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0FCE52C9">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w:t>
            </w:r>
            <w:proofErr w:type="spellStart"/>
            <w:r w:rsidRPr="00DC40B5">
              <w:rPr>
                <w:sz w:val="20"/>
                <w:szCs w:val="20"/>
                <w:lang w:val="en-GB"/>
              </w:rPr>
              <w:t>Uu</w:t>
            </w:r>
            <w:proofErr w:type="spellEnd"/>
            <w:r w:rsidRPr="00DC40B5">
              <w:rPr>
                <w:sz w:val="20"/>
                <w:szCs w:val="20"/>
                <w:lang w:val="en-GB"/>
              </w:rPr>
              <w:t xml:space="preserve">, a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proofErr w:type="spellStart"/>
            <w:r w:rsidRPr="330E48C3">
              <w:rPr>
                <w:rFonts w:eastAsia="Times New Roman"/>
                <w:sz w:val="21"/>
                <w:szCs w:val="21"/>
                <w:lang w:val="en-US"/>
              </w:rPr>
              <w:t>CEWiT</w:t>
            </w:r>
            <w:proofErr w:type="spellEnd"/>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r>
              <w:rPr>
                <w:rFonts w:eastAsiaTheme="minorEastAsia"/>
                <w:sz w:val="21"/>
                <w:szCs w:val="21"/>
                <w:lang w:eastAsia="zh-CN"/>
              </w:rPr>
              <w:t>Spreadtrum</w:t>
            </w:r>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6320F2">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C90E70">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C90E70">
        <w:tc>
          <w:tcPr>
            <w:tcW w:w="1479" w:type="dxa"/>
          </w:tcPr>
          <w:p w14:paraId="6FAE1EC3" w14:textId="6EDB1C19" w:rsidR="00293061" w:rsidRPr="00293061" w:rsidRDefault="00293061" w:rsidP="00293061">
            <w:pPr>
              <w:pStyle w:val="ListParagraph"/>
              <w:jc w:val="left"/>
              <w:rPr>
                <w:rFonts w:ascii="Times New Roman" w:hAnsi="Times New Roman" w:cs="Times New Roman" w:hint="eastAsia"/>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hint="eastAsia"/>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hint="eastAsia"/>
                <w:b w:val="0"/>
                <w:bCs w:val="0"/>
                <w:sz w:val="21"/>
                <w:szCs w:val="21"/>
                <w:lang w:val="en-US"/>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lastRenderedPageBreak/>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lastRenderedPageBreak/>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lastRenderedPageBreak/>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lastRenderedPageBreak/>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lastRenderedPageBreak/>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lastRenderedPageBreak/>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 xml:space="preserve">Similar to LTE, UE device type can be introduced in 6G, However, excessive </w:t>
            </w:r>
            <w:r>
              <w:rPr>
                <w:lang w:val="en-GB"/>
              </w:rPr>
              <w:lastRenderedPageBreak/>
              <w:t>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BodyText"/>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BodyText"/>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lastRenderedPageBreak/>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C90E70">
        <w:tc>
          <w:tcPr>
            <w:tcW w:w="1479"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4928D31" w14:textId="77777777" w:rsidR="00C90E70" w:rsidRDefault="00C90E70" w:rsidP="00E209D6">
            <w:pPr>
              <w:pStyle w:val="BodyText"/>
              <w:rPr>
                <w:lang w:val="en-US"/>
              </w:rPr>
            </w:pPr>
          </w:p>
        </w:tc>
      </w:tr>
      <w:tr w:rsidR="00293061" w14:paraId="09FC1F6B" w14:textId="77777777" w:rsidTr="00C90E70">
        <w:tc>
          <w:tcPr>
            <w:tcW w:w="1479" w:type="dxa"/>
          </w:tcPr>
          <w:p w14:paraId="3D3D395E" w14:textId="113E3613" w:rsidR="00293061" w:rsidRDefault="00293061" w:rsidP="00293061">
            <w:pPr>
              <w:rPr>
                <w:rFonts w:eastAsia="Yu Mincho" w:hint="eastAsia"/>
                <w:sz w:val="21"/>
                <w:szCs w:val="21"/>
                <w:lang w:val="en-US" w:eastAsia="ja-JP"/>
              </w:rPr>
            </w:pPr>
            <w:r>
              <w:rPr>
                <w:rFonts w:eastAsia="Yu Mincho"/>
                <w:sz w:val="21"/>
                <w:szCs w:val="21"/>
                <w:lang w:val="en-US" w:eastAsia="ja-JP"/>
              </w:rPr>
              <w:t>MediaTek</w:t>
            </w:r>
          </w:p>
        </w:tc>
        <w:tc>
          <w:tcPr>
            <w:tcW w:w="1372" w:type="dxa"/>
          </w:tcPr>
          <w:p w14:paraId="70CE928D" w14:textId="1AAD36BE" w:rsidR="00293061" w:rsidRDefault="00293061" w:rsidP="00293061">
            <w:pPr>
              <w:rPr>
                <w:rFonts w:eastAsia="Yu Mincho" w:hint="eastAsia"/>
                <w:sz w:val="21"/>
                <w:szCs w:val="21"/>
                <w:lang w:eastAsia="ja-JP"/>
              </w:rPr>
            </w:pPr>
            <w:r>
              <w:rPr>
                <w:rFonts w:eastAsia="Yu Mincho"/>
                <w:sz w:val="21"/>
                <w:szCs w:val="21"/>
                <w:lang w:val="en-US" w:eastAsia="ja-JP"/>
              </w:rPr>
              <w:t>N</w:t>
            </w:r>
          </w:p>
        </w:tc>
        <w:tc>
          <w:tcPr>
            <w:tcW w:w="6780"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Also the “excessive UE capabilities” aspect we think should be discussed in RAN2 first. </w:t>
            </w:r>
          </w:p>
          <w:p w14:paraId="36D5AFFF" w14:textId="77777777" w:rsidR="00293061" w:rsidRDefault="00293061" w:rsidP="00293061">
            <w:pPr>
              <w:pStyle w:val="BodyText"/>
              <w:rPr>
                <w:lang w:val="en-US"/>
              </w:rPr>
            </w:pPr>
            <w:r>
              <w:rPr>
                <w:lang w:val="en-US"/>
              </w:rPr>
              <w:t>So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BodyText"/>
              <w:rPr>
                <w:lang w:val="en-US"/>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lastRenderedPageBreak/>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 xml:space="preserve">The topic can be discussed under 11.3.2. The smallest bandwidth has an impact on the design of e.g. initial access and the search raster (RAN4 involvement needed). We are in general fine with the numbers proposed </w:t>
            </w:r>
            <w:r w:rsidRPr="00EA1085">
              <w:rPr>
                <w:rFonts w:eastAsiaTheme="minorEastAsia"/>
                <w:lang w:val="en-GB" w:eastAsia="zh-CN"/>
              </w:rPr>
              <w:lastRenderedPageBreak/>
              <w:t>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proofErr w:type="spellStart"/>
            <w:r>
              <w:rPr>
                <w:rFonts w:eastAsiaTheme="minorEastAsia"/>
                <w:sz w:val="21"/>
                <w:szCs w:val="21"/>
                <w:lang w:val="en-US" w:eastAsia="zh-CN"/>
              </w:rPr>
              <w:t>CEWiT</w:t>
            </w:r>
            <w:proofErr w:type="spellEnd"/>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BodyText"/>
              <w:rPr>
                <w:rFonts w:eastAsiaTheme="minorEastAsia"/>
                <w:lang w:val="en-GB" w:eastAsia="zh-CN"/>
              </w:rPr>
            </w:pPr>
            <w:r w:rsidRPr="00782451">
              <w:rPr>
                <w:rFonts w:eastAsia="SimSun"/>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lastRenderedPageBreak/>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293061">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293061">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293061">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293061">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293061">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293061">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293061">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293061">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293061">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till have concern for CBW = 3 </w:t>
            </w:r>
            <w:proofErr w:type="spellStart"/>
            <w:r>
              <w:rPr>
                <w:rFonts w:eastAsiaTheme="minorEastAsia" w:hint="eastAsia"/>
                <w:lang w:val="en-US" w:eastAsia="zh-CN"/>
              </w:rPr>
              <w:t>MHz.</w:t>
            </w:r>
            <w:proofErr w:type="spellEnd"/>
            <w:r>
              <w:rPr>
                <w:rFonts w:eastAsiaTheme="minorEastAsia" w:hint="eastAsia"/>
                <w:lang w:val="en-US" w:eastAsia="zh-CN"/>
              </w:rPr>
              <w:t xml:space="preserve"> Suggest to add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293061">
        <w:tc>
          <w:tcPr>
            <w:tcW w:w="1479" w:type="dxa"/>
          </w:tcPr>
          <w:p w14:paraId="2B68D702" w14:textId="4524C236"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293061">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293061">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293061">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lastRenderedPageBreak/>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w:t>
            </w:r>
            <w:r w:rsidR="007031A1">
              <w:rPr>
                <w:rFonts w:eastAsiaTheme="minorEastAsia" w:hint="eastAsia"/>
                <w:lang w:val="en-GB" w:eastAsia="zh-CN"/>
              </w:rPr>
              <w:lastRenderedPageBreak/>
              <w:t>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w:t>
            </w:r>
            <w:r>
              <w:rPr>
                <w:rFonts w:eastAsia="Malgun Gothic" w:hint="eastAsia"/>
                <w:lang w:val="en-GB" w:eastAsia="ko-KR"/>
              </w:rPr>
              <w:lastRenderedPageBreak/>
              <w:t xml:space="preserve">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w:t>
            </w:r>
            <w:r>
              <w:rPr>
                <w:lang w:val="en-GB"/>
              </w:rPr>
              <w:lastRenderedPageBreak/>
              <w:t xml:space="preserve">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lastRenderedPageBreak/>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w:t>
            </w:r>
            <w:r w:rsidRPr="00D84114">
              <w:rPr>
                <w:rFonts w:ascii="Times New Roman" w:hAnsi="Times New Roman" w:cs="Times New Roman"/>
                <w:b w:val="0"/>
                <w:bCs w:val="0"/>
                <w:sz w:val="21"/>
                <w:szCs w:val="21"/>
                <w:lang w:val="en-US"/>
              </w:rPr>
              <w:lastRenderedPageBreak/>
              <w:t>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293061">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293061">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293061">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293061">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293061">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293061">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293061">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293061">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293061">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293061">
        <w:tc>
          <w:tcPr>
            <w:tcW w:w="1479" w:type="dxa"/>
          </w:tcPr>
          <w:p w14:paraId="11E76485" w14:textId="61117B11"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293061">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lastRenderedPageBreak/>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293061">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293061">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293061">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293061">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We propose the following change, as we believe it is important to get RAN plenary guidance on coverage targets. Also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lastRenderedPageBreak/>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proofErr w:type="spellStart"/>
            <w:r w:rsidRPr="330E48C3">
              <w:rPr>
                <w:rFonts w:eastAsia="Times New Roman"/>
                <w:sz w:val="21"/>
                <w:szCs w:val="21"/>
                <w:lang w:val="en-US"/>
              </w:rPr>
              <w:t>CEWiT</w:t>
            </w:r>
            <w:proofErr w:type="spellEnd"/>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proofErr w:type="spellStart"/>
            <w:r w:rsidRPr="00DB428E">
              <w:rPr>
                <w:rFonts w:eastAsiaTheme="minorEastAsia"/>
                <w:lang w:val="en-GB" w:eastAsia="zh-CN"/>
              </w:rPr>
              <w:t>eMBB,FWA</w:t>
            </w:r>
            <w:proofErr w:type="spell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293061">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293061">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293061">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293061">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293061">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293061">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293061">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293061">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293061">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293061">
        <w:tc>
          <w:tcPr>
            <w:tcW w:w="1479" w:type="dxa"/>
          </w:tcPr>
          <w:p w14:paraId="2AEBA441" w14:textId="1462A824" w:rsidR="003A49E2" w:rsidRDefault="003A49E2" w:rsidP="003A49E2">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293061">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293061">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293061">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293061">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293061">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bl>
    <w:p w14:paraId="4F9E4C67" w14:textId="77777777" w:rsidR="009852AA" w:rsidRPr="00C90E70" w:rsidRDefault="009852AA" w:rsidP="00C93E9A">
      <w:pPr>
        <w:pStyle w:val="BodyText"/>
        <w:rPr>
          <w:lang w:val="en-GB"/>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lastRenderedPageBreak/>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lastRenderedPageBreak/>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 xml:space="preserve">Sharing the same signals for 5G and 6G (i.e. opt 2 above) can be considered </w:t>
            </w:r>
            <w:r w:rsidRPr="00A81B1B">
              <w:rPr>
                <w:rFonts w:eastAsia="PMingLiU"/>
                <w:lang w:val="en-GB" w:eastAsia="zh-TW"/>
              </w:rPr>
              <w:lastRenderedPageBreak/>
              <w:t>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293061">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293061">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r w:rsidRPr="007206A9">
              <w:rPr>
                <w:rFonts w:hint="eastAsia"/>
                <w:lang w:val="en-GB"/>
              </w:rPr>
              <w:t xml:space="preserve">Generally companies are OK with the intention of the Proposal. Some update </w:t>
            </w:r>
            <w:r w:rsidRPr="007206A9">
              <w:rPr>
                <w:rFonts w:hint="eastAsia"/>
                <w:lang w:val="en-GB"/>
              </w:rPr>
              <w:lastRenderedPageBreak/>
              <w:t>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293061">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293061">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293061">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293061">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293061">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293061">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293061">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293061">
        <w:tc>
          <w:tcPr>
            <w:tcW w:w="1479" w:type="dxa"/>
          </w:tcPr>
          <w:p w14:paraId="66A41FE9" w14:textId="148171A0"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293061">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t>
            </w:r>
            <w:proofErr w:type="spellStart"/>
            <w:r>
              <w:rPr>
                <w:lang w:val="en-US"/>
              </w:rPr>
              <w:t>We’are</w:t>
            </w:r>
            <w:proofErr w:type="spellEnd"/>
            <w:r>
              <w:rPr>
                <w:lang w:val="en-US"/>
              </w:rPr>
              <w:t xml:space="preserve"> </w:t>
            </w:r>
            <w:proofErr w:type="spellStart"/>
            <w:r>
              <w:rPr>
                <w:lang w:val="en-US"/>
              </w:rPr>
              <w:t>wonderting</w:t>
            </w:r>
            <w:proofErr w:type="spellEnd"/>
            <w:r>
              <w:rPr>
                <w:lang w:val="en-US"/>
              </w:rPr>
              <w:t xml:space="preserve"> how to maintain the services for 4G IoT users (such as NB-IoT users and eMTC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293061">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293061">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 xml:space="preserve">e not sure how 6G shares all NR signals/channels. Does that mean, 6G device also needs to support all the NR </w:t>
            </w:r>
            <w:r>
              <w:rPr>
                <w:rFonts w:eastAsiaTheme="minorEastAsia" w:hint="eastAsia"/>
                <w:lang w:val="en-GB" w:eastAsia="zh-CN"/>
              </w:rPr>
              <w:lastRenderedPageBreak/>
              <w:t>design?</w:t>
            </w:r>
          </w:p>
        </w:tc>
      </w:tr>
      <w:tr w:rsidR="00C90E70" w14:paraId="6F35B351" w14:textId="77777777" w:rsidTr="00293061">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lastRenderedPageBreak/>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293061">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BodyText"/>
              <w:rPr>
                <w:lang w:val="en-US"/>
              </w:rPr>
            </w:pPr>
          </w:p>
        </w:tc>
      </w:tr>
    </w:tbl>
    <w:p w14:paraId="4C67F15A" w14:textId="77777777" w:rsidR="009E4A04" w:rsidRPr="009E4A04" w:rsidRDefault="009E4A04" w:rsidP="00A768D0">
      <w:pPr>
        <w:pStyle w:val="BodyText"/>
        <w:rPr>
          <w:lang w:val="en-GB"/>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 xml:space="preserve">In 6G overview agenda, if discussion continuous, we think we can collect pain points and high-level guidance on study directions, rather than </w:t>
            </w:r>
            <w:r>
              <w:rPr>
                <w:rFonts w:eastAsiaTheme="minorEastAsia" w:hint="eastAsia"/>
                <w:lang w:val="en-GB" w:eastAsia="zh-CN"/>
              </w:rPr>
              <w:lastRenderedPageBreak/>
              <w:t>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lastRenderedPageBreak/>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proofErr w:type="spellStart"/>
            <w:r>
              <w:rPr>
                <w:rFonts w:eastAsia="Malgun Gothic"/>
                <w:sz w:val="21"/>
                <w:szCs w:val="21"/>
                <w:lang w:val="en-US" w:eastAsia="ko-KR"/>
              </w:rPr>
              <w:t>CEWiT</w:t>
            </w:r>
            <w:proofErr w:type="spellEnd"/>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lastRenderedPageBreak/>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w:t>
            </w:r>
            <w:r w:rsidRPr="004821DF">
              <w:rPr>
                <w:rFonts w:eastAsia="Malgun Gothic"/>
                <w:lang w:val="en-GB" w:eastAsia="ko-KR"/>
              </w:rPr>
              <w:lastRenderedPageBreak/>
              <w:t>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lastRenderedPageBreak/>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 xml:space="preserve">6G should provide a simple and generic mechanism for rapidly switching </w:t>
            </w:r>
            <w:r w:rsidRPr="0035749A">
              <w:rPr>
                <w:rFonts w:eastAsiaTheme="minorEastAsia"/>
                <w:lang w:val="en-GB" w:eastAsia="zh-CN"/>
              </w:rPr>
              <w:lastRenderedPageBreak/>
              <w:t>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C90E70">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C90E70">
        <w:tc>
          <w:tcPr>
            <w:tcW w:w="1479" w:type="dxa"/>
          </w:tcPr>
          <w:p w14:paraId="2D140CBD" w14:textId="3B34DF3D" w:rsidR="00293061" w:rsidRDefault="00293061" w:rsidP="00E209D6">
            <w:pPr>
              <w:rPr>
                <w:rFonts w:eastAsia="Yu Mincho" w:hint="eastAsia"/>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rPr>
                <w:rFonts w:hint="eastAsia"/>
              </w:rPr>
            </w:pPr>
            <w:r>
              <w:rPr>
                <w:lang w:val="en-GB"/>
              </w:rPr>
              <w:t>Ok to identify the pain points here, but energy consumption pain points would need to be covered also in 11.5</w:t>
            </w:r>
          </w:p>
        </w:tc>
      </w:tr>
    </w:tbl>
    <w:p w14:paraId="1D4F4769" w14:textId="77777777" w:rsidR="00CE0885" w:rsidRPr="00C90E70" w:rsidRDefault="00CE0885" w:rsidP="00191056">
      <w:pPr>
        <w:pStyle w:val="BodyText"/>
        <w:rPr>
          <w:lang w:val="en-GB"/>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w:t>
            </w:r>
            <w:r w:rsidRPr="00934C60">
              <w:rPr>
                <w:color w:val="000000" w:themeColor="text1"/>
                <w:lang w:eastAsia="ja-JP"/>
              </w:rPr>
              <w:lastRenderedPageBreak/>
              <w:t>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 xml:space="preserve">We suggest to define different maximum UE BW for different duplex modes. We prefer 5MHz for FDD and 10MHz for TDD for LPWA devices, where it can achieve the comparable data rate for different duplex modes.  Besides, we also support 20MHz for 6G </w:t>
            </w:r>
            <w:proofErr w:type="spellStart"/>
            <w:r w:rsidRPr="00DD7EDF">
              <w:rPr>
                <w:rFonts w:eastAsiaTheme="minorEastAsia"/>
                <w:lang w:val="en-GB" w:eastAsia="zh-CN"/>
              </w:rPr>
              <w:t>RedCap</w:t>
            </w:r>
            <w:proofErr w:type="spellEnd"/>
            <w:r w:rsidRPr="00DD7EDF">
              <w:rPr>
                <w:rFonts w:eastAsiaTheme="minorEastAsia"/>
                <w:lang w:val="en-GB" w:eastAsia="zh-CN"/>
              </w:rPr>
              <w:t xml:space="preserve">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lastRenderedPageBreak/>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proofErr w:type="spellStart"/>
            <w:r>
              <w:rPr>
                <w:rFonts w:eastAsiaTheme="minorEastAsia"/>
                <w:sz w:val="21"/>
                <w:szCs w:val="21"/>
                <w:lang w:val="en-US" w:eastAsia="zh-CN"/>
              </w:rPr>
              <w:t>CEWiT</w:t>
            </w:r>
            <w:proofErr w:type="spellEnd"/>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r w:rsidRPr="009E06EE">
              <w:rPr>
                <w:rFonts w:eastAsiaTheme="minorEastAsia"/>
                <w:sz w:val="21"/>
                <w:szCs w:val="21"/>
                <w:lang w:val="en-US" w:eastAsia="zh-CN"/>
              </w:rPr>
              <w:lastRenderedPageBreak/>
              <w:t>Spreadtrum</w:t>
            </w:r>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C90E70">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C90E70">
        <w:tc>
          <w:tcPr>
            <w:tcW w:w="1479" w:type="dxa"/>
          </w:tcPr>
          <w:p w14:paraId="7EE467F2" w14:textId="213697B2" w:rsidR="00293061" w:rsidRDefault="00293061" w:rsidP="00E209D6">
            <w:pPr>
              <w:rPr>
                <w:rFonts w:eastAsia="Yu Mincho" w:hint="eastAsia"/>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hint="eastAsia"/>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 xml:space="preserve">China </w:t>
            </w:r>
            <w:r w:rsidRPr="00A746C8">
              <w:rPr>
                <w:rFonts w:ascii="Times" w:eastAsiaTheme="minorEastAsia" w:hAnsi="Times" w:cs="Times"/>
                <w:sz w:val="21"/>
                <w:szCs w:val="21"/>
                <w:lang w:val="en-US" w:eastAsia="zh-CN"/>
              </w:rPr>
              <w:lastRenderedPageBreak/>
              <w:t>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lastRenderedPageBreak/>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 xml:space="preserve">Single cell </w:t>
            </w:r>
            <w:r w:rsidRPr="00A746C8">
              <w:rPr>
                <w:rFonts w:ascii="Times" w:eastAsiaTheme="minorEastAsia" w:hAnsi="Times" w:cs="Times"/>
                <w:lang w:val="en-GB" w:eastAsia="zh-CN"/>
              </w:rPr>
              <w:lastRenderedPageBreak/>
              <w:t>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lastRenderedPageBreak/>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Can accept the subbullet</w:t>
            </w:r>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Detailed discussing solutions belongs in another agenda item, but OK for identifying pain points here. From that perspective, only the subbullet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C90E70">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C90E70">
        <w:tc>
          <w:tcPr>
            <w:tcW w:w="1479" w:type="dxa"/>
          </w:tcPr>
          <w:p w14:paraId="2CEB445A" w14:textId="54507C03" w:rsidR="00293061" w:rsidRDefault="00293061" w:rsidP="00E209D6">
            <w:pPr>
              <w:rPr>
                <w:rFonts w:ascii="Times" w:eastAsia="Yu Mincho" w:hAnsi="Times" w:cs="Times" w:hint="eastAsia"/>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hint="eastAsia"/>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proofErr w:type="spellStart"/>
            <w:r>
              <w:rPr>
                <w:rFonts w:eastAsia="Yu Mincho"/>
                <w:sz w:val="21"/>
                <w:szCs w:val="21"/>
                <w:lang w:val="en-US" w:eastAsia="ja-JP"/>
              </w:rPr>
              <w:t>CEWiT</w:t>
            </w:r>
            <w:proofErr w:type="spellEnd"/>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 xml:space="preserve">or RedCap UEs can be considered together with the other </w:t>
            </w:r>
            <w:r>
              <w:rPr>
                <w:rFonts w:eastAsia="Malgun Gothic"/>
                <w:lang w:eastAsia="ko-KR"/>
              </w:rPr>
              <w:lastRenderedPageBreak/>
              <w:t>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lastRenderedPageBreak/>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proofErr w:type="spellStart"/>
            <w:r w:rsidRPr="330E48C3">
              <w:rPr>
                <w:rFonts w:eastAsia="Yu Mincho"/>
                <w:sz w:val="21"/>
                <w:szCs w:val="21"/>
                <w:lang w:val="en-US" w:eastAsia="ja-JP"/>
              </w:rPr>
              <w:t>CEWiT</w:t>
            </w:r>
            <w:proofErr w:type="spellEnd"/>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lastRenderedPageBreak/>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w:t>
            </w:r>
            <w:proofErr w:type="spellStart"/>
            <w:r w:rsidRPr="004821DF">
              <w:rPr>
                <w:rFonts w:eastAsia="Malgun Gothic"/>
                <w:lang w:val="en-GB" w:eastAsia="ko-KR"/>
              </w:rPr>
              <w:t>RedCap</w:t>
            </w:r>
            <w:proofErr w:type="spellEnd"/>
            <w:r w:rsidRPr="004821DF">
              <w:rPr>
                <w:rFonts w:eastAsia="Malgun Gothic"/>
                <w:lang w:val="en-GB" w:eastAsia="ko-KR"/>
              </w:rPr>
              <w:t>)</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lastRenderedPageBreak/>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FD</w:t>
            </w:r>
          </w:p>
          <w:p w14:paraId="38AEA784" w14:textId="77777777" w:rsidR="00293061" w:rsidRDefault="00293061">
            <w:pPr>
              <w:pStyle w:val="BodyText"/>
              <w:rPr>
                <w:lang w:val="en-US"/>
              </w:rPr>
            </w:pP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lastRenderedPageBreak/>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proofErr w:type="spellStart"/>
            <w:r>
              <w:rPr>
                <w:rFonts w:eastAsia="Yu Mincho"/>
                <w:sz w:val="21"/>
                <w:szCs w:val="21"/>
                <w:lang w:val="en-US" w:eastAsia="ja-JP"/>
              </w:rPr>
              <w:t>CEWiT</w:t>
            </w:r>
            <w:proofErr w:type="spellEnd"/>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DC/CA , it is not clear whether it is TN-NTN DC or NTN-NTN DC. Similarly for CA, whether it NTN-CA with single satellite or multiple satellites. The same goes with NTN/TN Mobility, which is too soon to be considered. So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lastRenderedPageBreak/>
              <w:t>i)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BodyText"/>
              <w:rPr>
                <w:lang w:val="en-GB"/>
              </w:rPr>
            </w:pPr>
            <w:r>
              <w:rPr>
                <w:lang w:val="en-GB"/>
              </w:rPr>
              <w:t xml:space="preserve">For i), due to the limited number of active beams, beam hopping and longer </w:t>
            </w:r>
            <w:r>
              <w:rPr>
                <w:lang w:val="en-GB"/>
              </w:rPr>
              <w:lastRenderedPageBreak/>
              <w:t>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C90E70">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C90E70">
        <w:tc>
          <w:tcPr>
            <w:tcW w:w="1479" w:type="dxa"/>
          </w:tcPr>
          <w:p w14:paraId="2498CA62" w14:textId="1F1D38CE" w:rsidR="00293061" w:rsidRDefault="00293061" w:rsidP="00E209D6">
            <w:pPr>
              <w:rPr>
                <w:rFonts w:eastAsia="Yu Mincho" w:hint="eastAsia"/>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hint="eastAsia"/>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bl>
    <w:p w14:paraId="4F9F56F2" w14:textId="77777777" w:rsidR="005359E4" w:rsidRPr="00D655F4"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w:t>
            </w:r>
            <w:r>
              <w:rPr>
                <w:lang w:val="en-GB"/>
              </w:rPr>
              <w:lastRenderedPageBreak/>
              <w:t xml:space="preserve">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lastRenderedPageBreak/>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000000" w:rsidP="002C72ED">
            <w:pPr>
              <w:spacing w:after="0"/>
              <w:rPr>
                <w:rStyle w:val="Hyperlink"/>
                <w:rFonts w:ascii="Arial" w:eastAsia="Yu Mincho" w:hAnsi="Arial" w:cs="Arial"/>
                <w:color w:val="0000FF"/>
                <w:sz w:val="16"/>
                <w:szCs w:val="16"/>
                <w:lang w:eastAsia="ja-JP"/>
              </w:rPr>
            </w:pPr>
            <w:hyperlink r:id="rId20" w:history="1">
              <w:r w:rsidR="008C574B"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000000" w:rsidP="002C72ED">
            <w:pPr>
              <w:spacing w:after="0"/>
              <w:rPr>
                <w:rFonts w:ascii="Arial" w:hAnsi="Arial" w:cs="Arial"/>
                <w:color w:val="0000FF"/>
                <w:sz w:val="16"/>
                <w:szCs w:val="16"/>
              </w:rPr>
            </w:pPr>
            <w:hyperlink r:id="rId21" w:history="1">
              <w:r w:rsidR="00965001"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000000" w:rsidP="002C72ED">
            <w:pPr>
              <w:spacing w:after="0"/>
              <w:rPr>
                <w:rFonts w:ascii="Arial" w:eastAsia="MS PGothic" w:hAnsi="Arial" w:cs="Arial"/>
                <w:color w:val="0000FF"/>
                <w:sz w:val="16"/>
                <w:szCs w:val="16"/>
                <w:u w:val="single"/>
              </w:rPr>
            </w:pPr>
            <w:hyperlink r:id="rId22" w:history="1">
              <w:r w:rsidR="002C72ED"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000000" w:rsidP="002C72ED">
            <w:pPr>
              <w:spacing w:after="0"/>
              <w:rPr>
                <w:rFonts w:ascii="Arial" w:eastAsia="MS PGothic" w:hAnsi="Arial" w:cs="Arial"/>
                <w:color w:val="0000FF"/>
                <w:sz w:val="16"/>
                <w:szCs w:val="16"/>
                <w:u w:val="single"/>
              </w:rPr>
            </w:pPr>
            <w:hyperlink r:id="rId23" w:history="1">
              <w:r w:rsidR="002C72ED"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000000" w:rsidP="002C72ED">
            <w:pPr>
              <w:spacing w:after="0"/>
              <w:rPr>
                <w:rFonts w:ascii="Arial" w:eastAsia="MS PGothic" w:hAnsi="Arial" w:cs="Arial"/>
                <w:color w:val="0000FF"/>
                <w:sz w:val="16"/>
                <w:szCs w:val="16"/>
                <w:u w:val="single"/>
              </w:rPr>
            </w:pPr>
            <w:hyperlink r:id="rId24" w:history="1">
              <w:r w:rsidR="002C72ED"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000000" w:rsidP="002C72ED">
            <w:pPr>
              <w:spacing w:after="0"/>
              <w:rPr>
                <w:rFonts w:ascii="Arial" w:eastAsia="MS PGothic" w:hAnsi="Arial" w:cs="Arial"/>
                <w:color w:val="0000FF"/>
                <w:sz w:val="16"/>
                <w:szCs w:val="16"/>
                <w:u w:val="single"/>
              </w:rPr>
            </w:pPr>
            <w:hyperlink r:id="rId25" w:history="1">
              <w:r w:rsidR="002C72ED"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000000" w:rsidP="002C72ED">
            <w:pPr>
              <w:spacing w:after="0"/>
              <w:rPr>
                <w:rFonts w:ascii="Arial" w:eastAsia="MS PGothic" w:hAnsi="Arial" w:cs="Arial"/>
                <w:color w:val="0000FF"/>
                <w:sz w:val="16"/>
                <w:szCs w:val="16"/>
                <w:u w:val="single"/>
              </w:rPr>
            </w:pPr>
            <w:hyperlink r:id="rId26" w:history="1">
              <w:r w:rsidR="002C72ED"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000000" w:rsidP="002C72ED">
            <w:pPr>
              <w:spacing w:after="0"/>
              <w:rPr>
                <w:sz w:val="16"/>
                <w:szCs w:val="16"/>
              </w:rPr>
            </w:pPr>
            <w:hyperlink r:id="rId27" w:history="1">
              <w:r w:rsidR="002C72ED"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000000" w:rsidP="002C72ED">
            <w:pPr>
              <w:spacing w:after="0"/>
              <w:rPr>
                <w:sz w:val="16"/>
                <w:szCs w:val="16"/>
              </w:rPr>
            </w:pPr>
            <w:hyperlink r:id="rId28" w:history="1">
              <w:r w:rsidR="002C72ED"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000000" w:rsidP="002C72ED">
            <w:pPr>
              <w:spacing w:after="0"/>
              <w:rPr>
                <w:rFonts w:ascii="Arial" w:eastAsia="MS PGothic" w:hAnsi="Arial" w:cs="Arial"/>
                <w:color w:val="0000FF"/>
                <w:sz w:val="16"/>
                <w:szCs w:val="16"/>
                <w:u w:val="single"/>
              </w:rPr>
            </w:pPr>
            <w:hyperlink r:id="rId29" w:history="1">
              <w:r w:rsidR="002C72ED"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000000" w:rsidP="002C72ED">
            <w:pPr>
              <w:spacing w:after="0"/>
              <w:rPr>
                <w:rFonts w:ascii="Arial" w:eastAsia="MS PGothic" w:hAnsi="Arial" w:cs="Arial"/>
                <w:color w:val="0000FF"/>
                <w:sz w:val="16"/>
                <w:szCs w:val="16"/>
                <w:u w:val="single"/>
              </w:rPr>
            </w:pPr>
            <w:hyperlink r:id="rId30" w:history="1">
              <w:r w:rsidR="002C72ED"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000000" w:rsidP="002C72ED">
            <w:pPr>
              <w:spacing w:after="0"/>
              <w:rPr>
                <w:rFonts w:ascii="Arial" w:eastAsia="MS PGothic" w:hAnsi="Arial" w:cs="Arial"/>
                <w:color w:val="0000FF"/>
                <w:sz w:val="16"/>
                <w:szCs w:val="16"/>
                <w:u w:val="single"/>
              </w:rPr>
            </w:pPr>
            <w:hyperlink r:id="rId31" w:history="1">
              <w:r w:rsidR="002C72ED"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000000" w:rsidP="002C72ED">
            <w:pPr>
              <w:spacing w:after="0"/>
              <w:rPr>
                <w:rFonts w:ascii="Arial" w:eastAsia="MS PGothic" w:hAnsi="Arial" w:cs="Arial"/>
                <w:color w:val="0000FF"/>
                <w:sz w:val="16"/>
                <w:szCs w:val="16"/>
                <w:u w:val="single"/>
              </w:rPr>
            </w:pPr>
            <w:hyperlink r:id="rId32" w:history="1">
              <w:r w:rsidR="002C72ED"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000000" w:rsidP="002C72ED">
            <w:pPr>
              <w:spacing w:after="0"/>
              <w:rPr>
                <w:rFonts w:ascii="Arial" w:eastAsia="MS PGothic" w:hAnsi="Arial" w:cs="Arial"/>
                <w:color w:val="0000FF"/>
                <w:sz w:val="16"/>
                <w:szCs w:val="16"/>
                <w:u w:val="single"/>
              </w:rPr>
            </w:pPr>
            <w:hyperlink r:id="rId33" w:history="1">
              <w:r w:rsidR="002C72ED"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000000" w:rsidP="002C72ED">
            <w:pPr>
              <w:spacing w:after="0"/>
              <w:rPr>
                <w:rFonts w:ascii="Arial" w:eastAsia="MS PGothic" w:hAnsi="Arial" w:cs="Arial"/>
                <w:color w:val="0000FF"/>
                <w:sz w:val="16"/>
                <w:szCs w:val="16"/>
                <w:u w:val="single"/>
              </w:rPr>
            </w:pPr>
            <w:hyperlink r:id="rId34" w:history="1">
              <w:r w:rsidR="002C72ED"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000000" w:rsidP="002C72ED">
            <w:pPr>
              <w:spacing w:after="0"/>
              <w:rPr>
                <w:rFonts w:ascii="Arial" w:eastAsia="MS PGothic" w:hAnsi="Arial" w:cs="Arial"/>
                <w:color w:val="0000FF"/>
                <w:sz w:val="16"/>
                <w:szCs w:val="16"/>
                <w:u w:val="single"/>
              </w:rPr>
            </w:pPr>
            <w:hyperlink r:id="rId35" w:history="1">
              <w:r w:rsidR="002C72ED"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000000" w:rsidP="002C72ED">
            <w:pPr>
              <w:spacing w:after="0"/>
              <w:rPr>
                <w:rFonts w:ascii="Arial" w:eastAsia="MS PGothic" w:hAnsi="Arial" w:cs="Arial"/>
                <w:color w:val="0000FF"/>
                <w:sz w:val="16"/>
                <w:szCs w:val="16"/>
                <w:u w:val="single"/>
              </w:rPr>
            </w:pPr>
            <w:hyperlink r:id="rId36" w:history="1">
              <w:r w:rsidR="002C72ED"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000000" w:rsidP="002C72ED">
            <w:pPr>
              <w:spacing w:after="0"/>
              <w:rPr>
                <w:rFonts w:ascii="Arial" w:eastAsia="MS PGothic" w:hAnsi="Arial" w:cs="Arial"/>
                <w:color w:val="0000FF"/>
                <w:sz w:val="16"/>
                <w:szCs w:val="16"/>
                <w:u w:val="single"/>
              </w:rPr>
            </w:pPr>
            <w:hyperlink r:id="rId37" w:history="1">
              <w:r w:rsidR="002C72ED"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000000" w:rsidP="002C72ED">
            <w:pPr>
              <w:spacing w:after="0"/>
              <w:rPr>
                <w:rFonts w:ascii="Arial" w:eastAsia="MS PGothic" w:hAnsi="Arial" w:cs="Arial"/>
                <w:color w:val="0000FF"/>
                <w:sz w:val="16"/>
                <w:szCs w:val="16"/>
                <w:u w:val="single"/>
              </w:rPr>
            </w:pPr>
            <w:hyperlink r:id="rId38" w:history="1">
              <w:r w:rsidR="002C72ED"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000000" w:rsidP="002C72ED">
            <w:pPr>
              <w:spacing w:after="0"/>
              <w:rPr>
                <w:rFonts w:ascii="Arial" w:eastAsia="MS PGothic" w:hAnsi="Arial" w:cs="Arial"/>
                <w:color w:val="0000FF"/>
                <w:sz w:val="16"/>
                <w:szCs w:val="16"/>
                <w:u w:val="single"/>
              </w:rPr>
            </w:pPr>
            <w:hyperlink r:id="rId39" w:history="1">
              <w:r w:rsidR="002C72ED"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000000" w:rsidP="002C72ED">
            <w:pPr>
              <w:spacing w:after="0"/>
              <w:rPr>
                <w:rFonts w:ascii="Arial" w:eastAsia="MS PGothic" w:hAnsi="Arial" w:cs="Arial"/>
                <w:color w:val="0000FF"/>
                <w:sz w:val="16"/>
                <w:szCs w:val="16"/>
                <w:u w:val="single"/>
              </w:rPr>
            </w:pPr>
            <w:hyperlink r:id="rId40" w:history="1">
              <w:r w:rsidR="002C72ED"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000000" w:rsidP="002C72ED">
            <w:pPr>
              <w:spacing w:after="0"/>
              <w:rPr>
                <w:rFonts w:ascii="Arial" w:eastAsia="MS PGothic" w:hAnsi="Arial" w:cs="Arial"/>
                <w:color w:val="0000FF"/>
                <w:sz w:val="16"/>
                <w:szCs w:val="16"/>
                <w:u w:val="single"/>
              </w:rPr>
            </w:pPr>
            <w:hyperlink r:id="rId41" w:history="1">
              <w:r w:rsidR="002C72ED"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000000" w:rsidP="002C72ED">
            <w:pPr>
              <w:spacing w:after="0"/>
              <w:rPr>
                <w:rFonts w:ascii="Arial" w:eastAsia="MS PGothic" w:hAnsi="Arial" w:cs="Arial"/>
                <w:color w:val="0000FF"/>
                <w:sz w:val="16"/>
                <w:szCs w:val="16"/>
                <w:u w:val="single"/>
              </w:rPr>
            </w:pPr>
            <w:hyperlink r:id="rId42" w:history="1">
              <w:r w:rsidR="002C72ED"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000000" w:rsidP="002C72ED">
            <w:pPr>
              <w:spacing w:after="0"/>
              <w:rPr>
                <w:rFonts w:ascii="Arial" w:eastAsia="MS PGothic" w:hAnsi="Arial" w:cs="Arial"/>
                <w:color w:val="0000FF"/>
                <w:sz w:val="16"/>
                <w:szCs w:val="16"/>
                <w:u w:val="single"/>
              </w:rPr>
            </w:pPr>
            <w:hyperlink r:id="rId43" w:history="1">
              <w:r w:rsidR="002C72ED"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000000" w:rsidP="002C72ED">
            <w:pPr>
              <w:spacing w:after="0"/>
              <w:rPr>
                <w:rFonts w:ascii="Arial" w:eastAsia="MS PGothic" w:hAnsi="Arial" w:cs="Arial"/>
                <w:color w:val="0000FF"/>
                <w:sz w:val="16"/>
                <w:szCs w:val="16"/>
                <w:u w:val="single"/>
              </w:rPr>
            </w:pPr>
            <w:hyperlink r:id="rId44" w:history="1">
              <w:r w:rsidR="002C72ED"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000000" w:rsidP="002C72ED">
            <w:pPr>
              <w:spacing w:after="0"/>
              <w:rPr>
                <w:rFonts w:ascii="Arial" w:eastAsia="MS PGothic" w:hAnsi="Arial" w:cs="Arial"/>
                <w:color w:val="0000FF"/>
                <w:sz w:val="16"/>
                <w:szCs w:val="16"/>
                <w:u w:val="single"/>
              </w:rPr>
            </w:pPr>
            <w:hyperlink r:id="rId45" w:history="1">
              <w:r w:rsidR="002C72ED"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000000" w:rsidP="002C72ED">
            <w:pPr>
              <w:spacing w:after="0"/>
              <w:rPr>
                <w:rFonts w:ascii="Arial" w:eastAsia="MS PGothic" w:hAnsi="Arial" w:cs="Arial"/>
                <w:color w:val="0000FF"/>
                <w:sz w:val="16"/>
                <w:szCs w:val="16"/>
                <w:u w:val="single"/>
              </w:rPr>
            </w:pPr>
            <w:hyperlink r:id="rId46" w:history="1">
              <w:r w:rsidR="002C72ED"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000000" w:rsidP="002C72ED">
            <w:pPr>
              <w:spacing w:after="0"/>
              <w:rPr>
                <w:rFonts w:ascii="Arial" w:eastAsia="MS PGothic" w:hAnsi="Arial" w:cs="Arial"/>
                <w:color w:val="0000FF"/>
                <w:sz w:val="16"/>
                <w:szCs w:val="16"/>
                <w:u w:val="single"/>
              </w:rPr>
            </w:pPr>
            <w:hyperlink r:id="rId47" w:history="1">
              <w:r w:rsidR="002C72ED"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000000" w:rsidP="002C72ED">
            <w:pPr>
              <w:spacing w:after="0"/>
              <w:rPr>
                <w:rFonts w:ascii="Arial" w:eastAsia="MS PGothic" w:hAnsi="Arial" w:cs="Arial"/>
                <w:color w:val="0000FF"/>
                <w:sz w:val="16"/>
                <w:szCs w:val="16"/>
                <w:u w:val="single"/>
              </w:rPr>
            </w:pPr>
            <w:hyperlink r:id="rId48" w:history="1">
              <w:r w:rsidR="002C72ED"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000000" w:rsidP="002C72ED">
            <w:pPr>
              <w:spacing w:after="0"/>
              <w:rPr>
                <w:rFonts w:ascii="Arial" w:eastAsia="MS PGothic" w:hAnsi="Arial" w:cs="Arial"/>
                <w:color w:val="0000FF"/>
                <w:sz w:val="16"/>
                <w:szCs w:val="16"/>
                <w:u w:val="single"/>
              </w:rPr>
            </w:pPr>
            <w:hyperlink r:id="rId49" w:history="1">
              <w:r w:rsidR="002C72ED"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000000" w:rsidP="002C72ED">
            <w:pPr>
              <w:spacing w:after="0"/>
              <w:rPr>
                <w:rFonts w:ascii="Arial" w:eastAsia="Yu Mincho" w:hAnsi="Arial" w:cs="Arial"/>
                <w:color w:val="0000FF"/>
                <w:sz w:val="16"/>
                <w:szCs w:val="16"/>
                <w:u w:val="single"/>
                <w:lang w:eastAsia="ja-JP"/>
              </w:rPr>
            </w:pPr>
            <w:hyperlink r:id="rId50" w:history="1">
              <w:r w:rsidR="002C72ED"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000000" w:rsidP="002C72ED">
            <w:pPr>
              <w:spacing w:after="0"/>
              <w:rPr>
                <w:rFonts w:ascii="Arial" w:eastAsia="MS PGothic" w:hAnsi="Arial" w:cs="Arial"/>
                <w:color w:val="0000FF"/>
                <w:sz w:val="16"/>
                <w:szCs w:val="16"/>
                <w:u w:val="single"/>
              </w:rPr>
            </w:pPr>
            <w:hyperlink r:id="rId52" w:history="1">
              <w:r w:rsidR="002C72ED"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000000" w:rsidP="002C72ED">
            <w:pPr>
              <w:spacing w:after="0"/>
              <w:rPr>
                <w:rFonts w:ascii="Arial" w:eastAsia="MS PGothic" w:hAnsi="Arial" w:cs="Arial"/>
                <w:color w:val="0000FF"/>
                <w:sz w:val="16"/>
                <w:szCs w:val="16"/>
                <w:u w:val="single"/>
              </w:rPr>
            </w:pPr>
            <w:hyperlink r:id="rId53" w:history="1">
              <w:r w:rsidR="002C72ED"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000000" w:rsidP="002C72ED">
            <w:pPr>
              <w:spacing w:after="0"/>
              <w:rPr>
                <w:rFonts w:ascii="Arial" w:eastAsia="MS PGothic" w:hAnsi="Arial" w:cs="Arial"/>
                <w:color w:val="0000FF"/>
                <w:sz w:val="16"/>
                <w:szCs w:val="16"/>
                <w:u w:val="single"/>
              </w:rPr>
            </w:pPr>
            <w:hyperlink r:id="rId54" w:history="1">
              <w:r w:rsidR="002C72ED"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000000" w:rsidP="002C72ED">
            <w:pPr>
              <w:spacing w:after="0"/>
              <w:rPr>
                <w:rFonts w:ascii="Arial" w:eastAsia="MS PGothic" w:hAnsi="Arial" w:cs="Arial"/>
                <w:color w:val="0000FF"/>
                <w:sz w:val="16"/>
                <w:szCs w:val="16"/>
                <w:u w:val="single"/>
              </w:rPr>
            </w:pPr>
            <w:hyperlink r:id="rId55" w:history="1">
              <w:r w:rsidR="002C72ED"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000000" w:rsidP="002C72ED">
            <w:pPr>
              <w:spacing w:after="0"/>
              <w:rPr>
                <w:rFonts w:ascii="Arial" w:eastAsia="MS PGothic" w:hAnsi="Arial" w:cs="Arial"/>
                <w:color w:val="0000FF"/>
                <w:sz w:val="16"/>
                <w:szCs w:val="16"/>
                <w:u w:val="single"/>
              </w:rPr>
            </w:pPr>
            <w:hyperlink r:id="rId56" w:history="1">
              <w:r w:rsidR="002C72ED"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000000" w:rsidP="002C72ED">
            <w:pPr>
              <w:spacing w:after="0"/>
              <w:rPr>
                <w:rFonts w:ascii="Arial" w:eastAsia="MS PGothic" w:hAnsi="Arial" w:cs="Arial"/>
                <w:color w:val="0000FF"/>
                <w:sz w:val="16"/>
                <w:szCs w:val="16"/>
                <w:u w:val="single"/>
              </w:rPr>
            </w:pPr>
            <w:hyperlink r:id="rId57" w:history="1">
              <w:r w:rsidR="002C72ED"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000000" w:rsidP="002C72ED">
            <w:pPr>
              <w:spacing w:after="0"/>
              <w:rPr>
                <w:rFonts w:ascii="Arial" w:eastAsia="MS PGothic" w:hAnsi="Arial" w:cs="Arial"/>
                <w:color w:val="0000FF"/>
                <w:sz w:val="16"/>
                <w:szCs w:val="16"/>
                <w:u w:val="single"/>
              </w:rPr>
            </w:pPr>
            <w:hyperlink r:id="rId58" w:history="1">
              <w:r w:rsidR="002C72ED"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000000" w:rsidP="002C72ED">
            <w:pPr>
              <w:spacing w:after="0"/>
              <w:rPr>
                <w:rFonts w:ascii="Arial" w:eastAsia="MS PGothic" w:hAnsi="Arial" w:cs="Arial"/>
                <w:color w:val="0000FF"/>
                <w:sz w:val="16"/>
                <w:szCs w:val="16"/>
                <w:u w:val="single"/>
              </w:rPr>
            </w:pPr>
            <w:hyperlink r:id="rId59" w:history="1">
              <w:r w:rsidR="002C72ED"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000000" w:rsidP="002C72ED">
            <w:pPr>
              <w:spacing w:after="0"/>
              <w:rPr>
                <w:rFonts w:ascii="Arial" w:eastAsia="MS PGothic" w:hAnsi="Arial" w:cs="Arial"/>
                <w:color w:val="0000FF"/>
                <w:sz w:val="16"/>
                <w:szCs w:val="16"/>
                <w:u w:val="single"/>
              </w:rPr>
            </w:pPr>
            <w:hyperlink r:id="rId60" w:history="1">
              <w:r w:rsidR="002C72ED"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000000" w:rsidP="002C72ED">
            <w:pPr>
              <w:spacing w:after="0"/>
              <w:rPr>
                <w:rFonts w:ascii="Arial" w:eastAsia="MS PGothic" w:hAnsi="Arial" w:cs="Arial"/>
                <w:color w:val="0000FF"/>
                <w:sz w:val="16"/>
                <w:szCs w:val="16"/>
                <w:u w:val="single"/>
              </w:rPr>
            </w:pPr>
            <w:hyperlink r:id="rId61" w:history="1">
              <w:r w:rsidR="002C72ED"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000000" w:rsidP="002C72ED">
            <w:pPr>
              <w:spacing w:after="0"/>
              <w:rPr>
                <w:rFonts w:ascii="Arial" w:eastAsia="MS PGothic" w:hAnsi="Arial" w:cs="Arial"/>
                <w:color w:val="0000FF"/>
                <w:sz w:val="16"/>
                <w:szCs w:val="16"/>
                <w:u w:val="single"/>
              </w:rPr>
            </w:pPr>
            <w:hyperlink r:id="rId62" w:history="1">
              <w:r w:rsidR="002C72ED"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000000" w:rsidP="002C72ED">
            <w:pPr>
              <w:spacing w:after="0"/>
              <w:rPr>
                <w:rFonts w:ascii="Arial" w:eastAsia="MS PGothic" w:hAnsi="Arial" w:cs="Arial"/>
                <w:color w:val="0000FF"/>
                <w:sz w:val="16"/>
                <w:szCs w:val="16"/>
                <w:u w:val="single"/>
              </w:rPr>
            </w:pPr>
            <w:hyperlink r:id="rId63" w:history="1">
              <w:r w:rsidR="002C72ED"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000000" w:rsidP="002C72ED">
            <w:pPr>
              <w:spacing w:after="0"/>
              <w:rPr>
                <w:rFonts w:ascii="Arial" w:eastAsia="MS PGothic" w:hAnsi="Arial" w:cs="Arial"/>
                <w:color w:val="0000FF"/>
                <w:sz w:val="16"/>
                <w:szCs w:val="16"/>
                <w:u w:val="single"/>
              </w:rPr>
            </w:pPr>
            <w:hyperlink r:id="rId64" w:history="1">
              <w:r w:rsidR="002C72ED"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000000" w:rsidP="002C72ED">
            <w:pPr>
              <w:spacing w:after="0"/>
              <w:rPr>
                <w:rFonts w:ascii="Arial" w:eastAsia="MS PGothic" w:hAnsi="Arial" w:cs="Arial"/>
                <w:color w:val="0000FF"/>
                <w:sz w:val="16"/>
                <w:szCs w:val="16"/>
                <w:u w:val="single"/>
              </w:rPr>
            </w:pPr>
            <w:hyperlink r:id="rId65" w:history="1">
              <w:r w:rsidR="002C72ED"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000000" w:rsidP="002C72ED">
            <w:pPr>
              <w:spacing w:after="0"/>
              <w:rPr>
                <w:rFonts w:ascii="Arial" w:eastAsia="MS PGothic" w:hAnsi="Arial" w:cs="Arial"/>
                <w:color w:val="0000FF"/>
                <w:sz w:val="16"/>
                <w:szCs w:val="16"/>
                <w:u w:val="single"/>
              </w:rPr>
            </w:pPr>
            <w:hyperlink r:id="rId66" w:history="1">
              <w:r w:rsidR="002C72ED"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000000" w:rsidP="002C72ED">
            <w:pPr>
              <w:spacing w:after="0"/>
              <w:rPr>
                <w:rFonts w:ascii="Arial" w:eastAsia="MS PGothic" w:hAnsi="Arial" w:cs="Arial"/>
                <w:color w:val="0000FF"/>
                <w:sz w:val="16"/>
                <w:szCs w:val="16"/>
                <w:u w:val="single"/>
              </w:rPr>
            </w:pPr>
            <w:hyperlink r:id="rId67" w:history="1">
              <w:r w:rsidR="002C72ED"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000000" w:rsidP="002C72ED">
            <w:pPr>
              <w:spacing w:after="0"/>
              <w:rPr>
                <w:rFonts w:ascii="Arial" w:eastAsia="MS PGothic" w:hAnsi="Arial" w:cs="Arial"/>
                <w:color w:val="0000FF"/>
                <w:sz w:val="16"/>
                <w:szCs w:val="16"/>
                <w:u w:val="single"/>
              </w:rPr>
            </w:pPr>
            <w:hyperlink r:id="rId68" w:history="1">
              <w:r w:rsidR="002C72ED"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000000" w:rsidP="002C72ED">
            <w:pPr>
              <w:spacing w:after="0"/>
              <w:rPr>
                <w:rFonts w:ascii="Arial" w:eastAsia="MS PGothic" w:hAnsi="Arial" w:cs="Arial"/>
                <w:color w:val="0000FF"/>
                <w:sz w:val="16"/>
                <w:szCs w:val="16"/>
                <w:u w:val="single"/>
              </w:rPr>
            </w:pPr>
            <w:hyperlink r:id="rId69" w:history="1">
              <w:r w:rsidR="002C72ED"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000000" w:rsidP="002C72ED">
            <w:pPr>
              <w:spacing w:after="0"/>
              <w:rPr>
                <w:rFonts w:ascii="Arial" w:eastAsia="MS PGothic" w:hAnsi="Arial" w:cs="Arial"/>
                <w:color w:val="0000FF"/>
                <w:sz w:val="16"/>
                <w:szCs w:val="16"/>
                <w:u w:val="single"/>
              </w:rPr>
            </w:pPr>
            <w:hyperlink r:id="rId70" w:history="1">
              <w:r w:rsidR="002C72ED"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000000" w:rsidP="002C72ED">
            <w:pPr>
              <w:spacing w:after="0"/>
              <w:rPr>
                <w:rFonts w:ascii="Arial" w:eastAsia="MS PGothic" w:hAnsi="Arial" w:cs="Arial"/>
                <w:color w:val="0000FF"/>
                <w:sz w:val="16"/>
                <w:szCs w:val="16"/>
                <w:u w:val="single"/>
              </w:rPr>
            </w:pPr>
            <w:hyperlink r:id="rId71" w:history="1">
              <w:r w:rsidR="002C72ED"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000000" w:rsidP="002C72ED">
            <w:pPr>
              <w:spacing w:after="0"/>
              <w:rPr>
                <w:rFonts w:ascii="Arial" w:eastAsia="MS PGothic" w:hAnsi="Arial" w:cs="Arial"/>
                <w:color w:val="0000FF"/>
                <w:sz w:val="16"/>
                <w:szCs w:val="16"/>
                <w:u w:val="single"/>
              </w:rPr>
            </w:pPr>
            <w:hyperlink r:id="rId72" w:history="1">
              <w:r w:rsidR="002C72ED"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000000" w:rsidP="002C72ED">
            <w:pPr>
              <w:spacing w:after="0"/>
              <w:rPr>
                <w:rFonts w:ascii="Arial" w:eastAsia="MS PGothic" w:hAnsi="Arial" w:cs="Arial"/>
                <w:color w:val="0000FF"/>
                <w:sz w:val="16"/>
                <w:szCs w:val="16"/>
                <w:u w:val="single"/>
              </w:rPr>
            </w:pPr>
            <w:hyperlink r:id="rId73" w:history="1">
              <w:r w:rsidR="002C72ED"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000000" w:rsidP="002C72ED">
            <w:pPr>
              <w:spacing w:after="0"/>
              <w:rPr>
                <w:rFonts w:ascii="Arial" w:eastAsia="MS PGothic" w:hAnsi="Arial" w:cs="Arial"/>
                <w:color w:val="0000FF"/>
                <w:sz w:val="16"/>
                <w:szCs w:val="16"/>
                <w:u w:val="single"/>
              </w:rPr>
            </w:pPr>
            <w:hyperlink r:id="rId74" w:history="1">
              <w:r w:rsidR="002C72ED"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000000" w:rsidP="002C72ED">
            <w:pPr>
              <w:spacing w:after="0"/>
              <w:rPr>
                <w:rFonts w:ascii="Arial" w:eastAsia="MS PGothic" w:hAnsi="Arial" w:cs="Arial"/>
                <w:color w:val="0000FF"/>
                <w:sz w:val="16"/>
                <w:szCs w:val="16"/>
                <w:u w:val="single"/>
              </w:rPr>
            </w:pPr>
            <w:hyperlink r:id="rId75" w:history="1">
              <w:r w:rsidR="002C72ED"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000000" w:rsidP="002C72ED">
            <w:pPr>
              <w:spacing w:after="0"/>
              <w:rPr>
                <w:rFonts w:ascii="Arial" w:eastAsia="MS PGothic" w:hAnsi="Arial" w:cs="Arial"/>
                <w:color w:val="0000FF"/>
                <w:sz w:val="16"/>
                <w:szCs w:val="16"/>
                <w:u w:val="single"/>
              </w:rPr>
            </w:pPr>
            <w:hyperlink r:id="rId76" w:history="1">
              <w:r w:rsidR="002C72ED"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000000" w:rsidP="002C72ED">
            <w:pPr>
              <w:spacing w:after="0"/>
              <w:rPr>
                <w:rFonts w:ascii="Arial" w:eastAsia="MS PGothic" w:hAnsi="Arial" w:cs="Arial"/>
                <w:color w:val="0000FF"/>
                <w:sz w:val="16"/>
                <w:szCs w:val="16"/>
                <w:u w:val="single"/>
              </w:rPr>
            </w:pPr>
            <w:hyperlink r:id="rId77" w:history="1">
              <w:r w:rsidR="002C72ED"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B73C" w14:textId="77777777" w:rsidR="003408E3" w:rsidRDefault="003408E3">
      <w:pPr>
        <w:spacing w:line="240" w:lineRule="auto"/>
      </w:pPr>
      <w:r>
        <w:separator/>
      </w:r>
    </w:p>
  </w:endnote>
  <w:endnote w:type="continuationSeparator" w:id="0">
    <w:p w14:paraId="1C1377D1" w14:textId="77777777" w:rsidR="003408E3" w:rsidRDefault="00340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6755" w14:textId="77777777" w:rsidR="003408E3" w:rsidRDefault="003408E3">
      <w:pPr>
        <w:spacing w:after="0"/>
      </w:pPr>
      <w:r>
        <w:separator/>
      </w:r>
    </w:p>
  </w:footnote>
  <w:footnote w:type="continuationSeparator" w:id="0">
    <w:p w14:paraId="0C3BDF94" w14:textId="77777777" w:rsidR="003408E3" w:rsidRDefault="003408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 w:numId="59" w16cid:durableId="1766684909">
    <w:abstractNumId w:val="33"/>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customXml/itemProps4.xml><?xml version="1.0" encoding="utf-8"?>
<ds:datastoreItem xmlns:ds="http://schemas.openxmlformats.org/officeDocument/2006/customXml" ds:itemID="{D6209F10-A654-41E5-8322-F72985D8DF9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69</Pages>
  <Words>25654</Words>
  <Characters>146229</Characters>
  <Application>Microsoft Office Word</Application>
  <DocSecurity>0</DocSecurity>
  <Lines>1218</Lines>
  <Paragraphs>343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MediaTek Inc.</cp:lastModifiedBy>
  <cp:revision>3</cp:revision>
  <dcterms:created xsi:type="dcterms:W3CDTF">2025-08-27T11:03:00Z</dcterms:created>
  <dcterms:modified xsi:type="dcterms:W3CDTF">2025-08-27T11:12:00Z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