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BE55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AAC8137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46E61FFA" w14:textId="77777777" w:rsidR="00EE2A58" w:rsidRPr="00F04343" w:rsidRDefault="00EE2A58" w:rsidP="00EE2A58">
      <w:pPr>
        <w:rPr>
          <w:szCs w:val="20"/>
        </w:rPr>
      </w:pPr>
    </w:p>
    <w:bookmarkEnd w:id="1"/>
    <w:p w14:paraId="15F256E7" w14:textId="50804753" w:rsidR="00142F98" w:rsidRPr="00E92E7C" w:rsidRDefault="00142F98" w:rsidP="00142F9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8.10</w:t>
      </w:r>
    </w:p>
    <w:p w14:paraId="0CFC9744" w14:textId="77777777" w:rsidR="00142F98" w:rsidRPr="00CE0424" w:rsidRDefault="00142F98" w:rsidP="00142F9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5143B9C9" w14:textId="3745E863" w:rsidR="00142F98" w:rsidRPr="00195767" w:rsidRDefault="00142F98" w:rsidP="00F133A3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 xml:space="preserve">8.10 </w:t>
      </w:r>
      <w:r w:rsidRPr="00072093">
        <w:rPr>
          <w:rFonts w:eastAsia="DengXian" w:cs="Arial"/>
          <w:color w:val="000000"/>
          <w:sz w:val="22"/>
          <w:szCs w:val="20"/>
        </w:rPr>
        <w:t xml:space="preserve">Maintenance </w:t>
      </w:r>
      <w:r w:rsidR="00F133A3">
        <w:rPr>
          <w:rFonts w:eastAsia="DengXian" w:cs="Arial"/>
          <w:color w:val="000000"/>
          <w:sz w:val="22"/>
          <w:szCs w:val="20"/>
        </w:rPr>
        <w:t>on XR (</w:t>
      </w:r>
      <w:proofErr w:type="gramStart"/>
      <w:r w:rsidR="00F133A3">
        <w:rPr>
          <w:rFonts w:eastAsia="DengXian" w:cs="Arial"/>
          <w:color w:val="000000"/>
          <w:sz w:val="22"/>
          <w:szCs w:val="20"/>
        </w:rPr>
        <w:t>eXtended</w:t>
      </w:r>
      <w:proofErr w:type="gramEnd"/>
      <w:r w:rsidR="00F133A3">
        <w:rPr>
          <w:rFonts w:eastAsia="DengXian" w:cs="Arial"/>
          <w:color w:val="000000"/>
          <w:sz w:val="22"/>
          <w:szCs w:val="20"/>
        </w:rPr>
        <w:t xml:space="preserve"> Reality) for NR Phase 3</w:t>
      </w:r>
    </w:p>
    <w:p w14:paraId="2E3B22B2" w14:textId="77777777" w:rsidR="00142F98" w:rsidRPr="00414D7C" w:rsidRDefault="00142F98" w:rsidP="00142F9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0AB3E47F" w14:textId="1374E6FC" w:rsidR="00782246" w:rsidRPr="00EE2A58" w:rsidRDefault="00782246" w:rsidP="00EE2A58">
      <w:pPr>
        <w:pBdr>
          <w:bottom w:val="single" w:sz="4" w:space="1" w:color="auto"/>
        </w:pBdr>
      </w:pPr>
    </w:p>
    <w:p w14:paraId="141A0F74" w14:textId="77777777" w:rsidR="00D93CA5" w:rsidRPr="00502B85" w:rsidRDefault="00D93CA5" w:rsidP="00D93CA5">
      <w:pPr>
        <w:rPr>
          <w:rFonts w:eastAsia="DengXian"/>
          <w:lang w:eastAsia="zh-CN"/>
        </w:rPr>
      </w:pPr>
    </w:p>
    <w:p w14:paraId="736CB7F9" w14:textId="77777777" w:rsidR="00531424" w:rsidRPr="00531424" w:rsidRDefault="00531424" w:rsidP="00531424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427"/>
    </w:p>
    <w:p w14:paraId="5EA77C74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7015C1AB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2E0516C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DCDCBE1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60D5DA9D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717EBF01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119EA23D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1EBE2F8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26ACA9C7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6CF9E45" w14:textId="516EE74F" w:rsidR="00D93CA5" w:rsidRDefault="00D93CA5" w:rsidP="00531424">
      <w:pPr>
        <w:pStyle w:val="Heading2"/>
        <w:numPr>
          <w:ilvl w:val="1"/>
          <w:numId w:val="18"/>
        </w:numPr>
        <w:rPr>
          <w:rFonts w:eastAsia="DengXian"/>
          <w:color w:val="000000"/>
          <w:lang w:val="en-US" w:eastAsia="zh-CN"/>
        </w:rPr>
      </w:pPr>
      <w:r w:rsidRPr="00D93CA5">
        <w:rPr>
          <w:rFonts w:eastAsia="DengXian" w:hint="eastAsia"/>
          <w:color w:val="000000"/>
          <w:lang w:val="en-US" w:eastAsia="zh-CN"/>
        </w:rPr>
        <w:t>Maintenance on</w:t>
      </w:r>
      <w:r w:rsidRPr="00D93CA5">
        <w:rPr>
          <w:rFonts w:eastAsia="DengXian"/>
          <w:color w:val="000000"/>
          <w:lang w:val="en-US" w:eastAsia="zh-CN"/>
        </w:rPr>
        <w:t xml:space="preserve"> XR (</w:t>
      </w:r>
      <w:proofErr w:type="gramStart"/>
      <w:r w:rsidRPr="00D93CA5">
        <w:rPr>
          <w:rFonts w:eastAsia="DengXian"/>
          <w:color w:val="000000"/>
          <w:lang w:val="en-US" w:eastAsia="zh-CN"/>
        </w:rPr>
        <w:t>eXtended</w:t>
      </w:r>
      <w:proofErr w:type="gramEnd"/>
      <w:r w:rsidRPr="00D93CA5">
        <w:rPr>
          <w:rFonts w:eastAsia="DengXian"/>
          <w:color w:val="000000"/>
          <w:lang w:val="en-US" w:eastAsia="zh-CN"/>
        </w:rPr>
        <w:t xml:space="preserve"> Reality) for NR Phase 3</w:t>
      </w:r>
      <w:bookmarkEnd w:id="2"/>
    </w:p>
    <w:p w14:paraId="25F7A1B2" w14:textId="77777777" w:rsidR="003B46D5" w:rsidRDefault="003B46D5" w:rsidP="003B46D5">
      <w:pPr>
        <w:rPr>
          <w:highlight w:val="cyan"/>
          <w:lang w:eastAsia="x-none"/>
        </w:rPr>
      </w:pPr>
      <w:r w:rsidRPr="00473A1E">
        <w:rPr>
          <w:highlight w:val="cyan"/>
          <w:lang w:eastAsia="x-none"/>
        </w:rPr>
        <w:t>[1</w:t>
      </w:r>
      <w:r>
        <w:rPr>
          <w:highlight w:val="cyan"/>
          <w:lang w:eastAsia="x-none"/>
        </w:rPr>
        <w:t>2</w:t>
      </w:r>
      <w:r>
        <w:rPr>
          <w:rFonts w:eastAsia="DengXian" w:hint="eastAsia"/>
          <w:highlight w:val="cyan"/>
          <w:lang w:eastAsia="zh-CN"/>
        </w:rPr>
        <w:t>2</w:t>
      </w:r>
      <w:r w:rsidRPr="00473A1E">
        <w:rPr>
          <w:highlight w:val="cyan"/>
          <w:lang w:eastAsia="x-none"/>
        </w:rPr>
        <w:t>-R</w:t>
      </w:r>
      <w:r>
        <w:rPr>
          <w:highlight w:val="cyan"/>
          <w:lang w:eastAsia="x-none"/>
        </w:rPr>
        <w:t>19</w:t>
      </w:r>
      <w:r w:rsidRPr="00473A1E">
        <w:rPr>
          <w:highlight w:val="cyan"/>
          <w:lang w:eastAsia="x-none"/>
        </w:rPr>
        <w:t>-</w:t>
      </w:r>
      <w:r>
        <w:rPr>
          <w:highlight w:val="cyan"/>
          <w:lang w:eastAsia="x-none"/>
        </w:rPr>
        <w:t>XR</w:t>
      </w:r>
      <w:r w:rsidRPr="00473A1E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>Email discussion on Rel-19 XR – Jorma (Nokia)</w:t>
      </w:r>
    </w:p>
    <w:p w14:paraId="28030155" w14:textId="77777777" w:rsidR="003B46D5" w:rsidRPr="00D257AB" w:rsidRDefault="003B46D5" w:rsidP="00A27F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1656E14A" w14:textId="77777777" w:rsidR="003B46D5" w:rsidRDefault="003B46D5" w:rsidP="003B46D5">
      <w:pPr>
        <w:rPr>
          <w:rFonts w:eastAsia="DengXian"/>
          <w:lang w:val="en-US" w:eastAsia="zh-CN"/>
        </w:rPr>
      </w:pPr>
    </w:p>
    <w:p w14:paraId="1E0D8B55" w14:textId="77777777" w:rsidR="00D93CA5" w:rsidRPr="00091A29" w:rsidRDefault="00D93CA5" w:rsidP="00A27F59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3" w:name="_Toc197093428"/>
      <w:r w:rsidRPr="00091A29">
        <w:rPr>
          <w:bCs/>
        </w:rPr>
        <w:t>Enabling TX/RX for XR during RRM measurements</w:t>
      </w:r>
      <w:bookmarkEnd w:id="3"/>
    </w:p>
    <w:p w14:paraId="08A6FF3E" w14:textId="77777777" w:rsidR="00D93CA5" w:rsidRDefault="00D93CA5" w:rsidP="00D93CA5">
      <w:r>
        <w:rPr>
          <w:rFonts w:ascii="Times New Roman" w:eastAsia="Times New Roman" w:hAnsi="Times New Roman"/>
        </w:rPr>
        <w:t>R1-2505551</w:t>
      </w:r>
      <w:r>
        <w:rPr>
          <w:rFonts w:ascii="Times New Roman" w:eastAsia="Times New Roman" w:hAnsi="Times New Roman"/>
        </w:rPr>
        <w:tab/>
        <w:t>Remaining issues on enabling TX/RX during RRM measurements for XR</w:t>
      </w:r>
      <w:r>
        <w:rPr>
          <w:rFonts w:ascii="Times New Roman" w:eastAsia="Times New Roman" w:hAnsi="Times New Roman"/>
        </w:rPr>
        <w:tab/>
        <w:t>Samsung</w:t>
      </w:r>
    </w:p>
    <w:p w14:paraId="099AAC51" w14:textId="77777777" w:rsidR="00D93CA5" w:rsidRDefault="00D93CA5" w:rsidP="00D93CA5">
      <w:r>
        <w:rPr>
          <w:rFonts w:ascii="Times New Roman" w:eastAsia="Times New Roman" w:hAnsi="Times New Roman"/>
        </w:rPr>
        <w:t>R1-2505722</w:t>
      </w:r>
      <w:r>
        <w:rPr>
          <w:rFonts w:ascii="Times New Roman" w:eastAsia="Times New Roman" w:hAnsi="Times New Roman"/>
        </w:rPr>
        <w:tab/>
        <w:t>Maintenance on enabling TX/RX for XR during RRM measurements</w:t>
      </w:r>
      <w:r>
        <w:rPr>
          <w:rFonts w:ascii="Times New Roman" w:eastAsia="Times New Roman" w:hAnsi="Times New Roman"/>
        </w:rPr>
        <w:tab/>
        <w:t>OPPO</w:t>
      </w:r>
    </w:p>
    <w:p w14:paraId="0DD15B26" w14:textId="77777777" w:rsidR="00D93CA5" w:rsidRDefault="00D93CA5" w:rsidP="00D93CA5">
      <w:r>
        <w:rPr>
          <w:rFonts w:ascii="Times New Roman" w:eastAsia="Times New Roman" w:hAnsi="Times New Roman"/>
        </w:rPr>
        <w:t>R1-2505831</w:t>
      </w:r>
      <w:r>
        <w:rPr>
          <w:rFonts w:ascii="Times New Roman" w:eastAsia="Times New Roman" w:hAnsi="Times New Roman"/>
        </w:rPr>
        <w:tab/>
        <w:t>Maintenance for enabling TX/RX for XR during RRM measurements</w:t>
      </w:r>
      <w:r>
        <w:rPr>
          <w:rFonts w:ascii="Times New Roman" w:eastAsia="Times New Roman" w:hAnsi="Times New Roman"/>
        </w:rPr>
        <w:tab/>
        <w:t>Nokia</w:t>
      </w:r>
    </w:p>
    <w:p w14:paraId="33A26B5D" w14:textId="77777777" w:rsidR="00D93CA5" w:rsidRDefault="00D93CA5" w:rsidP="00D93CA5">
      <w:r>
        <w:rPr>
          <w:rFonts w:ascii="Times New Roman" w:eastAsia="Times New Roman" w:hAnsi="Times New Roman"/>
        </w:rPr>
        <w:t>R1-2505989</w:t>
      </w:r>
      <w:r>
        <w:rPr>
          <w:rFonts w:ascii="Times New Roman" w:eastAsia="Times New Roman" w:hAnsi="Times New Roman"/>
        </w:rPr>
        <w:tab/>
        <w:t>Discussion on remaining issues of XR</w:t>
      </w:r>
      <w:r>
        <w:rPr>
          <w:rFonts w:ascii="Times New Roman" w:eastAsia="Times New Roman" w:hAnsi="Times New Roman"/>
        </w:rPr>
        <w:tab/>
        <w:t>ZTE Corporation, Sanechips</w:t>
      </w:r>
    </w:p>
    <w:p w14:paraId="78FDAF37" w14:textId="77777777" w:rsidR="00D93CA5" w:rsidRDefault="00D93CA5" w:rsidP="00D93CA5">
      <w:r>
        <w:rPr>
          <w:rFonts w:ascii="Times New Roman" w:eastAsia="Times New Roman" w:hAnsi="Times New Roman"/>
        </w:rPr>
        <w:t>R1-2506188</w:t>
      </w:r>
      <w:r>
        <w:rPr>
          <w:rFonts w:ascii="Times New Roman" w:eastAsia="Times New Roman" w:hAnsi="Times New Roman"/>
        </w:rPr>
        <w:tab/>
        <w:t>Maintenance on enabling Tx/Rx for XR during RRM measurements</w:t>
      </w:r>
      <w:r>
        <w:rPr>
          <w:rFonts w:ascii="Times New Roman" w:eastAsia="Times New Roman" w:hAnsi="Times New Roman"/>
        </w:rPr>
        <w:tab/>
        <w:t>Qualcomm Incorporated</w:t>
      </w:r>
    </w:p>
    <w:p w14:paraId="3737C86B" w14:textId="77777777" w:rsidR="00D93CA5" w:rsidRPr="004F5DAF" w:rsidRDefault="00D93CA5" w:rsidP="00D93CA5">
      <w:pPr>
        <w:rPr>
          <w:rFonts w:eastAsia="DengXian"/>
          <w:lang w:eastAsia="zh-CN"/>
        </w:rPr>
      </w:pPr>
    </w:p>
    <w:p w14:paraId="66AD5DA8" w14:textId="77777777" w:rsidR="00ED2CCB" w:rsidRPr="00C13CE0" w:rsidRDefault="00ED2CCB" w:rsidP="00ED2CCB">
      <w:pPr>
        <w:rPr>
          <w:rFonts w:eastAsia="DengXian"/>
          <w:lang w:eastAsia="zh-CN"/>
        </w:rPr>
      </w:pPr>
    </w:p>
    <w:p w14:paraId="23EED62B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1C9AE4D3" w14:textId="68C25F5E" w:rsidR="008E15EB" w:rsidRPr="004C4B7E" w:rsidRDefault="00D73E4C" w:rsidP="00693A29">
      <w:pPr>
        <w:rPr>
          <w:rFonts w:eastAsia="DengXian"/>
          <w:b/>
          <w:bCs/>
          <w:lang w:eastAsia="zh-CN"/>
        </w:rPr>
      </w:pPr>
      <w:r w:rsidRPr="004C4B7E">
        <w:rPr>
          <w:rFonts w:eastAsia="DengXian"/>
          <w:b/>
          <w:bCs/>
          <w:lang w:eastAsia="zh-CN"/>
        </w:rPr>
        <w:t>R1-2506519</w:t>
      </w:r>
    </w:p>
    <w:p w14:paraId="1ED683C0" w14:textId="77777777" w:rsidR="00B71C30" w:rsidRDefault="00B71C30" w:rsidP="00693A29">
      <w:pPr>
        <w:rPr>
          <w:rFonts w:eastAsia="DengXian"/>
          <w:lang w:eastAsia="zh-CN"/>
        </w:rPr>
      </w:pPr>
    </w:p>
    <w:p w14:paraId="79F6D309" w14:textId="063BB95C" w:rsidR="00893A93" w:rsidRDefault="00893A93" w:rsidP="00693A29">
      <w:pPr>
        <w:rPr>
          <w:rFonts w:eastAsia="DengXian"/>
          <w:lang w:eastAsia="zh-CN"/>
        </w:rPr>
      </w:pPr>
      <w:r w:rsidRPr="00893A93">
        <w:rPr>
          <w:rFonts w:eastAsia="DengXian"/>
          <w:highlight w:val="green"/>
          <w:lang w:eastAsia="zh-CN"/>
        </w:rPr>
        <w:t>Agreement:</w:t>
      </w:r>
    </w:p>
    <w:p w14:paraId="6DE782CA" w14:textId="6908A8DB" w:rsidR="00B71C30" w:rsidRDefault="00B71C30" w:rsidP="00B71C30">
      <w:pPr>
        <w:rPr>
          <w:b/>
          <w:bCs/>
        </w:rPr>
      </w:pPr>
      <w:r>
        <w:rPr>
          <w:b/>
          <w:bCs/>
        </w:rPr>
        <w:t>The following TP is endorsed for TS 38.213 Clause 10.</w:t>
      </w:r>
      <w:r w:rsidR="00893A93">
        <w:rPr>
          <w:b/>
          <w:bCs/>
        </w:rPr>
        <w:t>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</w:tblGrid>
      <w:tr w:rsidR="00B71C30" w14:paraId="333B8599" w14:textId="77777777" w:rsidTr="000021AB">
        <w:tc>
          <w:tcPr>
            <w:tcW w:w="7281" w:type="dxa"/>
          </w:tcPr>
          <w:p w14:paraId="65916EA6" w14:textId="77777777" w:rsidR="00B71C30" w:rsidRPr="00FB3EC8" w:rsidRDefault="00B71C30" w:rsidP="000021AB">
            <w:pPr>
              <w:spacing w:before="120" w:after="120"/>
            </w:pPr>
            <w:r w:rsidRPr="00FB3EC8">
              <w:rPr>
                <w:b/>
              </w:rPr>
              <w:lastRenderedPageBreak/>
              <w:t>Change reason:</w:t>
            </w:r>
            <w:r w:rsidRPr="00FB3EC8">
              <w:t xml:space="preserve"> </w:t>
            </w:r>
            <w:r>
              <w:t xml:space="preserve">The definition of the last DCI format determining the applied measurement gap cancellation field for “Option 2” for the value “0” interpretation is not clear. </w:t>
            </w:r>
          </w:p>
          <w:p w14:paraId="174ECC78" w14:textId="77777777" w:rsidR="00B71C30" w:rsidRPr="00FB3EC8" w:rsidRDefault="00B71C30" w:rsidP="000021AB">
            <w:pPr>
              <w:spacing w:before="120" w:after="120"/>
            </w:pPr>
            <w:r w:rsidRPr="00FB3EC8">
              <w:rPr>
                <w:b/>
              </w:rPr>
              <w:t>Change summary:</w:t>
            </w:r>
            <w:r w:rsidRPr="00FB3EC8">
              <w:t xml:space="preserve"> </w:t>
            </w:r>
            <w:r>
              <w:t>Modify the text to determine the applied field based on the PDCCH monitoring occasion of the DCI format carrying the indication</w:t>
            </w:r>
            <w:r w:rsidRPr="00FB3EC8">
              <w:t xml:space="preserve">. </w:t>
            </w:r>
          </w:p>
          <w:p w14:paraId="4506DC3A" w14:textId="77777777" w:rsidR="00B71C30" w:rsidRDefault="00B71C30" w:rsidP="000021AB">
            <w:r w:rsidRPr="00FB3EC8">
              <w:rPr>
                <w:b/>
              </w:rPr>
              <w:t>Consequence if not approved:</w:t>
            </w:r>
            <w:r w:rsidRPr="00FB3EC8">
              <w:t xml:space="preserve"> </w:t>
            </w:r>
            <w:r>
              <w:t xml:space="preserve">When multiple DCI formats are received in close PDCCH monitoring occasions, there is a risk of different interpretation of the applied field resulting inconsistent behaviour among UEs. </w:t>
            </w:r>
          </w:p>
        </w:tc>
      </w:tr>
      <w:tr w:rsidR="00B71C30" w14:paraId="6065605F" w14:textId="77777777" w:rsidTr="000021AB">
        <w:tc>
          <w:tcPr>
            <w:tcW w:w="7281" w:type="dxa"/>
          </w:tcPr>
          <w:p w14:paraId="0D8100F9" w14:textId="77777777" w:rsidR="00B71C30" w:rsidRPr="00864FDA" w:rsidRDefault="00B71C30" w:rsidP="000021AB">
            <w:pPr>
              <w:keepNext/>
              <w:keepLines/>
              <w:spacing w:before="180" w:after="180"/>
              <w:outlineLvl w:val="1"/>
              <w:rPr>
                <w:rFonts w:ascii="Arial" w:eastAsia="SimSun" w:hAnsi="Arial"/>
                <w:sz w:val="32"/>
                <w:szCs w:val="20"/>
              </w:rPr>
            </w:pPr>
            <w:r w:rsidRPr="00864FDA">
              <w:rPr>
                <w:rFonts w:ascii="Arial" w:eastAsia="SimSun" w:hAnsi="Arial"/>
                <w:sz w:val="32"/>
                <w:szCs w:val="20"/>
              </w:rPr>
              <w:t>10.6</w:t>
            </w:r>
            <w:r w:rsidRPr="00864FDA">
              <w:rPr>
                <w:rFonts w:ascii="Arial" w:eastAsia="SimSun" w:hAnsi="Arial"/>
                <w:sz w:val="32"/>
                <w:szCs w:val="20"/>
              </w:rPr>
              <w:tab/>
              <w:t xml:space="preserve">Indication for cancelation of RRM measurement gaps/restrictions </w:t>
            </w:r>
          </w:p>
          <w:p w14:paraId="290F0163" w14:textId="77777777" w:rsidR="00B71C30" w:rsidRPr="005D33DE" w:rsidRDefault="00B71C30" w:rsidP="000021AB">
            <w:pPr>
              <w:spacing w:before="120" w:after="120"/>
              <w:jc w:val="center"/>
              <w:rPr>
                <w:rFonts w:ascii="Times New Roman" w:hAnsi="Times New Roman"/>
                <w:color w:val="FF0000"/>
                <w:szCs w:val="20"/>
              </w:rPr>
            </w:pPr>
            <w:r w:rsidRPr="005D33DE">
              <w:rPr>
                <w:rFonts w:ascii="Times New Roman" w:hAnsi="Times New Roman"/>
                <w:color w:val="FF0000"/>
                <w:szCs w:val="20"/>
              </w:rPr>
              <w:t>&lt; Unchanged parts are omitted &gt;</w:t>
            </w:r>
          </w:p>
          <w:p w14:paraId="3FB4FDE5" w14:textId="77777777" w:rsidR="00B71C30" w:rsidRPr="00864FDA" w:rsidRDefault="00B71C30" w:rsidP="000021AB">
            <w:pPr>
              <w:spacing w:after="180"/>
              <w:rPr>
                <w:rFonts w:ascii="Times New Roman" w:eastAsia="SimSun" w:hAnsi="Times New Roman"/>
                <w:szCs w:val="20"/>
              </w:rPr>
            </w:pPr>
            <w:r w:rsidRPr="00864FDA">
              <w:rPr>
                <w:rFonts w:ascii="Times New Roman" w:eastAsia="SimSun" w:hAnsi="Times New Roman"/>
                <w:szCs w:val="20"/>
              </w:rPr>
              <w:t>If a UE indicates “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>Option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2” for </w:t>
            </w:r>
            <w:r w:rsidRPr="00864FDA">
              <w:rPr>
                <w:rFonts w:ascii="Times New Roman" w:eastAsia="SimSun" w:hAnsi="Times New Roman"/>
                <w:i/>
                <w:szCs w:val="20"/>
              </w:rPr>
              <w:t>XYZ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>,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a value ‘0’ of the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 xml:space="preserve"> measurement gap cancellation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field in a DCI format provided by a PDCCH reception indicates to the UE that the UE </w:t>
            </w:r>
            <w:proofErr w:type="spellStart"/>
            <w:r w:rsidRPr="00864FDA">
              <w:rPr>
                <w:rFonts w:ascii="Times New Roman" w:eastAsia="SimSun" w:hAnsi="Times New Roman"/>
                <w:szCs w:val="20"/>
              </w:rPr>
              <w:t>behavior</w:t>
            </w:r>
            <w:proofErr w:type="spellEnd"/>
            <w:r w:rsidRPr="00864FDA">
              <w:rPr>
                <w:rFonts w:ascii="Times New Roman" w:eastAsia="SimSun" w:hAnsi="Times New Roman"/>
                <w:szCs w:val="20"/>
              </w:rPr>
              <w:t xml:space="preserve"> for the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 xml:space="preserve"> associated 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RRM measurement gap occasion is as described in [10, TS 38.133]. When the UE detects more than one DCI formats that include the 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>measurement gap cancellation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field and are associated with a same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 xml:space="preserve"> associated 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RRM measurement gap occasion, the UE applies the indication provided by the </w:t>
            </w:r>
            <w:r w:rsidRPr="00864FDA">
              <w:rPr>
                <w:rFonts w:ascii="Times New Roman" w:eastAsia="SimSun" w:hAnsi="Times New Roman"/>
                <w:szCs w:val="20"/>
                <w:u w:val="single"/>
              </w:rPr>
              <w:t>measurement gap cancellation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field of a</w:t>
            </w:r>
            <w:r w:rsidRPr="00BE2423">
              <w:rPr>
                <w:rFonts w:ascii="Times New Roman" w:eastAsia="SimSun" w:hAnsi="Times New Roman"/>
                <w:szCs w:val="20"/>
              </w:rPr>
              <w:t xml:space="preserve"> last</w:t>
            </w:r>
            <w:r w:rsidRPr="00864FDA">
              <w:rPr>
                <w:rFonts w:ascii="Times New Roman" w:eastAsia="SimSun" w:hAnsi="Times New Roman"/>
                <w:szCs w:val="20"/>
              </w:rPr>
              <w:t xml:space="preserve"> DCI format</w:t>
            </w:r>
            <w:r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Pr="004C4B7E">
              <w:rPr>
                <w:rFonts w:ascii="Times New Roman" w:hAnsi="Times New Roman"/>
                <w:color w:val="FF0000"/>
                <w:szCs w:val="20"/>
                <w:u w:val="single"/>
              </w:rPr>
              <w:t>as described in Clause 9</w:t>
            </w:r>
            <w:r w:rsidRPr="00BE2423">
              <w:rPr>
                <w:rFonts w:ascii="Times New Roman" w:eastAsia="SimSun" w:hAnsi="Times New Roman"/>
                <w:szCs w:val="20"/>
              </w:rPr>
              <w:t xml:space="preserve"> from the more than one DCI formats</w:t>
            </w:r>
            <w:r w:rsidRPr="00864FDA">
              <w:rPr>
                <w:rFonts w:ascii="Times New Roman" w:eastAsia="SimSun" w:hAnsi="Times New Roman"/>
                <w:szCs w:val="20"/>
              </w:rPr>
              <w:t>.</w:t>
            </w:r>
          </w:p>
          <w:p w14:paraId="1D7D063F" w14:textId="77777777" w:rsidR="00B71C30" w:rsidRPr="00A32BEB" w:rsidRDefault="00B71C30" w:rsidP="000021AB">
            <w:pPr>
              <w:spacing w:after="180"/>
              <w:jc w:val="center"/>
              <w:rPr>
                <w:rFonts w:ascii="Times New Roman" w:eastAsia="SimSun" w:hAnsi="Times New Roman"/>
                <w:szCs w:val="20"/>
              </w:rPr>
            </w:pPr>
            <w:r w:rsidRPr="005D33DE">
              <w:rPr>
                <w:rFonts w:ascii="Times New Roman" w:hAnsi="Times New Roman"/>
                <w:color w:val="FF0000"/>
                <w:szCs w:val="20"/>
              </w:rPr>
              <w:t>&lt; Unchanged parts are omitted &gt;</w:t>
            </w:r>
          </w:p>
        </w:tc>
      </w:tr>
    </w:tbl>
    <w:p w14:paraId="2C2F1346" w14:textId="77777777" w:rsidR="00B71C30" w:rsidRDefault="00B71C30" w:rsidP="00B71C30"/>
    <w:p w14:paraId="6B672968" w14:textId="77777777" w:rsidR="00BE2423" w:rsidRPr="00C13CE0" w:rsidRDefault="00BE2423" w:rsidP="00693A29">
      <w:pPr>
        <w:rPr>
          <w:rFonts w:eastAsia="DengXian"/>
          <w:lang w:eastAsia="zh-CN"/>
        </w:rPr>
      </w:pPr>
    </w:p>
    <w:p w14:paraId="7D4924C7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02A1" w14:textId="77777777" w:rsidR="002E56F1" w:rsidRDefault="002E56F1">
      <w:r>
        <w:separator/>
      </w:r>
    </w:p>
  </w:endnote>
  <w:endnote w:type="continuationSeparator" w:id="0">
    <w:p w14:paraId="41714AD8" w14:textId="77777777" w:rsidR="002E56F1" w:rsidRDefault="002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9EF7" w14:textId="77777777" w:rsidR="002E56F1" w:rsidRDefault="002E56F1">
      <w:r>
        <w:separator/>
      </w:r>
    </w:p>
  </w:footnote>
  <w:footnote w:type="continuationSeparator" w:id="0">
    <w:p w14:paraId="63CA596E" w14:textId="77777777" w:rsidR="002E56F1" w:rsidRDefault="002E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75589">
    <w:abstractNumId w:val="2"/>
  </w:num>
  <w:num w:numId="2" w16cid:durableId="765273251">
    <w:abstractNumId w:val="15"/>
  </w:num>
  <w:num w:numId="3" w16cid:durableId="727915989">
    <w:abstractNumId w:val="22"/>
  </w:num>
  <w:num w:numId="4" w16cid:durableId="685719020">
    <w:abstractNumId w:val="21"/>
  </w:num>
  <w:num w:numId="5" w16cid:durableId="108298840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70616057">
    <w:abstractNumId w:val="17"/>
  </w:num>
  <w:num w:numId="7" w16cid:durableId="1663851144">
    <w:abstractNumId w:val="13"/>
  </w:num>
  <w:num w:numId="8" w16cid:durableId="1400326839">
    <w:abstractNumId w:val="6"/>
  </w:num>
  <w:num w:numId="9" w16cid:durableId="246765050">
    <w:abstractNumId w:val="23"/>
  </w:num>
  <w:num w:numId="10" w16cid:durableId="798259729">
    <w:abstractNumId w:val="10"/>
  </w:num>
  <w:num w:numId="11" w16cid:durableId="1050230508">
    <w:abstractNumId w:val="19"/>
  </w:num>
  <w:num w:numId="12" w16cid:durableId="938293343">
    <w:abstractNumId w:val="20"/>
  </w:num>
  <w:num w:numId="13" w16cid:durableId="461114007">
    <w:abstractNumId w:val="9"/>
  </w:num>
  <w:num w:numId="14" w16cid:durableId="1232548044">
    <w:abstractNumId w:val="14"/>
  </w:num>
  <w:num w:numId="15" w16cid:durableId="1278097374">
    <w:abstractNumId w:val="16"/>
  </w:num>
  <w:num w:numId="16" w16cid:durableId="1951351499">
    <w:abstractNumId w:val="5"/>
  </w:num>
  <w:num w:numId="17" w16cid:durableId="551384292">
    <w:abstractNumId w:val="18"/>
  </w:num>
  <w:num w:numId="18" w16cid:durableId="1837452622">
    <w:abstractNumId w:val="11"/>
  </w:num>
  <w:num w:numId="19" w16cid:durableId="1744372103">
    <w:abstractNumId w:val="12"/>
  </w:num>
  <w:num w:numId="20" w16cid:durableId="808859024">
    <w:abstractNumId w:val="8"/>
  </w:num>
  <w:num w:numId="21" w16cid:durableId="1958100499">
    <w:abstractNumId w:val="7"/>
  </w:num>
  <w:num w:numId="22" w16cid:durableId="8537661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2F98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6F1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B7E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424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01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7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41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A93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59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2D79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30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42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3E4C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3A3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B9637E4"/>
  <w15:chartTrackingRefBased/>
  <w15:docId w15:val="{D3CB91BC-67B5-46E7-A590-14AD555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9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42F9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2355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12</cp:revision>
  <cp:lastPrinted>2013-05-13T10:37:00Z</cp:lastPrinted>
  <dcterms:created xsi:type="dcterms:W3CDTF">2025-08-24T10:43:00Z</dcterms:created>
  <dcterms:modified xsi:type="dcterms:W3CDTF">2025-08-26T05:29:00Z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