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3D86E06E"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9E144C">
        <w:rPr>
          <w:bCs/>
          <w:noProof w:val="0"/>
          <w:sz w:val="24"/>
          <w:szCs w:val="24"/>
          <w:lang w:val="en-GB"/>
        </w:rPr>
        <w:t>2</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851A6C" w:rsidRPr="00851A6C">
        <w:rPr>
          <w:sz w:val="24"/>
          <w:szCs w:val="24"/>
          <w:lang w:val="en-GB"/>
        </w:rPr>
        <w:t>R1-2506515</w:t>
      </w:r>
    </w:p>
    <w:bookmarkEnd w:id="1"/>
    <w:p w14:paraId="2CFE1919" w14:textId="431AABED" w:rsidR="00850D96" w:rsidRPr="00162473" w:rsidRDefault="0004249D" w:rsidP="00805387">
      <w:pPr>
        <w:tabs>
          <w:tab w:val="center" w:pos="4536"/>
          <w:tab w:val="right" w:pos="9072"/>
        </w:tabs>
        <w:rPr>
          <w:rFonts w:ascii="Arial" w:eastAsia="MS Mincho" w:hAnsi="Arial" w:cs="Arial"/>
          <w:b/>
          <w:bCs/>
          <w:sz w:val="24"/>
          <w:szCs w:val="18"/>
          <w:lang w:eastAsia="ja-JP"/>
        </w:rPr>
      </w:pPr>
      <w:r w:rsidRPr="005D56A0">
        <w:rPr>
          <w:rFonts w:ascii="Arial" w:eastAsia="MS Mincho" w:hAnsi="Arial" w:cs="Arial"/>
          <w:b/>
          <w:bCs/>
          <w:sz w:val="24"/>
          <w:szCs w:val="18"/>
          <w:lang w:eastAsia="ja-JP"/>
        </w:rPr>
        <w:t>Bengaluru, India, 25</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 29</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August</w:t>
      </w:r>
      <w:r w:rsidR="002E3730" w:rsidRPr="00162473">
        <w:rPr>
          <w:rFonts w:ascii="Arial" w:eastAsia="MS Mincho" w:hAnsi="Arial" w:cs="Arial"/>
          <w:b/>
          <w:bCs/>
          <w:sz w:val="24"/>
          <w:szCs w:val="18"/>
          <w:lang w:eastAsia="ja-JP"/>
        </w:rPr>
        <w:t>, 202</w:t>
      </w:r>
      <w:r w:rsidR="00AA10E2" w:rsidRPr="00162473">
        <w:rPr>
          <w:rFonts w:ascii="Arial" w:eastAsia="MS Mincho" w:hAnsi="Arial" w:cs="Arial"/>
          <w:b/>
          <w:bCs/>
          <w:sz w:val="24"/>
          <w:szCs w:val="18"/>
          <w:lang w:eastAsia="ja-JP"/>
        </w:rPr>
        <w:t>5</w:t>
      </w:r>
    </w:p>
    <w:p w14:paraId="30E02943" w14:textId="16B5B758"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F446A7">
        <w:rPr>
          <w:rFonts w:ascii="Arial" w:hAnsi="Arial" w:cs="Arial"/>
          <w:b/>
          <w:bCs/>
          <w:sz w:val="22"/>
          <w:szCs w:val="18"/>
        </w:rPr>
        <w:t xml:space="preserve">Draft </w:t>
      </w:r>
      <w:r w:rsidR="00B56FFD">
        <w:rPr>
          <w:rFonts w:ascii="Arial" w:hAnsi="Arial" w:cs="Arial"/>
          <w:b/>
          <w:bCs/>
          <w:sz w:val="22"/>
          <w:szCs w:val="18"/>
        </w:rPr>
        <w:t>R</w:t>
      </w:r>
      <w:r w:rsidR="000B45C2" w:rsidRPr="000B45C2">
        <w:rPr>
          <w:rFonts w:ascii="Arial" w:hAnsi="Arial" w:cs="Arial"/>
          <w:b/>
          <w:bCs/>
          <w:sz w:val="22"/>
          <w:szCs w:val="18"/>
        </w:rPr>
        <w:t xml:space="preserve">eply </w:t>
      </w:r>
      <w:r w:rsidR="00250E7D" w:rsidRPr="00250E7D">
        <w:rPr>
          <w:rFonts w:ascii="Arial" w:hAnsi="Arial" w:cs="Arial"/>
          <w:b/>
          <w:bCs/>
          <w:sz w:val="22"/>
          <w:szCs w:val="18"/>
        </w:rPr>
        <w:t>LS on UL Tx switching for TEI19</w:t>
      </w:r>
    </w:p>
    <w:p w14:paraId="6E6F128B" w14:textId="34FFF9DC"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00217CD1" w:rsidRPr="00217CD1">
        <w:rPr>
          <w:rFonts w:ascii="Arial" w:hAnsi="Arial" w:cs="Arial"/>
          <w:b/>
          <w:bCs/>
          <w:sz w:val="22"/>
          <w:szCs w:val="22"/>
        </w:rPr>
        <w:t>R4-2505221</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206DC702"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r w:rsidR="00217CD1">
        <w:rPr>
          <w:rFonts w:ascii="Arial" w:hAnsi="Arial" w:cs="Arial"/>
          <w:b/>
          <w:bCs/>
          <w:sz w:val="22"/>
          <w:szCs w:val="22"/>
        </w:rPr>
        <w:t>TEI19</w:t>
      </w:r>
    </w:p>
    <w:p w14:paraId="1FDC3A23" w14:textId="2946E467"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8548C6" w:rsidRPr="008548C6">
        <w:rPr>
          <w:rFonts w:ascii="Arial" w:hAnsi="Arial" w:cs="Arial"/>
          <w:b/>
          <w:bCs/>
          <w:sz w:val="22"/>
          <w:szCs w:val="22"/>
        </w:rPr>
        <w:t>Moderator (MediaTek)</w:t>
      </w:r>
    </w:p>
    <w:p w14:paraId="77E33C47" w14:textId="04EDBFC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r w:rsidR="00902F75">
        <w:rPr>
          <w:rFonts w:ascii="Arial" w:hAnsi="Arial" w:cs="Arial"/>
          <w:b/>
          <w:bCs/>
          <w:sz w:val="22"/>
          <w:szCs w:val="18"/>
        </w:rPr>
        <w:t>, RAN2</w:t>
      </w:r>
    </w:p>
    <w:p w14:paraId="04109D3F" w14:textId="7BCB2369"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Send any reply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3FD4A920" w:rsidR="004915F8" w:rsidRDefault="004915F8" w:rsidP="004915F8">
      <w:pPr>
        <w:jc w:val="both"/>
      </w:pPr>
      <w:bookmarkStart w:id="2" w:name="_Hlk510705081"/>
      <w:r w:rsidRPr="004915F8">
        <w:t xml:space="preserve">RAN1 would like to thank RAN4 for their LS in </w:t>
      </w:r>
      <w:r w:rsidR="000A6240" w:rsidRPr="000A6240">
        <w:t>R4-2505221</w:t>
      </w:r>
      <w:r w:rsidRPr="00531476">
        <w:t xml:space="preserve">. </w:t>
      </w:r>
      <w:r>
        <w:t xml:space="preserve">RAN1 would like to </w:t>
      </w:r>
      <w:r w:rsidR="00785CFD">
        <w:t xml:space="preserve">inform RAN4 and RAN2 that RAN1 reached the following agreement </w:t>
      </w:r>
      <w:r w:rsidR="00B150D6" w:rsidRPr="000E1CAA">
        <w:t>to introduce the functionalities for Scenario#1 in RAN1 specifications</w:t>
      </w:r>
      <w:r w:rsidR="00B150D6">
        <w:t>:</w:t>
      </w:r>
    </w:p>
    <w:p w14:paraId="5E10CA8E" w14:textId="6432D28A" w:rsidR="000A6240" w:rsidRPr="00B150D6" w:rsidRDefault="00B150D6" w:rsidP="00B150D6">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00C92C7F" w:rsidRPr="00C92C7F">
        <w:rPr>
          <w:rFonts w:eastAsiaTheme="minorEastAsia"/>
          <w:b/>
          <w:sz w:val="20"/>
          <w:szCs w:val="20"/>
          <w:highlight w:val="green"/>
        </w:rPr>
        <w:t>:</w:t>
      </w:r>
    </w:p>
    <w:p w14:paraId="6E38261E"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A UE capable of Scenario#1 is mandated to support max 2 layers of UL-MIMO on carriers of both bands.</w:t>
      </w:r>
    </w:p>
    <w:p w14:paraId="7B1B4A40"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For a UE capable of Scenario#1, the number of ports of UL-MIMO can be configured as either 1-port or 2-port on any UL carriers as usual. If 1-port is configured on all the carriers of any band, then the UE behaviour follows the normal UL-CA.</w:t>
      </w:r>
    </w:p>
    <w:p w14:paraId="60FC751B"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Inform RAN2/RAN4 with the following:</w:t>
      </w:r>
    </w:p>
    <w:p w14:paraId="50257063"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used to configure 3Tx Scenario#1;</w:t>
      </w:r>
    </w:p>
    <w:p w14:paraId="47556F2A"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i/>
          <w:iCs/>
          <w:sz w:val="20"/>
          <w:szCs w:val="20"/>
          <w:lang w:val="en-GB"/>
        </w:rPr>
        <w:t>uplinkTxSwitching</w:t>
      </w:r>
      <w:r w:rsidRPr="005D56A0">
        <w:rPr>
          <w:sz w:val="20"/>
          <w:szCs w:val="20"/>
          <w:lang w:val="en-GB"/>
        </w:rPr>
        <w:t>: existing RRC parameter in R16/R17 UL Tx switching.</w:t>
      </w:r>
    </w:p>
    <w:p w14:paraId="339678FF"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parameter to configure the UE with 3Tx Scenario#1. </w:t>
      </w:r>
    </w:p>
    <w:p w14:paraId="2EACA734"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not applicable when the UE is configured with [</w:t>
      </w:r>
      <w:r w:rsidRPr="005D56A0">
        <w:rPr>
          <w:i/>
          <w:iCs/>
          <w:sz w:val="20"/>
          <w:szCs w:val="20"/>
          <w:lang w:val="en-GB"/>
        </w:rPr>
        <w:t>uplinkTxSwitching3TxScenario1</w:t>
      </w:r>
      <w:r w:rsidRPr="005D56A0">
        <w:rPr>
          <w:sz w:val="20"/>
          <w:szCs w:val="20"/>
          <w:lang w:val="en-GB"/>
        </w:rPr>
        <w:t>];</w:t>
      </w:r>
    </w:p>
    <w:p w14:paraId="30974431"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uplinkTxSwitchingOption</w:t>
      </w:r>
    </w:p>
    <w:p w14:paraId="361FDE86"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uplinkTxSwitching-2T-Mode</w:t>
      </w:r>
    </w:p>
    <w:p w14:paraId="7FA88288"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uplinkTxSwitching-DualUL-TxState</w:t>
      </w:r>
    </w:p>
    <w:p w14:paraId="7EA4A306" w14:textId="77777777" w:rsidR="000A6240" w:rsidRPr="005D56A0" w:rsidRDefault="000A6240" w:rsidP="000A6240">
      <w:pPr>
        <w:pStyle w:val="ListParagraph"/>
        <w:numPr>
          <w:ilvl w:val="1"/>
          <w:numId w:val="30"/>
        </w:numPr>
        <w:spacing w:after="60"/>
        <w:contextualSpacing w:val="0"/>
        <w:rPr>
          <w:sz w:val="20"/>
          <w:szCs w:val="20"/>
          <w:lang w:val="en-GB"/>
        </w:rPr>
      </w:pPr>
      <w:r>
        <w:rPr>
          <w:sz w:val="20"/>
          <w:szCs w:val="20"/>
          <w:lang w:val="en-GB"/>
        </w:rPr>
        <w:t>Note: t</w:t>
      </w:r>
      <w:r w:rsidRPr="005D56A0">
        <w:rPr>
          <w:sz w:val="20"/>
          <w:szCs w:val="20"/>
          <w:lang w:val="en-GB"/>
        </w:rPr>
        <w:t xml:space="preserve">he following UE capability is </w:t>
      </w:r>
      <w:r>
        <w:rPr>
          <w:sz w:val="20"/>
          <w:szCs w:val="20"/>
          <w:lang w:val="en-GB"/>
        </w:rPr>
        <w:t>assumed to be introduced by RAN4</w:t>
      </w:r>
      <w:r w:rsidRPr="005D56A0">
        <w:rPr>
          <w:sz w:val="20"/>
          <w:szCs w:val="20"/>
          <w:lang w:val="en-GB"/>
        </w:rPr>
        <w:t>:</w:t>
      </w:r>
    </w:p>
    <w:p w14:paraId="0D0F14B2" w14:textId="77777777" w:rsidR="000A6240" w:rsidRPr="000E1CAA" w:rsidRDefault="000A6240" w:rsidP="000A6240">
      <w:pPr>
        <w:pStyle w:val="ListParagraph"/>
        <w:numPr>
          <w:ilvl w:val="2"/>
          <w:numId w:val="30"/>
        </w:numPr>
        <w:spacing w:after="60"/>
        <w:contextualSpacing w:val="0"/>
        <w:rPr>
          <w:i/>
          <w:iCs/>
          <w:sz w:val="20"/>
          <w:szCs w:val="20"/>
          <w:lang w:val="en-GB"/>
        </w:rPr>
      </w:pPr>
      <w:r w:rsidRPr="000E1CAA">
        <w:rPr>
          <w:sz w:val="20"/>
          <w:szCs w:val="20"/>
          <w:lang w:val="en-GB"/>
        </w:rPr>
        <w:t>[</w:t>
      </w:r>
      <w:r w:rsidRPr="005D56A0">
        <w:rPr>
          <w:i/>
          <w:iCs/>
          <w:sz w:val="20"/>
          <w:szCs w:val="20"/>
          <w:lang w:val="en-GB"/>
        </w:rPr>
        <w:t>uplinkTxSwitchingPeriod3TxScenario1</w:t>
      </w:r>
      <w:r w:rsidRPr="000E1CAA">
        <w:rPr>
          <w:sz w:val="20"/>
          <w:szCs w:val="20"/>
          <w:lang w:val="en-GB"/>
        </w:rPr>
        <w:t>]</w:t>
      </w:r>
      <w:r w:rsidRPr="000E1CAA">
        <w:rPr>
          <w:i/>
          <w:iCs/>
          <w:sz w:val="20"/>
          <w:szCs w:val="20"/>
          <w:lang w:val="en-GB"/>
        </w:rPr>
        <w:t xml:space="preserve">: </w:t>
      </w:r>
      <w:r w:rsidRPr="000E1CAA">
        <w:rPr>
          <w:sz w:val="20"/>
          <w:szCs w:val="20"/>
          <w:lang w:val="en-GB"/>
        </w:rPr>
        <w:t>UE capability to report the support of 3Tx Scenario#1 and the switching period required for 3Tx Scenario#1</w:t>
      </w:r>
    </w:p>
    <w:p w14:paraId="1699995A" w14:textId="77777777" w:rsidR="000A6240" w:rsidRPr="001B3A5C" w:rsidRDefault="000A6240" w:rsidP="000A6240">
      <w:pPr>
        <w:pStyle w:val="ListParagraph"/>
        <w:numPr>
          <w:ilvl w:val="0"/>
          <w:numId w:val="29"/>
        </w:numPr>
        <w:spacing w:after="60"/>
        <w:contextualSpacing w:val="0"/>
        <w:rPr>
          <w:sz w:val="20"/>
          <w:szCs w:val="20"/>
          <w:lang w:val="en-GB"/>
        </w:rPr>
      </w:pPr>
      <w:r w:rsidRPr="001B3A5C">
        <w:rPr>
          <w:sz w:val="20"/>
          <w:szCs w:val="20"/>
        </w:rPr>
        <w:t>Adopt the following TP to TS38.214</w:t>
      </w:r>
      <w:r w:rsidRPr="001B3A5C">
        <w:rPr>
          <w:sz w:val="20"/>
          <w:szCs w:val="20"/>
          <w:lang w:val="en-GB"/>
        </w:rPr>
        <w:t>.</w:t>
      </w:r>
    </w:p>
    <w:tbl>
      <w:tblPr>
        <w:tblStyle w:val="TableGrid"/>
        <w:tblW w:w="9629" w:type="dxa"/>
        <w:tblLook w:val="04A0" w:firstRow="1" w:lastRow="0" w:firstColumn="1" w:lastColumn="0" w:noHBand="0" w:noVBand="1"/>
      </w:tblPr>
      <w:tblGrid>
        <w:gridCol w:w="9629"/>
      </w:tblGrid>
      <w:tr w:rsidR="000A6240" w:rsidRPr="005D56A0" w14:paraId="601D6460" w14:textId="77777777" w:rsidTr="00125EE7">
        <w:tc>
          <w:tcPr>
            <w:tcW w:w="9629" w:type="dxa"/>
          </w:tcPr>
          <w:p w14:paraId="1D9CDD60" w14:textId="77777777" w:rsidR="000A6240" w:rsidRPr="005D56A0" w:rsidRDefault="000A6240" w:rsidP="00125EE7">
            <w:pPr>
              <w:overflowPunct/>
              <w:autoSpaceDE/>
              <w:autoSpaceDN/>
              <w:adjustRightInd/>
              <w:spacing w:before="60" w:after="60"/>
              <w:jc w:val="center"/>
              <w:rPr>
                <w:highlight w:val="yellow"/>
              </w:rPr>
            </w:pPr>
            <w:r w:rsidRPr="005D56A0">
              <w:rPr>
                <w:highlight w:val="yellow"/>
              </w:rPr>
              <w:t>&lt; Unchanged parts are omitted &gt;</w:t>
            </w:r>
          </w:p>
          <w:p w14:paraId="25E570E3" w14:textId="77777777" w:rsidR="000A6240" w:rsidRPr="005D56A0" w:rsidRDefault="000A6240" w:rsidP="00125EE7">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t>6.1.6</w:t>
            </w:r>
            <w:r w:rsidRPr="005D56A0">
              <w:rPr>
                <w:rFonts w:ascii="Arial" w:hAnsi="Arial"/>
                <w:sz w:val="28"/>
                <w:szCs w:val="28"/>
              </w:rPr>
              <w:tab/>
              <w:t>Uplink switching</w:t>
            </w:r>
          </w:p>
          <w:p w14:paraId="6E28731A" w14:textId="77777777" w:rsidR="000A6240" w:rsidRPr="005D56A0" w:rsidRDefault="000A6240" w:rsidP="00125EE7">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uplinkTxSwitchingMoreBands</w:t>
            </w:r>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parameter </w:t>
            </w:r>
            <w:r w:rsidRPr="005D56A0">
              <w:rPr>
                <w:i/>
              </w:rPr>
              <w:t>switchingPeriodConfigForBandPair</w:t>
            </w:r>
            <w:r w:rsidRPr="005D56A0">
              <w:rPr>
                <w:iCs/>
              </w:rPr>
              <w:t xml:space="preserve"> in clause 6.1.6.2.2 for uplink switching configured with 2, 3 or 4 uplink bands if </w:t>
            </w:r>
            <w:r w:rsidRPr="005D56A0">
              <w:rPr>
                <w:i/>
              </w:rPr>
              <w:t xml:space="preserve">uplinkTxSwitchingMoreBands </w:t>
            </w:r>
            <w:r w:rsidRPr="005D56A0">
              <w:rPr>
                <w:iCs/>
              </w:rPr>
              <w:t>is configured</w:t>
            </w:r>
            <w:r w:rsidRPr="005D56A0">
              <w:t>:</w:t>
            </w:r>
          </w:p>
          <w:p w14:paraId="20D4A6F5"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p w14:paraId="1915B7E2" w14:textId="77777777" w:rsidR="000A6240" w:rsidRPr="005D56A0" w:rsidRDefault="000A6240" w:rsidP="00125EE7">
            <w:pPr>
              <w:keepNext/>
              <w:keepLines/>
              <w:overflowPunct/>
              <w:autoSpaceDE/>
              <w:autoSpaceDN/>
              <w:adjustRightInd/>
              <w:spacing w:before="120"/>
              <w:outlineLvl w:val="3"/>
              <w:rPr>
                <w:rFonts w:ascii="Arial" w:hAnsi="Arial"/>
                <w:color w:val="000000"/>
              </w:rPr>
            </w:pPr>
            <w:r w:rsidRPr="005D56A0">
              <w:rPr>
                <w:rFonts w:ascii="Arial" w:hAnsi="Arial"/>
                <w:color w:val="000000"/>
              </w:rPr>
              <w:lastRenderedPageBreak/>
              <w:t>6.1.6.2</w:t>
            </w:r>
            <w:r w:rsidRPr="005D56A0">
              <w:rPr>
                <w:rFonts w:ascii="Arial" w:hAnsi="Arial"/>
                <w:color w:val="000000"/>
              </w:rPr>
              <w:tab/>
              <w:t>Uplink switching for carrier aggregation</w:t>
            </w:r>
          </w:p>
          <w:p w14:paraId="713C1963" w14:textId="77777777" w:rsidR="000A6240" w:rsidRPr="005D56A0" w:rsidRDefault="000A6240" w:rsidP="00125EE7">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Uplink switching with two uplink bands</w:t>
            </w:r>
          </w:p>
          <w:p w14:paraId="29A6E553" w14:textId="77777777" w:rsidR="000A6240" w:rsidRPr="005D56A0" w:rsidRDefault="000A6240" w:rsidP="00125EE7">
            <w:pPr>
              <w:overflowPunct/>
              <w:autoSpaceDE/>
              <w:autoSpaceDN/>
              <w:adjustRightInd/>
              <w:spacing w:after="120"/>
            </w:pPr>
            <w:r w:rsidRPr="005D56A0">
              <w:t xml:space="preserve">For a UE indicating a capability for uplink switching with </w:t>
            </w:r>
            <w:r w:rsidRPr="005D56A0">
              <w:rPr>
                <w:rFonts w:eastAsia="Times New Roman"/>
                <w:i/>
                <w:lang w:eastAsia="en-GB"/>
              </w:rPr>
              <w:t>BandCombination-UplinkTxSwitch</w:t>
            </w:r>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02B86C76" w14:textId="77777777" w:rsidR="000A6240" w:rsidRPr="005D56A0" w:rsidRDefault="000A6240" w:rsidP="00125EE7">
            <w:pPr>
              <w:overflowPunct/>
              <w:autoSpaceDE/>
              <w:autoSpaceDN/>
              <w:adjustRightInd/>
              <w:spacing w:after="120"/>
              <w:ind w:left="568" w:hanging="284"/>
            </w:pPr>
            <w:r w:rsidRPr="005D56A0">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78258D08" w14:textId="77777777" w:rsidR="000A6240" w:rsidRPr="005D56A0" w:rsidRDefault="000A6240" w:rsidP="00125EE7">
            <w:pPr>
              <w:overflowPunct/>
              <w:autoSpaceDE/>
              <w:autoSpaceDN/>
              <w:adjustRightInd/>
              <w:spacing w:after="120"/>
              <w:ind w:left="851" w:hanging="284"/>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3A06584" w14:textId="77777777" w:rsidR="000A6240" w:rsidRPr="005D56A0" w:rsidRDefault="000A6240" w:rsidP="00125EE7">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4B63623A"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3EBC2CC7"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40EA2BC"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085FB56"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uplinkTxSwitching-DualUL-TxState</w:t>
            </w:r>
            <w:r w:rsidRPr="005D56A0">
              <w:rPr>
                <w:iCs/>
              </w:rPr>
              <w:t xml:space="preserve"> set to 'oneT'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F07E171" w14:textId="77777777" w:rsidR="000A6240" w:rsidRPr="005D56A0" w:rsidRDefault="000A6240" w:rsidP="00125EE7">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C6085AB" w14:textId="77777777" w:rsidR="000A6240" w:rsidRPr="005D56A0" w:rsidRDefault="000A6240" w:rsidP="00125EE7">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0DF4ADE4" w14:textId="77777777" w:rsidR="000A6240" w:rsidRPr="005D56A0" w:rsidRDefault="000A6240" w:rsidP="00125EE7">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7EBFC337" w14:textId="77777777" w:rsidR="000A6240" w:rsidRPr="005D56A0" w:rsidRDefault="000A6240" w:rsidP="00125EE7">
            <w:pPr>
              <w:overflowPunct/>
              <w:autoSpaceDE/>
              <w:autoSpaceDN/>
              <w:adjustRightInd/>
              <w:ind w:left="568" w:hanging="284"/>
            </w:pPr>
            <w:r w:rsidRPr="005D56A0">
              <w:t>-</w:t>
            </w:r>
            <w:r w:rsidRPr="005D56A0">
              <w:tab/>
              <w:t>In all other cases the UE is expected to transmit normally all uplink transmissions without interruptions.</w:t>
            </w:r>
          </w:p>
          <w:p w14:paraId="1DB10873" w14:textId="77777777" w:rsidR="000A6240" w:rsidRPr="005D56A0" w:rsidRDefault="000A6240" w:rsidP="00125EE7">
            <w:pPr>
              <w:overflowPunct/>
              <w:autoSpaceDE/>
              <w:autoSpaceDN/>
              <w:adjustRightInd/>
              <w:jc w:val="center"/>
            </w:pPr>
            <w:r w:rsidRPr="005D56A0">
              <w:rPr>
                <w:highlight w:val="yellow"/>
              </w:rPr>
              <w:t>&lt; Unchanged parts are omitted &gt;</w:t>
            </w:r>
          </w:p>
          <w:p w14:paraId="2B9DD3CF" w14:textId="77777777" w:rsidR="000A6240" w:rsidRPr="005D56A0" w:rsidRDefault="000A6240" w:rsidP="00125EE7">
            <w:pPr>
              <w:pStyle w:val="Heading3"/>
              <w:numPr>
                <w:ilvl w:val="0"/>
                <w:numId w:val="0"/>
              </w:numPr>
              <w:rPr>
                <w:color w:val="000000"/>
                <w:szCs w:val="28"/>
              </w:rPr>
            </w:pPr>
            <w:r w:rsidRPr="005D56A0">
              <w:rPr>
                <w:color w:val="000000"/>
                <w:szCs w:val="28"/>
              </w:rPr>
              <w:t>6.2.1</w:t>
            </w:r>
            <w:r w:rsidRPr="005D56A0">
              <w:rPr>
                <w:color w:val="000000"/>
                <w:szCs w:val="28"/>
              </w:rPr>
              <w:tab/>
              <w:t>UE sounding procedure</w:t>
            </w:r>
          </w:p>
          <w:p w14:paraId="60D3703C" w14:textId="77777777" w:rsidR="000A6240" w:rsidRPr="005D56A0" w:rsidRDefault="000A6240" w:rsidP="00125EE7">
            <w:pPr>
              <w:overflowPunct/>
              <w:autoSpaceDE/>
              <w:autoSpaceDN/>
              <w:adjustRightInd/>
              <w:jc w:val="center"/>
            </w:pPr>
            <w:r w:rsidRPr="005D56A0">
              <w:rPr>
                <w:highlight w:val="yellow"/>
              </w:rPr>
              <w:lastRenderedPageBreak/>
              <w:t>&lt; Unchanged parts are omitted &gt;</w:t>
            </w:r>
          </w:p>
          <w:p w14:paraId="2A8584F1" w14:textId="77777777" w:rsidR="000A6240" w:rsidRPr="005D56A0" w:rsidRDefault="000A6240" w:rsidP="00125EE7">
            <w:pPr>
              <w:rPr>
                <w:rFonts w:eastAsia="MS Mincho"/>
                <w:lang w:eastAsia="ja-JP"/>
              </w:rPr>
            </w:pPr>
            <w:r w:rsidRPr="005D56A0">
              <w:rPr>
                <w:rFonts w:eastAsia="MS Mincho"/>
                <w:lang w:eastAsia="ja-JP"/>
              </w:rPr>
              <w:t xml:space="preserve">For a UE configured with one or more SRS resource configuration(s), and when the higher layer parameter </w:t>
            </w:r>
            <w:r w:rsidRPr="005D56A0">
              <w:rPr>
                <w:i/>
              </w:rPr>
              <w:t>resourceType</w:t>
            </w:r>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SRS-PosResource</w:t>
            </w:r>
            <w:r w:rsidRPr="005D56A0">
              <w:t xml:space="preserve"> </w:t>
            </w:r>
            <w:r w:rsidRPr="005D56A0">
              <w:rPr>
                <w:rFonts w:eastAsia="MS Mincho"/>
                <w:lang w:eastAsia="ja-JP"/>
              </w:rPr>
              <w:t>is set to 'aperiodic':</w:t>
            </w:r>
          </w:p>
          <w:p w14:paraId="5F49CE8A" w14:textId="77777777" w:rsidR="000A6240" w:rsidRPr="005D56A0" w:rsidRDefault="000A6240" w:rsidP="00125EE7">
            <w:pPr>
              <w:pStyle w:val="B1"/>
              <w:rPr>
                <w:rFonts w:eastAsia="MS Mincho"/>
                <w:lang w:eastAsia="ja-JP"/>
              </w:rPr>
            </w:pPr>
            <w:r w:rsidRPr="005D56A0">
              <w:t>-</w:t>
            </w:r>
            <w:r w:rsidRPr="005D56A0">
              <w:tab/>
              <w:t>the UE receives a configuration of SRS resource sets,</w:t>
            </w:r>
          </w:p>
          <w:p w14:paraId="2D857ECB" w14:textId="77777777" w:rsidR="000A6240" w:rsidRPr="005D56A0" w:rsidRDefault="000A6240" w:rsidP="00125EE7">
            <w:pPr>
              <w:pStyle w:val="B1"/>
            </w:pPr>
            <w:r w:rsidRPr="005D56A0">
              <w:t>-</w:t>
            </w:r>
            <w:r w:rsidRPr="005D56A0">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r w:rsidRPr="005D56A0">
              <w:rPr>
                <w:i/>
              </w:rPr>
              <w:t>T</w:t>
            </w:r>
            <w:r w:rsidRPr="005D56A0">
              <w:rPr>
                <w:i/>
                <w:vertAlign w:val="subscript"/>
              </w:rPr>
              <w:t>switch</w:t>
            </w:r>
            <w:r w:rsidRPr="005D56A0">
              <w:t xml:space="preserve">. Otherwise, the minimal time interval between the last symbol of the PDCCH triggering the aperiodic SRS transmission and the first symbol of SRS resource is </w:t>
            </w:r>
            <w:r w:rsidRPr="005D56A0">
              <w:rPr>
                <w:i/>
              </w:rPr>
              <w:t>N</w:t>
            </w:r>
            <w:r w:rsidRPr="005D56A0">
              <w:rPr>
                <w:i/>
                <w:vertAlign w:val="subscript"/>
              </w:rPr>
              <w:t>2</w:t>
            </w:r>
            <w:r w:rsidRPr="005D56A0">
              <w:t xml:space="preserve"> +14 symbols and an additional time duration </w:t>
            </w:r>
            <w:r w:rsidRPr="005D56A0">
              <w:rPr>
                <w:i/>
              </w:rPr>
              <w:t>T</w:t>
            </w:r>
            <w:r w:rsidRPr="005D56A0">
              <w:rPr>
                <w:i/>
                <w:vertAlign w:val="subscript"/>
              </w:rPr>
              <w:t>switch</w:t>
            </w:r>
            <w:r w:rsidRPr="005D56A0">
              <w:t xml:space="preserve">. </w:t>
            </w:r>
            <w:r w:rsidRPr="005D56A0">
              <w:rPr>
                <w:lang w:eastAsia="zh-CN"/>
              </w:rPr>
              <w:t>T</w:t>
            </w:r>
            <w:r w:rsidRPr="005D56A0">
              <w:t>he minimal time interval unit of OFDM symbol is counted based on the minimum subcarrier spacing given by min(</w:t>
            </w:r>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755DF27B" w14:textId="77777777" w:rsidR="000A6240" w:rsidRPr="005D56A0" w:rsidRDefault="000A6240" w:rsidP="00125EE7">
            <w:pPr>
              <w:pStyle w:val="B1"/>
              <w:ind w:left="852"/>
              <w:rPr>
                <w:rFonts w:eastAsia="MS Mincho"/>
                <w:lang w:eastAsia="ja-JP"/>
              </w:rPr>
            </w:pPr>
            <w:r w:rsidRPr="005D56A0">
              <w:t>-</w:t>
            </w:r>
            <w:r w:rsidRPr="005D56A0">
              <w:tab/>
            </w:r>
            <w:r w:rsidRPr="005D56A0">
              <w:rPr>
                <w:i/>
              </w:rPr>
              <w:t>T</w:t>
            </w:r>
            <w:r w:rsidRPr="005D56A0">
              <w:rPr>
                <w:i/>
                <w:vertAlign w:val="subscript"/>
              </w:rPr>
              <w:t>switch</w:t>
            </w:r>
            <w:r w:rsidRPr="005D56A0">
              <w:t xml:space="preserve">, </w:t>
            </w:r>
            <w:r w:rsidRPr="005D56A0">
              <w:rPr>
                <w:i/>
              </w:rPr>
              <w:t>µ</w:t>
            </w:r>
            <w:r w:rsidRPr="005D56A0">
              <w:rPr>
                <w:i/>
                <w:vertAlign w:val="subscript"/>
              </w:rPr>
              <w:t xml:space="preserve">UL,carrier1 </w:t>
            </w:r>
            <w:r w:rsidRPr="005D56A0">
              <w:rPr>
                <w:iCs/>
              </w:rPr>
              <w:t xml:space="preserve">and </w:t>
            </w:r>
            <w:r w:rsidRPr="005D56A0">
              <w:rPr>
                <w:i/>
              </w:rPr>
              <w:t>µ</w:t>
            </w:r>
            <w:r w:rsidRPr="005D56A0">
              <w:rPr>
                <w:i/>
                <w:vertAlign w:val="subscript"/>
              </w:rPr>
              <w:t>UL,carrier2</w:t>
            </w:r>
            <w:r w:rsidRPr="005D56A0">
              <w:t xml:space="preserve"> are defined in clause 6.4.</w:t>
            </w:r>
          </w:p>
          <w:p w14:paraId="302C567D" w14:textId="77777777" w:rsidR="000A6240" w:rsidRPr="005D56A0" w:rsidRDefault="000A6240" w:rsidP="00125EE7">
            <w:pPr>
              <w:overflowPunct/>
              <w:autoSpaceDE/>
              <w:autoSpaceDN/>
              <w:adjustRightInd/>
              <w:jc w:val="center"/>
            </w:pPr>
            <w:r w:rsidRPr="005D56A0">
              <w:rPr>
                <w:highlight w:val="yellow"/>
              </w:rPr>
              <w:t>&lt; Unchanged parts are omitted &gt;</w:t>
            </w:r>
          </w:p>
          <w:p w14:paraId="2FFED25A" w14:textId="77777777" w:rsidR="000A6240" w:rsidRPr="005D56A0" w:rsidRDefault="000A6240" w:rsidP="00125EE7">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5DD89179" w14:textId="77777777" w:rsidR="000A6240" w:rsidRPr="005D56A0" w:rsidRDefault="000A6240" w:rsidP="00125EE7">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K</w:t>
            </w:r>
            <w:r w:rsidRPr="005D56A0">
              <w:rPr>
                <w:color w:val="000000"/>
                <w:vertAlign w:val="subscript"/>
              </w:rPr>
              <w:t>offset</w:t>
            </w:r>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bookmarkStart w:id="3" w:name="_Hlk496824026"/>
            <w:r w:rsidRPr="005D56A0">
              <w:rPr>
                <w:i/>
                <w:color w:val="000000"/>
              </w:rPr>
              <w:t>L</w:t>
            </w:r>
            <w:r w:rsidRPr="005D56A0">
              <w:rPr>
                <w:i/>
                <w:color w:val="000000"/>
                <w:vertAlign w:val="subscript"/>
              </w:rPr>
              <w:t>2</w:t>
            </w:r>
            <w:r w:rsidRPr="005D56A0">
              <w:rPr>
                <w:color w:val="000000"/>
              </w:rPr>
              <w:t xml:space="preserve"> is defined as the next uplink symbol with its CP starting </w:t>
            </w:r>
            <w:bookmarkStart w:id="4" w:name="_Hlk45746554"/>
            <w:bookmarkEnd w:id="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5851B36F" w14:textId="77777777" w:rsidR="000A6240" w:rsidRPr="005D56A0" w:rsidRDefault="000A6240" w:rsidP="00125EE7">
            <w:pPr>
              <w:overflowPunct/>
              <w:autoSpaceDE/>
              <w:autoSpaceDN/>
              <w:adjustRightInd/>
              <w:spacing w:after="120"/>
              <w:ind w:left="568" w:hanging="284"/>
              <w:jc w:val="center"/>
            </w:pPr>
            <w:r w:rsidRPr="005D56A0">
              <w:rPr>
                <w:highlight w:val="yellow"/>
              </w:rPr>
              <w:t>&lt; Unchanged parts are omitted &gt;</w:t>
            </w:r>
          </w:p>
          <w:p w14:paraId="515D996B" w14:textId="77777777" w:rsidR="000A6240" w:rsidRPr="005D56A0" w:rsidRDefault="000A6240" w:rsidP="00125EE7">
            <w:pPr>
              <w:overflowPunct/>
              <w:autoSpaceDE/>
              <w:autoSpaceDN/>
              <w:adjustRightInd/>
              <w:spacing w:after="0"/>
              <w:ind w:left="568" w:hanging="284"/>
            </w:pPr>
            <w:r w:rsidRPr="005D56A0">
              <w:t>-</w:t>
            </w:r>
            <w:r w:rsidRPr="005D56A0">
              <w:tab/>
              <w:t xml:space="preserve">If uplink switching gap is triggered as defined in clause 6.1.6, </w:t>
            </w:r>
            <w:r w:rsidRPr="005D56A0">
              <w:rPr>
                <w:i/>
                <w:position w:val="-10"/>
              </w:rPr>
              <w:object w:dxaOrig="340" w:dyaOrig="300" w14:anchorId="073F2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5pt" o:ole="">
                  <v:imagedata r:id="rId14" o:title=""/>
                </v:shape>
                <o:OLEObject Type="Embed" ProgID="Equation.DSMT4" ShapeID="_x0000_i1025" DrawAspect="Content" ObjectID="_1817652085" r:id="rId15"/>
              </w:object>
            </w:r>
            <w:r w:rsidRPr="005D56A0">
              <w:t xml:space="preserve"> equals to the switching gap duration and </w:t>
            </w:r>
            <w:bookmarkStart w:id="5" w:name="_Hlk42165618"/>
            <w:r w:rsidRPr="005D56A0">
              <w:t xml:space="preserve">for the UE configured with higher layer parameter </w:t>
            </w:r>
            <w:r w:rsidRPr="005D56A0">
              <w:rPr>
                <w:i/>
                <w:iCs/>
              </w:rPr>
              <w:t>uplinkTxSwitchingOption</w:t>
            </w:r>
            <w:r w:rsidRPr="005D56A0">
              <w:rPr>
                <w:iCs/>
              </w:rPr>
              <w:t xml:space="preserve"> set to '</w:t>
            </w:r>
            <w:r w:rsidRPr="005D56A0">
              <w:rPr>
                <w:rFonts w:eastAsia="Times New Roman"/>
                <w:iCs/>
                <w:lang w:eastAsia="en-GB"/>
              </w:rPr>
              <w:t xml:space="preserve">dualUL'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iCs/>
              </w:rPr>
              <w:t xml:space="preserve"> for uplink carrier aggregation</w:t>
            </w:r>
            <w:r w:rsidRPr="005D56A0">
              <w:t xml:space="preserve"> </w:t>
            </w:r>
            <w:r w:rsidRPr="005D56A0">
              <w:rPr>
                <w:i/>
              </w:rPr>
              <w:t>µ</w:t>
            </w:r>
            <w:r w:rsidRPr="005D56A0">
              <w:rPr>
                <w:i/>
                <w:vertAlign w:val="subscript"/>
              </w:rPr>
              <w:t>UL</w:t>
            </w:r>
            <w:r w:rsidRPr="005D56A0">
              <w:t>=min(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t>)</w:t>
            </w:r>
            <w:bookmarkEnd w:id="5"/>
            <w:r w:rsidRPr="005D56A0">
              <w:t xml:space="preserve">, otherwise </w:t>
            </w:r>
            <w:r w:rsidRPr="005D56A0">
              <w:rPr>
                <w:i/>
                <w:position w:val="-10"/>
              </w:rPr>
              <w:object w:dxaOrig="680" w:dyaOrig="300" w14:anchorId="1D33FB30">
                <v:shape id="_x0000_i1026" type="#_x0000_t75" style="width:33.7pt;height:15pt" o:ole="">
                  <v:imagedata r:id="rId16" o:title=""/>
                </v:shape>
                <o:OLEObject Type="Embed" ProgID="Equation.DSMT4" ShapeID="_x0000_i1026" DrawAspect="Content" ObjectID="_1817652086" r:id="rId17"/>
              </w:object>
            </w:r>
            <w:r w:rsidRPr="005D56A0">
              <w:t>.</w:t>
            </w:r>
          </w:p>
          <w:p w14:paraId="0ED36D86"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tc>
      </w:tr>
    </w:tbl>
    <w:p w14:paraId="07E36CC4" w14:textId="77777777" w:rsidR="004915F8" w:rsidRPr="00066D24" w:rsidRDefault="004915F8" w:rsidP="00066D24"/>
    <w:bookmarkEnd w:id="2"/>
    <w:p w14:paraId="2D054B0D" w14:textId="792DF477" w:rsidR="00F27243" w:rsidRDefault="00983029" w:rsidP="00D208DD">
      <w:pPr>
        <w:pStyle w:val="Heading1"/>
        <w:ind w:left="431" w:hanging="431"/>
        <w:jc w:val="both"/>
      </w:pPr>
      <w:r w:rsidRPr="00983029">
        <w:t>Actions</w:t>
      </w:r>
    </w:p>
    <w:p w14:paraId="66DEF89E" w14:textId="574A5753" w:rsidR="00066D24" w:rsidRPr="00066D24" w:rsidRDefault="00066D24" w:rsidP="00066D24">
      <w:pPr>
        <w:spacing w:after="0"/>
        <w:jc w:val="both"/>
      </w:pPr>
      <w:bookmarkStart w:id="6" w:name="OLE_LINK5"/>
      <w:r w:rsidRPr="00066D24">
        <w:t>RAN1 respectfully asks RAN4</w:t>
      </w:r>
      <w:r w:rsidR="00321CA4">
        <w:t xml:space="preserve"> and RAN2</w:t>
      </w:r>
      <w:r w:rsidRPr="00066D24">
        <w:t xml:space="preserve"> to take the above </w:t>
      </w:r>
      <w:r w:rsidR="00321CA4">
        <w:t>agreement in</w:t>
      </w:r>
      <w:r w:rsidRPr="00066D24">
        <w:t xml:space="preserve">to consideration </w:t>
      </w:r>
      <w:r w:rsidR="00321CA4">
        <w:t xml:space="preserve">for introducing 3Tx UL switching </w:t>
      </w:r>
      <w:r w:rsidR="00C5362A">
        <w:t>Scenario#1 in TEI-19</w:t>
      </w:r>
      <w:r w:rsidR="00181A27">
        <w:t>.</w:t>
      </w:r>
      <w:bookmarkStart w:id="7" w:name="_Hlk189842023"/>
      <w:bookmarkStart w:id="8" w:name="OLE_LINK79"/>
      <w:bookmarkEnd w:id="6"/>
    </w:p>
    <w:bookmarkEnd w:id="7"/>
    <w:bookmarkEnd w:id="8"/>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6A5D79EC"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w:t>
      </w:r>
      <w:r w:rsidR="006959E7">
        <w:rPr>
          <w:rFonts w:eastAsia="MS Mincho"/>
          <w:bCs/>
          <w:lang w:val="en-US"/>
        </w:rPr>
        <w:t>2</w:t>
      </w:r>
      <w:r w:rsidRPr="00066D24">
        <w:rPr>
          <w:rFonts w:eastAsia="MS Mincho"/>
          <w:bCs/>
          <w:lang w:val="en-US"/>
        </w:rPr>
        <w:t>-bis</w:t>
      </w:r>
      <w:r w:rsidRPr="00066D24">
        <w:rPr>
          <w:rFonts w:eastAsia="MS Mincho"/>
          <w:bCs/>
          <w:lang w:val="en-US"/>
        </w:rPr>
        <w:tab/>
      </w:r>
      <w:r w:rsidR="006959E7">
        <w:rPr>
          <w:rFonts w:eastAsia="MS Mincho"/>
          <w:bCs/>
          <w:lang w:val="en-US"/>
        </w:rPr>
        <w:t>October</w:t>
      </w:r>
      <w:r>
        <w:rPr>
          <w:rFonts w:eastAsia="MS Mincho"/>
          <w:bCs/>
          <w:lang w:val="en-US"/>
        </w:rPr>
        <w:t xml:space="preserve"> </w:t>
      </w:r>
      <w:r w:rsidR="006959E7">
        <w:rPr>
          <w:rFonts w:eastAsia="MS Mincho"/>
          <w:bCs/>
          <w:lang w:val="en-US"/>
        </w:rPr>
        <w:t>13</w:t>
      </w:r>
      <w:r>
        <w:rPr>
          <w:rFonts w:eastAsia="MS Mincho"/>
          <w:bCs/>
          <w:lang w:val="en-US"/>
        </w:rPr>
        <w:t xml:space="preserve"> </w:t>
      </w:r>
      <w:r w:rsidRPr="00066D24">
        <w:rPr>
          <w:rFonts w:eastAsia="MS Mincho"/>
          <w:bCs/>
          <w:lang w:val="en-US"/>
        </w:rPr>
        <w:t>– 1</w:t>
      </w:r>
      <w:r w:rsidR="006959E7">
        <w:rPr>
          <w:rFonts w:eastAsia="MS Mincho"/>
          <w:bCs/>
          <w:lang w:val="en-US"/>
        </w:rPr>
        <w:t>7</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FE0D87">
        <w:rPr>
          <w:rFonts w:eastAsia="MS Mincho"/>
          <w:bCs/>
          <w:lang w:val="en-US"/>
        </w:rPr>
        <w:t xml:space="preserve"> </w:t>
      </w:r>
      <w:r w:rsidR="006959E7" w:rsidRPr="006959E7">
        <w:rPr>
          <w:rFonts w:eastAsia="MS Mincho"/>
          <w:lang w:val="en-US"/>
        </w:rPr>
        <w:t>Prague, CZ</w:t>
      </w:r>
    </w:p>
    <w:p w14:paraId="484B4435" w14:textId="1F1B405B"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#12</w:t>
      </w:r>
      <w:r w:rsidR="006959E7">
        <w:rPr>
          <w:rFonts w:eastAsia="MS Mincho"/>
          <w:bCs/>
          <w:lang w:val="en-US"/>
        </w:rPr>
        <w:t>3</w:t>
      </w:r>
      <w:r w:rsidRPr="00066D24">
        <w:rPr>
          <w:rFonts w:eastAsia="MS Mincho"/>
          <w:bCs/>
          <w:lang w:val="en-US"/>
        </w:rPr>
        <w:tab/>
      </w:r>
      <w:r w:rsidR="006959E7">
        <w:rPr>
          <w:rFonts w:eastAsia="MS Mincho"/>
          <w:bCs/>
          <w:lang w:val="en-US"/>
        </w:rPr>
        <w:t>November</w:t>
      </w:r>
      <w:r>
        <w:rPr>
          <w:rFonts w:eastAsia="MS Mincho"/>
          <w:bCs/>
          <w:lang w:val="en-US"/>
        </w:rPr>
        <w:t xml:space="preserve"> </w:t>
      </w:r>
      <w:r w:rsidR="006959E7">
        <w:rPr>
          <w:rFonts w:eastAsia="MS Mincho"/>
          <w:bCs/>
          <w:lang w:val="en-US"/>
        </w:rPr>
        <w:t>17</w:t>
      </w:r>
      <w:r w:rsidRPr="00066D24">
        <w:rPr>
          <w:rFonts w:eastAsia="MS Mincho"/>
          <w:bCs/>
          <w:lang w:val="en-US"/>
        </w:rPr>
        <w:t xml:space="preserve"> – </w:t>
      </w:r>
      <w:r w:rsidR="006959E7">
        <w:rPr>
          <w:rFonts w:eastAsia="MS Mincho"/>
          <w:bCs/>
          <w:lang w:val="en-US"/>
        </w:rPr>
        <w:t>21</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6959E7" w:rsidRPr="006959E7">
        <w:rPr>
          <w:rFonts w:eastAsia="MS Mincho"/>
          <w:lang w:val="en-US"/>
        </w:rPr>
        <w:t>Dallas, US</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71C2" w14:textId="77777777" w:rsidR="005222A9" w:rsidRDefault="005222A9">
      <w:r>
        <w:separator/>
      </w:r>
    </w:p>
  </w:endnote>
  <w:endnote w:type="continuationSeparator" w:id="0">
    <w:p w14:paraId="142F4D22" w14:textId="77777777" w:rsidR="005222A9" w:rsidRDefault="005222A9">
      <w:r>
        <w:continuationSeparator/>
      </w:r>
    </w:p>
  </w:endnote>
  <w:endnote w:type="continuationNotice" w:id="1">
    <w:p w14:paraId="4C548F9A" w14:textId="77777777" w:rsidR="005222A9" w:rsidRDefault="00522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08A9E" w14:textId="77777777" w:rsidR="005222A9" w:rsidRDefault="005222A9">
      <w:r>
        <w:separator/>
      </w:r>
    </w:p>
  </w:footnote>
  <w:footnote w:type="continuationSeparator" w:id="0">
    <w:p w14:paraId="033DF671" w14:textId="77777777" w:rsidR="005222A9" w:rsidRDefault="005222A9">
      <w:r>
        <w:continuationSeparator/>
      </w:r>
    </w:p>
  </w:footnote>
  <w:footnote w:type="continuationNotice" w:id="1">
    <w:p w14:paraId="2E7FF4DE" w14:textId="77777777" w:rsidR="005222A9" w:rsidRDefault="005222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2"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6"/>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5"/>
  </w:num>
  <w:num w:numId="18" w16cid:durableId="1614482449">
    <w:abstractNumId w:val="8"/>
  </w:num>
  <w:num w:numId="19" w16cid:durableId="1124930302">
    <w:abstractNumId w:val="17"/>
  </w:num>
  <w:num w:numId="20" w16cid:durableId="1694920970">
    <w:abstractNumId w:val="24"/>
  </w:num>
  <w:num w:numId="21" w16cid:durableId="22950302">
    <w:abstractNumId w:val="10"/>
  </w:num>
  <w:num w:numId="22" w16cid:durableId="1756971804">
    <w:abstractNumId w:val="22"/>
  </w:num>
  <w:num w:numId="23" w16cid:durableId="214466139">
    <w:abstractNumId w:val="13"/>
  </w:num>
  <w:num w:numId="24" w16cid:durableId="867914474">
    <w:abstractNumId w:val="7"/>
  </w:num>
  <w:num w:numId="25" w16cid:durableId="275187046">
    <w:abstractNumId w:val="19"/>
  </w:num>
  <w:num w:numId="26" w16cid:durableId="1095635854">
    <w:abstractNumId w:val="12"/>
  </w:num>
  <w:num w:numId="27" w16cid:durableId="1725979135">
    <w:abstractNumId w:val="21"/>
  </w:num>
  <w:num w:numId="28" w16cid:durableId="1448622077">
    <w:abstractNumId w:val="4"/>
  </w:num>
  <w:num w:numId="29" w16cid:durableId="1745373606">
    <w:abstractNumId w:val="18"/>
  </w:num>
  <w:num w:numId="30" w16cid:durableId="59259290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49D"/>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40"/>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711"/>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17CD1"/>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E7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2F5B"/>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CA4"/>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4DCC"/>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2A9"/>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1AFF"/>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C7711"/>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746"/>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59E7"/>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CFD"/>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6C"/>
    <w:rsid w:val="00851A8E"/>
    <w:rsid w:val="00851EC7"/>
    <w:rsid w:val="00851F88"/>
    <w:rsid w:val="008520C4"/>
    <w:rsid w:val="0085230D"/>
    <w:rsid w:val="008528D3"/>
    <w:rsid w:val="00853A1E"/>
    <w:rsid w:val="00853F30"/>
    <w:rsid w:val="00854553"/>
    <w:rsid w:val="008548C6"/>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2F75"/>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144C"/>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97"/>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1B"/>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0D6"/>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6FFD"/>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62A"/>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2C7F"/>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90B"/>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46A7"/>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385</TotalTime>
  <Pages>3</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R1-2501560</vt:lpstr>
    </vt:vector>
  </TitlesOfParts>
  <Company>Nokia &amp; NSN</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R1-2506515</dc:title>
  <dc:subject/>
  <dc:creator>Mohammed Al-Imari</dc:creator>
  <cp:keywords/>
  <dc:description/>
  <cp:lastModifiedBy>Mohammed Al-Imari</cp:lastModifiedBy>
  <cp:revision>42</cp:revision>
  <cp:lastPrinted>2022-04-20T05:59:00Z</cp:lastPrinted>
  <dcterms:created xsi:type="dcterms:W3CDTF">2025-02-19T07:11:00Z</dcterms:created>
  <dcterms:modified xsi:type="dcterms:W3CDTF">2025-08-25T13:05:00Z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