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6CD81F4D" w:rsidR="00FE7EC6" w:rsidRPr="00C439FA" w:rsidRDefault="00FE7EC6" w:rsidP="00FE7EC6">
      <w:pPr>
        <w:pStyle w:val="Header"/>
        <w:widowControl w:val="0"/>
        <w:jc w:val="left"/>
        <w:rPr>
          <w:rFonts w:ascii="Arial" w:hAnsi="Arial" w:cs="Arial" w:hint="eastAsia"/>
          <w:b/>
          <w:bCs/>
          <w:lang w:val="en-GB" w:eastAsia="zh-CN"/>
        </w:rPr>
      </w:pPr>
      <w:r w:rsidRPr="00C439FA">
        <w:rPr>
          <w:rFonts w:ascii="Arial" w:hAnsi="Arial" w:cs="Arial"/>
          <w:b/>
          <w:bCs/>
          <w:lang w:val="en-GB"/>
        </w:rPr>
        <w:t>3GPP TSG RAN WG1 #</w:t>
      </w:r>
      <w:r w:rsidR="00634B7F">
        <w:rPr>
          <w:rFonts w:ascii="Arial" w:hAnsi="Arial" w:cs="Arial"/>
          <w:b/>
          <w:bCs/>
          <w:lang w:val="en-GB"/>
        </w:rPr>
        <w:t>1</w:t>
      </w:r>
      <w:r w:rsidR="001B2259">
        <w:rPr>
          <w:rFonts w:ascii="Arial" w:hAnsi="Arial" w:cs="Arial" w:hint="eastAsia"/>
          <w:b/>
          <w:bCs/>
          <w:lang w:val="en-GB" w:eastAsia="zh-CN"/>
        </w:rPr>
        <w:t>2</w:t>
      </w:r>
      <w:r w:rsidR="00651630">
        <w:rPr>
          <w:rFonts w:ascii="Arial" w:hAnsi="Arial" w:cs="Arial" w:hint="eastAsia"/>
          <w:b/>
          <w:bCs/>
          <w:lang w:val="en-GB" w:eastAsia="zh-CN"/>
        </w:rPr>
        <w:t>2</w:t>
      </w:r>
      <w:r w:rsidR="005A7CA5">
        <w:rPr>
          <w:rFonts w:ascii="Arial" w:hAnsi="Arial" w:cs="Arial" w:hint="eastAsia"/>
          <w:b/>
          <w:bCs/>
          <w:lang w:val="en-GB" w:eastAsia="zh-CN"/>
        </w:rPr>
        <w:t>bis</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9A2FB8">
        <w:rPr>
          <w:rFonts w:ascii="Arial" w:hAnsi="Arial" w:cs="Arial"/>
          <w:b/>
          <w:bCs/>
          <w:lang w:val="en-GB" w:eastAsia="zh-CN"/>
        </w:rPr>
        <w:t xml:space="preserve">  </w:t>
      </w:r>
      <w:r w:rsidR="000C06E1">
        <w:rPr>
          <w:rFonts w:ascii="Arial" w:hAnsi="Arial" w:cs="Arial"/>
          <w:b/>
          <w:bCs/>
          <w:lang w:val="en-GB" w:eastAsia="zh-CN"/>
        </w:rPr>
        <w:t xml:space="preserve">   </w:t>
      </w:r>
      <w:r w:rsidR="00D021DB">
        <w:rPr>
          <w:rFonts w:ascii="Arial" w:hAnsi="Arial" w:cs="Arial"/>
          <w:b/>
          <w:bCs/>
          <w:lang w:val="en-GB" w:eastAsia="zh-CN"/>
        </w:rPr>
        <w:t xml:space="preserve"> </w:t>
      </w:r>
      <w:r w:rsidR="00A8218E">
        <w:rPr>
          <w:rFonts w:ascii="Arial" w:hAnsi="Arial" w:cs="Arial" w:hint="eastAsia"/>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1B2259">
        <w:rPr>
          <w:rFonts w:ascii="Arial" w:hAnsi="Arial" w:cs="Arial"/>
          <w:b/>
          <w:bCs/>
          <w:lang w:val="en-GB"/>
        </w:rPr>
        <w:t>50</w:t>
      </w:r>
      <w:r w:rsidR="005A7CA5">
        <w:rPr>
          <w:rFonts w:ascii="Arial" w:hAnsi="Arial" w:cs="Arial" w:hint="eastAsia"/>
          <w:b/>
          <w:bCs/>
          <w:lang w:val="en-GB" w:eastAsia="zh-CN"/>
        </w:rPr>
        <w:t>6970</w:t>
      </w:r>
    </w:p>
    <w:p w14:paraId="4EC22EE0" w14:textId="3D15A8C8" w:rsidR="00FE7EC6" w:rsidRPr="00F56ED6" w:rsidRDefault="005A7CA5" w:rsidP="00F56ED6">
      <w:pPr>
        <w:pStyle w:val="Header"/>
        <w:widowControl w:val="0"/>
        <w:rPr>
          <w:rFonts w:ascii="Arial" w:hAnsi="Arial" w:cs="Arial"/>
          <w:b/>
          <w:bCs/>
          <w:lang w:val="en-GB"/>
        </w:rPr>
      </w:pPr>
      <w:r w:rsidRPr="00085BF8">
        <w:rPr>
          <w:rFonts w:ascii="Arial" w:eastAsia="MS Mincho" w:hAnsi="Arial" w:cs="Arial"/>
          <w:b/>
          <w:bCs/>
          <w:lang w:eastAsia="ja-JP"/>
        </w:rPr>
        <w:t>Prague, Czech, Oct</w:t>
      </w:r>
      <w:r w:rsidRPr="00085BF8">
        <w:rPr>
          <w:rFonts w:ascii="Arial" w:hAnsi="Arial" w:cs="Arial" w:hint="eastAsia"/>
          <w:b/>
          <w:bCs/>
        </w:rPr>
        <w:t>.</w:t>
      </w:r>
      <w:r w:rsidRPr="00085BF8">
        <w:rPr>
          <w:rFonts w:ascii="Arial" w:eastAsia="MS Mincho" w:hAnsi="Arial" w:cs="Arial" w:hint="eastAsia"/>
          <w:b/>
          <w:bCs/>
          <w:lang w:eastAsia="ja-JP"/>
        </w:rPr>
        <w:t xml:space="preserve"> </w:t>
      </w:r>
      <w:r w:rsidRPr="00085BF8">
        <w:rPr>
          <w:rFonts w:ascii="Arial" w:eastAsia="MS Mincho" w:hAnsi="Arial" w:cs="Arial"/>
          <w:b/>
          <w:bCs/>
          <w:lang w:eastAsia="ja-JP"/>
        </w:rPr>
        <w:t>13</w:t>
      </w:r>
      <w:r w:rsidRPr="00085BF8">
        <w:rPr>
          <w:rFonts w:ascii="Arial" w:eastAsia="MS Mincho" w:hAnsi="Arial" w:cs="Arial" w:hint="eastAsia"/>
          <w:b/>
          <w:bCs/>
          <w:vertAlign w:val="superscript"/>
          <w:lang w:eastAsia="ja-JP"/>
        </w:rPr>
        <w:t>th</w:t>
      </w:r>
      <w:r w:rsidRPr="00085BF8">
        <w:rPr>
          <w:rFonts w:ascii="Arial" w:eastAsia="MS Mincho" w:hAnsi="Arial" w:cs="Arial"/>
          <w:b/>
          <w:bCs/>
          <w:lang w:eastAsia="ja-JP"/>
        </w:rPr>
        <w:t xml:space="preserve"> – 17</w:t>
      </w:r>
      <w:r w:rsidRPr="00085BF8">
        <w:rPr>
          <w:rFonts w:ascii="Arial" w:eastAsia="MS Mincho" w:hAnsi="Arial" w:cs="Arial"/>
          <w:b/>
          <w:bCs/>
          <w:vertAlign w:val="superscript"/>
          <w:lang w:eastAsia="ja-JP"/>
        </w:rPr>
        <w:t>th</w:t>
      </w:r>
      <w:r w:rsidRPr="00085BF8">
        <w:rPr>
          <w:rFonts w:ascii="Arial" w:eastAsia="MS Mincho" w:hAnsi="Arial" w:cs="Arial"/>
          <w:b/>
          <w:bCs/>
          <w:lang w:eastAsia="ja-JP"/>
        </w:rPr>
        <w:t>, 2</w:t>
      </w:r>
      <w:r w:rsidR="00F16A7C" w:rsidRPr="00F16A7C">
        <w:rPr>
          <w:rFonts w:ascii="Arial" w:hAnsi="Arial" w:cs="Arial"/>
          <w:b/>
          <w:bCs/>
          <w:lang w:val="de-DE"/>
        </w:rPr>
        <w:t>025</w:t>
      </w:r>
    </w:p>
    <w:p w14:paraId="32937A63" w14:textId="77777777" w:rsidR="00F56ED6" w:rsidRDefault="00F56ED6" w:rsidP="00FE7EC6">
      <w:pPr>
        <w:tabs>
          <w:tab w:val="left" w:pos="1985"/>
        </w:tabs>
        <w:overflowPunct w:val="0"/>
        <w:ind w:left="1985" w:hanging="1985"/>
        <w:textAlignment w:val="baseline"/>
        <w:rPr>
          <w:rFonts w:ascii="Arial" w:hAnsi="Arial" w:cs="Arial"/>
          <w:b/>
          <w:bCs/>
          <w:szCs w:val="20"/>
          <w:lang w:val="en-GB"/>
        </w:rPr>
      </w:pPr>
    </w:p>
    <w:p w14:paraId="0A8D1993" w14:textId="3514D518" w:rsidR="00FE7EC6" w:rsidRPr="00FE65F2" w:rsidRDefault="00FE7EC6" w:rsidP="00FE7EC6">
      <w:pPr>
        <w:tabs>
          <w:tab w:val="left" w:pos="1985"/>
        </w:tabs>
        <w:overflowPunct w:val="0"/>
        <w:ind w:left="1985" w:hanging="1985"/>
        <w:textAlignment w:val="baseline"/>
        <w:rPr>
          <w:rFonts w:ascii="Arial" w:hAnsi="Arial" w:cs="Arial" w:hint="eastAsia"/>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651630">
        <w:rPr>
          <w:rFonts w:ascii="Arial" w:hAnsi="Arial" w:cs="Arial" w:hint="eastAsia"/>
          <w:b/>
          <w:bCs/>
          <w:szCs w:val="20"/>
          <w:lang w:val="en-GB"/>
        </w:rPr>
        <w:t>8</w:t>
      </w:r>
      <w:r w:rsidR="004C0B6B">
        <w:rPr>
          <w:rFonts w:ascii="Arial" w:hAnsi="Arial" w:cs="Arial"/>
          <w:b/>
          <w:bCs/>
          <w:szCs w:val="20"/>
          <w:lang w:val="en-GB"/>
        </w:rPr>
        <w:t>.</w:t>
      </w:r>
      <w:r w:rsidR="005A7CA5">
        <w:rPr>
          <w:rFonts w:ascii="Arial" w:hAnsi="Arial" w:cs="Arial" w:hint="eastAsia"/>
          <w:b/>
          <w:bCs/>
          <w:szCs w:val="20"/>
          <w:lang w:val="en-GB"/>
        </w:rPr>
        <w:t>8</w:t>
      </w:r>
    </w:p>
    <w:p w14:paraId="621AD9D7" w14:textId="60FEA23B"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r>
      <w:r w:rsidR="005F7156">
        <w:rPr>
          <w:rFonts w:ascii="Arial" w:hAnsi="Arial" w:cs="Arial" w:hint="eastAsia"/>
          <w:b/>
          <w:bCs/>
          <w:szCs w:val="20"/>
          <w:lang w:val="en-GB"/>
        </w:rPr>
        <w:t>Xiaomi</w:t>
      </w:r>
    </w:p>
    <w:p w14:paraId="3B240B36" w14:textId="7763DA57" w:rsidR="00FE7EC6" w:rsidRPr="00F367B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651630">
        <w:rPr>
          <w:rFonts w:ascii="Arial" w:hAnsi="Arial" w:cs="Arial" w:hint="eastAsia"/>
          <w:b/>
          <w:bCs/>
          <w:szCs w:val="20"/>
          <w:lang w:val="en-GB"/>
        </w:rPr>
        <w:t>Remaining issues on</w:t>
      </w:r>
      <w:r w:rsidR="00234E40" w:rsidRPr="00234E40">
        <w:rPr>
          <w:rFonts w:ascii="Arial" w:hAnsi="Arial" w:cs="Arial"/>
          <w:b/>
          <w:bCs/>
          <w:szCs w:val="20"/>
        </w:rPr>
        <w:t xml:space="preserve"> low band </w:t>
      </w:r>
      <w:r w:rsidR="00651630">
        <w:rPr>
          <w:rFonts w:ascii="Arial" w:hAnsi="Arial" w:cs="Arial" w:hint="eastAsia"/>
          <w:b/>
          <w:bCs/>
          <w:szCs w:val="20"/>
        </w:rPr>
        <w:t>CA</w:t>
      </w:r>
      <w:r w:rsidR="00234E40" w:rsidRPr="00234E40">
        <w:rPr>
          <w:rFonts w:ascii="Arial" w:hAnsi="Arial" w:cs="Arial"/>
          <w:b/>
          <w:bCs/>
          <w:szCs w:val="20"/>
        </w:rPr>
        <w:t xml:space="preserve"> via switching</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389B3F9" w14:textId="34984571" w:rsidR="000C654B" w:rsidRPr="0069062D" w:rsidRDefault="000C654B" w:rsidP="000C654B">
      <w:pPr>
        <w:pStyle w:val="BodyText"/>
      </w:pPr>
      <w:r w:rsidRPr="0069062D">
        <w:t xml:space="preserve">The contribution is </w:t>
      </w:r>
      <w:r w:rsidRPr="0069062D">
        <w:rPr>
          <w:lang w:val="en-US"/>
        </w:rPr>
        <w:t xml:space="preserve">focused on </w:t>
      </w:r>
      <w:r w:rsidR="002E66EB">
        <w:rPr>
          <w:lang w:val="en-US"/>
        </w:rPr>
        <w:t xml:space="preserve">the </w:t>
      </w:r>
      <w:r w:rsidR="00416CFA">
        <w:rPr>
          <w:rFonts w:hint="eastAsia"/>
          <w:lang w:val="en-US" w:eastAsia="zh-CN"/>
        </w:rPr>
        <w:t xml:space="preserve">carrier switching pattern design for </w:t>
      </w:r>
      <w:r w:rsidR="00416CFA">
        <w:rPr>
          <w:lang w:val="en-US"/>
        </w:rPr>
        <w:t xml:space="preserve">Rel-19 </w:t>
      </w:r>
      <w:r w:rsidR="00416CFA">
        <w:rPr>
          <w:rFonts w:hint="eastAsia"/>
          <w:lang w:val="en-US" w:eastAsia="zh-CN"/>
        </w:rPr>
        <w:t>WI NR low band CA via switching</w:t>
      </w:r>
      <w:r w:rsidRPr="0069062D">
        <w:t>.</w:t>
      </w:r>
    </w:p>
    <w:p w14:paraId="29EE31AD" w14:textId="482643D8" w:rsidR="00B04F81" w:rsidRDefault="00B31620" w:rsidP="00B04F81">
      <w:pPr>
        <w:pStyle w:val="BodyText"/>
        <w:rPr>
          <w:lang w:val="en-US"/>
        </w:rPr>
      </w:pPr>
      <w:r w:rsidRPr="00141C62">
        <w:t xml:space="preserve">The </w:t>
      </w:r>
      <w:r w:rsidR="00416CFA" w:rsidRPr="00141C62">
        <w:t xml:space="preserve">objective </w:t>
      </w:r>
      <w:r w:rsidR="00416CFA">
        <w:rPr>
          <w:rFonts w:hint="eastAsia"/>
          <w:lang w:eastAsia="zh-CN"/>
        </w:rPr>
        <w:t xml:space="preserve">of </w:t>
      </w:r>
      <w:r w:rsidRPr="00141C62">
        <w:t>Rel-1</w:t>
      </w:r>
      <w:r w:rsidR="00634B7F">
        <w:t>9</w:t>
      </w:r>
      <w:r w:rsidR="00416CFA" w:rsidRPr="00416CFA">
        <w:rPr>
          <w:rFonts w:hint="eastAsia"/>
          <w:lang w:val="en-US" w:eastAsia="zh-CN"/>
        </w:rPr>
        <w:t xml:space="preserve"> </w:t>
      </w:r>
      <w:r w:rsidR="00416CFA">
        <w:rPr>
          <w:rFonts w:hint="eastAsia"/>
          <w:lang w:val="en-US" w:eastAsia="zh-CN"/>
        </w:rPr>
        <w:t>NR low band CA via switching</w:t>
      </w:r>
      <w:r w:rsidRPr="00141C62">
        <w:t xml:space="preserve"> </w:t>
      </w:r>
      <w:r w:rsidR="00B04F81">
        <w:t xml:space="preserve">in RAN1 </w:t>
      </w:r>
      <w:r>
        <w:rPr>
          <w:rFonts w:hint="eastAsia"/>
          <w:lang w:eastAsia="zh-CN"/>
        </w:rPr>
        <w:t>is</w:t>
      </w:r>
      <w:r>
        <w:t xml:space="preserve"> </w:t>
      </w:r>
      <w:r>
        <w:rPr>
          <w:rFonts w:hint="eastAsia"/>
          <w:lang w:eastAsia="zh-CN"/>
        </w:rPr>
        <w:t>targeted</w:t>
      </w:r>
      <w:r>
        <w:t xml:space="preserve"> to </w:t>
      </w:r>
      <w:r>
        <w:rPr>
          <w:lang w:val="en-US"/>
        </w:rPr>
        <w:t>specify</w:t>
      </w:r>
      <w:r w:rsidR="00B04F81">
        <w:rPr>
          <w:rFonts w:hint="eastAsia"/>
          <w:lang w:val="en-US" w:eastAsia="zh-CN"/>
        </w:rPr>
        <w:t xml:space="preserve"> </w:t>
      </w:r>
      <w:r w:rsidR="00B04F81">
        <w:rPr>
          <w:lang w:val="en-US" w:eastAsia="zh-CN"/>
        </w:rPr>
        <w:t xml:space="preserve">a carrier switching pattern for CA combination of </w:t>
      </w:r>
      <w:r w:rsidR="00B04F81" w:rsidRPr="00B04F81">
        <w:rPr>
          <w:lang w:val="en-US" w:eastAsia="zh-CN"/>
        </w:rPr>
        <w:t>band n5 and band n29</w:t>
      </w:r>
      <w:r w:rsidR="00B04F81">
        <w:rPr>
          <w:lang w:val="en-US" w:eastAsia="zh-CN"/>
        </w:rPr>
        <w:t xml:space="preserve"> for a UE due to</w:t>
      </w:r>
      <w:r w:rsidR="00B04F81" w:rsidRPr="00B04F81">
        <w:rPr>
          <w:lang w:val="en-US" w:eastAsia="zh-CN"/>
        </w:rPr>
        <w:t xml:space="preserve"> both bands can’t be separated by filters in frequency domain. </w:t>
      </w:r>
      <w:r w:rsidR="00B04F81">
        <w:rPr>
          <w:lang w:val="en-US" w:eastAsia="zh-CN"/>
        </w:rPr>
        <w:t>For a</w:t>
      </w:r>
      <w:r w:rsidR="00B04F81" w:rsidRPr="00B04F81">
        <w:rPr>
          <w:lang w:val="en-US" w:eastAsia="zh-CN"/>
        </w:rPr>
        <w:t xml:space="preserve"> UE </w:t>
      </w:r>
      <w:r w:rsidR="00B04F81">
        <w:rPr>
          <w:lang w:val="en-US" w:eastAsia="zh-CN"/>
        </w:rPr>
        <w:t>with</w:t>
      </w:r>
      <w:r w:rsidR="00B04F81" w:rsidRPr="00B04F81">
        <w:rPr>
          <w:lang w:val="en-US" w:eastAsia="zh-CN"/>
        </w:rPr>
        <w:t xml:space="preserve"> a single antenna to aggregate band n29 and band n5, </w:t>
      </w:r>
      <w:r w:rsidR="00B04F81">
        <w:rPr>
          <w:lang w:val="en-US" w:eastAsia="zh-CN"/>
        </w:rPr>
        <w:t>it</w:t>
      </w:r>
      <w:r w:rsidR="00B04F81" w:rsidRPr="00B04F81">
        <w:rPr>
          <w:lang w:val="en-US" w:eastAsia="zh-CN"/>
        </w:rPr>
        <w:t xml:space="preserve"> has to switch between band n5 and band n29</w:t>
      </w:r>
      <w:r w:rsidR="00B04F81">
        <w:rPr>
          <w:lang w:val="en-US" w:eastAsia="zh-CN"/>
        </w:rPr>
        <w:t xml:space="preserve">, </w:t>
      </w:r>
      <w:r w:rsidR="00B04F81" w:rsidRPr="00B04F81">
        <w:rPr>
          <w:lang w:val="en-US" w:eastAsia="zh-CN"/>
        </w:rPr>
        <w:t xml:space="preserve">which implies that both band n5 and band n29 can’t be activated simultaneously. </w:t>
      </w:r>
    </w:p>
    <w:p w14:paraId="27429C83" w14:textId="2669EB51" w:rsidR="00B31620" w:rsidRPr="00141C62" w:rsidRDefault="00B31620" w:rsidP="00B31620">
      <w:pPr>
        <w:pStyle w:val="BodyText"/>
      </w:pPr>
      <w:r w:rsidRPr="00141C62">
        <w:t xml:space="preserve">The </w:t>
      </w:r>
      <w:r>
        <w:t>detailed</w:t>
      </w:r>
      <w:r w:rsidRPr="00141C62">
        <w:t xml:space="preserve"> objectives </w:t>
      </w:r>
      <w:r w:rsidR="001C4EA5">
        <w:t>of</w:t>
      </w:r>
      <w:r>
        <w:t xml:space="preserve"> the </w:t>
      </w:r>
      <w:r w:rsidRPr="00141C62">
        <w:t xml:space="preserve">WID </w:t>
      </w:r>
      <w:r>
        <w:t>are</w:t>
      </w:r>
      <w:r w:rsidR="001C4EA5">
        <w:t xml:space="preserve"> further updated as</w:t>
      </w:r>
      <w:r>
        <w:t xml:space="preserve"> below</w:t>
      </w:r>
      <w:r w:rsidR="001C4EA5">
        <w:t xml:space="preserve"> during RAN#10</w:t>
      </w:r>
      <w:r w:rsidR="00B04F81">
        <w:t>7</w:t>
      </w:r>
      <w:r w:rsidR="001C4EA5">
        <w:t xml:space="preserve"> meeting [</w:t>
      </w:r>
      <w:r w:rsidR="00B04F81">
        <w:t>1</w:t>
      </w:r>
      <w:r w:rsidR="001C4EA5">
        <w:t>]</w:t>
      </w:r>
      <w:r w:rsidRPr="00141C62">
        <w:t>:</w:t>
      </w:r>
    </w:p>
    <w:tbl>
      <w:tblPr>
        <w:tblStyle w:val="TableGrid"/>
        <w:tblW w:w="0" w:type="auto"/>
        <w:tblLook w:val="04A0" w:firstRow="1" w:lastRow="0" w:firstColumn="1" w:lastColumn="0" w:noHBand="0" w:noVBand="1"/>
      </w:tblPr>
      <w:tblGrid>
        <w:gridCol w:w="9307"/>
      </w:tblGrid>
      <w:tr w:rsidR="00B31620" w14:paraId="1D033D7D" w14:textId="77777777" w:rsidTr="00B31620">
        <w:tc>
          <w:tcPr>
            <w:tcW w:w="9307" w:type="dxa"/>
          </w:tcPr>
          <w:p w14:paraId="3455EAE6" w14:textId="77777777" w:rsidR="00B04F81" w:rsidRDefault="00B04F81" w:rsidP="00B04F81">
            <w:pPr>
              <w:spacing w:after="0"/>
              <w:rPr>
                <w:bCs/>
              </w:rPr>
            </w:pPr>
            <w:r>
              <w:rPr>
                <w:bCs/>
              </w:rPr>
              <w:t>Introduce physical layer procedures and requirements to enable low band carrier aggregation via switching according to the following objectives:</w:t>
            </w:r>
          </w:p>
          <w:p w14:paraId="5F215078" w14:textId="77777777" w:rsidR="00B04F81" w:rsidRPr="00FA2AF3" w:rsidRDefault="00B04F81" w:rsidP="00B04F81">
            <w:pPr>
              <w:pStyle w:val="B1"/>
            </w:pPr>
            <w:r>
              <w:rPr>
                <w:bCs/>
              </w:rPr>
              <w:t>-</w:t>
            </w:r>
            <w:r>
              <w:rPr>
                <w:bCs/>
              </w:rPr>
              <w:tab/>
            </w:r>
            <w:r>
              <w:t xml:space="preserve">Specify UE requirements, </w:t>
            </w:r>
            <w:r w:rsidRPr="00783310">
              <w:t>including at least switching gap (if needed)</w:t>
            </w:r>
            <w:r>
              <w:t>, and corresponding physical layer procedures to allow switching between {case 1, case 2} [RAN4, RAN1]</w:t>
            </w:r>
          </w:p>
          <w:p w14:paraId="1C190069" w14:textId="77777777" w:rsidR="00B04F81" w:rsidRDefault="00B04F81" w:rsidP="00B04F81">
            <w:pPr>
              <w:pStyle w:val="B2"/>
            </w:pPr>
            <w:r>
              <w:t>-</w:t>
            </w:r>
            <w:r>
              <w:tab/>
              <w:t>Case 1: Tx/Rx on FDD carrier 1 and no Rx on SDL carrier 2</w:t>
            </w:r>
          </w:p>
          <w:p w14:paraId="06317671" w14:textId="77777777" w:rsidR="00B04F81" w:rsidRDefault="00B04F81" w:rsidP="00B04F81">
            <w:pPr>
              <w:pStyle w:val="B2"/>
            </w:pPr>
            <w:r>
              <w:t>-</w:t>
            </w:r>
            <w:r>
              <w:tab/>
              <w:t>Case 2: Rx on SDL carrier 2 and no Tx/Rx on FDD carrier 1</w:t>
            </w:r>
          </w:p>
          <w:p w14:paraId="32998CAB" w14:textId="77777777" w:rsidR="00B04F81" w:rsidRDefault="00B04F81" w:rsidP="00B04F81">
            <w:pPr>
              <w:pStyle w:val="B2"/>
            </w:pPr>
            <w:r>
              <w:t>-</w:t>
            </w:r>
            <w:r>
              <w:tab/>
              <w:t>RAN1 to specify only a semi-static switching pattern based on RRC configuration, liaising with RAN2 and RAN4 as necessary</w:t>
            </w:r>
          </w:p>
          <w:p w14:paraId="47B637C4" w14:textId="77777777" w:rsidR="00B04F81" w:rsidRDefault="00B04F81" w:rsidP="00B04F81">
            <w:pPr>
              <w:pStyle w:val="B2"/>
            </w:pPr>
            <w:r>
              <w:t>-</w:t>
            </w:r>
            <w:r>
              <w:tab/>
              <w:t>Specify the switching delay and time mask for carrier switching [RAN4]</w:t>
            </w:r>
          </w:p>
          <w:p w14:paraId="34862429" w14:textId="77777777" w:rsidR="00B04F81" w:rsidRDefault="00B04F81" w:rsidP="00B04F81">
            <w:pPr>
              <w:pStyle w:val="B1"/>
            </w:pPr>
            <w:r>
              <w:t>-</w:t>
            </w:r>
            <w:r>
              <w:tab/>
              <w:t xml:space="preserve">Specify </w:t>
            </w:r>
            <w:r w:rsidRPr="00A03BD2">
              <w:t>necessary RRM requirements</w:t>
            </w:r>
            <w:r>
              <w:t xml:space="preserve"> </w:t>
            </w:r>
            <w:r w:rsidRPr="00A03BD2">
              <w:t>[RAN4]</w:t>
            </w:r>
          </w:p>
          <w:p w14:paraId="1925F716" w14:textId="77777777" w:rsidR="00B04F81" w:rsidRDefault="00B04F81" w:rsidP="00B04F81">
            <w:pPr>
              <w:pStyle w:val="B1"/>
            </w:pPr>
            <w:r>
              <w:t>-</w:t>
            </w:r>
            <w:r>
              <w:tab/>
            </w:r>
            <w:r w:rsidRPr="00A03BD2">
              <w:t>Define the corresponding UE capabilities [RAN4, RAN2, RAN1]</w:t>
            </w:r>
          </w:p>
          <w:p w14:paraId="6084D7B0" w14:textId="77777777" w:rsidR="00B04F81" w:rsidRDefault="00B04F81" w:rsidP="00B04F81">
            <w:pPr>
              <w:pStyle w:val="B1"/>
            </w:pPr>
            <w:r>
              <w:t>-</w:t>
            </w:r>
            <w:r>
              <w:tab/>
              <w:t>Consider the following deployment constraints:</w:t>
            </w:r>
          </w:p>
          <w:p w14:paraId="63536CD4" w14:textId="77777777" w:rsidR="00B04F81" w:rsidRDefault="00B04F81" w:rsidP="00B04F81">
            <w:pPr>
              <w:pStyle w:val="B2"/>
            </w:pPr>
            <w:r>
              <w:t>-</w:t>
            </w:r>
            <w:r>
              <w:tab/>
              <w:t>The carrier frequency for all cases is &lt;1 GHz</w:t>
            </w:r>
          </w:p>
          <w:p w14:paraId="1282DE74" w14:textId="77777777" w:rsidR="00B04F81" w:rsidRDefault="00B04F81" w:rsidP="00B04F81">
            <w:pPr>
              <w:pStyle w:val="B2"/>
            </w:pPr>
            <w:r>
              <w:t>-</w:t>
            </w:r>
            <w:r>
              <w:tab/>
              <w:t>Co-located and synchronized network deployment for both carriers</w:t>
            </w:r>
          </w:p>
          <w:p w14:paraId="419CCF06" w14:textId="77777777" w:rsidR="00B04F81" w:rsidRDefault="00B04F81" w:rsidP="00B04F81">
            <w:pPr>
              <w:pStyle w:val="B2"/>
            </w:pPr>
            <w:r>
              <w:t>-</w:t>
            </w:r>
            <w:r>
              <w:tab/>
              <w:t>Both carriers are in a single TAG</w:t>
            </w:r>
          </w:p>
          <w:p w14:paraId="37BEEC93" w14:textId="77777777" w:rsidR="00B04F81" w:rsidRDefault="00B04F81" w:rsidP="00B04F81">
            <w:pPr>
              <w:pStyle w:val="B2"/>
            </w:pPr>
            <w:r>
              <w:t>-</w:t>
            </w:r>
            <w:r>
              <w:tab/>
              <w:t>SCS 15KHz on both carriers</w:t>
            </w:r>
          </w:p>
          <w:p w14:paraId="3286A39D" w14:textId="77777777" w:rsidR="00B04F81" w:rsidRDefault="00B04F81" w:rsidP="00B04F81">
            <w:pPr>
              <w:pStyle w:val="B1"/>
            </w:pPr>
            <w:r>
              <w:t>Note 1: Specify requirements for the feature with the following example band combination: CA_n5A-n29A in this WI, with additional band combinations to be handled via the basket work item approach</w:t>
            </w:r>
          </w:p>
          <w:p w14:paraId="626A2466" w14:textId="723F7A33" w:rsidR="00B31620" w:rsidRPr="00634B7F" w:rsidRDefault="00B04F81" w:rsidP="00B04F81">
            <w:pPr>
              <w:numPr>
                <w:ilvl w:val="0"/>
                <w:numId w:val="7"/>
              </w:numPr>
              <w:overflowPunct w:val="0"/>
              <w:spacing w:after="180"/>
              <w:textAlignment w:val="baseline"/>
              <w:rPr>
                <w:rFonts w:eastAsia="Yu Mincho"/>
              </w:rPr>
            </w:pPr>
            <w:r>
              <w:t>Note 2: Strive to minimize the RAN1 impact</w:t>
            </w:r>
          </w:p>
        </w:tc>
      </w:tr>
    </w:tbl>
    <w:p w14:paraId="7B8E904C" w14:textId="77777777" w:rsidR="00B31620" w:rsidRDefault="00B31620" w:rsidP="000C654B">
      <w:pPr>
        <w:pStyle w:val="BodyText"/>
      </w:pPr>
    </w:p>
    <w:p w14:paraId="11565B54" w14:textId="348544A9" w:rsidR="00AB0CD6" w:rsidRDefault="00AB0CD6" w:rsidP="00AB0CD6">
      <w:pPr>
        <w:pStyle w:val="BodyText"/>
      </w:pPr>
      <w:r w:rsidRPr="005E6B9F">
        <w:t>In addition, RAN1#1</w:t>
      </w:r>
      <w:r>
        <w:t>2</w:t>
      </w:r>
      <w:r w:rsidR="006E1E58">
        <w:rPr>
          <w:rFonts w:hint="eastAsia"/>
          <w:lang w:eastAsia="zh-CN"/>
        </w:rPr>
        <w:t>2</w:t>
      </w:r>
      <w:r w:rsidRPr="005E6B9F">
        <w:t xml:space="preserve"> meeting started relevant </w:t>
      </w:r>
      <w:r>
        <w:t>technology</w:t>
      </w:r>
      <w:r w:rsidRPr="005E6B9F">
        <w:t xml:space="preserve"> discussion and a set of agreements </w:t>
      </w:r>
      <w:r>
        <w:t>is</w:t>
      </w:r>
      <w:r w:rsidRPr="005E6B9F">
        <w:t xml:space="preserve"> </w:t>
      </w:r>
      <w:r>
        <w:t>made as</w:t>
      </w:r>
      <w:r w:rsidRPr="005E6B9F">
        <w:t xml:space="preserve"> below</w:t>
      </w:r>
      <w:r>
        <w:t xml:space="preserve"> [3]:</w:t>
      </w:r>
    </w:p>
    <w:p w14:paraId="1F54E632" w14:textId="77777777" w:rsidR="006E1E58" w:rsidRPr="006E1E58" w:rsidRDefault="006E1E58" w:rsidP="006E1E58">
      <w:pPr>
        <w:spacing w:after="0" w:line="240" w:lineRule="auto"/>
        <w:rPr>
          <w:rFonts w:ascii="Times" w:eastAsia="等线" w:hAnsi="Times" w:cs="Times New Roman"/>
          <w:sz w:val="20"/>
          <w:szCs w:val="24"/>
          <w:highlight w:val="green"/>
          <w:lang w:val="en-GB"/>
        </w:rPr>
      </w:pPr>
      <w:r w:rsidRPr="006E1E58">
        <w:rPr>
          <w:rFonts w:ascii="Times" w:eastAsia="等线" w:hAnsi="Times" w:cs="Times New Roman" w:hint="eastAsia"/>
          <w:sz w:val="20"/>
          <w:szCs w:val="24"/>
          <w:highlight w:val="green"/>
          <w:lang w:val="en-GB"/>
        </w:rPr>
        <w:t>Agreement</w:t>
      </w:r>
    </w:p>
    <w:p w14:paraId="170FC291" w14:textId="77777777" w:rsidR="006E1E58" w:rsidRPr="006E1E58" w:rsidRDefault="006E1E58" w:rsidP="006E1E58">
      <w:pPr>
        <w:numPr>
          <w:ilvl w:val="0"/>
          <w:numId w:val="33"/>
        </w:numPr>
        <w:spacing w:after="0" w:line="276" w:lineRule="auto"/>
        <w:rPr>
          <w:rFonts w:ascii="Times" w:eastAsia="等线" w:hAnsi="Times" w:cs="Times New Roman"/>
          <w:kern w:val="2"/>
          <w:sz w:val="20"/>
          <w:szCs w:val="16"/>
          <w:lang w:val="en-GB" w:eastAsia="x-none"/>
        </w:rPr>
      </w:pPr>
      <w:r w:rsidRPr="006E1E58">
        <w:rPr>
          <w:rFonts w:ascii="Times" w:eastAsia="等线" w:hAnsi="Times" w:cs="Times New Roman" w:hint="eastAsia"/>
          <w:kern w:val="2"/>
          <w:sz w:val="20"/>
          <w:szCs w:val="16"/>
          <w:lang w:val="en-GB"/>
        </w:rPr>
        <w:t>F</w:t>
      </w:r>
      <w:r w:rsidRPr="006E1E58">
        <w:rPr>
          <w:rFonts w:ascii="Times" w:eastAsia="等线" w:hAnsi="Times" w:cs="Times New Roman"/>
          <w:kern w:val="2"/>
          <w:sz w:val="20"/>
          <w:szCs w:val="16"/>
          <w:lang w:val="en-GB" w:eastAsia="x-none"/>
        </w:rPr>
        <w:t xml:space="preserve">ollowing TP to </w:t>
      </w:r>
      <w:r w:rsidRPr="006E1E58">
        <w:rPr>
          <w:rFonts w:ascii="Times" w:eastAsia="等线" w:hAnsi="Times" w:cs="Times New Roman" w:hint="eastAsia"/>
          <w:kern w:val="2"/>
          <w:sz w:val="20"/>
          <w:szCs w:val="16"/>
          <w:lang w:val="en-GB"/>
        </w:rPr>
        <w:t xml:space="preserve">Section9, </w:t>
      </w:r>
      <w:r w:rsidRPr="006E1E58">
        <w:rPr>
          <w:rFonts w:ascii="Times" w:eastAsia="等线" w:hAnsi="Times" w:cs="Times New Roman"/>
          <w:kern w:val="2"/>
          <w:sz w:val="20"/>
          <w:szCs w:val="16"/>
          <w:lang w:val="en-GB" w:eastAsia="x-none"/>
        </w:rPr>
        <w:t>TS38.213</w:t>
      </w:r>
      <w:r w:rsidRPr="006E1E58">
        <w:rPr>
          <w:rFonts w:ascii="Times" w:eastAsia="等线" w:hAnsi="Times" w:cs="Times New Roman" w:hint="eastAsia"/>
          <w:kern w:val="2"/>
          <w:sz w:val="20"/>
          <w:szCs w:val="16"/>
          <w:lang w:val="en-GB"/>
        </w:rPr>
        <w:t xml:space="preserve"> is endorsed in principle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E1E58" w:rsidRPr="006E1E58" w14:paraId="7B064EFB" w14:textId="77777777" w:rsidTr="000718F7">
        <w:tc>
          <w:tcPr>
            <w:tcW w:w="9350" w:type="dxa"/>
          </w:tcPr>
          <w:p w14:paraId="52A7E335" w14:textId="77777777" w:rsidR="006E1E58" w:rsidRPr="006E1E58" w:rsidRDefault="006E1E58" w:rsidP="006E1E58">
            <w:pPr>
              <w:spacing w:after="120" w:line="276" w:lineRule="auto"/>
              <w:jc w:val="both"/>
              <w:rPr>
                <w:rFonts w:ascii="Times New Roman" w:eastAsia="Times New Roman" w:hAnsi="Times New Roman" w:cs="Batang"/>
                <w:sz w:val="36"/>
                <w:szCs w:val="36"/>
                <w:lang w:eastAsia="en-US"/>
              </w:rPr>
            </w:pPr>
            <w:r w:rsidRPr="006E1E58">
              <w:rPr>
                <w:rFonts w:ascii="Times New Roman" w:eastAsia="Times New Roman" w:hAnsi="Times New Roman" w:cs="Batang"/>
                <w:sz w:val="36"/>
                <w:szCs w:val="36"/>
                <w:lang w:eastAsia="en-US"/>
              </w:rPr>
              <w:lastRenderedPageBreak/>
              <w:t>9</w:t>
            </w:r>
            <w:r w:rsidRPr="006E1E58">
              <w:rPr>
                <w:rFonts w:ascii="Times New Roman" w:eastAsia="Times New Roman" w:hAnsi="Times New Roman" w:cs="Batang"/>
                <w:sz w:val="36"/>
                <w:szCs w:val="36"/>
                <w:lang w:eastAsia="en-US"/>
              </w:rPr>
              <w:tab/>
              <w:t>UE procedure for reporting control information</w:t>
            </w:r>
          </w:p>
          <w:p w14:paraId="0DC43A61" w14:textId="77777777" w:rsidR="006E1E58" w:rsidRPr="006E1E58" w:rsidRDefault="006E1E58" w:rsidP="006E1E58">
            <w:pPr>
              <w:keepNext/>
              <w:keepLines/>
              <w:spacing w:before="180" w:after="0" w:line="240" w:lineRule="auto"/>
              <w:ind w:left="1134" w:hanging="1134"/>
              <w:jc w:val="center"/>
              <w:outlineLvl w:val="1"/>
              <w:rPr>
                <w:rFonts w:ascii="Times" w:eastAsia="Batang" w:hAnsi="Times" w:cs="Times New Roman"/>
                <w:color w:val="FF0000"/>
                <w:sz w:val="20"/>
                <w:szCs w:val="24"/>
                <w:lang w:val="en-GB" w:eastAsia="en-US"/>
              </w:rPr>
            </w:pPr>
            <w:r w:rsidRPr="006E1E58">
              <w:rPr>
                <w:rFonts w:ascii="Times" w:eastAsia="Batang" w:hAnsi="Times" w:cs="Times New Roman"/>
                <w:color w:val="FF0000"/>
                <w:sz w:val="20"/>
                <w:szCs w:val="24"/>
                <w:lang w:val="en-GB" w:eastAsia="en-US"/>
              </w:rPr>
              <w:t>*** Unchanged parts are omitted ***</w:t>
            </w:r>
          </w:p>
          <w:p w14:paraId="3C0051B6" w14:textId="77777777" w:rsidR="006E1E58" w:rsidRPr="006E1E58" w:rsidRDefault="006E1E58" w:rsidP="006E1E58">
            <w:pPr>
              <w:spacing w:after="0" w:line="240" w:lineRule="auto"/>
              <w:rPr>
                <w:rFonts w:ascii="Times New Roman" w:eastAsia="Batang" w:hAnsi="Times New Roman" w:cs="Times New Roman"/>
                <w:sz w:val="20"/>
                <w:szCs w:val="20"/>
                <w:lang w:val="en-GB" w:eastAsia="en-US"/>
              </w:rPr>
            </w:pPr>
            <w:r w:rsidRPr="006E1E58">
              <w:rPr>
                <w:rFonts w:ascii="Times" w:eastAsia="Batang" w:hAnsi="Times" w:cs="Times New Roman"/>
                <w:sz w:val="20"/>
                <w:szCs w:val="24"/>
                <w:lang w:val="en-GB" w:eastAsia="en-US"/>
              </w:rPr>
              <w:t>When a UE determi</w:t>
            </w:r>
            <w:r w:rsidRPr="006E1E58">
              <w:rPr>
                <w:rFonts w:ascii="Times New Roman" w:eastAsia="Batang" w:hAnsi="Times New Roman" w:cs="Times New Roman"/>
                <w:sz w:val="20"/>
                <w:szCs w:val="20"/>
                <w:lang w:val="en-GB" w:eastAsia="en-US"/>
              </w:rPr>
              <w:t>nes overlapping for PUCCH and/or PUSCH transmissions of the same priority index other than PUCCH transmissions with SL HARQ-ACK reports before considering limitations for UE transmission due to cell DRX operation [11, TS 38.321] or as described in clauses 11.1, 11.1.1, 11.2A, 15</w:t>
            </w:r>
            <w:r w:rsidRPr="006E1E58">
              <w:rPr>
                <w:rFonts w:ascii="Times New Roman" w:eastAsia="Batang" w:hAnsi="Times New Roman" w:cs="Times New Roman"/>
                <w:color w:val="FF0000"/>
                <w:sz w:val="20"/>
                <w:szCs w:val="20"/>
                <w:lang w:val="en-GB" w:eastAsia="en-US"/>
              </w:rPr>
              <w:t>,</w:t>
            </w:r>
            <w:r w:rsidRPr="006E1E58">
              <w:rPr>
                <w:rFonts w:ascii="Times New Roman" w:eastAsia="Batang" w:hAnsi="Times New Roman" w:cs="Times New Roman"/>
                <w:sz w:val="20"/>
                <w:szCs w:val="20"/>
                <w:lang w:val="en-GB" w:eastAsia="en-US"/>
              </w:rPr>
              <w:t xml:space="preserve"> </w:t>
            </w:r>
            <w:r w:rsidRPr="006E1E58">
              <w:rPr>
                <w:rFonts w:ascii="Times New Roman" w:eastAsia="Batang" w:hAnsi="Times New Roman" w:cs="Times New Roman"/>
                <w:strike/>
                <w:color w:val="FF0000"/>
                <w:sz w:val="20"/>
                <w:szCs w:val="20"/>
                <w:lang w:val="en-GB" w:eastAsia="en-US"/>
              </w:rPr>
              <w:t>and</w:t>
            </w:r>
            <w:r w:rsidRPr="006E1E58">
              <w:rPr>
                <w:rFonts w:ascii="Times New Roman" w:eastAsia="Batang" w:hAnsi="Times New Roman" w:cs="Times New Roman"/>
                <w:color w:val="FF0000"/>
                <w:sz w:val="20"/>
                <w:szCs w:val="20"/>
                <w:lang w:val="en-GB" w:eastAsia="en-US"/>
              </w:rPr>
              <w:t xml:space="preserve"> </w:t>
            </w:r>
            <w:r w:rsidRPr="006E1E58">
              <w:rPr>
                <w:rFonts w:ascii="Times New Roman" w:eastAsia="Batang" w:hAnsi="Times New Roman" w:cs="Times New Roman"/>
                <w:sz w:val="20"/>
                <w:szCs w:val="20"/>
                <w:lang w:val="en-GB" w:eastAsia="en-US"/>
              </w:rPr>
              <w:t xml:space="preserve">17.2 </w:t>
            </w:r>
            <w:r w:rsidRPr="006E1E58">
              <w:rPr>
                <w:rFonts w:ascii="Times New Roman" w:eastAsia="Batang" w:hAnsi="Times New Roman" w:cs="Times New Roman"/>
                <w:color w:val="FF0000"/>
                <w:sz w:val="20"/>
                <w:szCs w:val="20"/>
                <w:lang w:val="en-GB" w:eastAsia="en-US"/>
              </w:rPr>
              <w:t xml:space="preserve">and 24 </w:t>
            </w:r>
            <w:r w:rsidRPr="006E1E58">
              <w:rPr>
                <w:rFonts w:ascii="Times New Roman" w:eastAsia="Batang" w:hAnsi="Times New Roman" w:cs="Times New Roman"/>
                <w:sz w:val="20"/>
                <w:szCs w:val="20"/>
                <w:lang w:val="en-GB" w:eastAsia="en-US"/>
              </w:rPr>
              <w:t xml:space="preserve">including repetitions if any, </w:t>
            </w:r>
          </w:p>
          <w:p w14:paraId="734B8EFA" w14:textId="77777777" w:rsidR="006E1E58" w:rsidRPr="006E1E58" w:rsidRDefault="006E1E58" w:rsidP="006E1E58">
            <w:pPr>
              <w:spacing w:after="180" w:line="240" w:lineRule="auto"/>
              <w:ind w:left="568" w:hanging="284"/>
              <w:rPr>
                <w:rFonts w:ascii="Times New Roman" w:eastAsia="MS Mincho" w:hAnsi="Times New Roman" w:cs="Times New Roman"/>
                <w:sz w:val="20"/>
                <w:szCs w:val="20"/>
                <w:lang w:val="en-GB"/>
              </w:rPr>
            </w:pPr>
            <w:r w:rsidRPr="006E1E58">
              <w:rPr>
                <w:rFonts w:ascii="Times New Roman" w:eastAsia="MS Mincho" w:hAnsi="Times New Roman" w:cs="Times New Roman"/>
                <w:sz w:val="20"/>
                <w:szCs w:val="20"/>
                <w:lang w:val="en-GB" w:eastAsia="en-US"/>
              </w:rPr>
              <w:t>-</w:t>
            </w:r>
            <w:r w:rsidRPr="006E1E58">
              <w:rPr>
                <w:rFonts w:ascii="Times New Roman" w:eastAsia="MS Mincho" w:hAnsi="Times New Roman" w:cs="Times New Roman"/>
                <w:sz w:val="20"/>
                <w:szCs w:val="20"/>
                <w:lang w:val="en-GB" w:eastAsia="en-US"/>
              </w:rPr>
              <w:tab/>
              <w:t xml:space="preserve">first, </w:t>
            </w:r>
            <w:r w:rsidRPr="006E1E58">
              <w:rPr>
                <w:rFonts w:ascii="Times New Roman" w:eastAsia="MS Mincho" w:hAnsi="Times New Roman" w:cs="Times New Roman"/>
                <w:sz w:val="20"/>
                <w:szCs w:val="20"/>
                <w:lang w:val="en-GB"/>
              </w:rPr>
              <w:t>the UE resolves the overlapping for PUCCHs with repetitions as described in clause 9.2.6, if any</w:t>
            </w:r>
          </w:p>
          <w:p w14:paraId="34B9012F" w14:textId="77777777" w:rsidR="006E1E58" w:rsidRPr="006E1E58" w:rsidRDefault="006E1E58" w:rsidP="006E1E58">
            <w:pPr>
              <w:spacing w:after="180" w:line="240" w:lineRule="auto"/>
              <w:ind w:left="568" w:hanging="284"/>
              <w:rPr>
                <w:rFonts w:ascii="Times New Roman" w:eastAsia="MS Mincho" w:hAnsi="Times New Roman" w:cs="Times New Roman"/>
                <w:sz w:val="20"/>
                <w:szCs w:val="20"/>
                <w:lang w:val="en-GB"/>
              </w:rPr>
            </w:pPr>
            <w:r w:rsidRPr="006E1E58">
              <w:rPr>
                <w:rFonts w:ascii="Times New Roman" w:eastAsia="MS Mincho" w:hAnsi="Times New Roman" w:cs="Times New Roman"/>
                <w:sz w:val="20"/>
                <w:szCs w:val="20"/>
                <w:lang w:val="en-GB" w:eastAsia="en-US"/>
              </w:rPr>
              <w:t>-</w:t>
            </w:r>
            <w:r w:rsidRPr="006E1E58">
              <w:rPr>
                <w:rFonts w:ascii="Times New Roman" w:eastAsia="MS Mincho" w:hAnsi="Times New Roman" w:cs="Times New Roman"/>
                <w:sz w:val="20"/>
                <w:szCs w:val="20"/>
                <w:lang w:val="en-GB" w:eastAsia="en-US"/>
              </w:rPr>
              <w:tab/>
              <w:t xml:space="preserve">second, </w:t>
            </w:r>
            <w:r w:rsidRPr="006E1E58">
              <w:rPr>
                <w:rFonts w:ascii="Times New Roman" w:eastAsia="MS Mincho" w:hAnsi="Times New Roman" w:cs="Times New Roman"/>
                <w:sz w:val="20"/>
                <w:szCs w:val="20"/>
                <w:lang w:val="en-GB"/>
              </w:rPr>
              <w:t>the UE resolves the overlapping for PUCCHs without repetitions as described in clauses 9.2.5</w:t>
            </w:r>
          </w:p>
          <w:p w14:paraId="386F455C" w14:textId="77777777" w:rsidR="006E1E58" w:rsidRPr="006E1E58" w:rsidRDefault="006E1E58" w:rsidP="006E1E58">
            <w:pPr>
              <w:spacing w:after="180" w:line="240" w:lineRule="auto"/>
              <w:ind w:left="568" w:hanging="284"/>
              <w:rPr>
                <w:rFonts w:ascii="Times New Roman" w:eastAsia="MS Mincho" w:hAnsi="Times New Roman" w:cs="Times New Roman"/>
                <w:sz w:val="20"/>
                <w:szCs w:val="20"/>
                <w:lang w:val="en-GB"/>
              </w:rPr>
            </w:pPr>
            <w:r w:rsidRPr="006E1E58">
              <w:rPr>
                <w:rFonts w:ascii="Times New Roman" w:eastAsia="MS Mincho" w:hAnsi="Times New Roman" w:cs="Times New Roman"/>
                <w:sz w:val="20"/>
                <w:szCs w:val="20"/>
                <w:lang w:val="en-GB" w:eastAsia="en-US"/>
              </w:rPr>
              <w:t>-</w:t>
            </w:r>
            <w:r w:rsidRPr="006E1E58">
              <w:rPr>
                <w:rFonts w:ascii="Times New Roman" w:eastAsia="MS Mincho" w:hAnsi="Times New Roman" w:cs="Times New Roman"/>
                <w:sz w:val="20"/>
                <w:szCs w:val="20"/>
                <w:lang w:val="en-GB" w:eastAsia="en-US"/>
              </w:rPr>
              <w:tab/>
              <w:t xml:space="preserve">third, </w:t>
            </w:r>
            <w:r w:rsidRPr="006E1E58">
              <w:rPr>
                <w:rFonts w:ascii="Times New Roman" w:eastAsia="MS Mincho" w:hAnsi="Times New Roman" w:cs="Times New Roman"/>
                <w:sz w:val="20"/>
                <w:szCs w:val="20"/>
                <w:lang w:val="en-GB"/>
              </w:rPr>
              <w:t>the UE resolves the overlapping for PUSCHs and PUCCHs with repetitions as described in clause 9.2.6</w:t>
            </w:r>
          </w:p>
          <w:p w14:paraId="1FC4B9BC" w14:textId="77777777" w:rsidR="006E1E58" w:rsidRPr="006E1E58" w:rsidRDefault="006E1E58" w:rsidP="006E1E58">
            <w:pPr>
              <w:spacing w:after="180" w:line="240" w:lineRule="auto"/>
              <w:ind w:left="568" w:hanging="284"/>
              <w:rPr>
                <w:rFonts w:ascii="Times New Roman" w:eastAsia="MS Mincho" w:hAnsi="Times New Roman" w:cs="Times New Roman"/>
                <w:sz w:val="20"/>
                <w:szCs w:val="20"/>
                <w:lang w:val="en-GB" w:eastAsia="en-US"/>
              </w:rPr>
            </w:pPr>
            <w:r w:rsidRPr="006E1E58">
              <w:rPr>
                <w:rFonts w:ascii="Times New Roman" w:eastAsia="MS Mincho" w:hAnsi="Times New Roman" w:cs="Times New Roman"/>
                <w:sz w:val="20"/>
                <w:szCs w:val="20"/>
                <w:lang w:val="en-GB"/>
              </w:rPr>
              <w:t>-</w:t>
            </w:r>
            <w:r w:rsidRPr="006E1E58">
              <w:rPr>
                <w:rFonts w:ascii="Times New Roman" w:eastAsia="MS Mincho" w:hAnsi="Times New Roman" w:cs="Times New Roman"/>
                <w:sz w:val="20"/>
                <w:szCs w:val="20"/>
                <w:lang w:val="en-GB"/>
              </w:rPr>
              <w:tab/>
              <w:t>fourth, the UE resolves the overlapping for PUSCHs and PUCCHs without repetitions as is subsequently described in this clause.</w:t>
            </w:r>
          </w:p>
          <w:p w14:paraId="59161692" w14:textId="77777777" w:rsidR="006E1E58" w:rsidRPr="006E1E58" w:rsidRDefault="006E1E58" w:rsidP="006E1E58">
            <w:pPr>
              <w:keepNext/>
              <w:keepLines/>
              <w:spacing w:before="180" w:after="0" w:line="240" w:lineRule="auto"/>
              <w:ind w:left="1134" w:hanging="1134"/>
              <w:jc w:val="center"/>
              <w:outlineLvl w:val="1"/>
              <w:rPr>
                <w:rFonts w:ascii="Times New Roman" w:eastAsia="Batang" w:hAnsi="Times New Roman" w:cs="Times New Roman"/>
                <w:color w:val="FF0000"/>
                <w:sz w:val="20"/>
                <w:szCs w:val="20"/>
                <w:lang w:val="en-GB" w:eastAsia="en-US"/>
              </w:rPr>
            </w:pPr>
            <w:r w:rsidRPr="006E1E58">
              <w:rPr>
                <w:rFonts w:ascii="Times New Roman" w:eastAsia="Batang" w:hAnsi="Times New Roman" w:cs="Times New Roman"/>
                <w:color w:val="FF0000"/>
                <w:sz w:val="20"/>
                <w:szCs w:val="20"/>
                <w:lang w:val="en-GB" w:eastAsia="en-US"/>
              </w:rPr>
              <w:t>*** Unchanged parts are omitted ***</w:t>
            </w:r>
          </w:p>
          <w:p w14:paraId="3F6CBE80" w14:textId="77777777" w:rsidR="006E1E58" w:rsidRPr="006E1E58" w:rsidRDefault="006E1E58" w:rsidP="006E1E58">
            <w:pPr>
              <w:spacing w:after="0" w:line="240" w:lineRule="auto"/>
              <w:rPr>
                <w:rFonts w:ascii="Times New Roman" w:eastAsia="Batang" w:hAnsi="Times New Roman" w:cs="Times New Roman"/>
                <w:sz w:val="20"/>
                <w:szCs w:val="20"/>
                <w:lang w:val="en-GB" w:eastAsia="en-US"/>
              </w:rPr>
            </w:pPr>
            <w:r w:rsidRPr="006E1E58">
              <w:rPr>
                <w:rFonts w:ascii="Times New Roman" w:eastAsia="Batang" w:hAnsi="Times New Roman" w:cs="Times New Roman"/>
                <w:sz w:val="20"/>
                <w:szCs w:val="20"/>
                <w:lang w:val="en-GB" w:eastAsia="en-US"/>
              </w:rPr>
              <w:t>When a UE determines overlapping for PUCCH and/or PUSCH transmissions of different priority indexes, other than PUCCH transmissions with SL HARQ-ACK reports, before considering limitations for transmission due to cell DRX operation or as described in clauses 11.1, 11.1.1, 11.2A, 15</w:t>
            </w:r>
            <w:r w:rsidRPr="006E1E58">
              <w:rPr>
                <w:rFonts w:ascii="Times New Roman" w:eastAsia="Batang" w:hAnsi="Times New Roman" w:cs="Times New Roman"/>
                <w:color w:val="FF0000"/>
                <w:sz w:val="20"/>
                <w:szCs w:val="20"/>
                <w:lang w:val="en-GB" w:eastAsia="en-US"/>
              </w:rPr>
              <w:t>,</w:t>
            </w:r>
            <w:r w:rsidRPr="006E1E58">
              <w:rPr>
                <w:rFonts w:ascii="Times New Roman" w:eastAsia="Batang" w:hAnsi="Times New Roman" w:cs="Times New Roman"/>
                <w:sz w:val="20"/>
                <w:szCs w:val="20"/>
                <w:lang w:val="en-GB" w:eastAsia="en-US"/>
              </w:rPr>
              <w:t xml:space="preserve"> </w:t>
            </w:r>
            <w:r w:rsidRPr="006E1E58">
              <w:rPr>
                <w:rFonts w:ascii="Times New Roman" w:eastAsia="Batang" w:hAnsi="Times New Roman" w:cs="Times New Roman"/>
                <w:strike/>
                <w:color w:val="FF0000"/>
                <w:sz w:val="20"/>
                <w:szCs w:val="20"/>
                <w:lang w:val="en-GB" w:eastAsia="en-US"/>
              </w:rPr>
              <w:t>and</w:t>
            </w:r>
            <w:r w:rsidRPr="006E1E58">
              <w:rPr>
                <w:rFonts w:ascii="Times New Roman" w:eastAsia="Batang" w:hAnsi="Times New Roman" w:cs="Times New Roman"/>
                <w:color w:val="FF0000"/>
                <w:sz w:val="20"/>
                <w:szCs w:val="20"/>
                <w:lang w:val="en-GB" w:eastAsia="en-US"/>
              </w:rPr>
              <w:t xml:space="preserve"> </w:t>
            </w:r>
            <w:r w:rsidRPr="006E1E58">
              <w:rPr>
                <w:rFonts w:ascii="Times New Roman" w:eastAsia="Batang" w:hAnsi="Times New Roman" w:cs="Times New Roman"/>
                <w:sz w:val="20"/>
                <w:szCs w:val="20"/>
                <w:lang w:val="en-GB" w:eastAsia="en-US"/>
              </w:rPr>
              <w:t xml:space="preserve">17.2 </w:t>
            </w:r>
            <w:r w:rsidRPr="006E1E58">
              <w:rPr>
                <w:rFonts w:ascii="Times New Roman" w:eastAsia="Batang" w:hAnsi="Times New Roman" w:cs="Times New Roman"/>
                <w:color w:val="FF0000"/>
                <w:sz w:val="20"/>
                <w:szCs w:val="20"/>
                <w:lang w:val="en-GB" w:eastAsia="en-US"/>
              </w:rPr>
              <w:t xml:space="preserve">and 24 </w:t>
            </w:r>
            <w:r w:rsidRPr="006E1E58">
              <w:rPr>
                <w:rFonts w:ascii="Times New Roman" w:eastAsia="Batang" w:hAnsi="Times New Roman" w:cs="Times New Roman"/>
                <w:sz w:val="20"/>
                <w:szCs w:val="20"/>
                <w:lang w:val="en-GB" w:eastAsia="en-US"/>
              </w:rPr>
              <w:t xml:space="preserve">including repetitions if any, if the UE is provided </w:t>
            </w:r>
            <w:proofErr w:type="spellStart"/>
            <w:r w:rsidRPr="006E1E58">
              <w:rPr>
                <w:rFonts w:ascii="Times New Roman" w:eastAsia="Batang" w:hAnsi="Times New Roman" w:cs="Times New Roman"/>
                <w:sz w:val="20"/>
                <w:szCs w:val="20"/>
                <w:lang w:val="en-GB" w:eastAsia="en-US"/>
              </w:rPr>
              <w:t>uci-MuxWithDiffPrio</w:t>
            </w:r>
            <w:proofErr w:type="spellEnd"/>
            <w:r w:rsidRPr="006E1E58">
              <w:rPr>
                <w:rFonts w:ascii="Times New Roman" w:eastAsia="Batang" w:hAnsi="Times New Roman" w:cs="Times New Roman"/>
                <w:sz w:val="20"/>
                <w:szCs w:val="20"/>
                <w:lang w:val="en-GB" w:eastAsia="en-US"/>
              </w:rPr>
              <w:t xml:space="preserve"> and the timeline conditions in clause 9.2.5 for multiplexing UCI in a PUCCH or a PUSCH are satisfied </w:t>
            </w:r>
          </w:p>
          <w:p w14:paraId="49D4F7B6" w14:textId="77777777" w:rsidR="006E1E58" w:rsidRPr="006E1E58" w:rsidRDefault="006E1E58" w:rsidP="006E1E58">
            <w:pPr>
              <w:spacing w:after="180" w:line="240" w:lineRule="auto"/>
              <w:ind w:left="568" w:hanging="284"/>
              <w:rPr>
                <w:rFonts w:ascii="Times New Roman" w:eastAsia="MS Mincho" w:hAnsi="Times New Roman" w:cs="Times New Roman"/>
                <w:sz w:val="20"/>
                <w:szCs w:val="20"/>
                <w:lang w:val="en-GB" w:eastAsia="en-US"/>
              </w:rPr>
            </w:pPr>
            <w:r w:rsidRPr="006E1E58">
              <w:rPr>
                <w:rFonts w:ascii="Times New Roman" w:eastAsia="MS Mincho" w:hAnsi="Times New Roman" w:cs="Times New Roman"/>
                <w:sz w:val="20"/>
                <w:szCs w:val="20"/>
                <w:lang w:val="en-GB" w:eastAsia="en-US"/>
              </w:rPr>
              <w:t>-</w:t>
            </w:r>
            <w:r w:rsidRPr="006E1E58">
              <w:rPr>
                <w:rFonts w:ascii="Times New Roman" w:eastAsia="MS Mincho" w:hAnsi="Times New Roman" w:cs="Times New Roman"/>
                <w:sz w:val="20"/>
                <w:szCs w:val="20"/>
                <w:lang w:val="en-GB" w:eastAsia="en-US"/>
              </w:rPr>
              <w:tab/>
              <w:t>first, the UE resolves overlapping for PUCCH and/or PUSCH transmissions of a same priority index as described in clauses 9.2.5 and 9.2.6</w:t>
            </w:r>
          </w:p>
          <w:p w14:paraId="0A2FD856" w14:textId="77777777" w:rsidR="006E1E58" w:rsidRPr="006E1E58" w:rsidRDefault="006E1E58" w:rsidP="006E1E58">
            <w:pPr>
              <w:spacing w:after="180" w:line="240" w:lineRule="auto"/>
              <w:ind w:left="568" w:hanging="284"/>
              <w:rPr>
                <w:rFonts w:ascii="Times New Roman" w:eastAsia="MS Mincho" w:hAnsi="Times New Roman" w:cs="Times New Roman"/>
                <w:sz w:val="20"/>
                <w:szCs w:val="20"/>
                <w:lang w:val="en-GB" w:eastAsia="en-US"/>
              </w:rPr>
            </w:pPr>
            <w:r w:rsidRPr="006E1E58">
              <w:rPr>
                <w:rFonts w:ascii="Times New Roman" w:eastAsia="MS Mincho" w:hAnsi="Times New Roman" w:cs="Times New Roman"/>
                <w:sz w:val="20"/>
                <w:szCs w:val="20"/>
                <w:lang w:val="en-GB" w:eastAsia="en-US"/>
              </w:rPr>
              <w:t>-</w:t>
            </w:r>
            <w:r w:rsidRPr="006E1E58">
              <w:rPr>
                <w:rFonts w:ascii="Times New Roman" w:eastAsia="MS Mincho" w:hAnsi="Times New Roman" w:cs="Times New Roman"/>
                <w:sz w:val="20"/>
                <w:szCs w:val="20"/>
                <w:lang w:val="en-GB" w:eastAsia="en-US"/>
              </w:rPr>
              <w:tab/>
              <w:t xml:space="preserve">second, the UE resolves the overlapping for PUCCH transmissions of different priority indexes, and </w:t>
            </w:r>
          </w:p>
          <w:p w14:paraId="688B1F33" w14:textId="77777777" w:rsidR="006E1E58" w:rsidRPr="006E1E58" w:rsidRDefault="006E1E58" w:rsidP="006E1E58">
            <w:pPr>
              <w:keepNext/>
              <w:keepLines/>
              <w:spacing w:before="180" w:after="0" w:line="240" w:lineRule="auto"/>
              <w:ind w:left="1134" w:hanging="1134"/>
              <w:jc w:val="center"/>
              <w:outlineLvl w:val="1"/>
              <w:rPr>
                <w:rFonts w:ascii="Times New Roman" w:eastAsia="Batang" w:hAnsi="Times New Roman" w:cs="Times New Roman"/>
                <w:color w:val="FF0000"/>
                <w:sz w:val="20"/>
                <w:szCs w:val="20"/>
                <w:lang w:val="en-GB" w:eastAsia="en-US"/>
              </w:rPr>
            </w:pPr>
            <w:r w:rsidRPr="006E1E58">
              <w:rPr>
                <w:rFonts w:ascii="Times New Roman" w:eastAsia="Batang" w:hAnsi="Times New Roman" w:cs="Times New Roman"/>
                <w:color w:val="FF0000"/>
                <w:sz w:val="20"/>
                <w:szCs w:val="20"/>
                <w:lang w:val="en-GB" w:eastAsia="en-US"/>
              </w:rPr>
              <w:t>*** Unchanged parts are omitted ***</w:t>
            </w:r>
          </w:p>
          <w:p w14:paraId="3C38DE11" w14:textId="77777777" w:rsidR="006E1E58" w:rsidRPr="006E1E58" w:rsidRDefault="006E1E58" w:rsidP="006E1E58">
            <w:pPr>
              <w:spacing w:after="0" w:line="240" w:lineRule="auto"/>
              <w:contextualSpacing/>
              <w:jc w:val="both"/>
              <w:rPr>
                <w:rFonts w:ascii="Times New Roman" w:eastAsia="Batang" w:hAnsi="Times New Roman" w:cs="Times New Roman"/>
                <w:sz w:val="20"/>
                <w:szCs w:val="20"/>
                <w:lang w:val="en-GB" w:eastAsia="ko-KR"/>
              </w:rPr>
            </w:pPr>
          </w:p>
          <w:p w14:paraId="6CABF349" w14:textId="77777777" w:rsidR="006E1E58" w:rsidRPr="006E1E58" w:rsidRDefault="006E1E58" w:rsidP="006E1E58">
            <w:pPr>
              <w:widowControl w:val="0"/>
              <w:spacing w:after="0" w:line="240" w:lineRule="auto"/>
              <w:ind w:left="1135" w:firstLine="400"/>
              <w:jc w:val="both"/>
              <w:rPr>
                <w:rFonts w:ascii="Times New Roman" w:eastAsia="宋体" w:hAnsi="Times New Roman" w:cs="Times New Roman"/>
                <w:kern w:val="2"/>
                <w:sz w:val="20"/>
                <w:szCs w:val="20"/>
              </w:rPr>
            </w:pPr>
            <w:r w:rsidRPr="006E1E58">
              <w:rPr>
                <w:rFonts w:ascii="Times New Roman" w:eastAsia="宋体" w:hAnsi="Times New Roman" w:cs="Times New Roman"/>
                <w:kern w:val="2"/>
                <w:sz w:val="20"/>
                <w:szCs w:val="20"/>
              </w:rPr>
              <w:t>the UE</w:t>
            </w:r>
          </w:p>
          <w:p w14:paraId="1BA131CE" w14:textId="77777777" w:rsidR="006E1E58" w:rsidRPr="006E1E58" w:rsidRDefault="006E1E58" w:rsidP="006E1E58">
            <w:pPr>
              <w:widowControl w:val="0"/>
              <w:spacing w:after="0" w:line="240" w:lineRule="auto"/>
              <w:ind w:left="1135" w:firstLine="400"/>
              <w:jc w:val="both"/>
              <w:rPr>
                <w:rFonts w:ascii="Times New Roman" w:eastAsia="宋体" w:hAnsi="Times New Roman" w:cs="Times New Roman"/>
                <w:kern w:val="2"/>
                <w:sz w:val="20"/>
                <w:szCs w:val="20"/>
              </w:rPr>
            </w:pPr>
            <w:r w:rsidRPr="006E1E58">
              <w:rPr>
                <w:rFonts w:ascii="Times New Roman" w:eastAsia="宋体" w:hAnsi="Times New Roman" w:cs="Times New Roman"/>
                <w:kern w:val="2"/>
                <w:sz w:val="20"/>
                <w:szCs w:val="20"/>
              </w:rPr>
              <w:t>-</w:t>
            </w:r>
            <w:r w:rsidRPr="006E1E58">
              <w:rPr>
                <w:rFonts w:ascii="Times New Roman" w:eastAsia="宋体" w:hAnsi="Times New Roman" w:cs="Times New Roman"/>
                <w:kern w:val="2"/>
                <w:sz w:val="20"/>
                <w:szCs w:val="20"/>
              </w:rPr>
              <w:tab/>
              <w:t>transmits the PUCCH or the PUSCH of the larger priority index subject to the limitations for UE transmissions due to cell DRX operation or as described in clauses 11.1, 11.1.1, 11.2A, 15</w:t>
            </w:r>
            <w:r w:rsidRPr="006E1E58">
              <w:rPr>
                <w:rFonts w:ascii="Times New Roman" w:eastAsia="Malgun Gothic" w:hAnsi="Times New Roman" w:cs="Times New Roman"/>
                <w:color w:val="FF0000"/>
                <w:kern w:val="2"/>
                <w:sz w:val="20"/>
                <w:szCs w:val="20"/>
              </w:rPr>
              <w:t>,</w:t>
            </w:r>
            <w:r w:rsidRPr="006E1E58">
              <w:rPr>
                <w:rFonts w:ascii="Times New Roman" w:eastAsia="Malgun Gothic" w:hAnsi="Times New Roman" w:cs="Times New Roman"/>
                <w:kern w:val="2"/>
                <w:sz w:val="20"/>
                <w:szCs w:val="20"/>
              </w:rPr>
              <w:t xml:space="preserve"> </w:t>
            </w:r>
            <w:r w:rsidRPr="006E1E58">
              <w:rPr>
                <w:rFonts w:ascii="Times New Roman" w:eastAsia="宋体" w:hAnsi="Times New Roman" w:cs="Times New Roman"/>
                <w:color w:val="FF0000"/>
                <w:kern w:val="2"/>
                <w:sz w:val="20"/>
                <w:szCs w:val="20"/>
              </w:rPr>
              <w:t>and 24</w:t>
            </w:r>
            <w:r w:rsidRPr="006E1E58">
              <w:rPr>
                <w:rFonts w:ascii="Times New Roman" w:eastAsia="宋体" w:hAnsi="Times New Roman" w:cs="Times New Roman"/>
                <w:kern w:val="2"/>
                <w:sz w:val="20"/>
                <w:szCs w:val="20"/>
              </w:rPr>
              <w:t xml:space="preserve"> and </w:t>
            </w:r>
          </w:p>
          <w:p w14:paraId="12007019" w14:textId="77777777" w:rsidR="006E1E58" w:rsidRPr="006E1E58" w:rsidRDefault="006E1E58" w:rsidP="006E1E58">
            <w:pPr>
              <w:widowControl w:val="0"/>
              <w:spacing w:after="0" w:line="240" w:lineRule="auto"/>
              <w:ind w:left="1135" w:firstLine="400"/>
              <w:jc w:val="both"/>
              <w:rPr>
                <w:rFonts w:ascii="Times New Roman" w:eastAsia="宋体" w:hAnsi="Times New Roman" w:cs="Times New Roman"/>
                <w:kern w:val="2"/>
                <w:sz w:val="20"/>
                <w:szCs w:val="20"/>
              </w:rPr>
            </w:pPr>
            <w:r w:rsidRPr="006E1E58">
              <w:rPr>
                <w:rFonts w:ascii="Times New Roman" w:eastAsia="宋体" w:hAnsi="Times New Roman" w:cs="Times New Roman"/>
                <w:kern w:val="2"/>
                <w:sz w:val="20"/>
                <w:szCs w:val="20"/>
              </w:rPr>
              <w:t>-</w:t>
            </w:r>
            <w:r w:rsidRPr="006E1E58">
              <w:rPr>
                <w:rFonts w:ascii="Times New Roman" w:eastAsia="宋体" w:hAnsi="Times New Roman" w:cs="Times New Roman"/>
                <w:kern w:val="2"/>
                <w:sz w:val="20"/>
                <w:szCs w:val="20"/>
              </w:rPr>
              <w:tab/>
              <w:t>does not transmit a PUCCH or a PUSCH of smaller priority index</w:t>
            </w:r>
          </w:p>
          <w:p w14:paraId="35D934C4" w14:textId="77777777" w:rsidR="006E1E58" w:rsidRPr="006E1E58" w:rsidRDefault="006E1E58" w:rsidP="006E1E58">
            <w:pPr>
              <w:spacing w:after="0" w:line="240" w:lineRule="auto"/>
              <w:rPr>
                <w:rFonts w:ascii="Times New Roman" w:eastAsia="Batang" w:hAnsi="Times New Roman" w:cs="Times New Roman"/>
                <w:sz w:val="20"/>
                <w:szCs w:val="20"/>
                <w:lang w:val="en-GB" w:eastAsia="en-US"/>
              </w:rPr>
            </w:pPr>
            <w:r w:rsidRPr="006E1E58">
              <w:rPr>
                <w:rFonts w:ascii="Times New Roman" w:eastAsia="Batang" w:hAnsi="Times New Roman" w:cs="Times New Roman"/>
                <w:sz w:val="20"/>
                <w:szCs w:val="20"/>
                <w:lang w:val="en-GB" w:eastAsia="en-US"/>
              </w:rPr>
              <w:t>When a UE determines overlapping for PUCCH and/or PUSCH transmissions of different priority indexes, other than PUCCH transmissions with SL HARQ-ACK reports, before considering limitations for transmissions including with repetitions, if any, due to cell DRX operation or as described in clauses 11.1, 11.1.1, 11.2A, 15</w:t>
            </w:r>
            <w:r w:rsidRPr="006E1E58">
              <w:rPr>
                <w:rFonts w:ascii="Times New Roman" w:eastAsia="Batang" w:hAnsi="Times New Roman" w:cs="Times New Roman"/>
                <w:color w:val="FF0000"/>
                <w:sz w:val="20"/>
                <w:szCs w:val="20"/>
                <w:lang w:val="en-GB" w:eastAsia="en-US"/>
              </w:rPr>
              <w:t>,</w:t>
            </w:r>
            <w:r w:rsidRPr="006E1E58">
              <w:rPr>
                <w:rFonts w:ascii="Times New Roman" w:eastAsia="Batang" w:hAnsi="Times New Roman" w:cs="Times New Roman"/>
                <w:sz w:val="20"/>
                <w:szCs w:val="20"/>
                <w:lang w:val="en-GB" w:eastAsia="en-US"/>
              </w:rPr>
              <w:t xml:space="preserve"> </w:t>
            </w:r>
            <w:r w:rsidRPr="006E1E58">
              <w:rPr>
                <w:rFonts w:ascii="Times New Roman" w:eastAsia="Batang" w:hAnsi="Times New Roman" w:cs="Times New Roman"/>
                <w:strike/>
                <w:color w:val="FF0000"/>
                <w:sz w:val="20"/>
                <w:szCs w:val="20"/>
                <w:lang w:val="en-GB" w:eastAsia="en-US"/>
              </w:rPr>
              <w:t>and</w:t>
            </w:r>
            <w:r w:rsidRPr="006E1E58">
              <w:rPr>
                <w:rFonts w:ascii="Times New Roman" w:eastAsia="Batang" w:hAnsi="Times New Roman" w:cs="Times New Roman"/>
                <w:color w:val="FF0000"/>
                <w:sz w:val="20"/>
                <w:szCs w:val="20"/>
                <w:lang w:val="en-GB" w:eastAsia="en-US"/>
              </w:rPr>
              <w:t xml:space="preserve"> </w:t>
            </w:r>
            <w:r w:rsidRPr="006E1E58">
              <w:rPr>
                <w:rFonts w:ascii="Times New Roman" w:eastAsia="Batang" w:hAnsi="Times New Roman" w:cs="Times New Roman"/>
                <w:sz w:val="20"/>
                <w:szCs w:val="20"/>
                <w:lang w:val="en-GB" w:eastAsia="en-US"/>
              </w:rPr>
              <w:t xml:space="preserve">17.2 </w:t>
            </w:r>
            <w:r w:rsidRPr="006E1E58">
              <w:rPr>
                <w:rFonts w:ascii="Times New Roman" w:eastAsia="Batang" w:hAnsi="Times New Roman" w:cs="Times New Roman"/>
                <w:color w:val="FF0000"/>
                <w:sz w:val="20"/>
                <w:szCs w:val="20"/>
                <w:lang w:val="en-GB" w:eastAsia="en-US"/>
              </w:rPr>
              <w:t>and 24</w:t>
            </w:r>
            <w:r w:rsidRPr="006E1E58">
              <w:rPr>
                <w:rFonts w:ascii="Times New Roman" w:eastAsia="Batang" w:hAnsi="Times New Roman" w:cs="Times New Roman"/>
                <w:sz w:val="20"/>
                <w:szCs w:val="20"/>
                <w:lang w:val="en-GB" w:eastAsia="en-US"/>
              </w:rPr>
              <w:t xml:space="preserve">, if the UE is not provided </w:t>
            </w:r>
            <w:proofErr w:type="spellStart"/>
            <w:r w:rsidRPr="006E1E58">
              <w:rPr>
                <w:rFonts w:ascii="Times New Roman" w:eastAsia="Batang" w:hAnsi="Times New Roman" w:cs="Times New Roman"/>
                <w:sz w:val="20"/>
                <w:szCs w:val="20"/>
                <w:lang w:val="en-GB" w:eastAsia="en-US"/>
              </w:rPr>
              <w:t>uci-MuxWithDiffPrio</w:t>
            </w:r>
            <w:proofErr w:type="spellEnd"/>
            <w:r w:rsidRPr="006E1E58">
              <w:rPr>
                <w:rFonts w:ascii="Times New Roman" w:eastAsia="Batang" w:hAnsi="Times New Roman" w:cs="Times New Roman"/>
                <w:sz w:val="20"/>
                <w:szCs w:val="20"/>
                <w:lang w:val="en-GB" w:eastAsia="en-US"/>
              </w:rPr>
              <w:t xml:space="preserve">, the UE first resolves overlapping for PUCCH and/or PUSCH transmissions of smaller priority index as described in clauses 9.2.5 and 9.2.6. Then, </w:t>
            </w:r>
          </w:p>
          <w:p w14:paraId="68CA1A31" w14:textId="77777777" w:rsidR="006E1E58" w:rsidRPr="006E1E58" w:rsidRDefault="006E1E58" w:rsidP="006E1E58">
            <w:pPr>
              <w:spacing w:after="180" w:line="240" w:lineRule="auto"/>
              <w:ind w:left="568" w:hanging="284"/>
              <w:rPr>
                <w:rFonts w:ascii="Times New Roman" w:eastAsia="MS Mincho" w:hAnsi="Times New Roman" w:cs="Times New Roman"/>
                <w:sz w:val="20"/>
                <w:szCs w:val="20"/>
                <w:lang w:val="en-GB" w:eastAsia="en-US"/>
              </w:rPr>
            </w:pPr>
            <w:r w:rsidRPr="006E1E58">
              <w:rPr>
                <w:rFonts w:ascii="Times New Roman" w:eastAsia="MS Mincho" w:hAnsi="Times New Roman" w:cs="Times New Roman"/>
                <w:sz w:val="20"/>
                <w:szCs w:val="20"/>
                <w:lang w:val="en-GB" w:eastAsia="en-US"/>
              </w:rPr>
              <w:t>-</w:t>
            </w:r>
            <w:r w:rsidRPr="006E1E58">
              <w:rPr>
                <w:rFonts w:ascii="Times New Roman" w:eastAsia="MS Mincho" w:hAnsi="Times New Roman" w:cs="Times New Roman"/>
                <w:sz w:val="20"/>
                <w:szCs w:val="20"/>
                <w:lang w:val="en-GB" w:eastAsia="en-US"/>
              </w:rPr>
              <w:tab/>
              <w:t xml:space="preserve">if a transmission of </w:t>
            </w:r>
            <w:r w:rsidRPr="006E1E58">
              <w:rPr>
                <w:rFonts w:ascii="Times New Roman" w:eastAsia="MS Mincho" w:hAnsi="Times New Roman" w:cs="Times New Roman"/>
                <w:sz w:val="20"/>
                <w:szCs w:val="20"/>
                <w:lang w:val="en-GB"/>
              </w:rPr>
              <w:t xml:space="preserve">a first PUCCH of larger priority index scheduled by a DCI format in a PDCCH reception would overlap in time with a </w:t>
            </w:r>
            <w:r w:rsidRPr="006E1E58">
              <w:rPr>
                <w:rFonts w:ascii="Times New Roman" w:eastAsia="微软雅黑" w:hAnsi="Times New Roman" w:cs="Times New Roman"/>
                <w:sz w:val="20"/>
                <w:szCs w:val="20"/>
                <w:lang w:val="en-GB"/>
              </w:rPr>
              <w:t xml:space="preserve">repetition of a </w:t>
            </w:r>
            <w:r w:rsidRPr="006E1E58">
              <w:rPr>
                <w:rFonts w:ascii="Times New Roman" w:eastAsia="MS Mincho" w:hAnsi="Times New Roman" w:cs="Times New Roman"/>
                <w:sz w:val="20"/>
                <w:szCs w:val="20"/>
                <w:lang w:val="en-GB"/>
              </w:rPr>
              <w:t>transmission of a second PUSCH or a second PUCCH of smaller priority index, the UE cancels the repetition of a transmission of the second PUSCH or the second PUCCH before the first symbol that would overlap with the first PUCCH transmission</w:t>
            </w:r>
          </w:p>
          <w:p w14:paraId="2C5BC595" w14:textId="77777777" w:rsidR="006E1E58" w:rsidRPr="006E1E58" w:rsidRDefault="006E1E58" w:rsidP="006E1E58">
            <w:pPr>
              <w:spacing w:after="180" w:line="240" w:lineRule="auto"/>
              <w:ind w:left="568" w:hanging="284"/>
              <w:rPr>
                <w:rFonts w:ascii="Times New Roman" w:eastAsia="MS Mincho" w:hAnsi="Times New Roman" w:cs="Times New Roman"/>
                <w:sz w:val="20"/>
                <w:szCs w:val="20"/>
                <w:lang w:val="en-GB" w:eastAsia="en-US"/>
              </w:rPr>
            </w:pPr>
            <w:r w:rsidRPr="006E1E58">
              <w:rPr>
                <w:rFonts w:ascii="Times New Roman" w:eastAsia="MS Mincho" w:hAnsi="Times New Roman" w:cs="Times New Roman"/>
                <w:sz w:val="20"/>
                <w:szCs w:val="20"/>
                <w:lang w:val="en-GB" w:eastAsia="en-US"/>
              </w:rPr>
              <w:t>-</w:t>
            </w:r>
            <w:r w:rsidRPr="006E1E58">
              <w:rPr>
                <w:rFonts w:ascii="Times New Roman" w:eastAsia="MS Mincho" w:hAnsi="Times New Roman" w:cs="Times New Roman"/>
                <w:sz w:val="20"/>
                <w:szCs w:val="20"/>
                <w:lang w:val="en-GB" w:eastAsia="en-US"/>
              </w:rPr>
              <w:tab/>
              <w:t xml:space="preserve">if a transmission of </w:t>
            </w:r>
            <w:r w:rsidRPr="006E1E58">
              <w:rPr>
                <w:rFonts w:ascii="Times New Roman" w:eastAsia="MS Mincho" w:hAnsi="Times New Roman" w:cs="Times New Roman"/>
                <w:sz w:val="20"/>
                <w:szCs w:val="20"/>
                <w:lang w:val="en-GB"/>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57B7C1AA" w14:textId="77777777" w:rsidR="006E1E58" w:rsidRPr="006E1E58" w:rsidRDefault="006E1E58" w:rsidP="006E1E58">
            <w:pPr>
              <w:spacing w:after="180" w:line="240" w:lineRule="auto"/>
              <w:ind w:left="568" w:hanging="284"/>
              <w:rPr>
                <w:rFonts w:ascii="Times New Roman" w:eastAsia="MS Mincho" w:hAnsi="Times New Roman" w:cs="Times New Roman"/>
                <w:sz w:val="20"/>
                <w:szCs w:val="20"/>
                <w:lang w:val="en-GB" w:eastAsia="en-US"/>
              </w:rPr>
            </w:pPr>
            <w:proofErr w:type="gramStart"/>
            <w:r w:rsidRPr="006E1E58">
              <w:rPr>
                <w:rFonts w:ascii="Times New Roman" w:eastAsia="MS Mincho" w:hAnsi="Times New Roman" w:cs="Times New Roman"/>
                <w:sz w:val="20"/>
                <w:szCs w:val="20"/>
                <w:lang w:val="en-GB" w:eastAsia="en-US"/>
              </w:rPr>
              <w:t>where</w:t>
            </w:r>
            <w:proofErr w:type="gramEnd"/>
            <w:r w:rsidRPr="006E1E58">
              <w:rPr>
                <w:rFonts w:ascii="Times New Roman" w:eastAsia="MS Mincho" w:hAnsi="Times New Roman" w:cs="Times New Roman"/>
                <w:sz w:val="20"/>
                <w:szCs w:val="20"/>
                <w:lang w:val="en-GB" w:eastAsia="en-US"/>
              </w:rPr>
              <w:t xml:space="preserve"> </w:t>
            </w:r>
          </w:p>
          <w:p w14:paraId="3F8D7D1C" w14:textId="77777777" w:rsidR="006E1E58" w:rsidRPr="006E1E58" w:rsidRDefault="006E1E58" w:rsidP="006E1E58">
            <w:pPr>
              <w:spacing w:after="180" w:line="240" w:lineRule="auto"/>
              <w:ind w:left="568" w:hanging="284"/>
              <w:rPr>
                <w:rFonts w:ascii="Times New Roman" w:eastAsia="MS Mincho" w:hAnsi="Times New Roman" w:cs="Times New Roman"/>
                <w:sz w:val="20"/>
                <w:szCs w:val="20"/>
                <w:lang w:val="en-GB"/>
              </w:rPr>
            </w:pPr>
            <w:r w:rsidRPr="006E1E58">
              <w:rPr>
                <w:rFonts w:ascii="Times New Roman" w:eastAsia="MS Mincho" w:hAnsi="Times New Roman" w:cs="Times New Roman"/>
                <w:sz w:val="20"/>
                <w:szCs w:val="20"/>
                <w:lang w:val="en-GB" w:eastAsia="en-US"/>
              </w:rPr>
              <w:t>-</w:t>
            </w:r>
            <w:r w:rsidRPr="006E1E58">
              <w:rPr>
                <w:rFonts w:ascii="Times New Roman" w:eastAsia="MS Mincho" w:hAnsi="Times New Roman" w:cs="Times New Roman"/>
                <w:sz w:val="20"/>
                <w:szCs w:val="20"/>
                <w:lang w:val="en-GB" w:eastAsia="en-US"/>
              </w:rPr>
              <w:tab/>
            </w:r>
            <w:r w:rsidRPr="006E1E58">
              <w:rPr>
                <w:rFonts w:ascii="Times New Roman" w:eastAsia="MS Mincho" w:hAnsi="Times New Roman" w:cs="Times New Roman"/>
                <w:sz w:val="20"/>
                <w:szCs w:val="20"/>
                <w:lang w:val="en-GB"/>
              </w:rPr>
              <w:t>the overlapping is applicable before or after resolving overlapping among channels of larger priority index, if any, as described in clauses 9.2.5 and 9.2.6</w:t>
            </w:r>
          </w:p>
          <w:p w14:paraId="320579A8" w14:textId="77777777" w:rsidR="006E1E58" w:rsidRPr="006E1E58" w:rsidRDefault="006E1E58" w:rsidP="006E1E58">
            <w:pPr>
              <w:spacing w:after="180" w:line="240" w:lineRule="auto"/>
              <w:ind w:left="568" w:hanging="284"/>
              <w:rPr>
                <w:rFonts w:ascii="Times New Roman" w:eastAsia="MS Mincho" w:hAnsi="Times New Roman" w:cs="Times New Roman"/>
                <w:sz w:val="20"/>
                <w:szCs w:val="20"/>
                <w:lang w:val="en-GB" w:eastAsia="en-US"/>
              </w:rPr>
            </w:pPr>
            <w:r w:rsidRPr="006E1E58">
              <w:rPr>
                <w:rFonts w:ascii="Times New Roman" w:eastAsia="MS Mincho" w:hAnsi="Times New Roman" w:cs="Times New Roman"/>
                <w:sz w:val="20"/>
                <w:szCs w:val="20"/>
                <w:lang w:val="en-GB"/>
              </w:rPr>
              <w:t>-</w:t>
            </w:r>
            <w:r w:rsidRPr="006E1E58">
              <w:rPr>
                <w:rFonts w:ascii="Times New Roman" w:eastAsia="MS Mincho" w:hAnsi="Times New Roman" w:cs="Times New Roman"/>
                <w:sz w:val="20"/>
                <w:szCs w:val="20"/>
                <w:lang w:val="en-GB"/>
              </w:rPr>
              <w:tab/>
              <w:t xml:space="preserve">any remaining PUCCH and/or PUSCH transmission after overlapping resolution is subjected to the limitations for UE transmission </w:t>
            </w:r>
            <w:r w:rsidRPr="006E1E58">
              <w:rPr>
                <w:rFonts w:ascii="Times New Roman" w:eastAsia="MS Mincho" w:hAnsi="Times New Roman" w:cs="Times New Roman"/>
                <w:sz w:val="20"/>
                <w:szCs w:val="20"/>
                <w:lang w:val="en-GB" w:eastAsia="en-US"/>
              </w:rPr>
              <w:t xml:space="preserve">due to cell DRX operation or </w:t>
            </w:r>
            <w:r w:rsidRPr="006E1E58">
              <w:rPr>
                <w:rFonts w:ascii="Times New Roman" w:eastAsia="MS Mincho" w:hAnsi="Times New Roman" w:cs="Times New Roman"/>
                <w:sz w:val="20"/>
                <w:szCs w:val="20"/>
                <w:lang w:val="en-GB"/>
              </w:rPr>
              <w:t>as described in clauses 11.1, 11.1.1, 11.2A, 15</w:t>
            </w:r>
            <w:r w:rsidRPr="006E1E58">
              <w:rPr>
                <w:rFonts w:ascii="Times New Roman" w:eastAsia="MS Mincho" w:hAnsi="Times New Roman" w:cs="Times New Roman"/>
                <w:color w:val="FF0000"/>
                <w:sz w:val="20"/>
                <w:szCs w:val="20"/>
                <w:lang w:val="en-GB"/>
              </w:rPr>
              <w:t>,</w:t>
            </w:r>
            <w:r w:rsidRPr="006E1E58">
              <w:rPr>
                <w:rFonts w:ascii="Times New Roman" w:eastAsia="MS Mincho" w:hAnsi="Times New Roman" w:cs="Times New Roman"/>
                <w:sz w:val="20"/>
                <w:szCs w:val="20"/>
                <w:lang w:val="en-GB"/>
              </w:rPr>
              <w:t xml:space="preserve"> </w:t>
            </w:r>
            <w:r w:rsidRPr="006E1E58">
              <w:rPr>
                <w:rFonts w:ascii="Times New Roman" w:eastAsia="MS Mincho" w:hAnsi="Times New Roman" w:cs="Times New Roman"/>
                <w:strike/>
                <w:color w:val="FF0000"/>
                <w:sz w:val="20"/>
                <w:szCs w:val="20"/>
                <w:lang w:val="en-GB"/>
              </w:rPr>
              <w:t>and</w:t>
            </w:r>
            <w:r w:rsidRPr="006E1E58">
              <w:rPr>
                <w:rFonts w:ascii="Times New Roman" w:eastAsia="MS Mincho" w:hAnsi="Times New Roman" w:cs="Times New Roman"/>
                <w:color w:val="FF0000"/>
                <w:sz w:val="20"/>
                <w:szCs w:val="20"/>
                <w:lang w:val="en-GB"/>
              </w:rPr>
              <w:t xml:space="preserve"> </w:t>
            </w:r>
            <w:r w:rsidRPr="006E1E58">
              <w:rPr>
                <w:rFonts w:ascii="Times New Roman" w:eastAsia="MS Mincho" w:hAnsi="Times New Roman" w:cs="Times New Roman"/>
                <w:sz w:val="20"/>
                <w:szCs w:val="20"/>
                <w:lang w:val="en-GB"/>
              </w:rPr>
              <w:t xml:space="preserve">17.2 </w:t>
            </w:r>
            <w:r w:rsidRPr="006E1E58">
              <w:rPr>
                <w:rFonts w:ascii="Times New Roman" w:eastAsia="MS Mincho" w:hAnsi="Times New Roman" w:cs="Times New Roman"/>
                <w:color w:val="FF0000"/>
                <w:sz w:val="20"/>
                <w:szCs w:val="20"/>
                <w:lang w:val="en-GB"/>
              </w:rPr>
              <w:t>and 24</w:t>
            </w:r>
          </w:p>
          <w:p w14:paraId="1718FDBF" w14:textId="77777777" w:rsidR="006E1E58" w:rsidRPr="006E1E58" w:rsidRDefault="006E1E58" w:rsidP="006E1E58">
            <w:pPr>
              <w:keepNext/>
              <w:keepLines/>
              <w:spacing w:before="180" w:after="0" w:line="240" w:lineRule="auto"/>
              <w:ind w:left="1134" w:hanging="1134"/>
              <w:jc w:val="center"/>
              <w:outlineLvl w:val="1"/>
              <w:rPr>
                <w:rFonts w:ascii="Times New Roman" w:eastAsia="Batang" w:hAnsi="Times New Roman" w:cs="Times New Roman"/>
                <w:color w:val="FF0000"/>
                <w:sz w:val="20"/>
                <w:szCs w:val="20"/>
                <w:lang w:val="en-GB" w:eastAsia="en-US"/>
              </w:rPr>
            </w:pPr>
            <w:r w:rsidRPr="006E1E58">
              <w:rPr>
                <w:rFonts w:ascii="Times New Roman" w:eastAsia="Batang" w:hAnsi="Times New Roman" w:cs="Times New Roman"/>
                <w:color w:val="FF0000"/>
                <w:sz w:val="20"/>
                <w:szCs w:val="20"/>
                <w:lang w:val="en-GB" w:eastAsia="en-US"/>
              </w:rPr>
              <w:t>*** Unchanged parts are omitted ***</w:t>
            </w:r>
          </w:p>
          <w:p w14:paraId="34CB4874" w14:textId="77777777" w:rsidR="006E1E58" w:rsidRPr="006E1E58" w:rsidRDefault="006E1E58" w:rsidP="006E1E58">
            <w:pPr>
              <w:spacing w:after="0" w:line="240" w:lineRule="auto"/>
              <w:contextualSpacing/>
              <w:jc w:val="both"/>
              <w:rPr>
                <w:rFonts w:ascii="Times New Roman" w:eastAsia="Batang" w:hAnsi="Times New Roman" w:cs="Times New Roman"/>
                <w:sz w:val="20"/>
                <w:szCs w:val="20"/>
                <w:lang w:val="en-GB" w:eastAsia="ko-KR"/>
              </w:rPr>
            </w:pPr>
          </w:p>
          <w:p w14:paraId="75A7493A" w14:textId="77777777" w:rsidR="006E1E58" w:rsidRPr="006E1E58" w:rsidRDefault="006E1E58" w:rsidP="006E1E58">
            <w:pPr>
              <w:spacing w:after="0" w:line="240" w:lineRule="auto"/>
              <w:rPr>
                <w:rFonts w:ascii="Times New Roman" w:eastAsia="Batang" w:hAnsi="Times New Roman" w:cs="Times New Roman"/>
                <w:sz w:val="20"/>
                <w:szCs w:val="20"/>
                <w:lang w:val="en-GB" w:eastAsia="en-US"/>
              </w:rPr>
            </w:pPr>
            <w:r w:rsidRPr="006E1E58">
              <w:rPr>
                <w:rFonts w:ascii="Times New Roman" w:eastAsia="Batang" w:hAnsi="Times New Roman" w:cs="Times New Roman"/>
                <w:sz w:val="20"/>
                <w:szCs w:val="20"/>
                <w:lang w:val="en-GB" w:eastAsia="en-US"/>
              </w:rPr>
              <w:lastRenderedPageBreak/>
              <w:t>In the remaining of this clause, a UE multiplexes UCIs with same priority index in a PUCCH or a PUSCH before considering limitations for UE transmission due to cell DRX operation or as described in clauses 11.1, 11.1.1, 11.2A, 15</w:t>
            </w:r>
            <w:r w:rsidRPr="006E1E58">
              <w:rPr>
                <w:rFonts w:ascii="Times New Roman" w:eastAsia="Batang" w:hAnsi="Times New Roman" w:cs="Times New Roman"/>
                <w:color w:val="FF0000"/>
                <w:sz w:val="20"/>
                <w:szCs w:val="20"/>
                <w:lang w:val="en-GB" w:eastAsia="en-US"/>
              </w:rPr>
              <w:t>,</w:t>
            </w:r>
            <w:r w:rsidRPr="006E1E58">
              <w:rPr>
                <w:rFonts w:ascii="Times New Roman" w:eastAsia="Batang" w:hAnsi="Times New Roman" w:cs="Times New Roman"/>
                <w:sz w:val="20"/>
                <w:szCs w:val="20"/>
                <w:lang w:val="en-GB" w:eastAsia="en-US"/>
              </w:rPr>
              <w:t xml:space="preserve"> </w:t>
            </w:r>
            <w:r w:rsidRPr="006E1E58">
              <w:rPr>
                <w:rFonts w:ascii="Times New Roman" w:eastAsia="Batang" w:hAnsi="Times New Roman" w:cs="Times New Roman"/>
                <w:strike/>
                <w:color w:val="FF0000"/>
                <w:sz w:val="20"/>
                <w:szCs w:val="20"/>
                <w:lang w:val="en-GB" w:eastAsia="en-US"/>
              </w:rPr>
              <w:t>and</w:t>
            </w:r>
            <w:r w:rsidRPr="006E1E58">
              <w:rPr>
                <w:rFonts w:ascii="Times New Roman" w:eastAsia="Batang" w:hAnsi="Times New Roman" w:cs="Times New Roman"/>
                <w:color w:val="FF0000"/>
                <w:sz w:val="20"/>
                <w:szCs w:val="20"/>
                <w:lang w:val="en-GB" w:eastAsia="en-US"/>
              </w:rPr>
              <w:t xml:space="preserve"> </w:t>
            </w:r>
            <w:r w:rsidRPr="006E1E58">
              <w:rPr>
                <w:rFonts w:ascii="Times New Roman" w:eastAsia="Batang" w:hAnsi="Times New Roman" w:cs="Times New Roman"/>
                <w:sz w:val="20"/>
                <w:szCs w:val="20"/>
                <w:lang w:val="en-GB" w:eastAsia="en-US"/>
              </w:rPr>
              <w:t xml:space="preserve">17.2 </w:t>
            </w:r>
            <w:r w:rsidRPr="006E1E58">
              <w:rPr>
                <w:rFonts w:ascii="Times New Roman" w:eastAsia="Batang" w:hAnsi="Times New Roman" w:cs="Times New Roman"/>
                <w:color w:val="FF0000"/>
                <w:sz w:val="20"/>
                <w:szCs w:val="20"/>
                <w:lang w:val="en-GB" w:eastAsia="en-US"/>
              </w:rPr>
              <w:t>and 24</w:t>
            </w:r>
            <w:r w:rsidRPr="006E1E58">
              <w:rPr>
                <w:rFonts w:ascii="Times New Roman" w:eastAsia="Batang" w:hAnsi="Times New Roman" w:cs="Times New Roman"/>
                <w:sz w:val="20"/>
                <w:szCs w:val="20"/>
                <w:lang w:val="en-GB" w:eastAsia="en-US"/>
              </w:rPr>
              <w:t>. A PUCCH or a PUSCH is assumed to have a same priority index as a priority index of UCIs a UE multiplexes in the PUCCH or the PUSCH.</w:t>
            </w:r>
          </w:p>
          <w:p w14:paraId="2DB13407" w14:textId="77777777" w:rsidR="006E1E58" w:rsidRPr="006E1E58" w:rsidRDefault="006E1E58" w:rsidP="006E1E58">
            <w:pPr>
              <w:keepNext/>
              <w:keepLines/>
              <w:spacing w:before="180" w:after="0" w:line="240" w:lineRule="auto"/>
              <w:ind w:left="1134" w:hanging="1134"/>
              <w:jc w:val="center"/>
              <w:outlineLvl w:val="1"/>
              <w:rPr>
                <w:rFonts w:ascii="Times" w:eastAsia="Batang" w:hAnsi="Times" w:cs="Times New Roman"/>
                <w:color w:val="FF0000"/>
                <w:sz w:val="20"/>
                <w:szCs w:val="24"/>
                <w:lang w:val="en-GB" w:eastAsia="en-US"/>
              </w:rPr>
            </w:pPr>
            <w:r w:rsidRPr="006E1E58">
              <w:rPr>
                <w:rFonts w:ascii="Times" w:eastAsia="Batang" w:hAnsi="Times" w:cs="Times New Roman"/>
                <w:color w:val="FF0000"/>
                <w:sz w:val="20"/>
                <w:szCs w:val="24"/>
                <w:lang w:val="en-GB" w:eastAsia="en-US"/>
              </w:rPr>
              <w:t>*** Unchanged parts are omitted ***</w:t>
            </w:r>
          </w:p>
          <w:p w14:paraId="0225B10F" w14:textId="77777777" w:rsidR="006E1E58" w:rsidRPr="006E1E58" w:rsidRDefault="006E1E58" w:rsidP="006E1E58">
            <w:pPr>
              <w:spacing w:after="0" w:line="240" w:lineRule="auto"/>
              <w:rPr>
                <w:rFonts w:ascii="Times" w:eastAsia="等线" w:hAnsi="Times" w:cs="Times New Roman"/>
                <w:kern w:val="2"/>
                <w:sz w:val="20"/>
                <w:szCs w:val="16"/>
                <w:lang w:val="en-GB" w:eastAsia="en-US"/>
              </w:rPr>
            </w:pPr>
          </w:p>
        </w:tc>
      </w:tr>
    </w:tbl>
    <w:p w14:paraId="3C10FEC7" w14:textId="77777777" w:rsidR="006E1E58" w:rsidRPr="006E1E58" w:rsidRDefault="006E1E58" w:rsidP="006E1E58">
      <w:pPr>
        <w:spacing w:after="0" w:line="240" w:lineRule="auto"/>
        <w:rPr>
          <w:rFonts w:ascii="Times" w:eastAsia="等线" w:hAnsi="Times" w:cs="Times New Roman"/>
          <w:sz w:val="20"/>
          <w:szCs w:val="24"/>
          <w:lang w:val="en-GB"/>
        </w:rPr>
      </w:pPr>
    </w:p>
    <w:p w14:paraId="730AF1FB" w14:textId="77777777" w:rsidR="006E1E58" w:rsidRPr="006E1E58" w:rsidRDefault="006E1E58" w:rsidP="006E1E58">
      <w:pPr>
        <w:spacing w:after="0" w:line="240" w:lineRule="auto"/>
        <w:rPr>
          <w:rFonts w:ascii="Times" w:eastAsia="等线" w:hAnsi="Times" w:cs="Times New Roman"/>
          <w:sz w:val="20"/>
          <w:szCs w:val="24"/>
          <w:lang w:val="en-GB"/>
        </w:rPr>
      </w:pPr>
    </w:p>
    <w:p w14:paraId="05F21449" w14:textId="77777777" w:rsidR="006E1E58" w:rsidRPr="006E1E58" w:rsidRDefault="006E1E58" w:rsidP="006E1E58">
      <w:pPr>
        <w:spacing w:after="0" w:line="240" w:lineRule="auto"/>
        <w:rPr>
          <w:rFonts w:ascii="Times" w:eastAsia="等线" w:hAnsi="Times" w:cs="Times New Roman"/>
          <w:sz w:val="20"/>
          <w:szCs w:val="24"/>
          <w:highlight w:val="green"/>
          <w:lang w:val="en-GB"/>
        </w:rPr>
      </w:pPr>
      <w:r w:rsidRPr="006E1E58">
        <w:rPr>
          <w:rFonts w:ascii="Times" w:eastAsia="等线" w:hAnsi="Times" w:cs="Times New Roman" w:hint="eastAsia"/>
          <w:sz w:val="20"/>
          <w:szCs w:val="24"/>
          <w:highlight w:val="green"/>
          <w:lang w:val="en-GB"/>
        </w:rPr>
        <w:t>Agreement</w:t>
      </w:r>
    </w:p>
    <w:p w14:paraId="3300EFCA" w14:textId="77777777" w:rsidR="006E1E58" w:rsidRPr="006E1E58" w:rsidRDefault="006E1E58" w:rsidP="006E1E58">
      <w:pPr>
        <w:numPr>
          <w:ilvl w:val="0"/>
          <w:numId w:val="33"/>
        </w:numPr>
        <w:spacing w:after="0" w:line="276" w:lineRule="auto"/>
        <w:rPr>
          <w:rFonts w:ascii="Times" w:eastAsia="等线" w:hAnsi="Times" w:cs="Times New Roman"/>
          <w:kern w:val="2"/>
          <w:sz w:val="20"/>
          <w:szCs w:val="16"/>
          <w:lang w:val="en-GB" w:eastAsia="x-none"/>
        </w:rPr>
      </w:pPr>
      <w:r w:rsidRPr="006E1E58">
        <w:rPr>
          <w:rFonts w:ascii="Times" w:eastAsia="等线" w:hAnsi="Times" w:cs="Times New Roman" w:hint="eastAsia"/>
          <w:kern w:val="2"/>
          <w:sz w:val="20"/>
          <w:szCs w:val="16"/>
          <w:lang w:val="en-GB"/>
        </w:rPr>
        <w:t>F</w:t>
      </w:r>
      <w:r w:rsidRPr="006E1E58">
        <w:rPr>
          <w:rFonts w:ascii="Times" w:eastAsia="等线" w:hAnsi="Times" w:cs="Times New Roman"/>
          <w:kern w:val="2"/>
          <w:sz w:val="20"/>
          <w:szCs w:val="16"/>
          <w:lang w:val="en-GB" w:eastAsia="x-none"/>
        </w:rPr>
        <w:t xml:space="preserve">ollowing TP to </w:t>
      </w:r>
      <w:r w:rsidRPr="006E1E58">
        <w:rPr>
          <w:rFonts w:ascii="Times" w:eastAsia="等线" w:hAnsi="Times" w:cs="Times New Roman" w:hint="eastAsia"/>
          <w:kern w:val="2"/>
          <w:sz w:val="20"/>
          <w:szCs w:val="16"/>
          <w:lang w:val="en-GB"/>
        </w:rPr>
        <w:t xml:space="preserve">Section5.1, </w:t>
      </w:r>
      <w:r w:rsidRPr="006E1E58">
        <w:rPr>
          <w:rFonts w:ascii="Times" w:eastAsia="等线" w:hAnsi="Times" w:cs="Times New Roman"/>
          <w:kern w:val="2"/>
          <w:sz w:val="20"/>
          <w:szCs w:val="16"/>
          <w:lang w:val="en-GB" w:eastAsia="x-none"/>
        </w:rPr>
        <w:t>TS38.21</w:t>
      </w:r>
      <w:r w:rsidRPr="006E1E58">
        <w:rPr>
          <w:rFonts w:ascii="Times" w:eastAsia="等线" w:hAnsi="Times" w:cs="Times New Roman" w:hint="eastAsia"/>
          <w:kern w:val="2"/>
          <w:sz w:val="20"/>
          <w:szCs w:val="16"/>
          <w:lang w:val="en-GB"/>
        </w:rPr>
        <w:t>4 is endorsed in principle</w:t>
      </w:r>
    </w:p>
    <w:p w14:paraId="45FBE5DC" w14:textId="77777777" w:rsidR="006E1E58" w:rsidRPr="006E1E58" w:rsidRDefault="006E1E58" w:rsidP="006E1E58">
      <w:pPr>
        <w:spacing w:after="0" w:line="240" w:lineRule="auto"/>
        <w:rPr>
          <w:rFonts w:ascii="Times" w:eastAsia="等线" w:hAnsi="Times" w:cs="Times New Roman"/>
          <w:kern w:val="2"/>
          <w:sz w:val="20"/>
          <w:szCs w:val="16"/>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E1E58" w:rsidRPr="006E1E58" w14:paraId="197DA811" w14:textId="77777777" w:rsidTr="000718F7">
        <w:tc>
          <w:tcPr>
            <w:tcW w:w="9350" w:type="dxa"/>
          </w:tcPr>
          <w:p w14:paraId="6BADFBB7" w14:textId="77777777" w:rsidR="006E1E58" w:rsidRPr="006E1E58" w:rsidRDefault="006E1E58" w:rsidP="006E1E58">
            <w:pPr>
              <w:spacing w:after="0" w:line="240" w:lineRule="auto"/>
              <w:rPr>
                <w:rFonts w:ascii="Times" w:eastAsia="Batang" w:hAnsi="Times" w:cs="Times New Roman"/>
                <w:color w:val="000000"/>
                <w:kern w:val="2"/>
                <w:sz w:val="20"/>
                <w:szCs w:val="24"/>
                <w:lang w:val="en-GB" w:eastAsia="en-US"/>
              </w:rPr>
            </w:pPr>
            <w:proofErr w:type="gramStart"/>
            <w:r w:rsidRPr="006E1E58">
              <w:rPr>
                <w:rFonts w:ascii="Times" w:eastAsia="Batang" w:hAnsi="Times" w:cs="Times New Roman" w:hint="eastAsia"/>
                <w:color w:val="000000"/>
                <w:kern w:val="2"/>
                <w:sz w:val="20"/>
                <w:szCs w:val="24"/>
                <w:lang w:val="en-GB" w:eastAsia="en-US"/>
              </w:rPr>
              <w:t>5.1  UE</w:t>
            </w:r>
            <w:proofErr w:type="gramEnd"/>
            <w:r w:rsidRPr="006E1E58">
              <w:rPr>
                <w:rFonts w:ascii="Times" w:eastAsia="Batang" w:hAnsi="Times" w:cs="Times New Roman" w:hint="eastAsia"/>
                <w:color w:val="000000"/>
                <w:kern w:val="2"/>
                <w:sz w:val="20"/>
                <w:szCs w:val="24"/>
                <w:lang w:val="en-GB" w:eastAsia="en-US"/>
              </w:rPr>
              <w:t xml:space="preserve"> procedure for receiving the physical downlink shared channel</w:t>
            </w:r>
          </w:p>
          <w:p w14:paraId="0C9E90AC" w14:textId="77777777" w:rsidR="006E1E58" w:rsidRPr="006E1E58" w:rsidRDefault="006E1E58" w:rsidP="006E1E58">
            <w:pPr>
              <w:spacing w:after="0" w:line="240" w:lineRule="auto"/>
              <w:contextualSpacing/>
              <w:jc w:val="center"/>
              <w:rPr>
                <w:rFonts w:ascii="Times" w:eastAsia="Batang" w:hAnsi="Times" w:cs="Times New Roman"/>
                <w:color w:val="EE0000"/>
                <w:sz w:val="20"/>
                <w:szCs w:val="24"/>
                <w:lang w:val="en-GB" w:eastAsia="en-US"/>
              </w:rPr>
            </w:pPr>
            <w:r w:rsidRPr="006E1E58">
              <w:rPr>
                <w:rFonts w:ascii="Times" w:eastAsia="Batang" w:hAnsi="Times" w:cs="Times New Roman"/>
                <w:color w:val="EE0000"/>
                <w:sz w:val="20"/>
                <w:szCs w:val="24"/>
                <w:lang w:val="en-GB" w:eastAsia="en-US"/>
              </w:rPr>
              <w:t>&lt;Unchanged parts are omitted&gt;</w:t>
            </w:r>
          </w:p>
          <w:p w14:paraId="3A20CD42" w14:textId="77777777" w:rsidR="006E1E58" w:rsidRPr="006E1E58" w:rsidRDefault="006E1E58" w:rsidP="006E1E58">
            <w:pPr>
              <w:spacing w:after="0" w:line="240" w:lineRule="auto"/>
              <w:contextualSpacing/>
              <w:rPr>
                <w:rFonts w:ascii="Times" w:eastAsia="Batang" w:hAnsi="Times" w:cs="Times New Roman"/>
                <w:color w:val="000000"/>
                <w:kern w:val="2"/>
                <w:sz w:val="20"/>
                <w:szCs w:val="24"/>
                <w:lang w:val="en-GB" w:eastAsia="en-US"/>
              </w:rPr>
            </w:pPr>
            <w:r w:rsidRPr="006E1E58">
              <w:rPr>
                <w:rFonts w:ascii="Times" w:eastAsia="Batang" w:hAnsi="Times" w:cs="Times New Roman"/>
                <w:color w:val="000000"/>
                <w:kern w:val="2"/>
                <w:sz w:val="20"/>
                <w:szCs w:val="24"/>
                <w:lang w:val="en-GB" w:eastAsia="en-US"/>
              </w:rPr>
              <w:t xml:space="preserve">If more than one PDSCH on a serving cell each without a corresponding PDCCH transmission are in a slot, after resolving overlapping with symbols in the slot indicated as uplink by </w:t>
            </w:r>
            <w:proofErr w:type="spellStart"/>
            <w:r w:rsidRPr="006E1E58">
              <w:rPr>
                <w:rFonts w:ascii="Times" w:eastAsia="Batang" w:hAnsi="Times" w:cs="Times New Roman"/>
                <w:i/>
                <w:iCs/>
                <w:color w:val="000000"/>
                <w:kern w:val="2"/>
                <w:sz w:val="20"/>
                <w:szCs w:val="24"/>
                <w:lang w:val="en-GB" w:eastAsia="en-US"/>
              </w:rPr>
              <w:t>tdd</w:t>
            </w:r>
            <w:proofErr w:type="spellEnd"/>
            <w:r w:rsidRPr="006E1E58">
              <w:rPr>
                <w:rFonts w:ascii="Times" w:eastAsia="Batang" w:hAnsi="Times" w:cs="Times New Roman"/>
                <w:i/>
                <w:iCs/>
                <w:color w:val="000000"/>
                <w:kern w:val="2"/>
                <w:sz w:val="20"/>
                <w:szCs w:val="24"/>
                <w:lang w:val="en-GB" w:eastAsia="en-US"/>
              </w:rPr>
              <w:t>-UL-DL-</w:t>
            </w:r>
            <w:proofErr w:type="spellStart"/>
            <w:r w:rsidRPr="006E1E58">
              <w:rPr>
                <w:rFonts w:ascii="Times" w:eastAsia="Batang" w:hAnsi="Times" w:cs="Times New Roman"/>
                <w:i/>
                <w:iCs/>
                <w:color w:val="000000"/>
                <w:kern w:val="2"/>
                <w:sz w:val="20"/>
                <w:szCs w:val="24"/>
                <w:lang w:val="en-GB" w:eastAsia="en-US"/>
              </w:rPr>
              <w:t>ConfigurationCommon</w:t>
            </w:r>
            <w:proofErr w:type="spellEnd"/>
            <w:r w:rsidRPr="006E1E58">
              <w:rPr>
                <w:rFonts w:ascii="Times" w:eastAsia="Batang" w:hAnsi="Times" w:cs="Times New Roman"/>
                <w:color w:val="000000"/>
                <w:kern w:val="2"/>
                <w:sz w:val="20"/>
                <w:szCs w:val="24"/>
                <w:lang w:val="en-GB" w:eastAsia="en-US"/>
              </w:rPr>
              <w:t xml:space="preserve">, or by </w:t>
            </w:r>
            <w:proofErr w:type="spellStart"/>
            <w:r w:rsidRPr="006E1E58">
              <w:rPr>
                <w:rFonts w:ascii="Times" w:eastAsia="Batang" w:hAnsi="Times" w:cs="Times New Roman"/>
                <w:i/>
                <w:iCs/>
                <w:color w:val="000000"/>
                <w:kern w:val="2"/>
                <w:sz w:val="20"/>
                <w:szCs w:val="24"/>
                <w:lang w:val="en-GB" w:eastAsia="en-US"/>
              </w:rPr>
              <w:t>tdd</w:t>
            </w:r>
            <w:proofErr w:type="spellEnd"/>
            <w:r w:rsidRPr="006E1E58">
              <w:rPr>
                <w:rFonts w:ascii="Times" w:eastAsia="Batang" w:hAnsi="Times" w:cs="Times New Roman"/>
                <w:i/>
                <w:iCs/>
                <w:color w:val="000000"/>
                <w:kern w:val="2"/>
                <w:sz w:val="20"/>
                <w:szCs w:val="24"/>
                <w:lang w:val="en-GB" w:eastAsia="en-US"/>
              </w:rPr>
              <w:t>-UL-DL-</w:t>
            </w:r>
            <w:proofErr w:type="spellStart"/>
            <w:r w:rsidRPr="006E1E58">
              <w:rPr>
                <w:rFonts w:ascii="Times" w:eastAsia="Batang" w:hAnsi="Times" w:cs="Times New Roman"/>
                <w:i/>
                <w:iCs/>
                <w:color w:val="000000"/>
                <w:kern w:val="2"/>
                <w:sz w:val="20"/>
                <w:szCs w:val="24"/>
                <w:lang w:val="en-GB" w:eastAsia="en-US"/>
              </w:rPr>
              <w:t>ConfigurationDedicated</w:t>
            </w:r>
            <w:proofErr w:type="spellEnd"/>
            <w:r w:rsidRPr="006E1E58">
              <w:rPr>
                <w:rFonts w:ascii="Times" w:eastAsia="Batang" w:hAnsi="Times" w:cs="Times New Roman"/>
                <w:color w:val="000000"/>
                <w:kern w:val="2"/>
                <w:sz w:val="20"/>
                <w:szCs w:val="24"/>
                <w:lang w:val="en-GB" w:eastAsia="en-US"/>
              </w:rPr>
              <w:t xml:space="preserve">, or determined as non-active periods of cell DTX, if the serving cell is activated with cell DTX, based on [10, TS 38.321], </w:t>
            </w:r>
            <w:r w:rsidRPr="006E1E58">
              <w:rPr>
                <w:rFonts w:ascii="Times" w:eastAsia="Batang" w:hAnsi="Times" w:cs="Times New Roman" w:hint="eastAsia"/>
                <w:color w:val="FF0000"/>
                <w:sz w:val="20"/>
                <w:szCs w:val="24"/>
                <w:u w:val="single"/>
                <w:lang w:val="en-GB" w:eastAsia="en-US"/>
              </w:rPr>
              <w:t xml:space="preserve">or </w:t>
            </w:r>
            <w:r w:rsidRPr="006E1E58">
              <w:rPr>
                <w:rFonts w:ascii="Times" w:eastAsia="Batang" w:hAnsi="Times" w:cs="Times New Roman"/>
                <w:color w:val="FF0000"/>
                <w:sz w:val="20"/>
                <w:szCs w:val="24"/>
                <w:u w:val="single"/>
                <w:lang w:val="en-GB" w:eastAsia="en-US"/>
              </w:rPr>
              <w:t>not available for PDSCH without a corresponding PDCCH transmission receptions as described in clause 24 of [6, TS 38.213]</w:t>
            </w:r>
            <w:r w:rsidRPr="006E1E58">
              <w:rPr>
                <w:rFonts w:ascii="Times" w:eastAsia="Batang" w:hAnsi="Times" w:cs="Times New Roman" w:hint="eastAsia"/>
                <w:color w:val="FF0000"/>
                <w:sz w:val="20"/>
                <w:szCs w:val="24"/>
                <w:u w:val="single"/>
                <w:lang w:val="en-GB" w:eastAsia="en-US"/>
              </w:rPr>
              <w:t>,</w:t>
            </w:r>
            <w:r w:rsidRPr="006E1E58">
              <w:rPr>
                <w:rFonts w:ascii="Times" w:eastAsia="Batang" w:hAnsi="Times" w:cs="Times New Roman" w:hint="eastAsia"/>
                <w:color w:val="000000"/>
                <w:kern w:val="2"/>
                <w:sz w:val="20"/>
                <w:szCs w:val="24"/>
                <w:lang w:val="en-GB" w:eastAsia="en-US"/>
              </w:rPr>
              <w:t xml:space="preserve"> </w:t>
            </w:r>
            <w:r w:rsidRPr="006E1E58">
              <w:rPr>
                <w:rFonts w:ascii="Times" w:eastAsia="Batang" w:hAnsi="Times" w:cs="Times New Roman"/>
                <w:color w:val="000000"/>
                <w:kern w:val="2"/>
                <w:sz w:val="20"/>
                <w:szCs w:val="24"/>
                <w:lang w:val="en-GB" w:eastAsia="en-US"/>
              </w:rPr>
              <w:t>a UE receives one or more PDSCHs without corresponding PDCCH transmissions in the slot as specified below.</w:t>
            </w:r>
          </w:p>
          <w:p w14:paraId="176F2E5A" w14:textId="77777777" w:rsidR="006E1E58" w:rsidRPr="006E1E58" w:rsidRDefault="006E1E58" w:rsidP="006E1E58">
            <w:pPr>
              <w:spacing w:after="180" w:line="240" w:lineRule="auto"/>
              <w:ind w:left="568" w:hanging="284"/>
              <w:contextualSpacing/>
              <w:rPr>
                <w:rFonts w:ascii="Times New Roman" w:eastAsia="MS Mincho" w:hAnsi="Times New Roman" w:cs="Times New Roman"/>
                <w:sz w:val="20"/>
                <w:szCs w:val="20"/>
                <w:lang w:val="en-GB" w:eastAsia="en-US"/>
              </w:rPr>
            </w:pPr>
            <w:r w:rsidRPr="006E1E58">
              <w:rPr>
                <w:rFonts w:ascii="Times New Roman" w:eastAsia="MS Mincho" w:hAnsi="Times New Roman" w:cs="Times New Roman"/>
                <w:sz w:val="20"/>
                <w:szCs w:val="20"/>
                <w:lang w:val="en-GB" w:eastAsia="en-US"/>
              </w:rPr>
              <w:t>‒</w:t>
            </w:r>
            <w:r w:rsidRPr="006E1E58">
              <w:rPr>
                <w:rFonts w:ascii="Times New Roman" w:eastAsia="MS Mincho" w:hAnsi="Times New Roman" w:cs="Times New Roman"/>
                <w:sz w:val="20"/>
                <w:szCs w:val="20"/>
                <w:lang w:val="en-GB" w:eastAsia="en-US"/>
              </w:rPr>
              <w:tab/>
              <w:t xml:space="preserve">Step 0: set </w:t>
            </w:r>
            <w:r w:rsidRPr="006E1E58">
              <w:rPr>
                <w:rFonts w:ascii="Times New Roman" w:eastAsia="MS Mincho" w:hAnsi="Times New Roman" w:cs="Times New Roman"/>
                <w:i/>
                <w:iCs/>
                <w:sz w:val="20"/>
                <w:szCs w:val="20"/>
                <w:lang w:val="en-GB" w:eastAsia="en-US"/>
              </w:rPr>
              <w:t>j=0</w:t>
            </w:r>
            <w:r w:rsidRPr="006E1E58">
              <w:rPr>
                <w:rFonts w:ascii="Times New Roman" w:eastAsia="MS Mincho" w:hAnsi="Times New Roman" w:cs="Times New Roman"/>
                <w:sz w:val="20"/>
                <w:szCs w:val="20"/>
                <w:lang w:val="en-GB" w:eastAsia="en-US"/>
              </w:rPr>
              <w:t xml:space="preserve">, where </w:t>
            </w:r>
            <w:r w:rsidRPr="006E1E58">
              <w:rPr>
                <w:rFonts w:ascii="Times New Roman" w:eastAsia="MS Mincho" w:hAnsi="Times New Roman" w:cs="Times New Roman"/>
                <w:i/>
                <w:iCs/>
                <w:sz w:val="20"/>
                <w:szCs w:val="20"/>
                <w:lang w:val="en-GB" w:eastAsia="en-US"/>
              </w:rPr>
              <w:t>j</w:t>
            </w:r>
            <w:r w:rsidRPr="006E1E58">
              <w:rPr>
                <w:rFonts w:ascii="Times New Roman" w:eastAsia="MS Mincho" w:hAnsi="Times New Roman" w:cs="Times New Roman"/>
                <w:sz w:val="20"/>
                <w:szCs w:val="20"/>
                <w:lang w:val="en-GB" w:eastAsia="en-US"/>
              </w:rPr>
              <w:t xml:space="preserve"> is the</w:t>
            </w:r>
            <w:r w:rsidRPr="006E1E58">
              <w:rPr>
                <w:rFonts w:ascii="Times New Roman" w:eastAsia="MS Mincho" w:hAnsi="Times New Roman" w:cs="Times New Roman"/>
                <w:i/>
                <w:iCs/>
                <w:sz w:val="20"/>
                <w:szCs w:val="20"/>
                <w:lang w:val="en-GB" w:eastAsia="en-US"/>
              </w:rPr>
              <w:t xml:space="preserve"> </w:t>
            </w:r>
            <w:r w:rsidRPr="006E1E58">
              <w:rPr>
                <w:rFonts w:ascii="Times New Roman" w:eastAsia="MS Mincho" w:hAnsi="Times New Roman" w:cs="Times New Roman"/>
                <w:sz w:val="20"/>
                <w:szCs w:val="20"/>
                <w:lang w:val="en-GB" w:eastAsia="en-US"/>
              </w:rPr>
              <w:t xml:space="preserve">number of selected PDSCH(s) for decoding. </w:t>
            </w:r>
            <w:r w:rsidRPr="006E1E58">
              <w:rPr>
                <w:rFonts w:ascii="Times New Roman" w:eastAsia="MS Mincho" w:hAnsi="Times New Roman" w:cs="Times New Roman"/>
                <w:i/>
                <w:iCs/>
                <w:sz w:val="20"/>
                <w:szCs w:val="20"/>
                <w:lang w:val="en-GB" w:eastAsia="en-US"/>
              </w:rPr>
              <w:t>Q</w:t>
            </w:r>
            <w:r w:rsidRPr="006E1E58">
              <w:rPr>
                <w:rFonts w:ascii="Times New Roman" w:eastAsia="MS Mincho" w:hAnsi="Times New Roman" w:cs="Times New Roman"/>
                <w:sz w:val="20"/>
                <w:szCs w:val="20"/>
                <w:lang w:val="en-GB" w:eastAsia="en-US"/>
              </w:rPr>
              <w:t xml:space="preserve"> is the set of activated PDSCHs without corresponding PDCCH transmissions within the slot</w:t>
            </w:r>
          </w:p>
          <w:p w14:paraId="1F51F037" w14:textId="77777777" w:rsidR="006E1E58" w:rsidRPr="006E1E58" w:rsidRDefault="006E1E58" w:rsidP="006E1E58">
            <w:pPr>
              <w:spacing w:after="180" w:line="240" w:lineRule="auto"/>
              <w:ind w:left="568" w:hanging="284"/>
              <w:contextualSpacing/>
              <w:rPr>
                <w:rFonts w:ascii="Times New Roman" w:eastAsia="MS Mincho" w:hAnsi="Times New Roman" w:cs="Times New Roman"/>
                <w:sz w:val="20"/>
                <w:szCs w:val="20"/>
                <w:lang w:val="en-GB" w:eastAsia="en-US"/>
              </w:rPr>
            </w:pPr>
            <w:r w:rsidRPr="006E1E58">
              <w:rPr>
                <w:rFonts w:ascii="Times New Roman" w:eastAsia="MS Mincho" w:hAnsi="Times New Roman" w:cs="Times New Roman"/>
                <w:sz w:val="20"/>
                <w:szCs w:val="20"/>
                <w:lang w:val="en-GB" w:eastAsia="en-US"/>
              </w:rPr>
              <w:t>‒</w:t>
            </w:r>
            <w:r w:rsidRPr="006E1E58">
              <w:rPr>
                <w:rFonts w:ascii="Times New Roman" w:eastAsia="MS Mincho" w:hAnsi="Times New Roman" w:cs="Times New Roman"/>
                <w:sz w:val="20"/>
                <w:szCs w:val="20"/>
                <w:lang w:val="en-GB" w:eastAsia="en-US"/>
              </w:rPr>
              <w:tab/>
              <w:t xml:space="preserve">Step 1: A UE receives one PDSCH with the lowest configured </w:t>
            </w:r>
            <w:proofErr w:type="spellStart"/>
            <w:r w:rsidRPr="006E1E58">
              <w:rPr>
                <w:rFonts w:ascii="Times New Roman" w:eastAsia="MS Mincho" w:hAnsi="Times New Roman" w:cs="Times New Roman"/>
                <w:i/>
                <w:iCs/>
                <w:sz w:val="20"/>
                <w:szCs w:val="20"/>
                <w:lang w:val="en-GB" w:eastAsia="en-US"/>
              </w:rPr>
              <w:t>sps-ConfigIndex</w:t>
            </w:r>
            <w:proofErr w:type="spellEnd"/>
            <w:r w:rsidRPr="006E1E58">
              <w:rPr>
                <w:rFonts w:ascii="Times New Roman" w:eastAsia="MS Mincho" w:hAnsi="Times New Roman" w:cs="Times New Roman"/>
                <w:sz w:val="20"/>
                <w:szCs w:val="20"/>
                <w:lang w:val="en-GB" w:eastAsia="en-US"/>
              </w:rPr>
              <w:t xml:space="preserve"> within </w:t>
            </w:r>
            <w:r w:rsidRPr="006E1E58">
              <w:rPr>
                <w:rFonts w:ascii="Times New Roman" w:eastAsia="MS Mincho" w:hAnsi="Times New Roman" w:cs="Times New Roman"/>
                <w:i/>
                <w:iCs/>
                <w:sz w:val="20"/>
                <w:szCs w:val="20"/>
                <w:lang w:val="en-GB" w:eastAsia="en-US"/>
              </w:rPr>
              <w:t>Q</w:t>
            </w:r>
            <w:r w:rsidRPr="006E1E58">
              <w:rPr>
                <w:rFonts w:ascii="Times New Roman" w:eastAsia="MS Mincho" w:hAnsi="Times New Roman" w:cs="Times New Roman"/>
                <w:sz w:val="20"/>
                <w:szCs w:val="20"/>
                <w:lang w:val="en-GB" w:eastAsia="en-US"/>
              </w:rPr>
              <w:t xml:space="preserve">, set </w:t>
            </w:r>
            <w:r w:rsidRPr="006E1E58">
              <w:rPr>
                <w:rFonts w:ascii="Times New Roman" w:eastAsia="MS Mincho" w:hAnsi="Times New Roman" w:cs="Times New Roman"/>
                <w:i/>
                <w:iCs/>
                <w:sz w:val="20"/>
                <w:szCs w:val="20"/>
                <w:lang w:val="en-GB" w:eastAsia="en-US"/>
              </w:rPr>
              <w:t>j=j+1</w:t>
            </w:r>
            <w:r w:rsidRPr="006E1E58">
              <w:rPr>
                <w:rFonts w:ascii="Times New Roman" w:eastAsia="MS Mincho" w:hAnsi="Times New Roman" w:cs="Times New Roman"/>
                <w:sz w:val="20"/>
                <w:szCs w:val="20"/>
                <w:lang w:val="en-GB" w:eastAsia="en-US"/>
              </w:rPr>
              <w:t>. Designate the received PDSCH as survivor PDSCH.</w:t>
            </w:r>
          </w:p>
          <w:p w14:paraId="25792654" w14:textId="77777777" w:rsidR="006E1E58" w:rsidRPr="006E1E58" w:rsidRDefault="006E1E58" w:rsidP="006E1E58">
            <w:pPr>
              <w:spacing w:after="180" w:line="240" w:lineRule="auto"/>
              <w:ind w:left="568" w:hanging="284"/>
              <w:contextualSpacing/>
              <w:rPr>
                <w:rFonts w:ascii="Times New Roman" w:eastAsia="MS Mincho" w:hAnsi="Times New Roman" w:cs="Times New Roman"/>
                <w:sz w:val="20"/>
                <w:szCs w:val="20"/>
                <w:lang w:val="en-GB" w:eastAsia="en-US"/>
              </w:rPr>
            </w:pPr>
            <w:r w:rsidRPr="006E1E58">
              <w:rPr>
                <w:rFonts w:ascii="Times New Roman" w:eastAsia="MS Mincho" w:hAnsi="Times New Roman" w:cs="Times New Roman"/>
                <w:sz w:val="20"/>
                <w:szCs w:val="20"/>
                <w:lang w:val="en-GB" w:eastAsia="en-US"/>
              </w:rPr>
              <w:t>‒</w:t>
            </w:r>
            <w:r w:rsidRPr="006E1E58">
              <w:rPr>
                <w:rFonts w:ascii="Times New Roman" w:eastAsia="MS Mincho" w:hAnsi="Times New Roman" w:cs="Times New Roman"/>
                <w:sz w:val="20"/>
                <w:szCs w:val="20"/>
                <w:lang w:val="en-GB" w:eastAsia="en-US"/>
              </w:rPr>
              <w:tab/>
              <w:t xml:space="preserve">Step 2: The survivor PDSCH in step 1 and any other PDSCH(s) overlapping (even partially) with the survivor PDSCH in step 1 are excluded from </w:t>
            </w:r>
            <w:r w:rsidRPr="006E1E58">
              <w:rPr>
                <w:rFonts w:ascii="Times New Roman" w:eastAsia="MS Mincho" w:hAnsi="Times New Roman" w:cs="Times New Roman"/>
                <w:i/>
                <w:iCs/>
                <w:sz w:val="20"/>
                <w:szCs w:val="20"/>
                <w:lang w:val="en-GB" w:eastAsia="en-US"/>
              </w:rPr>
              <w:t>Q</w:t>
            </w:r>
            <w:r w:rsidRPr="006E1E58">
              <w:rPr>
                <w:rFonts w:ascii="Times New Roman" w:eastAsia="MS Mincho" w:hAnsi="Times New Roman" w:cs="Times New Roman"/>
                <w:sz w:val="20"/>
                <w:szCs w:val="20"/>
                <w:lang w:val="en-GB" w:eastAsia="en-US"/>
              </w:rPr>
              <w:t xml:space="preserve">. </w:t>
            </w:r>
          </w:p>
          <w:p w14:paraId="33C02EC5" w14:textId="77777777" w:rsidR="006E1E58" w:rsidRPr="006E1E58" w:rsidRDefault="006E1E58" w:rsidP="006E1E58">
            <w:pPr>
              <w:spacing w:after="180" w:line="240" w:lineRule="auto"/>
              <w:ind w:left="568" w:hanging="284"/>
              <w:contextualSpacing/>
              <w:rPr>
                <w:rFonts w:ascii="Times New Roman" w:eastAsia="MS Mincho" w:hAnsi="Times New Roman" w:cs="Times New Roman"/>
                <w:sz w:val="20"/>
                <w:szCs w:val="20"/>
                <w:lang w:val="en-GB" w:eastAsia="en-US"/>
              </w:rPr>
            </w:pPr>
            <w:r w:rsidRPr="006E1E58">
              <w:rPr>
                <w:rFonts w:ascii="Times New Roman" w:eastAsia="MS Mincho" w:hAnsi="Times New Roman" w:cs="Times New Roman"/>
                <w:sz w:val="20"/>
                <w:szCs w:val="20"/>
                <w:lang w:val="en-GB" w:eastAsia="en-US"/>
              </w:rPr>
              <w:t>‒</w:t>
            </w:r>
            <w:r w:rsidRPr="006E1E58">
              <w:rPr>
                <w:rFonts w:ascii="Times New Roman" w:eastAsia="MS Mincho" w:hAnsi="Times New Roman" w:cs="Times New Roman"/>
                <w:sz w:val="20"/>
                <w:szCs w:val="20"/>
                <w:lang w:val="en-GB" w:eastAsia="en-US"/>
              </w:rPr>
              <w:tab/>
              <w:t xml:space="preserve">Step 3: Repeat step 1 and 2 until </w:t>
            </w:r>
            <w:r w:rsidRPr="006E1E58">
              <w:rPr>
                <w:rFonts w:ascii="Times New Roman" w:eastAsia="MS Mincho" w:hAnsi="Times New Roman" w:cs="Times New Roman"/>
                <w:i/>
                <w:iCs/>
                <w:sz w:val="20"/>
                <w:szCs w:val="20"/>
                <w:lang w:val="en-GB" w:eastAsia="en-US"/>
              </w:rPr>
              <w:t>Q</w:t>
            </w:r>
            <w:r w:rsidRPr="006E1E58">
              <w:rPr>
                <w:rFonts w:ascii="Times New Roman" w:eastAsia="MS Mincho" w:hAnsi="Times New Roman" w:cs="Times New Roman"/>
                <w:sz w:val="20"/>
                <w:szCs w:val="20"/>
                <w:lang w:val="en-GB" w:eastAsia="en-US"/>
              </w:rPr>
              <w:t xml:space="preserve"> is empty or </w:t>
            </w:r>
            <w:r w:rsidRPr="006E1E58">
              <w:rPr>
                <w:rFonts w:ascii="Times New Roman" w:eastAsia="MS Mincho" w:hAnsi="Times New Roman" w:cs="Times New Roman"/>
                <w:i/>
                <w:iCs/>
                <w:sz w:val="20"/>
                <w:szCs w:val="20"/>
                <w:lang w:val="en-GB" w:eastAsia="en-US"/>
              </w:rPr>
              <w:t>j</w:t>
            </w:r>
            <w:r w:rsidRPr="006E1E58">
              <w:rPr>
                <w:rFonts w:ascii="Times New Roman" w:eastAsia="MS Mincho" w:hAnsi="Times New Roman" w:cs="Times New Roman"/>
                <w:sz w:val="20"/>
                <w:szCs w:val="20"/>
                <w:lang w:val="en-GB" w:eastAsia="en-US"/>
              </w:rPr>
              <w:t xml:space="preserve"> is equal to the number of unicast/multicast PDSCHs in a slot supported by the UE.</w:t>
            </w:r>
          </w:p>
          <w:p w14:paraId="6ECF15A1" w14:textId="77777777" w:rsidR="006E1E58" w:rsidRPr="006E1E58" w:rsidRDefault="006E1E58" w:rsidP="006E1E58">
            <w:pPr>
              <w:spacing w:after="0" w:line="240" w:lineRule="auto"/>
              <w:contextualSpacing/>
              <w:jc w:val="center"/>
              <w:rPr>
                <w:rFonts w:ascii="Times" w:eastAsia="等线" w:hAnsi="Times" w:cs="Times New Roman"/>
                <w:kern w:val="2"/>
                <w:sz w:val="20"/>
                <w:szCs w:val="16"/>
                <w:lang w:val="en-GB" w:eastAsia="en-US"/>
              </w:rPr>
            </w:pPr>
            <w:r w:rsidRPr="006E1E58">
              <w:rPr>
                <w:rFonts w:ascii="Times" w:eastAsia="Batang" w:hAnsi="Times" w:cs="Times New Roman"/>
                <w:color w:val="EE0000"/>
                <w:sz w:val="20"/>
                <w:szCs w:val="24"/>
                <w:lang w:val="en-GB" w:eastAsia="en-US"/>
              </w:rPr>
              <w:t>&lt;Unchanged parts are omitted&gt;</w:t>
            </w:r>
          </w:p>
        </w:tc>
      </w:tr>
    </w:tbl>
    <w:p w14:paraId="04A56148" w14:textId="77777777" w:rsidR="006E1E58" w:rsidRPr="006E1E58" w:rsidRDefault="006E1E58" w:rsidP="006E1E58">
      <w:pPr>
        <w:spacing w:after="0" w:line="240" w:lineRule="auto"/>
        <w:rPr>
          <w:rFonts w:ascii="Times" w:eastAsia="等线" w:hAnsi="Times" w:cs="Times New Roman"/>
          <w:sz w:val="20"/>
          <w:szCs w:val="24"/>
          <w:lang w:val="en-GB"/>
        </w:rPr>
      </w:pPr>
    </w:p>
    <w:p w14:paraId="5791B71C" w14:textId="77777777" w:rsidR="006E1E58" w:rsidRPr="006E1E58" w:rsidRDefault="006E1E58" w:rsidP="006E1E58">
      <w:pPr>
        <w:spacing w:after="0" w:line="240" w:lineRule="auto"/>
        <w:rPr>
          <w:rFonts w:ascii="Times" w:eastAsia="等线" w:hAnsi="Times" w:cs="Times New Roman"/>
          <w:sz w:val="20"/>
          <w:szCs w:val="24"/>
          <w:highlight w:val="green"/>
          <w:lang w:val="en-GB"/>
        </w:rPr>
      </w:pPr>
      <w:r w:rsidRPr="006E1E58">
        <w:rPr>
          <w:rFonts w:ascii="Times" w:eastAsia="等线" w:hAnsi="Times" w:cs="Times New Roman" w:hint="eastAsia"/>
          <w:sz w:val="20"/>
          <w:szCs w:val="24"/>
          <w:highlight w:val="green"/>
          <w:lang w:val="en-GB"/>
        </w:rPr>
        <w:t>Agreement</w:t>
      </w:r>
    </w:p>
    <w:p w14:paraId="0C2A909B" w14:textId="77777777" w:rsidR="006E1E58" w:rsidRPr="006E1E58" w:rsidRDefault="006E1E58" w:rsidP="006E1E58">
      <w:pPr>
        <w:spacing w:after="120" w:line="240" w:lineRule="auto"/>
        <w:contextualSpacing/>
        <w:jc w:val="both"/>
        <w:rPr>
          <w:rFonts w:ascii="Times New Roman" w:eastAsia="Times New Roman" w:hAnsi="Times New Roman" w:cs="Times New Roman"/>
          <w:sz w:val="20"/>
          <w:szCs w:val="20"/>
          <w:lang w:eastAsia="en-US"/>
        </w:rPr>
      </w:pPr>
      <w:r w:rsidRPr="006E1E58">
        <w:rPr>
          <w:rFonts w:ascii="Times New Roman" w:eastAsia="Times New Roman" w:hAnsi="Times New Roman" w:cs="Times New Roman"/>
          <w:sz w:val="20"/>
          <w:szCs w:val="20"/>
          <w:lang w:eastAsia="en-US"/>
        </w:rPr>
        <w:t xml:space="preserve">For Rel-19 low NR band carrier aggregation via switching, in terms of the collision handling of SSB, a UE does not receive the SSB that collides with the LB CA switching pattern </w:t>
      </w:r>
    </w:p>
    <w:p w14:paraId="57FA3F35" w14:textId="77777777" w:rsidR="006E1E58" w:rsidRPr="006E1E58" w:rsidRDefault="006E1E58" w:rsidP="006E1E58">
      <w:pPr>
        <w:numPr>
          <w:ilvl w:val="0"/>
          <w:numId w:val="34"/>
        </w:numPr>
        <w:spacing w:after="120" w:line="240" w:lineRule="auto"/>
        <w:contextualSpacing/>
        <w:jc w:val="both"/>
        <w:rPr>
          <w:rFonts w:ascii="Times New Roman" w:eastAsia="Times New Roman" w:hAnsi="Times New Roman" w:cs="Times New Roman"/>
          <w:sz w:val="20"/>
          <w:szCs w:val="20"/>
          <w:lang w:eastAsia="en-US"/>
        </w:rPr>
      </w:pPr>
      <w:r w:rsidRPr="006E1E58">
        <w:rPr>
          <w:rFonts w:ascii="Times New Roman" w:eastAsia="Times New Roman" w:hAnsi="Times New Roman" w:cs="Times New Roman"/>
          <w:sz w:val="20"/>
          <w:szCs w:val="20"/>
          <w:lang w:eastAsia="en-US"/>
        </w:rPr>
        <w:t>Note: a SSB collides with the LB CA switching pattern if</w:t>
      </w:r>
    </w:p>
    <w:p w14:paraId="3657B73C" w14:textId="77777777" w:rsidR="006E1E58" w:rsidRPr="006E1E58" w:rsidRDefault="006E1E58" w:rsidP="006E1E58">
      <w:pPr>
        <w:numPr>
          <w:ilvl w:val="1"/>
          <w:numId w:val="34"/>
        </w:numPr>
        <w:spacing w:after="120" w:line="240" w:lineRule="auto"/>
        <w:contextualSpacing/>
        <w:jc w:val="both"/>
        <w:rPr>
          <w:rFonts w:ascii="Times New Roman" w:eastAsia="Times New Roman" w:hAnsi="Times New Roman" w:cs="Times New Roman"/>
          <w:sz w:val="20"/>
          <w:szCs w:val="20"/>
          <w:lang w:eastAsia="en-US"/>
        </w:rPr>
      </w:pPr>
      <w:r w:rsidRPr="006E1E58">
        <w:rPr>
          <w:rFonts w:ascii="Times New Roman" w:eastAsia="Times New Roman" w:hAnsi="Times New Roman" w:cs="Times New Roman"/>
          <w:sz w:val="20"/>
          <w:szCs w:val="20"/>
          <w:lang w:eastAsia="en-US"/>
        </w:rPr>
        <w:t>For SSB in FDD carrier, one or multiple SSB symbols overlaps with symbols configured as either SDL carrier or switching gap</w:t>
      </w:r>
    </w:p>
    <w:p w14:paraId="5E1D509C" w14:textId="77777777" w:rsidR="006E1E58" w:rsidRPr="006E1E58" w:rsidRDefault="006E1E58" w:rsidP="006E1E58">
      <w:pPr>
        <w:numPr>
          <w:ilvl w:val="1"/>
          <w:numId w:val="34"/>
        </w:numPr>
        <w:spacing w:after="120" w:line="240" w:lineRule="auto"/>
        <w:contextualSpacing/>
        <w:jc w:val="both"/>
        <w:rPr>
          <w:rFonts w:ascii="Times New Roman" w:eastAsia="Times New Roman" w:hAnsi="Times New Roman" w:cs="Times New Roman"/>
          <w:sz w:val="20"/>
          <w:szCs w:val="20"/>
          <w:lang w:eastAsia="en-US"/>
        </w:rPr>
      </w:pPr>
      <w:r w:rsidRPr="006E1E58">
        <w:rPr>
          <w:rFonts w:ascii="Times New Roman" w:eastAsia="Times New Roman" w:hAnsi="Times New Roman" w:cs="Times New Roman"/>
          <w:sz w:val="20"/>
          <w:szCs w:val="20"/>
          <w:lang w:eastAsia="en-US"/>
        </w:rPr>
        <w:t>For SSB in SDL carrier, one or multiple SSB symbols overlaps with symbols configured as either FDD carrier or switching gap</w:t>
      </w:r>
    </w:p>
    <w:p w14:paraId="499E23BE" w14:textId="77777777" w:rsidR="006E1E58" w:rsidRDefault="006E1E58" w:rsidP="006E1E58">
      <w:pPr>
        <w:spacing w:after="0" w:line="240" w:lineRule="auto"/>
        <w:rPr>
          <w:rFonts w:ascii="Times" w:eastAsia="等线" w:hAnsi="Times" w:cs="Times New Roman"/>
          <w:sz w:val="20"/>
          <w:szCs w:val="24"/>
          <w:lang w:val="en-GB"/>
        </w:rPr>
      </w:pPr>
    </w:p>
    <w:p w14:paraId="25AA6C61" w14:textId="1FBA500F" w:rsidR="006E1E58" w:rsidRPr="006E1E58" w:rsidRDefault="006E1E58" w:rsidP="006E1E58">
      <w:pPr>
        <w:spacing w:after="0" w:line="240" w:lineRule="auto"/>
        <w:rPr>
          <w:rFonts w:ascii="Times" w:eastAsia="等线" w:hAnsi="Times" w:cs="Times New Roman"/>
          <w:sz w:val="20"/>
          <w:szCs w:val="24"/>
          <w:lang w:val="en-GB"/>
        </w:rPr>
      </w:pPr>
      <w:r w:rsidRPr="006E1E58">
        <w:rPr>
          <w:rFonts w:ascii="Times" w:eastAsia="等线" w:hAnsi="Times" w:cs="Times New Roman" w:hint="eastAsia"/>
          <w:sz w:val="20"/>
          <w:szCs w:val="24"/>
          <w:lang w:val="en-GB"/>
        </w:rPr>
        <w:t>Conclusion</w:t>
      </w:r>
    </w:p>
    <w:p w14:paraId="160C9ACF" w14:textId="77777777" w:rsidR="006E1E58" w:rsidRPr="006E1E58" w:rsidRDefault="006E1E58" w:rsidP="006E1E58">
      <w:pPr>
        <w:spacing w:after="0" w:line="240" w:lineRule="auto"/>
        <w:contextualSpacing/>
        <w:rPr>
          <w:rFonts w:ascii="Times" w:eastAsia="Batang" w:hAnsi="Times" w:cs="Times New Roman"/>
          <w:sz w:val="20"/>
          <w:szCs w:val="20"/>
          <w:lang w:val="en-GB" w:eastAsia="en-US"/>
        </w:rPr>
      </w:pPr>
      <w:r w:rsidRPr="006E1E58">
        <w:rPr>
          <w:rFonts w:ascii="Times" w:eastAsia="Batang" w:hAnsi="Times" w:cs="Times New Roman"/>
          <w:sz w:val="20"/>
          <w:szCs w:val="20"/>
          <w:lang w:val="en-GB" w:eastAsia="en-US"/>
        </w:rPr>
        <w:t>For RRC configuration of semi-static switching pattern in Rel-19 low NR band carrier aggregation via switching, support the following restrictions for the semi-static switching pattern</w:t>
      </w:r>
    </w:p>
    <w:p w14:paraId="7C9BBB4E" w14:textId="77777777" w:rsidR="006E1E58" w:rsidRPr="006E1E58" w:rsidRDefault="006E1E58" w:rsidP="006E1E58">
      <w:pPr>
        <w:numPr>
          <w:ilvl w:val="0"/>
          <w:numId w:val="35"/>
        </w:numPr>
        <w:spacing w:after="0" w:line="240" w:lineRule="auto"/>
        <w:contextualSpacing/>
        <w:rPr>
          <w:rFonts w:ascii="Times" w:eastAsia="Batang" w:hAnsi="Times" w:cs="Times New Roman"/>
          <w:sz w:val="20"/>
          <w:szCs w:val="20"/>
          <w:lang w:val="en-GB" w:eastAsia="x-none"/>
        </w:rPr>
      </w:pPr>
      <w:r w:rsidRPr="006E1E58">
        <w:rPr>
          <w:rFonts w:ascii="Times" w:eastAsia="等线" w:hAnsi="Times" w:cs="Times New Roman"/>
          <w:sz w:val="20"/>
          <w:szCs w:val="20"/>
          <w:lang w:val="en-GB" w:eastAsia="x-none"/>
        </w:rPr>
        <w:t xml:space="preserve">It is RAN1 understanding </w:t>
      </w:r>
      <w:r w:rsidRPr="006E1E58">
        <w:rPr>
          <w:rFonts w:ascii="Times" w:eastAsia="等线" w:hAnsi="Times" w:cs="Times New Roman" w:hint="eastAsia"/>
          <w:sz w:val="20"/>
          <w:szCs w:val="20"/>
          <w:lang w:val="en-GB"/>
        </w:rPr>
        <w:t xml:space="preserve">that </w:t>
      </w:r>
      <w:r w:rsidRPr="006E1E58">
        <w:rPr>
          <w:rFonts w:ascii="Times" w:eastAsia="等线" w:hAnsi="Times" w:cs="Times New Roman"/>
          <w:sz w:val="20"/>
          <w:szCs w:val="20"/>
          <w:lang w:val="en-GB" w:eastAsia="x-none"/>
        </w:rPr>
        <w:t xml:space="preserve">at least one SSB in </w:t>
      </w:r>
      <w:proofErr w:type="spellStart"/>
      <w:r w:rsidRPr="006E1E58">
        <w:rPr>
          <w:rFonts w:ascii="Times" w:eastAsia="等线" w:hAnsi="Times" w:cs="Times New Roman"/>
          <w:sz w:val="20"/>
          <w:szCs w:val="20"/>
          <w:lang w:val="en-GB" w:eastAsia="x-none"/>
        </w:rPr>
        <w:t>PCell</w:t>
      </w:r>
      <w:proofErr w:type="spellEnd"/>
      <w:r w:rsidRPr="006E1E58">
        <w:rPr>
          <w:rFonts w:ascii="Times" w:eastAsia="等线" w:hAnsi="Times" w:cs="Times New Roman"/>
          <w:sz w:val="20"/>
          <w:szCs w:val="20"/>
          <w:lang w:val="en-GB" w:eastAsia="x-none"/>
        </w:rPr>
        <w:t xml:space="preserve"> is available every 160ms</w:t>
      </w:r>
      <w:r w:rsidRPr="006E1E58">
        <w:rPr>
          <w:rFonts w:ascii="Times" w:eastAsia="等线" w:hAnsi="Times" w:cs="Times New Roman" w:hint="eastAsia"/>
          <w:sz w:val="20"/>
          <w:szCs w:val="20"/>
          <w:lang w:val="en-GB"/>
        </w:rPr>
        <w:t xml:space="preserve"> for meeting existing RAN4 requirements</w:t>
      </w:r>
    </w:p>
    <w:p w14:paraId="7D6DA3CE" w14:textId="77777777" w:rsidR="006E1E58" w:rsidRPr="006E1E58" w:rsidRDefault="006E1E58" w:rsidP="006E1E58">
      <w:pPr>
        <w:numPr>
          <w:ilvl w:val="0"/>
          <w:numId w:val="35"/>
        </w:numPr>
        <w:spacing w:after="0" w:line="240" w:lineRule="auto"/>
        <w:contextualSpacing/>
        <w:rPr>
          <w:rFonts w:ascii="Times" w:eastAsia="Batang" w:hAnsi="Times" w:cs="Times New Roman"/>
          <w:sz w:val="20"/>
          <w:szCs w:val="20"/>
          <w:lang w:val="en-GB" w:eastAsia="x-none"/>
        </w:rPr>
      </w:pPr>
      <w:r w:rsidRPr="006E1E58">
        <w:rPr>
          <w:rFonts w:ascii="Times" w:eastAsia="等线" w:hAnsi="Times" w:cs="Times New Roman" w:hint="eastAsia"/>
          <w:sz w:val="20"/>
          <w:szCs w:val="20"/>
          <w:lang w:val="en-GB"/>
        </w:rPr>
        <w:t>A</w:t>
      </w:r>
      <w:r w:rsidRPr="006E1E58">
        <w:rPr>
          <w:rFonts w:ascii="Times" w:eastAsia="Batang" w:hAnsi="Times" w:cs="Times New Roman"/>
          <w:sz w:val="20"/>
          <w:szCs w:val="20"/>
          <w:lang w:val="en-GB" w:eastAsia="x-none"/>
        </w:rPr>
        <w:t xml:space="preserve">t least </w:t>
      </w:r>
      <w:r w:rsidRPr="006E1E58">
        <w:rPr>
          <w:rFonts w:ascii="Times" w:eastAsia="等线" w:hAnsi="Times" w:cs="Times New Roman"/>
          <w:sz w:val="20"/>
          <w:szCs w:val="20"/>
          <w:lang w:val="en-GB" w:eastAsia="x-none"/>
        </w:rPr>
        <w:t xml:space="preserve">one SSB in </w:t>
      </w:r>
      <w:proofErr w:type="spellStart"/>
      <w:r w:rsidRPr="006E1E58">
        <w:rPr>
          <w:rFonts w:ascii="Times" w:eastAsia="等线" w:hAnsi="Times" w:cs="Times New Roman"/>
          <w:sz w:val="20"/>
          <w:szCs w:val="20"/>
          <w:lang w:val="en-GB" w:eastAsia="x-none"/>
        </w:rPr>
        <w:t>SCell</w:t>
      </w:r>
      <w:proofErr w:type="spellEnd"/>
      <w:r w:rsidRPr="006E1E58">
        <w:rPr>
          <w:rFonts w:ascii="Times" w:eastAsia="等线" w:hAnsi="Times" w:cs="Times New Roman"/>
          <w:sz w:val="20"/>
          <w:szCs w:val="20"/>
          <w:lang w:val="en-GB" w:eastAsia="x-none"/>
        </w:rPr>
        <w:t xml:space="preserve"> is available every 160ms</w:t>
      </w:r>
    </w:p>
    <w:p w14:paraId="6EBADA52" w14:textId="77777777" w:rsidR="00AB0CD6" w:rsidRPr="006E1E58" w:rsidRDefault="00AB0CD6" w:rsidP="000C654B">
      <w:pPr>
        <w:pStyle w:val="BodyText"/>
        <w:rPr>
          <w:lang w:val="en-GB"/>
        </w:rPr>
      </w:pPr>
    </w:p>
    <w:p w14:paraId="20D71091" w14:textId="1593DBB5" w:rsidR="000C654B" w:rsidRDefault="000C654B" w:rsidP="000C654B">
      <w:pPr>
        <w:pStyle w:val="BodyText"/>
        <w:rPr>
          <w:lang w:val="en-US"/>
        </w:rPr>
      </w:pPr>
      <w:r>
        <w:t>Hence, i</w:t>
      </w:r>
      <w:r w:rsidRPr="00593E99">
        <w:t xml:space="preserve">n this contribution, </w:t>
      </w:r>
      <w:r w:rsidR="00395F52">
        <w:rPr>
          <w:lang w:val="en-US"/>
        </w:rPr>
        <w:t xml:space="preserve">we </w:t>
      </w:r>
      <w:r w:rsidR="005E6B9F">
        <w:rPr>
          <w:lang w:val="en-US"/>
        </w:rPr>
        <w:t xml:space="preserve">further </w:t>
      </w:r>
      <w:r w:rsidR="008A33EF">
        <w:rPr>
          <w:lang w:val="en-US"/>
        </w:rPr>
        <w:t>present</w:t>
      </w:r>
      <w:r w:rsidR="00395F52">
        <w:rPr>
          <w:lang w:val="en-US"/>
        </w:rPr>
        <w:t xml:space="preserve"> our </w:t>
      </w:r>
      <w:r w:rsidRPr="00593E99">
        <w:t xml:space="preserve">views </w:t>
      </w:r>
      <w:r w:rsidR="00395F52">
        <w:rPr>
          <w:lang w:val="en-US"/>
        </w:rPr>
        <w:t xml:space="preserve">on </w:t>
      </w:r>
      <w:r w:rsidR="008E315C">
        <w:rPr>
          <w:lang w:val="en-US"/>
        </w:rPr>
        <w:t xml:space="preserve">detailed </w:t>
      </w:r>
      <w:r w:rsidR="00B04F81">
        <w:rPr>
          <w:lang w:val="en-US"/>
        </w:rPr>
        <w:t xml:space="preserve">carrier switching pattern </w:t>
      </w:r>
      <w:r w:rsidR="008E315C">
        <w:rPr>
          <w:lang w:val="en-US"/>
        </w:rPr>
        <w:t>design</w:t>
      </w:r>
      <w:r w:rsidR="00395F52">
        <w:rPr>
          <w:lang w:val="en-US"/>
        </w:rPr>
        <w:t xml:space="preserve"> to support </w:t>
      </w:r>
      <w:r w:rsidR="00AE1059">
        <w:rPr>
          <w:lang w:val="en-US"/>
        </w:rPr>
        <w:t xml:space="preserve">using a </w:t>
      </w:r>
      <w:r w:rsidR="00395F52">
        <w:rPr>
          <w:lang w:val="en-US"/>
        </w:rPr>
        <w:t xml:space="preserve">single </w:t>
      </w:r>
      <w:r w:rsidR="00AE1059" w:rsidRPr="00B04F81">
        <w:rPr>
          <w:lang w:val="en-US" w:eastAsia="zh-CN"/>
        </w:rPr>
        <w:t>antenna to aggregate band n29 and band n5</w:t>
      </w:r>
      <w:r w:rsidRPr="00593E99">
        <w:t>.</w:t>
      </w:r>
      <w:r w:rsidR="00674C51">
        <w:rPr>
          <w:lang w:val="en-US"/>
        </w:rPr>
        <w:t xml:space="preserve"> </w:t>
      </w:r>
    </w:p>
    <w:p w14:paraId="18EE9DEF" w14:textId="77777777" w:rsidR="00B31620" w:rsidRPr="008E315C" w:rsidRDefault="00B31620"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09C981FB" w14:textId="77777777" w:rsidR="00AE1059" w:rsidRDefault="00AE1059" w:rsidP="00076D47">
      <w:pPr>
        <w:pStyle w:val="BodyText"/>
        <w:rPr>
          <w:lang w:val="en-US" w:eastAsia="zh-CN"/>
        </w:rPr>
      </w:pPr>
    </w:p>
    <w:p w14:paraId="661C4D32" w14:textId="57A664D6" w:rsidR="00BC5FC0" w:rsidRPr="00BC5FC0" w:rsidRDefault="00BC5FC0" w:rsidP="00BC5FC0">
      <w:pPr>
        <w:pStyle w:val="Heading2"/>
        <w:rPr>
          <w:lang w:eastAsia="zh-CN"/>
        </w:rPr>
      </w:pPr>
      <w:r>
        <w:rPr>
          <w:rFonts w:hint="eastAsia"/>
          <w:lang w:eastAsia="zh-CN"/>
        </w:rPr>
        <w:t xml:space="preserve">Carrier </w:t>
      </w:r>
      <w:r>
        <w:rPr>
          <w:lang w:eastAsia="zh-CN"/>
        </w:rPr>
        <w:t>switching</w:t>
      </w:r>
      <w:r>
        <w:rPr>
          <w:rFonts w:hint="eastAsia"/>
          <w:lang w:eastAsia="zh-CN"/>
        </w:rPr>
        <w:t xml:space="preserve"> pattern design</w:t>
      </w:r>
    </w:p>
    <w:p w14:paraId="6B603D4B" w14:textId="77777777" w:rsidR="00BC5FC0" w:rsidRDefault="00BC5FC0" w:rsidP="00076D47">
      <w:pPr>
        <w:pStyle w:val="BodyText"/>
        <w:rPr>
          <w:lang w:val="en-US" w:eastAsia="zh-CN"/>
        </w:rPr>
      </w:pPr>
    </w:p>
    <w:p w14:paraId="298C8B0D" w14:textId="1C014A10" w:rsidR="00AE1059" w:rsidRDefault="00AE1059" w:rsidP="00AE1059">
      <w:pPr>
        <w:pStyle w:val="BodyText"/>
        <w:rPr>
          <w:lang w:val="en-US" w:eastAsia="zh-CN"/>
        </w:rPr>
      </w:pPr>
      <w:r w:rsidRPr="00AE1059">
        <w:rPr>
          <w:rFonts w:hint="eastAsia"/>
          <w:lang w:val="en-US" w:eastAsia="zh-CN"/>
        </w:rPr>
        <w:t xml:space="preserve">For </w:t>
      </w:r>
      <w:r w:rsidRPr="00AE1059">
        <w:rPr>
          <w:lang w:val="en-US" w:eastAsia="zh-CN"/>
        </w:rPr>
        <w:t xml:space="preserve">a UE </w:t>
      </w:r>
      <w:r>
        <w:rPr>
          <w:lang w:val="en-US" w:eastAsia="zh-CN"/>
        </w:rPr>
        <w:t xml:space="preserve">using a single </w:t>
      </w:r>
      <w:r w:rsidRPr="00B04F81">
        <w:rPr>
          <w:lang w:val="en-US" w:eastAsia="zh-CN"/>
        </w:rPr>
        <w:t>antenna to aggregate band n29 and band n5</w:t>
      </w:r>
      <w:r w:rsidRPr="00AE1059">
        <w:rPr>
          <w:lang w:val="en-US" w:eastAsia="zh-CN"/>
        </w:rPr>
        <w:t xml:space="preserve">, </w:t>
      </w:r>
      <w:r w:rsidR="00D75644">
        <w:rPr>
          <w:lang w:val="en-US" w:eastAsia="zh-CN"/>
        </w:rPr>
        <w:t>a</w:t>
      </w:r>
      <w:r w:rsidR="00D75644" w:rsidRPr="00AE1059">
        <w:rPr>
          <w:lang w:val="en-US" w:eastAsia="zh-CN"/>
        </w:rPr>
        <w:t xml:space="preserve"> carrier switching pattern </w:t>
      </w:r>
      <w:r w:rsidR="00D75644">
        <w:rPr>
          <w:lang w:val="en-US" w:eastAsia="zh-CN"/>
        </w:rPr>
        <w:t xml:space="preserve">is required which </w:t>
      </w:r>
      <w:r w:rsidR="00D75644" w:rsidRPr="00AE1059">
        <w:rPr>
          <w:lang w:val="en-US" w:eastAsia="zh-CN"/>
        </w:rPr>
        <w:t>indicates the UE to tune its RF between</w:t>
      </w:r>
      <w:r w:rsidR="00D75644">
        <w:rPr>
          <w:lang w:val="en-US" w:eastAsia="zh-CN"/>
        </w:rPr>
        <w:t xml:space="preserve"> the</w:t>
      </w:r>
      <w:r w:rsidR="00D75644" w:rsidRPr="00AE1059">
        <w:rPr>
          <w:lang w:val="en-US" w:eastAsia="zh-CN"/>
        </w:rPr>
        <w:t xml:space="preserve"> two carriers, i.e., Carrier 1</w:t>
      </w:r>
      <w:r w:rsidR="00D75644">
        <w:rPr>
          <w:lang w:val="en-US" w:eastAsia="zh-CN"/>
        </w:rPr>
        <w:t xml:space="preserve"> in band n5</w:t>
      </w:r>
      <w:r w:rsidR="00D75644" w:rsidRPr="00AE1059">
        <w:rPr>
          <w:lang w:val="en-US" w:eastAsia="zh-CN"/>
        </w:rPr>
        <w:t xml:space="preserve"> and Carrier 2</w:t>
      </w:r>
      <w:r w:rsidR="00D75644">
        <w:rPr>
          <w:lang w:val="en-US" w:eastAsia="zh-CN"/>
        </w:rPr>
        <w:t xml:space="preserve"> in band n29</w:t>
      </w:r>
      <w:r w:rsidR="00D75644" w:rsidRPr="00AE1059">
        <w:rPr>
          <w:lang w:val="en-US" w:eastAsia="zh-CN"/>
        </w:rPr>
        <w:t xml:space="preserve">, where Carrier 1 is FDD carrier with paired UL and DL band while Carrier 2 is DL-only carrier. Carrier 1 is configured as </w:t>
      </w:r>
      <w:r w:rsidR="00D75644" w:rsidRPr="00AE1059">
        <w:rPr>
          <w:lang w:val="en-US" w:eastAsia="zh-CN"/>
        </w:rPr>
        <w:lastRenderedPageBreak/>
        <w:t xml:space="preserve">Cell 1 and Carrier 2 is configured as a DL-only cell, i.e., Cell 2. Hence, Cell 1 is configured as </w:t>
      </w:r>
      <w:proofErr w:type="spellStart"/>
      <w:r w:rsidR="00D75644" w:rsidRPr="00AE1059">
        <w:rPr>
          <w:lang w:val="en-US" w:eastAsia="zh-CN"/>
        </w:rPr>
        <w:t>PCell</w:t>
      </w:r>
      <w:proofErr w:type="spellEnd"/>
      <w:r w:rsidR="00D75644" w:rsidRPr="00AE1059">
        <w:rPr>
          <w:lang w:val="en-US" w:eastAsia="zh-CN"/>
        </w:rPr>
        <w:t xml:space="preserve"> while Cell 2 is configured as </w:t>
      </w:r>
      <w:proofErr w:type="spellStart"/>
      <w:r w:rsidR="00D75644" w:rsidRPr="00AE1059">
        <w:rPr>
          <w:lang w:val="en-US" w:eastAsia="zh-CN"/>
        </w:rPr>
        <w:t>SCell</w:t>
      </w:r>
      <w:proofErr w:type="spellEnd"/>
      <w:r w:rsidR="00D75644" w:rsidRPr="00AE1059">
        <w:rPr>
          <w:lang w:val="en-US" w:eastAsia="zh-CN"/>
        </w:rPr>
        <w:t>. The HARQ-ACK feedback for DL transmissions on both carriers is transmitted on the UL band of Cell 1.</w:t>
      </w:r>
      <w:r w:rsidR="00D75644">
        <w:rPr>
          <w:lang w:val="en-US" w:eastAsia="zh-CN"/>
        </w:rPr>
        <w:t xml:space="preserve"> One example is shown in Figure 1.</w:t>
      </w:r>
    </w:p>
    <w:p w14:paraId="06D3CCB1" w14:textId="77777777" w:rsidR="00AE1059" w:rsidRDefault="00AE1059" w:rsidP="00AE1059">
      <w:pPr>
        <w:pStyle w:val="BodyText"/>
        <w:rPr>
          <w:lang w:val="en-US" w:eastAsia="zh-CN"/>
        </w:rPr>
      </w:pPr>
    </w:p>
    <w:p w14:paraId="5E7485BE" w14:textId="77777777" w:rsidR="00AE1059" w:rsidRPr="00AE1059" w:rsidRDefault="00AE1059" w:rsidP="00AE1059">
      <w:pPr>
        <w:pStyle w:val="BodyText"/>
        <w:rPr>
          <w:lang w:val="en-US" w:eastAsia="zh-CN"/>
        </w:rPr>
      </w:pPr>
      <w:r w:rsidRPr="00AE1059">
        <w:rPr>
          <w:noProof/>
          <w:lang w:val="en-US" w:eastAsia="zh-CN"/>
        </w:rPr>
        <w:drawing>
          <wp:inline distT="0" distB="0" distL="0" distR="0" wp14:anchorId="0A121888" wp14:editId="7343DD23">
            <wp:extent cx="5907974" cy="1237614"/>
            <wp:effectExtent l="0" t="0" r="0" b="0"/>
            <wp:docPr id="10724509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25904" cy="1241370"/>
                    </a:xfrm>
                    <a:prstGeom prst="rect">
                      <a:avLst/>
                    </a:prstGeom>
                    <a:noFill/>
                  </pic:spPr>
                </pic:pic>
              </a:graphicData>
            </a:graphic>
          </wp:inline>
        </w:drawing>
      </w:r>
    </w:p>
    <w:p w14:paraId="373BBEC3" w14:textId="77777777" w:rsidR="00AE1059" w:rsidRPr="00AE1059" w:rsidRDefault="00AE1059" w:rsidP="00AE1059">
      <w:pPr>
        <w:pStyle w:val="BodyText"/>
        <w:jc w:val="center"/>
        <w:rPr>
          <w:lang w:val="en-US" w:eastAsia="zh-CN"/>
        </w:rPr>
      </w:pPr>
      <w:r w:rsidRPr="00AE1059">
        <w:rPr>
          <w:lang w:val="en-US" w:eastAsia="zh-CN"/>
        </w:rPr>
        <w:t>Figure 1: Low band CA combination of n5 and n29</w:t>
      </w:r>
    </w:p>
    <w:p w14:paraId="455163F5" w14:textId="77777777" w:rsidR="00AE1059" w:rsidRPr="00AE1059" w:rsidRDefault="00AE1059" w:rsidP="00AE1059">
      <w:pPr>
        <w:pStyle w:val="BodyText"/>
        <w:rPr>
          <w:lang w:val="en-US" w:eastAsia="zh-CN"/>
        </w:rPr>
      </w:pPr>
    </w:p>
    <w:p w14:paraId="74181DD4" w14:textId="77777777" w:rsidR="00AE1059" w:rsidRPr="00AE1059" w:rsidRDefault="00AE1059" w:rsidP="00AE1059">
      <w:pPr>
        <w:pStyle w:val="BodyText"/>
        <w:rPr>
          <w:lang w:val="en-US" w:eastAsia="zh-CN"/>
        </w:rPr>
      </w:pPr>
      <w:r w:rsidRPr="00AE1059">
        <w:rPr>
          <w:lang w:val="en-US" w:eastAsia="zh-CN"/>
        </w:rPr>
        <w:t>There are two cases for the UE to work on such band combination:</w:t>
      </w:r>
    </w:p>
    <w:p w14:paraId="5C3D423A" w14:textId="77777777" w:rsidR="00AE1059" w:rsidRPr="00AE1059" w:rsidRDefault="00AE1059" w:rsidP="00AE1059">
      <w:pPr>
        <w:numPr>
          <w:ilvl w:val="1"/>
          <w:numId w:val="20"/>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AE1059">
        <w:rPr>
          <w:rFonts w:ascii="Times New Roman" w:eastAsia="宋体" w:hAnsi="Times New Roman" w:cs="Times New Roman"/>
          <w:color w:val="000000"/>
          <w:sz w:val="20"/>
          <w:szCs w:val="20"/>
        </w:rPr>
        <w:t>Case 1: When UE switches to Carrier 1, UE receives DL transmissions only on Cell 1 and transmits UL transmissions only on Cell 1. UE does not monitor any DL transmissions on Cell 2 or transmit anything on Cell 2.</w:t>
      </w:r>
    </w:p>
    <w:p w14:paraId="3522A0C9" w14:textId="77777777" w:rsidR="00AE1059" w:rsidRPr="00AE1059" w:rsidRDefault="00AE1059" w:rsidP="00AE1059">
      <w:pPr>
        <w:numPr>
          <w:ilvl w:val="1"/>
          <w:numId w:val="20"/>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AE1059">
        <w:rPr>
          <w:rFonts w:ascii="Times New Roman" w:eastAsia="宋体" w:hAnsi="Times New Roman" w:cs="Times New Roman"/>
          <w:color w:val="000000"/>
          <w:sz w:val="20"/>
          <w:szCs w:val="20"/>
        </w:rPr>
        <w:t>Case 2: When UE switches to Carrier 2, UE receives DL transmissions only on Cell 2. UE does not monitor any DL transmissions on Cell 1 or transmit anything on Cell 1.</w:t>
      </w:r>
    </w:p>
    <w:p w14:paraId="79750AE0" w14:textId="3E5E4019" w:rsidR="004A5CCA" w:rsidRDefault="00AE1059" w:rsidP="00D75644">
      <w:pPr>
        <w:pStyle w:val="BodyText"/>
        <w:rPr>
          <w:lang w:val="en-US" w:eastAsia="zh-CN"/>
        </w:rPr>
      </w:pPr>
      <w:r w:rsidRPr="004A5CCA">
        <w:rPr>
          <w:rFonts w:hint="eastAsia"/>
          <w:lang w:val="en-US" w:eastAsia="zh-CN"/>
        </w:rPr>
        <w:t xml:space="preserve">When designing the carrier </w:t>
      </w:r>
      <w:r w:rsidRPr="004A5CCA">
        <w:rPr>
          <w:lang w:val="en-US" w:eastAsia="zh-CN"/>
        </w:rPr>
        <w:t>switching</w:t>
      </w:r>
      <w:r w:rsidRPr="004A5CCA">
        <w:rPr>
          <w:rFonts w:hint="eastAsia"/>
          <w:lang w:val="en-US" w:eastAsia="zh-CN"/>
        </w:rPr>
        <w:t xml:space="preserve"> pattern, </w:t>
      </w:r>
      <w:r w:rsidRPr="004A5CCA">
        <w:rPr>
          <w:lang w:val="en-US" w:eastAsia="zh-CN"/>
        </w:rPr>
        <w:t xml:space="preserve">DL transmission occasions for SSBs and reference signals on Cell 1 should be different from </w:t>
      </w:r>
      <w:r w:rsidRPr="004A5CCA">
        <w:rPr>
          <w:rFonts w:hint="eastAsia"/>
          <w:lang w:val="en-US" w:eastAsia="zh-CN"/>
        </w:rPr>
        <w:t xml:space="preserve">those on Cell 2 to avoid losing the synchronization on two cells. </w:t>
      </w:r>
      <w:r w:rsidR="004A5CCA" w:rsidRPr="004A5CCA">
        <w:rPr>
          <w:lang w:val="en-US" w:eastAsia="zh-CN"/>
        </w:rPr>
        <w:t xml:space="preserve">DL transmission occasions for SSBs and reference signals on Cell 1 should be </w:t>
      </w:r>
      <w:r w:rsidR="004C48B6">
        <w:rPr>
          <w:lang w:val="en-US" w:eastAsia="zh-CN"/>
        </w:rPr>
        <w:t>configured non-overlapping</w:t>
      </w:r>
      <w:r w:rsidR="004A5CCA" w:rsidRPr="004A5CCA">
        <w:rPr>
          <w:lang w:val="en-US" w:eastAsia="zh-CN"/>
        </w:rPr>
        <w:t xml:space="preserve"> in time domain with DL transmission occasions for SSBs and reference signals</w:t>
      </w:r>
      <w:r w:rsidR="004A5CCA" w:rsidRPr="004A5CCA">
        <w:rPr>
          <w:rFonts w:hint="eastAsia"/>
          <w:lang w:val="en-US" w:eastAsia="zh-CN"/>
        </w:rPr>
        <w:t xml:space="preserve"> on Cell 2</w:t>
      </w:r>
      <w:r w:rsidR="004A5CCA" w:rsidRPr="004A5CCA">
        <w:rPr>
          <w:lang w:val="en-US" w:eastAsia="zh-CN"/>
        </w:rPr>
        <w:t xml:space="preserve"> so that UE </w:t>
      </w:r>
      <w:r w:rsidR="004C48B6">
        <w:rPr>
          <w:lang w:val="en-US" w:eastAsia="zh-CN"/>
        </w:rPr>
        <w:t xml:space="preserve">will </w:t>
      </w:r>
      <w:r w:rsidR="004A5CCA" w:rsidRPr="004A5CCA">
        <w:rPr>
          <w:lang w:val="en-US" w:eastAsia="zh-CN"/>
        </w:rPr>
        <w:t>not miss the detection of SSBs or reference signals</w:t>
      </w:r>
      <w:r w:rsidR="004C48B6">
        <w:rPr>
          <w:lang w:val="en-US" w:eastAsia="zh-CN"/>
        </w:rPr>
        <w:t xml:space="preserve"> on one carrier when it switches to another carrier</w:t>
      </w:r>
      <w:r w:rsidR="004A5CCA" w:rsidRPr="004A5CCA">
        <w:rPr>
          <w:lang w:val="en-US" w:eastAsia="zh-CN"/>
        </w:rPr>
        <w:t>.</w:t>
      </w:r>
    </w:p>
    <w:p w14:paraId="0E9A26C6" w14:textId="77777777" w:rsidR="004C48B6" w:rsidRPr="004A5CCA" w:rsidRDefault="004C48B6" w:rsidP="004C48B6">
      <w:pPr>
        <w:pStyle w:val="BodyText"/>
        <w:rPr>
          <w:b/>
          <w:i/>
          <w:lang w:eastAsia="zh-CN"/>
        </w:rPr>
      </w:pPr>
      <w:r w:rsidRPr="004A5CCA">
        <w:rPr>
          <w:b/>
          <w:i/>
          <w:lang w:eastAsia="zh-CN"/>
        </w:rPr>
        <w:t xml:space="preserve">Observation 1: </w:t>
      </w:r>
      <w:r>
        <w:rPr>
          <w:b/>
          <w:i/>
          <w:lang w:eastAsia="zh-CN"/>
        </w:rPr>
        <w:t xml:space="preserve">The carrier switching pattern should be designed to guarantee </w:t>
      </w:r>
      <w:r w:rsidRPr="004A5CCA">
        <w:rPr>
          <w:b/>
          <w:i/>
          <w:lang w:eastAsia="zh-CN"/>
        </w:rPr>
        <w:t xml:space="preserve">DL transmission occasions for SSBs and reference signals on </w:t>
      </w:r>
      <w:r>
        <w:rPr>
          <w:b/>
          <w:i/>
          <w:lang w:eastAsia="zh-CN"/>
        </w:rPr>
        <w:t>one carrier</w:t>
      </w:r>
      <w:r w:rsidRPr="004A5CCA">
        <w:rPr>
          <w:b/>
          <w:i/>
          <w:lang w:eastAsia="zh-CN"/>
        </w:rPr>
        <w:t xml:space="preserve"> different from </w:t>
      </w:r>
      <w:r w:rsidRPr="004A5CCA">
        <w:rPr>
          <w:rFonts w:hint="eastAsia"/>
          <w:b/>
          <w:i/>
          <w:lang w:eastAsia="zh-CN"/>
        </w:rPr>
        <w:t xml:space="preserve">those on </w:t>
      </w:r>
      <w:r>
        <w:rPr>
          <w:b/>
          <w:i/>
          <w:lang w:eastAsia="zh-CN"/>
        </w:rPr>
        <w:t>another carrier</w:t>
      </w:r>
      <w:r w:rsidRPr="004A5CCA">
        <w:rPr>
          <w:rFonts w:hint="eastAsia"/>
          <w:b/>
          <w:i/>
          <w:lang w:eastAsia="zh-CN"/>
        </w:rPr>
        <w:t xml:space="preserve"> to avoid losing the synchronization on two c</w:t>
      </w:r>
      <w:r>
        <w:rPr>
          <w:b/>
          <w:i/>
          <w:lang w:eastAsia="zh-CN"/>
        </w:rPr>
        <w:t>arrier</w:t>
      </w:r>
      <w:r w:rsidRPr="004A5CCA">
        <w:rPr>
          <w:rFonts w:hint="eastAsia"/>
          <w:b/>
          <w:i/>
          <w:lang w:eastAsia="zh-CN"/>
        </w:rPr>
        <w:t>s</w:t>
      </w:r>
      <w:r>
        <w:rPr>
          <w:b/>
          <w:i/>
          <w:lang w:eastAsia="zh-CN"/>
        </w:rPr>
        <w:t>.</w:t>
      </w:r>
    </w:p>
    <w:p w14:paraId="057903F9" w14:textId="77777777" w:rsidR="004C48B6" w:rsidRPr="004C48B6" w:rsidRDefault="004C48B6" w:rsidP="00D75644">
      <w:pPr>
        <w:pStyle w:val="BodyText"/>
        <w:rPr>
          <w:lang w:eastAsia="zh-CN"/>
        </w:rPr>
      </w:pPr>
    </w:p>
    <w:p w14:paraId="4076EDCB" w14:textId="67CD92A5" w:rsidR="00A32308" w:rsidRDefault="00AE1059" w:rsidP="00D75644">
      <w:pPr>
        <w:pStyle w:val="BodyText"/>
        <w:rPr>
          <w:lang w:val="en-US" w:eastAsia="zh-CN"/>
        </w:rPr>
      </w:pPr>
      <w:r w:rsidRPr="00D75644">
        <w:rPr>
          <w:rFonts w:hint="eastAsia"/>
          <w:lang w:val="en-US" w:eastAsia="zh-CN"/>
        </w:rPr>
        <w:t xml:space="preserve">Due to inevitable </w:t>
      </w:r>
      <w:r w:rsidRPr="00D75644">
        <w:rPr>
          <w:lang w:val="en-US" w:eastAsia="zh-CN"/>
        </w:rPr>
        <w:t>switching</w:t>
      </w:r>
      <w:r w:rsidRPr="00D75644">
        <w:rPr>
          <w:rFonts w:hint="eastAsia"/>
          <w:lang w:val="en-US" w:eastAsia="zh-CN"/>
        </w:rPr>
        <w:t xml:space="preserve"> delay for each carrier switching (about tens of microseconds), the carrier switching pattern should be designed to avoid frequent switching as much as possible. </w:t>
      </w:r>
      <w:r w:rsidR="00A32308">
        <w:rPr>
          <w:lang w:val="en-US"/>
        </w:rPr>
        <w:t xml:space="preserve">According to the initial conclusion from RAN4, the switching gap between the two carriers may be </w:t>
      </w:r>
      <w:r w:rsidR="00A32308" w:rsidRPr="003922F2">
        <w:rPr>
          <w:lang w:val="en-US"/>
        </w:rPr>
        <w:t>35us, 140us</w:t>
      </w:r>
      <w:r w:rsidR="00A32308">
        <w:rPr>
          <w:lang w:val="en-US"/>
        </w:rPr>
        <w:t xml:space="preserve">, or other values. For 15kHz SCS, 35us corresponds to a half symbol and 140us corresponds to two symbols. </w:t>
      </w:r>
      <w:r w:rsidR="00A32308">
        <w:rPr>
          <w:lang w:val="en-US" w:eastAsia="zh-CN"/>
        </w:rPr>
        <w:t>F</w:t>
      </w:r>
      <w:r w:rsidR="00A32308">
        <w:rPr>
          <w:rFonts w:hint="eastAsia"/>
          <w:lang w:val="en-US" w:eastAsia="zh-CN"/>
        </w:rPr>
        <w:t>urthermore,</w:t>
      </w:r>
      <w:r w:rsidR="00A32308">
        <w:rPr>
          <w:lang w:val="en-US" w:eastAsia="zh-CN"/>
        </w:rPr>
        <w:t xml:space="preserve"> due to the impact of necessary UL TA, the carrier switching from SDL carrier to UL carrier leads to a larger switching gap than that for </w:t>
      </w:r>
      <w:proofErr w:type="gramStart"/>
      <w:r w:rsidR="00A32308">
        <w:rPr>
          <w:lang w:val="en-US" w:eastAsia="zh-CN"/>
        </w:rPr>
        <w:t>DL to DL</w:t>
      </w:r>
      <w:proofErr w:type="gramEnd"/>
      <w:r w:rsidR="00A32308">
        <w:rPr>
          <w:lang w:val="en-US" w:eastAsia="zh-CN"/>
        </w:rPr>
        <w:t xml:space="preserve"> carrier switching. As a result, the carrier switching pattern should </w:t>
      </w:r>
      <w:r w:rsidR="00A32308" w:rsidRPr="00D75644">
        <w:rPr>
          <w:rFonts w:hint="eastAsia"/>
          <w:lang w:val="en-US" w:eastAsia="zh-CN"/>
        </w:rPr>
        <w:t>be designed to avoid frequent switching as much as possible</w:t>
      </w:r>
      <w:r w:rsidR="00A32308">
        <w:rPr>
          <w:lang w:val="en-US" w:eastAsia="zh-CN"/>
        </w:rPr>
        <w:t>.</w:t>
      </w:r>
    </w:p>
    <w:p w14:paraId="36606277" w14:textId="65EEF187" w:rsidR="00A32308" w:rsidRPr="004A5CCA" w:rsidRDefault="00A32308" w:rsidP="00A32308">
      <w:pPr>
        <w:pStyle w:val="BodyText"/>
        <w:rPr>
          <w:b/>
          <w:i/>
          <w:lang w:eastAsia="zh-CN"/>
        </w:rPr>
      </w:pPr>
      <w:r w:rsidRPr="004A5CCA">
        <w:rPr>
          <w:b/>
          <w:i/>
          <w:lang w:eastAsia="zh-CN"/>
        </w:rPr>
        <w:t xml:space="preserve">Observation </w:t>
      </w:r>
      <w:r>
        <w:rPr>
          <w:b/>
          <w:i/>
          <w:lang w:eastAsia="zh-CN"/>
        </w:rPr>
        <w:t>2</w:t>
      </w:r>
      <w:r w:rsidRPr="004A5CCA">
        <w:rPr>
          <w:b/>
          <w:i/>
          <w:lang w:eastAsia="zh-CN"/>
        </w:rPr>
        <w:t xml:space="preserve">: </w:t>
      </w:r>
      <w:r>
        <w:rPr>
          <w:b/>
          <w:i/>
          <w:lang w:eastAsia="zh-CN"/>
        </w:rPr>
        <w:t xml:space="preserve">The </w:t>
      </w:r>
      <w:r w:rsidRPr="00A32308">
        <w:rPr>
          <w:b/>
          <w:i/>
          <w:lang w:eastAsia="zh-CN"/>
        </w:rPr>
        <w:t>carrier switching pattern should be designed to avoid frequent switching as much as possible</w:t>
      </w:r>
      <w:r>
        <w:rPr>
          <w:b/>
          <w:i/>
          <w:lang w:eastAsia="zh-CN"/>
        </w:rPr>
        <w:t>.</w:t>
      </w:r>
    </w:p>
    <w:p w14:paraId="2181288A" w14:textId="77777777" w:rsidR="00A32308" w:rsidRPr="00A32308" w:rsidRDefault="00A32308" w:rsidP="00D75644">
      <w:pPr>
        <w:pStyle w:val="BodyText"/>
        <w:rPr>
          <w:lang w:eastAsia="zh-CN"/>
        </w:rPr>
      </w:pPr>
    </w:p>
    <w:p w14:paraId="0C7F0036" w14:textId="72FCFF8F" w:rsidR="00AE1059" w:rsidRDefault="004C48B6" w:rsidP="00D75644">
      <w:pPr>
        <w:pStyle w:val="BodyText"/>
        <w:rPr>
          <w:rFonts w:ascii="TimesNewRomanPS-ItalicMT" w:eastAsia="Times New Roman" w:hAnsi="TimesNewRomanPS-ItalicMT"/>
          <w:color w:val="000000"/>
        </w:rPr>
      </w:pPr>
      <w:r>
        <w:rPr>
          <w:lang w:val="en-US" w:eastAsia="zh-CN"/>
        </w:rPr>
        <w:t>On the other hand,</w:t>
      </w:r>
      <w:r w:rsidR="00AE1059" w:rsidRPr="00D75644">
        <w:rPr>
          <w:rFonts w:hint="eastAsia"/>
          <w:lang w:val="en-US" w:eastAsia="zh-CN"/>
        </w:rPr>
        <w:t xml:space="preserve"> carrier s</w:t>
      </w:r>
      <w:r w:rsidR="00AE1059" w:rsidRPr="00D75644">
        <w:rPr>
          <w:lang w:val="en-US" w:eastAsia="zh-CN"/>
        </w:rPr>
        <w:t xml:space="preserve">witching </w:t>
      </w:r>
      <w:r w:rsidR="00A23BB9">
        <w:rPr>
          <w:lang w:val="en-US" w:eastAsia="zh-CN"/>
        </w:rPr>
        <w:t>may</w:t>
      </w:r>
      <w:r w:rsidR="00AE1059" w:rsidRPr="00D75644">
        <w:rPr>
          <w:lang w:val="en-US" w:eastAsia="zh-CN"/>
        </w:rPr>
        <w:t xml:space="preserve"> happen quite often because UE has to switch to </w:t>
      </w:r>
      <w:r w:rsidR="00AE1059" w:rsidRPr="00D75644">
        <w:rPr>
          <w:rFonts w:hint="eastAsia"/>
          <w:lang w:val="en-US" w:eastAsia="zh-CN"/>
        </w:rPr>
        <w:t>Cell 1</w:t>
      </w:r>
      <w:r w:rsidR="00AE1059" w:rsidRPr="00D75644">
        <w:rPr>
          <w:lang w:val="en-US" w:eastAsia="zh-CN"/>
        </w:rPr>
        <w:t xml:space="preserve"> </w:t>
      </w:r>
      <w:r w:rsidR="00AE1059" w:rsidRPr="00D75644">
        <w:rPr>
          <w:rFonts w:hint="eastAsia"/>
          <w:lang w:val="en-US" w:eastAsia="zh-CN"/>
        </w:rPr>
        <w:t>for transmitting</w:t>
      </w:r>
      <w:r w:rsidR="00AE1059" w:rsidRPr="00D75644">
        <w:rPr>
          <w:lang w:val="en-US" w:eastAsia="zh-CN"/>
        </w:rPr>
        <w:t xml:space="preserve"> </w:t>
      </w:r>
      <w:r w:rsidR="00AE1059" w:rsidRPr="00D75644">
        <w:rPr>
          <w:rFonts w:hint="eastAsia"/>
          <w:lang w:val="en-US" w:eastAsia="zh-CN"/>
        </w:rPr>
        <w:t>HARQ-</w:t>
      </w:r>
      <w:r w:rsidR="00AE1059" w:rsidRPr="00D75644">
        <w:rPr>
          <w:lang w:val="en-US" w:eastAsia="zh-CN"/>
        </w:rPr>
        <w:t xml:space="preserve">ACK </w:t>
      </w:r>
      <w:r w:rsidR="00AE1059" w:rsidRPr="00D75644">
        <w:rPr>
          <w:rFonts w:hint="eastAsia"/>
          <w:lang w:val="en-US" w:eastAsia="zh-CN"/>
        </w:rPr>
        <w:t xml:space="preserve">feedback </w:t>
      </w:r>
      <w:r w:rsidR="00AE1059" w:rsidRPr="00D75644">
        <w:rPr>
          <w:lang w:val="en-US" w:eastAsia="zh-CN"/>
        </w:rPr>
        <w:t xml:space="preserve">for </w:t>
      </w:r>
      <w:r w:rsidR="00AE1059" w:rsidRPr="00D75644">
        <w:rPr>
          <w:rFonts w:hint="eastAsia"/>
          <w:lang w:val="en-US" w:eastAsia="zh-CN"/>
        </w:rPr>
        <w:t>PDSCHs</w:t>
      </w:r>
      <w:r w:rsidR="00AE1059" w:rsidRPr="00D75644">
        <w:rPr>
          <w:lang w:val="en-US" w:eastAsia="zh-CN"/>
        </w:rPr>
        <w:t xml:space="preserve"> received on </w:t>
      </w:r>
      <w:r w:rsidR="00D75644">
        <w:rPr>
          <w:lang w:val="en-US" w:eastAsia="zh-CN"/>
        </w:rPr>
        <w:t xml:space="preserve">both </w:t>
      </w:r>
      <w:r w:rsidR="00AE1059" w:rsidRPr="00D75644">
        <w:rPr>
          <w:rFonts w:hint="eastAsia"/>
          <w:lang w:val="en-US" w:eastAsia="zh-CN"/>
        </w:rPr>
        <w:t>Cell 1</w:t>
      </w:r>
      <w:r w:rsidR="00D75644">
        <w:rPr>
          <w:lang w:val="en-US" w:eastAsia="zh-CN"/>
        </w:rPr>
        <w:t xml:space="preserve"> and Cell 2</w:t>
      </w:r>
      <w:r w:rsidR="00AE1059" w:rsidRPr="00D75644">
        <w:rPr>
          <w:rFonts w:hint="eastAsia"/>
          <w:lang w:val="en-US" w:eastAsia="zh-CN"/>
        </w:rPr>
        <w:t>.</w:t>
      </w:r>
      <w:r w:rsidR="00AE1059" w:rsidRPr="00D75644">
        <w:rPr>
          <w:lang w:val="en-US" w:eastAsia="zh-CN"/>
        </w:rPr>
        <w:t xml:space="preserve"> </w:t>
      </w:r>
      <w:r>
        <w:rPr>
          <w:lang w:val="en-US" w:eastAsia="zh-CN"/>
        </w:rPr>
        <w:t xml:space="preserve">Moreover, gNB can indicate HARQ-ACK timing with a relatively large value for PDSCHs scheduled on Cell 2 so that the UE can </w:t>
      </w:r>
      <w:r w:rsidRPr="00A23BB9">
        <w:rPr>
          <w:lang w:val="en-US" w:eastAsia="zh-CN"/>
        </w:rPr>
        <w:t>have enough time to switch to Cell 1 for transmitting the corresponding HARQ-ACK feedback on Cell 1. In addition</w:t>
      </w:r>
      <w:r w:rsidR="004A5CCA" w:rsidRPr="00A23BB9">
        <w:rPr>
          <w:lang w:val="en-US" w:eastAsia="zh-CN"/>
        </w:rPr>
        <w:t xml:space="preserve">, based on the standardization outcome of Rel-16 NR-U, the HARQ-ACK feedback for PDSCHs received on Cell 2 can be suspended and </w:t>
      </w:r>
      <w:r w:rsidRPr="00A23BB9">
        <w:rPr>
          <w:lang w:val="en-US" w:eastAsia="zh-CN"/>
        </w:rPr>
        <w:t xml:space="preserve">then </w:t>
      </w:r>
      <w:r w:rsidR="004A5CCA" w:rsidRPr="00A23BB9">
        <w:rPr>
          <w:lang w:val="en-US" w:eastAsia="zh-CN"/>
        </w:rPr>
        <w:t xml:space="preserve">triggered via one-shot </w:t>
      </w:r>
      <w:r w:rsidR="004A5CCA" w:rsidRPr="00A23BB9">
        <w:rPr>
          <w:rFonts w:ascii="TimesNewRomanPS-ItalicMT" w:eastAsia="Times New Roman" w:hAnsi="TimesNewRomanPS-ItalicMT"/>
          <w:color w:val="000000"/>
        </w:rPr>
        <w:t xml:space="preserve">HARQ-ACK request field in DCI </w:t>
      </w:r>
      <w:r w:rsidRPr="00A23BB9">
        <w:rPr>
          <w:rFonts w:ascii="TimesNewRomanPS-ItalicMT" w:eastAsia="Times New Roman" w:hAnsi="TimesNewRomanPS-ItalicMT"/>
          <w:color w:val="000000"/>
        </w:rPr>
        <w:t>after</w:t>
      </w:r>
      <w:r w:rsidR="004A5CCA" w:rsidRPr="00A23BB9">
        <w:rPr>
          <w:rFonts w:ascii="TimesNewRomanPS-ItalicMT" w:eastAsia="Times New Roman" w:hAnsi="TimesNewRomanPS-ItalicMT"/>
          <w:color w:val="000000"/>
        </w:rPr>
        <w:t xml:space="preserve"> the UE switches to Cell 1.</w:t>
      </w:r>
      <w:r w:rsidR="00A23BB9">
        <w:rPr>
          <w:rFonts w:ascii="TimesNewRomanPS-ItalicMT" w:eastAsia="Times New Roman" w:hAnsi="TimesNewRomanPS-ItalicMT"/>
          <w:color w:val="000000"/>
        </w:rPr>
        <w:t xml:space="preserve"> This can simplify the carrier switching pattern design to avoid frequent carrier switching for transmitting HARQ-ACK feedback for PDSCHs on Cell 2.</w:t>
      </w:r>
    </w:p>
    <w:p w14:paraId="10CFDA35" w14:textId="4E4F4990" w:rsidR="004A5CCA" w:rsidRDefault="004A5CCA" w:rsidP="00D75644">
      <w:pPr>
        <w:pStyle w:val="BodyText"/>
        <w:rPr>
          <w:b/>
          <w:i/>
          <w:lang w:eastAsia="zh-CN"/>
        </w:rPr>
      </w:pPr>
      <w:r w:rsidRPr="004A5CCA">
        <w:rPr>
          <w:b/>
          <w:i/>
          <w:lang w:eastAsia="zh-CN"/>
        </w:rPr>
        <w:t xml:space="preserve">Observation </w:t>
      </w:r>
      <w:r w:rsidR="000554C6">
        <w:rPr>
          <w:rFonts w:hint="eastAsia"/>
          <w:b/>
          <w:i/>
          <w:lang w:eastAsia="zh-CN"/>
        </w:rPr>
        <w:t>3</w:t>
      </w:r>
      <w:r w:rsidRPr="004A5CCA">
        <w:rPr>
          <w:b/>
          <w:i/>
          <w:lang w:eastAsia="zh-CN"/>
        </w:rPr>
        <w:t xml:space="preserve">: </w:t>
      </w:r>
      <w:r>
        <w:rPr>
          <w:b/>
          <w:i/>
          <w:lang w:eastAsia="zh-CN"/>
        </w:rPr>
        <w:t xml:space="preserve">The carrier switching pattern should be designed to guarantee </w:t>
      </w:r>
      <w:r w:rsidR="00A23BB9">
        <w:rPr>
          <w:b/>
          <w:i/>
          <w:lang w:eastAsia="zh-CN"/>
        </w:rPr>
        <w:t xml:space="preserve">the HARQ-ACK feedback corresponding to </w:t>
      </w:r>
      <w:r w:rsidR="004C48B6">
        <w:rPr>
          <w:b/>
          <w:i/>
          <w:lang w:eastAsia="zh-CN"/>
        </w:rPr>
        <w:t xml:space="preserve">PDSCHs on </w:t>
      </w:r>
      <w:r w:rsidR="00A23BB9">
        <w:rPr>
          <w:b/>
          <w:i/>
          <w:lang w:eastAsia="zh-CN"/>
        </w:rPr>
        <w:t>DL-only carrier can be transmitted on the paired carrier</w:t>
      </w:r>
      <w:r>
        <w:rPr>
          <w:b/>
          <w:i/>
          <w:lang w:eastAsia="zh-CN"/>
        </w:rPr>
        <w:t>.</w:t>
      </w:r>
    </w:p>
    <w:p w14:paraId="73EBF31F" w14:textId="0D2B0692" w:rsidR="00A23BB9" w:rsidRPr="004A5CCA" w:rsidRDefault="00A23BB9" w:rsidP="00A23BB9">
      <w:pPr>
        <w:pStyle w:val="BodyText"/>
        <w:rPr>
          <w:b/>
          <w:i/>
          <w:lang w:eastAsia="zh-CN"/>
        </w:rPr>
      </w:pPr>
      <w:r w:rsidRPr="004A5CCA">
        <w:rPr>
          <w:b/>
          <w:i/>
          <w:lang w:eastAsia="zh-CN"/>
        </w:rPr>
        <w:t xml:space="preserve">Observation </w:t>
      </w:r>
      <w:r w:rsidR="000554C6">
        <w:rPr>
          <w:rFonts w:hint="eastAsia"/>
          <w:b/>
          <w:i/>
          <w:lang w:eastAsia="zh-CN"/>
        </w:rPr>
        <w:t>4</w:t>
      </w:r>
      <w:r w:rsidRPr="004A5CCA">
        <w:rPr>
          <w:b/>
          <w:i/>
          <w:lang w:eastAsia="zh-CN"/>
        </w:rPr>
        <w:t xml:space="preserve">: </w:t>
      </w:r>
      <w:r>
        <w:rPr>
          <w:b/>
          <w:i/>
          <w:lang w:eastAsia="zh-CN"/>
        </w:rPr>
        <w:t xml:space="preserve">Rel-16 HARQ-ACK suspension and one-shot HARQ-ACK request can simplify the carrier switching pattern </w:t>
      </w:r>
      <w:r w:rsidRPr="00A23BB9">
        <w:rPr>
          <w:b/>
          <w:i/>
          <w:lang w:eastAsia="zh-CN"/>
        </w:rPr>
        <w:t>design to avoid frequent carrier switching for transmitting HARQ-ACK feedback for PDSCHs on Cell 2</w:t>
      </w:r>
      <w:r>
        <w:rPr>
          <w:b/>
          <w:i/>
          <w:lang w:eastAsia="zh-CN"/>
        </w:rPr>
        <w:t>.</w:t>
      </w:r>
    </w:p>
    <w:p w14:paraId="30602804" w14:textId="77777777" w:rsidR="00A23BB9" w:rsidRPr="004A5CCA" w:rsidRDefault="00A23BB9" w:rsidP="00D75644">
      <w:pPr>
        <w:pStyle w:val="BodyText"/>
        <w:rPr>
          <w:b/>
          <w:i/>
          <w:lang w:eastAsia="zh-CN"/>
        </w:rPr>
      </w:pPr>
    </w:p>
    <w:p w14:paraId="5E651444" w14:textId="4F3000CE" w:rsidR="00AE1059" w:rsidRPr="00D75644" w:rsidRDefault="00D75644" w:rsidP="00AD28D4">
      <w:pPr>
        <w:pStyle w:val="BodyText"/>
        <w:rPr>
          <w:lang w:val="en-US" w:eastAsia="zh-CN"/>
        </w:rPr>
      </w:pPr>
      <w:r>
        <w:rPr>
          <w:lang w:val="en-US" w:eastAsia="zh-CN"/>
        </w:rPr>
        <w:t>Hence, b</w:t>
      </w:r>
      <w:r w:rsidR="00AE1059" w:rsidRPr="00D75644">
        <w:rPr>
          <w:rFonts w:hint="eastAsia"/>
          <w:lang w:val="en-US" w:eastAsia="zh-CN"/>
        </w:rPr>
        <w:t>ased on above design principle, the s</w:t>
      </w:r>
      <w:r w:rsidR="00AE1059" w:rsidRPr="00D75644">
        <w:rPr>
          <w:lang w:val="en-US" w:eastAsia="zh-CN"/>
        </w:rPr>
        <w:t xml:space="preserve">emi-static </w:t>
      </w:r>
      <w:r w:rsidR="00AE1059" w:rsidRPr="00D75644">
        <w:rPr>
          <w:rFonts w:hint="eastAsia"/>
          <w:lang w:val="en-US" w:eastAsia="zh-CN"/>
        </w:rPr>
        <w:t xml:space="preserve">carrier switching pattern </w:t>
      </w:r>
      <w:r w:rsidR="00AD28D4">
        <w:rPr>
          <w:lang w:val="en-US" w:eastAsia="zh-CN"/>
        </w:rPr>
        <w:t xml:space="preserve">for low band CA </w:t>
      </w:r>
      <w:r w:rsidR="00AE1059" w:rsidRPr="00D75644">
        <w:rPr>
          <w:rFonts w:hint="eastAsia"/>
          <w:lang w:val="en-US" w:eastAsia="zh-CN"/>
        </w:rPr>
        <w:t xml:space="preserve">can be designed </w:t>
      </w:r>
      <w:r w:rsidR="00B6659A">
        <w:rPr>
          <w:rFonts w:hint="eastAsia"/>
          <w:lang w:val="en-US" w:eastAsia="zh-CN"/>
        </w:rPr>
        <w:t xml:space="preserve">to have maximum 2 switches </w:t>
      </w:r>
      <w:r w:rsidR="00B6659A">
        <w:rPr>
          <w:lang w:val="en-US" w:eastAsia="zh-CN"/>
        </w:rPr>
        <w:t>within</w:t>
      </w:r>
      <w:r w:rsidR="00B6659A">
        <w:rPr>
          <w:rFonts w:hint="eastAsia"/>
          <w:lang w:val="en-US" w:eastAsia="zh-CN"/>
        </w:rPr>
        <w:t xml:space="preserve"> 10 slots (i.e., one radio frame)</w:t>
      </w:r>
      <w:r w:rsidR="00AE1059" w:rsidRPr="00D75644">
        <w:rPr>
          <w:lang w:val="en-US" w:eastAsia="zh-CN"/>
        </w:rPr>
        <w:t>.</w:t>
      </w:r>
      <w:r w:rsidR="00B6659A">
        <w:rPr>
          <w:rFonts w:hint="eastAsia"/>
          <w:lang w:val="en-US" w:eastAsia="zh-CN"/>
        </w:rPr>
        <w:t xml:space="preserve"> </w:t>
      </w:r>
      <w:r w:rsidR="00304E97">
        <w:rPr>
          <w:lang w:val="en-US" w:eastAsia="zh-CN"/>
        </w:rPr>
        <w:t xml:space="preserve">Since the carrier switching pattern is related to SSB/CSI-RS reception and HARQ-ACK feedback transmission for a UE, </w:t>
      </w:r>
      <w:r w:rsidR="00304E97">
        <w:rPr>
          <w:rFonts w:hint="eastAsia"/>
          <w:lang w:val="en-US" w:eastAsia="zh-CN"/>
        </w:rPr>
        <w:t xml:space="preserve">maximum </w:t>
      </w:r>
      <w:r w:rsidR="00304E97">
        <w:rPr>
          <w:lang w:val="en-US" w:eastAsia="zh-CN"/>
        </w:rPr>
        <w:t>X</w:t>
      </w:r>
      <w:r w:rsidR="00304E97">
        <w:rPr>
          <w:rFonts w:hint="eastAsia"/>
          <w:lang w:val="en-US" w:eastAsia="zh-CN"/>
        </w:rPr>
        <w:t xml:space="preserve"> switches </w:t>
      </w:r>
      <w:r w:rsidR="00304E97">
        <w:rPr>
          <w:lang w:val="en-US" w:eastAsia="zh-CN"/>
        </w:rPr>
        <w:t>within</w:t>
      </w:r>
      <w:r w:rsidR="00304E97">
        <w:rPr>
          <w:rFonts w:hint="eastAsia"/>
          <w:lang w:val="en-US" w:eastAsia="zh-CN"/>
        </w:rPr>
        <w:t xml:space="preserve"> </w:t>
      </w:r>
      <w:r w:rsidR="00304E97">
        <w:rPr>
          <w:lang w:val="en-US" w:eastAsia="zh-CN"/>
        </w:rPr>
        <w:t>Y</w:t>
      </w:r>
      <w:r w:rsidR="00304E97">
        <w:rPr>
          <w:rFonts w:hint="eastAsia"/>
          <w:lang w:val="en-US" w:eastAsia="zh-CN"/>
        </w:rPr>
        <w:t xml:space="preserve"> slots</w:t>
      </w:r>
      <w:r w:rsidR="00304E97">
        <w:rPr>
          <w:lang w:val="en-US" w:eastAsia="zh-CN"/>
        </w:rPr>
        <w:t xml:space="preserve"> should be subject to UE capability. </w:t>
      </w:r>
    </w:p>
    <w:p w14:paraId="265902B9" w14:textId="517C2340" w:rsidR="00AE1059" w:rsidRDefault="00AD28D4" w:rsidP="00076D47">
      <w:pPr>
        <w:pStyle w:val="BodyText"/>
        <w:rPr>
          <w:lang w:val="en-US" w:eastAsia="zh-CN"/>
        </w:rPr>
      </w:pPr>
      <w:r>
        <w:rPr>
          <w:lang w:val="en-US" w:eastAsia="zh-CN"/>
        </w:rPr>
        <w:t>Based on above analysis, we have below proposals:</w:t>
      </w:r>
    </w:p>
    <w:p w14:paraId="1AE8FCD9" w14:textId="38D4EF7F" w:rsidR="00AD28D4" w:rsidRDefault="000E063E" w:rsidP="000E063E">
      <w:pPr>
        <w:pStyle w:val="BodyText"/>
        <w:rPr>
          <w:b/>
          <w:i/>
          <w:lang w:val="en-US"/>
        </w:rPr>
      </w:pPr>
      <w:r>
        <w:rPr>
          <w:b/>
          <w:i/>
          <w:lang w:eastAsia="zh-CN"/>
        </w:rPr>
        <w:t>P</w:t>
      </w:r>
      <w:r>
        <w:rPr>
          <w:rFonts w:hint="eastAsia"/>
          <w:b/>
          <w:i/>
          <w:lang w:eastAsia="zh-CN"/>
        </w:rPr>
        <w:t xml:space="preserve">roposal </w:t>
      </w:r>
      <w:r>
        <w:rPr>
          <w:b/>
          <w:i/>
          <w:lang w:eastAsia="zh-CN"/>
        </w:rPr>
        <w:t>1</w:t>
      </w:r>
      <w:r w:rsidRPr="001065D5">
        <w:rPr>
          <w:b/>
          <w:i/>
        </w:rPr>
        <w:t xml:space="preserve">: </w:t>
      </w:r>
      <w:r w:rsidR="00E413E9">
        <w:rPr>
          <w:b/>
          <w:i/>
          <w:lang w:val="en-US"/>
        </w:rPr>
        <w:t>F</w:t>
      </w:r>
      <w:r w:rsidR="00E413E9" w:rsidRPr="00E413E9">
        <w:rPr>
          <w:b/>
          <w:i/>
          <w:lang w:val="en-US"/>
        </w:rPr>
        <w:t xml:space="preserve">or </w:t>
      </w:r>
      <w:r w:rsidR="00AD28D4">
        <w:rPr>
          <w:b/>
          <w:i/>
          <w:lang w:val="en-US"/>
        </w:rPr>
        <w:t xml:space="preserve">NR low band CA via </w:t>
      </w:r>
      <w:r w:rsidR="00AD28D4" w:rsidRPr="00B6659A">
        <w:rPr>
          <w:b/>
          <w:i/>
          <w:lang w:eastAsia="zh-CN"/>
        </w:rPr>
        <w:t xml:space="preserve">switching, </w:t>
      </w:r>
      <w:r w:rsidR="00B6659A" w:rsidRPr="00B6659A">
        <w:rPr>
          <w:rFonts w:hint="eastAsia"/>
          <w:b/>
          <w:i/>
          <w:lang w:eastAsia="zh-CN"/>
        </w:rPr>
        <w:t>the s</w:t>
      </w:r>
      <w:r w:rsidR="00B6659A" w:rsidRPr="00B6659A">
        <w:rPr>
          <w:b/>
          <w:i/>
          <w:lang w:eastAsia="zh-CN"/>
        </w:rPr>
        <w:t xml:space="preserve">emi-static </w:t>
      </w:r>
      <w:r w:rsidR="00B6659A" w:rsidRPr="00B6659A">
        <w:rPr>
          <w:rFonts w:hint="eastAsia"/>
          <w:b/>
          <w:i/>
          <w:lang w:eastAsia="zh-CN"/>
        </w:rPr>
        <w:t xml:space="preserve">carrier switching pattern can be designed to have maximum 2 switches </w:t>
      </w:r>
      <w:r w:rsidR="00B6659A" w:rsidRPr="00B6659A">
        <w:rPr>
          <w:b/>
          <w:i/>
          <w:lang w:eastAsia="zh-CN"/>
        </w:rPr>
        <w:t>within</w:t>
      </w:r>
      <w:r w:rsidR="00B6659A" w:rsidRPr="00B6659A">
        <w:rPr>
          <w:rFonts w:hint="eastAsia"/>
          <w:b/>
          <w:i/>
          <w:lang w:eastAsia="zh-CN"/>
        </w:rPr>
        <w:t xml:space="preserve"> 10 slots (i.e., one radio frame)</w:t>
      </w:r>
      <w:r w:rsidR="00304E97">
        <w:rPr>
          <w:b/>
          <w:i/>
          <w:lang w:eastAsia="zh-CN"/>
        </w:rPr>
        <w:t xml:space="preserve"> </w:t>
      </w:r>
      <w:r w:rsidR="00304E97" w:rsidRPr="00304E97">
        <w:rPr>
          <w:b/>
          <w:i/>
          <w:lang w:eastAsia="zh-CN"/>
        </w:rPr>
        <w:t>subject to UE capability</w:t>
      </w:r>
      <w:r w:rsidR="00B6659A" w:rsidRPr="00B6659A">
        <w:rPr>
          <w:b/>
          <w:i/>
          <w:lang w:eastAsia="zh-CN"/>
        </w:rPr>
        <w:t>.</w:t>
      </w:r>
    </w:p>
    <w:p w14:paraId="44059BFA" w14:textId="77777777" w:rsidR="00612E93" w:rsidRPr="00815871" w:rsidRDefault="00612E93" w:rsidP="00AD28D4">
      <w:pPr>
        <w:pStyle w:val="BodyText"/>
        <w:rPr>
          <w:b/>
          <w:i/>
          <w:lang w:val="en-US" w:eastAsia="zh-CN"/>
        </w:rPr>
      </w:pPr>
    </w:p>
    <w:p w14:paraId="65DBDCCE" w14:textId="21BD7FC5" w:rsidR="00BC5FC0" w:rsidRPr="00BC5FC0" w:rsidRDefault="00BC5FC0" w:rsidP="00BC5FC0">
      <w:pPr>
        <w:pStyle w:val="Heading2"/>
        <w:rPr>
          <w:lang w:eastAsia="zh-CN"/>
        </w:rPr>
      </w:pPr>
      <w:r w:rsidRPr="00BC5FC0">
        <w:rPr>
          <w:rFonts w:hint="eastAsia"/>
          <w:lang w:eastAsia="zh-CN"/>
        </w:rPr>
        <w:t>Type-1 HARQ-ACK codebook</w:t>
      </w:r>
    </w:p>
    <w:p w14:paraId="042DA33C" w14:textId="77777777" w:rsidR="00BC5FC0" w:rsidRDefault="00BC5FC0" w:rsidP="00BC5FC0">
      <w:pPr>
        <w:tabs>
          <w:tab w:val="left" w:pos="720"/>
        </w:tabs>
        <w:overflowPunct w:val="0"/>
        <w:autoSpaceDE w:val="0"/>
        <w:autoSpaceDN w:val="0"/>
        <w:adjustRightInd w:val="0"/>
        <w:spacing w:before="60" w:after="120" w:line="240" w:lineRule="auto"/>
        <w:textAlignment w:val="baseline"/>
        <w:rPr>
          <w:rFonts w:ascii="Times New Roman" w:hAnsi="Times New Roman" w:cs="Times New Roman"/>
          <w:sz w:val="20"/>
          <w:szCs w:val="20"/>
        </w:rPr>
      </w:pPr>
    </w:p>
    <w:p w14:paraId="575CE244" w14:textId="41A80718" w:rsidR="00BC5FC0" w:rsidRPr="00BC5FC0" w:rsidRDefault="00BC5FC0" w:rsidP="00BC5FC0">
      <w:pPr>
        <w:tabs>
          <w:tab w:val="left" w:pos="720"/>
        </w:tabs>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eastAsia="en-US"/>
        </w:rPr>
      </w:pPr>
      <w:r w:rsidRPr="00BC5FC0">
        <w:rPr>
          <w:rFonts w:ascii="Times New Roman" w:eastAsia="Times New Roman" w:hAnsi="Times New Roman" w:cs="Times New Roman"/>
          <w:sz w:val="20"/>
          <w:szCs w:val="20"/>
          <w:lang w:eastAsia="en-US"/>
        </w:rPr>
        <w:t>However, one problem happens for Type-1 HARQ-ACK codebook generation due to too much redundant bits may be generated in the final Type-1 HARQ-ACK codebook. Type-1 HARQ-ACK codebook</w:t>
      </w:r>
      <w:r>
        <w:rPr>
          <w:rFonts w:ascii="Times New Roman" w:hAnsi="Times New Roman" w:cs="Times New Roman" w:hint="eastAsia"/>
          <w:sz w:val="20"/>
          <w:szCs w:val="20"/>
        </w:rPr>
        <w:t xml:space="preserve"> </w:t>
      </w:r>
      <w:r w:rsidRPr="00BC5FC0">
        <w:rPr>
          <w:rFonts w:ascii="Times New Roman" w:eastAsia="Times New Roman" w:hAnsi="Times New Roman" w:cs="Times New Roman"/>
          <w:sz w:val="20"/>
          <w:szCs w:val="20"/>
          <w:lang w:eastAsia="en-US"/>
        </w:rPr>
        <w:t xml:space="preserve">is generated for a set of </w:t>
      </w:r>
      <w:proofErr w:type="gramStart"/>
      <w:r w:rsidRPr="00BC5FC0">
        <w:rPr>
          <w:rFonts w:ascii="Times New Roman" w:eastAsia="Times New Roman" w:hAnsi="Times New Roman" w:cs="Times New Roman"/>
          <w:sz w:val="20"/>
          <w:szCs w:val="20"/>
          <w:lang w:eastAsia="en-US"/>
        </w:rPr>
        <w:t>candidate</w:t>
      </w:r>
      <w:proofErr w:type="gramEnd"/>
      <w:r w:rsidRPr="00BC5FC0">
        <w:rPr>
          <w:rFonts w:ascii="Times New Roman" w:eastAsia="Times New Roman" w:hAnsi="Times New Roman" w:cs="Times New Roman"/>
          <w:sz w:val="20"/>
          <w:szCs w:val="20"/>
          <w:lang w:eastAsia="en-US"/>
        </w:rPr>
        <w:t xml:space="preserve"> PDSCH reception occasions which is determined at least based on K1 set and PDSCH time domain resource allocation table.</w:t>
      </w:r>
    </w:p>
    <w:p w14:paraId="21612BBD" w14:textId="77777777" w:rsidR="00BC5FC0" w:rsidRPr="00BC5FC0" w:rsidRDefault="00BC5FC0" w:rsidP="00BC5FC0">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eastAsia="en-US"/>
        </w:rPr>
      </w:pPr>
      <w:r w:rsidRPr="00BC5FC0">
        <w:rPr>
          <w:rFonts w:ascii="Times New Roman" w:eastAsia="Times New Roman" w:hAnsi="Times New Roman" w:cs="Times New Roman"/>
          <w:sz w:val="20"/>
          <w:szCs w:val="20"/>
          <w:lang w:eastAsia="en-US"/>
        </w:rPr>
        <w:t>As shown in Figure 2, assuming K1 set is {1,2,3,4,5,6,7,8}, when one PDSCH is received on slot 7 on Cell 2, the candidate PDSCH reception occasions for Type-1 HARQ-ACK codebook generation include candidate PDSCH reception occasions from slot 2 to slot 9 on both Cell 1 and Cell 2. However, for low band CA via switching, both cells can’t be used for transmitting PDSCHs simultaneously due to carrier switching between two cells back and forth. As shown in Figure 2, from slot 0 to slot 5, PDSCH can be transmitted only on Cell 1; while from slot 6 to slot 9, PDSCH can be transmitted only on Cell 2. Without any enhancement, it is obvious that too much redundant bits will be included in the Type-1 HARQ-ACK codebook.</w:t>
      </w:r>
    </w:p>
    <w:p w14:paraId="27D7ADC1" w14:textId="77777777" w:rsidR="00BC5FC0" w:rsidRPr="00BC5FC0" w:rsidRDefault="00BC5FC0" w:rsidP="00BC5FC0">
      <w:pPr>
        <w:overflowPunct w:val="0"/>
        <w:autoSpaceDE w:val="0"/>
        <w:autoSpaceDN w:val="0"/>
        <w:adjustRightInd w:val="0"/>
        <w:spacing w:before="60" w:after="120" w:line="240" w:lineRule="auto"/>
        <w:textAlignment w:val="baseline"/>
        <w:rPr>
          <w:rFonts w:ascii="Times New Roman" w:eastAsia="宋体" w:hAnsi="Times New Roman" w:cs="Times New Roman"/>
          <w:sz w:val="20"/>
          <w:szCs w:val="20"/>
        </w:rPr>
      </w:pPr>
    </w:p>
    <w:p w14:paraId="18319284" w14:textId="77777777" w:rsidR="00BC5FC0" w:rsidRPr="00BC5FC0" w:rsidRDefault="00BC5FC0" w:rsidP="00BC5FC0">
      <w:pPr>
        <w:overflowPunct w:val="0"/>
        <w:autoSpaceDE w:val="0"/>
        <w:autoSpaceDN w:val="0"/>
        <w:adjustRightInd w:val="0"/>
        <w:spacing w:before="60" w:after="120" w:line="240" w:lineRule="auto"/>
        <w:textAlignment w:val="baseline"/>
        <w:rPr>
          <w:rFonts w:ascii="Times New Roman" w:eastAsia="宋体" w:hAnsi="Times New Roman" w:cs="Times New Roman"/>
          <w:sz w:val="20"/>
          <w:szCs w:val="20"/>
          <w:lang w:val="en-GB"/>
        </w:rPr>
      </w:pPr>
      <w:r w:rsidRPr="00BC5FC0">
        <w:rPr>
          <w:rFonts w:ascii="Times New Roman" w:eastAsia="Times New Roman" w:hAnsi="Times New Roman" w:cs="Times New Roman"/>
          <w:noProof/>
          <w:sz w:val="20"/>
          <w:szCs w:val="20"/>
          <w:lang w:val="en-GB" w:eastAsia="en-US"/>
        </w:rPr>
        <w:drawing>
          <wp:inline distT="0" distB="0" distL="0" distR="0" wp14:anchorId="5187D49A" wp14:editId="4526BEB6">
            <wp:extent cx="5976620" cy="1157605"/>
            <wp:effectExtent l="0" t="0" r="0" b="4445"/>
            <wp:docPr id="4634054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405464"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035561" cy="1169419"/>
                    </a:xfrm>
                    <a:prstGeom prst="rect">
                      <a:avLst/>
                    </a:prstGeom>
                    <a:noFill/>
                  </pic:spPr>
                </pic:pic>
              </a:graphicData>
            </a:graphic>
          </wp:inline>
        </w:drawing>
      </w:r>
    </w:p>
    <w:p w14:paraId="40CE9DC8" w14:textId="77777777" w:rsidR="00BC5FC0" w:rsidRPr="00BC5FC0" w:rsidRDefault="00BC5FC0" w:rsidP="00BC5FC0">
      <w:pPr>
        <w:overflowPunct w:val="0"/>
        <w:autoSpaceDE w:val="0"/>
        <w:autoSpaceDN w:val="0"/>
        <w:adjustRightInd w:val="0"/>
        <w:spacing w:before="60" w:after="120" w:line="240" w:lineRule="auto"/>
        <w:jc w:val="center"/>
        <w:textAlignment w:val="baseline"/>
        <w:rPr>
          <w:rFonts w:ascii="Times New Roman" w:eastAsia="Times New Roman" w:hAnsi="Times New Roman" w:cs="Times New Roman"/>
          <w:sz w:val="20"/>
          <w:szCs w:val="20"/>
          <w:lang w:eastAsia="en-US"/>
        </w:rPr>
      </w:pPr>
      <w:r w:rsidRPr="00BC5FC0">
        <w:rPr>
          <w:rFonts w:ascii="Times New Roman" w:eastAsia="Times New Roman" w:hAnsi="Times New Roman" w:cs="Times New Roman"/>
          <w:sz w:val="20"/>
          <w:szCs w:val="20"/>
          <w:lang w:val="en-GB" w:eastAsia="en-US"/>
        </w:rPr>
        <w:t xml:space="preserve">Figure </w:t>
      </w:r>
      <w:r w:rsidRPr="00BC5FC0">
        <w:rPr>
          <w:rFonts w:ascii="Times New Roman" w:eastAsia="宋体" w:hAnsi="Times New Roman" w:cs="Times New Roman" w:hint="eastAsia"/>
          <w:sz w:val="20"/>
          <w:szCs w:val="20"/>
          <w:lang w:val="en-GB"/>
        </w:rPr>
        <w:t>2</w:t>
      </w:r>
      <w:r w:rsidRPr="00BC5FC0">
        <w:rPr>
          <w:rFonts w:ascii="Times New Roman" w:eastAsia="Times New Roman" w:hAnsi="Times New Roman" w:cs="Times New Roman"/>
          <w:sz w:val="20"/>
          <w:szCs w:val="20"/>
          <w:lang w:val="en-GB" w:eastAsia="en-US"/>
        </w:rPr>
        <w:t xml:space="preserve">: </w:t>
      </w:r>
      <w:r w:rsidRPr="00BC5FC0">
        <w:rPr>
          <w:rFonts w:ascii="Times New Roman" w:eastAsia="Times New Roman" w:hAnsi="Times New Roman" w:cs="Times New Roman"/>
          <w:sz w:val="20"/>
          <w:szCs w:val="20"/>
          <w:lang w:eastAsia="en-US"/>
        </w:rPr>
        <w:t>Type-1 HARQ-ACK codebook generation</w:t>
      </w:r>
    </w:p>
    <w:p w14:paraId="58424EFC" w14:textId="77777777" w:rsidR="00BC5FC0" w:rsidRDefault="00BC5FC0" w:rsidP="000E063E">
      <w:pPr>
        <w:pStyle w:val="BodyText"/>
        <w:rPr>
          <w:b/>
          <w:i/>
          <w:lang w:val="en-US" w:eastAsia="zh-CN"/>
        </w:rPr>
      </w:pPr>
    </w:p>
    <w:p w14:paraId="32FE2360" w14:textId="5783D35B" w:rsidR="00BC5FC0" w:rsidRDefault="00BC5FC0" w:rsidP="000E063E">
      <w:pPr>
        <w:pStyle w:val="BodyText"/>
        <w:rPr>
          <w:b/>
          <w:i/>
        </w:rPr>
      </w:pPr>
      <w:r>
        <w:rPr>
          <w:b/>
          <w:i/>
          <w:lang w:eastAsia="zh-CN"/>
        </w:rPr>
        <w:t>P</w:t>
      </w:r>
      <w:r>
        <w:rPr>
          <w:rFonts w:hint="eastAsia"/>
          <w:b/>
          <w:i/>
          <w:lang w:eastAsia="zh-CN"/>
        </w:rPr>
        <w:t xml:space="preserve">roposal </w:t>
      </w:r>
      <w:r w:rsidR="00A940BF">
        <w:rPr>
          <w:rFonts w:hint="eastAsia"/>
          <w:b/>
          <w:i/>
          <w:lang w:eastAsia="zh-CN"/>
        </w:rPr>
        <w:t>2</w:t>
      </w:r>
      <w:r w:rsidRPr="001065D5">
        <w:rPr>
          <w:b/>
          <w:i/>
        </w:rPr>
        <w:t xml:space="preserve">: </w:t>
      </w:r>
      <w:r>
        <w:rPr>
          <w:rFonts w:hint="eastAsia"/>
          <w:b/>
          <w:i/>
          <w:lang w:eastAsia="zh-CN"/>
        </w:rPr>
        <w:t xml:space="preserve">For Type-1 HARQ-ACK codebook, </w:t>
      </w:r>
      <w:r w:rsidRPr="00BC5FC0">
        <w:rPr>
          <w:b/>
          <w:i/>
        </w:rPr>
        <w:t xml:space="preserve">exclude </w:t>
      </w:r>
      <w:r>
        <w:rPr>
          <w:rFonts w:hint="eastAsia"/>
          <w:b/>
          <w:i/>
          <w:lang w:eastAsia="zh-CN"/>
        </w:rPr>
        <w:t>candidate PDSCH reception occasions from</w:t>
      </w:r>
      <w:r w:rsidRPr="00BC5FC0">
        <w:rPr>
          <w:b/>
          <w:i/>
        </w:rPr>
        <w:t xml:space="preserve"> </w:t>
      </w:r>
      <w:r>
        <w:rPr>
          <w:rFonts w:hint="eastAsia"/>
          <w:b/>
          <w:i/>
          <w:lang w:eastAsia="zh-CN"/>
        </w:rPr>
        <w:t>a</w:t>
      </w:r>
      <w:r w:rsidRPr="00BC5FC0">
        <w:rPr>
          <w:b/>
          <w:i/>
        </w:rPr>
        <w:t xml:space="preserve"> cell </w:t>
      </w:r>
      <w:r>
        <w:rPr>
          <w:rFonts w:hint="eastAsia"/>
          <w:b/>
          <w:i/>
          <w:lang w:eastAsia="zh-CN"/>
        </w:rPr>
        <w:t xml:space="preserve">if UE </w:t>
      </w:r>
      <w:r w:rsidR="0080191E">
        <w:rPr>
          <w:rFonts w:hint="eastAsia"/>
          <w:b/>
          <w:i/>
          <w:lang w:eastAsia="zh-CN"/>
        </w:rPr>
        <w:t xml:space="preserve">switches to another cell. </w:t>
      </w:r>
    </w:p>
    <w:p w14:paraId="09DDBD19" w14:textId="77777777" w:rsidR="00BC5FC0" w:rsidRDefault="00BC5FC0" w:rsidP="000E063E">
      <w:pPr>
        <w:pStyle w:val="BodyText"/>
        <w:rPr>
          <w:b/>
          <w:i/>
        </w:rPr>
      </w:pPr>
    </w:p>
    <w:p w14:paraId="588D2467" w14:textId="77777777" w:rsidR="00BC5FC0" w:rsidRPr="00BC5FC0" w:rsidRDefault="00BC5FC0" w:rsidP="000E063E">
      <w:pPr>
        <w:pStyle w:val="BodyText"/>
        <w:rPr>
          <w:b/>
          <w:i/>
        </w:rPr>
      </w:pPr>
    </w:p>
    <w:p w14:paraId="6DFC8433" w14:textId="52B0D80D" w:rsidR="00BC5FC0" w:rsidRDefault="00BC5FC0" w:rsidP="00BC5FC0">
      <w:pPr>
        <w:pStyle w:val="Heading2"/>
        <w:rPr>
          <w:lang w:eastAsia="zh-CN"/>
        </w:rPr>
      </w:pPr>
      <w:r w:rsidRPr="00BC5FC0">
        <w:rPr>
          <w:rFonts w:hint="eastAsia"/>
          <w:lang w:eastAsia="zh-CN"/>
        </w:rPr>
        <w:t xml:space="preserve">HARQ-ACK </w:t>
      </w:r>
      <w:r>
        <w:rPr>
          <w:rFonts w:hint="eastAsia"/>
          <w:lang w:eastAsia="zh-CN"/>
        </w:rPr>
        <w:t>feedback timing</w:t>
      </w:r>
    </w:p>
    <w:p w14:paraId="47414CCB" w14:textId="77777777" w:rsidR="00BC5FC0" w:rsidRPr="00BC5FC0" w:rsidRDefault="00BC5FC0" w:rsidP="00BC5FC0"/>
    <w:p w14:paraId="1D5B65FA" w14:textId="77777777" w:rsidR="0080191E" w:rsidRDefault="0080191E" w:rsidP="0080191E">
      <w:pPr>
        <w:tabs>
          <w:tab w:val="left" w:pos="720"/>
        </w:tabs>
        <w:overflowPunct w:val="0"/>
        <w:autoSpaceDE w:val="0"/>
        <w:autoSpaceDN w:val="0"/>
        <w:adjustRightInd w:val="0"/>
        <w:spacing w:before="60" w:after="120" w:line="240" w:lineRule="auto"/>
        <w:textAlignment w:val="baseline"/>
        <w:rPr>
          <w:rFonts w:ascii="Times New Roman" w:hAnsi="Times New Roman" w:cs="Times New Roman"/>
          <w:sz w:val="20"/>
          <w:szCs w:val="20"/>
        </w:rPr>
      </w:pPr>
      <w:r>
        <w:rPr>
          <w:rFonts w:ascii="Times New Roman" w:hAnsi="Times New Roman" w:cs="Times New Roman" w:hint="eastAsia"/>
          <w:sz w:val="20"/>
          <w:szCs w:val="20"/>
        </w:rPr>
        <w:t>In addition</w:t>
      </w:r>
      <w:r w:rsidRPr="0080191E">
        <w:rPr>
          <w:rFonts w:ascii="Times New Roman" w:eastAsia="Times New Roman" w:hAnsi="Times New Roman" w:cs="Times New Roman"/>
          <w:sz w:val="20"/>
          <w:szCs w:val="20"/>
          <w:lang w:eastAsia="en-US"/>
        </w:rPr>
        <w:t xml:space="preserve">, </w:t>
      </w:r>
      <w:r>
        <w:rPr>
          <w:rFonts w:ascii="Times New Roman" w:hAnsi="Times New Roman" w:cs="Times New Roman" w:hint="eastAsia"/>
          <w:sz w:val="20"/>
          <w:szCs w:val="20"/>
        </w:rPr>
        <w:t>another</w:t>
      </w:r>
      <w:r w:rsidRPr="0080191E">
        <w:rPr>
          <w:rFonts w:ascii="Times New Roman" w:eastAsia="Times New Roman" w:hAnsi="Times New Roman" w:cs="Times New Roman"/>
          <w:sz w:val="20"/>
          <w:szCs w:val="20"/>
          <w:lang w:eastAsia="en-US"/>
        </w:rPr>
        <w:t xml:space="preserve"> problem happens for HARQ-ACK feedback timing determination due to possible large latency may be caused for HARQ-ACK feedback timing. </w:t>
      </w:r>
    </w:p>
    <w:p w14:paraId="7CE08C46" w14:textId="77777777" w:rsidR="0080191E" w:rsidRDefault="0080191E" w:rsidP="0080191E">
      <w:pPr>
        <w:tabs>
          <w:tab w:val="left" w:pos="720"/>
        </w:tabs>
        <w:overflowPunct w:val="0"/>
        <w:autoSpaceDE w:val="0"/>
        <w:autoSpaceDN w:val="0"/>
        <w:adjustRightInd w:val="0"/>
        <w:spacing w:before="60" w:after="120" w:line="240" w:lineRule="auto"/>
        <w:textAlignment w:val="baseline"/>
        <w:rPr>
          <w:rFonts w:ascii="Times New Roman" w:hAnsi="Times New Roman" w:cs="Times New Roman"/>
          <w:sz w:val="20"/>
          <w:szCs w:val="20"/>
        </w:rPr>
      </w:pPr>
      <w:r>
        <w:rPr>
          <w:rFonts w:ascii="Times New Roman" w:hAnsi="Times New Roman" w:cs="Times New Roman" w:hint="eastAsia"/>
          <w:sz w:val="20"/>
          <w:szCs w:val="20"/>
        </w:rPr>
        <w:t>According to legacy spec, f</w:t>
      </w:r>
      <w:r w:rsidRPr="0080191E">
        <w:rPr>
          <w:rFonts w:ascii="Times New Roman" w:eastAsia="Times New Roman" w:hAnsi="Times New Roman" w:cs="Times New Roman"/>
          <w:sz w:val="20"/>
          <w:szCs w:val="20"/>
          <w:lang w:eastAsia="en-US"/>
        </w:rPr>
        <w:t xml:space="preserve">or PDSCH transmission in slot n, the corresponding HARQ-ACK feedback is to be transmitted in slot </w:t>
      </w:r>
      <w:proofErr w:type="spellStart"/>
      <w:r w:rsidRPr="0080191E">
        <w:rPr>
          <w:rFonts w:ascii="Times New Roman" w:eastAsia="Times New Roman" w:hAnsi="Times New Roman" w:cs="Times New Roman"/>
          <w:sz w:val="20"/>
          <w:szCs w:val="20"/>
          <w:lang w:eastAsia="en-US"/>
        </w:rPr>
        <w:t>n+k</w:t>
      </w:r>
      <w:proofErr w:type="spellEnd"/>
      <w:r w:rsidRPr="0080191E">
        <w:rPr>
          <w:rFonts w:ascii="Times New Roman" w:eastAsia="Times New Roman" w:hAnsi="Times New Roman" w:cs="Times New Roman"/>
          <w:sz w:val="20"/>
          <w:szCs w:val="20"/>
          <w:lang w:eastAsia="en-US"/>
        </w:rPr>
        <w:t xml:space="preserve">, wherein k is a number of slots and indicated by </w:t>
      </w:r>
      <w:r w:rsidRPr="0080191E">
        <w:rPr>
          <w:rFonts w:ascii="Times New Roman" w:eastAsia="Times New Roman" w:hAnsi="Times New Roman" w:cs="Times New Roman" w:hint="eastAsia"/>
          <w:sz w:val="20"/>
          <w:szCs w:val="20"/>
          <w:lang w:eastAsia="en-US"/>
        </w:rPr>
        <w:t>PDSCH-to-</w:t>
      </w:r>
      <w:proofErr w:type="spellStart"/>
      <w:r w:rsidRPr="0080191E">
        <w:rPr>
          <w:rFonts w:ascii="Times New Roman" w:eastAsia="Times New Roman" w:hAnsi="Times New Roman" w:cs="Times New Roman" w:hint="eastAsia"/>
          <w:sz w:val="20"/>
          <w:szCs w:val="20"/>
          <w:lang w:eastAsia="en-US"/>
        </w:rPr>
        <w:t>HARQ</w:t>
      </w:r>
      <w:r w:rsidRPr="0080191E">
        <w:rPr>
          <w:rFonts w:ascii="Times New Roman" w:eastAsia="Times New Roman" w:hAnsi="Times New Roman" w:cs="Times New Roman"/>
          <w:sz w:val="20"/>
          <w:szCs w:val="20"/>
          <w:lang w:eastAsia="en-US"/>
        </w:rPr>
        <w:t>_</w:t>
      </w:r>
      <w:r w:rsidRPr="0080191E">
        <w:rPr>
          <w:rFonts w:ascii="Times New Roman" w:eastAsia="Times New Roman" w:hAnsi="Times New Roman" w:cs="Times New Roman" w:hint="eastAsia"/>
          <w:sz w:val="20"/>
          <w:szCs w:val="20"/>
          <w:lang w:eastAsia="en-US"/>
        </w:rPr>
        <w:t>feedback</w:t>
      </w:r>
      <w:proofErr w:type="spellEnd"/>
      <w:r w:rsidRPr="0080191E">
        <w:rPr>
          <w:rFonts w:ascii="Times New Roman" w:eastAsia="Times New Roman" w:hAnsi="Times New Roman" w:cs="Times New Roman" w:hint="eastAsia"/>
          <w:sz w:val="20"/>
          <w:szCs w:val="20"/>
          <w:lang w:eastAsia="en-US"/>
        </w:rPr>
        <w:t xml:space="preserve"> timing</w:t>
      </w:r>
      <w:r w:rsidRPr="0080191E">
        <w:rPr>
          <w:rFonts w:ascii="Times New Roman" w:eastAsia="Times New Roman" w:hAnsi="Times New Roman" w:cs="Times New Roman"/>
          <w:sz w:val="20"/>
          <w:szCs w:val="20"/>
          <w:lang w:eastAsia="en-US"/>
        </w:rPr>
        <w:t xml:space="preserve"> indicator in the associated DCI which maps to a set of </w:t>
      </w:r>
      <w:r w:rsidRPr="0080191E">
        <w:rPr>
          <w:rFonts w:ascii="Times New Roman" w:eastAsia="Times New Roman" w:hAnsi="Times New Roman" w:cs="Times New Roman"/>
          <w:sz w:val="20"/>
          <w:szCs w:val="20"/>
          <w:lang w:val="en-GB" w:eastAsia="en-US"/>
        </w:rPr>
        <w:t xml:space="preserve">number of slots </w:t>
      </w:r>
      <w:r w:rsidRPr="0080191E">
        <w:rPr>
          <w:rFonts w:ascii="Times New Roman" w:eastAsia="Times New Roman" w:hAnsi="Times New Roman" w:cs="Times New Roman"/>
          <w:sz w:val="20"/>
          <w:szCs w:val="20"/>
          <w:lang w:eastAsia="en-US"/>
        </w:rPr>
        <w:t xml:space="preserve">predefined as </w:t>
      </w:r>
      <w:r w:rsidRPr="0080191E">
        <w:rPr>
          <w:rFonts w:ascii="Times New Roman" w:eastAsia="宋体" w:hAnsi="Times New Roman" w:cs="Times New Roman"/>
          <w:color w:val="000000"/>
          <w:sz w:val="19"/>
          <w:szCs w:val="19"/>
          <w:lang w:bidi="ar"/>
        </w:rPr>
        <w:t xml:space="preserve">{1, 2, 3, 4, 5, 6, 7, 8} if the associated DCI is DCI format 1_0, or maps to a set of number of slots </w:t>
      </w:r>
      <w:r w:rsidRPr="0080191E">
        <w:rPr>
          <w:rFonts w:ascii="Times New Roman" w:eastAsia="Times New Roman" w:hAnsi="Times New Roman" w:cs="Times New Roman"/>
          <w:sz w:val="20"/>
          <w:szCs w:val="20"/>
          <w:lang w:val="en-GB" w:eastAsia="en-US"/>
        </w:rPr>
        <w:t>provided by</w:t>
      </w:r>
      <w:r w:rsidRPr="0080191E">
        <w:rPr>
          <w:rFonts w:ascii="Times New Roman" w:eastAsia="Times New Roman" w:hAnsi="Times New Roman" w:cs="Times New Roman"/>
          <w:sz w:val="20"/>
          <w:szCs w:val="20"/>
          <w:lang w:eastAsia="en-US"/>
        </w:rPr>
        <w:t xml:space="preserve"> high layer parameter</w:t>
      </w:r>
      <w:r w:rsidRPr="0080191E">
        <w:rPr>
          <w:rFonts w:ascii="Times New Roman" w:eastAsia="Times New Roman" w:hAnsi="Times New Roman" w:cs="Times New Roman"/>
          <w:sz w:val="20"/>
          <w:szCs w:val="20"/>
          <w:lang w:val="en-GB" w:eastAsia="en-US"/>
        </w:rPr>
        <w:t xml:space="preserve"> </w:t>
      </w:r>
      <w:r w:rsidRPr="0080191E">
        <w:rPr>
          <w:rFonts w:ascii="Times New Roman" w:eastAsia="Times New Roman" w:hAnsi="Times New Roman" w:cs="Times New Roman"/>
          <w:i/>
          <w:iCs/>
          <w:sz w:val="20"/>
          <w:szCs w:val="20"/>
          <w:lang w:val="en-GB" w:eastAsia="en-US"/>
        </w:rPr>
        <w:t>dl-</w:t>
      </w:r>
      <w:proofErr w:type="spellStart"/>
      <w:r w:rsidRPr="0080191E">
        <w:rPr>
          <w:rFonts w:ascii="Times New Roman" w:eastAsia="Times New Roman" w:hAnsi="Times New Roman" w:cs="Times New Roman"/>
          <w:i/>
          <w:iCs/>
          <w:sz w:val="20"/>
          <w:szCs w:val="20"/>
          <w:lang w:val="en-GB" w:eastAsia="en-US"/>
        </w:rPr>
        <w:t>DataToUL</w:t>
      </w:r>
      <w:proofErr w:type="spellEnd"/>
      <w:r w:rsidRPr="0080191E">
        <w:rPr>
          <w:rFonts w:ascii="Times New Roman" w:eastAsia="Times New Roman" w:hAnsi="Times New Roman" w:cs="Times New Roman"/>
          <w:i/>
          <w:iCs/>
          <w:sz w:val="20"/>
          <w:szCs w:val="20"/>
          <w:lang w:val="en-GB" w:eastAsia="en-US"/>
        </w:rPr>
        <w:t xml:space="preserve">-ACK </w:t>
      </w:r>
      <w:r w:rsidRPr="0080191E">
        <w:rPr>
          <w:rFonts w:ascii="Times New Roman" w:eastAsia="Times New Roman" w:hAnsi="Times New Roman" w:cs="Times New Roman"/>
          <w:sz w:val="20"/>
          <w:szCs w:val="20"/>
          <w:lang w:val="en-GB" w:eastAsia="en-US"/>
        </w:rPr>
        <w:t>as defined in Table 9.2.3-1, TS38.213</w:t>
      </w:r>
      <w:r w:rsidRPr="0080191E">
        <w:rPr>
          <w:rFonts w:ascii="Times New Roman" w:eastAsia="Times New Roman" w:hAnsi="Times New Roman" w:cs="Times New Roman"/>
          <w:sz w:val="20"/>
          <w:szCs w:val="20"/>
          <w:lang w:eastAsia="en-US"/>
        </w:rPr>
        <w:t xml:space="preserve">, </w:t>
      </w:r>
      <w:r w:rsidRPr="0080191E">
        <w:rPr>
          <w:rFonts w:ascii="Times New Roman" w:eastAsia="宋体" w:hAnsi="Times New Roman" w:cs="Times New Roman"/>
          <w:color w:val="000000"/>
          <w:sz w:val="19"/>
          <w:szCs w:val="19"/>
          <w:lang w:bidi="ar"/>
        </w:rPr>
        <w:t>if the associated DCI is DCI format 1_1</w:t>
      </w:r>
      <w:r w:rsidRPr="0080191E">
        <w:rPr>
          <w:rFonts w:ascii="Times New Roman" w:eastAsia="Times New Roman" w:hAnsi="Times New Roman" w:cs="Times New Roman"/>
          <w:sz w:val="20"/>
          <w:szCs w:val="20"/>
          <w:lang w:val="en-GB" w:eastAsia="en-US"/>
        </w:rPr>
        <w:t>.</w:t>
      </w:r>
      <w:r w:rsidRPr="0080191E">
        <w:rPr>
          <w:rFonts w:ascii="Times New Roman" w:eastAsia="Times New Roman" w:hAnsi="Times New Roman" w:cs="Times New Roman"/>
          <w:sz w:val="20"/>
          <w:szCs w:val="20"/>
          <w:lang w:eastAsia="en-US"/>
        </w:rPr>
        <w:t xml:space="preserve"> </w:t>
      </w:r>
    </w:p>
    <w:p w14:paraId="572FA0F3" w14:textId="4D724ED8" w:rsidR="0080191E" w:rsidRPr="0080191E" w:rsidRDefault="0080191E" w:rsidP="0080191E">
      <w:pPr>
        <w:tabs>
          <w:tab w:val="left" w:pos="720"/>
        </w:tabs>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eastAsia="en-US"/>
        </w:rPr>
      </w:pPr>
      <w:r w:rsidRPr="0080191E">
        <w:rPr>
          <w:rFonts w:ascii="Times New Roman" w:eastAsia="Times New Roman" w:hAnsi="Times New Roman" w:cs="Times New Roman"/>
          <w:sz w:val="20"/>
          <w:szCs w:val="20"/>
          <w:lang w:eastAsia="en-US"/>
        </w:rPr>
        <w:t>According to legacy spec</w:t>
      </w:r>
      <w:r w:rsidRPr="0080191E">
        <w:rPr>
          <w:rFonts w:ascii="Times New Roman" w:eastAsia="Times New Roman" w:hAnsi="Times New Roman" w:cs="Times New Roman" w:hint="eastAsia"/>
          <w:sz w:val="20"/>
          <w:szCs w:val="20"/>
          <w:lang w:eastAsia="en-US"/>
        </w:rPr>
        <w:t>,</w:t>
      </w:r>
      <w:r w:rsidRPr="0080191E">
        <w:rPr>
          <w:rFonts w:ascii="Times New Roman" w:eastAsia="Times New Roman" w:hAnsi="Times New Roman" w:cs="Times New Roman"/>
          <w:sz w:val="20"/>
          <w:szCs w:val="20"/>
          <w:lang w:eastAsia="en-US"/>
        </w:rPr>
        <w:t xml:space="preserve"> high layer parameter</w:t>
      </w:r>
      <w:r w:rsidRPr="0080191E">
        <w:rPr>
          <w:rFonts w:ascii="Times New Roman" w:eastAsia="Times New Roman" w:hAnsi="Times New Roman" w:cs="Times New Roman"/>
          <w:sz w:val="20"/>
          <w:szCs w:val="20"/>
          <w:lang w:val="en-GB" w:eastAsia="en-US"/>
        </w:rPr>
        <w:t xml:space="preserve"> </w:t>
      </w:r>
      <w:r w:rsidRPr="0080191E">
        <w:rPr>
          <w:rFonts w:ascii="Times New Roman" w:eastAsia="Times New Roman" w:hAnsi="Times New Roman" w:cs="Times New Roman"/>
          <w:i/>
          <w:iCs/>
          <w:sz w:val="20"/>
          <w:szCs w:val="20"/>
          <w:lang w:val="en-GB" w:eastAsia="en-US"/>
        </w:rPr>
        <w:t>dl-</w:t>
      </w:r>
      <w:proofErr w:type="spellStart"/>
      <w:r w:rsidRPr="0080191E">
        <w:rPr>
          <w:rFonts w:ascii="Times New Roman" w:eastAsia="Times New Roman" w:hAnsi="Times New Roman" w:cs="Times New Roman"/>
          <w:i/>
          <w:iCs/>
          <w:sz w:val="20"/>
          <w:szCs w:val="20"/>
          <w:lang w:val="en-GB" w:eastAsia="en-US"/>
        </w:rPr>
        <w:t>DataToUL</w:t>
      </w:r>
      <w:proofErr w:type="spellEnd"/>
      <w:r w:rsidRPr="0080191E">
        <w:rPr>
          <w:rFonts w:ascii="Times New Roman" w:eastAsia="Times New Roman" w:hAnsi="Times New Roman" w:cs="Times New Roman"/>
          <w:i/>
          <w:iCs/>
          <w:sz w:val="20"/>
          <w:szCs w:val="20"/>
          <w:lang w:val="en-GB" w:eastAsia="en-US"/>
        </w:rPr>
        <w:t xml:space="preserve">-ACK </w:t>
      </w:r>
      <w:r w:rsidRPr="0080191E">
        <w:rPr>
          <w:rFonts w:ascii="Times New Roman" w:eastAsia="Times New Roman" w:hAnsi="Times New Roman" w:cs="Times New Roman"/>
          <w:sz w:val="20"/>
          <w:szCs w:val="20"/>
          <w:lang w:eastAsia="en-US"/>
        </w:rPr>
        <w:t xml:space="preserve">configures 8 values from the range of [0, 15] as the set of number of slots. If the maximum value within the set of number of slots is smaller than the slot level offset between a PDSCH and the nearest subsequent PUCCH due to the carrier switching between the carriers, the </w:t>
      </w:r>
      <w:r w:rsidRPr="0080191E">
        <w:rPr>
          <w:rFonts w:ascii="Times New Roman" w:eastAsia="Times New Roman" w:hAnsi="Times New Roman" w:cs="Times New Roman"/>
          <w:sz w:val="20"/>
          <w:szCs w:val="20"/>
          <w:lang w:eastAsia="en-US"/>
        </w:rPr>
        <w:lastRenderedPageBreak/>
        <w:t xml:space="preserve">HARQ-ACK feedback corresponding to the PDSCH can’t be transmitted. This is especially true for the case where the PDSCH is scheduled by DCI format 1_0. On the other hand, even when the PDSCH is scheduled by DCI format 1_1, the maximum value of 15 may not be large enough to provide the slot level offset value for the case when the carrier switching pattern configures a relatively long period for the two carriers for the purpose of avoiding frequent carrier switching back and forth within a long periodicity. </w:t>
      </w:r>
    </w:p>
    <w:p w14:paraId="130ED6B0" w14:textId="5A91C84D" w:rsidR="0080191E" w:rsidRDefault="0080191E" w:rsidP="0080191E">
      <w:pPr>
        <w:pStyle w:val="BodyText"/>
        <w:rPr>
          <w:b/>
          <w:i/>
        </w:rPr>
      </w:pPr>
      <w:r>
        <w:rPr>
          <w:b/>
          <w:i/>
          <w:lang w:eastAsia="zh-CN"/>
        </w:rPr>
        <w:t>P</w:t>
      </w:r>
      <w:r>
        <w:rPr>
          <w:rFonts w:hint="eastAsia"/>
          <w:b/>
          <w:i/>
          <w:lang w:eastAsia="zh-CN"/>
        </w:rPr>
        <w:t xml:space="preserve">roposal </w:t>
      </w:r>
      <w:r w:rsidR="00A940BF">
        <w:rPr>
          <w:rFonts w:hint="eastAsia"/>
          <w:b/>
          <w:i/>
          <w:lang w:eastAsia="zh-CN"/>
        </w:rPr>
        <w:t>3</w:t>
      </w:r>
      <w:r w:rsidRPr="001065D5">
        <w:rPr>
          <w:b/>
          <w:i/>
        </w:rPr>
        <w:t xml:space="preserve">: </w:t>
      </w:r>
      <w:r>
        <w:rPr>
          <w:rFonts w:hint="eastAsia"/>
          <w:b/>
          <w:i/>
          <w:lang w:eastAsia="zh-CN"/>
        </w:rPr>
        <w:t xml:space="preserve">For HARQ-ACK feedback timing, support more than 8 values in the K1 set with new values larger than 15. </w:t>
      </w:r>
    </w:p>
    <w:p w14:paraId="1BEE23EA" w14:textId="77777777" w:rsidR="00792D8D" w:rsidRPr="0080191E" w:rsidRDefault="00792D8D" w:rsidP="00792D8D">
      <w:pPr>
        <w:rPr>
          <w:b/>
          <w:bCs/>
          <w:lang w:val="x-non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085CDC5F"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6E7CE2">
        <w:rPr>
          <w:rFonts w:cs="Arial"/>
        </w:rPr>
        <w:t>open</w:t>
      </w:r>
      <w:r w:rsidR="006450B5">
        <w:rPr>
          <w:rFonts w:cs="Arial"/>
        </w:rPr>
        <w:t xml:space="preserve"> issues</w:t>
      </w:r>
      <w:r>
        <w:rPr>
          <w:rFonts w:cs="Arial"/>
        </w:rPr>
        <w:t xml:space="preserve"> for </w:t>
      </w:r>
      <w:r w:rsidR="007A718A">
        <w:rPr>
          <w:rFonts w:cs="Arial"/>
        </w:rPr>
        <w:t>low band CA via switching</w:t>
      </w:r>
      <w:r w:rsidR="006E7CE2">
        <w:rPr>
          <w:rFonts w:cs="Arial"/>
        </w:rPr>
        <w:t xml:space="preserve"> </w:t>
      </w:r>
      <w:r>
        <w:rPr>
          <w:rFonts w:cs="Arial"/>
        </w:rPr>
        <w:t xml:space="preserve">and </w:t>
      </w:r>
      <w:r>
        <w:rPr>
          <w:rFonts w:cs="Arial"/>
          <w:lang w:val="en-US"/>
        </w:rPr>
        <w:t xml:space="preserve">have below </w:t>
      </w:r>
      <w:r w:rsidR="00F535EB">
        <w:rPr>
          <w:rFonts w:cs="Arial"/>
          <w:lang w:val="en-US"/>
        </w:rPr>
        <w:t xml:space="preserve">observations and </w:t>
      </w:r>
      <w:r>
        <w:rPr>
          <w:rFonts w:cs="Arial"/>
          <w:lang w:val="en-US"/>
        </w:rPr>
        <w:t>proposals:</w:t>
      </w:r>
    </w:p>
    <w:p w14:paraId="295C3B6E" w14:textId="77777777" w:rsidR="00AD28D4" w:rsidRDefault="00AD28D4" w:rsidP="00AD28D4">
      <w:pPr>
        <w:pStyle w:val="BodyText"/>
        <w:rPr>
          <w:b/>
          <w:i/>
          <w:lang w:eastAsia="zh-CN"/>
        </w:rPr>
      </w:pPr>
      <w:r w:rsidRPr="004A5CCA">
        <w:rPr>
          <w:b/>
          <w:i/>
          <w:lang w:eastAsia="zh-CN"/>
        </w:rPr>
        <w:t xml:space="preserve">Observation 1: </w:t>
      </w:r>
      <w:r>
        <w:rPr>
          <w:b/>
          <w:i/>
          <w:lang w:eastAsia="zh-CN"/>
        </w:rPr>
        <w:t xml:space="preserve">The carrier switching pattern should be designed to guarantee </w:t>
      </w:r>
      <w:r w:rsidRPr="004A5CCA">
        <w:rPr>
          <w:b/>
          <w:i/>
          <w:lang w:eastAsia="zh-CN"/>
        </w:rPr>
        <w:t xml:space="preserve">DL transmission occasions for SSBs and reference signals on </w:t>
      </w:r>
      <w:r>
        <w:rPr>
          <w:b/>
          <w:i/>
          <w:lang w:eastAsia="zh-CN"/>
        </w:rPr>
        <w:t>one carrier</w:t>
      </w:r>
      <w:r w:rsidRPr="004A5CCA">
        <w:rPr>
          <w:b/>
          <w:i/>
          <w:lang w:eastAsia="zh-CN"/>
        </w:rPr>
        <w:t xml:space="preserve"> different from </w:t>
      </w:r>
      <w:r w:rsidRPr="004A5CCA">
        <w:rPr>
          <w:rFonts w:hint="eastAsia"/>
          <w:b/>
          <w:i/>
          <w:lang w:eastAsia="zh-CN"/>
        </w:rPr>
        <w:t xml:space="preserve">those on </w:t>
      </w:r>
      <w:r>
        <w:rPr>
          <w:b/>
          <w:i/>
          <w:lang w:eastAsia="zh-CN"/>
        </w:rPr>
        <w:t>another carrier</w:t>
      </w:r>
      <w:r w:rsidRPr="004A5CCA">
        <w:rPr>
          <w:rFonts w:hint="eastAsia"/>
          <w:b/>
          <w:i/>
          <w:lang w:eastAsia="zh-CN"/>
        </w:rPr>
        <w:t xml:space="preserve"> to avoid losing the synchronization on two c</w:t>
      </w:r>
      <w:r>
        <w:rPr>
          <w:b/>
          <w:i/>
          <w:lang w:eastAsia="zh-CN"/>
        </w:rPr>
        <w:t>arrier</w:t>
      </w:r>
      <w:r w:rsidRPr="004A5CCA">
        <w:rPr>
          <w:rFonts w:hint="eastAsia"/>
          <w:b/>
          <w:i/>
          <w:lang w:eastAsia="zh-CN"/>
        </w:rPr>
        <w:t>s</w:t>
      </w:r>
      <w:r>
        <w:rPr>
          <w:b/>
          <w:i/>
          <w:lang w:eastAsia="zh-CN"/>
        </w:rPr>
        <w:t>.</w:t>
      </w:r>
    </w:p>
    <w:p w14:paraId="4D19046B" w14:textId="77777777" w:rsidR="007A718A" w:rsidRPr="004A5CCA" w:rsidRDefault="007A718A" w:rsidP="007A718A">
      <w:pPr>
        <w:pStyle w:val="BodyText"/>
        <w:rPr>
          <w:b/>
          <w:i/>
          <w:lang w:eastAsia="zh-CN"/>
        </w:rPr>
      </w:pPr>
      <w:r w:rsidRPr="004A5CCA">
        <w:rPr>
          <w:b/>
          <w:i/>
          <w:lang w:eastAsia="zh-CN"/>
        </w:rPr>
        <w:t xml:space="preserve">Observation </w:t>
      </w:r>
      <w:r>
        <w:rPr>
          <w:b/>
          <w:i/>
          <w:lang w:eastAsia="zh-CN"/>
        </w:rPr>
        <w:t>2</w:t>
      </w:r>
      <w:r w:rsidRPr="004A5CCA">
        <w:rPr>
          <w:b/>
          <w:i/>
          <w:lang w:eastAsia="zh-CN"/>
        </w:rPr>
        <w:t xml:space="preserve">: </w:t>
      </w:r>
      <w:r>
        <w:rPr>
          <w:b/>
          <w:i/>
          <w:lang w:eastAsia="zh-CN"/>
        </w:rPr>
        <w:t xml:space="preserve">The </w:t>
      </w:r>
      <w:r w:rsidRPr="00A32308">
        <w:rPr>
          <w:b/>
          <w:i/>
          <w:lang w:eastAsia="zh-CN"/>
        </w:rPr>
        <w:t>carrier switching pattern should be designed to avoid frequent switching as much as possible</w:t>
      </w:r>
      <w:r>
        <w:rPr>
          <w:b/>
          <w:i/>
          <w:lang w:eastAsia="zh-CN"/>
        </w:rPr>
        <w:t>.</w:t>
      </w:r>
    </w:p>
    <w:p w14:paraId="2A77D95B" w14:textId="77777777" w:rsidR="007A718A" w:rsidRDefault="007A718A" w:rsidP="007A718A">
      <w:pPr>
        <w:pStyle w:val="BodyText"/>
        <w:rPr>
          <w:b/>
          <w:i/>
          <w:lang w:eastAsia="zh-CN"/>
        </w:rPr>
      </w:pPr>
      <w:r w:rsidRPr="004A5CCA">
        <w:rPr>
          <w:b/>
          <w:i/>
          <w:lang w:eastAsia="zh-CN"/>
        </w:rPr>
        <w:t xml:space="preserve">Observation </w:t>
      </w:r>
      <w:r>
        <w:rPr>
          <w:rFonts w:hint="eastAsia"/>
          <w:b/>
          <w:i/>
          <w:lang w:eastAsia="zh-CN"/>
        </w:rPr>
        <w:t>3</w:t>
      </w:r>
      <w:r w:rsidRPr="004A5CCA">
        <w:rPr>
          <w:b/>
          <w:i/>
          <w:lang w:eastAsia="zh-CN"/>
        </w:rPr>
        <w:t xml:space="preserve">: </w:t>
      </w:r>
      <w:r>
        <w:rPr>
          <w:b/>
          <w:i/>
          <w:lang w:eastAsia="zh-CN"/>
        </w:rPr>
        <w:t>The carrier switching pattern should be designed to guarantee the HARQ-ACK feedback corresponding to PDSCHs on DL-only carrier can be transmitted on the paired carrier.</w:t>
      </w:r>
    </w:p>
    <w:p w14:paraId="52DA3CC4" w14:textId="77777777" w:rsidR="007A718A" w:rsidRPr="004A5CCA" w:rsidRDefault="007A718A" w:rsidP="007A718A">
      <w:pPr>
        <w:pStyle w:val="BodyText"/>
        <w:rPr>
          <w:b/>
          <w:i/>
          <w:lang w:eastAsia="zh-CN"/>
        </w:rPr>
      </w:pPr>
      <w:r w:rsidRPr="004A5CCA">
        <w:rPr>
          <w:b/>
          <w:i/>
          <w:lang w:eastAsia="zh-CN"/>
        </w:rPr>
        <w:t xml:space="preserve">Observation </w:t>
      </w:r>
      <w:r>
        <w:rPr>
          <w:rFonts w:hint="eastAsia"/>
          <w:b/>
          <w:i/>
          <w:lang w:eastAsia="zh-CN"/>
        </w:rPr>
        <w:t>4</w:t>
      </w:r>
      <w:r w:rsidRPr="004A5CCA">
        <w:rPr>
          <w:b/>
          <w:i/>
          <w:lang w:eastAsia="zh-CN"/>
        </w:rPr>
        <w:t xml:space="preserve">: </w:t>
      </w:r>
      <w:r>
        <w:rPr>
          <w:b/>
          <w:i/>
          <w:lang w:eastAsia="zh-CN"/>
        </w:rPr>
        <w:t xml:space="preserve">Rel-16 HARQ-ACK suspension and one-shot HARQ-ACK request can simplify the carrier switching pattern </w:t>
      </w:r>
      <w:r w:rsidRPr="00A23BB9">
        <w:rPr>
          <w:b/>
          <w:i/>
          <w:lang w:eastAsia="zh-CN"/>
        </w:rPr>
        <w:t>design to avoid frequent carrier switching for transmitting HARQ-ACK feedback for PDSCHs on Cell 2</w:t>
      </w:r>
      <w:r>
        <w:rPr>
          <w:b/>
          <w:i/>
          <w:lang w:eastAsia="zh-CN"/>
        </w:rPr>
        <w:t>.</w:t>
      </w:r>
    </w:p>
    <w:p w14:paraId="3C78306F" w14:textId="77777777" w:rsidR="00AD28D4" w:rsidRDefault="00AD28D4" w:rsidP="00AD28D4">
      <w:pPr>
        <w:pStyle w:val="BodyText"/>
        <w:rPr>
          <w:b/>
          <w:i/>
          <w:lang w:eastAsia="zh-CN"/>
        </w:rPr>
      </w:pPr>
    </w:p>
    <w:p w14:paraId="30BF034B" w14:textId="62DEC786" w:rsidR="007A718A" w:rsidRDefault="007A718A" w:rsidP="007A718A">
      <w:pPr>
        <w:pStyle w:val="BodyText"/>
        <w:rPr>
          <w:b/>
          <w:i/>
          <w:lang w:val="en-US"/>
        </w:rPr>
      </w:pPr>
      <w:r>
        <w:rPr>
          <w:b/>
          <w:i/>
          <w:lang w:eastAsia="zh-CN"/>
        </w:rPr>
        <w:t>P</w:t>
      </w:r>
      <w:r>
        <w:rPr>
          <w:rFonts w:hint="eastAsia"/>
          <w:b/>
          <w:i/>
          <w:lang w:eastAsia="zh-CN"/>
        </w:rPr>
        <w:t xml:space="preserve">roposal </w:t>
      </w:r>
      <w:r>
        <w:rPr>
          <w:b/>
          <w:i/>
          <w:lang w:eastAsia="zh-CN"/>
        </w:rPr>
        <w:t>1</w:t>
      </w:r>
      <w:r w:rsidRPr="001065D5">
        <w:rPr>
          <w:b/>
          <w:i/>
        </w:rPr>
        <w:t xml:space="preserve">: </w:t>
      </w:r>
      <w:r>
        <w:rPr>
          <w:b/>
          <w:i/>
          <w:lang w:val="en-US"/>
        </w:rPr>
        <w:t>F</w:t>
      </w:r>
      <w:r w:rsidRPr="00E413E9">
        <w:rPr>
          <w:b/>
          <w:i/>
          <w:lang w:val="en-US"/>
        </w:rPr>
        <w:t xml:space="preserve">or </w:t>
      </w:r>
      <w:r>
        <w:rPr>
          <w:b/>
          <w:i/>
          <w:lang w:val="en-US"/>
        </w:rPr>
        <w:t xml:space="preserve">NR low band CA via </w:t>
      </w:r>
      <w:r w:rsidRPr="00B6659A">
        <w:rPr>
          <w:b/>
          <w:i/>
          <w:lang w:eastAsia="zh-CN"/>
        </w:rPr>
        <w:t xml:space="preserve">switching, </w:t>
      </w:r>
      <w:r w:rsidRPr="00B6659A">
        <w:rPr>
          <w:rFonts w:hint="eastAsia"/>
          <w:b/>
          <w:i/>
          <w:lang w:eastAsia="zh-CN"/>
        </w:rPr>
        <w:t>the s</w:t>
      </w:r>
      <w:r w:rsidRPr="00B6659A">
        <w:rPr>
          <w:b/>
          <w:i/>
          <w:lang w:eastAsia="zh-CN"/>
        </w:rPr>
        <w:t xml:space="preserve">emi-static </w:t>
      </w:r>
      <w:r w:rsidRPr="00B6659A">
        <w:rPr>
          <w:rFonts w:hint="eastAsia"/>
          <w:b/>
          <w:i/>
          <w:lang w:eastAsia="zh-CN"/>
        </w:rPr>
        <w:t xml:space="preserve">carrier switching pattern can be designed to have maximum 2 switches </w:t>
      </w:r>
      <w:r w:rsidRPr="00B6659A">
        <w:rPr>
          <w:b/>
          <w:i/>
          <w:lang w:eastAsia="zh-CN"/>
        </w:rPr>
        <w:t>within</w:t>
      </w:r>
      <w:r w:rsidRPr="00B6659A">
        <w:rPr>
          <w:rFonts w:hint="eastAsia"/>
          <w:b/>
          <w:i/>
          <w:lang w:eastAsia="zh-CN"/>
        </w:rPr>
        <w:t xml:space="preserve"> 10 slots (i.e., one radio frame)</w:t>
      </w:r>
      <w:r w:rsidR="00304E97" w:rsidRPr="00304E97">
        <w:rPr>
          <w:b/>
          <w:i/>
          <w:lang w:eastAsia="zh-CN"/>
        </w:rPr>
        <w:t xml:space="preserve"> subject to UE capability</w:t>
      </w:r>
      <w:r w:rsidRPr="00B6659A">
        <w:rPr>
          <w:b/>
          <w:i/>
          <w:lang w:eastAsia="zh-CN"/>
        </w:rPr>
        <w:t>.</w:t>
      </w:r>
    </w:p>
    <w:p w14:paraId="3B133316" w14:textId="0784747B" w:rsidR="007A718A" w:rsidRDefault="007A718A" w:rsidP="007A718A">
      <w:pPr>
        <w:pStyle w:val="BodyText"/>
        <w:rPr>
          <w:b/>
          <w:i/>
        </w:rPr>
      </w:pPr>
      <w:r>
        <w:rPr>
          <w:b/>
          <w:i/>
          <w:lang w:eastAsia="zh-CN"/>
        </w:rPr>
        <w:t>P</w:t>
      </w:r>
      <w:r>
        <w:rPr>
          <w:rFonts w:hint="eastAsia"/>
          <w:b/>
          <w:i/>
          <w:lang w:eastAsia="zh-CN"/>
        </w:rPr>
        <w:t xml:space="preserve">roposal </w:t>
      </w:r>
      <w:r w:rsidR="00A940BF">
        <w:rPr>
          <w:rFonts w:hint="eastAsia"/>
          <w:b/>
          <w:i/>
          <w:lang w:eastAsia="zh-CN"/>
        </w:rPr>
        <w:t>2</w:t>
      </w:r>
      <w:r w:rsidRPr="001065D5">
        <w:rPr>
          <w:b/>
          <w:i/>
        </w:rPr>
        <w:t xml:space="preserve">: </w:t>
      </w:r>
      <w:r>
        <w:rPr>
          <w:rFonts w:hint="eastAsia"/>
          <w:b/>
          <w:i/>
          <w:lang w:eastAsia="zh-CN"/>
        </w:rPr>
        <w:t xml:space="preserve">For Type-1 HARQ-ACK codebook, </w:t>
      </w:r>
      <w:r w:rsidRPr="00BC5FC0">
        <w:rPr>
          <w:b/>
          <w:i/>
        </w:rPr>
        <w:t xml:space="preserve">exclude </w:t>
      </w:r>
      <w:r>
        <w:rPr>
          <w:rFonts w:hint="eastAsia"/>
          <w:b/>
          <w:i/>
          <w:lang w:eastAsia="zh-CN"/>
        </w:rPr>
        <w:t>candidate PDSCH reception occasions from</w:t>
      </w:r>
      <w:r w:rsidRPr="00BC5FC0">
        <w:rPr>
          <w:b/>
          <w:i/>
        </w:rPr>
        <w:t xml:space="preserve"> </w:t>
      </w:r>
      <w:r>
        <w:rPr>
          <w:rFonts w:hint="eastAsia"/>
          <w:b/>
          <w:i/>
          <w:lang w:eastAsia="zh-CN"/>
        </w:rPr>
        <w:t>a</w:t>
      </w:r>
      <w:r w:rsidRPr="00BC5FC0">
        <w:rPr>
          <w:b/>
          <w:i/>
        </w:rPr>
        <w:t xml:space="preserve"> cell </w:t>
      </w:r>
      <w:r>
        <w:rPr>
          <w:rFonts w:hint="eastAsia"/>
          <w:b/>
          <w:i/>
          <w:lang w:eastAsia="zh-CN"/>
        </w:rPr>
        <w:t xml:space="preserve">if UE switches to another cell. </w:t>
      </w:r>
    </w:p>
    <w:p w14:paraId="6FEC2870" w14:textId="4E70C2D4" w:rsidR="007A718A" w:rsidRDefault="007A718A" w:rsidP="007A718A">
      <w:pPr>
        <w:pStyle w:val="BodyText"/>
        <w:rPr>
          <w:b/>
          <w:i/>
        </w:rPr>
      </w:pPr>
      <w:r>
        <w:rPr>
          <w:b/>
          <w:i/>
          <w:lang w:eastAsia="zh-CN"/>
        </w:rPr>
        <w:t>P</w:t>
      </w:r>
      <w:r>
        <w:rPr>
          <w:rFonts w:hint="eastAsia"/>
          <w:b/>
          <w:i/>
          <w:lang w:eastAsia="zh-CN"/>
        </w:rPr>
        <w:t xml:space="preserve">roposal </w:t>
      </w:r>
      <w:r w:rsidR="00A940BF">
        <w:rPr>
          <w:rFonts w:hint="eastAsia"/>
          <w:b/>
          <w:i/>
          <w:lang w:eastAsia="zh-CN"/>
        </w:rPr>
        <w:t>3</w:t>
      </w:r>
      <w:r w:rsidRPr="001065D5">
        <w:rPr>
          <w:b/>
          <w:i/>
        </w:rPr>
        <w:t xml:space="preserve">: </w:t>
      </w:r>
      <w:r>
        <w:rPr>
          <w:rFonts w:hint="eastAsia"/>
          <w:b/>
          <w:i/>
          <w:lang w:eastAsia="zh-CN"/>
        </w:rPr>
        <w:t xml:space="preserve">For HARQ-ACK feedback timing, support more than 8 values in the K1 set with new values larger than 15. </w:t>
      </w:r>
    </w:p>
    <w:p w14:paraId="644C326C" w14:textId="77777777" w:rsidR="00550883" w:rsidRPr="007A718A" w:rsidRDefault="00550883" w:rsidP="000C654B">
      <w:pPr>
        <w:pStyle w:val="BodyText"/>
        <w:rPr>
          <w:rFonts w:cs="Arial"/>
        </w:rPr>
      </w:pPr>
    </w:p>
    <w:p w14:paraId="4E02C62B" w14:textId="77777777" w:rsidR="000C654B" w:rsidRPr="00172A63" w:rsidRDefault="000C654B" w:rsidP="00172A63">
      <w:pPr>
        <w:pStyle w:val="Heading1"/>
        <w:rPr>
          <w:rFonts w:ascii="Arial" w:hAnsi="Arial" w:cs="Arial"/>
          <w:lang w:eastAsia="zh-CN"/>
        </w:rPr>
      </w:pPr>
      <w:r w:rsidRPr="00172A63">
        <w:rPr>
          <w:rFonts w:ascii="Arial" w:hAnsi="Arial" w:cs="Arial"/>
          <w:lang w:eastAsia="zh-CN"/>
        </w:rPr>
        <w:t>References</w:t>
      </w:r>
    </w:p>
    <w:p w14:paraId="5B79326A" w14:textId="616C7CD8" w:rsidR="000C654B" w:rsidRDefault="00B31620" w:rsidP="000C654B">
      <w:pPr>
        <w:pStyle w:val="References"/>
      </w:pPr>
      <w:r w:rsidRPr="001C4EA5">
        <w:t>RP-2</w:t>
      </w:r>
      <w:r w:rsidR="00B04F81">
        <w:t>50247</w:t>
      </w:r>
      <w:r w:rsidRPr="001C4EA5">
        <w:t xml:space="preserve">, </w:t>
      </w:r>
      <w:r w:rsidR="00B04F81" w:rsidRPr="00B04F81">
        <w:t>Revised WID on Low NR band carrier aggregation via switching</w:t>
      </w:r>
      <w:r w:rsidR="00595110" w:rsidRPr="001C4EA5">
        <w:t xml:space="preserve"> </w:t>
      </w:r>
    </w:p>
    <w:p w14:paraId="3457BE6D" w14:textId="248CA246" w:rsidR="007A718A" w:rsidRDefault="007A718A" w:rsidP="007A718A">
      <w:pPr>
        <w:pStyle w:val="References"/>
      </w:pPr>
      <w:r w:rsidRPr="007A718A">
        <w:t>RAN1#12</w:t>
      </w:r>
      <w:r w:rsidR="00C92F7A">
        <w:rPr>
          <w:rFonts w:hint="eastAsia"/>
          <w:lang w:eastAsia="zh-CN"/>
        </w:rPr>
        <w:t>2</w:t>
      </w:r>
      <w:r>
        <w:t xml:space="preserve"> chairman’s notes</w:t>
      </w:r>
    </w:p>
    <w:p w14:paraId="22059233" w14:textId="77777777" w:rsidR="00B31620" w:rsidRPr="00B31620" w:rsidRDefault="00B31620" w:rsidP="00B31620">
      <w:pPr>
        <w:rPr>
          <w:highlight w:val="yellow"/>
          <w:lang w:eastAsia="en-US"/>
        </w:rPr>
      </w:pPr>
    </w:p>
    <w:p w14:paraId="6557A1C5" w14:textId="09DE2E1B" w:rsidR="00507DD4" w:rsidRPr="00507DD4" w:rsidRDefault="00507DD4" w:rsidP="00507DD4">
      <w:pPr>
        <w:rPr>
          <w:lang w:eastAsia="en-US"/>
        </w:rPr>
      </w:pPr>
    </w:p>
    <w:sectPr w:rsidR="00507DD4" w:rsidRPr="00507DD4"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F338F" w14:textId="77777777" w:rsidR="00A26B03" w:rsidRDefault="00A26B03" w:rsidP="000D45AD">
      <w:pPr>
        <w:spacing w:after="0" w:line="240" w:lineRule="auto"/>
      </w:pPr>
      <w:r>
        <w:separator/>
      </w:r>
    </w:p>
  </w:endnote>
  <w:endnote w:type="continuationSeparator" w:id="0">
    <w:p w14:paraId="49011EE3" w14:textId="77777777" w:rsidR="00A26B03" w:rsidRDefault="00A26B03"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TimesNewRomanPS-ItalicMT">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7CC2D" w14:textId="77777777" w:rsidR="00A26B03" w:rsidRDefault="00A26B03" w:rsidP="000D45AD">
      <w:pPr>
        <w:spacing w:after="0" w:line="240" w:lineRule="auto"/>
      </w:pPr>
      <w:r>
        <w:separator/>
      </w:r>
    </w:p>
  </w:footnote>
  <w:footnote w:type="continuationSeparator" w:id="0">
    <w:p w14:paraId="74591840" w14:textId="77777777" w:rsidR="00A26B03" w:rsidRDefault="00A26B03"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77313"/>
    <w:multiLevelType w:val="hybridMultilevel"/>
    <w:tmpl w:val="6BB22602"/>
    <w:lvl w:ilvl="0" w:tplc="98069894">
      <w:start w:val="1"/>
      <w:numFmt w:val="bullet"/>
      <w:pStyle w:val="ListBullet3"/>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05BD9"/>
    <w:multiLevelType w:val="hybridMultilevel"/>
    <w:tmpl w:val="169808F2"/>
    <w:lvl w:ilvl="0" w:tplc="FFFFFFFF">
      <w:start w:val="1"/>
      <w:numFmt w:val="bullet"/>
      <w:lvlText w:val="–"/>
      <w:lvlJc w:val="left"/>
      <w:pPr>
        <w:ind w:left="720" w:hanging="360"/>
      </w:pPr>
      <w:rPr>
        <w:rFonts w:ascii="Arial" w:hAnsi="Arial" w:hint="default"/>
      </w:rPr>
    </w:lvl>
    <w:lvl w:ilvl="1" w:tplc="3024643E">
      <w:start w:val="1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797C34"/>
    <w:multiLevelType w:val="hybridMultilevel"/>
    <w:tmpl w:val="AC18C3EE"/>
    <w:lvl w:ilvl="0" w:tplc="DB60718C">
      <w:start w:val="1"/>
      <w:numFmt w:val="bullet"/>
      <w:lvlText w:val="•"/>
      <w:lvlJc w:val="left"/>
      <w:pPr>
        <w:ind w:left="360" w:hanging="360"/>
      </w:pPr>
      <w:rPr>
        <w:rFonts w:ascii="Arial" w:hAnsi="Arial" w:hint="default"/>
      </w:rPr>
    </w:lvl>
    <w:lvl w:ilvl="1" w:tplc="04090005">
      <w:start w:val="1"/>
      <w:numFmt w:val="bullet"/>
      <w:lvlText w:val=""/>
      <w:lvlJc w:val="left"/>
      <w:pPr>
        <w:ind w:left="1080" w:hanging="360"/>
      </w:pPr>
      <w:rPr>
        <w:rFonts w:ascii="Wingdings" w:hAnsi="Wingdings" w:hint="default"/>
      </w:rPr>
    </w:lvl>
    <w:lvl w:ilvl="2" w:tplc="90A0BC94">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E92333"/>
    <w:multiLevelType w:val="hybridMultilevel"/>
    <w:tmpl w:val="F7E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BA6399"/>
    <w:multiLevelType w:val="hybridMultilevel"/>
    <w:tmpl w:val="73FAE318"/>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E5202"/>
    <w:multiLevelType w:val="hybridMultilevel"/>
    <w:tmpl w:val="C7ACC78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58BA22F5"/>
    <w:multiLevelType w:val="hybridMultilevel"/>
    <w:tmpl w:val="80525598"/>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9F1463"/>
    <w:multiLevelType w:val="hybridMultilevel"/>
    <w:tmpl w:val="BC6AD5C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A853CDF"/>
    <w:multiLevelType w:val="hybridMultilevel"/>
    <w:tmpl w:val="86168526"/>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710E737E"/>
    <w:multiLevelType w:val="hybridMultilevel"/>
    <w:tmpl w:val="140EBCD2"/>
    <w:lvl w:ilvl="0" w:tplc="04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180"/>
      </w:pPr>
      <w:rPr>
        <w:rFonts w:ascii="Wingdings" w:hAnsi="Wingdings" w:hint="default"/>
      </w:rPr>
    </w:lvl>
    <w:lvl w:ilvl="3" w:tplc="4E5CA9E4">
      <w:numFmt w:val="bullet"/>
      <w:lvlText w:val="-"/>
      <w:lvlJc w:val="left"/>
      <w:pPr>
        <w:ind w:left="3240" w:hanging="360"/>
      </w:pPr>
      <w:rPr>
        <w:rFonts w:ascii="Times New Roman" w:eastAsia="MS Mincho" w:hAnsi="Times New Roman"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8EE25DA"/>
    <w:multiLevelType w:val="hybridMultilevel"/>
    <w:tmpl w:val="05DC0EC0"/>
    <w:lvl w:ilvl="0" w:tplc="04090001">
      <w:start w:val="1"/>
      <w:numFmt w:val="bullet"/>
      <w:lvlText w:val=""/>
      <w:lvlJc w:val="left"/>
      <w:pPr>
        <w:ind w:left="720" w:hanging="360"/>
      </w:pPr>
      <w:rPr>
        <w:rFonts w:ascii="Symbol" w:hAnsi="Symbol" w:hint="default"/>
      </w:rPr>
    </w:lvl>
    <w:lvl w:ilvl="1" w:tplc="FFFFFFFF">
      <w:numFmt w:val="bullet"/>
      <w:lvlText w:val="-"/>
      <w:lvlJc w:val="left"/>
      <w:pPr>
        <w:ind w:left="72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2"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233061">
    <w:abstractNumId w:val="15"/>
  </w:num>
  <w:num w:numId="2" w16cid:durableId="91167174">
    <w:abstractNumId w:val="11"/>
  </w:num>
  <w:num w:numId="3" w16cid:durableId="439036766">
    <w:abstractNumId w:val="1"/>
  </w:num>
  <w:num w:numId="4" w16cid:durableId="1533808045">
    <w:abstractNumId w:val="0"/>
  </w:num>
  <w:num w:numId="5" w16cid:durableId="2088922080">
    <w:abstractNumId w:val="31"/>
  </w:num>
  <w:num w:numId="6" w16cid:durableId="784926747">
    <w:abstractNumId w:val="33"/>
  </w:num>
  <w:num w:numId="7" w16cid:durableId="1234118692">
    <w:abstractNumId w:val="21"/>
  </w:num>
  <w:num w:numId="8" w16cid:durableId="1901361589">
    <w:abstractNumId w:val="32"/>
  </w:num>
  <w:num w:numId="9" w16cid:durableId="816071178">
    <w:abstractNumId w:val="6"/>
  </w:num>
  <w:num w:numId="10" w16cid:durableId="1424254376">
    <w:abstractNumId w:val="16"/>
  </w:num>
  <w:num w:numId="11" w16cid:durableId="263155802">
    <w:abstractNumId w:val="12"/>
  </w:num>
  <w:num w:numId="12" w16cid:durableId="257301180">
    <w:abstractNumId w:val="22"/>
  </w:num>
  <w:num w:numId="13" w16cid:durableId="454757345">
    <w:abstractNumId w:val="2"/>
  </w:num>
  <w:num w:numId="14" w16cid:durableId="444081609">
    <w:abstractNumId w:val="23"/>
  </w:num>
  <w:num w:numId="15" w16cid:durableId="1836260423">
    <w:abstractNumId w:val="4"/>
  </w:num>
  <w:num w:numId="16" w16cid:durableId="129252757">
    <w:abstractNumId w:val="27"/>
  </w:num>
  <w:num w:numId="17" w16cid:durableId="1759980549">
    <w:abstractNumId w:val="30"/>
  </w:num>
  <w:num w:numId="18" w16cid:durableId="1383863353">
    <w:abstractNumId w:val="7"/>
  </w:num>
  <w:num w:numId="19" w16cid:durableId="319819852">
    <w:abstractNumId w:val="28"/>
  </w:num>
  <w:num w:numId="20" w16cid:durableId="1681616310">
    <w:abstractNumId w:val="9"/>
  </w:num>
  <w:num w:numId="21" w16cid:durableId="756556103">
    <w:abstractNumId w:val="26"/>
  </w:num>
  <w:num w:numId="22" w16cid:durableId="984579941">
    <w:abstractNumId w:val="10"/>
  </w:num>
  <w:num w:numId="23" w16cid:durableId="602615237">
    <w:abstractNumId w:val="5"/>
  </w:num>
  <w:num w:numId="24" w16cid:durableId="755781691">
    <w:abstractNumId w:val="29"/>
  </w:num>
  <w:num w:numId="25" w16cid:durableId="1053116408">
    <w:abstractNumId w:val="8"/>
  </w:num>
  <w:num w:numId="26" w16cid:durableId="1749158742">
    <w:abstractNumId w:val="14"/>
  </w:num>
  <w:num w:numId="27" w16cid:durableId="409037868">
    <w:abstractNumId w:val="3"/>
  </w:num>
  <w:num w:numId="28" w16cid:durableId="848103729">
    <w:abstractNumId w:val="25"/>
  </w:num>
  <w:num w:numId="29" w16cid:durableId="1317143576">
    <w:abstractNumId w:val="18"/>
  </w:num>
  <w:num w:numId="30" w16cid:durableId="727532805">
    <w:abstractNumId w:val="15"/>
  </w:num>
  <w:num w:numId="31" w16cid:durableId="503206711">
    <w:abstractNumId w:val="19"/>
  </w:num>
  <w:num w:numId="32" w16cid:durableId="1988823206">
    <w:abstractNumId w:val="20"/>
  </w:num>
  <w:num w:numId="33" w16cid:durableId="2118518412">
    <w:abstractNumId w:val="17"/>
  </w:num>
  <w:num w:numId="34" w16cid:durableId="818158510">
    <w:abstractNumId w:val="24"/>
  </w:num>
  <w:num w:numId="35" w16cid:durableId="154956582">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7FB8"/>
    <w:rsid w:val="000126C5"/>
    <w:rsid w:val="00017C8E"/>
    <w:rsid w:val="00021643"/>
    <w:rsid w:val="00023422"/>
    <w:rsid w:val="00023621"/>
    <w:rsid w:val="00030429"/>
    <w:rsid w:val="000333A3"/>
    <w:rsid w:val="000447EB"/>
    <w:rsid w:val="00052EEF"/>
    <w:rsid w:val="00054B59"/>
    <w:rsid w:val="000554C6"/>
    <w:rsid w:val="00057C96"/>
    <w:rsid w:val="0006166C"/>
    <w:rsid w:val="00063581"/>
    <w:rsid w:val="00070BC6"/>
    <w:rsid w:val="00071E30"/>
    <w:rsid w:val="00074A25"/>
    <w:rsid w:val="00076BA2"/>
    <w:rsid w:val="00076D47"/>
    <w:rsid w:val="0008638F"/>
    <w:rsid w:val="000A024E"/>
    <w:rsid w:val="000A1ED9"/>
    <w:rsid w:val="000A41C4"/>
    <w:rsid w:val="000A4BE4"/>
    <w:rsid w:val="000B12BF"/>
    <w:rsid w:val="000C06E1"/>
    <w:rsid w:val="000C4307"/>
    <w:rsid w:val="000C43FF"/>
    <w:rsid w:val="000C654B"/>
    <w:rsid w:val="000D2A83"/>
    <w:rsid w:val="000D3F29"/>
    <w:rsid w:val="000D45AD"/>
    <w:rsid w:val="000D46FF"/>
    <w:rsid w:val="000D4BD7"/>
    <w:rsid w:val="000E063E"/>
    <w:rsid w:val="000E06C4"/>
    <w:rsid w:val="000E6F6C"/>
    <w:rsid w:val="000F43BA"/>
    <w:rsid w:val="001007C3"/>
    <w:rsid w:val="001065D5"/>
    <w:rsid w:val="00106F3B"/>
    <w:rsid w:val="00110769"/>
    <w:rsid w:val="00116990"/>
    <w:rsid w:val="001235DA"/>
    <w:rsid w:val="00124B1D"/>
    <w:rsid w:val="00127874"/>
    <w:rsid w:val="00140B00"/>
    <w:rsid w:val="00145ED7"/>
    <w:rsid w:val="00151080"/>
    <w:rsid w:val="00163C96"/>
    <w:rsid w:val="00170759"/>
    <w:rsid w:val="00172A63"/>
    <w:rsid w:val="001820C4"/>
    <w:rsid w:val="00190060"/>
    <w:rsid w:val="00190A82"/>
    <w:rsid w:val="001918F4"/>
    <w:rsid w:val="00193BD2"/>
    <w:rsid w:val="001A344C"/>
    <w:rsid w:val="001B01FB"/>
    <w:rsid w:val="001B2259"/>
    <w:rsid w:val="001C044A"/>
    <w:rsid w:val="001C1895"/>
    <w:rsid w:val="001C2F34"/>
    <w:rsid w:val="001C4EA5"/>
    <w:rsid w:val="001D0B5F"/>
    <w:rsid w:val="001D0C89"/>
    <w:rsid w:val="001D0E46"/>
    <w:rsid w:val="001D32B7"/>
    <w:rsid w:val="001D3396"/>
    <w:rsid w:val="001D3A95"/>
    <w:rsid w:val="001D3AC2"/>
    <w:rsid w:val="001D5C27"/>
    <w:rsid w:val="001E43E1"/>
    <w:rsid w:val="001E7469"/>
    <w:rsid w:val="001F16CB"/>
    <w:rsid w:val="00203A79"/>
    <w:rsid w:val="00210A17"/>
    <w:rsid w:val="00220D8C"/>
    <w:rsid w:val="00231CBC"/>
    <w:rsid w:val="00233672"/>
    <w:rsid w:val="00234E40"/>
    <w:rsid w:val="00235081"/>
    <w:rsid w:val="00240A70"/>
    <w:rsid w:val="002465FE"/>
    <w:rsid w:val="00247005"/>
    <w:rsid w:val="00250271"/>
    <w:rsid w:val="002533E7"/>
    <w:rsid w:val="00256F85"/>
    <w:rsid w:val="002651D6"/>
    <w:rsid w:val="00265604"/>
    <w:rsid w:val="002661A9"/>
    <w:rsid w:val="00267618"/>
    <w:rsid w:val="00267F53"/>
    <w:rsid w:val="00274132"/>
    <w:rsid w:val="00275604"/>
    <w:rsid w:val="00284AFB"/>
    <w:rsid w:val="002869F6"/>
    <w:rsid w:val="002967BA"/>
    <w:rsid w:val="002A04A8"/>
    <w:rsid w:val="002A6236"/>
    <w:rsid w:val="002B2839"/>
    <w:rsid w:val="002B5181"/>
    <w:rsid w:val="002C7B4F"/>
    <w:rsid w:val="002D084B"/>
    <w:rsid w:val="002D27F8"/>
    <w:rsid w:val="002D5162"/>
    <w:rsid w:val="002D650A"/>
    <w:rsid w:val="002E66EB"/>
    <w:rsid w:val="002F5CF3"/>
    <w:rsid w:val="003003FB"/>
    <w:rsid w:val="00301291"/>
    <w:rsid w:val="00301754"/>
    <w:rsid w:val="0030192F"/>
    <w:rsid w:val="00301EDA"/>
    <w:rsid w:val="0030383D"/>
    <w:rsid w:val="00304E97"/>
    <w:rsid w:val="00304EF8"/>
    <w:rsid w:val="00311843"/>
    <w:rsid w:val="00315E36"/>
    <w:rsid w:val="0031745A"/>
    <w:rsid w:val="00320DCC"/>
    <w:rsid w:val="00321F01"/>
    <w:rsid w:val="0032538A"/>
    <w:rsid w:val="00327EF4"/>
    <w:rsid w:val="0033505A"/>
    <w:rsid w:val="0033780F"/>
    <w:rsid w:val="003506CC"/>
    <w:rsid w:val="00354283"/>
    <w:rsid w:val="0036220F"/>
    <w:rsid w:val="00363CCE"/>
    <w:rsid w:val="00363F8E"/>
    <w:rsid w:val="0037094C"/>
    <w:rsid w:val="00370E3B"/>
    <w:rsid w:val="003730F2"/>
    <w:rsid w:val="003746B9"/>
    <w:rsid w:val="0037578B"/>
    <w:rsid w:val="00380DBF"/>
    <w:rsid w:val="003869FA"/>
    <w:rsid w:val="00387B56"/>
    <w:rsid w:val="0039459F"/>
    <w:rsid w:val="00395F52"/>
    <w:rsid w:val="00396867"/>
    <w:rsid w:val="003970B9"/>
    <w:rsid w:val="003A0C71"/>
    <w:rsid w:val="003A1D77"/>
    <w:rsid w:val="003A5217"/>
    <w:rsid w:val="003A7ED0"/>
    <w:rsid w:val="003B2517"/>
    <w:rsid w:val="003B34E2"/>
    <w:rsid w:val="003B777D"/>
    <w:rsid w:val="003C2F6D"/>
    <w:rsid w:val="003C3815"/>
    <w:rsid w:val="003C4961"/>
    <w:rsid w:val="003D4A62"/>
    <w:rsid w:val="003D6F08"/>
    <w:rsid w:val="003E0F53"/>
    <w:rsid w:val="003E2756"/>
    <w:rsid w:val="003E45B2"/>
    <w:rsid w:val="003E6F25"/>
    <w:rsid w:val="003E760D"/>
    <w:rsid w:val="003F7EE5"/>
    <w:rsid w:val="00401732"/>
    <w:rsid w:val="00402580"/>
    <w:rsid w:val="00411A70"/>
    <w:rsid w:val="00416CFA"/>
    <w:rsid w:val="004224B3"/>
    <w:rsid w:val="00425264"/>
    <w:rsid w:val="00426CDE"/>
    <w:rsid w:val="00426D86"/>
    <w:rsid w:val="00434655"/>
    <w:rsid w:val="004366B6"/>
    <w:rsid w:val="00446B66"/>
    <w:rsid w:val="00452C01"/>
    <w:rsid w:val="00457826"/>
    <w:rsid w:val="00457CF1"/>
    <w:rsid w:val="00460819"/>
    <w:rsid w:val="004618EE"/>
    <w:rsid w:val="00464095"/>
    <w:rsid w:val="00470EBE"/>
    <w:rsid w:val="00482A41"/>
    <w:rsid w:val="00484480"/>
    <w:rsid w:val="00484920"/>
    <w:rsid w:val="00493CBD"/>
    <w:rsid w:val="004954A7"/>
    <w:rsid w:val="004969C8"/>
    <w:rsid w:val="004A15D3"/>
    <w:rsid w:val="004A5CCA"/>
    <w:rsid w:val="004A6A07"/>
    <w:rsid w:val="004B2811"/>
    <w:rsid w:val="004B682D"/>
    <w:rsid w:val="004B776B"/>
    <w:rsid w:val="004B7826"/>
    <w:rsid w:val="004C0B6B"/>
    <w:rsid w:val="004C48B6"/>
    <w:rsid w:val="004C74C3"/>
    <w:rsid w:val="004D35F0"/>
    <w:rsid w:val="004D65CD"/>
    <w:rsid w:val="004E4C8E"/>
    <w:rsid w:val="004F3FF6"/>
    <w:rsid w:val="005010F0"/>
    <w:rsid w:val="005069EB"/>
    <w:rsid w:val="00507DD4"/>
    <w:rsid w:val="00511A63"/>
    <w:rsid w:val="005144CD"/>
    <w:rsid w:val="00520EB8"/>
    <w:rsid w:val="00521DC4"/>
    <w:rsid w:val="005224E1"/>
    <w:rsid w:val="00524E79"/>
    <w:rsid w:val="00526CFF"/>
    <w:rsid w:val="00533D25"/>
    <w:rsid w:val="00537757"/>
    <w:rsid w:val="00537EEE"/>
    <w:rsid w:val="00541580"/>
    <w:rsid w:val="00544203"/>
    <w:rsid w:val="00545CEC"/>
    <w:rsid w:val="00550883"/>
    <w:rsid w:val="00554E24"/>
    <w:rsid w:val="00592CA0"/>
    <w:rsid w:val="00593E99"/>
    <w:rsid w:val="00595011"/>
    <w:rsid w:val="00595110"/>
    <w:rsid w:val="005A0804"/>
    <w:rsid w:val="005A44C9"/>
    <w:rsid w:val="005A7CA5"/>
    <w:rsid w:val="005B41F3"/>
    <w:rsid w:val="005B4EB3"/>
    <w:rsid w:val="005D7F27"/>
    <w:rsid w:val="005E3DE1"/>
    <w:rsid w:val="005E6B9F"/>
    <w:rsid w:val="005F5B22"/>
    <w:rsid w:val="005F7156"/>
    <w:rsid w:val="006005B6"/>
    <w:rsid w:val="00602684"/>
    <w:rsid w:val="00612E93"/>
    <w:rsid w:val="00614525"/>
    <w:rsid w:val="0062586D"/>
    <w:rsid w:val="00633B3D"/>
    <w:rsid w:val="00634B7F"/>
    <w:rsid w:val="00636582"/>
    <w:rsid w:val="00637F1A"/>
    <w:rsid w:val="00643451"/>
    <w:rsid w:val="006450B5"/>
    <w:rsid w:val="00646DD3"/>
    <w:rsid w:val="00651630"/>
    <w:rsid w:val="00664C6E"/>
    <w:rsid w:val="00672100"/>
    <w:rsid w:val="006749B8"/>
    <w:rsid w:val="00674C51"/>
    <w:rsid w:val="0069062D"/>
    <w:rsid w:val="0069390B"/>
    <w:rsid w:val="006B2767"/>
    <w:rsid w:val="006B78DA"/>
    <w:rsid w:val="006B7CB1"/>
    <w:rsid w:val="006C0A1C"/>
    <w:rsid w:val="006C0BFC"/>
    <w:rsid w:val="006D4822"/>
    <w:rsid w:val="006E1E58"/>
    <w:rsid w:val="006E3176"/>
    <w:rsid w:val="006E5B0E"/>
    <w:rsid w:val="006E7052"/>
    <w:rsid w:val="006E7CE2"/>
    <w:rsid w:val="00705584"/>
    <w:rsid w:val="0071054A"/>
    <w:rsid w:val="0071362E"/>
    <w:rsid w:val="00715352"/>
    <w:rsid w:val="0071589A"/>
    <w:rsid w:val="00715E66"/>
    <w:rsid w:val="00716C11"/>
    <w:rsid w:val="007175D8"/>
    <w:rsid w:val="00726365"/>
    <w:rsid w:val="00731FFD"/>
    <w:rsid w:val="00736FC1"/>
    <w:rsid w:val="007458AA"/>
    <w:rsid w:val="007462EB"/>
    <w:rsid w:val="007528E9"/>
    <w:rsid w:val="00755BFB"/>
    <w:rsid w:val="00755C3F"/>
    <w:rsid w:val="00757CC6"/>
    <w:rsid w:val="0076250E"/>
    <w:rsid w:val="00776E0C"/>
    <w:rsid w:val="00777194"/>
    <w:rsid w:val="007771DA"/>
    <w:rsid w:val="00777277"/>
    <w:rsid w:val="007806C3"/>
    <w:rsid w:val="0078132C"/>
    <w:rsid w:val="007815EB"/>
    <w:rsid w:val="0078195D"/>
    <w:rsid w:val="00781A0B"/>
    <w:rsid w:val="00786304"/>
    <w:rsid w:val="00790558"/>
    <w:rsid w:val="0079163F"/>
    <w:rsid w:val="00792D8D"/>
    <w:rsid w:val="007A074C"/>
    <w:rsid w:val="007A6DD4"/>
    <w:rsid w:val="007A718A"/>
    <w:rsid w:val="007A74B2"/>
    <w:rsid w:val="007B25C1"/>
    <w:rsid w:val="007B27C4"/>
    <w:rsid w:val="007B5FEC"/>
    <w:rsid w:val="007B69EB"/>
    <w:rsid w:val="007B7FB2"/>
    <w:rsid w:val="007C2828"/>
    <w:rsid w:val="007C355F"/>
    <w:rsid w:val="007D4E4F"/>
    <w:rsid w:val="007D4E62"/>
    <w:rsid w:val="007D7386"/>
    <w:rsid w:val="007E3862"/>
    <w:rsid w:val="007E3ED0"/>
    <w:rsid w:val="007E5E0B"/>
    <w:rsid w:val="007F0B02"/>
    <w:rsid w:val="007F1FCF"/>
    <w:rsid w:val="007F3D05"/>
    <w:rsid w:val="007F5598"/>
    <w:rsid w:val="0080191E"/>
    <w:rsid w:val="00805A3B"/>
    <w:rsid w:val="00811C71"/>
    <w:rsid w:val="00812E4C"/>
    <w:rsid w:val="0081369D"/>
    <w:rsid w:val="00815871"/>
    <w:rsid w:val="00820398"/>
    <w:rsid w:val="008228C8"/>
    <w:rsid w:val="00822F8C"/>
    <w:rsid w:val="00823C79"/>
    <w:rsid w:val="00825A68"/>
    <w:rsid w:val="00830B59"/>
    <w:rsid w:val="0083139B"/>
    <w:rsid w:val="00837962"/>
    <w:rsid w:val="0084140E"/>
    <w:rsid w:val="00842982"/>
    <w:rsid w:val="008472E8"/>
    <w:rsid w:val="00851385"/>
    <w:rsid w:val="00852917"/>
    <w:rsid w:val="00854A49"/>
    <w:rsid w:val="00856461"/>
    <w:rsid w:val="00861493"/>
    <w:rsid w:val="00874CE2"/>
    <w:rsid w:val="00881DD6"/>
    <w:rsid w:val="0089630A"/>
    <w:rsid w:val="0089679E"/>
    <w:rsid w:val="008A33EF"/>
    <w:rsid w:val="008A5157"/>
    <w:rsid w:val="008A6651"/>
    <w:rsid w:val="008C1DE0"/>
    <w:rsid w:val="008C39E4"/>
    <w:rsid w:val="008C686D"/>
    <w:rsid w:val="008D3BE7"/>
    <w:rsid w:val="008D4030"/>
    <w:rsid w:val="008E315C"/>
    <w:rsid w:val="008E41FA"/>
    <w:rsid w:val="008E5D0E"/>
    <w:rsid w:val="008E7C3A"/>
    <w:rsid w:val="009024B8"/>
    <w:rsid w:val="009034A1"/>
    <w:rsid w:val="009125B1"/>
    <w:rsid w:val="00913473"/>
    <w:rsid w:val="00920E64"/>
    <w:rsid w:val="009326EA"/>
    <w:rsid w:val="00936D84"/>
    <w:rsid w:val="00941923"/>
    <w:rsid w:val="00941D4A"/>
    <w:rsid w:val="009428AF"/>
    <w:rsid w:val="009462BB"/>
    <w:rsid w:val="0094687B"/>
    <w:rsid w:val="00950A8E"/>
    <w:rsid w:val="0095219A"/>
    <w:rsid w:val="00954134"/>
    <w:rsid w:val="00956B64"/>
    <w:rsid w:val="00962451"/>
    <w:rsid w:val="00962C34"/>
    <w:rsid w:val="00963A48"/>
    <w:rsid w:val="0096576F"/>
    <w:rsid w:val="009670C9"/>
    <w:rsid w:val="00967EF3"/>
    <w:rsid w:val="009736CC"/>
    <w:rsid w:val="00976B75"/>
    <w:rsid w:val="0098202C"/>
    <w:rsid w:val="009833E3"/>
    <w:rsid w:val="009903DF"/>
    <w:rsid w:val="0099409F"/>
    <w:rsid w:val="009A2BB4"/>
    <w:rsid w:val="009A2FB8"/>
    <w:rsid w:val="009A4168"/>
    <w:rsid w:val="009A497A"/>
    <w:rsid w:val="009A604A"/>
    <w:rsid w:val="009A79D2"/>
    <w:rsid w:val="009B62EB"/>
    <w:rsid w:val="009C1440"/>
    <w:rsid w:val="009C34FB"/>
    <w:rsid w:val="009C5183"/>
    <w:rsid w:val="009C7176"/>
    <w:rsid w:val="009C7187"/>
    <w:rsid w:val="009D299E"/>
    <w:rsid w:val="009D52F6"/>
    <w:rsid w:val="009D745E"/>
    <w:rsid w:val="009D79BD"/>
    <w:rsid w:val="009E4E07"/>
    <w:rsid w:val="009F4BC0"/>
    <w:rsid w:val="009F6057"/>
    <w:rsid w:val="00A01557"/>
    <w:rsid w:val="00A07489"/>
    <w:rsid w:val="00A1225C"/>
    <w:rsid w:val="00A13B7A"/>
    <w:rsid w:val="00A1408F"/>
    <w:rsid w:val="00A23BB9"/>
    <w:rsid w:val="00A26B03"/>
    <w:rsid w:val="00A32308"/>
    <w:rsid w:val="00A40295"/>
    <w:rsid w:val="00A42AE4"/>
    <w:rsid w:val="00A45F76"/>
    <w:rsid w:val="00A5127A"/>
    <w:rsid w:val="00A5359A"/>
    <w:rsid w:val="00A65E19"/>
    <w:rsid w:val="00A667FC"/>
    <w:rsid w:val="00A717A1"/>
    <w:rsid w:val="00A77606"/>
    <w:rsid w:val="00A8013C"/>
    <w:rsid w:val="00A8218E"/>
    <w:rsid w:val="00A8329F"/>
    <w:rsid w:val="00A913C5"/>
    <w:rsid w:val="00A91DCC"/>
    <w:rsid w:val="00A924CE"/>
    <w:rsid w:val="00A932E1"/>
    <w:rsid w:val="00A93F81"/>
    <w:rsid w:val="00A940BF"/>
    <w:rsid w:val="00AA243C"/>
    <w:rsid w:val="00AA4D40"/>
    <w:rsid w:val="00AB0CD6"/>
    <w:rsid w:val="00AB20B4"/>
    <w:rsid w:val="00AB5C2C"/>
    <w:rsid w:val="00AC388E"/>
    <w:rsid w:val="00AC4B97"/>
    <w:rsid w:val="00AC79D0"/>
    <w:rsid w:val="00AD17AA"/>
    <w:rsid w:val="00AD28D4"/>
    <w:rsid w:val="00AE052E"/>
    <w:rsid w:val="00AE0CC9"/>
    <w:rsid w:val="00AE1059"/>
    <w:rsid w:val="00AE1DD2"/>
    <w:rsid w:val="00AE214F"/>
    <w:rsid w:val="00AF783E"/>
    <w:rsid w:val="00B04F81"/>
    <w:rsid w:val="00B05DC7"/>
    <w:rsid w:val="00B11159"/>
    <w:rsid w:val="00B17BFB"/>
    <w:rsid w:val="00B27BF1"/>
    <w:rsid w:val="00B31620"/>
    <w:rsid w:val="00B32A49"/>
    <w:rsid w:val="00B45092"/>
    <w:rsid w:val="00B51073"/>
    <w:rsid w:val="00B53C77"/>
    <w:rsid w:val="00B55891"/>
    <w:rsid w:val="00B55C44"/>
    <w:rsid w:val="00B6659A"/>
    <w:rsid w:val="00B75AF8"/>
    <w:rsid w:val="00B8490B"/>
    <w:rsid w:val="00B86742"/>
    <w:rsid w:val="00B90446"/>
    <w:rsid w:val="00B917CD"/>
    <w:rsid w:val="00B957D2"/>
    <w:rsid w:val="00B95A6D"/>
    <w:rsid w:val="00B96B10"/>
    <w:rsid w:val="00B97F1F"/>
    <w:rsid w:val="00BA0676"/>
    <w:rsid w:val="00BA073D"/>
    <w:rsid w:val="00BA0BFA"/>
    <w:rsid w:val="00BA5CD0"/>
    <w:rsid w:val="00BA7D28"/>
    <w:rsid w:val="00BB0E51"/>
    <w:rsid w:val="00BB4F81"/>
    <w:rsid w:val="00BC0C25"/>
    <w:rsid w:val="00BC0C77"/>
    <w:rsid w:val="00BC5FC0"/>
    <w:rsid w:val="00BD0C07"/>
    <w:rsid w:val="00BD1FBB"/>
    <w:rsid w:val="00BD28A9"/>
    <w:rsid w:val="00BE2BE6"/>
    <w:rsid w:val="00BE582B"/>
    <w:rsid w:val="00C009AD"/>
    <w:rsid w:val="00C0526A"/>
    <w:rsid w:val="00C10AB7"/>
    <w:rsid w:val="00C112DE"/>
    <w:rsid w:val="00C15430"/>
    <w:rsid w:val="00C203E8"/>
    <w:rsid w:val="00C2217F"/>
    <w:rsid w:val="00C32056"/>
    <w:rsid w:val="00C33C4A"/>
    <w:rsid w:val="00C345D1"/>
    <w:rsid w:val="00C346EE"/>
    <w:rsid w:val="00C40416"/>
    <w:rsid w:val="00C4193B"/>
    <w:rsid w:val="00C439FA"/>
    <w:rsid w:val="00C45A0A"/>
    <w:rsid w:val="00C7096D"/>
    <w:rsid w:val="00C7385D"/>
    <w:rsid w:val="00C74A15"/>
    <w:rsid w:val="00C8082B"/>
    <w:rsid w:val="00C818A8"/>
    <w:rsid w:val="00C90BE7"/>
    <w:rsid w:val="00C92F7A"/>
    <w:rsid w:val="00C95C52"/>
    <w:rsid w:val="00CA025B"/>
    <w:rsid w:val="00CA1C99"/>
    <w:rsid w:val="00CA7755"/>
    <w:rsid w:val="00CA77D2"/>
    <w:rsid w:val="00CB0659"/>
    <w:rsid w:val="00CB6ABE"/>
    <w:rsid w:val="00CC622E"/>
    <w:rsid w:val="00CC6232"/>
    <w:rsid w:val="00CC6540"/>
    <w:rsid w:val="00CF7B42"/>
    <w:rsid w:val="00D0172E"/>
    <w:rsid w:val="00D021DB"/>
    <w:rsid w:val="00D037CB"/>
    <w:rsid w:val="00D075D3"/>
    <w:rsid w:val="00D1281D"/>
    <w:rsid w:val="00D23D30"/>
    <w:rsid w:val="00D27935"/>
    <w:rsid w:val="00D30835"/>
    <w:rsid w:val="00D31829"/>
    <w:rsid w:val="00D32DA0"/>
    <w:rsid w:val="00D3602C"/>
    <w:rsid w:val="00D47868"/>
    <w:rsid w:val="00D67877"/>
    <w:rsid w:val="00D7293C"/>
    <w:rsid w:val="00D75644"/>
    <w:rsid w:val="00D762A4"/>
    <w:rsid w:val="00D775B4"/>
    <w:rsid w:val="00D81072"/>
    <w:rsid w:val="00D814B9"/>
    <w:rsid w:val="00D830B0"/>
    <w:rsid w:val="00D86CE6"/>
    <w:rsid w:val="00D90635"/>
    <w:rsid w:val="00D93ADC"/>
    <w:rsid w:val="00D94849"/>
    <w:rsid w:val="00D97862"/>
    <w:rsid w:val="00DA0D8B"/>
    <w:rsid w:val="00DB32D0"/>
    <w:rsid w:val="00DB5255"/>
    <w:rsid w:val="00DB583B"/>
    <w:rsid w:val="00DC0987"/>
    <w:rsid w:val="00DC7141"/>
    <w:rsid w:val="00DD6422"/>
    <w:rsid w:val="00DE1881"/>
    <w:rsid w:val="00DE1DFE"/>
    <w:rsid w:val="00DE5244"/>
    <w:rsid w:val="00DF1C00"/>
    <w:rsid w:val="00DF2BBB"/>
    <w:rsid w:val="00DF37DE"/>
    <w:rsid w:val="00E0083C"/>
    <w:rsid w:val="00E009F1"/>
    <w:rsid w:val="00E35493"/>
    <w:rsid w:val="00E413E9"/>
    <w:rsid w:val="00E52C17"/>
    <w:rsid w:val="00E556F3"/>
    <w:rsid w:val="00E65BDB"/>
    <w:rsid w:val="00E86EB8"/>
    <w:rsid w:val="00EA392A"/>
    <w:rsid w:val="00EB5BD0"/>
    <w:rsid w:val="00EB6F9E"/>
    <w:rsid w:val="00EB746A"/>
    <w:rsid w:val="00EC3DE9"/>
    <w:rsid w:val="00EC4585"/>
    <w:rsid w:val="00EC6B6A"/>
    <w:rsid w:val="00EC7B72"/>
    <w:rsid w:val="00ED3FDC"/>
    <w:rsid w:val="00ED5369"/>
    <w:rsid w:val="00EF41F6"/>
    <w:rsid w:val="00F10379"/>
    <w:rsid w:val="00F16A7C"/>
    <w:rsid w:val="00F17125"/>
    <w:rsid w:val="00F171AB"/>
    <w:rsid w:val="00F225D3"/>
    <w:rsid w:val="00F2315D"/>
    <w:rsid w:val="00F270D2"/>
    <w:rsid w:val="00F279E4"/>
    <w:rsid w:val="00F367BA"/>
    <w:rsid w:val="00F368D1"/>
    <w:rsid w:val="00F3742E"/>
    <w:rsid w:val="00F408A8"/>
    <w:rsid w:val="00F421EC"/>
    <w:rsid w:val="00F50F5C"/>
    <w:rsid w:val="00F535EB"/>
    <w:rsid w:val="00F56ED6"/>
    <w:rsid w:val="00F61BBC"/>
    <w:rsid w:val="00F65577"/>
    <w:rsid w:val="00F669E2"/>
    <w:rsid w:val="00F70188"/>
    <w:rsid w:val="00F73F6A"/>
    <w:rsid w:val="00F85F04"/>
    <w:rsid w:val="00F86F5E"/>
    <w:rsid w:val="00F9106D"/>
    <w:rsid w:val="00F95D55"/>
    <w:rsid w:val="00FA2714"/>
    <w:rsid w:val="00FA4F20"/>
    <w:rsid w:val="00FA7588"/>
    <w:rsid w:val="00FB04A1"/>
    <w:rsid w:val="00FB2FFD"/>
    <w:rsid w:val="00FB583C"/>
    <w:rsid w:val="00FC2AE5"/>
    <w:rsid w:val="00FC647A"/>
    <w:rsid w:val="00FC66BD"/>
    <w:rsid w:val="00FD178F"/>
    <w:rsid w:val="00FD63B2"/>
    <w:rsid w:val="00FE056F"/>
    <w:rsid w:val="00FE089D"/>
    <w:rsid w:val="00FE4B1B"/>
    <w:rsid w:val="00FE7EC6"/>
    <w:rsid w:val="00FF610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6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semiHidden/>
    <w:unhideWhenUsed/>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rsid w:val="00411A70"/>
    <w:pPr>
      <w:numPr>
        <w:numId w:val="10"/>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rsid w:val="00411A70"/>
  </w:style>
  <w:style w:type="paragraph" w:customStyle="1" w:styleId="ListParagraph1">
    <w:name w:val="List Paragraph1"/>
    <w:basedOn w:val="Normal"/>
    <w:link w:val="a"/>
    <w:qFormat/>
    <w:rsid w:val="00D762A4"/>
    <w:pPr>
      <w:spacing w:after="0" w:line="240" w:lineRule="auto"/>
      <w:ind w:leftChars="400" w:left="840"/>
    </w:pPr>
    <w:rPr>
      <w:rFonts w:ascii="Times" w:eastAsia="Batang" w:hAnsi="Times" w:cs="Times New Roman"/>
      <w:sz w:val="20"/>
      <w:szCs w:val="24"/>
      <w:lang w:val="en-GB"/>
    </w:rPr>
  </w:style>
  <w:style w:type="character" w:customStyle="1" w:styleId="a">
    <w:name w:val="列表段落 字符"/>
    <w:link w:val="ListParagraph1"/>
    <w:uiPriority w:val="34"/>
    <w:qFormat/>
    <w:rsid w:val="00D762A4"/>
    <w:rPr>
      <w:rFonts w:ascii="Times" w:eastAsia="Batang" w:hAnsi="Times" w:cs="Times New Roman"/>
      <w:sz w:val="20"/>
      <w:szCs w:val="24"/>
      <w:lang w:val="en-GB"/>
    </w:rPr>
  </w:style>
  <w:style w:type="character" w:customStyle="1" w:styleId="a0">
    <w:name w:val="リスト段落 (文字)"/>
    <w:uiPriority w:val="34"/>
    <w:qFormat/>
    <w:rsid w:val="00B11159"/>
    <w:rPr>
      <w:rFonts w:eastAsia="Gulim"/>
      <w:snapToGrid w:val="0"/>
      <w:szCs w:val="22"/>
      <w:lang w:val="en-GB" w:eastAsia="ko-KR"/>
    </w:rPr>
  </w:style>
  <w:style w:type="table" w:customStyle="1" w:styleId="TableGrid1">
    <w:name w:val="Table Grid1"/>
    <w:basedOn w:val="TableNormal"/>
    <w:next w:val="TableGrid"/>
    <w:qFormat/>
    <w:rsid w:val="00CA7755"/>
    <w:pPr>
      <w:widowControl w:val="0"/>
      <w:wordWrap w:val="0"/>
      <w:autoSpaceDE w:val="0"/>
      <w:autoSpaceDN w:val="0"/>
      <w:spacing w:after="0" w:line="240" w:lineRule="auto"/>
      <w:jc w:val="both"/>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semiHidden/>
    <w:unhideWhenUsed/>
    <w:rsid w:val="005144CD"/>
    <w:pPr>
      <w:spacing w:after="0" w:line="240" w:lineRule="auto"/>
      <w:ind w:left="220" w:hanging="220"/>
    </w:pPr>
  </w:style>
  <w:style w:type="paragraph" w:styleId="ListBullet4">
    <w:name w:val="List Bullet 4"/>
    <w:basedOn w:val="ListBullet3"/>
    <w:qFormat/>
    <w:rsid w:val="00D94849"/>
    <w:pPr>
      <w:numPr>
        <w:numId w:val="0"/>
      </w:numPr>
      <w:tabs>
        <w:tab w:val="left" w:pos="0"/>
      </w:tabs>
      <w:autoSpaceDE w:val="0"/>
      <w:autoSpaceDN w:val="0"/>
      <w:spacing w:after="180" w:line="240" w:lineRule="auto"/>
      <w:ind w:left="1418" w:hanging="284"/>
      <w:contextualSpacing w:val="0"/>
    </w:pPr>
    <w:rPr>
      <w:rFonts w:ascii="Times New Roman" w:eastAsia="宋体" w:hAnsi="Times New Roman" w:cs="Times New Roman"/>
      <w:sz w:val="24"/>
      <w:szCs w:val="20"/>
      <w:lang w:eastAsia="en-GB"/>
    </w:rPr>
  </w:style>
  <w:style w:type="paragraph" w:styleId="ListBullet3">
    <w:name w:val="List Bullet 3"/>
    <w:basedOn w:val="Normal"/>
    <w:uiPriority w:val="99"/>
    <w:semiHidden/>
    <w:unhideWhenUsed/>
    <w:rsid w:val="00D94849"/>
    <w:pPr>
      <w:numPr>
        <w:numId w:val="13"/>
      </w:numPr>
      <w:contextualSpacing/>
    </w:pPr>
  </w:style>
  <w:style w:type="paragraph" w:styleId="Revision">
    <w:name w:val="Revision"/>
    <w:hidden/>
    <w:uiPriority w:val="99"/>
    <w:semiHidden/>
    <w:rsid w:val="000E6F6C"/>
    <w:pPr>
      <w:spacing w:after="0" w:line="240" w:lineRule="auto"/>
    </w:pPr>
  </w:style>
  <w:style w:type="paragraph" w:customStyle="1" w:styleId="TAL">
    <w:name w:val="TAL"/>
    <w:basedOn w:val="Normal"/>
    <w:link w:val="TALCar"/>
    <w:qFormat/>
    <w:rsid w:val="00AD28D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AD28D4"/>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73015613">
      <w:bodyDiv w:val="1"/>
      <w:marLeft w:val="0"/>
      <w:marRight w:val="0"/>
      <w:marTop w:val="0"/>
      <w:marBottom w:val="0"/>
      <w:divBdr>
        <w:top w:val="none" w:sz="0" w:space="0" w:color="auto"/>
        <w:left w:val="none" w:sz="0" w:space="0" w:color="auto"/>
        <w:bottom w:val="none" w:sz="0" w:space="0" w:color="auto"/>
        <w:right w:val="none" w:sz="0" w:space="0" w:color="auto"/>
      </w:divBdr>
      <w:divsChild>
        <w:div w:id="593513331">
          <w:marLeft w:val="0"/>
          <w:marRight w:val="0"/>
          <w:marTop w:val="0"/>
          <w:marBottom w:val="0"/>
          <w:divBdr>
            <w:top w:val="none" w:sz="0" w:space="0" w:color="auto"/>
            <w:left w:val="none" w:sz="0" w:space="0" w:color="auto"/>
            <w:bottom w:val="none" w:sz="0" w:space="0" w:color="auto"/>
            <w:right w:val="none" w:sz="0" w:space="0" w:color="auto"/>
          </w:divBdr>
        </w:div>
        <w:div w:id="618099846">
          <w:marLeft w:val="0"/>
          <w:marRight w:val="0"/>
          <w:marTop w:val="0"/>
          <w:marBottom w:val="0"/>
          <w:divBdr>
            <w:top w:val="none" w:sz="0" w:space="0" w:color="auto"/>
            <w:left w:val="none" w:sz="0" w:space="0" w:color="auto"/>
            <w:bottom w:val="none" w:sz="0" w:space="0" w:color="auto"/>
            <w:right w:val="none" w:sz="0" w:space="0" w:color="auto"/>
          </w:divBdr>
        </w:div>
        <w:div w:id="1492525361">
          <w:marLeft w:val="0"/>
          <w:marRight w:val="0"/>
          <w:marTop w:val="0"/>
          <w:marBottom w:val="0"/>
          <w:divBdr>
            <w:top w:val="none" w:sz="0" w:space="0" w:color="auto"/>
            <w:left w:val="none" w:sz="0" w:space="0" w:color="auto"/>
            <w:bottom w:val="none" w:sz="0" w:space="0" w:color="auto"/>
            <w:right w:val="none" w:sz="0" w:space="0" w:color="auto"/>
          </w:divBdr>
        </w:div>
        <w:div w:id="1996030879">
          <w:marLeft w:val="0"/>
          <w:marRight w:val="0"/>
          <w:marTop w:val="0"/>
          <w:marBottom w:val="0"/>
          <w:divBdr>
            <w:top w:val="none" w:sz="0" w:space="0" w:color="auto"/>
            <w:left w:val="none" w:sz="0" w:space="0" w:color="auto"/>
            <w:bottom w:val="none" w:sz="0" w:space="0" w:color="auto"/>
            <w:right w:val="none" w:sz="0" w:space="0" w:color="auto"/>
          </w:divBdr>
        </w:div>
        <w:div w:id="1687558287">
          <w:marLeft w:val="0"/>
          <w:marRight w:val="0"/>
          <w:marTop w:val="0"/>
          <w:marBottom w:val="0"/>
          <w:divBdr>
            <w:top w:val="none" w:sz="0" w:space="0" w:color="auto"/>
            <w:left w:val="none" w:sz="0" w:space="0" w:color="auto"/>
            <w:bottom w:val="none" w:sz="0" w:space="0" w:color="auto"/>
            <w:right w:val="none" w:sz="0" w:space="0" w:color="auto"/>
          </w:divBdr>
        </w:div>
        <w:div w:id="1131483880">
          <w:marLeft w:val="0"/>
          <w:marRight w:val="0"/>
          <w:marTop w:val="0"/>
          <w:marBottom w:val="0"/>
          <w:divBdr>
            <w:top w:val="none" w:sz="0" w:space="0" w:color="auto"/>
            <w:left w:val="none" w:sz="0" w:space="0" w:color="auto"/>
            <w:bottom w:val="none" w:sz="0" w:space="0" w:color="auto"/>
            <w:right w:val="none" w:sz="0" w:space="0" w:color="auto"/>
          </w:divBdr>
        </w:div>
        <w:div w:id="1525827683">
          <w:marLeft w:val="0"/>
          <w:marRight w:val="0"/>
          <w:marTop w:val="0"/>
          <w:marBottom w:val="0"/>
          <w:divBdr>
            <w:top w:val="none" w:sz="0" w:space="0" w:color="auto"/>
            <w:left w:val="none" w:sz="0" w:space="0" w:color="auto"/>
            <w:bottom w:val="none" w:sz="0" w:space="0" w:color="auto"/>
            <w:right w:val="none" w:sz="0" w:space="0" w:color="auto"/>
          </w:divBdr>
        </w:div>
        <w:div w:id="233131560">
          <w:marLeft w:val="0"/>
          <w:marRight w:val="0"/>
          <w:marTop w:val="0"/>
          <w:marBottom w:val="0"/>
          <w:divBdr>
            <w:top w:val="none" w:sz="0" w:space="0" w:color="auto"/>
            <w:left w:val="none" w:sz="0" w:space="0" w:color="auto"/>
            <w:bottom w:val="none" w:sz="0" w:space="0" w:color="auto"/>
            <w:right w:val="none" w:sz="0" w:space="0" w:color="auto"/>
          </w:divBdr>
        </w:div>
        <w:div w:id="1988316792">
          <w:marLeft w:val="0"/>
          <w:marRight w:val="0"/>
          <w:marTop w:val="0"/>
          <w:marBottom w:val="0"/>
          <w:divBdr>
            <w:top w:val="none" w:sz="0" w:space="0" w:color="auto"/>
            <w:left w:val="none" w:sz="0" w:space="0" w:color="auto"/>
            <w:bottom w:val="none" w:sz="0" w:space="0" w:color="auto"/>
            <w:right w:val="none" w:sz="0" w:space="0" w:color="auto"/>
          </w:divBdr>
        </w:div>
        <w:div w:id="1575167911">
          <w:marLeft w:val="0"/>
          <w:marRight w:val="0"/>
          <w:marTop w:val="0"/>
          <w:marBottom w:val="0"/>
          <w:divBdr>
            <w:top w:val="none" w:sz="0" w:space="0" w:color="auto"/>
            <w:left w:val="none" w:sz="0" w:space="0" w:color="auto"/>
            <w:bottom w:val="none" w:sz="0" w:space="0" w:color="auto"/>
            <w:right w:val="none" w:sz="0" w:space="0" w:color="auto"/>
          </w:divBdr>
        </w:div>
        <w:div w:id="1018503552">
          <w:marLeft w:val="0"/>
          <w:marRight w:val="0"/>
          <w:marTop w:val="0"/>
          <w:marBottom w:val="0"/>
          <w:divBdr>
            <w:top w:val="none" w:sz="0" w:space="0" w:color="auto"/>
            <w:left w:val="none" w:sz="0" w:space="0" w:color="auto"/>
            <w:bottom w:val="none" w:sz="0" w:space="0" w:color="auto"/>
            <w:right w:val="none" w:sz="0" w:space="0" w:color="auto"/>
          </w:divBdr>
        </w:div>
        <w:div w:id="1194273522">
          <w:marLeft w:val="0"/>
          <w:marRight w:val="0"/>
          <w:marTop w:val="0"/>
          <w:marBottom w:val="0"/>
          <w:divBdr>
            <w:top w:val="none" w:sz="0" w:space="0" w:color="auto"/>
            <w:left w:val="none" w:sz="0" w:space="0" w:color="auto"/>
            <w:bottom w:val="none" w:sz="0" w:space="0" w:color="auto"/>
            <w:right w:val="none" w:sz="0" w:space="0" w:color="auto"/>
          </w:divBdr>
        </w:div>
      </w:divsChild>
    </w:div>
    <w:div w:id="133917541">
      <w:bodyDiv w:val="1"/>
      <w:marLeft w:val="0"/>
      <w:marRight w:val="0"/>
      <w:marTop w:val="0"/>
      <w:marBottom w:val="0"/>
      <w:divBdr>
        <w:top w:val="none" w:sz="0" w:space="0" w:color="auto"/>
        <w:left w:val="none" w:sz="0" w:space="0" w:color="auto"/>
        <w:bottom w:val="none" w:sz="0" w:space="0" w:color="auto"/>
        <w:right w:val="none" w:sz="0" w:space="0" w:color="auto"/>
      </w:divBdr>
      <w:divsChild>
        <w:div w:id="135150524">
          <w:marLeft w:val="0"/>
          <w:marRight w:val="0"/>
          <w:marTop w:val="0"/>
          <w:marBottom w:val="0"/>
          <w:divBdr>
            <w:top w:val="none" w:sz="0" w:space="0" w:color="auto"/>
            <w:left w:val="none" w:sz="0" w:space="0" w:color="auto"/>
            <w:bottom w:val="none" w:sz="0" w:space="0" w:color="auto"/>
            <w:right w:val="none" w:sz="0" w:space="0" w:color="auto"/>
          </w:divBdr>
        </w:div>
      </w:divsChild>
    </w:div>
    <w:div w:id="662316467">
      <w:bodyDiv w:val="1"/>
      <w:marLeft w:val="0"/>
      <w:marRight w:val="0"/>
      <w:marTop w:val="0"/>
      <w:marBottom w:val="0"/>
      <w:divBdr>
        <w:top w:val="none" w:sz="0" w:space="0" w:color="auto"/>
        <w:left w:val="none" w:sz="0" w:space="0" w:color="auto"/>
        <w:bottom w:val="none" w:sz="0" w:space="0" w:color="auto"/>
        <w:right w:val="none" w:sz="0" w:space="0" w:color="auto"/>
      </w:divBdr>
      <w:divsChild>
        <w:div w:id="1626040890">
          <w:marLeft w:val="0"/>
          <w:marRight w:val="0"/>
          <w:marTop w:val="0"/>
          <w:marBottom w:val="0"/>
          <w:divBdr>
            <w:top w:val="none" w:sz="0" w:space="0" w:color="auto"/>
            <w:left w:val="none" w:sz="0" w:space="0" w:color="auto"/>
            <w:bottom w:val="none" w:sz="0" w:space="0" w:color="auto"/>
            <w:right w:val="none" w:sz="0" w:space="0" w:color="auto"/>
          </w:divBdr>
        </w:div>
        <w:div w:id="1280456083">
          <w:marLeft w:val="0"/>
          <w:marRight w:val="0"/>
          <w:marTop w:val="0"/>
          <w:marBottom w:val="0"/>
          <w:divBdr>
            <w:top w:val="none" w:sz="0" w:space="0" w:color="auto"/>
            <w:left w:val="none" w:sz="0" w:space="0" w:color="auto"/>
            <w:bottom w:val="none" w:sz="0" w:space="0" w:color="auto"/>
            <w:right w:val="none" w:sz="0" w:space="0" w:color="auto"/>
          </w:divBdr>
        </w:div>
        <w:div w:id="1539272875">
          <w:marLeft w:val="0"/>
          <w:marRight w:val="0"/>
          <w:marTop w:val="0"/>
          <w:marBottom w:val="0"/>
          <w:divBdr>
            <w:top w:val="none" w:sz="0" w:space="0" w:color="auto"/>
            <w:left w:val="none" w:sz="0" w:space="0" w:color="auto"/>
            <w:bottom w:val="none" w:sz="0" w:space="0" w:color="auto"/>
            <w:right w:val="none" w:sz="0" w:space="0" w:color="auto"/>
          </w:divBdr>
        </w:div>
        <w:div w:id="205026928">
          <w:marLeft w:val="0"/>
          <w:marRight w:val="0"/>
          <w:marTop w:val="0"/>
          <w:marBottom w:val="0"/>
          <w:divBdr>
            <w:top w:val="none" w:sz="0" w:space="0" w:color="auto"/>
            <w:left w:val="none" w:sz="0" w:space="0" w:color="auto"/>
            <w:bottom w:val="none" w:sz="0" w:space="0" w:color="auto"/>
            <w:right w:val="none" w:sz="0" w:space="0" w:color="auto"/>
          </w:divBdr>
        </w:div>
        <w:div w:id="1650329543">
          <w:marLeft w:val="0"/>
          <w:marRight w:val="0"/>
          <w:marTop w:val="0"/>
          <w:marBottom w:val="0"/>
          <w:divBdr>
            <w:top w:val="none" w:sz="0" w:space="0" w:color="auto"/>
            <w:left w:val="none" w:sz="0" w:space="0" w:color="auto"/>
            <w:bottom w:val="none" w:sz="0" w:space="0" w:color="auto"/>
            <w:right w:val="none" w:sz="0" w:space="0" w:color="auto"/>
          </w:divBdr>
        </w:div>
        <w:div w:id="1873611652">
          <w:marLeft w:val="0"/>
          <w:marRight w:val="0"/>
          <w:marTop w:val="0"/>
          <w:marBottom w:val="0"/>
          <w:divBdr>
            <w:top w:val="none" w:sz="0" w:space="0" w:color="auto"/>
            <w:left w:val="none" w:sz="0" w:space="0" w:color="auto"/>
            <w:bottom w:val="none" w:sz="0" w:space="0" w:color="auto"/>
            <w:right w:val="none" w:sz="0" w:space="0" w:color="auto"/>
          </w:divBdr>
        </w:div>
      </w:divsChild>
    </w:div>
    <w:div w:id="772168006">
      <w:bodyDiv w:val="1"/>
      <w:marLeft w:val="0"/>
      <w:marRight w:val="0"/>
      <w:marTop w:val="0"/>
      <w:marBottom w:val="0"/>
      <w:divBdr>
        <w:top w:val="none" w:sz="0" w:space="0" w:color="auto"/>
        <w:left w:val="none" w:sz="0" w:space="0" w:color="auto"/>
        <w:bottom w:val="none" w:sz="0" w:space="0" w:color="auto"/>
        <w:right w:val="none" w:sz="0" w:space="0" w:color="auto"/>
      </w:divBdr>
    </w:div>
    <w:div w:id="889656766">
      <w:bodyDiv w:val="1"/>
      <w:marLeft w:val="0"/>
      <w:marRight w:val="0"/>
      <w:marTop w:val="0"/>
      <w:marBottom w:val="0"/>
      <w:divBdr>
        <w:top w:val="none" w:sz="0" w:space="0" w:color="auto"/>
        <w:left w:val="none" w:sz="0" w:space="0" w:color="auto"/>
        <w:bottom w:val="none" w:sz="0" w:space="0" w:color="auto"/>
        <w:right w:val="none" w:sz="0" w:space="0" w:color="auto"/>
      </w:divBdr>
      <w:divsChild>
        <w:div w:id="409237951">
          <w:marLeft w:val="0"/>
          <w:marRight w:val="0"/>
          <w:marTop w:val="0"/>
          <w:marBottom w:val="0"/>
          <w:divBdr>
            <w:top w:val="none" w:sz="0" w:space="0" w:color="auto"/>
            <w:left w:val="none" w:sz="0" w:space="0" w:color="auto"/>
            <w:bottom w:val="none" w:sz="0" w:space="0" w:color="auto"/>
            <w:right w:val="none" w:sz="0" w:space="0" w:color="auto"/>
          </w:divBdr>
        </w:div>
      </w:divsChild>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955990179">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72984706">
      <w:bodyDiv w:val="1"/>
      <w:marLeft w:val="0"/>
      <w:marRight w:val="0"/>
      <w:marTop w:val="0"/>
      <w:marBottom w:val="0"/>
      <w:divBdr>
        <w:top w:val="none" w:sz="0" w:space="0" w:color="auto"/>
        <w:left w:val="none" w:sz="0" w:space="0" w:color="auto"/>
        <w:bottom w:val="none" w:sz="0" w:space="0" w:color="auto"/>
        <w:right w:val="none" w:sz="0" w:space="0" w:color="auto"/>
      </w:divBdr>
    </w:div>
    <w:div w:id="1276641472">
      <w:bodyDiv w:val="1"/>
      <w:marLeft w:val="0"/>
      <w:marRight w:val="0"/>
      <w:marTop w:val="0"/>
      <w:marBottom w:val="0"/>
      <w:divBdr>
        <w:top w:val="none" w:sz="0" w:space="0" w:color="auto"/>
        <w:left w:val="none" w:sz="0" w:space="0" w:color="auto"/>
        <w:bottom w:val="none" w:sz="0" w:space="0" w:color="auto"/>
        <w:right w:val="none" w:sz="0" w:space="0" w:color="auto"/>
      </w:divBdr>
    </w:div>
    <w:div w:id="1305617871">
      <w:bodyDiv w:val="1"/>
      <w:marLeft w:val="0"/>
      <w:marRight w:val="0"/>
      <w:marTop w:val="0"/>
      <w:marBottom w:val="0"/>
      <w:divBdr>
        <w:top w:val="none" w:sz="0" w:space="0" w:color="auto"/>
        <w:left w:val="none" w:sz="0" w:space="0" w:color="auto"/>
        <w:bottom w:val="none" w:sz="0" w:space="0" w:color="auto"/>
        <w:right w:val="none" w:sz="0" w:space="0" w:color="auto"/>
      </w:divBdr>
      <w:divsChild>
        <w:div w:id="198397643">
          <w:marLeft w:val="0"/>
          <w:marRight w:val="0"/>
          <w:marTop w:val="0"/>
          <w:marBottom w:val="0"/>
          <w:divBdr>
            <w:top w:val="none" w:sz="0" w:space="0" w:color="auto"/>
            <w:left w:val="none" w:sz="0" w:space="0" w:color="auto"/>
            <w:bottom w:val="none" w:sz="0" w:space="0" w:color="auto"/>
            <w:right w:val="none" w:sz="0" w:space="0" w:color="auto"/>
          </w:divBdr>
        </w:div>
        <w:div w:id="1742484020">
          <w:marLeft w:val="0"/>
          <w:marRight w:val="0"/>
          <w:marTop w:val="0"/>
          <w:marBottom w:val="0"/>
          <w:divBdr>
            <w:top w:val="none" w:sz="0" w:space="0" w:color="auto"/>
            <w:left w:val="none" w:sz="0" w:space="0" w:color="auto"/>
            <w:bottom w:val="none" w:sz="0" w:space="0" w:color="auto"/>
            <w:right w:val="none" w:sz="0" w:space="0" w:color="auto"/>
          </w:divBdr>
        </w:div>
        <w:div w:id="22441461">
          <w:marLeft w:val="0"/>
          <w:marRight w:val="0"/>
          <w:marTop w:val="0"/>
          <w:marBottom w:val="0"/>
          <w:divBdr>
            <w:top w:val="none" w:sz="0" w:space="0" w:color="auto"/>
            <w:left w:val="none" w:sz="0" w:space="0" w:color="auto"/>
            <w:bottom w:val="none" w:sz="0" w:space="0" w:color="auto"/>
            <w:right w:val="none" w:sz="0" w:space="0" w:color="auto"/>
          </w:divBdr>
        </w:div>
        <w:div w:id="2049987401">
          <w:marLeft w:val="0"/>
          <w:marRight w:val="0"/>
          <w:marTop w:val="0"/>
          <w:marBottom w:val="0"/>
          <w:divBdr>
            <w:top w:val="none" w:sz="0" w:space="0" w:color="auto"/>
            <w:left w:val="none" w:sz="0" w:space="0" w:color="auto"/>
            <w:bottom w:val="none" w:sz="0" w:space="0" w:color="auto"/>
            <w:right w:val="none" w:sz="0" w:space="0" w:color="auto"/>
          </w:divBdr>
        </w:div>
        <w:div w:id="624309108">
          <w:marLeft w:val="0"/>
          <w:marRight w:val="0"/>
          <w:marTop w:val="0"/>
          <w:marBottom w:val="0"/>
          <w:divBdr>
            <w:top w:val="none" w:sz="0" w:space="0" w:color="auto"/>
            <w:left w:val="none" w:sz="0" w:space="0" w:color="auto"/>
            <w:bottom w:val="none" w:sz="0" w:space="0" w:color="auto"/>
            <w:right w:val="none" w:sz="0" w:space="0" w:color="auto"/>
          </w:divBdr>
        </w:div>
        <w:div w:id="106779009">
          <w:marLeft w:val="0"/>
          <w:marRight w:val="0"/>
          <w:marTop w:val="0"/>
          <w:marBottom w:val="0"/>
          <w:divBdr>
            <w:top w:val="none" w:sz="0" w:space="0" w:color="auto"/>
            <w:left w:val="none" w:sz="0" w:space="0" w:color="auto"/>
            <w:bottom w:val="none" w:sz="0" w:space="0" w:color="auto"/>
            <w:right w:val="none" w:sz="0" w:space="0" w:color="auto"/>
          </w:divBdr>
        </w:div>
      </w:divsChild>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25566978">
      <w:bodyDiv w:val="1"/>
      <w:marLeft w:val="0"/>
      <w:marRight w:val="0"/>
      <w:marTop w:val="0"/>
      <w:marBottom w:val="0"/>
      <w:divBdr>
        <w:top w:val="none" w:sz="0" w:space="0" w:color="auto"/>
        <w:left w:val="none" w:sz="0" w:space="0" w:color="auto"/>
        <w:bottom w:val="none" w:sz="0" w:space="0" w:color="auto"/>
        <w:right w:val="none" w:sz="0" w:space="0" w:color="auto"/>
      </w:divBdr>
    </w:div>
    <w:div w:id="1759599268">
      <w:bodyDiv w:val="1"/>
      <w:marLeft w:val="0"/>
      <w:marRight w:val="0"/>
      <w:marTop w:val="0"/>
      <w:marBottom w:val="0"/>
      <w:divBdr>
        <w:top w:val="none" w:sz="0" w:space="0" w:color="auto"/>
        <w:left w:val="none" w:sz="0" w:space="0" w:color="auto"/>
        <w:bottom w:val="none" w:sz="0" w:space="0" w:color="auto"/>
        <w:right w:val="none" w:sz="0" w:space="0" w:color="auto"/>
      </w:divBdr>
      <w:divsChild>
        <w:div w:id="1132475701">
          <w:marLeft w:val="0"/>
          <w:marRight w:val="0"/>
          <w:marTop w:val="0"/>
          <w:marBottom w:val="0"/>
          <w:divBdr>
            <w:top w:val="none" w:sz="0" w:space="0" w:color="auto"/>
            <w:left w:val="none" w:sz="0" w:space="0" w:color="auto"/>
            <w:bottom w:val="none" w:sz="0" w:space="0" w:color="auto"/>
            <w:right w:val="none" w:sz="0" w:space="0" w:color="auto"/>
          </w:divBdr>
        </w:div>
      </w:divsChild>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2647</Words>
  <Characters>15094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Lei</cp:lastModifiedBy>
  <cp:revision>3</cp:revision>
  <dcterms:created xsi:type="dcterms:W3CDTF">2025-09-29T11:21:00Z</dcterms:created>
  <dcterms:modified xsi:type="dcterms:W3CDTF">2025-09-30T08:27:00Z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0a24930781411f080001f9c00001e9c">
    <vt:lpwstr>CWM/gpMxzkriv01X/A1SdbzVoNfkVJufGPcAAGTHpDJ+VjpLkfLgv7FQT9M/AY6HJhT0jsJwTyADnI9FeBpDwz92A==</vt:lpwstr>
  </property>
</Properties>
</file>