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0A737" w14:textId="2E04CA39" w:rsidR="00640275" w:rsidRPr="00967CFB" w:rsidRDefault="00640275" w:rsidP="0064027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Pr>
          <w:rFonts w:ascii="Arial" w:hAnsi="Arial" w:cs="Arial"/>
          <w:b/>
          <w:bCs/>
          <w:sz w:val="28"/>
        </w:rPr>
        <w:tab/>
      </w:r>
      <w:r>
        <w:rPr>
          <w:rFonts w:ascii="Arial" w:hAnsi="Arial" w:cs="Arial"/>
          <w:b/>
          <w:bCs/>
          <w:sz w:val="28"/>
        </w:rPr>
        <w:tab/>
      </w:r>
      <w:r w:rsidRPr="008E5D28">
        <w:rPr>
          <w:rFonts w:ascii="Arial" w:hAnsi="Arial" w:cs="Arial"/>
          <w:b/>
          <w:bCs/>
          <w:sz w:val="28"/>
        </w:rPr>
        <w:t>R1-</w:t>
      </w:r>
      <w:r w:rsidR="00837924" w:rsidRPr="00837924">
        <w:rPr>
          <w:rFonts w:ascii="Arial" w:hAnsi="Arial" w:cs="Arial"/>
          <w:b/>
          <w:bCs/>
          <w:sz w:val="28"/>
        </w:rPr>
        <w:t>2506006</w:t>
      </w:r>
    </w:p>
    <w:p w14:paraId="1F0B9497" w14:textId="77777777" w:rsidR="00640275" w:rsidRPr="009513AC" w:rsidRDefault="00640275" w:rsidP="00640275">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2AC53D6F" w14:textId="77777777" w:rsidR="003C346D" w:rsidRPr="002D08F9" w:rsidRDefault="003C346D" w:rsidP="005E7591">
      <w:pPr>
        <w:pBdr>
          <w:top w:val="single" w:sz="4" w:space="0" w:color="auto"/>
        </w:pBdr>
        <w:spacing w:after="0"/>
        <w:rPr>
          <w:b/>
          <w:bCs/>
          <w:highlight w:val="yellow"/>
        </w:rPr>
      </w:pPr>
    </w:p>
    <w:p w14:paraId="6BD290DB" w14:textId="084ACECA" w:rsidR="003C346D" w:rsidRPr="002D08F9" w:rsidRDefault="003C346D" w:rsidP="005E7591">
      <w:pPr>
        <w:spacing w:after="60"/>
        <w:ind w:left="1555" w:hanging="1555"/>
        <w:rPr>
          <w:rFonts w:eastAsia="MS PGothic"/>
          <w:b/>
          <w:lang w:eastAsia="zh-CN"/>
        </w:rPr>
      </w:pPr>
      <w:r w:rsidRPr="002D08F9">
        <w:rPr>
          <w:b/>
        </w:rPr>
        <w:t>Agenda Item:</w:t>
      </w:r>
      <w:r w:rsidRPr="002D08F9">
        <w:rPr>
          <w:b/>
        </w:rPr>
        <w:tab/>
      </w:r>
      <w:r w:rsidR="00640275">
        <w:rPr>
          <w:b/>
        </w:rPr>
        <w:t>8</w:t>
      </w:r>
      <w:r w:rsidR="002E6B9B" w:rsidRPr="002D08F9">
        <w:rPr>
          <w:b/>
        </w:rPr>
        <w:t>.</w:t>
      </w:r>
      <w:r w:rsidR="0084734D" w:rsidRPr="002D08F9">
        <w:rPr>
          <w:b/>
        </w:rPr>
        <w:t>1</w:t>
      </w:r>
      <w:r w:rsidR="00062882">
        <w:rPr>
          <w:b/>
        </w:rPr>
        <w:t>4</w:t>
      </w:r>
    </w:p>
    <w:p w14:paraId="080C10FB" w14:textId="5DC9EF90" w:rsidR="003C346D" w:rsidRPr="002D08F9" w:rsidRDefault="00997F89" w:rsidP="005E7591">
      <w:pPr>
        <w:spacing w:after="60"/>
        <w:ind w:left="1555" w:hanging="1555"/>
        <w:rPr>
          <w:b/>
          <w:lang w:eastAsia="zh-CN"/>
        </w:rPr>
      </w:pPr>
      <w:r w:rsidRPr="002D08F9">
        <w:rPr>
          <w:b/>
        </w:rPr>
        <w:t>Source:</w:t>
      </w:r>
      <w:r w:rsidRPr="002D08F9">
        <w:rPr>
          <w:b/>
        </w:rPr>
        <w:tab/>
      </w:r>
      <w:r w:rsidR="00150B7C" w:rsidRPr="002D08F9">
        <w:rPr>
          <w:b/>
          <w:lang w:eastAsia="zh-CN"/>
        </w:rPr>
        <w:t>Spreadtrum, UNISOC</w:t>
      </w:r>
    </w:p>
    <w:p w14:paraId="51F4248E" w14:textId="22597FA4" w:rsidR="003C346D" w:rsidRPr="002D08F9" w:rsidRDefault="003C346D" w:rsidP="005E7591">
      <w:pPr>
        <w:spacing w:after="60"/>
        <w:ind w:left="1555" w:hanging="1555"/>
        <w:rPr>
          <w:b/>
          <w:lang w:eastAsia="zh-CN"/>
        </w:rPr>
      </w:pPr>
      <w:r w:rsidRPr="002D08F9">
        <w:rPr>
          <w:b/>
        </w:rPr>
        <w:t>Title:</w:t>
      </w:r>
      <w:r w:rsidRPr="002D08F9">
        <w:rPr>
          <w:b/>
        </w:rPr>
        <w:tab/>
      </w:r>
      <w:r w:rsidR="00837924" w:rsidRPr="00837924">
        <w:rPr>
          <w:b/>
          <w:lang w:eastAsia="zh-CN"/>
        </w:rPr>
        <w:t xml:space="preserve">Discussion on common PDCCH </w:t>
      </w:r>
      <w:r w:rsidR="008975F1" w:rsidRPr="00837924">
        <w:rPr>
          <w:b/>
          <w:lang w:eastAsia="zh-CN"/>
        </w:rPr>
        <w:t>repetition</w:t>
      </w:r>
      <w:r w:rsidR="00837924" w:rsidRPr="00837924">
        <w:rPr>
          <w:b/>
          <w:lang w:eastAsia="zh-CN"/>
        </w:rPr>
        <w:t xml:space="preserve"> (Rel-19 NTN) for TN</w:t>
      </w:r>
    </w:p>
    <w:p w14:paraId="1E2B3E58" w14:textId="77777777" w:rsidR="003C346D" w:rsidRPr="002D08F9" w:rsidRDefault="003C346D" w:rsidP="005E7591">
      <w:pPr>
        <w:spacing w:after="60"/>
        <w:ind w:left="1555" w:hanging="1555"/>
        <w:rPr>
          <w:b/>
        </w:rPr>
      </w:pPr>
      <w:r w:rsidRPr="002D08F9">
        <w:rPr>
          <w:b/>
        </w:rPr>
        <w:t>Document for:</w:t>
      </w:r>
      <w:r w:rsidRPr="002D08F9">
        <w:rPr>
          <w:b/>
        </w:rPr>
        <w:tab/>
      </w:r>
      <w:r w:rsidR="00D507E5" w:rsidRPr="002D08F9">
        <w:rPr>
          <w:b/>
        </w:rPr>
        <w:t>Discussion</w:t>
      </w:r>
      <w:r w:rsidR="00A14304" w:rsidRPr="002D08F9">
        <w:rPr>
          <w:b/>
        </w:rPr>
        <w:t xml:space="preserve"> and decision</w:t>
      </w:r>
    </w:p>
    <w:p w14:paraId="7C0378E0" w14:textId="77777777" w:rsidR="009C0564" w:rsidRPr="002D08F9" w:rsidRDefault="009C0564" w:rsidP="005E7591">
      <w:pPr>
        <w:pBdr>
          <w:bottom w:val="single" w:sz="4" w:space="1" w:color="auto"/>
        </w:pBdr>
        <w:spacing w:after="0"/>
        <w:rPr>
          <w:b/>
        </w:rPr>
      </w:pPr>
    </w:p>
    <w:p w14:paraId="5B44B3EC" w14:textId="25953B3F" w:rsidR="00936E21" w:rsidRPr="00EB70C5" w:rsidRDefault="00936E21" w:rsidP="00EB70C5">
      <w:pPr>
        <w:pStyle w:val="1"/>
      </w:pPr>
      <w:r w:rsidRPr="00EB70C5">
        <w:t>Introduction</w:t>
      </w:r>
    </w:p>
    <w:p w14:paraId="71ADAC22" w14:textId="77777777" w:rsidR="008975F1" w:rsidRPr="00EB70C5" w:rsidRDefault="008975F1" w:rsidP="00EB70C5">
      <w:pPr>
        <w:rPr>
          <w:lang w:eastAsia="zh-CN"/>
        </w:rPr>
      </w:pPr>
      <w:r w:rsidRPr="00EB70C5">
        <w:rPr>
          <w:lang w:eastAsia="zh-CN"/>
        </w:rPr>
        <w:t xml:space="preserve">During RAN plenary, it was agreed PDCCH repetition in CSS is also applied to TN in FR1. </w:t>
      </w:r>
    </w:p>
    <w:tbl>
      <w:tblPr>
        <w:tblStyle w:val="ad"/>
        <w:tblW w:w="0" w:type="auto"/>
        <w:tblLook w:val="04A0" w:firstRow="1" w:lastRow="0" w:firstColumn="1" w:lastColumn="0" w:noHBand="0" w:noVBand="1"/>
      </w:tblPr>
      <w:tblGrid>
        <w:gridCol w:w="9307"/>
      </w:tblGrid>
      <w:tr w:rsidR="008975F1" w:rsidRPr="00EB70C5" w14:paraId="403D466F" w14:textId="77777777" w:rsidTr="00347FE0">
        <w:tc>
          <w:tcPr>
            <w:tcW w:w="9307" w:type="dxa"/>
          </w:tcPr>
          <w:p w14:paraId="2EB17FF3" w14:textId="77777777" w:rsidR="008975F1" w:rsidRPr="00EB70C5" w:rsidRDefault="008975F1" w:rsidP="00EB70C5">
            <w:pPr>
              <w:rPr>
                <w:i/>
                <w:lang w:eastAsia="zh-CN"/>
              </w:rPr>
            </w:pPr>
            <w:r w:rsidRPr="00EB70C5">
              <w:rPr>
                <w:i/>
                <w:lang w:eastAsia="zh-CN"/>
              </w:rPr>
              <w:t>Proposal in RP-251857 (revision of RP-251651) was endorsed for applying common PDCCH repetition for TN for FR1 only.</w:t>
            </w:r>
          </w:p>
          <w:p w14:paraId="6A8660D2" w14:textId="77777777" w:rsidR="008975F1" w:rsidRPr="00EB70C5" w:rsidRDefault="008975F1" w:rsidP="00EB70C5">
            <w:pPr>
              <w:rPr>
                <w:i/>
                <w:lang w:eastAsia="zh-CN"/>
              </w:rPr>
            </w:pPr>
            <w:r w:rsidRPr="00EB70C5">
              <w:rPr>
                <w:i/>
                <w:lang w:eastAsia="zh-CN"/>
              </w:rPr>
              <w:t>Note: This proposal is taken as an exception. According to RANP clarification, solutions achieved in items targeting to NTN can’t be adopted by TN by default in WGs. TEI/WI should be proposed for applying such solutions to TN additionally.</w:t>
            </w:r>
          </w:p>
        </w:tc>
      </w:tr>
    </w:tbl>
    <w:p w14:paraId="09C3EA9E" w14:textId="77777777" w:rsidR="008975F1" w:rsidRPr="00EB70C5" w:rsidRDefault="008975F1" w:rsidP="00EB70C5">
      <w:pPr>
        <w:rPr>
          <w:lang w:eastAsia="zh-CN"/>
        </w:rPr>
      </w:pPr>
    </w:p>
    <w:p w14:paraId="03FE9E28" w14:textId="2AB2382B" w:rsidR="0084734D" w:rsidRPr="00EB70C5" w:rsidRDefault="0084734D" w:rsidP="00EB70C5">
      <w:pPr>
        <w:rPr>
          <w:bCs/>
          <w:iCs/>
        </w:rPr>
      </w:pPr>
      <w:r w:rsidRPr="00EB70C5">
        <w:rPr>
          <w:bCs/>
          <w:iCs/>
        </w:rPr>
        <w:t xml:space="preserve">In this paper, we share our views on </w:t>
      </w:r>
      <w:r w:rsidR="00837924" w:rsidRPr="00EB70C5">
        <w:rPr>
          <w:bCs/>
          <w:iCs/>
        </w:rPr>
        <w:t xml:space="preserve">common PDCCH </w:t>
      </w:r>
      <w:r w:rsidR="008975F1" w:rsidRPr="00EB70C5">
        <w:rPr>
          <w:bCs/>
          <w:iCs/>
        </w:rPr>
        <w:t>repetition</w:t>
      </w:r>
      <w:r w:rsidR="00837924" w:rsidRPr="00EB70C5">
        <w:rPr>
          <w:bCs/>
          <w:iCs/>
        </w:rPr>
        <w:t xml:space="preserve"> (Rel-19 NTN) for TN</w:t>
      </w:r>
      <w:r w:rsidRPr="00EB70C5">
        <w:rPr>
          <w:bCs/>
          <w:iCs/>
        </w:rPr>
        <w:t>.</w:t>
      </w:r>
    </w:p>
    <w:p w14:paraId="5A3D2437" w14:textId="7072EE08" w:rsidR="00936E21" w:rsidRPr="00EB70C5" w:rsidRDefault="00837924" w:rsidP="00EB70C5">
      <w:pPr>
        <w:pStyle w:val="1"/>
      </w:pPr>
      <w:r w:rsidRPr="00EB70C5">
        <w:t>Discussion</w:t>
      </w:r>
      <w:r w:rsidR="008975F1" w:rsidRPr="00EB70C5">
        <w:t>s</w:t>
      </w:r>
    </w:p>
    <w:p w14:paraId="0DE69C82" w14:textId="0DFBE4B5" w:rsidR="00CA5E3A" w:rsidRPr="00EB70C5" w:rsidRDefault="00837924" w:rsidP="00EB70C5">
      <w:pPr>
        <w:pStyle w:val="20"/>
      </w:pPr>
      <w:r w:rsidRPr="00EB70C5">
        <w:t xml:space="preserve">SIB1 </w:t>
      </w:r>
      <w:r w:rsidR="00CA5E3A" w:rsidRPr="00EB70C5">
        <w:rPr>
          <w:rFonts w:hint="eastAsia"/>
        </w:rPr>
        <w:t>P</w:t>
      </w:r>
      <w:r w:rsidR="00CA5E3A" w:rsidRPr="00EB70C5">
        <w:t>D</w:t>
      </w:r>
      <w:r w:rsidRPr="00EB70C5">
        <w:t>S</w:t>
      </w:r>
      <w:r w:rsidR="00CA5E3A" w:rsidRPr="00EB70C5">
        <w:t>CH repetition to TN</w:t>
      </w:r>
    </w:p>
    <w:p w14:paraId="730CF7BA" w14:textId="2D77E146" w:rsidR="00723DEF" w:rsidRPr="00EB70C5" w:rsidRDefault="007D05B2" w:rsidP="00EB70C5">
      <w:pPr>
        <w:rPr>
          <w:lang w:eastAsia="zh-CN"/>
        </w:rPr>
      </w:pPr>
      <w:r w:rsidRPr="00EB70C5">
        <w:rPr>
          <w:lang w:eastAsia="zh-CN"/>
        </w:rPr>
        <w:t xml:space="preserve">According to this proposal, </w:t>
      </w:r>
      <w:r w:rsidR="00DF7BE2" w:rsidRPr="00EB70C5">
        <w:rPr>
          <w:lang w:eastAsia="zh-CN"/>
        </w:rPr>
        <w:t xml:space="preserve">PDCCH schemes of Type0-PDCCH CSS and Type0A/1/2-PDCCH CSS defined for NTN can extended to TN. However, inter-slot PDCCH repetition of Type0-PDCCH CSS is bundled with SIB1 PDSCH repetition, i.e. they are enabled or disabled by 1 bit in MIB. </w:t>
      </w:r>
      <w:r w:rsidR="009D72FB" w:rsidRPr="00EB70C5">
        <w:rPr>
          <w:lang w:eastAsia="zh-CN"/>
        </w:rPr>
        <w:t xml:space="preserve">UE may assume that PDSCHs scheduled by the DCI format 1_0 have also been transmitted with inter-slot repetitions in the same slots as the Type0 PDCCH CSS. </w:t>
      </w:r>
      <w:r w:rsidR="00723DEF" w:rsidRPr="00EB70C5">
        <w:rPr>
          <w:lang w:eastAsia="zh-CN"/>
        </w:rPr>
        <w:t>It</w:t>
      </w:r>
      <w:r w:rsidR="00DF7BE2" w:rsidRPr="00EB70C5">
        <w:rPr>
          <w:lang w:eastAsia="zh-CN"/>
        </w:rPr>
        <w:t xml:space="preserve"> needs to discuss </w:t>
      </w:r>
      <w:r w:rsidR="00723DEF" w:rsidRPr="00EB70C5">
        <w:rPr>
          <w:lang w:eastAsia="zh-CN"/>
        </w:rPr>
        <w:t xml:space="preserve">the assumption of </w:t>
      </w:r>
      <w:r w:rsidR="00CF45A2" w:rsidRPr="00EB70C5">
        <w:rPr>
          <w:lang w:eastAsia="zh-CN"/>
        </w:rPr>
        <w:t xml:space="preserve">SIB1 PDSCH </w:t>
      </w:r>
      <w:r w:rsidR="00723DEF" w:rsidRPr="00EB70C5">
        <w:rPr>
          <w:lang w:eastAsia="zh-CN"/>
        </w:rPr>
        <w:t>receptions if</w:t>
      </w:r>
      <w:r w:rsidR="00FA58F2" w:rsidRPr="00EB70C5">
        <w:rPr>
          <w:lang w:eastAsia="zh-CN"/>
        </w:rPr>
        <w:t xml:space="preserve"> </w:t>
      </w:r>
      <w:r w:rsidR="00723DEF" w:rsidRPr="00EB70C5">
        <w:rPr>
          <w:lang w:eastAsia="zh-CN"/>
        </w:rPr>
        <w:t xml:space="preserve">PDCCH repetition in Type0-PDCCH CSS </w:t>
      </w:r>
      <w:r w:rsidR="00FA58F2" w:rsidRPr="00EB70C5">
        <w:rPr>
          <w:lang w:eastAsia="zh-CN"/>
        </w:rPr>
        <w:t>is extended to TN</w:t>
      </w:r>
      <w:r w:rsidR="00B623C5" w:rsidRPr="00EB70C5">
        <w:rPr>
          <w:lang w:eastAsia="zh-CN"/>
        </w:rPr>
        <w:t xml:space="preserve">. </w:t>
      </w:r>
    </w:p>
    <w:tbl>
      <w:tblPr>
        <w:tblStyle w:val="ad"/>
        <w:tblW w:w="0" w:type="auto"/>
        <w:tblLook w:val="04A0" w:firstRow="1" w:lastRow="0" w:firstColumn="1" w:lastColumn="0" w:noHBand="0" w:noVBand="1"/>
      </w:tblPr>
      <w:tblGrid>
        <w:gridCol w:w="9307"/>
      </w:tblGrid>
      <w:tr w:rsidR="00723DEF" w:rsidRPr="00EB70C5" w14:paraId="5F5104FC" w14:textId="77777777" w:rsidTr="00723DEF">
        <w:tc>
          <w:tcPr>
            <w:tcW w:w="9307" w:type="dxa"/>
          </w:tcPr>
          <w:p w14:paraId="581957FA" w14:textId="69F263DC" w:rsidR="00723DEF" w:rsidRPr="00EB70C5" w:rsidRDefault="00723DEF" w:rsidP="00EB70C5">
            <w:pPr>
              <w:rPr>
                <w:i/>
                <w:lang w:eastAsia="zh-CN"/>
              </w:rPr>
            </w:pPr>
            <w:r w:rsidRPr="00EB70C5">
              <w:rPr>
                <w:i/>
                <w:lang w:eastAsia="zh-CN"/>
              </w:rPr>
              <w:t xml:space="preserve">A UE capable of PDSCH repetitions for broadcast channels, which assumed the DCI format 1_0 in the Type0 PDCCH CSS of searchSpaceZero transmitted with two inter-slot repetitions may </w:t>
            </w:r>
            <w:r w:rsidRPr="00EB70C5">
              <w:rPr>
                <w:i/>
                <w:highlight w:val="yellow"/>
                <w:lang w:eastAsia="zh-CN"/>
              </w:rPr>
              <w:t>assume that PDSCHs scheduled by the DCI format 1_0 have also been transmitted with inter-slot repetitions in the same slots as the Type0 PDCCH CSS, with the same RV as indicated by the DCI format 1_0</w:t>
            </w:r>
            <w:r w:rsidRPr="00EB70C5">
              <w:rPr>
                <w:i/>
                <w:lang w:eastAsia="zh-CN"/>
              </w:rPr>
              <w:t>.</w:t>
            </w:r>
          </w:p>
        </w:tc>
      </w:tr>
    </w:tbl>
    <w:p w14:paraId="36A9FD83" w14:textId="77777777" w:rsidR="00723DEF" w:rsidRPr="00EB70C5" w:rsidRDefault="00723DEF" w:rsidP="00EB70C5">
      <w:pPr>
        <w:rPr>
          <w:lang w:eastAsia="zh-CN"/>
        </w:rPr>
      </w:pPr>
    </w:p>
    <w:p w14:paraId="3C8EE1A3" w14:textId="2C69059F" w:rsidR="00723DEF" w:rsidRPr="00EB70C5" w:rsidRDefault="00B623C5" w:rsidP="00EB70C5">
      <w:pPr>
        <w:rPr>
          <w:lang w:eastAsia="zh-CN"/>
        </w:rPr>
      </w:pPr>
      <w:r w:rsidRPr="00EB70C5">
        <w:rPr>
          <w:lang w:eastAsia="zh-CN"/>
        </w:rPr>
        <w:t xml:space="preserve">Two </w:t>
      </w:r>
      <w:r w:rsidR="00DE7A1A" w:rsidRPr="00EB70C5">
        <w:rPr>
          <w:lang w:eastAsia="zh-CN"/>
        </w:rPr>
        <w:t>alternatives</w:t>
      </w:r>
      <w:r w:rsidRPr="00EB70C5">
        <w:rPr>
          <w:lang w:eastAsia="zh-CN"/>
        </w:rPr>
        <w:t xml:space="preserve"> can </w:t>
      </w:r>
      <w:r w:rsidR="00DE7A1A" w:rsidRPr="00EB70C5">
        <w:rPr>
          <w:lang w:eastAsia="zh-CN"/>
        </w:rPr>
        <w:t>be considered:</w:t>
      </w:r>
    </w:p>
    <w:p w14:paraId="331397C0" w14:textId="37B8121F" w:rsidR="009D72FB" w:rsidRPr="00EB70C5" w:rsidRDefault="00DE7A1A" w:rsidP="00EB70C5">
      <w:pPr>
        <w:pStyle w:val="af2"/>
        <w:numPr>
          <w:ilvl w:val="0"/>
          <w:numId w:val="24"/>
        </w:numPr>
        <w:ind w:firstLineChars="0"/>
        <w:rPr>
          <w:lang w:eastAsia="zh-CN"/>
        </w:rPr>
      </w:pPr>
      <w:r w:rsidRPr="00EB70C5">
        <w:rPr>
          <w:lang w:eastAsia="zh-CN"/>
        </w:rPr>
        <w:t xml:space="preserve">Alt1: UE </w:t>
      </w:r>
      <w:r w:rsidR="009D72FB" w:rsidRPr="00EB70C5">
        <w:rPr>
          <w:lang w:eastAsia="zh-CN"/>
        </w:rPr>
        <w:t xml:space="preserve">assumes SIB1 PDSCH with repetition when PDCCH repetition is enabled in Type0 PDCCH CSS, as same as NTN. The benefit is it can take largest advantage of SIB1 PDSCH in two slots and same mechanism as NTN to have harmonized design. </w:t>
      </w:r>
    </w:p>
    <w:p w14:paraId="07A6E4D5" w14:textId="51A1DFDE" w:rsidR="00DE7A1A" w:rsidRPr="00EB70C5" w:rsidRDefault="009D72FB" w:rsidP="00EB70C5">
      <w:pPr>
        <w:pStyle w:val="af2"/>
        <w:numPr>
          <w:ilvl w:val="0"/>
          <w:numId w:val="24"/>
        </w:numPr>
        <w:ind w:firstLineChars="0"/>
        <w:rPr>
          <w:lang w:eastAsia="zh-CN"/>
        </w:rPr>
      </w:pPr>
      <w:r w:rsidRPr="00EB70C5">
        <w:rPr>
          <w:lang w:eastAsia="zh-CN"/>
        </w:rPr>
        <w:t>Alt2: UE does not assume SIB1 PDSCH with repetition when</w:t>
      </w:r>
      <w:r w:rsidR="00DE7A1A" w:rsidRPr="00EB70C5">
        <w:rPr>
          <w:lang w:eastAsia="zh-CN"/>
        </w:rPr>
        <w:t xml:space="preserve"> </w:t>
      </w:r>
      <w:r w:rsidRPr="00EB70C5">
        <w:rPr>
          <w:lang w:eastAsia="zh-CN"/>
        </w:rPr>
        <w:t xml:space="preserve">PDCCH repetition is enabled in Type0 PDCCH CSS. It aligned with agreement in RAN plenary, and PDSCH repetition is out of scope. </w:t>
      </w:r>
      <w:r w:rsidR="00617B7D" w:rsidRPr="00EB70C5">
        <w:rPr>
          <w:lang w:eastAsia="zh-CN"/>
        </w:rPr>
        <w:t>So we suggest to adopt Alt2 and we have the following proposal.</w:t>
      </w:r>
    </w:p>
    <w:p w14:paraId="08609D1A" w14:textId="6C2BFEC9" w:rsidR="007D05B2" w:rsidRPr="00EB70C5" w:rsidRDefault="00915884" w:rsidP="00EB70C5">
      <w:pPr>
        <w:pStyle w:val="af2"/>
        <w:numPr>
          <w:ilvl w:val="0"/>
          <w:numId w:val="21"/>
        </w:numPr>
        <w:ind w:firstLineChars="0"/>
        <w:rPr>
          <w:b/>
          <w:i/>
          <w:lang w:eastAsia="zh-CN"/>
        </w:rPr>
      </w:pPr>
      <w:bookmarkStart w:id="1" w:name="OLE_LINK3"/>
      <w:bookmarkStart w:id="2" w:name="OLE_LINK4"/>
      <w:r w:rsidRPr="00EB70C5">
        <w:rPr>
          <w:b/>
          <w:i/>
          <w:lang w:eastAsia="zh-CN"/>
        </w:rPr>
        <w:t xml:space="preserve">Clarify </w:t>
      </w:r>
      <w:r w:rsidR="00FA58F2" w:rsidRPr="00EB70C5">
        <w:rPr>
          <w:b/>
          <w:i/>
          <w:lang w:eastAsia="zh-CN"/>
        </w:rPr>
        <w:t xml:space="preserve">SIB1 PDSCH </w:t>
      </w:r>
      <w:r w:rsidRPr="00EB70C5">
        <w:rPr>
          <w:b/>
          <w:i/>
          <w:lang w:eastAsia="zh-CN"/>
        </w:rPr>
        <w:t>is</w:t>
      </w:r>
      <w:r w:rsidR="00FA58F2" w:rsidRPr="00EB70C5">
        <w:rPr>
          <w:b/>
          <w:i/>
          <w:lang w:eastAsia="zh-CN"/>
        </w:rPr>
        <w:t xml:space="preserve"> </w:t>
      </w:r>
      <w:r w:rsidR="009D72FB" w:rsidRPr="00EB70C5">
        <w:rPr>
          <w:b/>
          <w:i/>
          <w:lang w:eastAsia="zh-CN"/>
        </w:rPr>
        <w:t>not</w:t>
      </w:r>
      <w:r w:rsidR="00FA58F2" w:rsidRPr="00EB70C5">
        <w:rPr>
          <w:b/>
          <w:i/>
          <w:lang w:eastAsia="zh-CN"/>
        </w:rPr>
        <w:t xml:space="preserve"> supportive in TN if PDCCH repetition </w:t>
      </w:r>
      <w:r w:rsidR="009D72FB" w:rsidRPr="00EB70C5">
        <w:rPr>
          <w:b/>
          <w:i/>
          <w:lang w:eastAsia="zh-CN"/>
        </w:rPr>
        <w:t xml:space="preserve">in Type0 PDCCH CSS </w:t>
      </w:r>
      <w:r w:rsidR="00FA58F2" w:rsidRPr="00EB70C5">
        <w:rPr>
          <w:b/>
          <w:i/>
          <w:lang w:eastAsia="zh-CN"/>
        </w:rPr>
        <w:t xml:space="preserve">is </w:t>
      </w:r>
      <w:r w:rsidR="002E5A9C">
        <w:rPr>
          <w:b/>
          <w:i/>
          <w:lang w:eastAsia="zh-CN"/>
        </w:rPr>
        <w:t>introduced</w:t>
      </w:r>
      <w:r w:rsidRPr="00EB70C5">
        <w:rPr>
          <w:b/>
          <w:i/>
          <w:lang w:eastAsia="zh-CN"/>
        </w:rPr>
        <w:t xml:space="preserve"> in</w:t>
      </w:r>
      <w:r w:rsidR="00FA58F2" w:rsidRPr="00EB70C5">
        <w:rPr>
          <w:b/>
          <w:i/>
          <w:lang w:eastAsia="zh-CN"/>
        </w:rPr>
        <w:t xml:space="preserve"> TN.</w:t>
      </w:r>
    </w:p>
    <w:p w14:paraId="22525669" w14:textId="3F5EA6BE" w:rsidR="00731F1A" w:rsidRPr="00EB70C5" w:rsidRDefault="005E0014" w:rsidP="00EB70C5">
      <w:pPr>
        <w:pStyle w:val="20"/>
      </w:pPr>
      <w:bookmarkStart w:id="3" w:name="OLE_LINK100"/>
      <w:bookmarkStart w:id="4" w:name="OLE_LINK101"/>
      <w:bookmarkEnd w:id="1"/>
      <w:bookmarkEnd w:id="2"/>
      <w:r w:rsidRPr="00EB70C5">
        <w:t>PDCCH</w:t>
      </w:r>
      <w:r w:rsidR="009E7758" w:rsidRPr="00EB70C5">
        <w:t xml:space="preserve"> repetition in</w:t>
      </w:r>
      <w:bookmarkEnd w:id="3"/>
      <w:bookmarkEnd w:id="4"/>
      <w:r w:rsidR="009E7758" w:rsidRPr="00EB70C5">
        <w:t xml:space="preserve"> </w:t>
      </w:r>
      <w:r w:rsidR="00731F1A" w:rsidRPr="00EB70C5">
        <w:t>Type0</w:t>
      </w:r>
      <w:r w:rsidR="001F2105" w:rsidRPr="00EB70C5">
        <w:t>-</w:t>
      </w:r>
      <w:r w:rsidR="00731F1A" w:rsidRPr="00EB70C5">
        <w:t>PDCCH CSS</w:t>
      </w:r>
    </w:p>
    <w:p w14:paraId="341C5E6F" w14:textId="2028E23B" w:rsidR="0059391D" w:rsidRPr="00EB70C5" w:rsidRDefault="0059391D" w:rsidP="00EB70C5">
      <w:pPr>
        <w:rPr>
          <w:rStyle w:val="aff5"/>
          <w:i w:val="0"/>
          <w:lang w:eastAsia="zh-CN"/>
        </w:rPr>
      </w:pPr>
      <w:r w:rsidRPr="00EB70C5">
        <w:rPr>
          <w:rStyle w:val="aff5"/>
          <w:i w:val="0"/>
          <w:lang w:eastAsia="zh-CN"/>
        </w:rPr>
        <w:t>TPs for common PDCCH repetitions for TN are provided.</w:t>
      </w:r>
    </w:p>
    <w:p w14:paraId="37DCF585" w14:textId="75F5BBEA" w:rsidR="001A1F64" w:rsidRPr="00EB70C5" w:rsidRDefault="0059391D" w:rsidP="00EB70C5">
      <w:pPr>
        <w:rPr>
          <w:rStyle w:val="aff5"/>
          <w:b/>
          <w:u w:val="single"/>
          <w:lang w:eastAsia="zh-CN"/>
        </w:rPr>
      </w:pPr>
      <w:r w:rsidRPr="00EB70C5">
        <w:rPr>
          <w:rStyle w:val="aff5"/>
          <w:b/>
          <w:u w:val="single"/>
          <w:lang w:eastAsia="zh-CN"/>
        </w:rPr>
        <w:t>TP#1 for indication in PBCH payload</w:t>
      </w:r>
    </w:p>
    <w:tbl>
      <w:tblPr>
        <w:tblStyle w:val="ad"/>
        <w:tblW w:w="0" w:type="auto"/>
        <w:tblLook w:val="04A0" w:firstRow="1" w:lastRow="0" w:firstColumn="1" w:lastColumn="0" w:noHBand="0" w:noVBand="1"/>
      </w:tblPr>
      <w:tblGrid>
        <w:gridCol w:w="9307"/>
      </w:tblGrid>
      <w:tr w:rsidR="003810DA" w:rsidRPr="00EB70C5" w14:paraId="2C9CB66D" w14:textId="77777777" w:rsidTr="003810DA">
        <w:tc>
          <w:tcPr>
            <w:tcW w:w="9307" w:type="dxa"/>
          </w:tcPr>
          <w:p w14:paraId="0D55B8BC" w14:textId="7B5E15F9" w:rsidR="003810DA" w:rsidRPr="00EB70C5" w:rsidRDefault="0059391D" w:rsidP="00EB70C5">
            <w:pPr>
              <w:pStyle w:val="B1"/>
              <w:ind w:left="880"/>
              <w:jc w:val="both"/>
              <w:rPr>
                <w:iCs/>
                <w:sz w:val="22"/>
                <w:szCs w:val="22"/>
                <w:lang w:val="en-US"/>
              </w:rPr>
            </w:pPr>
            <w:r w:rsidRPr="00EB70C5">
              <w:rPr>
                <w:sz w:val="22"/>
                <w:szCs w:val="22"/>
              </w:rPr>
              <w:lastRenderedPageBreak/>
              <w:t>-</w:t>
            </w:r>
            <w:r w:rsidRPr="00EB70C5">
              <w:rPr>
                <w:sz w:val="22"/>
                <w:szCs w:val="22"/>
              </w:rPr>
              <w:tab/>
            </w:r>
            <w:r w:rsidRPr="00EB70C5">
              <w:rPr>
                <w:sz w:val="22"/>
                <w:szCs w:val="22"/>
                <w:lang w:val="en-US"/>
              </w:rPr>
              <w:t>F</w:t>
            </w:r>
            <w:r w:rsidRPr="00EB70C5">
              <w:rPr>
                <w:sz w:val="22"/>
                <w:szCs w:val="22"/>
              </w:rPr>
              <w:t xml:space="preserve">or </w:t>
            </w:r>
            <m:oMath>
              <m:r>
                <w:rPr>
                  <w:rFonts w:ascii="Cambria Math" w:hAnsi="Cambria Math"/>
                  <w:sz w:val="22"/>
                  <w:szCs w:val="22"/>
                </w:rPr>
                <m:t>μ∈{0, 1, 2, 3}</m:t>
              </m:r>
            </m:oMath>
            <w:r w:rsidRPr="00EB70C5">
              <w:rPr>
                <w:sz w:val="22"/>
                <w:szCs w:val="22"/>
              </w:rPr>
              <w:t xml:space="preserve"> and for a </w:t>
            </w:r>
            <w:r w:rsidRPr="00EB70C5">
              <w:rPr>
                <w:sz w:val="22"/>
                <w:szCs w:val="22"/>
                <w:lang w:val="en-US"/>
              </w:rPr>
              <w:t>SS/PBCH block index</w:t>
            </w:r>
            <w:r w:rsidRPr="00EB70C5">
              <w:rPr>
                <w:sz w:val="22"/>
                <w:szCs w:val="22"/>
              </w:rPr>
              <w:t xml:space="preserve"> </w:t>
            </w:r>
            <m:oMath>
              <m:r>
                <w:rPr>
                  <w:rFonts w:ascii="Cambria Math" w:hAnsi="Cambria Math"/>
                  <w:sz w:val="22"/>
                  <w:szCs w:val="22"/>
                </w:rPr>
                <m:t>i</m:t>
              </m:r>
            </m:oMath>
            <w:r w:rsidRPr="00EB70C5">
              <w:rPr>
                <w:sz w:val="22"/>
                <w:szCs w:val="22"/>
              </w:rPr>
              <w:t xml:space="preserve">, the two slots including the associated Type0-PDCCH monitoring occasions are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Pr="00EB70C5">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sidRPr="00EB70C5">
              <w:rPr>
                <w:sz w:val="22"/>
                <w:szCs w:val="22"/>
              </w:rPr>
              <w:t xml:space="preserve">. </w:t>
            </w:r>
            <m:oMath>
              <m:r>
                <w:rPr>
                  <w:rFonts w:ascii="Cambria Math" w:hAnsi="Cambria Math"/>
                  <w:sz w:val="22"/>
                  <w:szCs w:val="22"/>
                </w:rPr>
                <m:t>M</m:t>
              </m:r>
            </m:oMath>
            <w:r w:rsidRPr="00EB70C5">
              <w:rPr>
                <w:sz w:val="22"/>
                <w:szCs w:val="22"/>
              </w:rPr>
              <w:t xml:space="preserve">, </w:t>
            </w:r>
            <m:oMath>
              <m:r>
                <w:rPr>
                  <w:rFonts w:ascii="Cambria Math" w:hAnsi="Cambria Math"/>
                  <w:sz w:val="22"/>
                  <w:szCs w:val="22"/>
                </w:rPr>
                <m:t>O</m:t>
              </m:r>
            </m:oMath>
            <w:r w:rsidRPr="00EB70C5">
              <w:rPr>
                <w:sz w:val="22"/>
                <w:szCs w:val="22"/>
              </w:rPr>
              <w:t xml:space="preserve">, and the index of the first symbol of the CORESET in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Pr="00EB70C5">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sidRPr="00EB70C5">
              <w:rPr>
                <w:sz w:val="22"/>
                <w:szCs w:val="22"/>
              </w:rPr>
              <w:t xml:space="preserve"> are provided by Table 13-11 and Table 13-12</w:t>
            </w:r>
            <w:r w:rsidRPr="00EB70C5">
              <w:rPr>
                <w:sz w:val="22"/>
                <w:szCs w:val="22"/>
                <w:lang w:val="en-US"/>
              </w:rPr>
              <w:t xml:space="preserve">. </w:t>
            </w:r>
            <w:bookmarkStart w:id="5" w:name="_Hlk196073426"/>
            <w:r w:rsidRPr="00EB70C5">
              <w:rPr>
                <w:sz w:val="22"/>
                <w:szCs w:val="22"/>
              </w:rPr>
              <w:t>For a</w:t>
            </w:r>
            <w:r w:rsidRPr="00EB70C5">
              <w:rPr>
                <w:strike/>
                <w:color w:val="FF0000"/>
                <w:sz w:val="22"/>
                <w:szCs w:val="22"/>
              </w:rPr>
              <w:t>n NTN</w:t>
            </w:r>
            <w:r w:rsidRPr="00EB70C5">
              <w:rPr>
                <w:sz w:val="22"/>
                <w:szCs w:val="22"/>
              </w:rPr>
              <w:t xml:space="preserve"> cell in FR1, </w:t>
            </w:r>
            <w:r w:rsidRPr="00EB70C5">
              <w:rPr>
                <w:iCs/>
                <w:sz w:val="22"/>
                <w:szCs w:val="22"/>
              </w:rPr>
              <w:t>if the</w:t>
            </w:r>
            <w:r w:rsidRPr="00EB70C5">
              <w:rPr>
                <w:sz w:val="22"/>
                <w:szCs w:val="22"/>
              </w:rPr>
              <w:t xml:space="preserve"> PBCH payload bit </w: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w:rPr>
                          <w:rFonts w:ascii="Cambria Math" w:hAnsi="Cambria Math"/>
                          <w:sz w:val="22"/>
                          <w:szCs w:val="22"/>
                        </w:rPr>
                        <m:t>a</m:t>
                      </m:r>
                    </m:e>
                  </m:acc>
                </m:e>
                <m:sub>
                  <m:acc>
                    <m:accPr>
                      <m:chr m:val="̄"/>
                      <m:ctrlPr>
                        <w:rPr>
                          <w:rFonts w:ascii="Cambria Math" w:hAnsi="Cambria Math"/>
                          <w:i/>
                          <w:iCs/>
                          <w:sz w:val="22"/>
                          <w:szCs w:val="22"/>
                        </w:rPr>
                      </m:ctrlPr>
                    </m:accPr>
                    <m:e>
                      <m:r>
                        <w:rPr>
                          <w:rFonts w:ascii="Cambria Math" w:hAnsi="Cambria Math"/>
                          <w:sz w:val="22"/>
                          <w:szCs w:val="22"/>
                        </w:rPr>
                        <m:t>A</m:t>
                      </m:r>
                    </m:e>
                  </m:acc>
                  <m:r>
                    <w:rPr>
                      <w:rFonts w:ascii="Cambria Math" w:hAnsi="Cambria Math"/>
                      <w:sz w:val="22"/>
                      <w:szCs w:val="22"/>
                    </w:rPr>
                    <m:t>+7</m:t>
                  </m:r>
                </m:sub>
              </m:sSub>
            </m:oMath>
            <w:r w:rsidRPr="00EB70C5">
              <w:rPr>
                <w:sz w:val="22"/>
                <w:szCs w:val="22"/>
              </w:rPr>
              <w:t xml:space="preserve"> has value 1, the UE assumes that a same PDCCH candidate for a CCE aggregation level in slots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oMath>
            <w:r w:rsidRPr="00EB70C5">
              <w:rPr>
                <w:iCs/>
                <w:sz w:val="22"/>
                <w:szCs w:val="22"/>
                <w:lang w:val="en-US"/>
              </w:rPr>
              <w:t xml:space="preserve"> and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r>
                <w:rPr>
                  <w:rFonts w:ascii="Cambria Math" w:hAnsi="Cambria Math"/>
                  <w:sz w:val="22"/>
                  <w:szCs w:val="22"/>
                  <w:lang w:val="en-US"/>
                </w:rPr>
                <m:t>+1</m:t>
              </m:r>
            </m:oMath>
            <w:r w:rsidRPr="00EB70C5">
              <w:rPr>
                <w:iCs/>
                <w:sz w:val="22"/>
                <w:szCs w:val="22"/>
                <w:lang w:val="en-US"/>
              </w:rPr>
              <w:t xml:space="preserve"> </w:t>
            </w:r>
            <w:r w:rsidRPr="00EB70C5">
              <w:rPr>
                <w:sz w:val="22"/>
                <w:szCs w:val="22"/>
              </w:rPr>
              <w:t>provides same information for DCI format 1_0 with CRC scrambled by the SI-RNTI</w:t>
            </w:r>
            <w:r w:rsidRPr="00EB70C5">
              <w:rPr>
                <w:iCs/>
                <w:sz w:val="22"/>
                <w:szCs w:val="22"/>
                <w:lang w:val="en-US"/>
              </w:rPr>
              <w:t>.</w:t>
            </w:r>
            <w:bookmarkEnd w:id="5"/>
            <w:r w:rsidRPr="00EB70C5">
              <w:rPr>
                <w:iCs/>
                <w:sz w:val="22"/>
                <w:szCs w:val="22"/>
                <w:lang w:val="en-US"/>
              </w:rPr>
              <w:t xml:space="preserve"> </w:t>
            </w:r>
          </w:p>
        </w:tc>
      </w:tr>
    </w:tbl>
    <w:p w14:paraId="14675FB7" w14:textId="012E8511" w:rsidR="009879DC" w:rsidRPr="00EB70C5" w:rsidRDefault="009879DC" w:rsidP="00EB70C5">
      <w:pPr>
        <w:rPr>
          <w:rStyle w:val="aff5"/>
          <w:i w:val="0"/>
        </w:rPr>
      </w:pPr>
    </w:p>
    <w:p w14:paraId="70B39CCA" w14:textId="5320D626" w:rsidR="0059391D" w:rsidRPr="00EB70C5" w:rsidRDefault="0059391D" w:rsidP="00EB70C5">
      <w:pPr>
        <w:rPr>
          <w:rStyle w:val="aff5"/>
          <w:b/>
          <w:u w:val="single"/>
          <w:lang w:eastAsia="zh-CN"/>
        </w:rPr>
      </w:pPr>
      <w:bookmarkStart w:id="6" w:name="OLE_LINK1"/>
      <w:bookmarkStart w:id="7" w:name="OLE_LINK2"/>
      <w:r w:rsidRPr="00EB70C5">
        <w:rPr>
          <w:rStyle w:val="aff5"/>
          <w:b/>
          <w:u w:val="single"/>
          <w:lang w:eastAsia="zh-CN"/>
        </w:rPr>
        <w:t xml:space="preserve">TP#2 for </w:t>
      </w:r>
      <w:r w:rsidR="00543872" w:rsidRPr="00EB70C5">
        <w:rPr>
          <w:rStyle w:val="aff5"/>
          <w:b/>
          <w:u w:val="single"/>
          <w:lang w:eastAsia="zh-CN"/>
        </w:rPr>
        <w:t>the number of blind decoding</w:t>
      </w:r>
    </w:p>
    <w:tbl>
      <w:tblPr>
        <w:tblStyle w:val="ad"/>
        <w:tblW w:w="0" w:type="auto"/>
        <w:tblLook w:val="04A0" w:firstRow="1" w:lastRow="0" w:firstColumn="1" w:lastColumn="0" w:noHBand="0" w:noVBand="1"/>
      </w:tblPr>
      <w:tblGrid>
        <w:gridCol w:w="9307"/>
      </w:tblGrid>
      <w:tr w:rsidR="00543872" w:rsidRPr="00EB70C5" w14:paraId="41FD8D07" w14:textId="77777777" w:rsidTr="00543872">
        <w:tc>
          <w:tcPr>
            <w:tcW w:w="9307" w:type="dxa"/>
          </w:tcPr>
          <w:p w14:paraId="658BDF2C" w14:textId="133947F2" w:rsidR="00543872" w:rsidRPr="00EB70C5" w:rsidRDefault="00F61A80" w:rsidP="00EB70C5">
            <w:pPr>
              <w:pStyle w:val="B1"/>
              <w:widowControl/>
              <w:ind w:left="880"/>
              <w:jc w:val="both"/>
              <w:rPr>
                <w:rStyle w:val="aff5"/>
                <w:i w:val="0"/>
                <w:sz w:val="22"/>
                <w:szCs w:val="22"/>
                <w:lang w:val="en-US" w:eastAsia="zh-CN"/>
              </w:rPr>
            </w:pPr>
            <w:r w:rsidRPr="00EB70C5">
              <w:rPr>
                <w:sz w:val="22"/>
                <w:szCs w:val="22"/>
              </w:rPr>
              <w:t>-</w:t>
            </w:r>
            <w:r w:rsidRPr="00EB70C5">
              <w:rPr>
                <w:sz w:val="22"/>
                <w:szCs w:val="22"/>
              </w:rPr>
              <w:tab/>
            </w:r>
            <w:r w:rsidRPr="00EB70C5">
              <w:rPr>
                <w:sz w:val="22"/>
                <w:szCs w:val="22"/>
                <w:lang w:val="en-US"/>
              </w:rPr>
              <w:t>F</w:t>
            </w:r>
            <w:r w:rsidRPr="00EB70C5">
              <w:rPr>
                <w:sz w:val="22"/>
                <w:szCs w:val="22"/>
              </w:rPr>
              <w:t xml:space="preserve">or </w:t>
            </w:r>
            <m:oMath>
              <m:r>
                <w:rPr>
                  <w:rFonts w:ascii="Cambria Math" w:hAnsi="Cambria Math"/>
                  <w:sz w:val="22"/>
                  <w:szCs w:val="22"/>
                </w:rPr>
                <m:t>μ∈{0, 1, 2, 3}</m:t>
              </m:r>
            </m:oMath>
            <w:r w:rsidRPr="00EB70C5">
              <w:rPr>
                <w:sz w:val="22"/>
                <w:szCs w:val="22"/>
              </w:rPr>
              <w:t xml:space="preserve"> and for a </w:t>
            </w:r>
            <w:r w:rsidRPr="00EB70C5">
              <w:rPr>
                <w:sz w:val="22"/>
                <w:szCs w:val="22"/>
                <w:lang w:val="en-US"/>
              </w:rPr>
              <w:t>SS/PBCH block index</w:t>
            </w:r>
            <w:r w:rsidRPr="00EB70C5">
              <w:rPr>
                <w:sz w:val="22"/>
                <w:szCs w:val="22"/>
              </w:rPr>
              <w:t xml:space="preserve"> </w:t>
            </w:r>
            <m:oMath>
              <m:r>
                <w:rPr>
                  <w:rFonts w:ascii="Cambria Math" w:hAnsi="Cambria Math"/>
                  <w:sz w:val="22"/>
                  <w:szCs w:val="22"/>
                </w:rPr>
                <m:t>i</m:t>
              </m:r>
            </m:oMath>
            <w:r w:rsidRPr="00EB70C5">
              <w:rPr>
                <w:sz w:val="22"/>
                <w:szCs w:val="22"/>
              </w:rPr>
              <w:t xml:space="preserve">, the two slots including the associated Type0-PDCCH monitoring occasions are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Pr="00EB70C5">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sidRPr="00EB70C5">
              <w:rPr>
                <w:sz w:val="22"/>
                <w:szCs w:val="22"/>
              </w:rPr>
              <w:t xml:space="preserve">. </w:t>
            </w:r>
            <m:oMath>
              <m:r>
                <w:rPr>
                  <w:rFonts w:ascii="Cambria Math" w:hAnsi="Cambria Math"/>
                  <w:sz w:val="22"/>
                  <w:szCs w:val="22"/>
                </w:rPr>
                <m:t>M</m:t>
              </m:r>
            </m:oMath>
            <w:r w:rsidRPr="00EB70C5">
              <w:rPr>
                <w:sz w:val="22"/>
                <w:szCs w:val="22"/>
              </w:rPr>
              <w:t xml:space="preserve">, </w:t>
            </w:r>
            <m:oMath>
              <m:r>
                <w:rPr>
                  <w:rFonts w:ascii="Cambria Math" w:hAnsi="Cambria Math"/>
                  <w:sz w:val="22"/>
                  <w:szCs w:val="22"/>
                </w:rPr>
                <m:t>O</m:t>
              </m:r>
            </m:oMath>
            <w:r w:rsidRPr="00EB70C5">
              <w:rPr>
                <w:sz w:val="22"/>
                <w:szCs w:val="22"/>
              </w:rPr>
              <w:t xml:space="preserve">, and the index of the first symbol of the CORESET in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sidRPr="00EB70C5">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sidRPr="00EB70C5">
              <w:rPr>
                <w:sz w:val="22"/>
                <w:szCs w:val="22"/>
              </w:rPr>
              <w:t xml:space="preserve"> are provided by Table 13-11 and Table 13-12</w:t>
            </w:r>
            <w:r w:rsidRPr="00EB70C5">
              <w:rPr>
                <w:sz w:val="22"/>
                <w:szCs w:val="22"/>
                <w:lang w:val="en-US"/>
              </w:rPr>
              <w:t xml:space="preserve">. </w:t>
            </w:r>
            <w:r w:rsidRPr="00EB70C5">
              <w:rPr>
                <w:sz w:val="22"/>
                <w:szCs w:val="22"/>
              </w:rPr>
              <w:t xml:space="preserve">For an NTN cell in FR1, </w:t>
            </w:r>
            <w:r w:rsidRPr="00EB70C5">
              <w:rPr>
                <w:iCs/>
                <w:sz w:val="22"/>
                <w:szCs w:val="22"/>
              </w:rPr>
              <w:t>if the</w:t>
            </w:r>
            <w:r w:rsidRPr="00EB70C5">
              <w:rPr>
                <w:sz w:val="22"/>
                <w:szCs w:val="22"/>
              </w:rPr>
              <w:t xml:space="preserve"> PBCH payload bit </w: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w:rPr>
                          <w:rFonts w:ascii="Cambria Math" w:hAnsi="Cambria Math"/>
                          <w:sz w:val="22"/>
                          <w:szCs w:val="22"/>
                        </w:rPr>
                        <m:t>a</m:t>
                      </m:r>
                    </m:e>
                  </m:acc>
                </m:e>
                <m:sub>
                  <m:acc>
                    <m:accPr>
                      <m:chr m:val="̄"/>
                      <m:ctrlPr>
                        <w:rPr>
                          <w:rFonts w:ascii="Cambria Math" w:hAnsi="Cambria Math"/>
                          <w:i/>
                          <w:iCs/>
                          <w:sz w:val="22"/>
                          <w:szCs w:val="22"/>
                        </w:rPr>
                      </m:ctrlPr>
                    </m:accPr>
                    <m:e>
                      <m:r>
                        <w:rPr>
                          <w:rFonts w:ascii="Cambria Math" w:hAnsi="Cambria Math"/>
                          <w:sz w:val="22"/>
                          <w:szCs w:val="22"/>
                        </w:rPr>
                        <m:t>A</m:t>
                      </m:r>
                    </m:e>
                  </m:acc>
                  <m:r>
                    <w:rPr>
                      <w:rFonts w:ascii="Cambria Math" w:hAnsi="Cambria Math"/>
                      <w:sz w:val="22"/>
                      <w:szCs w:val="22"/>
                    </w:rPr>
                    <m:t>+7</m:t>
                  </m:r>
                </m:sub>
              </m:sSub>
            </m:oMath>
            <w:r w:rsidRPr="00EB70C5">
              <w:rPr>
                <w:sz w:val="22"/>
                <w:szCs w:val="22"/>
              </w:rPr>
              <w:t xml:space="preserve"> has value 1, the UE assumes that a same PDCCH candidate for a CCE aggregation level in slots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oMath>
            <w:r w:rsidRPr="00EB70C5">
              <w:rPr>
                <w:iCs/>
                <w:sz w:val="22"/>
                <w:szCs w:val="22"/>
                <w:lang w:val="en-US"/>
              </w:rPr>
              <w:t xml:space="preserve"> and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r>
                <w:rPr>
                  <w:rFonts w:ascii="Cambria Math" w:hAnsi="Cambria Math"/>
                  <w:sz w:val="22"/>
                  <w:szCs w:val="22"/>
                  <w:lang w:val="en-US"/>
                </w:rPr>
                <m:t>+1</m:t>
              </m:r>
            </m:oMath>
            <w:r w:rsidRPr="00EB70C5">
              <w:rPr>
                <w:iCs/>
                <w:sz w:val="22"/>
                <w:szCs w:val="22"/>
                <w:lang w:val="en-US"/>
              </w:rPr>
              <w:t xml:space="preserve"> </w:t>
            </w:r>
            <w:r w:rsidRPr="00EB70C5">
              <w:rPr>
                <w:sz w:val="22"/>
                <w:szCs w:val="22"/>
              </w:rPr>
              <w:t>provides same information for DCI format 1_0 with CRC scrambled by the SI-RNTI</w:t>
            </w:r>
            <w:r w:rsidRPr="00EB70C5">
              <w:rPr>
                <w:iCs/>
                <w:sz w:val="22"/>
                <w:szCs w:val="22"/>
                <w:lang w:val="en-US"/>
              </w:rPr>
              <w:t xml:space="preserve">. </w:t>
            </w:r>
            <w:r w:rsidRPr="00EB70C5">
              <w:rPr>
                <w:iCs/>
                <w:color w:val="FF0000"/>
                <w:sz w:val="22"/>
                <w:szCs w:val="22"/>
                <w:lang w:val="en-US"/>
              </w:rPr>
              <w:t xml:space="preserve">A UE counts </w:t>
            </w:r>
            <w:r w:rsidRPr="00EB70C5">
              <w:rPr>
                <w:color w:val="FF0000"/>
                <w:sz w:val="22"/>
                <w:szCs w:val="22"/>
              </w:rPr>
              <w:t xml:space="preserve">the PDCCH candidate </w:t>
            </w:r>
            <w:r w:rsidRPr="00EB70C5">
              <w:rPr>
                <w:iCs/>
                <w:color w:val="FF0000"/>
                <w:sz w:val="22"/>
                <w:szCs w:val="22"/>
                <w:lang w:val="en-US" w:eastAsia="zh-CN"/>
              </w:rPr>
              <w:t>as one PDCCH candidate</w:t>
            </w:r>
            <w:r w:rsidRPr="00EB70C5">
              <w:rPr>
                <w:color w:val="FF0000"/>
                <w:sz w:val="22"/>
                <w:szCs w:val="22"/>
              </w:rPr>
              <w:t xml:space="preserve"> in slot </w:t>
            </w:r>
            <m:oMath>
              <m:sSub>
                <m:sSubPr>
                  <m:ctrlPr>
                    <w:rPr>
                      <w:rFonts w:ascii="Cambria Math" w:hAnsi="Cambria Math"/>
                      <w:iCs/>
                      <w:color w:val="FF0000"/>
                      <w:sz w:val="22"/>
                      <w:szCs w:val="22"/>
                      <w:lang w:val="en-US"/>
                    </w:rPr>
                  </m:ctrlPr>
                </m:sSubPr>
                <m:e>
                  <m:r>
                    <w:rPr>
                      <w:rFonts w:ascii="Cambria Math" w:hAnsi="Cambria Math"/>
                      <w:color w:val="FF0000"/>
                      <w:sz w:val="22"/>
                      <w:szCs w:val="22"/>
                      <w:lang w:val="en-US"/>
                    </w:rPr>
                    <m:t>n</m:t>
                  </m:r>
                </m:e>
                <m:sub>
                  <m:r>
                    <m:rPr>
                      <m:sty m:val="p"/>
                    </m:rPr>
                    <w:rPr>
                      <w:rFonts w:ascii="Cambria Math" w:hAnsi="Cambria Math"/>
                      <w:color w:val="FF0000"/>
                      <w:sz w:val="22"/>
                      <w:szCs w:val="22"/>
                      <w:lang w:val="en-US"/>
                    </w:rPr>
                    <m:t>0</m:t>
                  </m:r>
                </m:sub>
              </m:sSub>
            </m:oMath>
            <w:r w:rsidRPr="00EB70C5">
              <w:rPr>
                <w:iCs/>
                <w:color w:val="FF0000"/>
                <w:sz w:val="22"/>
                <w:szCs w:val="22"/>
                <w:lang w:val="en-US" w:eastAsia="zh-CN"/>
              </w:rPr>
              <w:t xml:space="preserve">, two PDCCH candidates in slot </w:t>
            </w:r>
            <m:oMath>
              <m:sSub>
                <m:sSubPr>
                  <m:ctrlPr>
                    <w:rPr>
                      <w:rFonts w:ascii="Cambria Math" w:hAnsi="Cambria Math"/>
                      <w:iCs/>
                      <w:color w:val="FF0000"/>
                      <w:sz w:val="22"/>
                      <w:szCs w:val="22"/>
                      <w:lang w:val="en-US"/>
                    </w:rPr>
                  </m:ctrlPr>
                </m:sSubPr>
                <m:e>
                  <m:r>
                    <w:rPr>
                      <w:rFonts w:ascii="Cambria Math" w:hAnsi="Cambria Math"/>
                      <w:color w:val="FF0000"/>
                      <w:sz w:val="22"/>
                      <w:szCs w:val="22"/>
                      <w:lang w:val="en-US"/>
                    </w:rPr>
                    <m:t>n</m:t>
                  </m:r>
                </m:e>
                <m:sub>
                  <m:r>
                    <m:rPr>
                      <m:sty m:val="p"/>
                    </m:rPr>
                    <w:rPr>
                      <w:rFonts w:ascii="Cambria Math" w:hAnsi="Cambria Math"/>
                      <w:color w:val="FF0000"/>
                      <w:sz w:val="22"/>
                      <w:szCs w:val="22"/>
                      <w:lang w:val="en-US"/>
                    </w:rPr>
                    <m:t>0</m:t>
                  </m:r>
                </m:sub>
              </m:sSub>
              <m:r>
                <w:rPr>
                  <w:rFonts w:ascii="Cambria Math" w:hAnsi="Cambria Math"/>
                  <w:color w:val="FF0000"/>
                  <w:sz w:val="22"/>
                  <w:szCs w:val="22"/>
                  <w:lang w:val="en-US"/>
                </w:rPr>
                <m:t>+1</m:t>
              </m:r>
            </m:oMath>
            <w:r w:rsidRPr="00EB70C5">
              <w:rPr>
                <w:color w:val="FF0000"/>
                <w:sz w:val="22"/>
                <w:szCs w:val="22"/>
                <w:lang w:val="en-US" w:eastAsia="zh-CN"/>
              </w:rPr>
              <w:t>.</w:t>
            </w:r>
          </w:p>
        </w:tc>
      </w:tr>
    </w:tbl>
    <w:bookmarkEnd w:id="6"/>
    <w:bookmarkEnd w:id="7"/>
    <w:p w14:paraId="2487A91A" w14:textId="77777777" w:rsidR="002E5A9C" w:rsidRPr="00EB70C5" w:rsidRDefault="002E5A9C" w:rsidP="002E5A9C">
      <w:pPr>
        <w:pStyle w:val="af2"/>
        <w:numPr>
          <w:ilvl w:val="0"/>
          <w:numId w:val="21"/>
        </w:numPr>
        <w:ind w:firstLineChars="0"/>
        <w:rPr>
          <w:b/>
          <w:i/>
        </w:rPr>
      </w:pPr>
      <w:r>
        <w:rPr>
          <w:b/>
          <w:i/>
        </w:rPr>
        <w:t xml:space="preserve">Adopt </w:t>
      </w:r>
      <w:r w:rsidRPr="00EB70C5">
        <w:rPr>
          <w:b/>
          <w:i/>
        </w:rPr>
        <w:t>TP#1 for indication in PBCH payload</w:t>
      </w:r>
    </w:p>
    <w:p w14:paraId="036F1561" w14:textId="77777777" w:rsidR="002E5A9C" w:rsidRPr="00EB70C5" w:rsidRDefault="002E5A9C" w:rsidP="002E5A9C">
      <w:pPr>
        <w:pStyle w:val="af2"/>
        <w:numPr>
          <w:ilvl w:val="0"/>
          <w:numId w:val="21"/>
        </w:numPr>
        <w:ind w:firstLineChars="0"/>
        <w:rPr>
          <w:b/>
          <w:i/>
        </w:rPr>
      </w:pPr>
      <w:r>
        <w:rPr>
          <w:b/>
          <w:i/>
        </w:rPr>
        <w:t xml:space="preserve">Adopt </w:t>
      </w:r>
      <w:r w:rsidRPr="00EB70C5">
        <w:rPr>
          <w:b/>
          <w:i/>
        </w:rPr>
        <w:t>TP#2 for the number of blind decoding</w:t>
      </w:r>
    </w:p>
    <w:p w14:paraId="34B0189E" w14:textId="148E6E04" w:rsidR="005F1A75" w:rsidRPr="00EB70C5" w:rsidRDefault="009E7758" w:rsidP="00EB70C5">
      <w:pPr>
        <w:pStyle w:val="20"/>
      </w:pPr>
      <w:r w:rsidRPr="00EB70C5">
        <w:t>PDCCH repetition in</w:t>
      </w:r>
      <w:r w:rsidRPr="00EB70C5">
        <w:rPr>
          <w:rFonts w:hint="eastAsia"/>
        </w:rPr>
        <w:t xml:space="preserve"> </w:t>
      </w:r>
      <w:r w:rsidR="005F1A75" w:rsidRPr="00EB70C5">
        <w:rPr>
          <w:rFonts w:hint="eastAsia"/>
        </w:rPr>
        <w:t>T</w:t>
      </w:r>
      <w:r w:rsidR="005F1A75" w:rsidRPr="00EB70C5">
        <w:t>ype0A/1/2-PDCCH CSS</w:t>
      </w:r>
    </w:p>
    <w:p w14:paraId="7236AEF4" w14:textId="75073A51" w:rsidR="00EB70C5" w:rsidRPr="00EB70C5" w:rsidRDefault="00EB70C5" w:rsidP="00EB70C5">
      <w:pPr>
        <w:rPr>
          <w:rStyle w:val="aff5"/>
          <w:b/>
          <w:u w:val="single"/>
          <w:lang w:eastAsia="zh-CN"/>
        </w:rPr>
      </w:pPr>
      <w:r w:rsidRPr="00EB70C5">
        <w:rPr>
          <w:rStyle w:val="aff5"/>
          <w:b/>
          <w:u w:val="single"/>
          <w:lang w:eastAsia="zh-CN"/>
        </w:rPr>
        <w:t>TP#</w:t>
      </w:r>
      <w:r>
        <w:rPr>
          <w:rStyle w:val="aff5"/>
          <w:b/>
          <w:u w:val="single"/>
          <w:lang w:eastAsia="zh-CN"/>
        </w:rPr>
        <w:t>3 for linkage of two search spaces</w:t>
      </w:r>
    </w:p>
    <w:tbl>
      <w:tblPr>
        <w:tblStyle w:val="ad"/>
        <w:tblW w:w="0" w:type="auto"/>
        <w:tblLook w:val="04A0" w:firstRow="1" w:lastRow="0" w:firstColumn="1" w:lastColumn="0" w:noHBand="0" w:noVBand="1"/>
      </w:tblPr>
      <w:tblGrid>
        <w:gridCol w:w="9307"/>
      </w:tblGrid>
      <w:tr w:rsidR="00087A03" w:rsidRPr="00EB70C5" w14:paraId="1BE9C6E7" w14:textId="77777777" w:rsidTr="003E34D6">
        <w:tc>
          <w:tcPr>
            <w:tcW w:w="9307" w:type="dxa"/>
          </w:tcPr>
          <w:p w14:paraId="173DBC4B" w14:textId="1CE40F34" w:rsidR="00087A03" w:rsidRPr="00EB70C5" w:rsidRDefault="00087A03" w:rsidP="00EB70C5">
            <w:pPr>
              <w:rPr>
                <w:iCs/>
              </w:rPr>
            </w:pPr>
            <w:r w:rsidRPr="00EB70C5">
              <w:t xml:space="preserve">   For a</w:t>
            </w:r>
            <w:r w:rsidRPr="00EB70C5">
              <w:rPr>
                <w:strike/>
                <w:color w:val="FF0000"/>
              </w:rPr>
              <w:t xml:space="preserve">n NTN </w:t>
            </w:r>
            <w:r w:rsidRPr="00EB70C5">
              <w:t xml:space="preserve">serving cell in FR1 and for search space sets </w:t>
            </w:r>
            <m:oMath>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m</m:t>
                  </m:r>
                </m:sub>
              </m:sSub>
            </m:oMath>
            <w:r w:rsidRPr="00EB70C5">
              <w:t xml:space="preserve"> and </w:t>
            </w:r>
            <m:oMath>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n</m:t>
                  </m:r>
                </m:sub>
              </m:sSub>
            </m:oMath>
            <w:r w:rsidRPr="00EB70C5">
              <w:t xml:space="preserve"> that include </w:t>
            </w:r>
            <w:r w:rsidRPr="00EB70C5">
              <w:rPr>
                <w:iCs/>
              </w:rPr>
              <w:t>searchSpaceLinkingId-r19</w:t>
            </w:r>
            <w:r w:rsidRPr="00EB70C5">
              <w:t xml:space="preserve"> </w:t>
            </w:r>
            <w:r w:rsidRPr="00EB70C5">
              <w:rPr>
                <w:iCs/>
              </w:rPr>
              <w:t>with same value</w:t>
            </w:r>
            <w:r w:rsidRPr="00EB70C5">
              <w:t xml:space="preserve">, </w:t>
            </w:r>
            <w:r w:rsidRPr="00EB70C5">
              <w:rPr>
                <w:iCs/>
              </w:rPr>
              <w:t>a</w:t>
            </w:r>
            <w:r w:rsidRPr="00EB70C5">
              <w:t xml:space="preserve"> UE monitors, in monitoring occasions with same index according to each of search space sets </w:t>
            </w:r>
            <m:oMath>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i</m:t>
                  </m:r>
                </m:sub>
              </m:sSub>
            </m:oMath>
            <w:r w:rsidRPr="00EB70C5">
              <w:t xml:space="preserve"> and </w:t>
            </w:r>
            <m:oMath>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j</m:t>
                  </m:r>
                </m:sub>
              </m:sSub>
            </m:oMath>
            <w:r w:rsidRPr="00EB70C5">
              <w:t xml:space="preserve"> in a slot, PDCCH candidates </w:t>
            </w:r>
            <m:oMath>
              <m:sSubSup>
                <m:sSubSupPr>
                  <m:ctrlPr>
                    <w:rPr>
                      <w:rFonts w:ascii="Cambria Math" w:hAnsi="Cambria Math"/>
                      <w:lang w:val="en-GB"/>
                    </w:rPr>
                  </m:ctrlPr>
                </m:sSubSupPr>
                <m:e>
                  <m:r>
                    <m:rPr>
                      <m:sty m:val="p"/>
                    </m:rPr>
                    <w:rPr>
                      <w:rFonts w:ascii="Cambria Math" w:hAnsi="Cambria Math"/>
                    </w:rPr>
                    <m:t>m</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m</m:t>
                      </m:r>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EB70C5">
              <w:t xml:space="preserve"> and </w:t>
            </w:r>
            <m:oMath>
              <m:sSubSup>
                <m:sSubSupPr>
                  <m:ctrlPr>
                    <w:rPr>
                      <w:rFonts w:ascii="Cambria Math" w:hAnsi="Cambria Math"/>
                      <w:lang w:val="en-GB"/>
                    </w:rPr>
                  </m:ctrlPr>
                </m:sSubSupPr>
                <m:e>
                  <m:r>
                    <m:rPr>
                      <m:sty m:val="p"/>
                    </m:rPr>
                    <w:rPr>
                      <w:rFonts w:ascii="Cambria Math" w:hAnsi="Cambria Math"/>
                    </w:rPr>
                    <m:t>m</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n</m:t>
                      </m:r>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EB70C5">
              <w:t xml:space="preserve">, with </w:t>
            </w:r>
            <m:oMath>
              <m:sSubSup>
                <m:sSubSupPr>
                  <m:ctrlPr>
                    <w:rPr>
                      <w:rFonts w:ascii="Cambria Math" w:hAnsi="Cambria Math"/>
                      <w:lang w:val="en-GB"/>
                    </w:rPr>
                  </m:ctrlPr>
                </m:sSubSupPr>
                <m:e>
                  <m:r>
                    <m:rPr>
                      <m:sty m:val="p"/>
                    </m:rPr>
                    <w:rPr>
                      <w:rFonts w:ascii="Cambria Math" w:hAnsi="Cambria Math"/>
                    </w:rPr>
                    <m:t>m</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m</m:t>
                      </m:r>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lang w:val="en-GB"/>
                    </w:rPr>
                  </m:ctrlPr>
                </m:sSubSupPr>
                <m:e>
                  <m:r>
                    <m:rPr>
                      <m:sty m:val="p"/>
                    </m:rPr>
                    <w:rPr>
                      <w:rFonts w:ascii="Cambria Math" w:hAnsi="Cambria Math"/>
                    </w:rPr>
                    <m:t>m</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n</m:t>
                      </m:r>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EB70C5">
              <w:t xml:space="preserve">, for detection of a DCI format with same information. </w:t>
            </w:r>
            <w:r w:rsidRPr="00EB70C5">
              <w:rPr>
                <w:iCs/>
              </w:rPr>
              <w:t xml:space="preserve">The UE expects </w:t>
            </w:r>
            <m:oMath>
              <m:sSub>
                <m:sSubPr>
                  <m:ctrlPr>
                    <w:rPr>
                      <w:rFonts w:ascii="Cambria Math" w:hAnsi="Cambria Math"/>
                      <w:lang w:val="en-GB"/>
                    </w:rPr>
                  </m:ctrlPr>
                </m:sSubPr>
                <m:e>
                  <m:r>
                    <m:rPr>
                      <m:sty m:val="p"/>
                    </m:rPr>
                    <w:rPr>
                      <w:rFonts w:ascii="Cambria Math" w:hAnsi="Cambria Math"/>
                    </w:rPr>
                    <m:t>k</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m</m:t>
                      </m:r>
                    </m:sub>
                  </m:sSub>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rPr>
                    <m:t>k</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n</m:t>
                      </m:r>
                    </m:sub>
                  </m:sSub>
                </m:sub>
              </m:sSub>
            </m:oMath>
            <w:r w:rsidRPr="00EB70C5">
              <w:t xml:space="preserve">, </w:t>
            </w:r>
            <m:oMath>
              <m:sSub>
                <m:sSubPr>
                  <m:ctrlPr>
                    <w:rPr>
                      <w:rFonts w:ascii="Cambria Math" w:hAnsi="Cambria Math"/>
                      <w:lang w:val="en-GB"/>
                    </w:rPr>
                  </m:ctrlPr>
                </m:sSubPr>
                <m:e>
                  <m:r>
                    <m:rPr>
                      <m:sty m:val="p"/>
                    </m:rPr>
                    <w:rPr>
                      <w:rFonts w:ascii="Cambria Math" w:hAnsi="Cambria Math"/>
                    </w:rPr>
                    <m:t>o</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m</m:t>
                      </m:r>
                    </m:sub>
                  </m:sSub>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rPr>
                    <m:t>o</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n</m:t>
                      </m:r>
                    </m:sub>
                  </m:sSub>
                </m:sub>
              </m:sSub>
              <m:r>
                <m:rPr>
                  <m:sty m:val="p"/>
                </m:rPr>
                <w:rPr>
                  <w:rFonts w:ascii="Cambria Math" w:hAnsi="Cambria Math"/>
                </w:rPr>
                <m:t xml:space="preserve">, </m:t>
              </m:r>
              <m:sSub>
                <m:sSubPr>
                  <m:ctrlPr>
                    <w:rPr>
                      <w:rFonts w:ascii="Cambria Math" w:hAnsi="Cambria Math"/>
                      <w:lang w:val="en-GB"/>
                    </w:rPr>
                  </m:ctrlPr>
                </m:sSubPr>
                <m:e>
                  <m:r>
                    <m:rPr>
                      <m:sty m:val="p"/>
                    </m:rPr>
                    <w:rPr>
                      <w:rFonts w:ascii="Cambria Math" w:hAnsi="Cambria Math"/>
                    </w:rPr>
                    <m:t>T</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m</m:t>
                      </m:r>
                    </m:sub>
                  </m:sSub>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rPr>
                    <m:t>T</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n</m:t>
                      </m:r>
                    </m:sub>
                  </m:sSub>
                </m:sub>
              </m:sSub>
            </m:oMath>
            <w:r w:rsidRPr="00EB70C5">
              <w:t xml:space="preserve">, </w:t>
            </w:r>
            <m:oMath>
              <m:sSubSup>
                <m:sSubSupPr>
                  <m:ctrlPr>
                    <w:rPr>
                      <w:rFonts w:ascii="Cambria Math" w:hAnsi="Cambria Math"/>
                      <w:lang w:val="en-GB"/>
                    </w:rPr>
                  </m:ctrlPr>
                </m:sSubSupPr>
                <m:e>
                  <m:r>
                    <m:rPr>
                      <m:sty m:val="p"/>
                    </m:rPr>
                    <w:rPr>
                      <w:rFonts w:ascii="Cambria Math" w:hAnsi="Cambria Math"/>
                    </w:rPr>
                    <m:t>M</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m</m:t>
                      </m:r>
                    </m:sub>
                  </m:sSub>
                </m:sub>
                <m:sup>
                  <m:r>
                    <m:rPr>
                      <m:sty m:val="p"/>
                    </m:rPr>
                    <w:rPr>
                      <w:rFonts w:ascii="Cambria Math" w:hAnsi="Cambria Math"/>
                    </w:rPr>
                    <m:t>(L)</m:t>
                  </m:r>
                </m:sup>
              </m:sSubSup>
              <m:r>
                <m:rPr>
                  <m:sty m:val="p"/>
                </m:rPr>
                <w:rPr>
                  <w:rFonts w:ascii="Cambria Math" w:hAnsi="Cambria Math"/>
                </w:rPr>
                <m:t>=</m:t>
              </m:r>
              <m:sSubSup>
                <m:sSubSupPr>
                  <m:ctrlPr>
                    <w:rPr>
                      <w:rFonts w:ascii="Cambria Math" w:hAnsi="Cambria Math"/>
                      <w:lang w:val="en-GB"/>
                    </w:rPr>
                  </m:ctrlPr>
                </m:sSubSupPr>
                <m:e>
                  <m:r>
                    <m:rPr>
                      <m:sty m:val="p"/>
                    </m:rPr>
                    <w:rPr>
                      <w:rFonts w:ascii="Cambria Math" w:hAnsi="Cambria Math"/>
                    </w:rPr>
                    <m:t>M</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n</m:t>
                      </m:r>
                    </m:sub>
                  </m:sSub>
                </m:sub>
                <m:sup>
                  <m:r>
                    <m:rPr>
                      <m:sty m:val="p"/>
                    </m:rPr>
                    <w:rPr>
                      <w:rFonts w:ascii="Cambria Math" w:hAnsi="Cambria Math"/>
                    </w:rPr>
                    <m:t>(L)</m:t>
                  </m:r>
                </m:sup>
              </m:sSubSup>
            </m:oMath>
            <w:r w:rsidRPr="00EB70C5">
              <w:t>, and a same number of non-overlapping PDCCH monitoring occasions per slot based on corresponding monitoringSymbolsWithinSlot</w:t>
            </w:r>
            <w:r w:rsidRPr="00EB70C5">
              <w:rPr>
                <w:iCs/>
              </w:rPr>
              <w:t xml:space="preserve">, for </w:t>
            </w:r>
            <w:r w:rsidRPr="00EB70C5">
              <w:t xml:space="preserve">search space sets </w:t>
            </w:r>
            <m:oMath>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i</m:t>
                  </m:r>
                </m:sub>
              </m:sSub>
            </m:oMath>
            <w:r w:rsidRPr="00EB70C5">
              <w:t xml:space="preserve"> and </w:t>
            </w:r>
            <m:oMath>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j</m:t>
                  </m:r>
                </m:sub>
              </m:sSub>
            </m:oMath>
            <w:r w:rsidRPr="00EB70C5">
              <w:rPr>
                <w:iCs/>
              </w:rPr>
              <w:t>.</w:t>
            </w:r>
          </w:p>
          <w:p w14:paraId="366D5885" w14:textId="69EAA171" w:rsidR="00087A03" w:rsidRPr="00EB70C5" w:rsidRDefault="00087A03" w:rsidP="00EB70C5">
            <w:pPr>
              <w:rPr>
                <w:lang w:val="en-GB"/>
              </w:rPr>
            </w:pPr>
            <w:r w:rsidRPr="00EB70C5">
              <w:rPr>
                <w:rStyle w:val="aff5"/>
                <w:i w:val="0"/>
              </w:rPr>
              <w:t xml:space="preserve">A UE can indicate by </w:t>
            </w:r>
            <w:r w:rsidRPr="00EB70C5">
              <w:rPr>
                <w:iCs/>
              </w:rPr>
              <w:t>numBD-twoPDCCH-r19</w:t>
            </w:r>
            <w:r w:rsidRPr="00EB70C5">
              <w:rPr>
                <w:rStyle w:val="aff5"/>
                <w:i w:val="0"/>
              </w:rPr>
              <w:t xml:space="preserve"> a capability for counting </w:t>
            </w:r>
            <w:r w:rsidRPr="00EB70C5">
              <w:t xml:space="preserve">PDCCH candidates </w:t>
            </w:r>
            <m:oMath>
              <m:sSubSup>
                <m:sSubSupPr>
                  <m:ctrlPr>
                    <w:rPr>
                      <w:rFonts w:ascii="Cambria Math" w:hAnsi="Cambria Math"/>
                      <w:lang w:val="en-GB"/>
                    </w:rPr>
                  </m:ctrlPr>
                </m:sSubSupPr>
                <m:e>
                  <m:r>
                    <m:rPr>
                      <m:sty m:val="p"/>
                    </m:rPr>
                    <w:rPr>
                      <w:rFonts w:ascii="Cambria Math" w:hAnsi="Cambria Math"/>
                    </w:rPr>
                    <m:t>m</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m</m:t>
                      </m:r>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EB70C5">
              <w:t xml:space="preserve"> and </w:t>
            </w:r>
            <m:oMath>
              <m:sSubSup>
                <m:sSubSupPr>
                  <m:ctrlPr>
                    <w:rPr>
                      <w:rFonts w:ascii="Cambria Math" w:hAnsi="Cambria Math"/>
                      <w:lang w:val="en-GB"/>
                    </w:rPr>
                  </m:ctrlPr>
                </m:sSubSupPr>
                <m:e>
                  <m:r>
                    <m:rPr>
                      <m:sty m:val="p"/>
                    </m:rPr>
                    <w:rPr>
                      <w:rFonts w:ascii="Cambria Math" w:hAnsi="Cambria Math"/>
                    </w:rPr>
                    <m:t>m</m:t>
                  </m:r>
                </m:e>
                <m:sub>
                  <m:sSub>
                    <m:sSubPr>
                      <m:ctrlPr>
                        <w:rPr>
                          <w:rFonts w:ascii="Cambria Math" w:hAnsi="Cambria Math"/>
                          <w:lang w:val="en-GB"/>
                        </w:rPr>
                      </m:ctrlPr>
                    </m:sSubPr>
                    <m:e>
                      <m:r>
                        <m:rPr>
                          <m:sty m:val="p"/>
                        </m:rPr>
                        <w:rPr>
                          <w:rFonts w:ascii="Cambria Math" w:hAnsi="Cambria Math"/>
                        </w:rPr>
                        <m:t>s</m:t>
                      </m:r>
                    </m:e>
                    <m:sub>
                      <m:r>
                        <m:rPr>
                          <m:sty m:val="p"/>
                        </m:rPr>
                        <w:rPr>
                          <w:rFonts w:ascii="Cambria Math" w:hAnsi="Cambria Math"/>
                        </w:rPr>
                        <m:t>n</m:t>
                      </m:r>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sidRPr="00EB70C5">
              <w:rPr>
                <w:rStyle w:val="aff5"/>
                <w:i w:val="0"/>
              </w:rPr>
              <w:t xml:space="preserve"> either as 1 PDCCH candidate or as 2 PDCCH candidates. </w:t>
            </w:r>
          </w:p>
        </w:tc>
      </w:tr>
    </w:tbl>
    <w:p w14:paraId="4CFCBF25" w14:textId="27F484A4" w:rsidR="00087A03" w:rsidRDefault="00087A03" w:rsidP="00EB70C5"/>
    <w:p w14:paraId="61B88C91" w14:textId="77777777" w:rsidR="002E5A9C" w:rsidRPr="00EB70C5" w:rsidRDefault="002E5A9C" w:rsidP="002E5A9C">
      <w:pPr>
        <w:pStyle w:val="af2"/>
        <w:numPr>
          <w:ilvl w:val="0"/>
          <w:numId w:val="21"/>
        </w:numPr>
        <w:ind w:firstLineChars="0"/>
        <w:rPr>
          <w:b/>
          <w:i/>
        </w:rPr>
      </w:pPr>
      <w:r>
        <w:rPr>
          <w:b/>
          <w:i/>
        </w:rPr>
        <w:t xml:space="preserve">Adopt </w:t>
      </w:r>
      <w:r w:rsidRPr="00EB70C5">
        <w:rPr>
          <w:b/>
          <w:i/>
        </w:rPr>
        <w:t>TP#3 for linkage of two search spaces</w:t>
      </w:r>
    </w:p>
    <w:p w14:paraId="361D1F72" w14:textId="2934C9AC" w:rsidR="00936E21" w:rsidRPr="00EB70C5" w:rsidRDefault="00936E21" w:rsidP="00EB70C5">
      <w:pPr>
        <w:pStyle w:val="1"/>
      </w:pPr>
      <w:r w:rsidRPr="00EB70C5">
        <w:t>Conclusion</w:t>
      </w:r>
    </w:p>
    <w:p w14:paraId="164C231F" w14:textId="35386FCF" w:rsidR="00936E21" w:rsidRPr="00EB70C5" w:rsidRDefault="00936E21" w:rsidP="00EB70C5">
      <w:pPr>
        <w:rPr>
          <w:lang w:eastAsia="zh-CN"/>
        </w:rPr>
      </w:pPr>
      <w:r w:rsidRPr="00EB70C5">
        <w:rPr>
          <w:lang w:eastAsia="zh-CN"/>
        </w:rPr>
        <w:t xml:space="preserve">In this contribution, we have following </w:t>
      </w:r>
      <w:r w:rsidR="00C55FE4" w:rsidRPr="00EB70C5">
        <w:rPr>
          <w:lang w:eastAsia="zh-CN"/>
        </w:rPr>
        <w:t>proposals</w:t>
      </w:r>
      <w:r w:rsidRPr="00EB70C5">
        <w:rPr>
          <w:lang w:eastAsia="zh-CN"/>
        </w:rPr>
        <w:t>:</w:t>
      </w:r>
    </w:p>
    <w:p w14:paraId="136801DE" w14:textId="77777777" w:rsidR="002E5A9C" w:rsidRPr="00EB70C5" w:rsidRDefault="002E5A9C" w:rsidP="0007690E">
      <w:pPr>
        <w:pStyle w:val="af2"/>
        <w:numPr>
          <w:ilvl w:val="0"/>
          <w:numId w:val="26"/>
        </w:numPr>
        <w:ind w:firstLineChars="0"/>
        <w:rPr>
          <w:b/>
          <w:i/>
          <w:lang w:eastAsia="zh-CN"/>
        </w:rPr>
      </w:pPr>
      <w:bookmarkStart w:id="8" w:name="_GoBack"/>
      <w:bookmarkEnd w:id="8"/>
      <w:r w:rsidRPr="00EB70C5">
        <w:rPr>
          <w:b/>
          <w:i/>
          <w:lang w:eastAsia="zh-CN"/>
        </w:rPr>
        <w:t xml:space="preserve">Clarify SIB1 PDSCH is not supportive in TN if PDCCH repetition in Type0 PDCCH CSS is </w:t>
      </w:r>
      <w:r>
        <w:rPr>
          <w:b/>
          <w:i/>
          <w:lang w:eastAsia="zh-CN"/>
        </w:rPr>
        <w:t>introduced</w:t>
      </w:r>
      <w:r w:rsidRPr="00EB70C5">
        <w:rPr>
          <w:b/>
          <w:i/>
          <w:lang w:eastAsia="zh-CN"/>
        </w:rPr>
        <w:t xml:space="preserve"> in TN.</w:t>
      </w:r>
    </w:p>
    <w:p w14:paraId="43744D2D" w14:textId="48A58CCB" w:rsidR="00EB70C5" w:rsidRPr="00EB70C5" w:rsidRDefault="00EB70C5" w:rsidP="0007690E">
      <w:pPr>
        <w:pStyle w:val="af2"/>
        <w:numPr>
          <w:ilvl w:val="0"/>
          <w:numId w:val="26"/>
        </w:numPr>
        <w:ind w:firstLineChars="0"/>
        <w:rPr>
          <w:b/>
          <w:i/>
        </w:rPr>
      </w:pPr>
      <w:r>
        <w:rPr>
          <w:b/>
          <w:i/>
        </w:rPr>
        <w:t xml:space="preserve">Adopt </w:t>
      </w:r>
      <w:r w:rsidRPr="00EB70C5">
        <w:rPr>
          <w:b/>
          <w:i/>
        </w:rPr>
        <w:t>TP#1 for indication in PBCH payload</w:t>
      </w:r>
    </w:p>
    <w:p w14:paraId="5FC190D0" w14:textId="1AE0BB25" w:rsidR="00EB70C5" w:rsidRPr="00EB70C5" w:rsidRDefault="00EB70C5" w:rsidP="0007690E">
      <w:pPr>
        <w:pStyle w:val="af2"/>
        <w:numPr>
          <w:ilvl w:val="0"/>
          <w:numId w:val="26"/>
        </w:numPr>
        <w:ind w:firstLineChars="0"/>
        <w:rPr>
          <w:b/>
          <w:i/>
        </w:rPr>
      </w:pPr>
      <w:r>
        <w:rPr>
          <w:b/>
          <w:i/>
        </w:rPr>
        <w:t xml:space="preserve">Adopt </w:t>
      </w:r>
      <w:r w:rsidRPr="00EB70C5">
        <w:rPr>
          <w:b/>
          <w:i/>
        </w:rPr>
        <w:t>TP#2 for the number of blind decoding</w:t>
      </w:r>
    </w:p>
    <w:p w14:paraId="441C4C73" w14:textId="3A782AD9" w:rsidR="00F47C15" w:rsidRPr="00EB70C5" w:rsidRDefault="00EB70C5" w:rsidP="0007690E">
      <w:pPr>
        <w:pStyle w:val="af2"/>
        <w:numPr>
          <w:ilvl w:val="0"/>
          <w:numId w:val="26"/>
        </w:numPr>
        <w:ind w:firstLineChars="0"/>
        <w:rPr>
          <w:b/>
          <w:i/>
        </w:rPr>
      </w:pPr>
      <w:bookmarkStart w:id="9" w:name="OLE_LINK5"/>
      <w:r>
        <w:rPr>
          <w:b/>
          <w:i/>
        </w:rPr>
        <w:t xml:space="preserve">Adopt </w:t>
      </w:r>
      <w:r w:rsidRPr="00EB70C5">
        <w:rPr>
          <w:b/>
          <w:i/>
        </w:rPr>
        <w:t>TP#3 for linkage of two search spaces</w:t>
      </w:r>
    </w:p>
    <w:bookmarkEnd w:id="9"/>
    <w:p w14:paraId="4277A33B" w14:textId="77777777" w:rsidR="00936E21" w:rsidRPr="00EB70C5" w:rsidRDefault="00936E21" w:rsidP="00EB70C5">
      <w:pPr>
        <w:pStyle w:val="1"/>
      </w:pPr>
      <w:r w:rsidRPr="00EB70C5">
        <w:t>Reference</w:t>
      </w:r>
    </w:p>
    <w:p w14:paraId="634B84D8" w14:textId="656822E2" w:rsidR="001F1751" w:rsidRPr="00EB70C5" w:rsidRDefault="00EB70C5" w:rsidP="00EB70C5">
      <w:pPr>
        <w:pStyle w:val="af2"/>
        <w:numPr>
          <w:ilvl w:val="0"/>
          <w:numId w:val="18"/>
        </w:numPr>
        <w:ind w:firstLineChars="0"/>
        <w:rPr>
          <w:lang w:eastAsia="x-none"/>
        </w:rPr>
      </w:pPr>
      <w:bookmarkStart w:id="10" w:name="OLE_LINK92"/>
      <w:bookmarkStart w:id="11" w:name="OLE_LINK93"/>
      <w:r w:rsidRPr="00EB70C5">
        <w:rPr>
          <w:lang w:eastAsia="x-none"/>
        </w:rPr>
        <w:t>38.213 v19.0.0</w:t>
      </w:r>
    </w:p>
    <w:bookmarkEnd w:id="10"/>
    <w:bookmarkEnd w:id="11"/>
    <w:p w14:paraId="6821A645" w14:textId="77777777" w:rsidR="009E61B6" w:rsidRPr="001F1751" w:rsidRDefault="009E61B6" w:rsidP="009E61B6">
      <w:pPr>
        <w:rPr>
          <w:lang w:eastAsia="zh-CN"/>
        </w:rPr>
      </w:pPr>
    </w:p>
    <w:sectPr w:rsidR="009E61B6" w:rsidRPr="001F17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5B3D2" w14:textId="77777777" w:rsidR="00BE0900" w:rsidRDefault="00BE0900">
      <w:r>
        <w:separator/>
      </w:r>
    </w:p>
  </w:endnote>
  <w:endnote w:type="continuationSeparator" w:id="0">
    <w:p w14:paraId="376D8162" w14:textId="77777777" w:rsidR="00BE0900" w:rsidRDefault="00BE0900">
      <w:r>
        <w:continuationSeparator/>
      </w:r>
    </w:p>
  </w:endnote>
  <w:endnote w:type="continuationNotice" w:id="1">
    <w:p w14:paraId="24B1E57C" w14:textId="77777777" w:rsidR="00BE0900" w:rsidRDefault="00BE0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8060B" w14:textId="77777777" w:rsidR="00BE0900" w:rsidRDefault="00BE0900">
      <w:r>
        <w:separator/>
      </w:r>
    </w:p>
  </w:footnote>
  <w:footnote w:type="continuationSeparator" w:id="0">
    <w:p w14:paraId="38F885A8" w14:textId="77777777" w:rsidR="00BE0900" w:rsidRDefault="00BE0900">
      <w:r>
        <w:continuationSeparator/>
      </w:r>
    </w:p>
  </w:footnote>
  <w:footnote w:type="continuationNotice" w:id="1">
    <w:p w14:paraId="0B0910A6" w14:textId="77777777" w:rsidR="00BE0900" w:rsidRDefault="00BE09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41917"/>
    <w:multiLevelType w:val="hybridMultilevel"/>
    <w:tmpl w:val="5A5E2AE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EF483E"/>
    <w:multiLevelType w:val="hybridMultilevel"/>
    <w:tmpl w:val="FF1208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5016E7"/>
    <w:multiLevelType w:val="hybridMultilevel"/>
    <w:tmpl w:val="5F02612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0748B2"/>
    <w:multiLevelType w:val="hybridMultilevel"/>
    <w:tmpl w:val="FF1208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68749CC"/>
    <w:multiLevelType w:val="hybridMultilevel"/>
    <w:tmpl w:val="992EEE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8"/>
  </w:num>
  <w:num w:numId="2">
    <w:abstractNumId w:val="23"/>
  </w:num>
  <w:num w:numId="3">
    <w:abstractNumId w:val="20"/>
  </w:num>
  <w:num w:numId="4">
    <w:abstractNumId w:val="21"/>
  </w:num>
  <w:num w:numId="5">
    <w:abstractNumId w:val="16"/>
  </w:num>
  <w:num w:numId="6">
    <w:abstractNumId w:val="11"/>
  </w:num>
  <w:num w:numId="7">
    <w:abstractNumId w:val="22"/>
  </w:num>
  <w:num w:numId="8">
    <w:abstractNumId w:val="0"/>
  </w:num>
  <w:num w:numId="9">
    <w:abstractNumId w:val="13"/>
  </w:num>
  <w:num w:numId="10">
    <w:abstractNumId w:val="2"/>
  </w:num>
  <w:num w:numId="11">
    <w:abstractNumId w:val="18"/>
  </w:num>
  <w:num w:numId="12">
    <w:abstractNumId w:val="10"/>
  </w:num>
  <w:num w:numId="13">
    <w:abstractNumId w:val="19"/>
  </w:num>
  <w:num w:numId="14">
    <w:abstractNumId w:val="14"/>
  </w:num>
  <w:num w:numId="15">
    <w:abstractNumId w:val="5"/>
  </w:num>
  <w:num w:numId="16">
    <w:abstractNumId w:val="9"/>
  </w:num>
  <w:num w:numId="17">
    <w:abstractNumId w:val="15"/>
  </w:num>
  <w:num w:numId="18">
    <w:abstractNumId w:val="7"/>
  </w:num>
  <w:num w:numId="19">
    <w:abstractNumId w:val="4"/>
  </w:num>
  <w:num w:numId="20">
    <w:abstractNumId w:val="1"/>
  </w:num>
  <w:num w:numId="21">
    <w:abstractNumId w:val="12"/>
  </w:num>
  <w:num w:numId="22">
    <w:abstractNumId w:val="24"/>
  </w:num>
  <w:num w:numId="23">
    <w:abstractNumId w:val="16"/>
  </w:num>
  <w:num w:numId="24">
    <w:abstractNumId w:val="17"/>
  </w:num>
  <w:num w:numId="25">
    <w:abstractNumId w:val="3"/>
  </w:num>
  <w:num w:numId="26">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1987"/>
    <w:rsid w:val="00001A32"/>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6A90"/>
    <w:rsid w:val="00007116"/>
    <w:rsid w:val="000072B6"/>
    <w:rsid w:val="00007791"/>
    <w:rsid w:val="00007813"/>
    <w:rsid w:val="000078BB"/>
    <w:rsid w:val="00007F78"/>
    <w:rsid w:val="000104EA"/>
    <w:rsid w:val="0001074C"/>
    <w:rsid w:val="00010958"/>
    <w:rsid w:val="000109E6"/>
    <w:rsid w:val="00010A04"/>
    <w:rsid w:val="00011059"/>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AE"/>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6F0"/>
    <w:rsid w:val="00024BD6"/>
    <w:rsid w:val="00024C03"/>
    <w:rsid w:val="00024CB6"/>
    <w:rsid w:val="00025377"/>
    <w:rsid w:val="00025689"/>
    <w:rsid w:val="000256F0"/>
    <w:rsid w:val="00025AE1"/>
    <w:rsid w:val="00025DDB"/>
    <w:rsid w:val="00025E29"/>
    <w:rsid w:val="000262C5"/>
    <w:rsid w:val="00026386"/>
    <w:rsid w:val="000263F6"/>
    <w:rsid w:val="0002677E"/>
    <w:rsid w:val="00026B38"/>
    <w:rsid w:val="00026D4B"/>
    <w:rsid w:val="00026FC2"/>
    <w:rsid w:val="000270F1"/>
    <w:rsid w:val="00027116"/>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2EF5"/>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4EEE"/>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9C8"/>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8E1"/>
    <w:rsid w:val="0005195B"/>
    <w:rsid w:val="00051A61"/>
    <w:rsid w:val="00051C00"/>
    <w:rsid w:val="00051E6D"/>
    <w:rsid w:val="000524F0"/>
    <w:rsid w:val="0005265C"/>
    <w:rsid w:val="00052AD2"/>
    <w:rsid w:val="00052E1D"/>
    <w:rsid w:val="000530DF"/>
    <w:rsid w:val="0005380B"/>
    <w:rsid w:val="00053936"/>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882"/>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90E"/>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2B"/>
    <w:rsid w:val="000845C8"/>
    <w:rsid w:val="000845D7"/>
    <w:rsid w:val="0008478B"/>
    <w:rsid w:val="0008482A"/>
    <w:rsid w:val="00084E30"/>
    <w:rsid w:val="0008554D"/>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A0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C58"/>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1DC9"/>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7A2"/>
    <w:rsid w:val="000A698B"/>
    <w:rsid w:val="000A6A33"/>
    <w:rsid w:val="000A6E1C"/>
    <w:rsid w:val="000A702F"/>
    <w:rsid w:val="000A70ED"/>
    <w:rsid w:val="000A7407"/>
    <w:rsid w:val="000A7684"/>
    <w:rsid w:val="000A78D4"/>
    <w:rsid w:val="000A7A6D"/>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74"/>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333"/>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6E0E"/>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8C"/>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033"/>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9A1"/>
    <w:rsid w:val="00100A8D"/>
    <w:rsid w:val="00100B39"/>
    <w:rsid w:val="00100C03"/>
    <w:rsid w:val="00100C2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89"/>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DE7"/>
    <w:rsid w:val="00121E22"/>
    <w:rsid w:val="001222A8"/>
    <w:rsid w:val="00122428"/>
    <w:rsid w:val="00122639"/>
    <w:rsid w:val="00122900"/>
    <w:rsid w:val="00122CB2"/>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A53"/>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0B7C"/>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464"/>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624"/>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1A3"/>
    <w:rsid w:val="00171238"/>
    <w:rsid w:val="001716B3"/>
    <w:rsid w:val="0017175E"/>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373"/>
    <w:rsid w:val="001744E3"/>
    <w:rsid w:val="0017453A"/>
    <w:rsid w:val="001745EC"/>
    <w:rsid w:val="001747B7"/>
    <w:rsid w:val="0017481B"/>
    <w:rsid w:val="001749A9"/>
    <w:rsid w:val="00174BA0"/>
    <w:rsid w:val="00175057"/>
    <w:rsid w:val="00175915"/>
    <w:rsid w:val="00175B18"/>
    <w:rsid w:val="00175B63"/>
    <w:rsid w:val="00175BC9"/>
    <w:rsid w:val="00175C30"/>
    <w:rsid w:val="00176346"/>
    <w:rsid w:val="001766BD"/>
    <w:rsid w:val="00176890"/>
    <w:rsid w:val="00176BFC"/>
    <w:rsid w:val="00176C53"/>
    <w:rsid w:val="00177023"/>
    <w:rsid w:val="00177069"/>
    <w:rsid w:val="0017754E"/>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C89"/>
    <w:rsid w:val="00181FC1"/>
    <w:rsid w:val="001822AE"/>
    <w:rsid w:val="0018233A"/>
    <w:rsid w:val="001824BC"/>
    <w:rsid w:val="00182A9C"/>
    <w:rsid w:val="00182AEF"/>
    <w:rsid w:val="00182C7A"/>
    <w:rsid w:val="00183034"/>
    <w:rsid w:val="001830F7"/>
    <w:rsid w:val="00183693"/>
    <w:rsid w:val="001836DD"/>
    <w:rsid w:val="00183758"/>
    <w:rsid w:val="00183776"/>
    <w:rsid w:val="0018386B"/>
    <w:rsid w:val="00183A21"/>
    <w:rsid w:val="00183CED"/>
    <w:rsid w:val="00183DB6"/>
    <w:rsid w:val="00183E55"/>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4B1"/>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608"/>
    <w:rsid w:val="0019783D"/>
    <w:rsid w:val="00197B53"/>
    <w:rsid w:val="001A069D"/>
    <w:rsid w:val="001A0733"/>
    <w:rsid w:val="001A1445"/>
    <w:rsid w:val="001A180D"/>
    <w:rsid w:val="001A1BAC"/>
    <w:rsid w:val="001A1DA2"/>
    <w:rsid w:val="001A1F64"/>
    <w:rsid w:val="001A20AC"/>
    <w:rsid w:val="001A22F1"/>
    <w:rsid w:val="001A23CE"/>
    <w:rsid w:val="001A2A5E"/>
    <w:rsid w:val="001A2A8E"/>
    <w:rsid w:val="001A2C89"/>
    <w:rsid w:val="001A2EDB"/>
    <w:rsid w:val="001A3569"/>
    <w:rsid w:val="001A3721"/>
    <w:rsid w:val="001A3783"/>
    <w:rsid w:val="001A3DA4"/>
    <w:rsid w:val="001A3DF2"/>
    <w:rsid w:val="001A3E79"/>
    <w:rsid w:val="001A401B"/>
    <w:rsid w:val="001A4111"/>
    <w:rsid w:val="001A4994"/>
    <w:rsid w:val="001A49C5"/>
    <w:rsid w:val="001A4A20"/>
    <w:rsid w:val="001A4C23"/>
    <w:rsid w:val="001A4D4A"/>
    <w:rsid w:val="001A4DD9"/>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5C2"/>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7D4"/>
    <w:rsid w:val="001B5926"/>
    <w:rsid w:val="001B5B33"/>
    <w:rsid w:val="001B5BB9"/>
    <w:rsid w:val="001B6564"/>
    <w:rsid w:val="001B691A"/>
    <w:rsid w:val="001B6946"/>
    <w:rsid w:val="001B6BB2"/>
    <w:rsid w:val="001B6E60"/>
    <w:rsid w:val="001B738C"/>
    <w:rsid w:val="001B73F4"/>
    <w:rsid w:val="001B742A"/>
    <w:rsid w:val="001B7665"/>
    <w:rsid w:val="001B777F"/>
    <w:rsid w:val="001C0279"/>
    <w:rsid w:val="001C02D8"/>
    <w:rsid w:val="001C0448"/>
    <w:rsid w:val="001C048A"/>
    <w:rsid w:val="001C04E3"/>
    <w:rsid w:val="001C07EC"/>
    <w:rsid w:val="001C1FCF"/>
    <w:rsid w:val="001C2192"/>
    <w:rsid w:val="001C2341"/>
    <w:rsid w:val="001C2378"/>
    <w:rsid w:val="001C24D2"/>
    <w:rsid w:val="001C25BE"/>
    <w:rsid w:val="001C2736"/>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24"/>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899"/>
    <w:rsid w:val="001D695C"/>
    <w:rsid w:val="001D6DDB"/>
    <w:rsid w:val="001D6E35"/>
    <w:rsid w:val="001D6E8C"/>
    <w:rsid w:val="001D6EF1"/>
    <w:rsid w:val="001D6F13"/>
    <w:rsid w:val="001D6FD9"/>
    <w:rsid w:val="001D715A"/>
    <w:rsid w:val="001D718C"/>
    <w:rsid w:val="001D7276"/>
    <w:rsid w:val="001D72FB"/>
    <w:rsid w:val="001D76C3"/>
    <w:rsid w:val="001D780E"/>
    <w:rsid w:val="001D7EA0"/>
    <w:rsid w:val="001E0336"/>
    <w:rsid w:val="001E04A8"/>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47"/>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B4B"/>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010"/>
    <w:rsid w:val="001F1194"/>
    <w:rsid w:val="001F1308"/>
    <w:rsid w:val="001F13F3"/>
    <w:rsid w:val="001F14F1"/>
    <w:rsid w:val="001F1525"/>
    <w:rsid w:val="001F1604"/>
    <w:rsid w:val="001F1751"/>
    <w:rsid w:val="001F1A82"/>
    <w:rsid w:val="001F1C07"/>
    <w:rsid w:val="001F1E87"/>
    <w:rsid w:val="001F1EB6"/>
    <w:rsid w:val="001F2105"/>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68B"/>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2D63"/>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628"/>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2B5"/>
    <w:rsid w:val="002453D1"/>
    <w:rsid w:val="00245497"/>
    <w:rsid w:val="002454B5"/>
    <w:rsid w:val="002456BF"/>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2A8"/>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D3E"/>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681"/>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67D83"/>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AC7"/>
    <w:rsid w:val="00276C4C"/>
    <w:rsid w:val="00276F77"/>
    <w:rsid w:val="002770D6"/>
    <w:rsid w:val="0027715A"/>
    <w:rsid w:val="002774A7"/>
    <w:rsid w:val="00277598"/>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280B"/>
    <w:rsid w:val="00283634"/>
    <w:rsid w:val="00284183"/>
    <w:rsid w:val="0028447A"/>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162"/>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05"/>
    <w:rsid w:val="00295391"/>
    <w:rsid w:val="00295C25"/>
    <w:rsid w:val="0029625A"/>
    <w:rsid w:val="00296CB7"/>
    <w:rsid w:val="00296F70"/>
    <w:rsid w:val="0029796D"/>
    <w:rsid w:val="00297992"/>
    <w:rsid w:val="00297D1F"/>
    <w:rsid w:val="00297E4A"/>
    <w:rsid w:val="002A0332"/>
    <w:rsid w:val="002A0490"/>
    <w:rsid w:val="002A0B73"/>
    <w:rsid w:val="002A0CA1"/>
    <w:rsid w:val="002A0D97"/>
    <w:rsid w:val="002A1508"/>
    <w:rsid w:val="002A16C3"/>
    <w:rsid w:val="002A1A0D"/>
    <w:rsid w:val="002A1B46"/>
    <w:rsid w:val="002A1E92"/>
    <w:rsid w:val="002A204D"/>
    <w:rsid w:val="002A209A"/>
    <w:rsid w:val="002A2234"/>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2D8"/>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8F9"/>
    <w:rsid w:val="002D0A0A"/>
    <w:rsid w:val="002D0AC2"/>
    <w:rsid w:val="002D0E90"/>
    <w:rsid w:val="002D0FB3"/>
    <w:rsid w:val="002D11B7"/>
    <w:rsid w:val="002D127A"/>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B93"/>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D7FE6"/>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2CF"/>
    <w:rsid w:val="002E5325"/>
    <w:rsid w:val="002E53FE"/>
    <w:rsid w:val="002E57C5"/>
    <w:rsid w:val="002E59D5"/>
    <w:rsid w:val="002E5A06"/>
    <w:rsid w:val="002E5A9C"/>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59E"/>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8CA"/>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1F26"/>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09E"/>
    <w:rsid w:val="00320144"/>
    <w:rsid w:val="0032014D"/>
    <w:rsid w:val="00320481"/>
    <w:rsid w:val="003204B5"/>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23"/>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98"/>
    <w:rsid w:val="003348DA"/>
    <w:rsid w:val="003349A0"/>
    <w:rsid w:val="00334A2B"/>
    <w:rsid w:val="00334BF8"/>
    <w:rsid w:val="00334EBF"/>
    <w:rsid w:val="00335052"/>
    <w:rsid w:val="003352DF"/>
    <w:rsid w:val="00335773"/>
    <w:rsid w:val="00335783"/>
    <w:rsid w:val="003357B5"/>
    <w:rsid w:val="00335827"/>
    <w:rsid w:val="00335B75"/>
    <w:rsid w:val="00335D8C"/>
    <w:rsid w:val="00335E6A"/>
    <w:rsid w:val="00336072"/>
    <w:rsid w:val="003363A1"/>
    <w:rsid w:val="003366AB"/>
    <w:rsid w:val="00336D0A"/>
    <w:rsid w:val="00336E17"/>
    <w:rsid w:val="00336ED8"/>
    <w:rsid w:val="003376F7"/>
    <w:rsid w:val="0033783A"/>
    <w:rsid w:val="003378DD"/>
    <w:rsid w:val="00337955"/>
    <w:rsid w:val="00337F85"/>
    <w:rsid w:val="00340C10"/>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6E3"/>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934"/>
    <w:rsid w:val="00362569"/>
    <w:rsid w:val="003626CD"/>
    <w:rsid w:val="0036273D"/>
    <w:rsid w:val="00362C20"/>
    <w:rsid w:val="00363397"/>
    <w:rsid w:val="003634A3"/>
    <w:rsid w:val="003636CD"/>
    <w:rsid w:val="003642B2"/>
    <w:rsid w:val="003645F8"/>
    <w:rsid w:val="0036463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0FE4"/>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3F80"/>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1EB"/>
    <w:rsid w:val="0037620E"/>
    <w:rsid w:val="0037643C"/>
    <w:rsid w:val="0037665D"/>
    <w:rsid w:val="003766FC"/>
    <w:rsid w:val="003768E6"/>
    <w:rsid w:val="003768F2"/>
    <w:rsid w:val="00376B44"/>
    <w:rsid w:val="00376E9A"/>
    <w:rsid w:val="00376EAA"/>
    <w:rsid w:val="003770BB"/>
    <w:rsid w:val="003770BD"/>
    <w:rsid w:val="0037771A"/>
    <w:rsid w:val="00377721"/>
    <w:rsid w:val="003777E9"/>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0DA"/>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64B"/>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B3B"/>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4EEB"/>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020"/>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48A"/>
    <w:rsid w:val="003B6571"/>
    <w:rsid w:val="003B68FE"/>
    <w:rsid w:val="003B694A"/>
    <w:rsid w:val="003B6B48"/>
    <w:rsid w:val="003B6D7D"/>
    <w:rsid w:val="003B71B5"/>
    <w:rsid w:val="003B7654"/>
    <w:rsid w:val="003B7BD0"/>
    <w:rsid w:val="003B7D30"/>
    <w:rsid w:val="003B7D7E"/>
    <w:rsid w:val="003B7F9D"/>
    <w:rsid w:val="003C00ED"/>
    <w:rsid w:val="003C0229"/>
    <w:rsid w:val="003C0325"/>
    <w:rsid w:val="003C066C"/>
    <w:rsid w:val="003C0AA8"/>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F97"/>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0E2B"/>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66B"/>
    <w:rsid w:val="003F0708"/>
    <w:rsid w:val="003F07B2"/>
    <w:rsid w:val="003F0850"/>
    <w:rsid w:val="003F0927"/>
    <w:rsid w:val="003F0BC1"/>
    <w:rsid w:val="003F0BE3"/>
    <w:rsid w:val="003F0D12"/>
    <w:rsid w:val="003F116E"/>
    <w:rsid w:val="003F123F"/>
    <w:rsid w:val="003F160C"/>
    <w:rsid w:val="003F1D0E"/>
    <w:rsid w:val="003F1E77"/>
    <w:rsid w:val="003F20A5"/>
    <w:rsid w:val="003F27C5"/>
    <w:rsid w:val="003F2DFC"/>
    <w:rsid w:val="003F2F21"/>
    <w:rsid w:val="003F324F"/>
    <w:rsid w:val="003F33BC"/>
    <w:rsid w:val="003F3458"/>
    <w:rsid w:val="003F3B9A"/>
    <w:rsid w:val="003F3D4E"/>
    <w:rsid w:val="003F3E91"/>
    <w:rsid w:val="003F3F98"/>
    <w:rsid w:val="003F4090"/>
    <w:rsid w:val="003F4271"/>
    <w:rsid w:val="003F433F"/>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BB5"/>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3A4"/>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A"/>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D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8A"/>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A8A"/>
    <w:rsid w:val="00450B7E"/>
    <w:rsid w:val="00450DB6"/>
    <w:rsid w:val="00451067"/>
    <w:rsid w:val="0045123B"/>
    <w:rsid w:val="0045136B"/>
    <w:rsid w:val="00451373"/>
    <w:rsid w:val="00451768"/>
    <w:rsid w:val="00451C7E"/>
    <w:rsid w:val="00451E1E"/>
    <w:rsid w:val="004520A3"/>
    <w:rsid w:val="004522AA"/>
    <w:rsid w:val="0045261E"/>
    <w:rsid w:val="00452C1D"/>
    <w:rsid w:val="00452C2E"/>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454"/>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7F4"/>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8A"/>
    <w:rsid w:val="00481CD8"/>
    <w:rsid w:val="00481F6E"/>
    <w:rsid w:val="004820BD"/>
    <w:rsid w:val="00482125"/>
    <w:rsid w:val="004823D7"/>
    <w:rsid w:val="00482BBE"/>
    <w:rsid w:val="00482E2F"/>
    <w:rsid w:val="00482ED7"/>
    <w:rsid w:val="0048348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EE7"/>
    <w:rsid w:val="00486F13"/>
    <w:rsid w:val="00487054"/>
    <w:rsid w:val="00487DF5"/>
    <w:rsid w:val="00487F4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49"/>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5CE8"/>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2E56"/>
    <w:rsid w:val="004E3076"/>
    <w:rsid w:val="004E32E7"/>
    <w:rsid w:val="004E3552"/>
    <w:rsid w:val="004E3920"/>
    <w:rsid w:val="004E3B11"/>
    <w:rsid w:val="004E3E38"/>
    <w:rsid w:val="004E4060"/>
    <w:rsid w:val="004E409A"/>
    <w:rsid w:val="004E4407"/>
    <w:rsid w:val="004E48A4"/>
    <w:rsid w:val="004E4968"/>
    <w:rsid w:val="004E49DB"/>
    <w:rsid w:val="004E4B93"/>
    <w:rsid w:val="004E5023"/>
    <w:rsid w:val="004E632E"/>
    <w:rsid w:val="004E6459"/>
    <w:rsid w:val="004E651F"/>
    <w:rsid w:val="004E68F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A70"/>
    <w:rsid w:val="004F2CC4"/>
    <w:rsid w:val="004F2E3C"/>
    <w:rsid w:val="004F2E58"/>
    <w:rsid w:val="004F2F7E"/>
    <w:rsid w:val="004F3195"/>
    <w:rsid w:val="004F31DD"/>
    <w:rsid w:val="004F3263"/>
    <w:rsid w:val="004F3276"/>
    <w:rsid w:val="004F32B5"/>
    <w:rsid w:val="004F365E"/>
    <w:rsid w:val="004F3FC2"/>
    <w:rsid w:val="004F407E"/>
    <w:rsid w:val="004F40EF"/>
    <w:rsid w:val="004F4542"/>
    <w:rsid w:val="004F4746"/>
    <w:rsid w:val="004F480C"/>
    <w:rsid w:val="004F4C79"/>
    <w:rsid w:val="004F4FFB"/>
    <w:rsid w:val="004F50B0"/>
    <w:rsid w:val="004F5144"/>
    <w:rsid w:val="004F5479"/>
    <w:rsid w:val="004F5727"/>
    <w:rsid w:val="004F5B27"/>
    <w:rsid w:val="004F5C86"/>
    <w:rsid w:val="004F6288"/>
    <w:rsid w:val="004F6876"/>
    <w:rsid w:val="004F697C"/>
    <w:rsid w:val="004F6BAF"/>
    <w:rsid w:val="004F6C8F"/>
    <w:rsid w:val="004F6CF7"/>
    <w:rsid w:val="004F6E61"/>
    <w:rsid w:val="004F7198"/>
    <w:rsid w:val="004F71F9"/>
    <w:rsid w:val="004F746A"/>
    <w:rsid w:val="004F7528"/>
    <w:rsid w:val="004F774B"/>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4E1"/>
    <w:rsid w:val="005157A9"/>
    <w:rsid w:val="00515C0A"/>
    <w:rsid w:val="00515CF8"/>
    <w:rsid w:val="0051630D"/>
    <w:rsid w:val="005163F4"/>
    <w:rsid w:val="00516817"/>
    <w:rsid w:val="00516D6F"/>
    <w:rsid w:val="0051725D"/>
    <w:rsid w:val="005173A7"/>
    <w:rsid w:val="005174ED"/>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184"/>
    <w:rsid w:val="00524545"/>
    <w:rsid w:val="00524739"/>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872"/>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6F0E"/>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05"/>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C50"/>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8"/>
    <w:rsid w:val="00591CED"/>
    <w:rsid w:val="00591E8C"/>
    <w:rsid w:val="00591EFE"/>
    <w:rsid w:val="00592022"/>
    <w:rsid w:val="0059240E"/>
    <w:rsid w:val="00592712"/>
    <w:rsid w:val="005928CC"/>
    <w:rsid w:val="00592A32"/>
    <w:rsid w:val="00592B03"/>
    <w:rsid w:val="00593917"/>
    <w:rsid w:val="0059391D"/>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47A"/>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203"/>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162"/>
    <w:rsid w:val="005A42E2"/>
    <w:rsid w:val="005A49FA"/>
    <w:rsid w:val="005A4E75"/>
    <w:rsid w:val="005A5409"/>
    <w:rsid w:val="005A59BD"/>
    <w:rsid w:val="005A59EE"/>
    <w:rsid w:val="005A60F4"/>
    <w:rsid w:val="005A6445"/>
    <w:rsid w:val="005A65FC"/>
    <w:rsid w:val="005A68E8"/>
    <w:rsid w:val="005A6FAF"/>
    <w:rsid w:val="005A71C1"/>
    <w:rsid w:val="005A767A"/>
    <w:rsid w:val="005A7734"/>
    <w:rsid w:val="005A7858"/>
    <w:rsid w:val="005A7920"/>
    <w:rsid w:val="005A7B84"/>
    <w:rsid w:val="005A7C88"/>
    <w:rsid w:val="005A7F7B"/>
    <w:rsid w:val="005B02A7"/>
    <w:rsid w:val="005B036D"/>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3EA"/>
    <w:rsid w:val="005B7422"/>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1B6"/>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5D6F"/>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64"/>
    <w:rsid w:val="005D1076"/>
    <w:rsid w:val="005D1238"/>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111"/>
    <w:rsid w:val="005D4355"/>
    <w:rsid w:val="005D4578"/>
    <w:rsid w:val="005D45D9"/>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14"/>
    <w:rsid w:val="005E096B"/>
    <w:rsid w:val="005E104E"/>
    <w:rsid w:val="005E10A0"/>
    <w:rsid w:val="005E1124"/>
    <w:rsid w:val="005E18C1"/>
    <w:rsid w:val="005E19DC"/>
    <w:rsid w:val="005E234A"/>
    <w:rsid w:val="005E2371"/>
    <w:rsid w:val="005E265F"/>
    <w:rsid w:val="005E2A64"/>
    <w:rsid w:val="005E3379"/>
    <w:rsid w:val="005E3588"/>
    <w:rsid w:val="005E35CC"/>
    <w:rsid w:val="005E371E"/>
    <w:rsid w:val="005E4075"/>
    <w:rsid w:val="005E427A"/>
    <w:rsid w:val="005E4515"/>
    <w:rsid w:val="005E4F8D"/>
    <w:rsid w:val="005E53F9"/>
    <w:rsid w:val="005E5AEF"/>
    <w:rsid w:val="005E5E71"/>
    <w:rsid w:val="005E63B7"/>
    <w:rsid w:val="005E63EA"/>
    <w:rsid w:val="005E661D"/>
    <w:rsid w:val="005E66DA"/>
    <w:rsid w:val="005E6CA0"/>
    <w:rsid w:val="005E72EB"/>
    <w:rsid w:val="005E7591"/>
    <w:rsid w:val="005E7748"/>
    <w:rsid w:val="005E775D"/>
    <w:rsid w:val="005E7D52"/>
    <w:rsid w:val="005F0668"/>
    <w:rsid w:val="005F0A43"/>
    <w:rsid w:val="005F0A6C"/>
    <w:rsid w:val="005F17F6"/>
    <w:rsid w:val="005F1A75"/>
    <w:rsid w:val="005F22ED"/>
    <w:rsid w:val="005F24EC"/>
    <w:rsid w:val="005F2534"/>
    <w:rsid w:val="005F268B"/>
    <w:rsid w:val="005F273E"/>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2A"/>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2AD"/>
    <w:rsid w:val="00604321"/>
    <w:rsid w:val="00604593"/>
    <w:rsid w:val="0060465B"/>
    <w:rsid w:val="006049D6"/>
    <w:rsid w:val="00604D72"/>
    <w:rsid w:val="00604D9B"/>
    <w:rsid w:val="00604DB5"/>
    <w:rsid w:val="00604DC7"/>
    <w:rsid w:val="00604E47"/>
    <w:rsid w:val="00605163"/>
    <w:rsid w:val="006052FA"/>
    <w:rsid w:val="00605441"/>
    <w:rsid w:val="00605CD9"/>
    <w:rsid w:val="00605DB3"/>
    <w:rsid w:val="00605FBE"/>
    <w:rsid w:val="006061FE"/>
    <w:rsid w:val="006063D5"/>
    <w:rsid w:val="006065A0"/>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39E"/>
    <w:rsid w:val="006156C9"/>
    <w:rsid w:val="00615728"/>
    <w:rsid w:val="006159A1"/>
    <w:rsid w:val="00615BFF"/>
    <w:rsid w:val="00615CBB"/>
    <w:rsid w:val="00615E23"/>
    <w:rsid w:val="00616112"/>
    <w:rsid w:val="00616EBC"/>
    <w:rsid w:val="00616FAF"/>
    <w:rsid w:val="00616FF0"/>
    <w:rsid w:val="006177F8"/>
    <w:rsid w:val="00617913"/>
    <w:rsid w:val="00617B7D"/>
    <w:rsid w:val="00617C42"/>
    <w:rsid w:val="00617D24"/>
    <w:rsid w:val="00617DE8"/>
    <w:rsid w:val="00617E45"/>
    <w:rsid w:val="00620027"/>
    <w:rsid w:val="0062035A"/>
    <w:rsid w:val="006203C2"/>
    <w:rsid w:val="006205CA"/>
    <w:rsid w:val="0062098F"/>
    <w:rsid w:val="006209B8"/>
    <w:rsid w:val="00620B43"/>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93F"/>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9A3"/>
    <w:rsid w:val="00635B8A"/>
    <w:rsid w:val="00635CAE"/>
    <w:rsid w:val="00635CC0"/>
    <w:rsid w:val="006365F9"/>
    <w:rsid w:val="00636ABD"/>
    <w:rsid w:val="00636C39"/>
    <w:rsid w:val="006370F7"/>
    <w:rsid w:val="00637240"/>
    <w:rsid w:val="0063738F"/>
    <w:rsid w:val="00637C6C"/>
    <w:rsid w:val="00640275"/>
    <w:rsid w:val="006402BF"/>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672"/>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519"/>
    <w:rsid w:val="006570C9"/>
    <w:rsid w:val="006571F6"/>
    <w:rsid w:val="00657224"/>
    <w:rsid w:val="00657361"/>
    <w:rsid w:val="00657501"/>
    <w:rsid w:val="0065775C"/>
    <w:rsid w:val="006608AB"/>
    <w:rsid w:val="006608F8"/>
    <w:rsid w:val="006609B4"/>
    <w:rsid w:val="00660CAB"/>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313"/>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985"/>
    <w:rsid w:val="00672A83"/>
    <w:rsid w:val="006732B1"/>
    <w:rsid w:val="00673394"/>
    <w:rsid w:val="0067344C"/>
    <w:rsid w:val="006734E2"/>
    <w:rsid w:val="0067446D"/>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BD9"/>
    <w:rsid w:val="00685FD4"/>
    <w:rsid w:val="00686363"/>
    <w:rsid w:val="0068636D"/>
    <w:rsid w:val="00686612"/>
    <w:rsid w:val="0068661E"/>
    <w:rsid w:val="00686CE5"/>
    <w:rsid w:val="00686DF5"/>
    <w:rsid w:val="00687BBE"/>
    <w:rsid w:val="00690053"/>
    <w:rsid w:val="0069029E"/>
    <w:rsid w:val="006904E7"/>
    <w:rsid w:val="00690716"/>
    <w:rsid w:val="00690A49"/>
    <w:rsid w:val="00690BB6"/>
    <w:rsid w:val="00690C1B"/>
    <w:rsid w:val="00691207"/>
    <w:rsid w:val="0069138F"/>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81B"/>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731"/>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DED"/>
    <w:rsid w:val="006A3E2B"/>
    <w:rsid w:val="006A41AA"/>
    <w:rsid w:val="006A4654"/>
    <w:rsid w:val="006A4963"/>
    <w:rsid w:val="006A4B01"/>
    <w:rsid w:val="006A4B52"/>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58"/>
    <w:rsid w:val="006B1D9B"/>
    <w:rsid w:val="006B1FD5"/>
    <w:rsid w:val="006B2118"/>
    <w:rsid w:val="006B2208"/>
    <w:rsid w:val="006B2564"/>
    <w:rsid w:val="006B25FD"/>
    <w:rsid w:val="006B26A3"/>
    <w:rsid w:val="006B2EE2"/>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B7F3E"/>
    <w:rsid w:val="006C012E"/>
    <w:rsid w:val="006C01A6"/>
    <w:rsid w:val="006C07EC"/>
    <w:rsid w:val="006C0A62"/>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1FB9"/>
    <w:rsid w:val="006D214E"/>
    <w:rsid w:val="006D2182"/>
    <w:rsid w:val="006D22A1"/>
    <w:rsid w:val="006D2444"/>
    <w:rsid w:val="006D254B"/>
    <w:rsid w:val="006D2666"/>
    <w:rsid w:val="006D289B"/>
    <w:rsid w:val="006D2A2A"/>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401"/>
    <w:rsid w:val="006F54E0"/>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1F"/>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3EB"/>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3DEF"/>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1F1A"/>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1D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C46"/>
    <w:rsid w:val="00746D22"/>
    <w:rsid w:val="00746E8A"/>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0EAE"/>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AFE"/>
    <w:rsid w:val="00766EB4"/>
    <w:rsid w:val="00766F24"/>
    <w:rsid w:val="007671F5"/>
    <w:rsid w:val="00767689"/>
    <w:rsid w:val="007676B8"/>
    <w:rsid w:val="00767E88"/>
    <w:rsid w:val="00767F1B"/>
    <w:rsid w:val="00770055"/>
    <w:rsid w:val="00770494"/>
    <w:rsid w:val="00770580"/>
    <w:rsid w:val="007709D6"/>
    <w:rsid w:val="00770ADE"/>
    <w:rsid w:val="00771021"/>
    <w:rsid w:val="00771363"/>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69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CDC"/>
    <w:rsid w:val="00792DD7"/>
    <w:rsid w:val="007931CF"/>
    <w:rsid w:val="0079334A"/>
    <w:rsid w:val="007933B5"/>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689"/>
    <w:rsid w:val="007976E4"/>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B01"/>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2D71"/>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4E3"/>
    <w:rsid w:val="007C7605"/>
    <w:rsid w:val="007C7CA1"/>
    <w:rsid w:val="007C7DD7"/>
    <w:rsid w:val="007C7E59"/>
    <w:rsid w:val="007D05B2"/>
    <w:rsid w:val="007D08E6"/>
    <w:rsid w:val="007D0F8C"/>
    <w:rsid w:val="007D1BBA"/>
    <w:rsid w:val="007D1C71"/>
    <w:rsid w:val="007D226A"/>
    <w:rsid w:val="007D229A"/>
    <w:rsid w:val="007D2B32"/>
    <w:rsid w:val="007D2DA2"/>
    <w:rsid w:val="007D2E0D"/>
    <w:rsid w:val="007D2F44"/>
    <w:rsid w:val="007D2F4D"/>
    <w:rsid w:val="007D32FE"/>
    <w:rsid w:val="007D3471"/>
    <w:rsid w:val="007D34C5"/>
    <w:rsid w:val="007D3CC2"/>
    <w:rsid w:val="007D3D39"/>
    <w:rsid w:val="007D3DBA"/>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83A"/>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58F"/>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7CC"/>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E68"/>
    <w:rsid w:val="00813854"/>
    <w:rsid w:val="008141EC"/>
    <w:rsid w:val="0081449A"/>
    <w:rsid w:val="00814565"/>
    <w:rsid w:val="0081485F"/>
    <w:rsid w:val="00814A06"/>
    <w:rsid w:val="00814ED9"/>
    <w:rsid w:val="0081505C"/>
    <w:rsid w:val="008157E8"/>
    <w:rsid w:val="0081581D"/>
    <w:rsid w:val="00815843"/>
    <w:rsid w:val="00815C71"/>
    <w:rsid w:val="00815F46"/>
    <w:rsid w:val="00816D9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AD1"/>
    <w:rsid w:val="00834BD2"/>
    <w:rsid w:val="00834D57"/>
    <w:rsid w:val="00834FC4"/>
    <w:rsid w:val="00835181"/>
    <w:rsid w:val="00835410"/>
    <w:rsid w:val="00835808"/>
    <w:rsid w:val="008359E0"/>
    <w:rsid w:val="00835E87"/>
    <w:rsid w:val="00835FE5"/>
    <w:rsid w:val="00836028"/>
    <w:rsid w:val="0083659D"/>
    <w:rsid w:val="00836DFD"/>
    <w:rsid w:val="00836E70"/>
    <w:rsid w:val="00836F92"/>
    <w:rsid w:val="008376F6"/>
    <w:rsid w:val="008377EA"/>
    <w:rsid w:val="00837924"/>
    <w:rsid w:val="00837A73"/>
    <w:rsid w:val="00837D5B"/>
    <w:rsid w:val="0084009A"/>
    <w:rsid w:val="00840607"/>
    <w:rsid w:val="00840777"/>
    <w:rsid w:val="008408F4"/>
    <w:rsid w:val="00840A89"/>
    <w:rsid w:val="00840A99"/>
    <w:rsid w:val="00840AE2"/>
    <w:rsid w:val="00840B2E"/>
    <w:rsid w:val="00840D29"/>
    <w:rsid w:val="0084111B"/>
    <w:rsid w:val="0084127A"/>
    <w:rsid w:val="008413C2"/>
    <w:rsid w:val="0084145D"/>
    <w:rsid w:val="008414B0"/>
    <w:rsid w:val="008416A8"/>
    <w:rsid w:val="0084187D"/>
    <w:rsid w:val="008418C9"/>
    <w:rsid w:val="00841BE9"/>
    <w:rsid w:val="00841C9C"/>
    <w:rsid w:val="00841CD2"/>
    <w:rsid w:val="00841D38"/>
    <w:rsid w:val="0084219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9FC"/>
    <w:rsid w:val="00851A7A"/>
    <w:rsid w:val="00851B01"/>
    <w:rsid w:val="0085228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4D"/>
    <w:rsid w:val="0085697A"/>
    <w:rsid w:val="00856ABF"/>
    <w:rsid w:val="0085703F"/>
    <w:rsid w:val="00857210"/>
    <w:rsid w:val="008573EE"/>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112"/>
    <w:rsid w:val="008643BA"/>
    <w:rsid w:val="00864440"/>
    <w:rsid w:val="0086471A"/>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B"/>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5FA6"/>
    <w:rsid w:val="0087601F"/>
    <w:rsid w:val="00876257"/>
    <w:rsid w:val="00876537"/>
    <w:rsid w:val="00876540"/>
    <w:rsid w:val="0087660C"/>
    <w:rsid w:val="00876760"/>
    <w:rsid w:val="00876B33"/>
    <w:rsid w:val="00876B6A"/>
    <w:rsid w:val="00876F9E"/>
    <w:rsid w:val="008778CF"/>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326"/>
    <w:rsid w:val="00884B2C"/>
    <w:rsid w:val="00884B5E"/>
    <w:rsid w:val="00885018"/>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7DC"/>
    <w:rsid w:val="008909C6"/>
    <w:rsid w:val="00890D53"/>
    <w:rsid w:val="00890FD1"/>
    <w:rsid w:val="0089135F"/>
    <w:rsid w:val="0089176E"/>
    <w:rsid w:val="008917E0"/>
    <w:rsid w:val="00891E63"/>
    <w:rsid w:val="00891F4D"/>
    <w:rsid w:val="0089218D"/>
    <w:rsid w:val="00892365"/>
    <w:rsid w:val="0089247D"/>
    <w:rsid w:val="00892B3F"/>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5F1"/>
    <w:rsid w:val="00897A1B"/>
    <w:rsid w:val="00897AEC"/>
    <w:rsid w:val="00897C63"/>
    <w:rsid w:val="008A02D7"/>
    <w:rsid w:val="008A0546"/>
    <w:rsid w:val="008A060A"/>
    <w:rsid w:val="008A0AB2"/>
    <w:rsid w:val="008A0AEF"/>
    <w:rsid w:val="008A0CFC"/>
    <w:rsid w:val="008A0E18"/>
    <w:rsid w:val="008A1243"/>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0D8D"/>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ADF"/>
    <w:rsid w:val="008C7F35"/>
    <w:rsid w:val="008D000E"/>
    <w:rsid w:val="008D01B6"/>
    <w:rsid w:val="008D04A7"/>
    <w:rsid w:val="008D084E"/>
    <w:rsid w:val="008D0AFB"/>
    <w:rsid w:val="008D0C3D"/>
    <w:rsid w:val="008D0F2B"/>
    <w:rsid w:val="008D13D2"/>
    <w:rsid w:val="008D14F4"/>
    <w:rsid w:val="008D1511"/>
    <w:rsid w:val="008D180D"/>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A26"/>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E7DBD"/>
    <w:rsid w:val="008F0017"/>
    <w:rsid w:val="008F04E7"/>
    <w:rsid w:val="008F0A38"/>
    <w:rsid w:val="008F0BF5"/>
    <w:rsid w:val="008F0E0A"/>
    <w:rsid w:val="008F0F84"/>
    <w:rsid w:val="008F1014"/>
    <w:rsid w:val="008F11C9"/>
    <w:rsid w:val="008F14C1"/>
    <w:rsid w:val="008F16E6"/>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163"/>
    <w:rsid w:val="008F66FE"/>
    <w:rsid w:val="008F6890"/>
    <w:rsid w:val="008F6932"/>
    <w:rsid w:val="008F70D3"/>
    <w:rsid w:val="008F72CC"/>
    <w:rsid w:val="008F72CD"/>
    <w:rsid w:val="008F7C6E"/>
    <w:rsid w:val="008F7CA7"/>
    <w:rsid w:val="008F7F12"/>
    <w:rsid w:val="008F7FC7"/>
    <w:rsid w:val="00900053"/>
    <w:rsid w:val="00900148"/>
    <w:rsid w:val="00900203"/>
    <w:rsid w:val="009003A0"/>
    <w:rsid w:val="009005BE"/>
    <w:rsid w:val="00900896"/>
    <w:rsid w:val="009008CF"/>
    <w:rsid w:val="00900930"/>
    <w:rsid w:val="00900C07"/>
    <w:rsid w:val="00900D7F"/>
    <w:rsid w:val="00900F9D"/>
    <w:rsid w:val="00901053"/>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4A"/>
    <w:rsid w:val="00915757"/>
    <w:rsid w:val="009157B6"/>
    <w:rsid w:val="00915851"/>
    <w:rsid w:val="00915884"/>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CD"/>
    <w:rsid w:val="009238E5"/>
    <w:rsid w:val="00923C30"/>
    <w:rsid w:val="00923D96"/>
    <w:rsid w:val="00923F12"/>
    <w:rsid w:val="00924069"/>
    <w:rsid w:val="009240C3"/>
    <w:rsid w:val="0092429E"/>
    <w:rsid w:val="009245AB"/>
    <w:rsid w:val="00924FF8"/>
    <w:rsid w:val="0092535C"/>
    <w:rsid w:val="0092555C"/>
    <w:rsid w:val="00925A39"/>
    <w:rsid w:val="00925BA8"/>
    <w:rsid w:val="0092681F"/>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8A3"/>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66"/>
    <w:rsid w:val="009469A2"/>
    <w:rsid w:val="009469BA"/>
    <w:rsid w:val="00946ACB"/>
    <w:rsid w:val="00946BD0"/>
    <w:rsid w:val="00946E53"/>
    <w:rsid w:val="00946FBE"/>
    <w:rsid w:val="0094724E"/>
    <w:rsid w:val="0094795E"/>
    <w:rsid w:val="00947BE6"/>
    <w:rsid w:val="00947D04"/>
    <w:rsid w:val="00947D82"/>
    <w:rsid w:val="00947DAA"/>
    <w:rsid w:val="0095015C"/>
    <w:rsid w:val="009503DD"/>
    <w:rsid w:val="0095048D"/>
    <w:rsid w:val="009504E7"/>
    <w:rsid w:val="0095053A"/>
    <w:rsid w:val="00950EBE"/>
    <w:rsid w:val="00951025"/>
    <w:rsid w:val="009510DE"/>
    <w:rsid w:val="00951660"/>
    <w:rsid w:val="0095167F"/>
    <w:rsid w:val="009519A0"/>
    <w:rsid w:val="009519F4"/>
    <w:rsid w:val="00951ADB"/>
    <w:rsid w:val="00951CBD"/>
    <w:rsid w:val="009520BC"/>
    <w:rsid w:val="00952620"/>
    <w:rsid w:val="00952BAF"/>
    <w:rsid w:val="00952C7B"/>
    <w:rsid w:val="00952DC0"/>
    <w:rsid w:val="00952F87"/>
    <w:rsid w:val="00953268"/>
    <w:rsid w:val="0095380C"/>
    <w:rsid w:val="00953C29"/>
    <w:rsid w:val="00953C36"/>
    <w:rsid w:val="00953FF5"/>
    <w:rsid w:val="00954136"/>
    <w:rsid w:val="00954353"/>
    <w:rsid w:val="00954482"/>
    <w:rsid w:val="00954BF4"/>
    <w:rsid w:val="00954D30"/>
    <w:rsid w:val="00954E3C"/>
    <w:rsid w:val="00954E40"/>
    <w:rsid w:val="00954EAF"/>
    <w:rsid w:val="009550E1"/>
    <w:rsid w:val="0095568D"/>
    <w:rsid w:val="00955AB4"/>
    <w:rsid w:val="00955C0A"/>
    <w:rsid w:val="00955C4F"/>
    <w:rsid w:val="00956011"/>
    <w:rsid w:val="00956ABD"/>
    <w:rsid w:val="00956AC2"/>
    <w:rsid w:val="00956ADA"/>
    <w:rsid w:val="00956E3E"/>
    <w:rsid w:val="00956F09"/>
    <w:rsid w:val="00957749"/>
    <w:rsid w:val="00957C7D"/>
    <w:rsid w:val="00957E78"/>
    <w:rsid w:val="0096018E"/>
    <w:rsid w:val="00960382"/>
    <w:rsid w:val="00960464"/>
    <w:rsid w:val="00960511"/>
    <w:rsid w:val="00960961"/>
    <w:rsid w:val="00960B4D"/>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6B9"/>
    <w:rsid w:val="009657F1"/>
    <w:rsid w:val="009658EB"/>
    <w:rsid w:val="0096608A"/>
    <w:rsid w:val="0096621C"/>
    <w:rsid w:val="0096625D"/>
    <w:rsid w:val="00966BBC"/>
    <w:rsid w:val="00966BC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449"/>
    <w:rsid w:val="009747F5"/>
    <w:rsid w:val="00974B31"/>
    <w:rsid w:val="00974E1A"/>
    <w:rsid w:val="00974E6C"/>
    <w:rsid w:val="00974F9E"/>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5D2"/>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879DC"/>
    <w:rsid w:val="009904F1"/>
    <w:rsid w:val="0099056E"/>
    <w:rsid w:val="00990BD5"/>
    <w:rsid w:val="00990E8D"/>
    <w:rsid w:val="00991378"/>
    <w:rsid w:val="009913B4"/>
    <w:rsid w:val="009913C4"/>
    <w:rsid w:val="0099196F"/>
    <w:rsid w:val="00991D15"/>
    <w:rsid w:val="0099254D"/>
    <w:rsid w:val="009928E8"/>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8EE"/>
    <w:rsid w:val="009969C0"/>
    <w:rsid w:val="00996C95"/>
    <w:rsid w:val="00996FFA"/>
    <w:rsid w:val="009973F1"/>
    <w:rsid w:val="009973F3"/>
    <w:rsid w:val="00997426"/>
    <w:rsid w:val="00997663"/>
    <w:rsid w:val="00997846"/>
    <w:rsid w:val="009978A4"/>
    <w:rsid w:val="00997F89"/>
    <w:rsid w:val="009A010D"/>
    <w:rsid w:val="009A0376"/>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4DAB"/>
    <w:rsid w:val="009A50AE"/>
    <w:rsid w:val="009A52FC"/>
    <w:rsid w:val="009A54A9"/>
    <w:rsid w:val="009A6033"/>
    <w:rsid w:val="009A60CC"/>
    <w:rsid w:val="009A65FD"/>
    <w:rsid w:val="009A6664"/>
    <w:rsid w:val="009A677E"/>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A3B"/>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7EC"/>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2FB"/>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9D3"/>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1B6"/>
    <w:rsid w:val="009E64DB"/>
    <w:rsid w:val="009E6794"/>
    <w:rsid w:val="009E6A31"/>
    <w:rsid w:val="009E6FBB"/>
    <w:rsid w:val="009E7010"/>
    <w:rsid w:val="009E7189"/>
    <w:rsid w:val="009E746E"/>
    <w:rsid w:val="009E7758"/>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D9"/>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70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3ED7"/>
    <w:rsid w:val="00A2402C"/>
    <w:rsid w:val="00A242C3"/>
    <w:rsid w:val="00A24922"/>
    <w:rsid w:val="00A25294"/>
    <w:rsid w:val="00A253FC"/>
    <w:rsid w:val="00A254EE"/>
    <w:rsid w:val="00A2575C"/>
    <w:rsid w:val="00A2590E"/>
    <w:rsid w:val="00A25AB6"/>
    <w:rsid w:val="00A25BE7"/>
    <w:rsid w:val="00A26346"/>
    <w:rsid w:val="00A26947"/>
    <w:rsid w:val="00A27008"/>
    <w:rsid w:val="00A2723F"/>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4E88"/>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091"/>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88B"/>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C1B"/>
    <w:rsid w:val="00A50DEC"/>
    <w:rsid w:val="00A50E88"/>
    <w:rsid w:val="00A51066"/>
    <w:rsid w:val="00A51AD7"/>
    <w:rsid w:val="00A5237B"/>
    <w:rsid w:val="00A533F2"/>
    <w:rsid w:val="00A537A2"/>
    <w:rsid w:val="00A5389A"/>
    <w:rsid w:val="00A538E9"/>
    <w:rsid w:val="00A53F55"/>
    <w:rsid w:val="00A5417B"/>
    <w:rsid w:val="00A54599"/>
    <w:rsid w:val="00A54611"/>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991"/>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998"/>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97A"/>
    <w:rsid w:val="00A71A89"/>
    <w:rsid w:val="00A71CE6"/>
    <w:rsid w:val="00A71D23"/>
    <w:rsid w:val="00A71DBC"/>
    <w:rsid w:val="00A7241B"/>
    <w:rsid w:val="00A72434"/>
    <w:rsid w:val="00A7247D"/>
    <w:rsid w:val="00A72607"/>
    <w:rsid w:val="00A72A2D"/>
    <w:rsid w:val="00A72B18"/>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24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8B"/>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0A"/>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40"/>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0C7"/>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730"/>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8BA"/>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7CB"/>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E57"/>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963"/>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93"/>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0C0B"/>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AA9"/>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321"/>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C1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155"/>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3C5"/>
    <w:rsid w:val="00B6266F"/>
    <w:rsid w:val="00B62CC6"/>
    <w:rsid w:val="00B62CD0"/>
    <w:rsid w:val="00B62E0B"/>
    <w:rsid w:val="00B62FAA"/>
    <w:rsid w:val="00B63A44"/>
    <w:rsid w:val="00B63AD7"/>
    <w:rsid w:val="00B63C0C"/>
    <w:rsid w:val="00B63C32"/>
    <w:rsid w:val="00B6422E"/>
    <w:rsid w:val="00B64331"/>
    <w:rsid w:val="00B64424"/>
    <w:rsid w:val="00B64434"/>
    <w:rsid w:val="00B64436"/>
    <w:rsid w:val="00B64956"/>
    <w:rsid w:val="00B64D04"/>
    <w:rsid w:val="00B64EA0"/>
    <w:rsid w:val="00B650B9"/>
    <w:rsid w:val="00B651F2"/>
    <w:rsid w:val="00B6539A"/>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54D"/>
    <w:rsid w:val="00B7181D"/>
    <w:rsid w:val="00B71DC8"/>
    <w:rsid w:val="00B72018"/>
    <w:rsid w:val="00B72561"/>
    <w:rsid w:val="00B725C2"/>
    <w:rsid w:val="00B72660"/>
    <w:rsid w:val="00B72716"/>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670"/>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6E4"/>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286"/>
    <w:rsid w:val="00B92464"/>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4D"/>
    <w:rsid w:val="00BA6EF6"/>
    <w:rsid w:val="00BA70CB"/>
    <w:rsid w:val="00BA7241"/>
    <w:rsid w:val="00BA734F"/>
    <w:rsid w:val="00BA7948"/>
    <w:rsid w:val="00BA7A29"/>
    <w:rsid w:val="00BA7D43"/>
    <w:rsid w:val="00BB05DF"/>
    <w:rsid w:val="00BB0684"/>
    <w:rsid w:val="00BB0771"/>
    <w:rsid w:val="00BB085D"/>
    <w:rsid w:val="00BB0AED"/>
    <w:rsid w:val="00BB0C49"/>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0BF1"/>
    <w:rsid w:val="00BC12FB"/>
    <w:rsid w:val="00BC19D2"/>
    <w:rsid w:val="00BC1A96"/>
    <w:rsid w:val="00BC1C3C"/>
    <w:rsid w:val="00BC1D12"/>
    <w:rsid w:val="00BC2275"/>
    <w:rsid w:val="00BC228A"/>
    <w:rsid w:val="00BC2627"/>
    <w:rsid w:val="00BC2C70"/>
    <w:rsid w:val="00BC2DB9"/>
    <w:rsid w:val="00BC307F"/>
    <w:rsid w:val="00BC308B"/>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236"/>
    <w:rsid w:val="00BC564D"/>
    <w:rsid w:val="00BC66B9"/>
    <w:rsid w:val="00BC67CB"/>
    <w:rsid w:val="00BC6A5F"/>
    <w:rsid w:val="00BC6FD6"/>
    <w:rsid w:val="00BC759F"/>
    <w:rsid w:val="00BC7B76"/>
    <w:rsid w:val="00BC7C8D"/>
    <w:rsid w:val="00BC7C94"/>
    <w:rsid w:val="00BC7D75"/>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2C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900"/>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08"/>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6CC"/>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2F"/>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1A9"/>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9F"/>
    <w:rsid w:val="00C243F3"/>
    <w:rsid w:val="00C24E78"/>
    <w:rsid w:val="00C2541D"/>
    <w:rsid w:val="00C25503"/>
    <w:rsid w:val="00C25536"/>
    <w:rsid w:val="00C2554D"/>
    <w:rsid w:val="00C255A5"/>
    <w:rsid w:val="00C2564E"/>
    <w:rsid w:val="00C2584B"/>
    <w:rsid w:val="00C25942"/>
    <w:rsid w:val="00C25DD9"/>
    <w:rsid w:val="00C25E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18"/>
    <w:rsid w:val="00C349BA"/>
    <w:rsid w:val="00C34A19"/>
    <w:rsid w:val="00C34AF3"/>
    <w:rsid w:val="00C34B64"/>
    <w:rsid w:val="00C34C36"/>
    <w:rsid w:val="00C352B3"/>
    <w:rsid w:val="00C35345"/>
    <w:rsid w:val="00C35365"/>
    <w:rsid w:val="00C355A4"/>
    <w:rsid w:val="00C35762"/>
    <w:rsid w:val="00C357D1"/>
    <w:rsid w:val="00C35D3B"/>
    <w:rsid w:val="00C36089"/>
    <w:rsid w:val="00C3610C"/>
    <w:rsid w:val="00C3636C"/>
    <w:rsid w:val="00C3654C"/>
    <w:rsid w:val="00C36BF5"/>
    <w:rsid w:val="00C36DBC"/>
    <w:rsid w:val="00C36E83"/>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16E"/>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305"/>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48AD"/>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6F70"/>
    <w:rsid w:val="00C77A1D"/>
    <w:rsid w:val="00C77C58"/>
    <w:rsid w:val="00C80073"/>
    <w:rsid w:val="00C802B3"/>
    <w:rsid w:val="00C802FA"/>
    <w:rsid w:val="00C807ED"/>
    <w:rsid w:val="00C80C69"/>
    <w:rsid w:val="00C80DEA"/>
    <w:rsid w:val="00C80E20"/>
    <w:rsid w:val="00C80FF9"/>
    <w:rsid w:val="00C8103F"/>
    <w:rsid w:val="00C8143F"/>
    <w:rsid w:val="00C81686"/>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611"/>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247"/>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70C"/>
    <w:rsid w:val="00CA1A11"/>
    <w:rsid w:val="00CA2241"/>
    <w:rsid w:val="00CA243C"/>
    <w:rsid w:val="00CA276D"/>
    <w:rsid w:val="00CA2E36"/>
    <w:rsid w:val="00CA31C2"/>
    <w:rsid w:val="00CA34EE"/>
    <w:rsid w:val="00CA3509"/>
    <w:rsid w:val="00CA389C"/>
    <w:rsid w:val="00CA38C7"/>
    <w:rsid w:val="00CA3CDD"/>
    <w:rsid w:val="00CA3E4F"/>
    <w:rsid w:val="00CA3FF9"/>
    <w:rsid w:val="00CA403B"/>
    <w:rsid w:val="00CA41F6"/>
    <w:rsid w:val="00CA4999"/>
    <w:rsid w:val="00CA49DA"/>
    <w:rsid w:val="00CA4AD2"/>
    <w:rsid w:val="00CA4D83"/>
    <w:rsid w:val="00CA4DA7"/>
    <w:rsid w:val="00CA505A"/>
    <w:rsid w:val="00CA5449"/>
    <w:rsid w:val="00CA5479"/>
    <w:rsid w:val="00CA59DD"/>
    <w:rsid w:val="00CA5E3A"/>
    <w:rsid w:val="00CA6076"/>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4D67"/>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1B9"/>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B78"/>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23B"/>
    <w:rsid w:val="00CD5512"/>
    <w:rsid w:val="00CD555C"/>
    <w:rsid w:val="00CD5DAB"/>
    <w:rsid w:val="00CD5DC2"/>
    <w:rsid w:val="00CD5EF0"/>
    <w:rsid w:val="00CD6E21"/>
    <w:rsid w:val="00CD6E3D"/>
    <w:rsid w:val="00CD71AB"/>
    <w:rsid w:val="00CD746A"/>
    <w:rsid w:val="00CD75D4"/>
    <w:rsid w:val="00CD77F2"/>
    <w:rsid w:val="00CE0109"/>
    <w:rsid w:val="00CE03AF"/>
    <w:rsid w:val="00CE058B"/>
    <w:rsid w:val="00CE065A"/>
    <w:rsid w:val="00CE0A18"/>
    <w:rsid w:val="00CE0C0D"/>
    <w:rsid w:val="00CE0F31"/>
    <w:rsid w:val="00CE1377"/>
    <w:rsid w:val="00CE198D"/>
    <w:rsid w:val="00CE1A12"/>
    <w:rsid w:val="00CE1CCB"/>
    <w:rsid w:val="00CE1DF4"/>
    <w:rsid w:val="00CE1E9B"/>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C94"/>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6A1"/>
    <w:rsid w:val="00CF3789"/>
    <w:rsid w:val="00CF3838"/>
    <w:rsid w:val="00CF4247"/>
    <w:rsid w:val="00CF429E"/>
    <w:rsid w:val="00CF44CE"/>
    <w:rsid w:val="00CF4594"/>
    <w:rsid w:val="00CF45A2"/>
    <w:rsid w:val="00CF4AA6"/>
    <w:rsid w:val="00CF4ED7"/>
    <w:rsid w:val="00CF5263"/>
    <w:rsid w:val="00CF533B"/>
    <w:rsid w:val="00CF609A"/>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018"/>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196"/>
    <w:rsid w:val="00D13D26"/>
    <w:rsid w:val="00D13E8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36B3"/>
    <w:rsid w:val="00D2432D"/>
    <w:rsid w:val="00D2490B"/>
    <w:rsid w:val="00D24B4C"/>
    <w:rsid w:val="00D24E25"/>
    <w:rsid w:val="00D254D0"/>
    <w:rsid w:val="00D2560A"/>
    <w:rsid w:val="00D256F8"/>
    <w:rsid w:val="00D2580C"/>
    <w:rsid w:val="00D258C6"/>
    <w:rsid w:val="00D25BDA"/>
    <w:rsid w:val="00D25FA9"/>
    <w:rsid w:val="00D26142"/>
    <w:rsid w:val="00D26302"/>
    <w:rsid w:val="00D2685C"/>
    <w:rsid w:val="00D26A22"/>
    <w:rsid w:val="00D26A3B"/>
    <w:rsid w:val="00D26E6F"/>
    <w:rsid w:val="00D27093"/>
    <w:rsid w:val="00D2749D"/>
    <w:rsid w:val="00D2767B"/>
    <w:rsid w:val="00D27AB2"/>
    <w:rsid w:val="00D27B70"/>
    <w:rsid w:val="00D301F5"/>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5B57"/>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05"/>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84C"/>
    <w:rsid w:val="00D559CB"/>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4A2F"/>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57E"/>
    <w:rsid w:val="00D929AE"/>
    <w:rsid w:val="00D92AB9"/>
    <w:rsid w:val="00D92ABA"/>
    <w:rsid w:val="00D92B4A"/>
    <w:rsid w:val="00D92C29"/>
    <w:rsid w:val="00D92DB9"/>
    <w:rsid w:val="00D936AE"/>
    <w:rsid w:val="00D936E2"/>
    <w:rsid w:val="00D93876"/>
    <w:rsid w:val="00D93BE1"/>
    <w:rsid w:val="00D93C20"/>
    <w:rsid w:val="00D93D98"/>
    <w:rsid w:val="00D93F43"/>
    <w:rsid w:val="00D93FC3"/>
    <w:rsid w:val="00D94F15"/>
    <w:rsid w:val="00D95034"/>
    <w:rsid w:val="00D95104"/>
    <w:rsid w:val="00D95600"/>
    <w:rsid w:val="00D9566D"/>
    <w:rsid w:val="00D95E34"/>
    <w:rsid w:val="00D96219"/>
    <w:rsid w:val="00D9635E"/>
    <w:rsid w:val="00D96443"/>
    <w:rsid w:val="00D964F8"/>
    <w:rsid w:val="00D9683C"/>
    <w:rsid w:val="00D9699F"/>
    <w:rsid w:val="00D96B85"/>
    <w:rsid w:val="00D96ECB"/>
    <w:rsid w:val="00D96FB7"/>
    <w:rsid w:val="00D97635"/>
    <w:rsid w:val="00D976EF"/>
    <w:rsid w:val="00D97884"/>
    <w:rsid w:val="00D97892"/>
    <w:rsid w:val="00D979CD"/>
    <w:rsid w:val="00D97BEB"/>
    <w:rsid w:val="00D97D5F"/>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166"/>
    <w:rsid w:val="00DA4276"/>
    <w:rsid w:val="00DA430C"/>
    <w:rsid w:val="00DA447A"/>
    <w:rsid w:val="00DA4843"/>
    <w:rsid w:val="00DA4988"/>
    <w:rsid w:val="00DA4A10"/>
    <w:rsid w:val="00DA4AFA"/>
    <w:rsid w:val="00DA4B81"/>
    <w:rsid w:val="00DA5176"/>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0F71"/>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D29"/>
    <w:rsid w:val="00DD4D2B"/>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5B"/>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A1A"/>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0AE"/>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BE2"/>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576"/>
    <w:rsid w:val="00E02583"/>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26F"/>
    <w:rsid w:val="00E05480"/>
    <w:rsid w:val="00E0552F"/>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3F"/>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01B"/>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CED"/>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839"/>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AFA"/>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145"/>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5E0"/>
    <w:rsid w:val="00E807BB"/>
    <w:rsid w:val="00E8083A"/>
    <w:rsid w:val="00E80A4B"/>
    <w:rsid w:val="00E80BB3"/>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4FAB"/>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8AD"/>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3FA3"/>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97EBB"/>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77"/>
    <w:rsid w:val="00EB588A"/>
    <w:rsid w:val="00EB600D"/>
    <w:rsid w:val="00EB6039"/>
    <w:rsid w:val="00EB6BC4"/>
    <w:rsid w:val="00EB6CB9"/>
    <w:rsid w:val="00EB6DA7"/>
    <w:rsid w:val="00EB70B0"/>
    <w:rsid w:val="00EB70C5"/>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49"/>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649"/>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B"/>
    <w:rsid w:val="00EE683D"/>
    <w:rsid w:val="00EE699C"/>
    <w:rsid w:val="00EE6E90"/>
    <w:rsid w:val="00EE6F1E"/>
    <w:rsid w:val="00EE780E"/>
    <w:rsid w:val="00EE7E22"/>
    <w:rsid w:val="00EF01B3"/>
    <w:rsid w:val="00EF0348"/>
    <w:rsid w:val="00EF04F2"/>
    <w:rsid w:val="00EF0744"/>
    <w:rsid w:val="00EF08C9"/>
    <w:rsid w:val="00EF0DB6"/>
    <w:rsid w:val="00EF0E00"/>
    <w:rsid w:val="00EF0EEB"/>
    <w:rsid w:val="00EF1543"/>
    <w:rsid w:val="00EF17A8"/>
    <w:rsid w:val="00EF1C4A"/>
    <w:rsid w:val="00EF1CDA"/>
    <w:rsid w:val="00EF1D34"/>
    <w:rsid w:val="00EF1F9C"/>
    <w:rsid w:val="00EF20F4"/>
    <w:rsid w:val="00EF25F4"/>
    <w:rsid w:val="00EF2A81"/>
    <w:rsid w:val="00EF2E01"/>
    <w:rsid w:val="00EF30A3"/>
    <w:rsid w:val="00EF3107"/>
    <w:rsid w:val="00EF3588"/>
    <w:rsid w:val="00EF3C66"/>
    <w:rsid w:val="00EF3DFA"/>
    <w:rsid w:val="00EF4170"/>
    <w:rsid w:val="00EF4224"/>
    <w:rsid w:val="00EF4366"/>
    <w:rsid w:val="00EF4BBD"/>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1F31"/>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775"/>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6F1A"/>
    <w:rsid w:val="00F171BC"/>
    <w:rsid w:val="00F1732C"/>
    <w:rsid w:val="00F1797E"/>
    <w:rsid w:val="00F17A45"/>
    <w:rsid w:val="00F17DC2"/>
    <w:rsid w:val="00F17EAE"/>
    <w:rsid w:val="00F17F50"/>
    <w:rsid w:val="00F207EE"/>
    <w:rsid w:val="00F20A3E"/>
    <w:rsid w:val="00F20DFF"/>
    <w:rsid w:val="00F21208"/>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005"/>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37F61"/>
    <w:rsid w:val="00F401A9"/>
    <w:rsid w:val="00F405A4"/>
    <w:rsid w:val="00F40AF0"/>
    <w:rsid w:val="00F40D2E"/>
    <w:rsid w:val="00F41297"/>
    <w:rsid w:val="00F414AD"/>
    <w:rsid w:val="00F41767"/>
    <w:rsid w:val="00F419C5"/>
    <w:rsid w:val="00F41B6A"/>
    <w:rsid w:val="00F41BAC"/>
    <w:rsid w:val="00F41F05"/>
    <w:rsid w:val="00F41FD2"/>
    <w:rsid w:val="00F420CB"/>
    <w:rsid w:val="00F42654"/>
    <w:rsid w:val="00F42BAA"/>
    <w:rsid w:val="00F42BEB"/>
    <w:rsid w:val="00F42F0E"/>
    <w:rsid w:val="00F433BD"/>
    <w:rsid w:val="00F435B5"/>
    <w:rsid w:val="00F437F0"/>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173"/>
    <w:rsid w:val="00F52506"/>
    <w:rsid w:val="00F5263A"/>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A80"/>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68"/>
    <w:rsid w:val="00F81F9E"/>
    <w:rsid w:val="00F820C4"/>
    <w:rsid w:val="00F82135"/>
    <w:rsid w:val="00F82775"/>
    <w:rsid w:val="00F82BAD"/>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AFB"/>
    <w:rsid w:val="00F86BD6"/>
    <w:rsid w:val="00F86DBA"/>
    <w:rsid w:val="00F87117"/>
    <w:rsid w:val="00F87244"/>
    <w:rsid w:val="00F872F0"/>
    <w:rsid w:val="00F8732B"/>
    <w:rsid w:val="00F8736C"/>
    <w:rsid w:val="00F87DE8"/>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09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FAD"/>
    <w:rsid w:val="00FA4464"/>
    <w:rsid w:val="00FA4BFA"/>
    <w:rsid w:val="00FA4D4D"/>
    <w:rsid w:val="00FA4D66"/>
    <w:rsid w:val="00FA4E36"/>
    <w:rsid w:val="00FA4FE8"/>
    <w:rsid w:val="00FA528F"/>
    <w:rsid w:val="00FA5342"/>
    <w:rsid w:val="00FA546C"/>
    <w:rsid w:val="00FA58F2"/>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C7DED"/>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0DD"/>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098"/>
    <w:rsid w:val="00FE2302"/>
    <w:rsid w:val="00FE2AC8"/>
    <w:rsid w:val="00FE2B2C"/>
    <w:rsid w:val="00FE2E39"/>
    <w:rsid w:val="00FE2E6D"/>
    <w:rsid w:val="00FE3465"/>
    <w:rsid w:val="00FE3D62"/>
    <w:rsid w:val="00FE3E00"/>
    <w:rsid w:val="00FE42D4"/>
    <w:rsid w:val="00FE45D0"/>
    <w:rsid w:val="00FE461A"/>
    <w:rsid w:val="00FE4B1A"/>
    <w:rsid w:val="00FE4B85"/>
    <w:rsid w:val="00FE4E09"/>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716"/>
    <w:rsid w:val="00FF6BD1"/>
    <w:rsid w:val="00FF6CC0"/>
    <w:rsid w:val="00FF6CDF"/>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2381B303-AE0F-43E6-9FF1-3D3F47DC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7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character" w:customStyle="1" w:styleId="ListParagraphChar">
    <w:name w:val="List Paragraph Char"/>
    <w:uiPriority w:val="34"/>
    <w:qFormat/>
    <w:locked/>
    <w:rsid w:val="008573EE"/>
    <w:rPr>
      <w:rFonts w:eastAsia="MS Gothic"/>
      <w:sz w:val="24"/>
      <w:szCs w:val="24"/>
      <w:lang w:val="en-GB" w:eastAsia="en-US"/>
    </w:rPr>
  </w:style>
  <w:style w:type="character" w:styleId="aff5">
    <w:name w:val="Emphasis"/>
    <w:uiPriority w:val="20"/>
    <w:qFormat/>
    <w:rsid w:val="001743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432440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7797629">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7205308">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151852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752817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014286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3343187">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4949662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927739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3273090">
      <w:bodyDiv w:val="1"/>
      <w:marLeft w:val="0"/>
      <w:marRight w:val="0"/>
      <w:marTop w:val="0"/>
      <w:marBottom w:val="0"/>
      <w:divBdr>
        <w:top w:val="none" w:sz="0" w:space="0" w:color="auto"/>
        <w:left w:val="none" w:sz="0" w:space="0" w:color="auto"/>
        <w:bottom w:val="none" w:sz="0" w:space="0" w:color="auto"/>
        <w:right w:val="none" w:sz="0" w:space="0" w:color="auto"/>
      </w:divBdr>
      <w:divsChild>
        <w:div w:id="2084713552">
          <w:marLeft w:val="706"/>
          <w:marRight w:val="0"/>
          <w:marTop w:val="115"/>
          <w:marBottom w:val="0"/>
          <w:divBdr>
            <w:top w:val="none" w:sz="0" w:space="0" w:color="auto"/>
            <w:left w:val="none" w:sz="0" w:space="0" w:color="auto"/>
            <w:bottom w:val="none" w:sz="0" w:space="0" w:color="auto"/>
            <w:right w:val="none" w:sz="0" w:space="0" w:color="auto"/>
          </w:divBdr>
        </w:div>
      </w:divsChild>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2572538">
      <w:bodyDiv w:val="1"/>
      <w:marLeft w:val="0"/>
      <w:marRight w:val="0"/>
      <w:marTop w:val="0"/>
      <w:marBottom w:val="0"/>
      <w:divBdr>
        <w:top w:val="none" w:sz="0" w:space="0" w:color="auto"/>
        <w:left w:val="none" w:sz="0" w:space="0" w:color="auto"/>
        <w:bottom w:val="none" w:sz="0" w:space="0" w:color="auto"/>
        <w:right w:val="none" w:sz="0" w:space="0" w:color="auto"/>
      </w:divBdr>
    </w:div>
    <w:div w:id="1963539315">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227A6-50C6-4EA3-AC7A-167AC8EF52A6}">
  <ds:schemaRefs>
    <ds:schemaRef ds:uri="http://schemas.openxmlformats.org/officeDocument/2006/bibliography"/>
  </ds:schemaRefs>
</ds:datastoreItem>
</file>

<file path=customXml/itemProps2.xml><?xml version="1.0" encoding="utf-8"?>
<ds:datastoreItem xmlns:ds="http://schemas.openxmlformats.org/officeDocument/2006/customXml" ds:itemID="{F9081FDD-B9B2-47E8-B55C-8D99D978BAB0}">
  <ds:schemaRefs>
    <ds:schemaRef ds:uri="http://schemas.openxmlformats.org/officeDocument/2006/bibliography"/>
  </ds:schemaRefs>
</ds:datastoreItem>
</file>

<file path=customXml/itemProps3.xml><?xml version="1.0" encoding="utf-8"?>
<ds:datastoreItem xmlns:ds="http://schemas.openxmlformats.org/officeDocument/2006/customXml" ds:itemID="{A7D58DD4-6445-429A-AD11-E4EABA124903}">
  <ds:schemaRefs>
    <ds:schemaRef ds:uri="http://schemas.openxmlformats.org/officeDocument/2006/bibliography"/>
  </ds:schemaRefs>
</ds:datastoreItem>
</file>

<file path=customXml/itemProps4.xml><?xml version="1.0" encoding="utf-8"?>
<ds:datastoreItem xmlns:ds="http://schemas.openxmlformats.org/officeDocument/2006/customXml" ds:itemID="{FA05BE89-B3AA-40D1-81CD-C9447FA90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Huan</cp:lastModifiedBy>
  <cp:revision>20</cp:revision>
  <cp:lastPrinted>2015-03-27T14:25:00Z</cp:lastPrinted>
  <dcterms:created xsi:type="dcterms:W3CDTF">2025-08-14T11:31:00Z</dcterms:created>
  <dcterms:modified xsi:type="dcterms:W3CDTF">2025-08-15T02:48:00Z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