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8F0E" w14:textId="5A335096" w:rsidR="005E1182" w:rsidRDefault="005E1182" w:rsidP="005E1182">
      <w:pPr>
        <w:pStyle w:val="CRCoverPage"/>
        <w:tabs>
          <w:tab w:val="right" w:pos="9639"/>
        </w:tabs>
        <w:spacing w:after="0"/>
        <w:rPr>
          <w:b/>
          <w:i/>
          <w:noProof/>
          <w:sz w:val="28"/>
        </w:rPr>
      </w:pPr>
      <w:bookmarkStart w:id="0" w:name="_Hlk155797015"/>
      <w:r>
        <w:rPr>
          <w:b/>
          <w:noProof/>
          <w:sz w:val="24"/>
        </w:rPr>
        <w:t>3GPP TSG-SA5 Meeting #15</w:t>
      </w:r>
      <w:r w:rsidR="00FC0EC4">
        <w:rPr>
          <w:b/>
          <w:noProof/>
          <w:sz w:val="24"/>
        </w:rPr>
        <w:t>4</w:t>
      </w:r>
      <w:r>
        <w:rPr>
          <w:b/>
          <w:i/>
          <w:noProof/>
          <w:sz w:val="28"/>
        </w:rPr>
        <w:tab/>
      </w:r>
      <w:r w:rsidR="00DE16AC" w:rsidRPr="00DE16AC">
        <w:rPr>
          <w:b/>
          <w:i/>
          <w:noProof/>
          <w:sz w:val="28"/>
        </w:rPr>
        <w:t>S5-241833</w:t>
      </w:r>
    </w:p>
    <w:p w14:paraId="1D15BC18" w14:textId="2790FA00" w:rsidR="00936704" w:rsidRDefault="00FC0EC4" w:rsidP="005E1182">
      <w:pPr>
        <w:pStyle w:val="a5"/>
        <w:rPr>
          <w:sz w:val="22"/>
          <w:szCs w:val="22"/>
        </w:rPr>
      </w:pPr>
      <w:r w:rsidRPr="00FC0EC4">
        <w:rPr>
          <w:sz w:val="24"/>
        </w:rPr>
        <w:t>Changsha, CHINA, 15 Apr - 19 Apr 2024</w:t>
      </w:r>
    </w:p>
    <w:bookmarkEnd w:id="0"/>
    <w:p w14:paraId="5AF2A13E" w14:textId="3A82F4E2" w:rsidR="00943038" w:rsidRPr="00583776" w:rsidRDefault="00943038" w:rsidP="00943038">
      <w:pPr>
        <w:keepNext/>
        <w:pBdr>
          <w:bottom w:val="single" w:sz="4" w:space="1" w:color="auto"/>
        </w:pBdr>
        <w:tabs>
          <w:tab w:val="right" w:pos="9639"/>
        </w:tabs>
        <w:outlineLvl w:val="0"/>
        <w:rPr>
          <w:rFonts w:ascii="Arial" w:hAnsi="Arial" w:cs="Arial"/>
          <w:b/>
          <w:bCs/>
          <w:sz w:val="24"/>
        </w:rPr>
      </w:pPr>
    </w:p>
    <w:p w14:paraId="23EE00BD" w14:textId="771B84D5" w:rsidR="00C022E3" w:rsidRPr="00583776" w:rsidRDefault="00C022E3">
      <w:pPr>
        <w:keepNext/>
        <w:tabs>
          <w:tab w:val="left" w:pos="2127"/>
        </w:tabs>
        <w:spacing w:after="0"/>
        <w:ind w:left="2126" w:hanging="2126"/>
        <w:outlineLvl w:val="0"/>
        <w:rPr>
          <w:rFonts w:ascii="Arial" w:hAnsi="Arial"/>
          <w:b/>
        </w:rPr>
      </w:pPr>
      <w:r w:rsidRPr="00583776">
        <w:rPr>
          <w:rFonts w:ascii="Arial" w:hAnsi="Arial"/>
          <w:b/>
        </w:rPr>
        <w:t>Source:</w:t>
      </w:r>
      <w:r w:rsidRPr="00583776">
        <w:rPr>
          <w:rFonts w:ascii="Arial" w:hAnsi="Arial"/>
          <w:b/>
        </w:rPr>
        <w:tab/>
      </w:r>
      <w:r w:rsidR="004374E9">
        <w:rPr>
          <w:rFonts w:ascii="Arial" w:hAnsi="Arial"/>
          <w:b/>
        </w:rPr>
        <w:t>Huawei</w:t>
      </w:r>
    </w:p>
    <w:p w14:paraId="30E79035" w14:textId="34C8F4F5" w:rsidR="00BB443B"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532788" w:rsidRPr="00532788">
        <w:rPr>
          <w:rFonts w:ascii="Arial" w:hAnsi="Arial" w:cs="Arial"/>
          <w:b/>
        </w:rPr>
        <w:t xml:space="preserve">Discussion on the </w:t>
      </w:r>
      <w:r w:rsidR="00CF4F19" w:rsidRPr="00CF4F19">
        <w:rPr>
          <w:rFonts w:ascii="Arial" w:hAnsi="Arial" w:cs="Arial"/>
          <w:b/>
        </w:rPr>
        <w:t xml:space="preserve">charging aspects </w:t>
      </w:r>
      <w:r w:rsidR="00DB0858">
        <w:rPr>
          <w:rFonts w:ascii="Arial" w:hAnsi="Arial" w:cs="Arial"/>
          <w:b/>
        </w:rPr>
        <w:t>of</w:t>
      </w:r>
      <w:r w:rsidR="00CF4F19" w:rsidRPr="00CF4F19">
        <w:rPr>
          <w:rFonts w:ascii="Arial" w:hAnsi="Arial" w:cs="Arial"/>
          <w:b/>
        </w:rPr>
        <w:t xml:space="preserve"> energy efficiency</w:t>
      </w:r>
    </w:p>
    <w:p w14:paraId="7C3F786F" w14:textId="1CC3CAE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297AF6">
        <w:rPr>
          <w:rFonts w:ascii="Arial" w:hAnsi="Arial"/>
          <w:b/>
        </w:rPr>
        <w:t>Discussion</w:t>
      </w:r>
    </w:p>
    <w:p w14:paraId="29FC3C54" w14:textId="7F9DAAB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1DB5" w:rsidRPr="00931DB5">
        <w:rPr>
          <w:rFonts w:ascii="Arial" w:hAnsi="Arial"/>
          <w:b/>
        </w:rPr>
        <w:t>7.</w:t>
      </w:r>
      <w:r w:rsidR="00DC506B">
        <w:rPr>
          <w:rFonts w:ascii="Arial" w:hAnsi="Arial"/>
          <w:b/>
        </w:rPr>
        <w:t>2</w:t>
      </w:r>
    </w:p>
    <w:p w14:paraId="4CA31BAF" w14:textId="320D5013" w:rsidR="00C022E3" w:rsidRDefault="00C022E3">
      <w:pPr>
        <w:pStyle w:val="1"/>
      </w:pPr>
      <w:r>
        <w:t>1</w:t>
      </w:r>
      <w:r>
        <w:tab/>
        <w:t>Decision/action requested</w:t>
      </w:r>
    </w:p>
    <w:p w14:paraId="12F559E8" w14:textId="5B7E4290" w:rsidR="006F5929" w:rsidRPr="00723A57" w:rsidRDefault="006F5929" w:rsidP="006F5929">
      <w:pPr>
        <w:pBdr>
          <w:top w:val="single" w:sz="4" w:space="1" w:color="auto"/>
          <w:left w:val="single" w:sz="4" w:space="4" w:color="auto"/>
          <w:bottom w:val="single" w:sz="4" w:space="1" w:color="auto"/>
          <w:right w:val="single" w:sz="4" w:space="4" w:color="auto"/>
        </w:pBdr>
        <w:shd w:val="clear" w:color="auto" w:fill="FFFF99"/>
        <w:jc w:val="center"/>
        <w:rPr>
          <w:b/>
          <w:bCs/>
          <w:i/>
          <w:lang w:eastAsia="zh-CN"/>
        </w:rPr>
      </w:pPr>
      <w:r w:rsidRPr="00723A57">
        <w:rPr>
          <w:b/>
          <w:bCs/>
          <w:i/>
          <w:lang w:eastAsia="zh-CN"/>
        </w:rPr>
        <w:t xml:space="preserve">This </w:t>
      </w:r>
      <w:r w:rsidR="00F65309">
        <w:rPr>
          <w:b/>
          <w:bCs/>
          <w:i/>
          <w:lang w:eastAsia="zh-CN"/>
        </w:rPr>
        <w:t xml:space="preserve">discussion paper </w:t>
      </w:r>
      <w:r w:rsidR="00D13BB1">
        <w:rPr>
          <w:b/>
          <w:bCs/>
          <w:i/>
          <w:lang w:eastAsia="zh-CN"/>
        </w:rPr>
        <w:t xml:space="preserve">collects charging related </w:t>
      </w:r>
      <w:r w:rsidR="00C2107B" w:rsidRPr="00C2107B">
        <w:rPr>
          <w:b/>
          <w:bCs/>
          <w:i/>
          <w:lang w:eastAsia="zh-CN"/>
        </w:rPr>
        <w:t xml:space="preserve">energy efficiency and energy saving </w:t>
      </w:r>
      <w:r w:rsidR="00D13BB1">
        <w:rPr>
          <w:b/>
          <w:bCs/>
          <w:i/>
          <w:lang w:eastAsia="zh-CN"/>
        </w:rPr>
        <w:t>solutions in SA1</w:t>
      </w:r>
      <w:r w:rsidR="00532788">
        <w:rPr>
          <w:b/>
          <w:bCs/>
          <w:i/>
          <w:lang w:eastAsia="zh-CN"/>
        </w:rPr>
        <w:t>,</w:t>
      </w:r>
      <w:r w:rsidR="00D13BB1">
        <w:rPr>
          <w:b/>
          <w:bCs/>
          <w:i/>
          <w:lang w:eastAsia="zh-CN"/>
        </w:rPr>
        <w:t xml:space="preserve"> SA2</w:t>
      </w:r>
      <w:r w:rsidR="0092407B">
        <w:rPr>
          <w:b/>
          <w:bCs/>
          <w:i/>
          <w:lang w:eastAsia="zh-CN"/>
        </w:rPr>
        <w:t xml:space="preserve"> and</w:t>
      </w:r>
      <w:r w:rsidR="00532788">
        <w:rPr>
          <w:b/>
          <w:bCs/>
          <w:i/>
          <w:lang w:eastAsia="zh-CN"/>
        </w:rPr>
        <w:t xml:space="preserve"> SA5</w:t>
      </w:r>
      <w:r w:rsidR="004630B7">
        <w:rPr>
          <w:b/>
          <w:bCs/>
          <w:i/>
          <w:lang w:eastAsia="zh-CN"/>
        </w:rPr>
        <w:t xml:space="preserve"> OAM</w:t>
      </w:r>
      <w:r w:rsidR="00F65309">
        <w:rPr>
          <w:b/>
          <w:bCs/>
          <w:i/>
          <w:lang w:eastAsia="zh-CN"/>
        </w:rPr>
        <w:t xml:space="preserve">, to </w:t>
      </w:r>
      <w:r w:rsidR="00872BCB">
        <w:rPr>
          <w:b/>
          <w:bCs/>
          <w:i/>
          <w:lang w:eastAsia="zh-CN"/>
        </w:rPr>
        <w:t xml:space="preserve">moderate </w:t>
      </w:r>
      <w:r w:rsidR="00F65309">
        <w:rPr>
          <w:b/>
          <w:bCs/>
          <w:i/>
          <w:lang w:eastAsia="zh-CN"/>
        </w:rPr>
        <w:t xml:space="preserve">the Rel-19 </w:t>
      </w:r>
      <w:r w:rsidR="00872BCB">
        <w:rPr>
          <w:b/>
          <w:bCs/>
          <w:i/>
          <w:lang w:eastAsia="zh-CN"/>
        </w:rPr>
        <w:t>topic discussion regarding</w:t>
      </w:r>
      <w:r w:rsidR="00F65309">
        <w:rPr>
          <w:b/>
          <w:bCs/>
          <w:i/>
          <w:lang w:eastAsia="zh-CN"/>
        </w:rPr>
        <w:t xml:space="preserve"> the charging aspects </w:t>
      </w:r>
      <w:r w:rsidR="00DB0858">
        <w:rPr>
          <w:b/>
          <w:bCs/>
          <w:i/>
          <w:lang w:eastAsia="zh-CN"/>
        </w:rPr>
        <w:t>of</w:t>
      </w:r>
      <w:r w:rsidR="00F65309">
        <w:rPr>
          <w:b/>
          <w:bCs/>
          <w:i/>
          <w:lang w:eastAsia="zh-CN"/>
        </w:rPr>
        <w:t xml:space="preserve"> energy efficiency.</w:t>
      </w:r>
    </w:p>
    <w:p w14:paraId="7BB053EA" w14:textId="4A3F0CE9" w:rsidR="006F5929" w:rsidRDefault="006F5929" w:rsidP="006F5929">
      <w:pPr>
        <w:pStyle w:val="1"/>
      </w:pPr>
      <w:r>
        <w:t>2</w:t>
      </w:r>
      <w:r>
        <w:tab/>
      </w:r>
      <w:proofErr w:type="spellStart"/>
      <w:r>
        <w:t>References</w:t>
      </w:r>
      <w:r w:rsidR="00487D90">
        <w:t>r</w:t>
      </w:r>
      <w:proofErr w:type="spellEnd"/>
    </w:p>
    <w:p w14:paraId="1C0B0A46" w14:textId="55001E07" w:rsidR="00D14E93" w:rsidRDefault="00D14E93" w:rsidP="008F33D2">
      <w:pPr>
        <w:pStyle w:val="Reference"/>
        <w:rPr>
          <w:lang w:eastAsia="zh-CN"/>
        </w:rPr>
      </w:pPr>
      <w:r>
        <w:rPr>
          <w:rFonts w:hint="eastAsia"/>
          <w:lang w:eastAsia="zh-CN"/>
        </w:rPr>
        <w:t>[</w:t>
      </w:r>
      <w:r w:rsidR="00ED1267">
        <w:rPr>
          <w:lang w:eastAsia="zh-CN"/>
        </w:rPr>
        <w:t>1</w:t>
      </w:r>
      <w:r>
        <w:rPr>
          <w:lang w:eastAsia="zh-CN"/>
        </w:rPr>
        <w:t>]</w:t>
      </w:r>
      <w:r>
        <w:rPr>
          <w:lang w:eastAsia="zh-CN"/>
        </w:rPr>
        <w:tab/>
      </w:r>
      <w:r w:rsidRPr="00274042">
        <w:rPr>
          <w:lang w:eastAsia="zh-CN"/>
        </w:rPr>
        <w:t>3GPP</w:t>
      </w:r>
      <w:r w:rsidRPr="00424394">
        <w:rPr>
          <w:lang w:eastAsia="zh-CN"/>
        </w:rPr>
        <w:t> </w:t>
      </w:r>
      <w:r w:rsidRPr="00C2107B">
        <w:rPr>
          <w:lang w:eastAsia="zh-CN"/>
        </w:rPr>
        <w:t>TS</w:t>
      </w:r>
      <w:r w:rsidR="00D13BB1" w:rsidRPr="00424394">
        <w:rPr>
          <w:lang w:eastAsia="zh-CN"/>
        </w:rPr>
        <w:t> </w:t>
      </w:r>
      <w:r w:rsidR="008F33D2" w:rsidRPr="00C2107B">
        <w:rPr>
          <w:lang w:eastAsia="zh-CN"/>
        </w:rPr>
        <w:t>22.261</w:t>
      </w:r>
      <w:r w:rsidRPr="00274042">
        <w:rPr>
          <w:lang w:eastAsia="zh-CN"/>
        </w:rPr>
        <w:t>: "</w:t>
      </w:r>
      <w:r w:rsidR="008F33D2" w:rsidRPr="00C2107B">
        <w:rPr>
          <w:lang w:eastAsia="zh-CN"/>
        </w:rPr>
        <w:t>Service requirements for the 5G system;</w:t>
      </w:r>
      <w:r w:rsidR="000853E9" w:rsidRPr="00C2107B">
        <w:rPr>
          <w:lang w:eastAsia="zh-CN"/>
        </w:rPr>
        <w:t xml:space="preserve"> </w:t>
      </w:r>
      <w:r w:rsidR="008F33D2" w:rsidRPr="00C2107B">
        <w:rPr>
          <w:lang w:eastAsia="zh-CN"/>
        </w:rPr>
        <w:t>Stage 1</w:t>
      </w:r>
      <w:r w:rsidRPr="00274042">
        <w:rPr>
          <w:lang w:eastAsia="zh-CN"/>
        </w:rPr>
        <w:t>"</w:t>
      </w:r>
    </w:p>
    <w:p w14:paraId="6CF319BC" w14:textId="4D5C033D" w:rsidR="00D13BB1" w:rsidRDefault="00D13BB1" w:rsidP="00D13BB1">
      <w:pPr>
        <w:pStyle w:val="Reference"/>
        <w:rPr>
          <w:lang w:eastAsia="zh-CN"/>
        </w:rPr>
      </w:pPr>
      <w:r w:rsidRPr="00AD2DEE">
        <w:rPr>
          <w:lang w:eastAsia="zh-CN"/>
        </w:rPr>
        <w:t>[</w:t>
      </w:r>
      <w:r w:rsidR="00ED1267">
        <w:rPr>
          <w:lang w:eastAsia="zh-CN"/>
        </w:rPr>
        <w:t>2</w:t>
      </w:r>
      <w:r w:rsidRPr="00AD2DEE">
        <w:rPr>
          <w:lang w:eastAsia="zh-CN"/>
        </w:rPr>
        <w:t>]</w:t>
      </w:r>
      <w:r w:rsidRPr="00AD2DEE">
        <w:rPr>
          <w:lang w:eastAsia="zh-CN"/>
        </w:rPr>
        <w:tab/>
        <w:t>3GPP</w:t>
      </w:r>
      <w:r w:rsidRPr="00424394">
        <w:rPr>
          <w:lang w:eastAsia="zh-CN"/>
        </w:rPr>
        <w:t> </w:t>
      </w:r>
      <w:r w:rsidRPr="00C2107B">
        <w:rPr>
          <w:lang w:eastAsia="zh-CN"/>
        </w:rPr>
        <w:t>TR</w:t>
      </w:r>
      <w:r w:rsidRPr="00424394">
        <w:rPr>
          <w:lang w:eastAsia="zh-CN"/>
        </w:rPr>
        <w:t> </w:t>
      </w:r>
      <w:r w:rsidRPr="00C2107B">
        <w:rPr>
          <w:lang w:eastAsia="zh-CN"/>
        </w:rPr>
        <w:t>23.700-66</w:t>
      </w:r>
      <w:r w:rsidRPr="00AD2DEE">
        <w:rPr>
          <w:lang w:eastAsia="zh-CN"/>
        </w:rPr>
        <w:t>: "</w:t>
      </w:r>
      <w:r w:rsidRPr="00C2107B">
        <w:rPr>
          <w:lang w:eastAsia="zh-CN"/>
        </w:rPr>
        <w:t>Study on Energy Efficiency and Energy Saving</w:t>
      </w:r>
      <w:r w:rsidRPr="00AD2DEE">
        <w:rPr>
          <w:lang w:eastAsia="zh-CN"/>
        </w:rPr>
        <w:t>"</w:t>
      </w:r>
    </w:p>
    <w:p w14:paraId="7E0E2995" w14:textId="149B6F25" w:rsidR="00ED1267" w:rsidRDefault="00ED1267" w:rsidP="00D13BB1">
      <w:pPr>
        <w:pStyle w:val="Reference"/>
        <w:rPr>
          <w:lang w:eastAsia="zh-CN"/>
        </w:rPr>
      </w:pPr>
      <w:r>
        <w:rPr>
          <w:lang w:eastAsia="zh-CN"/>
        </w:rPr>
        <w:t>[3]</w:t>
      </w:r>
      <w:r>
        <w:rPr>
          <w:lang w:eastAsia="zh-CN"/>
        </w:rPr>
        <w:tab/>
      </w:r>
      <w:r w:rsidRPr="00ED1267">
        <w:rPr>
          <w:lang w:eastAsia="zh-CN"/>
        </w:rPr>
        <w:tab/>
      </w:r>
      <w:r w:rsidRPr="00274042">
        <w:rPr>
          <w:lang w:eastAsia="zh-CN"/>
        </w:rPr>
        <w:t>3GPP</w:t>
      </w:r>
      <w:r w:rsidRPr="00424394">
        <w:rPr>
          <w:lang w:eastAsia="zh-CN"/>
        </w:rPr>
        <w:t> </w:t>
      </w:r>
      <w:r w:rsidRPr="00C2107B">
        <w:rPr>
          <w:lang w:eastAsia="zh-CN"/>
        </w:rPr>
        <w:t>TS</w:t>
      </w:r>
      <w:r w:rsidRPr="00424394">
        <w:rPr>
          <w:lang w:eastAsia="zh-CN"/>
        </w:rPr>
        <w:t> </w:t>
      </w:r>
      <w:r w:rsidRPr="00C2107B">
        <w:rPr>
          <w:lang w:eastAsia="zh-CN"/>
        </w:rPr>
        <w:t>2</w:t>
      </w:r>
      <w:r>
        <w:rPr>
          <w:lang w:eastAsia="zh-CN"/>
        </w:rPr>
        <w:t>8</w:t>
      </w:r>
      <w:r w:rsidRPr="00C2107B">
        <w:rPr>
          <w:lang w:eastAsia="zh-CN"/>
        </w:rPr>
        <w:t>.</w:t>
      </w:r>
      <w:r>
        <w:rPr>
          <w:lang w:eastAsia="zh-CN"/>
        </w:rPr>
        <w:t>554</w:t>
      </w:r>
      <w:r w:rsidRPr="00274042">
        <w:rPr>
          <w:lang w:eastAsia="zh-CN"/>
        </w:rPr>
        <w:t>: "</w:t>
      </w:r>
      <w:r w:rsidRPr="00ED1267">
        <w:rPr>
          <w:lang w:eastAsia="zh-CN"/>
        </w:rPr>
        <w:t>Management and orchestration; 5G end to end Key Performance Indicators (KPI)</w:t>
      </w:r>
      <w:r w:rsidRPr="00AD2DEE">
        <w:rPr>
          <w:lang w:eastAsia="zh-CN"/>
        </w:rPr>
        <w:t>"</w:t>
      </w:r>
    </w:p>
    <w:p w14:paraId="2A03978A" w14:textId="3BBB473D" w:rsidR="009B6229" w:rsidRPr="00EC56E6" w:rsidRDefault="009B6229" w:rsidP="00D13BB1">
      <w:pPr>
        <w:pStyle w:val="Reference"/>
        <w:rPr>
          <w:lang w:eastAsia="zh-CN"/>
        </w:rPr>
      </w:pPr>
      <w:r>
        <w:rPr>
          <w:rFonts w:hint="eastAsia"/>
          <w:lang w:eastAsia="zh-CN"/>
        </w:rPr>
        <w:t>[</w:t>
      </w:r>
      <w:r>
        <w:rPr>
          <w:lang w:eastAsia="zh-CN"/>
        </w:rPr>
        <w:t>4]</w:t>
      </w:r>
      <w:r>
        <w:rPr>
          <w:lang w:eastAsia="zh-CN"/>
        </w:rPr>
        <w:tab/>
      </w:r>
      <w:r w:rsidRPr="00ED1267">
        <w:rPr>
          <w:lang w:eastAsia="zh-CN"/>
        </w:rPr>
        <w:tab/>
      </w:r>
      <w:r w:rsidRPr="00274042">
        <w:rPr>
          <w:lang w:eastAsia="zh-CN"/>
        </w:rPr>
        <w:t>3GPP</w:t>
      </w:r>
      <w:r w:rsidRPr="00424394">
        <w:rPr>
          <w:lang w:eastAsia="zh-CN"/>
        </w:rPr>
        <w:t> </w:t>
      </w:r>
      <w:r w:rsidRPr="00C2107B">
        <w:rPr>
          <w:lang w:eastAsia="zh-CN"/>
        </w:rPr>
        <w:t>TS</w:t>
      </w:r>
      <w:r w:rsidRPr="00424394">
        <w:rPr>
          <w:lang w:eastAsia="zh-CN"/>
        </w:rPr>
        <w:t> </w:t>
      </w:r>
      <w:r>
        <w:rPr>
          <w:lang w:eastAsia="zh-CN"/>
        </w:rPr>
        <w:t xml:space="preserve"> 28.310:</w:t>
      </w:r>
      <w:r w:rsidRPr="009B6229">
        <w:rPr>
          <w:lang w:eastAsia="zh-CN"/>
        </w:rPr>
        <w:t xml:space="preserve"> </w:t>
      </w:r>
      <w:r w:rsidRPr="00274042">
        <w:rPr>
          <w:lang w:eastAsia="zh-CN"/>
        </w:rPr>
        <w:t>"</w:t>
      </w:r>
      <w:r w:rsidRPr="009B6229">
        <w:rPr>
          <w:lang w:eastAsia="zh-CN"/>
        </w:rPr>
        <w:t>Management and orchestration; Energy efficiency of 5G</w:t>
      </w:r>
      <w:r w:rsidRPr="00274042">
        <w:rPr>
          <w:lang w:eastAsia="zh-CN"/>
        </w:rPr>
        <w:t>"</w:t>
      </w:r>
    </w:p>
    <w:p w14:paraId="5A3ACB29" w14:textId="1B56FF6C" w:rsidR="008809FD" w:rsidRDefault="006F5929" w:rsidP="008809FD">
      <w:pPr>
        <w:pStyle w:val="1"/>
      </w:pPr>
      <w:r>
        <w:t>3</w:t>
      </w:r>
      <w:r>
        <w:tab/>
        <w:t>Rationale</w:t>
      </w:r>
    </w:p>
    <w:p w14:paraId="65B771E0" w14:textId="73919A9D" w:rsidR="008809FD" w:rsidRPr="008809FD" w:rsidRDefault="00176923" w:rsidP="008809FD">
      <w:pPr>
        <w:pStyle w:val="1"/>
      </w:pPr>
      <w:bookmarkStart w:id="1" w:name="_GoBack"/>
      <w:bookmarkEnd w:id="1"/>
      <w:r>
        <w:rPr>
          <w:noProof/>
        </w:rPr>
        <w:object w:dxaOrig="1440" w:dyaOrig="1440" w14:anchorId="743F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65pt;width:75.3pt;height:52.05pt;z-index:251659264;mso-position-horizontal-relative:text;mso-position-vertical-relative:text">
            <v:imagedata r:id="rId8" o:title=""/>
            <w10:wrap type="square" side="right"/>
          </v:shape>
          <o:OLEObject Type="Embed" ProgID="AcroExch.Document.DC" ShapeID="_x0000_s1027" DrawAspect="Icon" ObjectID="_1774938524" r:id="rId9"/>
        </w:object>
      </w:r>
      <w:r>
        <w:br w:type="textWrapping" w:clear="all"/>
      </w:r>
    </w:p>
    <w:p w14:paraId="622062D8" w14:textId="0F7CF17B" w:rsidR="00FC0EC4" w:rsidRDefault="00FC0EC4" w:rsidP="00943DC4">
      <w:pPr>
        <w:pStyle w:val="4"/>
        <w:numPr>
          <w:ilvl w:val="0"/>
          <w:numId w:val="43"/>
        </w:numPr>
        <w:rPr>
          <w:lang w:eastAsia="zh-CN"/>
        </w:rPr>
      </w:pPr>
      <w:bookmarkStart w:id="2" w:name="_Hlk117434051"/>
      <w:r>
        <w:rPr>
          <w:lang w:eastAsia="zh-CN"/>
        </w:rPr>
        <w:t>General</w:t>
      </w:r>
    </w:p>
    <w:p w14:paraId="4748BC92" w14:textId="0B82E1FF" w:rsidR="00FC0EC4" w:rsidRPr="007A3EAC" w:rsidRDefault="00D13BB1" w:rsidP="00FC0EC4">
      <w:pPr>
        <w:rPr>
          <w:lang w:val="en-US"/>
        </w:rPr>
      </w:pPr>
      <w:r>
        <w:rPr>
          <w:lang w:eastAsia="zh-CN"/>
        </w:rPr>
        <w:t xml:space="preserve">To </w:t>
      </w:r>
      <w:r w:rsidR="00146E11">
        <w:rPr>
          <w:lang w:eastAsia="zh-CN"/>
        </w:rPr>
        <w:t xml:space="preserve">assist the </w:t>
      </w:r>
      <w:r w:rsidR="00ED1267">
        <w:rPr>
          <w:lang w:eastAsia="zh-CN"/>
        </w:rPr>
        <w:t xml:space="preserve">discussion </w:t>
      </w:r>
      <w:r w:rsidR="00146E11">
        <w:rPr>
          <w:lang w:eastAsia="zh-CN"/>
        </w:rPr>
        <w:t>on</w:t>
      </w:r>
      <w:r>
        <w:rPr>
          <w:lang w:eastAsia="zh-CN"/>
        </w:rPr>
        <w:t xml:space="preserve"> the charging </w:t>
      </w:r>
      <w:r w:rsidR="00146E11">
        <w:rPr>
          <w:lang w:eastAsia="zh-CN"/>
        </w:rPr>
        <w:t>aspect</w:t>
      </w:r>
      <w:r>
        <w:rPr>
          <w:lang w:eastAsia="zh-CN"/>
        </w:rPr>
        <w:t xml:space="preserve">s </w:t>
      </w:r>
      <w:r w:rsidR="00DB0858">
        <w:rPr>
          <w:lang w:eastAsia="zh-CN"/>
        </w:rPr>
        <w:t>of</w:t>
      </w:r>
      <w:r>
        <w:rPr>
          <w:lang w:eastAsia="zh-CN"/>
        </w:rPr>
        <w:t xml:space="preserve"> energy efficiency, we </w:t>
      </w:r>
      <w:r w:rsidR="00146E11">
        <w:rPr>
          <w:lang w:eastAsia="zh-CN"/>
        </w:rPr>
        <w:t>collect</w:t>
      </w:r>
      <w:r>
        <w:rPr>
          <w:lang w:eastAsia="zh-CN"/>
        </w:rPr>
        <w:t xml:space="preserve"> the</w:t>
      </w:r>
      <w:r w:rsidR="00FC0EC4">
        <w:rPr>
          <w:lang w:eastAsia="zh-CN"/>
        </w:rPr>
        <w:t xml:space="preserve"> </w:t>
      </w:r>
      <w:r w:rsidR="00146E11">
        <w:rPr>
          <w:lang w:eastAsia="zh-CN"/>
        </w:rPr>
        <w:t xml:space="preserve">charging related </w:t>
      </w:r>
      <w:r w:rsidR="00FC0EC4">
        <w:rPr>
          <w:lang w:eastAsia="zh-CN"/>
        </w:rPr>
        <w:t xml:space="preserve">service requirements </w:t>
      </w:r>
      <w:r>
        <w:rPr>
          <w:lang w:eastAsia="zh-CN"/>
        </w:rPr>
        <w:t>by SA1</w:t>
      </w:r>
      <w:r w:rsidR="00FC0EC4">
        <w:rPr>
          <w:lang w:eastAsia="zh-CN"/>
        </w:rPr>
        <w:t xml:space="preserve"> </w:t>
      </w:r>
      <w:r w:rsidR="00ED1267">
        <w:t>in TS 22.261 [1]</w:t>
      </w:r>
      <w:r w:rsidR="00A6652A">
        <w:t>,</w:t>
      </w:r>
      <w:r>
        <w:t xml:space="preserve"> </w:t>
      </w:r>
      <w:r w:rsidR="00146E11">
        <w:t xml:space="preserve">the charging related potential </w:t>
      </w:r>
      <w:r>
        <w:t>solutions</w:t>
      </w:r>
      <w:r w:rsidR="007A3EAC">
        <w:t xml:space="preserve"> </w:t>
      </w:r>
      <w:r w:rsidR="00146E11">
        <w:t xml:space="preserve">by SA2 </w:t>
      </w:r>
      <w:r w:rsidR="00ED1267">
        <w:t>in TR 23.700-66 [2]</w:t>
      </w:r>
      <w:r w:rsidR="00A6652A">
        <w:t xml:space="preserve"> and the energy related </w:t>
      </w:r>
      <w:r w:rsidR="00ED1267">
        <w:t>KPI</w:t>
      </w:r>
      <w:r w:rsidR="00A6652A">
        <w:t xml:space="preserve"> collected by SA5 OAM </w:t>
      </w:r>
      <w:r w:rsidR="00ED1267">
        <w:t xml:space="preserve">in </w:t>
      </w:r>
      <w:r w:rsidR="00EC6B19">
        <w:rPr>
          <w:lang w:eastAsia="zh-CN"/>
        </w:rPr>
        <w:t>TS 28.554 [</w:t>
      </w:r>
      <w:r w:rsidR="00ED1267">
        <w:rPr>
          <w:lang w:eastAsia="zh-CN"/>
        </w:rPr>
        <w:t>3</w:t>
      </w:r>
      <w:r w:rsidR="00EC6B19">
        <w:rPr>
          <w:lang w:eastAsia="zh-CN"/>
        </w:rPr>
        <w:t>]</w:t>
      </w:r>
      <w:r>
        <w:rPr>
          <w:lang w:val="en-US"/>
        </w:rPr>
        <w:t xml:space="preserve">. </w:t>
      </w:r>
    </w:p>
    <w:p w14:paraId="45E9EABC" w14:textId="5700BA8E" w:rsidR="00EC66A4" w:rsidRDefault="00146E11" w:rsidP="0019306D">
      <w:pPr>
        <w:pStyle w:val="4"/>
        <w:numPr>
          <w:ilvl w:val="0"/>
          <w:numId w:val="43"/>
        </w:numPr>
        <w:rPr>
          <w:lang w:eastAsia="zh-CN"/>
        </w:rPr>
      </w:pPr>
      <w:r>
        <w:rPr>
          <w:lang w:eastAsia="zh-CN"/>
        </w:rPr>
        <w:t>Charging related service requirements by SA1</w:t>
      </w:r>
    </w:p>
    <w:p w14:paraId="13063096" w14:textId="2F13DF1D" w:rsidR="003239AF" w:rsidRPr="00C2107B" w:rsidRDefault="0085145D" w:rsidP="00C2107B">
      <w:pPr>
        <w:rPr>
          <w:lang w:val="en-US" w:eastAsia="zh-CN"/>
        </w:rPr>
      </w:pPr>
      <w:r>
        <w:rPr>
          <w:lang w:eastAsia="zh-CN"/>
        </w:rPr>
        <w:t xml:space="preserve">According to the </w:t>
      </w:r>
      <w:r w:rsidR="00284F0C">
        <w:rPr>
          <w:lang w:eastAsia="zh-CN"/>
        </w:rPr>
        <w:t>service requirements defined in Clause 6.15a TS</w:t>
      </w:r>
      <w:r w:rsidR="00284F0C">
        <w:rPr>
          <w:lang w:val="en-US" w:eastAsia="zh-CN"/>
        </w:rPr>
        <w:t> 22.261 [</w:t>
      </w:r>
      <w:r w:rsidR="00CB3A70">
        <w:rPr>
          <w:lang w:val="en-US" w:eastAsia="zh-CN"/>
        </w:rPr>
        <w:t>1</w:t>
      </w:r>
      <w:r w:rsidR="00284F0C">
        <w:rPr>
          <w:lang w:val="en-US" w:eastAsia="zh-CN"/>
        </w:rPr>
        <w:t>]</w:t>
      </w:r>
      <w:r w:rsidR="00464D35">
        <w:rPr>
          <w:lang w:val="en-US" w:eastAsia="zh-CN"/>
        </w:rPr>
        <w:t xml:space="preserve">, </w:t>
      </w:r>
      <w:r w:rsidR="00AF3993">
        <w:rPr>
          <w:lang w:val="en-US" w:eastAsia="zh-CN"/>
        </w:rPr>
        <w:t xml:space="preserve">there are four types of requirement </w:t>
      </w:r>
      <w:r w:rsidR="000E296E">
        <w:rPr>
          <w:lang w:val="en-US" w:eastAsia="zh-CN"/>
        </w:rPr>
        <w:t xml:space="preserve">that have potential </w:t>
      </w:r>
      <w:r w:rsidR="00AF3993">
        <w:rPr>
          <w:lang w:val="en-US" w:eastAsia="zh-CN"/>
        </w:rPr>
        <w:t>rel</w:t>
      </w:r>
      <w:r w:rsidR="000E296E">
        <w:rPr>
          <w:lang w:val="en-US" w:eastAsia="zh-CN"/>
        </w:rPr>
        <w:t xml:space="preserve">evance </w:t>
      </w:r>
      <w:r w:rsidR="00AF3993">
        <w:rPr>
          <w:lang w:val="en-US" w:eastAsia="zh-CN"/>
        </w:rPr>
        <w:t>to the charging aspect</w:t>
      </w:r>
      <w:r w:rsidR="00411598">
        <w:rPr>
          <w:lang w:val="en-US" w:eastAsia="zh-CN"/>
        </w:rPr>
        <w:t xml:space="preserve">s </w:t>
      </w:r>
      <w:r w:rsidR="00DB0858">
        <w:rPr>
          <w:lang w:val="en-US" w:eastAsia="zh-CN"/>
        </w:rPr>
        <w:t xml:space="preserve">of </w:t>
      </w:r>
      <w:r w:rsidR="000E296E">
        <w:rPr>
          <w:lang w:val="en-US" w:eastAsia="zh-CN"/>
        </w:rPr>
        <w:t>energy</w:t>
      </w:r>
      <w:r w:rsidR="00411598">
        <w:rPr>
          <w:lang w:val="en-US" w:eastAsia="zh-CN"/>
        </w:rPr>
        <w:t xml:space="preserve"> efficiency</w:t>
      </w:r>
      <w:r w:rsidR="00AF3993">
        <w:rPr>
          <w:lang w:val="en-US" w:eastAsia="zh-CN"/>
        </w:rPr>
        <w:t>.</w:t>
      </w:r>
    </w:p>
    <w:p w14:paraId="66F96202" w14:textId="1746E911" w:rsidR="006F00AC" w:rsidRDefault="0007585F" w:rsidP="00C2107B">
      <w:pPr>
        <w:pStyle w:val="B1"/>
        <w:rPr>
          <w:lang w:eastAsia="zh-CN"/>
        </w:rPr>
      </w:pPr>
      <w:r>
        <w:rPr>
          <w:lang w:eastAsia="zh-CN"/>
        </w:rPr>
        <w:t>-</w:t>
      </w:r>
      <w:r>
        <w:rPr>
          <w:lang w:eastAsia="zh-CN"/>
        </w:rPr>
        <w:tab/>
      </w:r>
      <w:proofErr w:type="spellStart"/>
      <w:r w:rsidR="00595464">
        <w:rPr>
          <w:lang w:eastAsia="zh-CN"/>
        </w:rPr>
        <w:t>Req</w:t>
      </w:r>
      <w:proofErr w:type="spellEnd"/>
      <w:r w:rsidR="00595464">
        <w:rPr>
          <w:lang w:eastAsia="zh-CN"/>
        </w:rPr>
        <w:t xml:space="preserve"> #1: </w:t>
      </w:r>
      <w:r w:rsidR="00545074">
        <w:rPr>
          <w:lang w:eastAsia="zh-CN"/>
        </w:rPr>
        <w:t xml:space="preserve">Associate energy </w:t>
      </w:r>
      <w:r>
        <w:rPr>
          <w:lang w:eastAsia="zh-CN"/>
        </w:rPr>
        <w:t>consumption information</w:t>
      </w:r>
      <w:r w:rsidR="006C790E">
        <w:rPr>
          <w:lang w:eastAsia="zh-CN"/>
        </w:rPr>
        <w:t xml:space="preserve"> </w:t>
      </w:r>
      <w:r>
        <w:rPr>
          <w:lang w:eastAsia="zh-CN"/>
        </w:rPr>
        <w:t>with charging information</w:t>
      </w:r>
      <w:r w:rsidR="00281D76">
        <w:rPr>
          <w:lang w:eastAsia="zh-CN"/>
        </w:rPr>
        <w:t xml:space="preserve"> or </w:t>
      </w:r>
      <w:r w:rsidR="00281D76">
        <w:rPr>
          <w:rFonts w:hint="eastAsia"/>
          <w:lang w:eastAsia="zh-CN"/>
        </w:rPr>
        <w:t>apply</w:t>
      </w:r>
      <w:r w:rsidR="00281D76">
        <w:rPr>
          <w:lang w:eastAsia="zh-CN"/>
        </w:rPr>
        <w:t xml:space="preserve"> energy credit limit policy</w:t>
      </w:r>
    </w:p>
    <w:p w14:paraId="0FCAD363" w14:textId="63DA0779" w:rsidR="00D062AC" w:rsidRPr="00C2107B" w:rsidRDefault="00B15580" w:rsidP="00C2107B">
      <w:pPr>
        <w:pStyle w:val="EX"/>
        <w:rPr>
          <w:i/>
          <w:color w:val="4472C4" w:themeColor="accent1"/>
          <w:lang w:eastAsia="zh-CN"/>
        </w:rPr>
      </w:pPr>
      <w:r w:rsidRPr="00C2107B">
        <w:rPr>
          <w:i/>
          <w:color w:val="4472C4" w:themeColor="accent1"/>
          <w:lang w:eastAsia="zh-CN"/>
        </w:rPr>
        <w:t>“</w:t>
      </w:r>
      <w:r w:rsidR="0007585F" w:rsidRPr="00C2107B">
        <w:rPr>
          <w:i/>
          <w:color w:val="4472C4" w:themeColor="accent1"/>
          <w:lang w:eastAsia="zh-CN"/>
        </w:rPr>
        <w:t>Subject to operator’s policy, the 5G system shall support a means to associate energy consumption information with charging information based on subscription policies for services without QoS criteria.</w:t>
      </w:r>
      <w:r w:rsidR="003239AF">
        <w:rPr>
          <w:i/>
          <w:color w:val="4472C4" w:themeColor="accent1"/>
          <w:lang w:eastAsia="zh-CN"/>
        </w:rPr>
        <w:t xml:space="preserve"> </w:t>
      </w:r>
      <w:r w:rsidR="003239AF" w:rsidRPr="003239AF">
        <w:rPr>
          <w:i/>
          <w:color w:val="4472C4" w:themeColor="accent1"/>
          <w:lang w:eastAsia="zh-CN"/>
        </w:rPr>
        <w:t>It is assumed charging events are assigned a corresponding energy consumption and this is compared against a policy of energy credit limit.</w:t>
      </w:r>
      <w:r w:rsidR="0007585F" w:rsidRPr="00C2107B">
        <w:rPr>
          <w:i/>
          <w:color w:val="4472C4" w:themeColor="accent1"/>
          <w:lang w:eastAsia="zh-CN"/>
        </w:rPr>
        <w:t>” Clause 6.15a.2.2</w:t>
      </w:r>
    </w:p>
    <w:p w14:paraId="4F1D6715" w14:textId="4109F549" w:rsidR="0007585F" w:rsidRDefault="0007585F" w:rsidP="0007585F">
      <w:pPr>
        <w:pStyle w:val="B1"/>
        <w:rPr>
          <w:lang w:eastAsia="zh-CN"/>
        </w:rPr>
      </w:pPr>
      <w:r>
        <w:rPr>
          <w:lang w:eastAsia="zh-CN"/>
        </w:rPr>
        <w:t>-</w:t>
      </w:r>
      <w:r>
        <w:rPr>
          <w:lang w:eastAsia="zh-CN"/>
        </w:rPr>
        <w:tab/>
      </w:r>
      <w:proofErr w:type="spellStart"/>
      <w:r w:rsidR="00595464">
        <w:rPr>
          <w:lang w:eastAsia="zh-CN"/>
        </w:rPr>
        <w:t>Req</w:t>
      </w:r>
      <w:proofErr w:type="spellEnd"/>
      <w:r w:rsidR="00595464">
        <w:rPr>
          <w:lang w:eastAsia="zh-CN"/>
        </w:rPr>
        <w:t xml:space="preserve"> #2: </w:t>
      </w:r>
      <w:r>
        <w:rPr>
          <w:lang w:eastAsia="zh-CN"/>
        </w:rPr>
        <w:t>Report energy related information as part of charging information</w:t>
      </w:r>
    </w:p>
    <w:p w14:paraId="7E7692CE" w14:textId="3E5D9389" w:rsidR="0007585F" w:rsidRPr="00C2107B" w:rsidRDefault="0007585F" w:rsidP="00C2107B">
      <w:pPr>
        <w:pStyle w:val="EX"/>
        <w:rPr>
          <w:i/>
          <w:color w:val="4472C4" w:themeColor="accent1"/>
          <w:lang w:eastAsia="zh-CN"/>
        </w:rPr>
      </w:pPr>
      <w:r w:rsidRPr="00C2107B">
        <w:rPr>
          <w:i/>
          <w:color w:val="4472C4" w:themeColor="accent1"/>
          <w:lang w:eastAsia="zh-CN"/>
        </w:rPr>
        <w:t>“The 5G system shall provide a mechanism to include Energy related information as part of charging information.” Clause 6.15a.2.2</w:t>
      </w:r>
    </w:p>
    <w:p w14:paraId="4D7FD8A1" w14:textId="3AB1D423" w:rsidR="0007585F" w:rsidRDefault="0007585F" w:rsidP="0007585F">
      <w:pPr>
        <w:pStyle w:val="B1"/>
        <w:rPr>
          <w:lang w:eastAsia="zh-CN"/>
        </w:rPr>
      </w:pPr>
      <w:r>
        <w:rPr>
          <w:lang w:eastAsia="zh-CN"/>
        </w:rPr>
        <w:t>-</w:t>
      </w:r>
      <w:r>
        <w:rPr>
          <w:lang w:eastAsia="zh-CN"/>
        </w:rPr>
        <w:tab/>
      </w:r>
      <w:proofErr w:type="spellStart"/>
      <w:r w:rsidR="00595464">
        <w:rPr>
          <w:lang w:eastAsia="zh-CN"/>
        </w:rPr>
        <w:t>Req</w:t>
      </w:r>
      <w:proofErr w:type="spellEnd"/>
      <w:r w:rsidR="00595464">
        <w:rPr>
          <w:lang w:eastAsia="zh-CN"/>
        </w:rPr>
        <w:t xml:space="preserve"> #3: </w:t>
      </w:r>
      <w:r>
        <w:rPr>
          <w:lang w:eastAsia="zh-CN"/>
        </w:rPr>
        <w:t>Support different charging mechanisms based on the different energy states</w:t>
      </w:r>
    </w:p>
    <w:p w14:paraId="565B91E7" w14:textId="26F1BBCC" w:rsidR="00294537" w:rsidRPr="00C2107B" w:rsidRDefault="00294537" w:rsidP="00C2107B">
      <w:pPr>
        <w:pStyle w:val="EX"/>
        <w:rPr>
          <w:i/>
          <w:color w:val="4472C4" w:themeColor="accent1"/>
          <w:lang w:eastAsia="zh-CN"/>
        </w:rPr>
      </w:pPr>
      <w:r w:rsidRPr="00C2107B">
        <w:rPr>
          <w:i/>
          <w:color w:val="4472C4" w:themeColor="accent1"/>
          <w:lang w:eastAsia="zh-CN"/>
        </w:rPr>
        <w:t>“The 5G system shall support different charging mechanisms based on the different energy states of network elements and network functions.” Clause 6.15a.3</w:t>
      </w:r>
    </w:p>
    <w:p w14:paraId="6987D2A7" w14:textId="7B314527" w:rsidR="0007585F" w:rsidRDefault="0007585F" w:rsidP="0007585F">
      <w:pPr>
        <w:pStyle w:val="B1"/>
        <w:rPr>
          <w:lang w:eastAsia="zh-CN"/>
        </w:rPr>
      </w:pPr>
      <w:r>
        <w:rPr>
          <w:lang w:eastAsia="zh-CN"/>
        </w:rPr>
        <w:t>-</w:t>
      </w:r>
      <w:r>
        <w:rPr>
          <w:lang w:eastAsia="zh-CN"/>
        </w:rPr>
        <w:tab/>
      </w:r>
      <w:proofErr w:type="spellStart"/>
      <w:r w:rsidR="00595464">
        <w:rPr>
          <w:lang w:eastAsia="zh-CN"/>
        </w:rPr>
        <w:t>Req</w:t>
      </w:r>
      <w:proofErr w:type="spellEnd"/>
      <w:r w:rsidR="00595464">
        <w:rPr>
          <w:lang w:eastAsia="zh-CN"/>
        </w:rPr>
        <w:t xml:space="preserve"> #4</w:t>
      </w:r>
      <w:r w:rsidR="0054090A">
        <w:rPr>
          <w:lang w:eastAsia="zh-CN"/>
        </w:rPr>
        <w:t>:</w:t>
      </w:r>
      <w:r w:rsidR="00595464">
        <w:rPr>
          <w:lang w:eastAsia="zh-CN"/>
        </w:rPr>
        <w:t xml:space="preserve"> </w:t>
      </w:r>
      <w:r>
        <w:rPr>
          <w:lang w:eastAsia="zh-CN"/>
        </w:rPr>
        <w:t>Collect charging information associated with serving UEs of other operators for the purpose of saving energy</w:t>
      </w:r>
    </w:p>
    <w:p w14:paraId="322AAA87" w14:textId="22BE5076" w:rsidR="00294537" w:rsidRDefault="00294537" w:rsidP="0085145D">
      <w:pPr>
        <w:pStyle w:val="EX"/>
        <w:rPr>
          <w:i/>
          <w:color w:val="4472C4" w:themeColor="accent1"/>
          <w:lang w:eastAsia="zh-CN"/>
        </w:rPr>
      </w:pPr>
      <w:r w:rsidRPr="00C2107B">
        <w:rPr>
          <w:i/>
          <w:color w:val="4472C4" w:themeColor="accent1"/>
          <w:lang w:eastAsia="zh-CN"/>
        </w:rPr>
        <w:lastRenderedPageBreak/>
        <w:t>“Subject to regulatory requirements and operators’ policies, the 5G system shall enable an operator to temporarily serve UEs of other operators within a geographical area for the purpose of saving energy of the other operators.</w:t>
      </w:r>
      <w:r w:rsidR="007046A2">
        <w:rPr>
          <w:i/>
          <w:color w:val="4472C4" w:themeColor="accent1"/>
          <w:lang w:eastAsia="zh-CN"/>
        </w:rPr>
        <w:t xml:space="preserve"> </w:t>
      </w:r>
      <w:r w:rsidR="00D062AC" w:rsidRPr="00D062AC">
        <w:rPr>
          <w:i/>
          <w:color w:val="4472C4" w:themeColor="accent1"/>
          <w:lang w:eastAsia="zh-CN"/>
        </w:rPr>
        <w:t>It is assumed that the 5G system can collect charging information associated with serving UEs of other operators.</w:t>
      </w:r>
      <w:r w:rsidRPr="00C2107B">
        <w:rPr>
          <w:i/>
          <w:color w:val="4472C4" w:themeColor="accent1"/>
          <w:lang w:eastAsia="zh-CN"/>
        </w:rPr>
        <w:t>” Clause 6.15a.6</w:t>
      </w:r>
    </w:p>
    <w:p w14:paraId="237E9EA2" w14:textId="77777777" w:rsidR="00295D95" w:rsidRPr="00C2107B" w:rsidRDefault="00295D95" w:rsidP="00C2107B">
      <w:pPr>
        <w:rPr>
          <w:lang w:eastAsia="zh-CN"/>
        </w:rPr>
      </w:pPr>
    </w:p>
    <w:p w14:paraId="487136C3" w14:textId="7EAA0FF4" w:rsidR="00146E11" w:rsidRDefault="00146E11" w:rsidP="00146E11">
      <w:pPr>
        <w:pStyle w:val="4"/>
        <w:numPr>
          <w:ilvl w:val="0"/>
          <w:numId w:val="43"/>
        </w:numPr>
        <w:rPr>
          <w:lang w:eastAsia="zh-CN"/>
        </w:rPr>
      </w:pPr>
      <w:r>
        <w:rPr>
          <w:lang w:eastAsia="zh-CN"/>
        </w:rPr>
        <w:t>Charging related potential solutions by SA2</w:t>
      </w:r>
    </w:p>
    <w:p w14:paraId="538EFC6D" w14:textId="77777777" w:rsidR="0044455E" w:rsidRDefault="003D2BEA" w:rsidP="00C2107B">
      <w:pPr>
        <w:rPr>
          <w:lang w:val="en-US" w:eastAsia="zh-CN"/>
        </w:rPr>
      </w:pPr>
      <w:r>
        <w:rPr>
          <w:lang w:val="en-US" w:eastAsia="zh-CN"/>
        </w:rPr>
        <w:t>SA2 study is still ongoing</w:t>
      </w:r>
      <w:r w:rsidR="0044455E">
        <w:rPr>
          <w:lang w:val="en-US" w:eastAsia="zh-CN"/>
        </w:rPr>
        <w:t xml:space="preserve"> with the following three key issues:</w:t>
      </w:r>
    </w:p>
    <w:p w14:paraId="79CDA02D" w14:textId="5E2E3803" w:rsidR="0044455E" w:rsidRDefault="0054090A" w:rsidP="0054090A">
      <w:pPr>
        <w:pStyle w:val="B1"/>
      </w:pPr>
      <w:r>
        <w:rPr>
          <w:lang w:val="en-US" w:eastAsia="zh-CN"/>
        </w:rPr>
        <w:t>-</w:t>
      </w:r>
      <w:r>
        <w:rPr>
          <w:lang w:val="en-US" w:eastAsia="zh-CN"/>
        </w:rPr>
        <w:tab/>
      </w:r>
      <w:r>
        <w:t>Key Issue #1: Network energy related information exposure</w:t>
      </w:r>
    </w:p>
    <w:p w14:paraId="2E27BE55" w14:textId="51A89D16" w:rsidR="0054090A" w:rsidRDefault="0054090A" w:rsidP="0054090A">
      <w:pPr>
        <w:pStyle w:val="B1"/>
      </w:pPr>
      <w:r>
        <w:rPr>
          <w:lang w:val="en-US" w:eastAsia="zh-CN"/>
        </w:rPr>
        <w:t>-</w:t>
      </w:r>
      <w:r>
        <w:rPr>
          <w:lang w:val="en-US" w:eastAsia="zh-CN"/>
        </w:rPr>
        <w:tab/>
      </w:r>
      <w:r>
        <w:rPr>
          <w:rFonts w:eastAsia="等线"/>
          <w:lang w:eastAsia="ko-KR"/>
        </w:rPr>
        <w:t>Key Issue #</w:t>
      </w:r>
      <w:r>
        <w:rPr>
          <w:rFonts w:eastAsia="等线"/>
          <w:lang w:eastAsia="zh-CN"/>
        </w:rPr>
        <w:t>2</w:t>
      </w:r>
      <w:r>
        <w:rPr>
          <w:rFonts w:eastAsia="等线"/>
          <w:lang w:eastAsia="ko-KR"/>
        </w:rPr>
        <w:t xml:space="preserve">: </w:t>
      </w:r>
      <w:r>
        <w:rPr>
          <w:lang w:eastAsia="zh-CN"/>
        </w:rPr>
        <w:t>S</w:t>
      </w:r>
      <w:r>
        <w:t xml:space="preserve">ubscription </w:t>
      </w:r>
      <w:r>
        <w:rPr>
          <w:lang w:eastAsia="zh-CN"/>
        </w:rPr>
        <w:t xml:space="preserve">and </w:t>
      </w:r>
      <w:r>
        <w:t xml:space="preserve">policy control to support </w:t>
      </w:r>
      <w:r>
        <w:rPr>
          <w:lang w:eastAsia="zh-CN"/>
        </w:rPr>
        <w:t>e</w:t>
      </w:r>
      <w:r>
        <w:t>nergy efficiency and energy saving as service criteria</w:t>
      </w:r>
    </w:p>
    <w:p w14:paraId="1E050409" w14:textId="77E083E8" w:rsidR="0044455E" w:rsidRDefault="0054090A" w:rsidP="0054090A">
      <w:pPr>
        <w:pStyle w:val="B1"/>
        <w:rPr>
          <w:lang w:val="en-US" w:eastAsia="zh-CN"/>
        </w:rPr>
      </w:pPr>
      <w:r>
        <w:rPr>
          <w:lang w:val="en-US" w:eastAsia="zh-CN"/>
        </w:rPr>
        <w:t>-</w:t>
      </w:r>
      <w:r>
        <w:rPr>
          <w:lang w:val="en-US" w:eastAsia="zh-CN"/>
        </w:rPr>
        <w:tab/>
      </w:r>
      <w:r w:rsidRPr="0054090A">
        <w:rPr>
          <w:lang w:val="en-US" w:eastAsia="zh-CN"/>
        </w:rPr>
        <w:t>Key Issue #3: 5GS enhancements for network energy saving and efficiency</w:t>
      </w:r>
    </w:p>
    <w:p w14:paraId="5898C816" w14:textId="2613E7CA" w:rsidR="00CB17DE" w:rsidRDefault="000E296E" w:rsidP="00C2107B">
      <w:pPr>
        <w:rPr>
          <w:lang w:val="en-US" w:eastAsia="zh-CN"/>
        </w:rPr>
      </w:pPr>
      <w:r w:rsidRPr="000E296E">
        <w:rPr>
          <w:lang w:val="en-US" w:eastAsia="zh-CN"/>
        </w:rPr>
        <w:t xml:space="preserve">According to the </w:t>
      </w:r>
      <w:r w:rsidR="003D2BEA">
        <w:rPr>
          <w:lang w:val="en-US" w:eastAsia="zh-CN"/>
        </w:rPr>
        <w:t xml:space="preserve">approved </w:t>
      </w:r>
      <w:r w:rsidR="00DC7101">
        <w:rPr>
          <w:lang w:val="en-US" w:eastAsia="zh-CN"/>
        </w:rPr>
        <w:t xml:space="preserve">32 </w:t>
      </w:r>
      <w:r>
        <w:rPr>
          <w:lang w:val="en-US" w:eastAsia="zh-CN"/>
        </w:rPr>
        <w:t>solutions</w:t>
      </w:r>
      <w:r w:rsidRPr="000E296E">
        <w:rPr>
          <w:lang w:val="en-US" w:eastAsia="zh-CN"/>
        </w:rPr>
        <w:t xml:space="preserve"> in </w:t>
      </w:r>
      <w:r w:rsidR="003D2BEA" w:rsidRPr="00134A3A">
        <w:rPr>
          <w:lang w:eastAsia="zh-CN"/>
        </w:rPr>
        <w:t>TR</w:t>
      </w:r>
      <w:r w:rsidR="003D2BEA" w:rsidRPr="00424394">
        <w:rPr>
          <w:lang w:eastAsia="zh-CN"/>
        </w:rPr>
        <w:t> </w:t>
      </w:r>
      <w:r w:rsidR="003D2BEA" w:rsidRPr="00134A3A">
        <w:rPr>
          <w:lang w:eastAsia="zh-CN"/>
        </w:rPr>
        <w:t>23.700-</w:t>
      </w:r>
      <w:r w:rsidR="00ED1267" w:rsidRPr="00134A3A">
        <w:rPr>
          <w:lang w:eastAsia="zh-CN"/>
        </w:rPr>
        <w:t>66</w:t>
      </w:r>
      <w:r w:rsidR="00ED1267">
        <w:rPr>
          <w:lang w:val="en-US" w:eastAsia="zh-CN"/>
        </w:rPr>
        <w:t> </w:t>
      </w:r>
      <w:r w:rsidRPr="000E296E">
        <w:rPr>
          <w:lang w:val="en-US" w:eastAsia="zh-CN"/>
        </w:rPr>
        <w:t>[</w:t>
      </w:r>
      <w:r w:rsidR="00ED1267">
        <w:rPr>
          <w:lang w:val="en-US" w:eastAsia="zh-CN"/>
        </w:rPr>
        <w:t>2</w:t>
      </w:r>
      <w:r w:rsidRPr="000E296E">
        <w:rPr>
          <w:lang w:val="en-US" w:eastAsia="zh-CN"/>
        </w:rPr>
        <w:t>]</w:t>
      </w:r>
      <w:r w:rsidR="00DC7101">
        <w:rPr>
          <w:lang w:val="en-US" w:eastAsia="zh-CN"/>
        </w:rPr>
        <w:t xml:space="preserve"> </w:t>
      </w:r>
      <w:r w:rsidR="00DC7101">
        <w:rPr>
          <w:rFonts w:hint="eastAsia"/>
          <w:lang w:val="en-US" w:eastAsia="zh-CN"/>
        </w:rPr>
        <w:t>by</w:t>
      </w:r>
      <w:r w:rsidR="00DC7101">
        <w:rPr>
          <w:lang w:val="en-US" w:eastAsia="zh-CN"/>
        </w:rPr>
        <w:t xml:space="preserve"> SA2#161 </w:t>
      </w:r>
      <w:r w:rsidR="00130C8F">
        <w:rPr>
          <w:lang w:val="en-US" w:eastAsia="zh-CN"/>
        </w:rPr>
        <w:t xml:space="preserve">in </w:t>
      </w:r>
      <w:r w:rsidR="00DC7101">
        <w:rPr>
          <w:lang w:val="en-US" w:eastAsia="zh-CN"/>
        </w:rPr>
        <w:t>February 2024</w:t>
      </w:r>
      <w:r w:rsidRPr="000E296E">
        <w:rPr>
          <w:lang w:val="en-US" w:eastAsia="zh-CN"/>
        </w:rPr>
        <w:t xml:space="preserve">, </w:t>
      </w:r>
      <w:r w:rsidR="00DC7101">
        <w:rPr>
          <w:lang w:val="en-US" w:eastAsia="zh-CN"/>
        </w:rPr>
        <w:t>we identified</w:t>
      </w:r>
      <w:r w:rsidRPr="000E296E">
        <w:rPr>
          <w:lang w:val="en-US" w:eastAsia="zh-CN"/>
        </w:rPr>
        <w:t xml:space="preserve"> </w:t>
      </w:r>
      <w:r w:rsidR="002B1CA3">
        <w:rPr>
          <w:lang w:val="en-US" w:eastAsia="zh-CN"/>
        </w:rPr>
        <w:t>7</w:t>
      </w:r>
      <w:r w:rsidR="003D23A0">
        <w:rPr>
          <w:lang w:val="en-US" w:eastAsia="zh-CN"/>
        </w:rPr>
        <w:t xml:space="preserve"> </w:t>
      </w:r>
      <w:r w:rsidR="002D6AE1">
        <w:rPr>
          <w:lang w:val="en-US" w:eastAsia="zh-CN"/>
        </w:rPr>
        <w:t>solutions</w:t>
      </w:r>
      <w:r w:rsidRPr="000E296E">
        <w:rPr>
          <w:lang w:val="en-US" w:eastAsia="zh-CN"/>
        </w:rPr>
        <w:t xml:space="preserve"> that </w:t>
      </w:r>
      <w:r w:rsidR="002B1CA3">
        <w:rPr>
          <w:lang w:val="en-US" w:eastAsia="zh-CN"/>
        </w:rPr>
        <w:t>are relevant</w:t>
      </w:r>
      <w:r w:rsidR="00AB0A46">
        <w:rPr>
          <w:lang w:val="en-US" w:eastAsia="zh-CN"/>
        </w:rPr>
        <w:t xml:space="preserve"> to</w:t>
      </w:r>
      <w:r w:rsidR="002D6AE1">
        <w:rPr>
          <w:lang w:val="en-US" w:eastAsia="zh-CN"/>
        </w:rPr>
        <w:t xml:space="preserve"> </w:t>
      </w:r>
      <w:r w:rsidR="00AB0A46">
        <w:rPr>
          <w:lang w:val="en-US" w:eastAsia="zh-CN"/>
        </w:rPr>
        <w:t xml:space="preserve">the </w:t>
      </w:r>
      <w:r w:rsidR="002C18DC">
        <w:rPr>
          <w:lang w:val="en-US" w:eastAsia="zh-CN"/>
        </w:rPr>
        <w:t xml:space="preserve">charging </w:t>
      </w:r>
      <w:r w:rsidR="002B1CA3">
        <w:rPr>
          <w:lang w:val="en-US" w:eastAsia="zh-CN"/>
        </w:rPr>
        <w:t>aspect</w:t>
      </w:r>
      <w:r w:rsidR="00411598">
        <w:rPr>
          <w:lang w:val="en-US" w:eastAsia="zh-CN"/>
        </w:rPr>
        <w:t xml:space="preserve">s </w:t>
      </w:r>
      <w:r w:rsidR="00DB0858">
        <w:rPr>
          <w:lang w:val="en-US" w:eastAsia="zh-CN"/>
        </w:rPr>
        <w:t xml:space="preserve">of </w:t>
      </w:r>
      <w:r w:rsidR="00411598">
        <w:rPr>
          <w:lang w:val="en-US" w:eastAsia="zh-CN"/>
        </w:rPr>
        <w:t>energy efficiency</w:t>
      </w:r>
      <w:r w:rsidRPr="000E296E">
        <w:rPr>
          <w:lang w:val="en-US" w:eastAsia="zh-CN"/>
        </w:rPr>
        <w:t>.</w:t>
      </w:r>
      <w:r w:rsidR="0054090A">
        <w:rPr>
          <w:lang w:val="en-US" w:eastAsia="zh-CN"/>
        </w:rPr>
        <w:t xml:space="preserve"> Here </w:t>
      </w:r>
      <w:r w:rsidR="008E4F98">
        <w:rPr>
          <w:lang w:val="en-US" w:eastAsia="zh-CN"/>
        </w:rPr>
        <w:t>is</w:t>
      </w:r>
      <w:r w:rsidR="0054090A">
        <w:rPr>
          <w:lang w:val="en-US" w:eastAsia="zh-CN"/>
        </w:rPr>
        <w:t xml:space="preserve"> a list of solutions with brief introduction</w:t>
      </w:r>
      <w:r w:rsidR="00D00BA2">
        <w:rPr>
          <w:lang w:val="en-US" w:eastAsia="zh-CN"/>
        </w:rPr>
        <w:t xml:space="preserve"> (</w:t>
      </w:r>
      <w:r w:rsidR="008E4F98">
        <w:rPr>
          <w:lang w:val="en-US" w:eastAsia="zh-CN"/>
        </w:rPr>
        <w:t>for information</w:t>
      </w:r>
      <w:r w:rsidR="00D00BA2">
        <w:rPr>
          <w:lang w:val="en-US" w:eastAsia="zh-CN"/>
        </w:rPr>
        <w:t xml:space="preserve"> only)</w:t>
      </w:r>
      <w:r w:rsidR="0054090A">
        <w:rPr>
          <w:lang w:val="en-US" w:eastAsia="zh-CN"/>
        </w:rPr>
        <w:t>.</w:t>
      </w:r>
    </w:p>
    <w:p w14:paraId="298E8A5B" w14:textId="4F42149D" w:rsidR="0027707B" w:rsidRDefault="00CF074A" w:rsidP="008E4F98">
      <w:pPr>
        <w:pStyle w:val="B1"/>
        <w:rPr>
          <w:lang w:eastAsia="zh-CN"/>
        </w:rPr>
      </w:pPr>
      <w:r>
        <w:rPr>
          <w:lang w:val="en-US" w:eastAsia="zh-CN"/>
        </w:rPr>
        <w:t>-</w:t>
      </w:r>
      <w:r>
        <w:rPr>
          <w:lang w:val="en-US" w:eastAsia="zh-CN"/>
        </w:rPr>
        <w:tab/>
        <w:t xml:space="preserve">Solution #9 proposes to let CHF </w:t>
      </w:r>
      <w:r w:rsidRPr="003C655A">
        <w:rPr>
          <w:lang w:val="en-US" w:eastAsia="zh-CN"/>
        </w:rPr>
        <w:t>controls the available energy credit limit of subscribers and is responsible to notify PCF</w:t>
      </w:r>
      <w:r>
        <w:rPr>
          <w:lang w:val="en-US" w:eastAsia="zh-CN"/>
        </w:rPr>
        <w:t xml:space="preserve"> </w:t>
      </w:r>
      <w:r w:rsidRPr="00CF074A">
        <w:rPr>
          <w:lang w:val="en-US" w:eastAsia="zh-CN"/>
        </w:rPr>
        <w:t xml:space="preserve">to trigger policy update for </w:t>
      </w:r>
      <w:r>
        <w:rPr>
          <w:lang w:val="en-US" w:eastAsia="zh-CN"/>
        </w:rPr>
        <w:t>a</w:t>
      </w:r>
      <w:r w:rsidRPr="00CF074A">
        <w:rPr>
          <w:lang w:val="en-US" w:eastAsia="zh-CN"/>
        </w:rPr>
        <w:t xml:space="preserve"> subscriber when credit limit is exceeded</w:t>
      </w:r>
      <w:r>
        <w:rPr>
          <w:lang w:val="en-US" w:eastAsia="zh-CN"/>
        </w:rPr>
        <w:t xml:space="preserve">. </w:t>
      </w:r>
      <w:r w:rsidR="0054090A">
        <w:t xml:space="preserve">The </w:t>
      </w:r>
      <w:r w:rsidR="0054090A">
        <w:rPr>
          <w:lang w:eastAsia="zh-CN"/>
        </w:rPr>
        <w:t>e</w:t>
      </w:r>
      <w:r w:rsidR="007D64CA">
        <w:rPr>
          <w:rFonts w:hint="eastAsia"/>
          <w:lang w:eastAsia="zh-CN"/>
        </w:rPr>
        <w:t>nergy</w:t>
      </w:r>
      <w:r w:rsidR="007D64CA">
        <w:t xml:space="preserve"> credit</w:t>
      </w:r>
      <w:r w:rsidR="008E4F98">
        <w:t xml:space="preserve"> may be the daily/monthly </w:t>
      </w:r>
      <w:proofErr w:type="spellStart"/>
      <w:r w:rsidR="008E4F98">
        <w:t>enery</w:t>
      </w:r>
      <w:proofErr w:type="spellEnd"/>
      <w:r w:rsidR="008E4F98">
        <w:t xml:space="preserve"> </w:t>
      </w:r>
      <w:proofErr w:type="spellStart"/>
      <w:r w:rsidR="008E4F98">
        <w:t>concumption</w:t>
      </w:r>
      <w:proofErr w:type="spellEnd"/>
      <w:r w:rsidR="008E4F98">
        <w:t xml:space="preserve"> reaches XX</w:t>
      </w:r>
      <w:r w:rsidR="007D64CA">
        <w:t xml:space="preserve"> J</w:t>
      </w:r>
      <w:r w:rsidR="007D64CA">
        <w:rPr>
          <w:rFonts w:hint="eastAsia"/>
          <w:lang w:eastAsia="zh-CN"/>
        </w:rPr>
        <w:t>/</w:t>
      </w:r>
      <w:r w:rsidR="007D64CA">
        <w:rPr>
          <w:lang w:eastAsia="zh-CN"/>
        </w:rPr>
        <w:t>WH, or</w:t>
      </w:r>
      <w:r w:rsidR="008E4F98">
        <w:rPr>
          <w:lang w:eastAsia="zh-CN"/>
        </w:rPr>
        <w:t xml:space="preserve"> daily/</w:t>
      </w:r>
      <w:proofErr w:type="spellStart"/>
      <w:r w:rsidR="008E4F98">
        <w:rPr>
          <w:lang w:eastAsia="zh-CN"/>
        </w:rPr>
        <w:t>montly</w:t>
      </w:r>
      <w:proofErr w:type="spellEnd"/>
      <w:r w:rsidR="008E4F98">
        <w:rPr>
          <w:lang w:eastAsia="zh-CN"/>
        </w:rPr>
        <w:t xml:space="preserve"> energy expenses/phone billings reached XX dollars, or energy efficiency reached a threshold</w:t>
      </w:r>
      <w:r w:rsidR="0054090A">
        <w:rPr>
          <w:lang w:eastAsia="zh-CN"/>
        </w:rPr>
        <w:t>.</w:t>
      </w:r>
      <w:r w:rsidR="008E4F98">
        <w:rPr>
          <w:lang w:eastAsia="zh-CN"/>
        </w:rPr>
        <w:t xml:space="preserve"> </w:t>
      </w:r>
      <w:proofErr w:type="spellStart"/>
      <w:r w:rsidR="008E4F98">
        <w:t>Nchf_SpendingLimitControl</w:t>
      </w:r>
      <w:proofErr w:type="spellEnd"/>
      <w:r w:rsidR="008E4F98">
        <w:t xml:space="preserve"> service shall be enhanced to support this solution. How the CHF track the spending related to energy credit limit is FFS.</w:t>
      </w:r>
    </w:p>
    <w:p w14:paraId="535ADC95" w14:textId="5DF63E74" w:rsidR="00420C9F" w:rsidRDefault="00CF074A" w:rsidP="008E4F98">
      <w:pPr>
        <w:pStyle w:val="B1"/>
      </w:pPr>
      <w:r>
        <w:rPr>
          <w:lang w:val="en-US" w:eastAsia="zh-CN"/>
        </w:rPr>
        <w:t>-</w:t>
      </w:r>
      <w:r>
        <w:rPr>
          <w:lang w:val="en-US" w:eastAsia="zh-CN"/>
        </w:rPr>
        <w:tab/>
      </w:r>
      <w:r w:rsidR="002E6906">
        <w:rPr>
          <w:lang w:val="en-US" w:eastAsia="zh-CN"/>
        </w:rPr>
        <w:t xml:space="preserve">Solution #12 </w:t>
      </w:r>
      <w:bookmarkStart w:id="3" w:name="_Hlk155798261"/>
      <w:r w:rsidR="008C0897">
        <w:rPr>
          <w:lang w:val="en-US" w:eastAsia="zh-CN"/>
        </w:rPr>
        <w:t xml:space="preserve">proposes to enhance NWDAF for energy related analytics and expose the output to consumers (e.g. AF, SMF, CHF). </w:t>
      </w:r>
      <w:r w:rsidR="008C0897">
        <w:rPr>
          <w:rFonts w:eastAsia="等线"/>
        </w:rPr>
        <w:t xml:space="preserve">If the consumer is CHF, the </w:t>
      </w:r>
      <w:r w:rsidR="008C0897" w:rsidRPr="003C655A">
        <w:rPr>
          <w:rFonts w:eastAsia="等线"/>
        </w:rPr>
        <w:t xml:space="preserve">CHF may record the energy consumption information for charging. The energy consumption information is at various granularity (e.g. UE, PDU Session, Network Slice) over a period of time which </w:t>
      </w:r>
      <w:r w:rsidR="008C0897" w:rsidRPr="003C655A">
        <w:t xml:space="preserve">can be a value (e.g. in </w:t>
      </w:r>
      <w:proofErr w:type="spellStart"/>
      <w:r w:rsidR="008C0897" w:rsidRPr="003C655A">
        <w:t>Wh</w:t>
      </w:r>
      <w:proofErr w:type="spellEnd"/>
      <w:r w:rsidR="008C0897" w:rsidRPr="003C655A">
        <w:t>) or a class (e.g. low, medium, high).</w:t>
      </w:r>
      <w:r w:rsidR="008E4F98">
        <w:t xml:space="preserve"> </w:t>
      </w:r>
    </w:p>
    <w:p w14:paraId="58D50E67" w14:textId="063C001B" w:rsidR="00CB17DE" w:rsidRPr="003C655A" w:rsidRDefault="00684D01" w:rsidP="008E4F98">
      <w:pPr>
        <w:pStyle w:val="B1"/>
        <w:rPr>
          <w:lang w:eastAsia="zh-CN"/>
        </w:rPr>
      </w:pPr>
      <w:r>
        <w:t>-</w:t>
      </w:r>
      <w:r>
        <w:tab/>
        <w:t xml:space="preserve">Solution #14 </w:t>
      </w:r>
      <w:r>
        <w:rPr>
          <w:rFonts w:hint="eastAsia"/>
          <w:lang w:eastAsia="zh-CN"/>
        </w:rPr>
        <w:t>p</w:t>
      </w:r>
      <w:r>
        <w:t>roposes to enhance the subscription information in the UDR by having an Energy Cred</w:t>
      </w:r>
      <w:r w:rsidR="009F7759">
        <w:rPr>
          <w:rFonts w:hint="eastAsia"/>
          <w:lang w:eastAsia="zh-CN"/>
        </w:rPr>
        <w:t>i</w:t>
      </w:r>
      <w:r>
        <w:t xml:space="preserve">t Profile </w:t>
      </w:r>
      <w:r w:rsidRPr="003C655A">
        <w:t xml:space="preserve">and PCF could manage the balance of energy credit units per UE. When UE’s energy credit balance is empty, the UE is either rejected PDU session establishment or being charged at higher service rate based on operator policy. </w:t>
      </w:r>
      <w:r w:rsidRPr="003C655A">
        <w:rPr>
          <w:lang w:val="en-IN" w:eastAsia="zh-CN"/>
        </w:rPr>
        <w:t>The credit control at PCF is to be justified vs CHF</w:t>
      </w:r>
      <w:r w:rsidR="008E4F98">
        <w:rPr>
          <w:lang w:val="en-IN" w:eastAsia="zh-CN"/>
        </w:rPr>
        <w:t>.</w:t>
      </w:r>
      <w:r w:rsidR="008E4F98" w:rsidRPr="003C655A">
        <w:rPr>
          <w:lang w:eastAsia="zh-CN"/>
        </w:rPr>
        <w:t xml:space="preserve"> </w:t>
      </w:r>
    </w:p>
    <w:p w14:paraId="4437228C" w14:textId="0320391F" w:rsidR="00272488" w:rsidRPr="003C655A" w:rsidRDefault="001A4472" w:rsidP="008E4F98">
      <w:pPr>
        <w:pStyle w:val="B1"/>
      </w:pPr>
      <w:r w:rsidRPr="003C655A">
        <w:t>-</w:t>
      </w:r>
      <w:r w:rsidRPr="003C655A">
        <w:tab/>
        <w:t xml:space="preserve">Solution #17 </w:t>
      </w:r>
      <w:r w:rsidR="00684D01" w:rsidRPr="003C655A">
        <w:rPr>
          <w:rFonts w:hint="eastAsia"/>
          <w:lang w:eastAsia="zh-CN"/>
        </w:rPr>
        <w:t>propo</w:t>
      </w:r>
      <w:r w:rsidR="00684D01" w:rsidRPr="003C655A">
        <w:t>ses that CN can further process energy related information retrieved from OAM in either fine or coarse granularity. The NWDAF is responsible for the calculation of the energy consumption information for coarser granularities (e.g. per area, per application, per group of UEs, etc.). The SMF is responsible for the finer granularity and relative accurate collection of energy consumption information with the granularity of a PDU Session (or even a QoS Flow). The CHF can receive fine granular and relative accurate energy consumption information a PDU Session (or even a QoS Flow) and can provide energy credit/budget control information to the SMF.</w:t>
      </w:r>
    </w:p>
    <w:p w14:paraId="1FB6C445" w14:textId="0E5DFD30" w:rsidR="00684D01" w:rsidRPr="003C655A" w:rsidRDefault="00684D01" w:rsidP="008C0897">
      <w:pPr>
        <w:pStyle w:val="B1"/>
      </w:pPr>
      <w:r w:rsidRPr="003C655A">
        <w:t>-</w:t>
      </w:r>
      <w:r w:rsidRPr="003C655A">
        <w:tab/>
        <w:t>Solution #1</w:t>
      </w:r>
      <w:r w:rsidR="00E64F04" w:rsidRPr="003C655A">
        <w:t xml:space="preserve">9 </w:t>
      </w:r>
      <w:r w:rsidR="00E64F04" w:rsidRPr="003C655A">
        <w:rPr>
          <w:rFonts w:hint="eastAsia"/>
          <w:lang w:eastAsia="zh-CN"/>
        </w:rPr>
        <w:t>proposes</w:t>
      </w:r>
      <w:r w:rsidR="00E64F04" w:rsidRPr="003C655A">
        <w:t xml:space="preserve"> to allow NG-RAN calculates the PDU session / QoS flow level NG-RAN EC and reports the corresponding energy consumption related information to SMF. SMF reports to the CHF the NG-RAN energy consumption related information. The CHF may use the information for credit limit control or charging purpose.</w:t>
      </w:r>
    </w:p>
    <w:p w14:paraId="6E095B24" w14:textId="16D69FB4" w:rsidR="008C0897" w:rsidRDefault="008E3E4A" w:rsidP="0023643F">
      <w:pPr>
        <w:pStyle w:val="B1"/>
      </w:pPr>
      <w:r w:rsidRPr="003C655A">
        <w:t>-</w:t>
      </w:r>
      <w:r w:rsidRPr="003C655A">
        <w:tab/>
        <w:t>Solution #20</w:t>
      </w:r>
      <w:r w:rsidR="00112F3A" w:rsidRPr="003C655A">
        <w:t xml:space="preserve"> </w:t>
      </w:r>
      <w:r w:rsidR="00112F3A" w:rsidRPr="003C655A">
        <w:rPr>
          <w:rFonts w:hint="eastAsia"/>
          <w:lang w:eastAsia="zh-CN"/>
        </w:rPr>
        <w:t>proposes</w:t>
      </w:r>
      <w:r w:rsidR="00112F3A" w:rsidRPr="003C655A">
        <w:t xml:space="preserve"> to allow RAN reports to the UPF the energy related information per PDU session level. The UPF provide the information to SMF. SMF perform information summarization and report to CHF. The CHF may use the information to generate billing information that takes energy related information into account. The CHF can run an Energy Credit Conversion Algorithm that can enable an energy-credit-based handling of subscribers. The CHF and NWDAF can also classify a UE in different classes of UE Energy Behaviour to determine how to handle the UE from a charging or system behaviour perspective. The CHF and NWDAF can expose information to customers also.</w:t>
      </w:r>
      <w:r w:rsidR="00112F3A" w:rsidRPr="00112F3A">
        <w:t xml:space="preserve"> </w:t>
      </w:r>
      <w:r w:rsidR="00AB0A46">
        <w:t xml:space="preserve"> </w:t>
      </w:r>
    </w:p>
    <w:p w14:paraId="0244696A" w14:textId="70256FAD" w:rsidR="008E3E4A" w:rsidRDefault="002B1CA3" w:rsidP="008C0897">
      <w:pPr>
        <w:pStyle w:val="B1"/>
        <w:rPr>
          <w:rFonts w:eastAsia="等线"/>
        </w:rPr>
      </w:pPr>
      <w:r>
        <w:t>-</w:t>
      </w:r>
      <w:r>
        <w:tab/>
        <w:t>Solution #</w:t>
      </w:r>
      <w:r w:rsidRPr="003C655A">
        <w:t xml:space="preserve">30 </w:t>
      </w:r>
      <w:r w:rsidR="00A66380" w:rsidRPr="003C655A">
        <w:t xml:space="preserve">proposes to perform energy saving in network slice granularity by re-using the NSAC mechanism to adjust the maximum number of UEs or PDU sessions based on the monitored or collected energy state or consumption per S-NSSAI. The NSACF may expose energy related information to CHF and other NFs, including: </w:t>
      </w:r>
      <w:r w:rsidR="00A66380" w:rsidRPr="003C655A">
        <w:rPr>
          <w:rFonts w:eastAsia="等线"/>
        </w:rPr>
        <w:t>whether the NSAC energy threshold is exceeded for a network slice, which NSAC energy threshold is exceeded/the next NSAC energy threshold if the current one is exceeded</w:t>
      </w:r>
      <w:r w:rsidR="009C62CA" w:rsidRPr="003C655A">
        <w:rPr>
          <w:rFonts w:eastAsia="等线"/>
        </w:rPr>
        <w:t>.</w:t>
      </w:r>
    </w:p>
    <w:p w14:paraId="1BA785DD" w14:textId="2398ECE5" w:rsidR="00C769C5" w:rsidRDefault="00BB3EF2" w:rsidP="00517523">
      <w:pPr>
        <w:pStyle w:val="4"/>
        <w:numPr>
          <w:ilvl w:val="0"/>
          <w:numId w:val="43"/>
        </w:numPr>
        <w:rPr>
          <w:lang w:eastAsia="zh-CN"/>
        </w:rPr>
      </w:pPr>
      <w:r>
        <w:rPr>
          <w:lang w:eastAsia="zh-CN"/>
        </w:rPr>
        <w:t xml:space="preserve">Energy related </w:t>
      </w:r>
      <w:r w:rsidR="00ED1267">
        <w:rPr>
          <w:lang w:eastAsia="zh-CN"/>
        </w:rPr>
        <w:t>KPI</w:t>
      </w:r>
      <w:r>
        <w:rPr>
          <w:lang w:eastAsia="zh-CN"/>
        </w:rPr>
        <w:t xml:space="preserve"> collected</w:t>
      </w:r>
      <w:r w:rsidR="00405EF8">
        <w:rPr>
          <w:lang w:eastAsia="zh-CN"/>
        </w:rPr>
        <w:t xml:space="preserve"> by SA</w:t>
      </w:r>
      <w:r>
        <w:rPr>
          <w:lang w:eastAsia="zh-CN"/>
        </w:rPr>
        <w:t>5 OAM</w:t>
      </w:r>
    </w:p>
    <w:p w14:paraId="0980E01C" w14:textId="178200F8" w:rsidR="00405EF8" w:rsidRDefault="00405EF8" w:rsidP="00405EF8">
      <w:pPr>
        <w:rPr>
          <w:lang w:val="en-US"/>
        </w:rPr>
      </w:pPr>
      <w:r>
        <w:rPr>
          <w:lang w:val="en-US"/>
        </w:rPr>
        <w:t xml:space="preserve">The network energy related </w:t>
      </w:r>
      <w:r w:rsidR="007704C9">
        <w:rPr>
          <w:lang w:val="en-US"/>
        </w:rPr>
        <w:t>KPI</w:t>
      </w:r>
      <w:r>
        <w:rPr>
          <w:lang w:val="en-US"/>
        </w:rPr>
        <w:t xml:space="preserve"> that can be collected by OAM </w:t>
      </w:r>
      <w:r w:rsidR="007704C9">
        <w:rPr>
          <w:lang w:val="en-US"/>
        </w:rPr>
        <w:t>is</w:t>
      </w:r>
      <w:r w:rsidR="009B6229">
        <w:rPr>
          <w:lang w:val="en-US"/>
        </w:rPr>
        <w:t xml:space="preserve"> specified in TS</w:t>
      </w:r>
      <w:r w:rsidR="009B6229">
        <w:rPr>
          <w:lang w:eastAsia="zh-CN"/>
        </w:rPr>
        <w:t> </w:t>
      </w:r>
      <w:r w:rsidR="009B6229">
        <w:rPr>
          <w:lang w:val="en-US"/>
        </w:rPr>
        <w:t>28.554</w:t>
      </w:r>
      <w:r w:rsidR="009B6229">
        <w:rPr>
          <w:lang w:eastAsia="zh-CN"/>
        </w:rPr>
        <w:t> [3]</w:t>
      </w:r>
      <w:r w:rsidR="009B6229">
        <w:rPr>
          <w:lang w:val="en-US"/>
        </w:rPr>
        <w:t xml:space="preserve"> and TS</w:t>
      </w:r>
      <w:r w:rsidR="009B6229">
        <w:rPr>
          <w:lang w:eastAsia="zh-CN"/>
        </w:rPr>
        <w:t> </w:t>
      </w:r>
      <w:r w:rsidR="009B6229">
        <w:rPr>
          <w:lang w:val="en-US"/>
        </w:rPr>
        <w:t>28.310</w:t>
      </w:r>
      <w:r w:rsidR="009B6229">
        <w:rPr>
          <w:lang w:eastAsia="zh-CN"/>
        </w:rPr>
        <w:t> [4]</w:t>
      </w:r>
      <w:r w:rsidR="009B6229">
        <w:rPr>
          <w:lang w:val="en-US"/>
        </w:rPr>
        <w:t>, as</w:t>
      </w:r>
      <w:r w:rsidR="007704C9">
        <w:rPr>
          <w:lang w:val="en-US"/>
        </w:rPr>
        <w:t xml:space="preserve"> summarized </w:t>
      </w:r>
      <w:r w:rsidR="00ED1267">
        <w:rPr>
          <w:lang w:val="en-US"/>
        </w:rPr>
        <w:t xml:space="preserve">in </w:t>
      </w:r>
      <w:r w:rsidR="007704C9">
        <w:t xml:space="preserve">Table A.1.1-1 </w:t>
      </w:r>
      <w:r w:rsidR="00ED1267" w:rsidRPr="00134A3A">
        <w:rPr>
          <w:lang w:eastAsia="zh-CN"/>
        </w:rPr>
        <w:t>TR</w:t>
      </w:r>
      <w:r w:rsidR="00ED1267" w:rsidRPr="00424394">
        <w:rPr>
          <w:lang w:eastAsia="zh-CN"/>
        </w:rPr>
        <w:t> </w:t>
      </w:r>
      <w:r w:rsidR="00ED1267" w:rsidRPr="00134A3A">
        <w:rPr>
          <w:lang w:eastAsia="zh-CN"/>
        </w:rPr>
        <w:t>23.700-66</w:t>
      </w:r>
      <w:r w:rsidR="00ED1267">
        <w:rPr>
          <w:lang w:val="en-US" w:eastAsia="zh-CN"/>
        </w:rPr>
        <w:t> </w:t>
      </w:r>
      <w:r w:rsidR="00ED1267" w:rsidRPr="000E296E">
        <w:rPr>
          <w:lang w:val="en-US" w:eastAsia="zh-CN"/>
        </w:rPr>
        <w:t>[</w:t>
      </w:r>
      <w:r w:rsidR="00ED1267">
        <w:rPr>
          <w:lang w:val="en-US" w:eastAsia="zh-CN"/>
        </w:rPr>
        <w:t>2</w:t>
      </w:r>
      <w:r w:rsidR="00ED1267" w:rsidRPr="000E296E">
        <w:rPr>
          <w:lang w:val="en-US" w:eastAsia="zh-CN"/>
        </w:rPr>
        <w:t>]</w:t>
      </w:r>
      <w:r>
        <w:rPr>
          <w:lang w:val="en-US"/>
        </w:rPr>
        <w:t>.</w:t>
      </w:r>
    </w:p>
    <w:p w14:paraId="30223DEE" w14:textId="6C8A2D5C" w:rsidR="00405EF8" w:rsidRDefault="007704C9" w:rsidP="00405EF8">
      <w:pPr>
        <w:pStyle w:val="TH"/>
      </w:pPr>
      <w:bookmarkStart w:id="4" w:name="_CRTable5_2_2_11"/>
      <w:r>
        <w:lastRenderedPageBreak/>
        <w:t xml:space="preserve">Table </w:t>
      </w:r>
      <w:bookmarkEnd w:id="4"/>
      <w:r>
        <w:t>A.1.1-1</w:t>
      </w:r>
      <w:r w:rsidR="00405EF8">
        <w:t xml:space="preserve">: </w:t>
      </w:r>
      <w:r w:rsidR="00405EF8">
        <w:rPr>
          <w:rFonts w:eastAsia="等线"/>
        </w:rPr>
        <w:t>Network energy related information collected by OAM</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5558"/>
        <w:gridCol w:w="1843"/>
      </w:tblGrid>
      <w:tr w:rsidR="00405EF8" w14:paraId="235E4E37" w14:textId="77777777" w:rsidTr="003B440D">
        <w:tc>
          <w:tcPr>
            <w:tcW w:w="2094" w:type="dxa"/>
            <w:tcBorders>
              <w:top w:val="single" w:sz="4" w:space="0" w:color="auto"/>
              <w:left w:val="single" w:sz="4" w:space="0" w:color="auto"/>
              <w:bottom w:val="single" w:sz="4" w:space="0" w:color="auto"/>
              <w:right w:val="single" w:sz="4" w:space="0" w:color="auto"/>
            </w:tcBorders>
            <w:hideMark/>
          </w:tcPr>
          <w:p w14:paraId="2CAEB04C" w14:textId="77777777" w:rsidR="00405EF8" w:rsidRDefault="00405EF8" w:rsidP="003B440D">
            <w:pPr>
              <w:pStyle w:val="TAH"/>
              <w:rPr>
                <w:color w:val="000000"/>
                <w:lang w:eastAsia="zh-CN"/>
              </w:rPr>
            </w:pPr>
            <w:r>
              <w:rPr>
                <w:lang w:eastAsia="zh-CN"/>
              </w:rPr>
              <w:t>KPI category</w:t>
            </w:r>
          </w:p>
        </w:tc>
        <w:tc>
          <w:tcPr>
            <w:tcW w:w="5558" w:type="dxa"/>
            <w:tcBorders>
              <w:top w:val="single" w:sz="4" w:space="0" w:color="auto"/>
              <w:left w:val="single" w:sz="4" w:space="0" w:color="auto"/>
              <w:bottom w:val="single" w:sz="4" w:space="0" w:color="auto"/>
              <w:right w:val="single" w:sz="4" w:space="0" w:color="auto"/>
            </w:tcBorders>
            <w:hideMark/>
          </w:tcPr>
          <w:p w14:paraId="44AE2F79" w14:textId="77777777" w:rsidR="00405EF8" w:rsidRDefault="00405EF8" w:rsidP="003B440D">
            <w:pPr>
              <w:pStyle w:val="TAH"/>
              <w:rPr>
                <w:lang w:eastAsia="zh-CN"/>
              </w:rPr>
            </w:pPr>
            <w:r>
              <w:rPr>
                <w:lang w:eastAsia="zh-CN"/>
              </w:rPr>
              <w:t>Description</w:t>
            </w:r>
          </w:p>
        </w:tc>
        <w:tc>
          <w:tcPr>
            <w:tcW w:w="1843" w:type="dxa"/>
            <w:tcBorders>
              <w:top w:val="single" w:sz="4" w:space="0" w:color="auto"/>
              <w:left w:val="single" w:sz="4" w:space="0" w:color="auto"/>
              <w:bottom w:val="single" w:sz="4" w:space="0" w:color="auto"/>
              <w:right w:val="single" w:sz="4" w:space="0" w:color="auto"/>
            </w:tcBorders>
            <w:hideMark/>
          </w:tcPr>
          <w:p w14:paraId="696002F5" w14:textId="4FDC6AC8" w:rsidR="00405EF8" w:rsidRDefault="00405EF8" w:rsidP="003B440D">
            <w:pPr>
              <w:pStyle w:val="TAH"/>
              <w:rPr>
                <w:lang w:eastAsia="zh-CN"/>
              </w:rPr>
            </w:pPr>
            <w:r>
              <w:rPr>
                <w:lang w:eastAsia="zh-CN"/>
              </w:rPr>
              <w:t>Reference in TS 28.554 [</w:t>
            </w:r>
            <w:r w:rsidR="00ED1267">
              <w:rPr>
                <w:lang w:eastAsia="zh-CN"/>
              </w:rPr>
              <w:t>3</w:t>
            </w:r>
            <w:r>
              <w:rPr>
                <w:lang w:eastAsia="zh-CN"/>
              </w:rPr>
              <w:t>]</w:t>
            </w:r>
          </w:p>
        </w:tc>
      </w:tr>
      <w:tr w:rsidR="00405EF8" w:rsidRPr="00B30294" w14:paraId="21B7EC64" w14:textId="77777777" w:rsidTr="003B440D">
        <w:tc>
          <w:tcPr>
            <w:tcW w:w="2094" w:type="dxa"/>
            <w:tcBorders>
              <w:top w:val="single" w:sz="4" w:space="0" w:color="auto"/>
              <w:left w:val="single" w:sz="4" w:space="0" w:color="auto"/>
              <w:bottom w:val="nil"/>
              <w:right w:val="single" w:sz="4" w:space="0" w:color="auto"/>
            </w:tcBorders>
            <w:shd w:val="clear" w:color="auto" w:fill="auto"/>
            <w:hideMark/>
          </w:tcPr>
          <w:p w14:paraId="73EB6C51" w14:textId="77777777" w:rsidR="00405EF8" w:rsidRPr="00B30294" w:rsidRDefault="00405EF8" w:rsidP="003B440D">
            <w:pPr>
              <w:pStyle w:val="TAL"/>
            </w:pPr>
            <w:r w:rsidRPr="00B30294">
              <w:t xml:space="preserve">Energy consumption </w:t>
            </w:r>
          </w:p>
        </w:tc>
        <w:tc>
          <w:tcPr>
            <w:tcW w:w="5558" w:type="dxa"/>
            <w:tcBorders>
              <w:top w:val="single" w:sz="4" w:space="0" w:color="auto"/>
              <w:left w:val="single" w:sz="4" w:space="0" w:color="auto"/>
              <w:bottom w:val="single" w:sz="4" w:space="0" w:color="auto"/>
              <w:right w:val="single" w:sz="4" w:space="0" w:color="auto"/>
            </w:tcBorders>
            <w:hideMark/>
          </w:tcPr>
          <w:p w14:paraId="29A7658D" w14:textId="77777777" w:rsidR="00405EF8" w:rsidRPr="00B30294" w:rsidRDefault="00405EF8" w:rsidP="003B440D">
            <w:pPr>
              <w:pStyle w:val="TAL"/>
            </w:pPr>
            <w:r w:rsidRPr="00B30294">
              <w:t xml:space="preserve">Energy Consumption of a </w:t>
            </w:r>
            <w:proofErr w:type="spellStart"/>
            <w:r w:rsidRPr="00B30294">
              <w:t>gNB</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5EF8B19" w14:textId="77777777" w:rsidR="00405EF8" w:rsidRPr="00B30294" w:rsidRDefault="00405EF8" w:rsidP="003B440D">
            <w:pPr>
              <w:pStyle w:val="TAC"/>
            </w:pPr>
            <w:r w:rsidRPr="00B30294">
              <w:t>6.7.3.4.2</w:t>
            </w:r>
          </w:p>
        </w:tc>
      </w:tr>
      <w:tr w:rsidR="00405EF8" w:rsidRPr="00B30294" w14:paraId="41B700FC" w14:textId="77777777" w:rsidTr="003B440D">
        <w:tc>
          <w:tcPr>
            <w:tcW w:w="2094" w:type="dxa"/>
            <w:tcBorders>
              <w:top w:val="nil"/>
              <w:left w:val="single" w:sz="4" w:space="0" w:color="auto"/>
              <w:bottom w:val="nil"/>
              <w:right w:val="single" w:sz="4" w:space="0" w:color="auto"/>
            </w:tcBorders>
            <w:shd w:val="clear" w:color="auto" w:fill="auto"/>
            <w:vAlign w:val="center"/>
            <w:hideMark/>
          </w:tcPr>
          <w:p w14:paraId="27F4758C" w14:textId="77777777" w:rsidR="00405EF8" w:rsidRPr="00B30294" w:rsidRDefault="00405EF8" w:rsidP="003B440D">
            <w:pPr>
              <w:pStyle w:val="TAL"/>
            </w:pPr>
            <w:r w:rsidRPr="00B30294">
              <w:t xml:space="preserve">related information </w:t>
            </w:r>
          </w:p>
        </w:tc>
        <w:tc>
          <w:tcPr>
            <w:tcW w:w="5558" w:type="dxa"/>
            <w:tcBorders>
              <w:top w:val="single" w:sz="4" w:space="0" w:color="auto"/>
              <w:left w:val="single" w:sz="4" w:space="0" w:color="auto"/>
              <w:bottom w:val="single" w:sz="4" w:space="0" w:color="auto"/>
              <w:right w:val="single" w:sz="4" w:space="0" w:color="auto"/>
            </w:tcBorders>
            <w:hideMark/>
          </w:tcPr>
          <w:p w14:paraId="684E3EB1" w14:textId="77777777" w:rsidR="00405EF8" w:rsidRPr="00B30294" w:rsidRDefault="00405EF8" w:rsidP="003B440D">
            <w:pPr>
              <w:pStyle w:val="TAL"/>
            </w:pPr>
            <w:r w:rsidRPr="00B30294">
              <w:t>Energy Consumption of the NG-RAN</w:t>
            </w:r>
          </w:p>
        </w:tc>
        <w:tc>
          <w:tcPr>
            <w:tcW w:w="1843" w:type="dxa"/>
            <w:tcBorders>
              <w:top w:val="single" w:sz="4" w:space="0" w:color="auto"/>
              <w:left w:val="single" w:sz="4" w:space="0" w:color="auto"/>
              <w:bottom w:val="single" w:sz="4" w:space="0" w:color="auto"/>
              <w:right w:val="single" w:sz="4" w:space="0" w:color="auto"/>
            </w:tcBorders>
            <w:hideMark/>
          </w:tcPr>
          <w:p w14:paraId="1CC80D68" w14:textId="77777777" w:rsidR="00405EF8" w:rsidRPr="00B30294" w:rsidRDefault="00405EF8" w:rsidP="003B440D">
            <w:pPr>
              <w:pStyle w:val="TAC"/>
            </w:pPr>
            <w:r w:rsidRPr="00B30294">
              <w:t>6.7.3.4.1</w:t>
            </w:r>
          </w:p>
        </w:tc>
      </w:tr>
      <w:tr w:rsidR="00405EF8" w:rsidRPr="00B30294" w14:paraId="11376750" w14:textId="77777777" w:rsidTr="003B440D">
        <w:tc>
          <w:tcPr>
            <w:tcW w:w="2094" w:type="dxa"/>
            <w:tcBorders>
              <w:top w:val="nil"/>
              <w:left w:val="single" w:sz="4" w:space="0" w:color="auto"/>
              <w:bottom w:val="nil"/>
              <w:right w:val="single" w:sz="4" w:space="0" w:color="auto"/>
            </w:tcBorders>
            <w:shd w:val="clear" w:color="auto" w:fill="auto"/>
            <w:vAlign w:val="center"/>
            <w:hideMark/>
          </w:tcPr>
          <w:p w14:paraId="24AD91D9" w14:textId="77777777" w:rsidR="00405EF8" w:rsidRPr="00B30294" w:rsidRDefault="00405EF8" w:rsidP="003B440D">
            <w:pPr>
              <w:pStyle w:val="TAL"/>
            </w:pPr>
            <w:r w:rsidRPr="00B30294">
              <w:t xml:space="preserve">reflected by Energy </w:t>
            </w:r>
          </w:p>
        </w:tc>
        <w:tc>
          <w:tcPr>
            <w:tcW w:w="5558" w:type="dxa"/>
            <w:tcBorders>
              <w:top w:val="single" w:sz="4" w:space="0" w:color="auto"/>
              <w:left w:val="single" w:sz="4" w:space="0" w:color="auto"/>
              <w:bottom w:val="single" w:sz="4" w:space="0" w:color="auto"/>
              <w:right w:val="single" w:sz="4" w:space="0" w:color="auto"/>
            </w:tcBorders>
            <w:hideMark/>
          </w:tcPr>
          <w:p w14:paraId="31C1048E" w14:textId="77777777" w:rsidR="00405EF8" w:rsidRPr="00B30294" w:rsidRDefault="00405EF8" w:rsidP="003B440D">
            <w:pPr>
              <w:pStyle w:val="TAL"/>
            </w:pPr>
            <w:r w:rsidRPr="00B30294">
              <w:t>Energy Consumption of the 5GC</w:t>
            </w:r>
          </w:p>
        </w:tc>
        <w:tc>
          <w:tcPr>
            <w:tcW w:w="1843" w:type="dxa"/>
            <w:tcBorders>
              <w:top w:val="single" w:sz="4" w:space="0" w:color="auto"/>
              <w:left w:val="single" w:sz="4" w:space="0" w:color="auto"/>
              <w:bottom w:val="single" w:sz="4" w:space="0" w:color="auto"/>
              <w:right w:val="single" w:sz="4" w:space="0" w:color="auto"/>
            </w:tcBorders>
            <w:hideMark/>
          </w:tcPr>
          <w:p w14:paraId="54D88371" w14:textId="77777777" w:rsidR="00405EF8" w:rsidRPr="00B30294" w:rsidRDefault="00405EF8" w:rsidP="003B440D">
            <w:pPr>
              <w:pStyle w:val="TAC"/>
            </w:pPr>
            <w:r w:rsidRPr="00B30294">
              <w:t>6.7.3.2.1</w:t>
            </w:r>
          </w:p>
        </w:tc>
      </w:tr>
      <w:tr w:rsidR="00405EF8" w:rsidRPr="00B30294" w14:paraId="54D19D5E" w14:textId="77777777" w:rsidTr="003B440D">
        <w:tc>
          <w:tcPr>
            <w:tcW w:w="2094" w:type="dxa"/>
            <w:tcBorders>
              <w:top w:val="nil"/>
              <w:left w:val="single" w:sz="4" w:space="0" w:color="auto"/>
              <w:bottom w:val="nil"/>
              <w:right w:val="single" w:sz="4" w:space="0" w:color="auto"/>
            </w:tcBorders>
            <w:shd w:val="clear" w:color="auto" w:fill="auto"/>
            <w:vAlign w:val="center"/>
            <w:hideMark/>
          </w:tcPr>
          <w:p w14:paraId="158312B3" w14:textId="77777777" w:rsidR="00405EF8" w:rsidRPr="00B30294" w:rsidRDefault="00405EF8" w:rsidP="003B440D">
            <w:pPr>
              <w:pStyle w:val="TAL"/>
            </w:pPr>
            <w:r w:rsidRPr="00B30294">
              <w:t>Consumption (EC)</w:t>
            </w:r>
          </w:p>
        </w:tc>
        <w:tc>
          <w:tcPr>
            <w:tcW w:w="5558" w:type="dxa"/>
            <w:tcBorders>
              <w:top w:val="single" w:sz="4" w:space="0" w:color="auto"/>
              <w:left w:val="single" w:sz="4" w:space="0" w:color="auto"/>
              <w:bottom w:val="single" w:sz="4" w:space="0" w:color="auto"/>
              <w:right w:val="single" w:sz="4" w:space="0" w:color="auto"/>
            </w:tcBorders>
            <w:hideMark/>
          </w:tcPr>
          <w:p w14:paraId="60711E10" w14:textId="77777777" w:rsidR="00405EF8" w:rsidRPr="00B30294" w:rsidRDefault="00405EF8" w:rsidP="003B440D">
            <w:pPr>
              <w:pStyle w:val="TAL"/>
            </w:pPr>
            <w:r w:rsidRPr="00B30294">
              <w:t>Energy Consumption of a 5G Network Function</w:t>
            </w:r>
          </w:p>
        </w:tc>
        <w:tc>
          <w:tcPr>
            <w:tcW w:w="1843" w:type="dxa"/>
            <w:tcBorders>
              <w:top w:val="single" w:sz="4" w:space="0" w:color="auto"/>
              <w:left w:val="single" w:sz="4" w:space="0" w:color="auto"/>
              <w:bottom w:val="single" w:sz="4" w:space="0" w:color="auto"/>
              <w:right w:val="single" w:sz="4" w:space="0" w:color="auto"/>
            </w:tcBorders>
            <w:hideMark/>
          </w:tcPr>
          <w:p w14:paraId="6E9B3F20" w14:textId="77777777" w:rsidR="00405EF8" w:rsidRPr="00B30294" w:rsidRDefault="00405EF8" w:rsidP="003B440D">
            <w:pPr>
              <w:pStyle w:val="TAC"/>
            </w:pPr>
            <w:r w:rsidRPr="00B30294">
              <w:t>6.7.3.1.1</w:t>
            </w:r>
          </w:p>
        </w:tc>
      </w:tr>
      <w:tr w:rsidR="00405EF8" w:rsidRPr="00B30294" w14:paraId="5F8FF147" w14:textId="77777777" w:rsidTr="003B440D">
        <w:tc>
          <w:tcPr>
            <w:tcW w:w="2094" w:type="dxa"/>
            <w:tcBorders>
              <w:top w:val="nil"/>
              <w:left w:val="single" w:sz="4" w:space="0" w:color="auto"/>
              <w:bottom w:val="nil"/>
              <w:right w:val="single" w:sz="4" w:space="0" w:color="auto"/>
            </w:tcBorders>
            <w:shd w:val="clear" w:color="auto" w:fill="auto"/>
            <w:vAlign w:val="center"/>
            <w:hideMark/>
          </w:tcPr>
          <w:p w14:paraId="088F0AF9" w14:textId="77777777" w:rsidR="00405EF8" w:rsidRPr="00B30294" w:rsidRDefault="00405EF8" w:rsidP="003B440D">
            <w:pPr>
              <w:pStyle w:val="TAL"/>
            </w:pPr>
          </w:p>
        </w:tc>
        <w:tc>
          <w:tcPr>
            <w:tcW w:w="5558" w:type="dxa"/>
            <w:tcBorders>
              <w:top w:val="single" w:sz="4" w:space="0" w:color="auto"/>
              <w:left w:val="single" w:sz="4" w:space="0" w:color="auto"/>
              <w:bottom w:val="single" w:sz="4" w:space="0" w:color="auto"/>
              <w:right w:val="single" w:sz="4" w:space="0" w:color="auto"/>
            </w:tcBorders>
            <w:hideMark/>
          </w:tcPr>
          <w:p w14:paraId="72A4B48B" w14:textId="77777777" w:rsidR="00405EF8" w:rsidRPr="00B30294" w:rsidRDefault="00405EF8" w:rsidP="003B440D">
            <w:pPr>
              <w:pStyle w:val="TAL"/>
            </w:pPr>
            <w:r w:rsidRPr="00B30294">
              <w:t>Estimated Energy Consumption of a Virtualized Network Function</w:t>
            </w:r>
          </w:p>
        </w:tc>
        <w:tc>
          <w:tcPr>
            <w:tcW w:w="1843" w:type="dxa"/>
            <w:tcBorders>
              <w:top w:val="single" w:sz="4" w:space="0" w:color="auto"/>
              <w:left w:val="single" w:sz="4" w:space="0" w:color="auto"/>
              <w:bottom w:val="single" w:sz="4" w:space="0" w:color="auto"/>
              <w:right w:val="single" w:sz="4" w:space="0" w:color="auto"/>
            </w:tcBorders>
            <w:hideMark/>
          </w:tcPr>
          <w:p w14:paraId="33AF1A47" w14:textId="77777777" w:rsidR="00405EF8" w:rsidRPr="00B30294" w:rsidRDefault="00405EF8" w:rsidP="003B440D">
            <w:pPr>
              <w:pStyle w:val="TAC"/>
            </w:pPr>
            <w:r w:rsidRPr="00B30294">
              <w:t>6.7.3.1.2</w:t>
            </w:r>
          </w:p>
        </w:tc>
      </w:tr>
      <w:tr w:rsidR="00405EF8" w:rsidRPr="00B30294" w14:paraId="1553A214" w14:textId="77777777" w:rsidTr="003B440D">
        <w:tc>
          <w:tcPr>
            <w:tcW w:w="2094" w:type="dxa"/>
            <w:tcBorders>
              <w:top w:val="nil"/>
              <w:left w:val="single" w:sz="4" w:space="0" w:color="auto"/>
              <w:bottom w:val="nil"/>
              <w:right w:val="single" w:sz="4" w:space="0" w:color="auto"/>
            </w:tcBorders>
            <w:shd w:val="clear" w:color="auto" w:fill="auto"/>
            <w:vAlign w:val="center"/>
            <w:hideMark/>
          </w:tcPr>
          <w:p w14:paraId="302828AE" w14:textId="77777777" w:rsidR="00405EF8" w:rsidRPr="00B30294" w:rsidRDefault="00405EF8" w:rsidP="003B440D">
            <w:pPr>
              <w:pStyle w:val="TAL"/>
            </w:pPr>
          </w:p>
        </w:tc>
        <w:tc>
          <w:tcPr>
            <w:tcW w:w="5558" w:type="dxa"/>
            <w:tcBorders>
              <w:top w:val="single" w:sz="4" w:space="0" w:color="auto"/>
              <w:left w:val="single" w:sz="4" w:space="0" w:color="auto"/>
              <w:bottom w:val="single" w:sz="4" w:space="0" w:color="auto"/>
              <w:right w:val="single" w:sz="4" w:space="0" w:color="auto"/>
            </w:tcBorders>
            <w:hideMark/>
          </w:tcPr>
          <w:p w14:paraId="0FAD66AB" w14:textId="77777777" w:rsidR="00405EF8" w:rsidRPr="00B30294" w:rsidRDefault="00405EF8" w:rsidP="003B440D">
            <w:pPr>
              <w:pStyle w:val="TAL"/>
            </w:pPr>
            <w:r w:rsidRPr="00B30294">
              <w:t>Energy Consumption of a Physical Network Function (PNF) as well as other Power, Energy, Environmental (PEE) measurements</w:t>
            </w:r>
          </w:p>
        </w:tc>
        <w:tc>
          <w:tcPr>
            <w:tcW w:w="1843" w:type="dxa"/>
            <w:tcBorders>
              <w:top w:val="single" w:sz="4" w:space="0" w:color="auto"/>
              <w:left w:val="single" w:sz="4" w:space="0" w:color="auto"/>
              <w:bottom w:val="single" w:sz="4" w:space="0" w:color="auto"/>
              <w:right w:val="single" w:sz="4" w:space="0" w:color="auto"/>
            </w:tcBorders>
            <w:hideMark/>
          </w:tcPr>
          <w:p w14:paraId="0A485E3B" w14:textId="77777777" w:rsidR="00405EF8" w:rsidRPr="00B30294" w:rsidRDefault="00405EF8" w:rsidP="003B440D">
            <w:pPr>
              <w:pStyle w:val="TAC"/>
            </w:pPr>
            <w:r w:rsidRPr="00B30294">
              <w:t>Clause 5.1.1.19.2 of TS 28.552 [10]</w:t>
            </w:r>
          </w:p>
        </w:tc>
      </w:tr>
      <w:tr w:rsidR="00405EF8" w:rsidRPr="00B30294" w14:paraId="7F0EE8DB" w14:textId="77777777" w:rsidTr="003B440D">
        <w:tc>
          <w:tcPr>
            <w:tcW w:w="2094" w:type="dxa"/>
            <w:tcBorders>
              <w:top w:val="nil"/>
              <w:left w:val="single" w:sz="4" w:space="0" w:color="auto"/>
              <w:bottom w:val="single" w:sz="4" w:space="0" w:color="auto"/>
              <w:right w:val="single" w:sz="4" w:space="0" w:color="auto"/>
            </w:tcBorders>
            <w:shd w:val="clear" w:color="auto" w:fill="auto"/>
            <w:vAlign w:val="center"/>
            <w:hideMark/>
          </w:tcPr>
          <w:p w14:paraId="447D85EC" w14:textId="77777777" w:rsidR="00405EF8" w:rsidRPr="00B30294" w:rsidRDefault="00405EF8" w:rsidP="003B440D">
            <w:pPr>
              <w:pStyle w:val="TAL"/>
            </w:pPr>
          </w:p>
        </w:tc>
        <w:tc>
          <w:tcPr>
            <w:tcW w:w="5558" w:type="dxa"/>
            <w:tcBorders>
              <w:top w:val="single" w:sz="4" w:space="0" w:color="auto"/>
              <w:left w:val="single" w:sz="4" w:space="0" w:color="auto"/>
              <w:bottom w:val="single" w:sz="4" w:space="0" w:color="auto"/>
              <w:right w:val="single" w:sz="4" w:space="0" w:color="auto"/>
            </w:tcBorders>
            <w:hideMark/>
          </w:tcPr>
          <w:p w14:paraId="1E879277" w14:textId="77777777" w:rsidR="00405EF8" w:rsidRPr="00B30294" w:rsidRDefault="00405EF8" w:rsidP="003B440D">
            <w:pPr>
              <w:pStyle w:val="TAL"/>
            </w:pPr>
            <w:r w:rsidRPr="00B30294">
              <w:t>Energy Consumption of a network slice</w:t>
            </w:r>
          </w:p>
        </w:tc>
        <w:tc>
          <w:tcPr>
            <w:tcW w:w="1843" w:type="dxa"/>
            <w:tcBorders>
              <w:top w:val="single" w:sz="4" w:space="0" w:color="auto"/>
              <w:left w:val="single" w:sz="4" w:space="0" w:color="auto"/>
              <w:bottom w:val="single" w:sz="4" w:space="0" w:color="auto"/>
              <w:right w:val="single" w:sz="4" w:space="0" w:color="auto"/>
            </w:tcBorders>
            <w:hideMark/>
          </w:tcPr>
          <w:p w14:paraId="520AB001" w14:textId="77777777" w:rsidR="00405EF8" w:rsidRPr="00B30294" w:rsidRDefault="00405EF8" w:rsidP="003B440D">
            <w:pPr>
              <w:pStyle w:val="TAC"/>
            </w:pPr>
            <w:r w:rsidRPr="00B30294">
              <w:t>6.7.3.3</w:t>
            </w:r>
          </w:p>
        </w:tc>
      </w:tr>
      <w:tr w:rsidR="00405EF8" w:rsidRPr="00B30294" w14:paraId="551BC2DC" w14:textId="77777777" w:rsidTr="003B440D">
        <w:tc>
          <w:tcPr>
            <w:tcW w:w="2094" w:type="dxa"/>
            <w:tcBorders>
              <w:top w:val="single" w:sz="4" w:space="0" w:color="auto"/>
              <w:left w:val="single" w:sz="4" w:space="0" w:color="auto"/>
              <w:bottom w:val="nil"/>
              <w:right w:val="single" w:sz="4" w:space="0" w:color="auto"/>
            </w:tcBorders>
            <w:shd w:val="clear" w:color="auto" w:fill="auto"/>
            <w:hideMark/>
          </w:tcPr>
          <w:p w14:paraId="7A08193C" w14:textId="77777777" w:rsidR="00405EF8" w:rsidRPr="00B30294" w:rsidRDefault="00405EF8" w:rsidP="003B440D">
            <w:pPr>
              <w:pStyle w:val="TAL"/>
            </w:pPr>
            <w:r w:rsidRPr="00B30294">
              <w:t xml:space="preserve">Energy efficiency </w:t>
            </w:r>
          </w:p>
        </w:tc>
        <w:tc>
          <w:tcPr>
            <w:tcW w:w="5558" w:type="dxa"/>
            <w:tcBorders>
              <w:top w:val="single" w:sz="4" w:space="0" w:color="auto"/>
              <w:left w:val="single" w:sz="4" w:space="0" w:color="auto"/>
              <w:bottom w:val="single" w:sz="4" w:space="0" w:color="auto"/>
              <w:right w:val="single" w:sz="4" w:space="0" w:color="auto"/>
            </w:tcBorders>
            <w:hideMark/>
          </w:tcPr>
          <w:p w14:paraId="23BD006B" w14:textId="77777777" w:rsidR="00405EF8" w:rsidRPr="00B30294" w:rsidRDefault="00405EF8" w:rsidP="003B440D">
            <w:pPr>
              <w:pStyle w:val="TAL"/>
            </w:pPr>
            <w:r w:rsidRPr="00B30294">
              <w:t>Energy Efficiency of the NG-RAN data</w:t>
            </w:r>
          </w:p>
        </w:tc>
        <w:tc>
          <w:tcPr>
            <w:tcW w:w="1843" w:type="dxa"/>
            <w:tcBorders>
              <w:top w:val="single" w:sz="4" w:space="0" w:color="auto"/>
              <w:left w:val="single" w:sz="4" w:space="0" w:color="auto"/>
              <w:bottom w:val="single" w:sz="4" w:space="0" w:color="auto"/>
              <w:right w:val="single" w:sz="4" w:space="0" w:color="auto"/>
            </w:tcBorders>
            <w:hideMark/>
          </w:tcPr>
          <w:p w14:paraId="24C5D8D2" w14:textId="77777777" w:rsidR="00405EF8" w:rsidRPr="00B30294" w:rsidRDefault="00405EF8" w:rsidP="003B440D">
            <w:pPr>
              <w:pStyle w:val="TAC"/>
            </w:pPr>
            <w:r w:rsidRPr="00B30294">
              <w:t>6.7.1</w:t>
            </w:r>
          </w:p>
        </w:tc>
      </w:tr>
      <w:tr w:rsidR="00405EF8" w:rsidRPr="00B30294" w14:paraId="3405FFD9" w14:textId="77777777" w:rsidTr="003B440D">
        <w:tc>
          <w:tcPr>
            <w:tcW w:w="2094" w:type="dxa"/>
            <w:tcBorders>
              <w:top w:val="nil"/>
              <w:left w:val="single" w:sz="4" w:space="0" w:color="auto"/>
              <w:bottom w:val="nil"/>
              <w:right w:val="single" w:sz="4" w:space="0" w:color="auto"/>
            </w:tcBorders>
            <w:shd w:val="clear" w:color="auto" w:fill="auto"/>
            <w:vAlign w:val="center"/>
            <w:hideMark/>
          </w:tcPr>
          <w:p w14:paraId="250F5235" w14:textId="77777777" w:rsidR="00405EF8" w:rsidRPr="00B30294" w:rsidRDefault="00405EF8" w:rsidP="003B440D">
            <w:pPr>
              <w:pStyle w:val="TAL"/>
            </w:pPr>
            <w:r w:rsidRPr="00B30294">
              <w:t>related information</w:t>
            </w:r>
          </w:p>
        </w:tc>
        <w:tc>
          <w:tcPr>
            <w:tcW w:w="5558" w:type="dxa"/>
            <w:tcBorders>
              <w:top w:val="single" w:sz="4" w:space="0" w:color="auto"/>
              <w:left w:val="single" w:sz="4" w:space="0" w:color="auto"/>
              <w:bottom w:val="single" w:sz="4" w:space="0" w:color="auto"/>
              <w:right w:val="single" w:sz="4" w:space="0" w:color="auto"/>
            </w:tcBorders>
            <w:hideMark/>
          </w:tcPr>
          <w:p w14:paraId="57D17E63" w14:textId="77777777" w:rsidR="00405EF8" w:rsidRPr="00B30294" w:rsidRDefault="00405EF8" w:rsidP="003B440D">
            <w:pPr>
              <w:pStyle w:val="TAL"/>
            </w:pPr>
            <w:r w:rsidRPr="00B30294">
              <w:t>Energy Efficiency of the 5GC</w:t>
            </w:r>
          </w:p>
        </w:tc>
        <w:tc>
          <w:tcPr>
            <w:tcW w:w="1843" w:type="dxa"/>
            <w:tcBorders>
              <w:top w:val="single" w:sz="4" w:space="0" w:color="auto"/>
              <w:left w:val="single" w:sz="4" w:space="0" w:color="auto"/>
              <w:bottom w:val="single" w:sz="4" w:space="0" w:color="auto"/>
              <w:right w:val="single" w:sz="4" w:space="0" w:color="auto"/>
            </w:tcBorders>
            <w:hideMark/>
          </w:tcPr>
          <w:p w14:paraId="1AEA9294" w14:textId="77777777" w:rsidR="00405EF8" w:rsidRPr="00B30294" w:rsidRDefault="00405EF8" w:rsidP="003B440D">
            <w:pPr>
              <w:pStyle w:val="TAC"/>
            </w:pPr>
            <w:r w:rsidRPr="00B30294">
              <w:t>6.7.4.1</w:t>
            </w:r>
          </w:p>
        </w:tc>
      </w:tr>
      <w:tr w:rsidR="00405EF8" w:rsidRPr="00B30294" w14:paraId="7056A8C9" w14:textId="77777777" w:rsidTr="003B440D">
        <w:tc>
          <w:tcPr>
            <w:tcW w:w="2094" w:type="dxa"/>
            <w:tcBorders>
              <w:top w:val="nil"/>
              <w:left w:val="single" w:sz="4" w:space="0" w:color="auto"/>
              <w:bottom w:val="single" w:sz="4" w:space="0" w:color="auto"/>
              <w:right w:val="single" w:sz="4" w:space="0" w:color="auto"/>
            </w:tcBorders>
            <w:shd w:val="clear" w:color="auto" w:fill="auto"/>
            <w:vAlign w:val="center"/>
            <w:hideMark/>
          </w:tcPr>
          <w:p w14:paraId="6534F7A1" w14:textId="77777777" w:rsidR="00405EF8" w:rsidRPr="00B30294" w:rsidRDefault="00405EF8" w:rsidP="003B440D">
            <w:pPr>
              <w:pStyle w:val="TAL"/>
            </w:pPr>
            <w:r w:rsidRPr="00B30294">
              <w:t xml:space="preserve">reflected by </w:t>
            </w:r>
            <w:r w:rsidRPr="00B30294">
              <w:rPr>
                <w:rFonts w:eastAsia="等线"/>
              </w:rPr>
              <w:t>Energy Efficiency KPIs</w:t>
            </w:r>
          </w:p>
        </w:tc>
        <w:tc>
          <w:tcPr>
            <w:tcW w:w="5558" w:type="dxa"/>
            <w:tcBorders>
              <w:top w:val="single" w:sz="4" w:space="0" w:color="auto"/>
              <w:left w:val="single" w:sz="4" w:space="0" w:color="auto"/>
              <w:bottom w:val="single" w:sz="4" w:space="0" w:color="auto"/>
              <w:right w:val="single" w:sz="4" w:space="0" w:color="auto"/>
            </w:tcBorders>
            <w:hideMark/>
          </w:tcPr>
          <w:p w14:paraId="3C0CC67D" w14:textId="77777777" w:rsidR="00405EF8" w:rsidRPr="00B30294" w:rsidRDefault="00405EF8" w:rsidP="003B440D">
            <w:pPr>
              <w:pStyle w:val="TAL"/>
            </w:pPr>
            <w:r w:rsidRPr="00B30294">
              <w:t>Energy Efficiency of a network slice</w:t>
            </w:r>
          </w:p>
        </w:tc>
        <w:tc>
          <w:tcPr>
            <w:tcW w:w="1843" w:type="dxa"/>
            <w:tcBorders>
              <w:top w:val="single" w:sz="4" w:space="0" w:color="auto"/>
              <w:left w:val="single" w:sz="4" w:space="0" w:color="auto"/>
              <w:bottom w:val="single" w:sz="4" w:space="0" w:color="auto"/>
              <w:right w:val="single" w:sz="4" w:space="0" w:color="auto"/>
            </w:tcBorders>
            <w:hideMark/>
          </w:tcPr>
          <w:p w14:paraId="51276B92" w14:textId="77777777" w:rsidR="00405EF8" w:rsidRPr="00B30294" w:rsidRDefault="00405EF8" w:rsidP="003B440D">
            <w:pPr>
              <w:pStyle w:val="TAC"/>
            </w:pPr>
            <w:r w:rsidRPr="00B30294">
              <w:t>6.7.2</w:t>
            </w:r>
          </w:p>
        </w:tc>
      </w:tr>
    </w:tbl>
    <w:p w14:paraId="479624AD" w14:textId="77777777" w:rsidR="00405EF8" w:rsidRDefault="00405EF8" w:rsidP="00405EF8">
      <w:pPr>
        <w:rPr>
          <w:rFonts w:eastAsia="MS Mincho"/>
          <w:lang w:val="en-US" w:eastAsia="ja-JP"/>
        </w:rPr>
      </w:pPr>
    </w:p>
    <w:p w14:paraId="20DE3D38" w14:textId="2D9464CF" w:rsidR="00405EF8" w:rsidRPr="00405EF8" w:rsidRDefault="00BB3EF2" w:rsidP="00517523">
      <w:pPr>
        <w:pStyle w:val="4"/>
        <w:numPr>
          <w:ilvl w:val="0"/>
          <w:numId w:val="43"/>
        </w:numPr>
        <w:rPr>
          <w:lang w:eastAsia="zh-CN"/>
        </w:rPr>
      </w:pPr>
      <w:r>
        <w:rPr>
          <w:lang w:eastAsia="zh-CN"/>
        </w:rPr>
        <w:t>Discussion</w:t>
      </w:r>
      <w:r w:rsidR="00517523">
        <w:rPr>
          <w:lang w:eastAsia="zh-CN"/>
        </w:rPr>
        <w:t xml:space="preserve"> for SA5 Charging Group</w:t>
      </w:r>
    </w:p>
    <w:p w14:paraId="684A3974" w14:textId="0CFE87AC" w:rsidR="00121AA7" w:rsidRDefault="00121AA7" w:rsidP="00121AA7">
      <w:pPr>
        <w:pStyle w:val="B1"/>
        <w:ind w:left="0" w:firstLine="0"/>
        <w:rPr>
          <w:b/>
          <w:lang w:eastAsia="zh-CN"/>
        </w:rPr>
      </w:pPr>
      <w:r>
        <w:rPr>
          <w:rFonts w:hint="eastAsia"/>
          <w:b/>
          <w:lang w:eastAsia="zh-CN"/>
        </w:rPr>
        <w:t>Ob</w:t>
      </w:r>
      <w:r>
        <w:rPr>
          <w:b/>
          <w:lang w:eastAsia="zh-CN"/>
        </w:rPr>
        <w:t>servations</w:t>
      </w:r>
      <w:r w:rsidRPr="00517523">
        <w:rPr>
          <w:b/>
          <w:lang w:eastAsia="zh-CN"/>
        </w:rPr>
        <w:t>:</w:t>
      </w:r>
    </w:p>
    <w:p w14:paraId="6A0D7FE2" w14:textId="58E6E53C" w:rsidR="00121AA7" w:rsidRPr="00517523" w:rsidRDefault="007B3805" w:rsidP="00121AA7">
      <w:pPr>
        <w:pStyle w:val="B1"/>
        <w:ind w:left="0" w:firstLine="0"/>
        <w:rPr>
          <w:b/>
          <w:lang w:eastAsia="zh-CN"/>
        </w:rPr>
      </w:pPr>
      <w:bookmarkStart w:id="5" w:name="_Hlk162600042"/>
      <w:r>
        <w:t xml:space="preserve">Based on </w:t>
      </w:r>
      <w:r w:rsidR="009D0C8C">
        <w:t xml:space="preserve">the current progress of </w:t>
      </w:r>
      <w:r>
        <w:t>SA1</w:t>
      </w:r>
      <w:r w:rsidR="009D0C8C">
        <w:t xml:space="preserve">, </w:t>
      </w:r>
      <w:r w:rsidR="00121AA7">
        <w:t>SA2</w:t>
      </w:r>
      <w:r w:rsidR="009D0C8C">
        <w:rPr>
          <w:lang w:eastAsia="zh-CN"/>
        </w:rPr>
        <w:t xml:space="preserve"> and </w:t>
      </w:r>
      <w:r>
        <w:rPr>
          <w:lang w:eastAsia="zh-CN"/>
        </w:rPr>
        <w:t>SA5 OAM,</w:t>
      </w:r>
      <w:r w:rsidR="00121AA7">
        <w:t xml:space="preserve"> </w:t>
      </w:r>
      <w:bookmarkStart w:id="6" w:name="_Hlk162618786"/>
      <w:r w:rsidR="00121AA7">
        <w:t xml:space="preserve">the following </w:t>
      </w:r>
      <w:r w:rsidR="00B808E7">
        <w:t>aspects</w:t>
      </w:r>
      <w:r w:rsidR="00517523">
        <w:t xml:space="preserve"> </w:t>
      </w:r>
      <w:r w:rsidR="00742D11">
        <w:t>may be considered by</w:t>
      </w:r>
      <w:r w:rsidR="00121AA7">
        <w:t xml:space="preserve"> </w:t>
      </w:r>
      <w:r w:rsidR="00FE7B3B">
        <w:t xml:space="preserve">the </w:t>
      </w:r>
      <w:r w:rsidR="00121AA7">
        <w:t>charging</w:t>
      </w:r>
      <w:r w:rsidR="00FE7B3B">
        <w:t xml:space="preserve"> </w:t>
      </w:r>
      <w:r w:rsidR="00DB0858">
        <w:t>of</w:t>
      </w:r>
      <w:r w:rsidR="006D49AD">
        <w:t xml:space="preserve"> </w:t>
      </w:r>
      <w:r w:rsidR="00FE7B3B">
        <w:t>energy efficiency</w:t>
      </w:r>
      <w:r w:rsidR="00121AA7">
        <w:t xml:space="preserve">. </w:t>
      </w:r>
      <w:bookmarkEnd w:id="6"/>
    </w:p>
    <w:p w14:paraId="3EC16AB1" w14:textId="511333F7" w:rsidR="00005A8B" w:rsidRDefault="00DA7F1F" w:rsidP="00517523">
      <w:pPr>
        <w:pStyle w:val="B1"/>
      </w:pPr>
      <w:bookmarkStart w:id="7" w:name="_Hlk163384421"/>
      <w:r>
        <w:t>-</w:t>
      </w:r>
      <w:r>
        <w:tab/>
      </w:r>
      <w:r w:rsidRPr="00084471">
        <w:rPr>
          <w:color w:val="000000"/>
          <w:lang w:eastAsia="ja-JP"/>
        </w:rPr>
        <w:t xml:space="preserve">The </w:t>
      </w:r>
      <w:r>
        <w:rPr>
          <w:color w:val="000000"/>
          <w:lang w:eastAsia="ja-JP"/>
        </w:rPr>
        <w:t xml:space="preserve">energy related charging scenarios and requirements specified </w:t>
      </w:r>
      <w:r w:rsidR="00635AE1">
        <w:rPr>
          <w:color w:val="000000"/>
          <w:lang w:eastAsia="ja-JP"/>
        </w:rPr>
        <w:t>by</w:t>
      </w:r>
      <w:r>
        <w:rPr>
          <w:color w:val="000000"/>
          <w:lang w:eastAsia="ja-JP"/>
        </w:rPr>
        <w:t xml:space="preserve"> </w:t>
      </w:r>
      <w:r w:rsidRPr="00084471">
        <w:rPr>
          <w:color w:val="000000"/>
          <w:lang w:eastAsia="ja-JP"/>
        </w:rPr>
        <w:t>SA1</w:t>
      </w:r>
      <w:r w:rsidR="003E654C">
        <w:rPr>
          <w:color w:val="000000"/>
          <w:lang w:eastAsia="ja-JP"/>
        </w:rPr>
        <w:t xml:space="preserve"> in </w:t>
      </w:r>
      <w:r w:rsidR="003E654C">
        <w:t>Clause 6.15a TS 22.261 [1]</w:t>
      </w:r>
      <w:r w:rsidRPr="00084471">
        <w:rPr>
          <w:color w:val="000000"/>
          <w:lang w:eastAsia="ja-JP"/>
        </w:rPr>
        <w:t>.</w:t>
      </w:r>
    </w:p>
    <w:bookmarkEnd w:id="7"/>
    <w:p w14:paraId="22DA75B1" w14:textId="7CDFF2D5" w:rsidR="00517523" w:rsidRDefault="00DA7F1F" w:rsidP="00517523">
      <w:pPr>
        <w:pStyle w:val="B1"/>
      </w:pPr>
      <w:r>
        <w:t>-</w:t>
      </w:r>
      <w:r w:rsidR="00A17069">
        <w:tab/>
      </w:r>
      <w:r w:rsidR="00517523">
        <w:t>The type</w:t>
      </w:r>
      <w:r w:rsidR="00517523" w:rsidRPr="00953A39">
        <w:t xml:space="preserve"> of energy related information, e.g. energy consumption, energy efficiency, </w:t>
      </w:r>
      <w:r w:rsidR="00517523" w:rsidRPr="00AB18B7">
        <w:t>energy credit, renewable energy ratio</w:t>
      </w:r>
      <w:r w:rsidR="00517523" w:rsidRPr="000D60CE">
        <w:t xml:space="preserve">, carbon emission. </w:t>
      </w:r>
    </w:p>
    <w:p w14:paraId="524CDCBD" w14:textId="0E515537" w:rsidR="00517523" w:rsidRDefault="00DA7F1F" w:rsidP="00517523">
      <w:pPr>
        <w:pStyle w:val="B1"/>
      </w:pPr>
      <w:r>
        <w:t>-</w:t>
      </w:r>
      <w:r>
        <w:tab/>
      </w:r>
      <w:r w:rsidR="00517523" w:rsidRPr="007B3805">
        <w:t xml:space="preserve"> </w:t>
      </w:r>
      <w:r w:rsidR="00517523">
        <w:t>The</w:t>
      </w:r>
      <w:r w:rsidR="00517523" w:rsidRPr="007B3805">
        <w:t xml:space="preserve"> unit type for energy consumption, e.g. a value (e.g. in </w:t>
      </w:r>
      <w:proofErr w:type="spellStart"/>
      <w:r w:rsidR="00517523" w:rsidRPr="007B3805">
        <w:t>Wh</w:t>
      </w:r>
      <w:proofErr w:type="spellEnd"/>
      <w:r w:rsidR="00517523" w:rsidRPr="007B3805">
        <w:t xml:space="preserve"> or J) or a class (e.g. low, medium, high</w:t>
      </w:r>
      <w:r w:rsidR="00517523">
        <w:t>).</w:t>
      </w:r>
    </w:p>
    <w:p w14:paraId="4E113D10" w14:textId="421F840C" w:rsidR="007B3805" w:rsidRDefault="00DA7F1F" w:rsidP="00121AA7">
      <w:pPr>
        <w:pStyle w:val="B1"/>
      </w:pPr>
      <w:r>
        <w:t>-</w:t>
      </w:r>
      <w:r>
        <w:tab/>
      </w:r>
      <w:r w:rsidR="00121AA7" w:rsidRPr="00121AA7">
        <w:t xml:space="preserve"> </w:t>
      </w:r>
      <w:r w:rsidR="008A039B">
        <w:t>The</w:t>
      </w:r>
      <w:r w:rsidR="00121AA7" w:rsidRPr="00121AA7">
        <w:t xml:space="preserve"> granularity of energy consumption</w:t>
      </w:r>
      <w:r w:rsidR="00BD7AE4">
        <w:t xml:space="preserve"> information</w:t>
      </w:r>
      <w:r w:rsidR="007704C9" w:rsidRPr="007B3805">
        <w:t>.</w:t>
      </w:r>
    </w:p>
    <w:p w14:paraId="0C442A47" w14:textId="01A96AE5" w:rsidR="00121AA7" w:rsidRDefault="007B3805" w:rsidP="007B3805">
      <w:pPr>
        <w:pStyle w:val="B1"/>
        <w:ind w:firstLine="0"/>
      </w:pPr>
      <w:r>
        <w:t>-</w:t>
      </w:r>
      <w:r>
        <w:tab/>
      </w:r>
      <w:r w:rsidR="009D0C8C">
        <w:t>granularities that are being studied by SA2</w:t>
      </w:r>
      <w:r w:rsidR="00AF4530">
        <w:t xml:space="preserve">, e.g. RAN, Core Network, </w:t>
      </w:r>
      <w:r w:rsidR="00AF4530" w:rsidRPr="00121AA7">
        <w:t>Net</w:t>
      </w:r>
      <w:r w:rsidR="00AF4530" w:rsidRPr="000D60CE">
        <w:t>work Slice</w:t>
      </w:r>
      <w:r w:rsidR="00AF4530">
        <w:t xml:space="preserve">, Network </w:t>
      </w:r>
      <w:proofErr w:type="spellStart"/>
      <w:r w:rsidR="00AF4530">
        <w:t>Funtion</w:t>
      </w:r>
      <w:proofErr w:type="spellEnd"/>
      <w:r w:rsidR="008D2C6A">
        <w:t>,</w:t>
      </w:r>
      <w:r w:rsidR="00AF4530" w:rsidRPr="00121AA7">
        <w:t xml:space="preserve"> </w:t>
      </w:r>
      <w:r w:rsidR="008D2C6A">
        <w:t>DNN,</w:t>
      </w:r>
      <w:r w:rsidR="008D2C6A" w:rsidRPr="000D60CE">
        <w:t xml:space="preserve"> Application, Area</w:t>
      </w:r>
      <w:r w:rsidR="008D2C6A">
        <w:t xml:space="preserve">, </w:t>
      </w:r>
      <w:r w:rsidR="009D0C8C">
        <w:t xml:space="preserve">group of UEs, </w:t>
      </w:r>
      <w:r w:rsidR="008D2C6A">
        <w:t xml:space="preserve">UE, </w:t>
      </w:r>
      <w:r w:rsidR="00121AA7" w:rsidRPr="00121AA7">
        <w:t>PDU session, QoS flow</w:t>
      </w:r>
      <w:r w:rsidR="008D2C6A">
        <w:t>.</w:t>
      </w:r>
    </w:p>
    <w:p w14:paraId="3BC99E45" w14:textId="16A17230" w:rsidR="007B3805" w:rsidRPr="005919E0" w:rsidRDefault="007B3805" w:rsidP="00517523">
      <w:pPr>
        <w:pStyle w:val="B1"/>
        <w:ind w:firstLine="0"/>
      </w:pPr>
      <w:r>
        <w:t>-</w:t>
      </w:r>
      <w:r>
        <w:tab/>
      </w:r>
      <w:r w:rsidR="009D0C8C">
        <w:t>granularities that can be collected by SA5 OAM</w:t>
      </w:r>
      <w:r w:rsidR="00AF4530">
        <w:t xml:space="preserve">, e.g. </w:t>
      </w:r>
      <w:proofErr w:type="spellStart"/>
      <w:r>
        <w:t>gNB</w:t>
      </w:r>
      <w:proofErr w:type="spellEnd"/>
      <w:r>
        <w:t xml:space="preserve">, NG-RAN, 5GC, 5G NF, Virtualized NF, Network Slice. </w:t>
      </w:r>
    </w:p>
    <w:p w14:paraId="37901D97" w14:textId="468E1017" w:rsidR="008C18B0" w:rsidRDefault="00DA7F1F" w:rsidP="00517523">
      <w:pPr>
        <w:pStyle w:val="B1"/>
      </w:pPr>
      <w:r>
        <w:t>-</w:t>
      </w:r>
      <w:r>
        <w:tab/>
      </w:r>
      <w:r w:rsidR="00121AA7" w:rsidRPr="007B3805">
        <w:t xml:space="preserve"> </w:t>
      </w:r>
      <w:r w:rsidR="008A039B">
        <w:t>T</w:t>
      </w:r>
      <w:r w:rsidR="00121AA7" w:rsidRPr="007B3805">
        <w:t>he mechanism of energy credit limit control</w:t>
      </w:r>
      <w:r w:rsidR="007704C9">
        <w:t xml:space="preserve"> is debatable</w:t>
      </w:r>
      <w:r w:rsidR="00121AA7" w:rsidRPr="007B3805">
        <w:t xml:space="preserve">. </w:t>
      </w:r>
    </w:p>
    <w:bookmarkEnd w:id="5"/>
    <w:p w14:paraId="66F4761F" w14:textId="77777777" w:rsidR="0044455E" w:rsidRDefault="0044455E" w:rsidP="00517523">
      <w:pPr>
        <w:pStyle w:val="B1"/>
        <w:rPr>
          <w:lang w:eastAsia="zh-CN"/>
        </w:rPr>
      </w:pPr>
    </w:p>
    <w:p w14:paraId="29B2CC82" w14:textId="3654F412" w:rsidR="00517523" w:rsidRDefault="00121AA7" w:rsidP="008E3E4A">
      <w:pPr>
        <w:rPr>
          <w:b/>
          <w:lang w:eastAsia="zh-CN"/>
        </w:rPr>
      </w:pPr>
      <w:r>
        <w:rPr>
          <w:b/>
          <w:lang w:eastAsia="zh-CN"/>
        </w:rPr>
        <w:t xml:space="preserve">Identified </w:t>
      </w:r>
      <w:r w:rsidR="000F446C">
        <w:rPr>
          <w:b/>
          <w:lang w:eastAsia="zh-CN"/>
        </w:rPr>
        <w:t xml:space="preserve">Key </w:t>
      </w:r>
      <w:r w:rsidR="00005A8B">
        <w:rPr>
          <w:b/>
          <w:lang w:eastAsia="zh-CN"/>
        </w:rPr>
        <w:t>Issue</w:t>
      </w:r>
      <w:r w:rsidR="009B6229">
        <w:rPr>
          <w:b/>
          <w:lang w:eastAsia="zh-CN"/>
        </w:rPr>
        <w:t>s</w:t>
      </w:r>
      <w:r w:rsidR="00ED5D6C">
        <w:rPr>
          <w:b/>
          <w:lang w:eastAsia="zh-CN"/>
        </w:rPr>
        <w:t>:</w:t>
      </w:r>
    </w:p>
    <w:p w14:paraId="6BA36F86" w14:textId="1403C8A0" w:rsidR="00517523" w:rsidRPr="0044455E" w:rsidRDefault="00517523" w:rsidP="0044455E">
      <w:pPr>
        <w:pStyle w:val="B1"/>
        <w:ind w:left="0" w:firstLine="0"/>
      </w:pPr>
      <w:r w:rsidRPr="0044455E">
        <w:t>Ba</w:t>
      </w:r>
      <w:r>
        <w:t xml:space="preserve">sed on the observations, </w:t>
      </w:r>
      <w:r w:rsidR="009A13BA">
        <w:t xml:space="preserve">we identified </w:t>
      </w:r>
      <w:r>
        <w:t xml:space="preserve">a few key issues that requires study from the charging perspective. </w:t>
      </w:r>
    </w:p>
    <w:p w14:paraId="42CF09E1" w14:textId="43D265D3" w:rsidR="000D60CE" w:rsidRPr="003B440D" w:rsidRDefault="00F550CD" w:rsidP="000D60CE">
      <w:pPr>
        <w:pStyle w:val="B1"/>
        <w:rPr>
          <w:lang w:eastAsia="zh-CN"/>
        </w:rPr>
      </w:pPr>
      <w:r>
        <w:rPr>
          <w:lang w:eastAsia="zh-CN"/>
        </w:rPr>
        <w:t>-</w:t>
      </w:r>
      <w:r>
        <w:rPr>
          <w:lang w:eastAsia="zh-CN"/>
        </w:rPr>
        <w:tab/>
      </w:r>
      <w:r w:rsidR="000D60CE" w:rsidRPr="003B440D">
        <w:rPr>
          <w:lang w:eastAsia="zh-CN"/>
        </w:rPr>
        <w:t xml:space="preserve">The SA5 Charging group shall study the type of energy related information </w:t>
      </w:r>
      <w:r w:rsidR="00517523">
        <w:rPr>
          <w:lang w:eastAsia="zh-CN"/>
        </w:rPr>
        <w:t xml:space="preserve">that </w:t>
      </w:r>
      <w:r w:rsidR="000D60CE" w:rsidRPr="003B440D">
        <w:rPr>
          <w:lang w:eastAsia="zh-CN"/>
        </w:rPr>
        <w:t>can be used for charging purpose.</w:t>
      </w:r>
    </w:p>
    <w:p w14:paraId="3EE86F22" w14:textId="0629BDCF" w:rsidR="00ED5D6C" w:rsidRPr="00742D11" w:rsidRDefault="00F550CD" w:rsidP="00742D11">
      <w:pPr>
        <w:pStyle w:val="B1"/>
        <w:rPr>
          <w:lang w:eastAsia="zh-CN"/>
        </w:rPr>
      </w:pPr>
      <w:r>
        <w:rPr>
          <w:lang w:eastAsia="zh-CN"/>
        </w:rPr>
        <w:t>-</w:t>
      </w:r>
      <w:r>
        <w:rPr>
          <w:lang w:eastAsia="zh-CN"/>
        </w:rPr>
        <w:tab/>
      </w:r>
      <w:r w:rsidR="000D60CE" w:rsidRPr="003B440D">
        <w:rPr>
          <w:lang w:eastAsia="zh-CN"/>
        </w:rPr>
        <w:t xml:space="preserve">The SA5 Charging group shall study the unit type and granularity of energy consumption </w:t>
      </w:r>
      <w:r w:rsidR="00742D11">
        <w:rPr>
          <w:lang w:eastAsia="zh-CN"/>
        </w:rPr>
        <w:t>that can be used for charging purpose.</w:t>
      </w:r>
    </w:p>
    <w:p w14:paraId="541E4FA2" w14:textId="0A635C49" w:rsidR="00953A39" w:rsidRDefault="00F550CD" w:rsidP="00AB18B7">
      <w:pPr>
        <w:pStyle w:val="B1"/>
        <w:rPr>
          <w:lang w:eastAsia="zh-CN"/>
        </w:rPr>
      </w:pPr>
      <w:r>
        <w:rPr>
          <w:lang w:eastAsia="zh-CN"/>
        </w:rPr>
        <w:t>-</w:t>
      </w:r>
      <w:r>
        <w:rPr>
          <w:lang w:eastAsia="zh-CN"/>
        </w:rPr>
        <w:tab/>
      </w:r>
      <w:r w:rsidR="00AB18B7" w:rsidRPr="00517523">
        <w:rPr>
          <w:lang w:eastAsia="zh-CN"/>
        </w:rPr>
        <w:t>Whether the energy credit limit control should be studied depends on SA2 conclusion.</w:t>
      </w:r>
      <w:r w:rsidR="00AB18B7">
        <w:rPr>
          <w:lang w:eastAsia="zh-CN"/>
        </w:rPr>
        <w:t xml:space="preserve"> </w:t>
      </w:r>
    </w:p>
    <w:p w14:paraId="08AD53B1" w14:textId="61C9B0C5" w:rsidR="000D60CE" w:rsidRDefault="000D60CE" w:rsidP="000D60CE">
      <w:pPr>
        <w:pStyle w:val="B1"/>
        <w:ind w:left="0" w:firstLine="0"/>
        <w:rPr>
          <w:lang w:eastAsia="zh-CN"/>
        </w:rPr>
      </w:pPr>
    </w:p>
    <w:p w14:paraId="118F5DCB" w14:textId="44C38472" w:rsidR="000D60CE" w:rsidRPr="00517523" w:rsidRDefault="000D60CE" w:rsidP="000D60CE">
      <w:pPr>
        <w:pStyle w:val="B1"/>
        <w:ind w:left="0" w:firstLine="0"/>
        <w:rPr>
          <w:b/>
          <w:lang w:eastAsia="zh-CN"/>
        </w:rPr>
      </w:pPr>
      <w:r w:rsidRPr="00517523">
        <w:rPr>
          <w:b/>
          <w:lang w:eastAsia="zh-CN"/>
        </w:rPr>
        <w:t>Proposed Study Objectives</w:t>
      </w:r>
      <w:r w:rsidRPr="00517523">
        <w:rPr>
          <w:rFonts w:hint="eastAsia"/>
          <w:b/>
          <w:lang w:eastAsia="zh-CN"/>
        </w:rPr>
        <w:t>：</w:t>
      </w:r>
    </w:p>
    <w:p w14:paraId="78E88173" w14:textId="57A02BD0" w:rsidR="000D60CE" w:rsidRDefault="000D60CE" w:rsidP="00517523">
      <w:pPr>
        <w:pStyle w:val="B1"/>
      </w:pPr>
      <w:bookmarkStart w:id="8" w:name="_Hlk162599575"/>
      <w:r w:rsidRPr="00517523">
        <w:t xml:space="preserve">1. </w:t>
      </w:r>
      <w:r w:rsidR="00517523">
        <w:t xml:space="preserve">The </w:t>
      </w:r>
      <w:r w:rsidR="00517523" w:rsidRPr="00517523">
        <w:t xml:space="preserve">charging scenarios and requirements </w:t>
      </w:r>
      <w:r w:rsidR="00517523">
        <w:t xml:space="preserve">for </w:t>
      </w:r>
      <w:r w:rsidR="0044455E">
        <w:t>e</w:t>
      </w:r>
      <w:r w:rsidR="0044455E" w:rsidRPr="00517523">
        <w:t>nergy</w:t>
      </w:r>
      <w:r w:rsidR="0044455E">
        <w:t xml:space="preserve"> </w:t>
      </w:r>
      <w:r w:rsidR="00517523">
        <w:t xml:space="preserve">efficiency </w:t>
      </w:r>
    </w:p>
    <w:p w14:paraId="2B03836F" w14:textId="5D076810" w:rsidR="00517523" w:rsidRDefault="00517523" w:rsidP="0044455E">
      <w:pPr>
        <w:pStyle w:val="B1"/>
      </w:pPr>
      <w:r>
        <w:t xml:space="preserve">2. The key issues </w:t>
      </w:r>
      <w:r w:rsidR="0044455E">
        <w:t>derived from the energy efficiency charging scenarios</w:t>
      </w:r>
      <w:r>
        <w:t>, including, but not limited to:</w:t>
      </w:r>
    </w:p>
    <w:p w14:paraId="75593C65" w14:textId="6D1AA16A" w:rsidR="000D60CE" w:rsidRPr="00517523" w:rsidRDefault="00517523" w:rsidP="0044455E">
      <w:pPr>
        <w:pStyle w:val="B1"/>
        <w:ind w:left="852"/>
      </w:pPr>
      <w:r>
        <w:t>-</w:t>
      </w:r>
      <w:r>
        <w:tab/>
      </w:r>
      <w:r w:rsidR="000D60CE" w:rsidRPr="00517523">
        <w:t xml:space="preserve">The type of energy related information </w:t>
      </w:r>
      <w:r w:rsidR="00AA474F">
        <w:rPr>
          <w:rFonts w:hint="eastAsia"/>
          <w:lang w:eastAsia="zh-CN"/>
        </w:rPr>
        <w:t>to</w:t>
      </w:r>
      <w:r w:rsidR="000D60CE" w:rsidRPr="00517523">
        <w:t xml:space="preserve"> be collected as charging information</w:t>
      </w:r>
      <w:r w:rsidR="005919E0" w:rsidRPr="00517523">
        <w:t xml:space="preserve"> from different CTF for different scenario</w:t>
      </w:r>
      <w:r w:rsidR="000D60CE" w:rsidRPr="00517523">
        <w:t>.</w:t>
      </w:r>
    </w:p>
    <w:p w14:paraId="34C91D2E" w14:textId="27CE2D42" w:rsidR="000D60CE" w:rsidRDefault="0044455E" w:rsidP="0044455E">
      <w:pPr>
        <w:pStyle w:val="B1"/>
        <w:ind w:left="852"/>
      </w:pPr>
      <w:r>
        <w:t>-</w:t>
      </w:r>
      <w:r>
        <w:tab/>
      </w:r>
      <w:r w:rsidR="000D60CE" w:rsidRPr="00517523">
        <w:t>The unit type and granularity of energy consumption in charging information.</w:t>
      </w:r>
    </w:p>
    <w:p w14:paraId="2CF6832A" w14:textId="5314B3CB" w:rsidR="0044455E" w:rsidRDefault="0044455E" w:rsidP="0044455E">
      <w:pPr>
        <w:pStyle w:val="B1"/>
        <w:ind w:left="852"/>
      </w:pPr>
      <w:r>
        <w:t>-</w:t>
      </w:r>
      <w:r>
        <w:tab/>
      </w:r>
      <w:r>
        <w:rPr>
          <w:rFonts w:eastAsia="Yu Mincho"/>
          <w:color w:val="000000"/>
          <w:lang w:eastAsia="ja-JP"/>
        </w:rPr>
        <w:t>Whether energy credit limit is needed.</w:t>
      </w:r>
    </w:p>
    <w:p w14:paraId="38470934" w14:textId="2BAB1312" w:rsidR="007E7AD6" w:rsidRPr="00517523" w:rsidRDefault="007E7AD6" w:rsidP="00517523">
      <w:pPr>
        <w:pStyle w:val="B1"/>
      </w:pPr>
      <w:r>
        <w:t xml:space="preserve">4. </w:t>
      </w:r>
      <w:r w:rsidR="0044455E">
        <w:t>The</w:t>
      </w:r>
      <w:r w:rsidRPr="003B440D">
        <w:t xml:space="preserve"> c</w:t>
      </w:r>
      <w:r w:rsidRPr="003B440D">
        <w:rPr>
          <w:rFonts w:hint="eastAsia"/>
        </w:rPr>
        <w:t>harging</w:t>
      </w:r>
      <w:r w:rsidRPr="003B440D">
        <w:t xml:space="preserve"> </w:t>
      </w:r>
      <w:r>
        <w:t>solutions</w:t>
      </w:r>
      <w:r w:rsidR="0044455E">
        <w:t xml:space="preserve"> for energy efficiency</w:t>
      </w:r>
      <w:r>
        <w:t>.</w:t>
      </w:r>
    </w:p>
    <w:bookmarkEnd w:id="8"/>
    <w:p w14:paraId="52ECF9BB" w14:textId="77777777" w:rsidR="008E3E4A" w:rsidRDefault="008E3E4A" w:rsidP="009C62CA">
      <w:pPr>
        <w:pStyle w:val="B1"/>
        <w:ind w:left="0" w:firstLine="0"/>
      </w:pPr>
    </w:p>
    <w:bookmarkEnd w:id="3"/>
    <w:p w14:paraId="2E08A8EB" w14:textId="77777777" w:rsidR="009411CB" w:rsidRPr="00465F10" w:rsidRDefault="009411CB" w:rsidP="009411CB">
      <w:pPr>
        <w:pStyle w:val="1"/>
      </w:pPr>
      <w:r w:rsidRPr="00465F10">
        <w:t>4</w:t>
      </w:r>
      <w:r w:rsidRPr="00465F10">
        <w:tab/>
        <w:t>Detailed proposal</w:t>
      </w:r>
    </w:p>
    <w:bookmarkEnd w:id="2"/>
    <w:p w14:paraId="5DAFB45D" w14:textId="649AA5F2" w:rsidR="00B82DBB" w:rsidRDefault="00B82DBB" w:rsidP="00F460E4">
      <w:r>
        <w:t xml:space="preserve">Propose to start the </w:t>
      </w:r>
      <w:r w:rsidR="00476AA0">
        <w:t xml:space="preserve">Rel-19 </w:t>
      </w:r>
      <w:r>
        <w:t>study</w:t>
      </w:r>
      <w:r w:rsidR="0044455E">
        <w:t xml:space="preserve"> on the charging aspect</w:t>
      </w:r>
      <w:r w:rsidR="00492D35">
        <w:t xml:space="preserve">s </w:t>
      </w:r>
      <w:r w:rsidR="00DB0858">
        <w:t>of</w:t>
      </w:r>
      <w:r w:rsidR="0044455E">
        <w:t xml:space="preserve"> energy efficiency,</w:t>
      </w:r>
      <w:r>
        <w:t xml:space="preserve"> based on the </w:t>
      </w:r>
      <w:r w:rsidR="00705678">
        <w:t xml:space="preserve">proposed </w:t>
      </w:r>
      <w:r w:rsidR="00B872FD">
        <w:t xml:space="preserve">study </w:t>
      </w:r>
      <w:r>
        <w:t>objectives.</w:t>
      </w:r>
      <w:r w:rsidR="007D134B">
        <w:t xml:space="preserve"> </w:t>
      </w:r>
    </w:p>
    <w:p w14:paraId="69C3BFD3" w14:textId="7ADD94E9" w:rsidR="003D2BEA" w:rsidRPr="00D45D6D" w:rsidRDefault="003D2BEA" w:rsidP="00AA2551">
      <w:pPr>
        <w:pStyle w:val="B1"/>
      </w:pPr>
    </w:p>
    <w:sectPr w:rsidR="003D2BEA" w:rsidRPr="00D45D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E411" w14:textId="77777777" w:rsidR="00B95EEA" w:rsidRDefault="00B95EEA">
      <w:r>
        <w:separator/>
      </w:r>
    </w:p>
  </w:endnote>
  <w:endnote w:type="continuationSeparator" w:id="0">
    <w:p w14:paraId="3177136D" w14:textId="77777777" w:rsidR="00B95EEA" w:rsidRDefault="00B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0439" w14:textId="77777777" w:rsidR="00B95EEA" w:rsidRDefault="00B95EEA">
      <w:r>
        <w:separator/>
      </w:r>
    </w:p>
  </w:footnote>
  <w:footnote w:type="continuationSeparator" w:id="0">
    <w:p w14:paraId="63607A63" w14:textId="77777777" w:rsidR="00B95EEA" w:rsidRDefault="00B9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2486"/>
        </w:tabs>
        <w:ind w:left="2486"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A3BFC"/>
    <w:multiLevelType w:val="hybridMultilevel"/>
    <w:tmpl w:val="54F8185E"/>
    <w:lvl w:ilvl="0" w:tplc="67CECA60">
      <w:start w:val="3"/>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01BD5A7D"/>
    <w:multiLevelType w:val="hybridMultilevel"/>
    <w:tmpl w:val="256AD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D939CD"/>
    <w:multiLevelType w:val="hybridMultilevel"/>
    <w:tmpl w:val="5EA8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B487E9D"/>
    <w:multiLevelType w:val="hybridMultilevel"/>
    <w:tmpl w:val="17FC8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F34BF1"/>
    <w:multiLevelType w:val="hybridMultilevel"/>
    <w:tmpl w:val="51D26450"/>
    <w:lvl w:ilvl="0" w:tplc="EDAA4318">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1B44881"/>
    <w:multiLevelType w:val="hybridMultilevel"/>
    <w:tmpl w:val="1A546386"/>
    <w:lvl w:ilvl="0" w:tplc="B14A19B8">
      <w:start w:val="6"/>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51904A2"/>
    <w:multiLevelType w:val="hybridMultilevel"/>
    <w:tmpl w:val="66F67B44"/>
    <w:lvl w:ilvl="0" w:tplc="87A8BF7A">
      <w:start w:val="3"/>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16561730"/>
    <w:multiLevelType w:val="hybridMultilevel"/>
    <w:tmpl w:val="6924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17787F"/>
    <w:multiLevelType w:val="hybridMultilevel"/>
    <w:tmpl w:val="A2AC0E54"/>
    <w:lvl w:ilvl="0" w:tplc="AB16FBBA">
      <w:start w:val="1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7454DB"/>
    <w:multiLevelType w:val="hybridMultilevel"/>
    <w:tmpl w:val="17FC85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8D39A6"/>
    <w:multiLevelType w:val="hybridMultilevel"/>
    <w:tmpl w:val="8A3CB2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EEB468A"/>
    <w:multiLevelType w:val="hybridMultilevel"/>
    <w:tmpl w:val="062E576C"/>
    <w:lvl w:ilvl="0" w:tplc="D018CEDA">
      <w:start w:val="6"/>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2C110A9"/>
    <w:multiLevelType w:val="hybridMultilevel"/>
    <w:tmpl w:val="B276F698"/>
    <w:lvl w:ilvl="0" w:tplc="D3CE3D94">
      <w:start w:val="3"/>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F44F98"/>
    <w:multiLevelType w:val="hybridMultilevel"/>
    <w:tmpl w:val="84E84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3D4DB1"/>
    <w:multiLevelType w:val="hybridMultilevel"/>
    <w:tmpl w:val="17FC8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AA92FB1"/>
    <w:multiLevelType w:val="hybridMultilevel"/>
    <w:tmpl w:val="B3BEED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185875"/>
    <w:multiLevelType w:val="multilevel"/>
    <w:tmpl w:val="3B185875"/>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D982F79"/>
    <w:multiLevelType w:val="hybridMultilevel"/>
    <w:tmpl w:val="F61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0D732BA"/>
    <w:multiLevelType w:val="hybridMultilevel"/>
    <w:tmpl w:val="B8182458"/>
    <w:lvl w:ilvl="0" w:tplc="28A6AD94">
      <w:start w:val="6"/>
      <w:numFmt w:val="bullet"/>
      <w:lvlText w:val="-"/>
      <w:lvlJc w:val="left"/>
      <w:pPr>
        <w:ind w:left="644" w:hanging="360"/>
      </w:pPr>
      <w:rPr>
        <w:rFonts w:ascii="Times New Roman" w:eastAsia="宋体"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4FB75A99"/>
    <w:multiLevelType w:val="hybridMultilevel"/>
    <w:tmpl w:val="12801E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2E3E00"/>
    <w:multiLevelType w:val="hybridMultilevel"/>
    <w:tmpl w:val="7B30611C"/>
    <w:lvl w:ilvl="0" w:tplc="EB80148E">
      <w:start w:val="6"/>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43303"/>
    <w:multiLevelType w:val="hybridMultilevel"/>
    <w:tmpl w:val="2B26B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7" w15:restartNumberingAfterBreak="0">
    <w:nsid w:val="55A909F5"/>
    <w:multiLevelType w:val="hybridMultilevel"/>
    <w:tmpl w:val="17FC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C3807B4"/>
    <w:multiLevelType w:val="hybridMultilevel"/>
    <w:tmpl w:val="16DA1AAA"/>
    <w:lvl w:ilvl="0" w:tplc="69AA0514">
      <w:start w:val="3"/>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5EC31CAD"/>
    <w:multiLevelType w:val="hybridMultilevel"/>
    <w:tmpl w:val="7F429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F61561"/>
    <w:multiLevelType w:val="hybridMultilevel"/>
    <w:tmpl w:val="A7E816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54C6118"/>
    <w:multiLevelType w:val="hybridMultilevel"/>
    <w:tmpl w:val="7E4471CA"/>
    <w:lvl w:ilvl="0" w:tplc="D91823AA">
      <w:start w:val="3"/>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69A11F8B"/>
    <w:multiLevelType w:val="hybridMultilevel"/>
    <w:tmpl w:val="AE6C15E6"/>
    <w:lvl w:ilvl="0" w:tplc="7AC08E18">
      <w:start w:val="6"/>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6CF77FE4"/>
    <w:multiLevelType w:val="hybridMultilevel"/>
    <w:tmpl w:val="C944C642"/>
    <w:lvl w:ilvl="0" w:tplc="EB80148E">
      <w:start w:val="6"/>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7BF77627"/>
    <w:multiLevelType w:val="hybridMultilevel"/>
    <w:tmpl w:val="4FAC0B4C"/>
    <w:lvl w:ilvl="0" w:tplc="4A202B88">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6"/>
  </w:num>
  <w:num w:numId="4">
    <w:abstractNumId w:val="31"/>
  </w:num>
  <w:num w:numId="5">
    <w:abstractNumId w:val="25"/>
  </w:num>
  <w:num w:numId="6">
    <w:abstractNumId w:val="11"/>
  </w:num>
  <w:num w:numId="7">
    <w:abstractNumId w:val="12"/>
  </w:num>
  <w:num w:numId="8">
    <w:abstractNumId w:val="47"/>
  </w:num>
  <w:num w:numId="9">
    <w:abstractNumId w:val="38"/>
  </w:num>
  <w:num w:numId="10">
    <w:abstractNumId w:val="45"/>
  </w:num>
  <w:num w:numId="11">
    <w:abstractNumId w:val="23"/>
  </w:num>
  <w:num w:numId="12">
    <w:abstractNumId w:val="3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44"/>
  </w:num>
  <w:num w:numId="21">
    <w:abstractNumId w:val="30"/>
  </w:num>
  <w:num w:numId="22">
    <w:abstractNumId w:val="46"/>
  </w:num>
  <w:num w:numId="23">
    <w:abstractNumId w:val="42"/>
  </w:num>
  <w:num w:numId="24">
    <w:abstractNumId w:val="8"/>
  </w:num>
  <w:num w:numId="25">
    <w:abstractNumId w:val="15"/>
  </w:num>
  <w:num w:numId="26">
    <w:abstractNumId w:val="32"/>
  </w:num>
  <w:num w:numId="27">
    <w:abstractNumId w:val="22"/>
  </w:num>
  <w:num w:numId="28">
    <w:abstractNumId w:val="43"/>
  </w:num>
  <w:num w:numId="29">
    <w:abstractNumId w:val="34"/>
  </w:num>
  <w:num w:numId="30">
    <w:abstractNumId w:val="26"/>
  </w:num>
  <w:num w:numId="31">
    <w:abstractNumId w:val="33"/>
  </w:num>
  <w:num w:numId="32">
    <w:abstractNumId w:val="10"/>
  </w:num>
  <w:num w:numId="33">
    <w:abstractNumId w:val="39"/>
  </w:num>
  <w:num w:numId="34">
    <w:abstractNumId w:val="35"/>
  </w:num>
  <w:num w:numId="35">
    <w:abstractNumId w:val="17"/>
  </w:num>
  <w:num w:numId="36">
    <w:abstractNumId w:val="40"/>
  </w:num>
  <w:num w:numId="37">
    <w:abstractNumId w:val="9"/>
  </w:num>
  <w:num w:numId="38">
    <w:abstractNumId w:val="28"/>
  </w:num>
  <w:num w:numId="39">
    <w:abstractNumId w:val="41"/>
  </w:num>
  <w:num w:numId="40">
    <w:abstractNumId w:val="21"/>
  </w:num>
  <w:num w:numId="41">
    <w:abstractNumId w:val="19"/>
  </w:num>
  <w:num w:numId="42">
    <w:abstractNumId w:val="24"/>
  </w:num>
  <w:num w:numId="43">
    <w:abstractNumId w:val="13"/>
  </w:num>
  <w:num w:numId="44">
    <w:abstractNumId w:val="14"/>
  </w:num>
  <w:num w:numId="45">
    <w:abstractNumId w:val="20"/>
  </w:num>
  <w:num w:numId="46">
    <w:abstractNumId w:val="37"/>
  </w:num>
  <w:num w:numId="47">
    <w:abstractNumId w:val="29"/>
  </w:num>
  <w:num w:numId="48">
    <w:abstractNumId w:val="2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DAE"/>
    <w:rsid w:val="00003C70"/>
    <w:rsid w:val="00005A8B"/>
    <w:rsid w:val="00005B27"/>
    <w:rsid w:val="00007725"/>
    <w:rsid w:val="00007FE3"/>
    <w:rsid w:val="0001046C"/>
    <w:rsid w:val="0001121C"/>
    <w:rsid w:val="00012515"/>
    <w:rsid w:val="00024D12"/>
    <w:rsid w:val="000254A0"/>
    <w:rsid w:val="00027866"/>
    <w:rsid w:val="0003075D"/>
    <w:rsid w:val="0003210A"/>
    <w:rsid w:val="00034A4A"/>
    <w:rsid w:val="00034B49"/>
    <w:rsid w:val="0003792B"/>
    <w:rsid w:val="000402ED"/>
    <w:rsid w:val="000404CB"/>
    <w:rsid w:val="00043233"/>
    <w:rsid w:val="00044123"/>
    <w:rsid w:val="00044710"/>
    <w:rsid w:val="00045ED3"/>
    <w:rsid w:val="00046389"/>
    <w:rsid w:val="00046496"/>
    <w:rsid w:val="00051F66"/>
    <w:rsid w:val="00055719"/>
    <w:rsid w:val="0005577A"/>
    <w:rsid w:val="00056EB1"/>
    <w:rsid w:val="000572C6"/>
    <w:rsid w:val="00064D80"/>
    <w:rsid w:val="00065B9B"/>
    <w:rsid w:val="00072AE7"/>
    <w:rsid w:val="00073937"/>
    <w:rsid w:val="00074722"/>
    <w:rsid w:val="0007585F"/>
    <w:rsid w:val="0007734C"/>
    <w:rsid w:val="00077ADE"/>
    <w:rsid w:val="000817FD"/>
    <w:rsid w:val="000819D8"/>
    <w:rsid w:val="00084883"/>
    <w:rsid w:val="000853E9"/>
    <w:rsid w:val="000863EE"/>
    <w:rsid w:val="000877F5"/>
    <w:rsid w:val="000934A6"/>
    <w:rsid w:val="00094901"/>
    <w:rsid w:val="00097702"/>
    <w:rsid w:val="000A01F9"/>
    <w:rsid w:val="000A0690"/>
    <w:rsid w:val="000A2C6C"/>
    <w:rsid w:val="000A32C8"/>
    <w:rsid w:val="000A4660"/>
    <w:rsid w:val="000B054A"/>
    <w:rsid w:val="000B2E8D"/>
    <w:rsid w:val="000B34CD"/>
    <w:rsid w:val="000B48F2"/>
    <w:rsid w:val="000B559A"/>
    <w:rsid w:val="000B5B7C"/>
    <w:rsid w:val="000B7A52"/>
    <w:rsid w:val="000D1B5B"/>
    <w:rsid w:val="000D3ADB"/>
    <w:rsid w:val="000D60CE"/>
    <w:rsid w:val="000E0174"/>
    <w:rsid w:val="000E296E"/>
    <w:rsid w:val="000E3E7A"/>
    <w:rsid w:val="000E58DE"/>
    <w:rsid w:val="000E67F2"/>
    <w:rsid w:val="000F395A"/>
    <w:rsid w:val="000F446C"/>
    <w:rsid w:val="000F4BDB"/>
    <w:rsid w:val="000F7E0B"/>
    <w:rsid w:val="001002FB"/>
    <w:rsid w:val="00103351"/>
    <w:rsid w:val="0010401F"/>
    <w:rsid w:val="00104472"/>
    <w:rsid w:val="0011010C"/>
    <w:rsid w:val="00110C53"/>
    <w:rsid w:val="00112F3A"/>
    <w:rsid w:val="00112FC3"/>
    <w:rsid w:val="0011393E"/>
    <w:rsid w:val="00114264"/>
    <w:rsid w:val="001177A3"/>
    <w:rsid w:val="001213AB"/>
    <w:rsid w:val="00121AA7"/>
    <w:rsid w:val="00125D33"/>
    <w:rsid w:val="00130C8F"/>
    <w:rsid w:val="001311F6"/>
    <w:rsid w:val="00133F39"/>
    <w:rsid w:val="001349F8"/>
    <w:rsid w:val="00142B9F"/>
    <w:rsid w:val="00142F6F"/>
    <w:rsid w:val="00145713"/>
    <w:rsid w:val="00146E11"/>
    <w:rsid w:val="00147AA8"/>
    <w:rsid w:val="0015154E"/>
    <w:rsid w:val="0015269B"/>
    <w:rsid w:val="00153344"/>
    <w:rsid w:val="00155B80"/>
    <w:rsid w:val="0015635C"/>
    <w:rsid w:val="0015698E"/>
    <w:rsid w:val="00161196"/>
    <w:rsid w:val="00162127"/>
    <w:rsid w:val="00163C57"/>
    <w:rsid w:val="00165646"/>
    <w:rsid w:val="001668BB"/>
    <w:rsid w:val="001709D3"/>
    <w:rsid w:val="00173F2D"/>
    <w:rsid w:val="00173FA3"/>
    <w:rsid w:val="001743DD"/>
    <w:rsid w:val="00176923"/>
    <w:rsid w:val="00181AAA"/>
    <w:rsid w:val="00182990"/>
    <w:rsid w:val="00183FB4"/>
    <w:rsid w:val="001842AA"/>
    <w:rsid w:val="00184B6F"/>
    <w:rsid w:val="001861E5"/>
    <w:rsid w:val="0019306D"/>
    <w:rsid w:val="001947FD"/>
    <w:rsid w:val="001A1C14"/>
    <w:rsid w:val="001A4472"/>
    <w:rsid w:val="001A604D"/>
    <w:rsid w:val="001A6837"/>
    <w:rsid w:val="001B1652"/>
    <w:rsid w:val="001B1D60"/>
    <w:rsid w:val="001B3C97"/>
    <w:rsid w:val="001B60A6"/>
    <w:rsid w:val="001C1AD8"/>
    <w:rsid w:val="001C1FE6"/>
    <w:rsid w:val="001C3AB9"/>
    <w:rsid w:val="001C3C67"/>
    <w:rsid w:val="001C3EC8"/>
    <w:rsid w:val="001C45B2"/>
    <w:rsid w:val="001C7C8F"/>
    <w:rsid w:val="001D2329"/>
    <w:rsid w:val="001D2BD4"/>
    <w:rsid w:val="001D5768"/>
    <w:rsid w:val="001D6911"/>
    <w:rsid w:val="001F5E52"/>
    <w:rsid w:val="001F6C6C"/>
    <w:rsid w:val="00201947"/>
    <w:rsid w:val="00202DE9"/>
    <w:rsid w:val="00202F48"/>
    <w:rsid w:val="0020395B"/>
    <w:rsid w:val="002046CB"/>
    <w:rsid w:val="00204DC9"/>
    <w:rsid w:val="002062C0"/>
    <w:rsid w:val="00211D3C"/>
    <w:rsid w:val="00215130"/>
    <w:rsid w:val="0021694E"/>
    <w:rsid w:val="00220F06"/>
    <w:rsid w:val="00221BB9"/>
    <w:rsid w:val="002221C0"/>
    <w:rsid w:val="002224C6"/>
    <w:rsid w:val="00222E45"/>
    <w:rsid w:val="0022699C"/>
    <w:rsid w:val="002273C9"/>
    <w:rsid w:val="00230002"/>
    <w:rsid w:val="00234548"/>
    <w:rsid w:val="00235971"/>
    <w:rsid w:val="0023643F"/>
    <w:rsid w:val="00237455"/>
    <w:rsid w:val="00241B0C"/>
    <w:rsid w:val="00242E36"/>
    <w:rsid w:val="00244C9A"/>
    <w:rsid w:val="002458C7"/>
    <w:rsid w:val="00247216"/>
    <w:rsid w:val="002477B1"/>
    <w:rsid w:val="00247FD7"/>
    <w:rsid w:val="002511FC"/>
    <w:rsid w:val="00251492"/>
    <w:rsid w:val="00257F2D"/>
    <w:rsid w:val="002642B1"/>
    <w:rsid w:val="002645BB"/>
    <w:rsid w:val="0026739F"/>
    <w:rsid w:val="002707A0"/>
    <w:rsid w:val="0027116D"/>
    <w:rsid w:val="00272488"/>
    <w:rsid w:val="002728D1"/>
    <w:rsid w:val="00272C9C"/>
    <w:rsid w:val="00274042"/>
    <w:rsid w:val="002766AC"/>
    <w:rsid w:val="0027707B"/>
    <w:rsid w:val="00280FDC"/>
    <w:rsid w:val="00281D76"/>
    <w:rsid w:val="00281F08"/>
    <w:rsid w:val="00284F0C"/>
    <w:rsid w:val="00285B85"/>
    <w:rsid w:val="00293506"/>
    <w:rsid w:val="002942D2"/>
    <w:rsid w:val="00294537"/>
    <w:rsid w:val="00295BAE"/>
    <w:rsid w:val="00295D95"/>
    <w:rsid w:val="00297AF6"/>
    <w:rsid w:val="00297F42"/>
    <w:rsid w:val="002A08A4"/>
    <w:rsid w:val="002A1857"/>
    <w:rsid w:val="002A2B09"/>
    <w:rsid w:val="002A3F9B"/>
    <w:rsid w:val="002A48C2"/>
    <w:rsid w:val="002A5BC5"/>
    <w:rsid w:val="002A6D46"/>
    <w:rsid w:val="002A7794"/>
    <w:rsid w:val="002B0761"/>
    <w:rsid w:val="002B1CA3"/>
    <w:rsid w:val="002B2212"/>
    <w:rsid w:val="002B2A37"/>
    <w:rsid w:val="002B2B73"/>
    <w:rsid w:val="002B33D7"/>
    <w:rsid w:val="002B764E"/>
    <w:rsid w:val="002B7B2C"/>
    <w:rsid w:val="002C0C5D"/>
    <w:rsid w:val="002C0D80"/>
    <w:rsid w:val="002C18DC"/>
    <w:rsid w:val="002C7F38"/>
    <w:rsid w:val="002D16B0"/>
    <w:rsid w:val="002D2042"/>
    <w:rsid w:val="002D2CA0"/>
    <w:rsid w:val="002D2CC9"/>
    <w:rsid w:val="002D300E"/>
    <w:rsid w:val="002D4B49"/>
    <w:rsid w:val="002D6AE1"/>
    <w:rsid w:val="002D6D77"/>
    <w:rsid w:val="002E07E2"/>
    <w:rsid w:val="002E0CF6"/>
    <w:rsid w:val="002E1811"/>
    <w:rsid w:val="002E1C4D"/>
    <w:rsid w:val="002E2367"/>
    <w:rsid w:val="002E41F8"/>
    <w:rsid w:val="002E6906"/>
    <w:rsid w:val="002F6432"/>
    <w:rsid w:val="002F7DA1"/>
    <w:rsid w:val="00300AE7"/>
    <w:rsid w:val="00302E01"/>
    <w:rsid w:val="00304A57"/>
    <w:rsid w:val="0030628A"/>
    <w:rsid w:val="00307C9B"/>
    <w:rsid w:val="00310A53"/>
    <w:rsid w:val="00317844"/>
    <w:rsid w:val="00322361"/>
    <w:rsid w:val="00322791"/>
    <w:rsid w:val="00322AF5"/>
    <w:rsid w:val="0032301F"/>
    <w:rsid w:val="003239AF"/>
    <w:rsid w:val="0032422D"/>
    <w:rsid w:val="00330826"/>
    <w:rsid w:val="00331873"/>
    <w:rsid w:val="0033454B"/>
    <w:rsid w:val="00335778"/>
    <w:rsid w:val="00337691"/>
    <w:rsid w:val="0034027A"/>
    <w:rsid w:val="00340662"/>
    <w:rsid w:val="00341C09"/>
    <w:rsid w:val="003427BF"/>
    <w:rsid w:val="003443F9"/>
    <w:rsid w:val="0034603D"/>
    <w:rsid w:val="003467C2"/>
    <w:rsid w:val="003479E7"/>
    <w:rsid w:val="00350C86"/>
    <w:rsid w:val="0035122B"/>
    <w:rsid w:val="00353451"/>
    <w:rsid w:val="00361088"/>
    <w:rsid w:val="003614E3"/>
    <w:rsid w:val="0036615A"/>
    <w:rsid w:val="00371032"/>
    <w:rsid w:val="00371B44"/>
    <w:rsid w:val="00374786"/>
    <w:rsid w:val="00376AE7"/>
    <w:rsid w:val="00376EA7"/>
    <w:rsid w:val="0037700F"/>
    <w:rsid w:val="00380434"/>
    <w:rsid w:val="003807BB"/>
    <w:rsid w:val="00381443"/>
    <w:rsid w:val="00381519"/>
    <w:rsid w:val="00385F43"/>
    <w:rsid w:val="0039289A"/>
    <w:rsid w:val="00396DA2"/>
    <w:rsid w:val="0039734A"/>
    <w:rsid w:val="003A080A"/>
    <w:rsid w:val="003A082C"/>
    <w:rsid w:val="003A7FE2"/>
    <w:rsid w:val="003B42B3"/>
    <w:rsid w:val="003B5AC8"/>
    <w:rsid w:val="003B7254"/>
    <w:rsid w:val="003C122B"/>
    <w:rsid w:val="003C535A"/>
    <w:rsid w:val="003C5937"/>
    <w:rsid w:val="003C5A97"/>
    <w:rsid w:val="003C655A"/>
    <w:rsid w:val="003C6E45"/>
    <w:rsid w:val="003C7A04"/>
    <w:rsid w:val="003C7E4C"/>
    <w:rsid w:val="003D06B6"/>
    <w:rsid w:val="003D1EBA"/>
    <w:rsid w:val="003D23A0"/>
    <w:rsid w:val="003D2A03"/>
    <w:rsid w:val="003D2BEA"/>
    <w:rsid w:val="003D39FB"/>
    <w:rsid w:val="003D4E04"/>
    <w:rsid w:val="003D536E"/>
    <w:rsid w:val="003D53A7"/>
    <w:rsid w:val="003D7B23"/>
    <w:rsid w:val="003E16BB"/>
    <w:rsid w:val="003E1D1D"/>
    <w:rsid w:val="003E2D3A"/>
    <w:rsid w:val="003E3275"/>
    <w:rsid w:val="003E3AE7"/>
    <w:rsid w:val="003E59D5"/>
    <w:rsid w:val="003E654C"/>
    <w:rsid w:val="003E723F"/>
    <w:rsid w:val="003F3E07"/>
    <w:rsid w:val="003F52B2"/>
    <w:rsid w:val="00400F90"/>
    <w:rsid w:val="004032D1"/>
    <w:rsid w:val="00404ADD"/>
    <w:rsid w:val="00405EF8"/>
    <w:rsid w:val="00411598"/>
    <w:rsid w:val="0041357E"/>
    <w:rsid w:val="004142B5"/>
    <w:rsid w:val="00415056"/>
    <w:rsid w:val="0041789A"/>
    <w:rsid w:val="00417921"/>
    <w:rsid w:val="00420AF8"/>
    <w:rsid w:val="00420C9F"/>
    <w:rsid w:val="0042389A"/>
    <w:rsid w:val="00423943"/>
    <w:rsid w:val="00424D83"/>
    <w:rsid w:val="0042573B"/>
    <w:rsid w:val="00425F7D"/>
    <w:rsid w:val="00427C66"/>
    <w:rsid w:val="00436A44"/>
    <w:rsid w:val="004374E9"/>
    <w:rsid w:val="0043775B"/>
    <w:rsid w:val="00440414"/>
    <w:rsid w:val="00441B94"/>
    <w:rsid w:val="00442051"/>
    <w:rsid w:val="004423EB"/>
    <w:rsid w:val="0044455E"/>
    <w:rsid w:val="004447FD"/>
    <w:rsid w:val="0045147E"/>
    <w:rsid w:val="004520B7"/>
    <w:rsid w:val="00453328"/>
    <w:rsid w:val="004558E9"/>
    <w:rsid w:val="0045628B"/>
    <w:rsid w:val="00456C45"/>
    <w:rsid w:val="0045777E"/>
    <w:rsid w:val="004600DC"/>
    <w:rsid w:val="004610E0"/>
    <w:rsid w:val="004630B7"/>
    <w:rsid w:val="004638B9"/>
    <w:rsid w:val="00464D35"/>
    <w:rsid w:val="004664C7"/>
    <w:rsid w:val="00466F9F"/>
    <w:rsid w:val="00467D1F"/>
    <w:rsid w:val="00474AAE"/>
    <w:rsid w:val="004762D6"/>
    <w:rsid w:val="00476AA0"/>
    <w:rsid w:val="004775FF"/>
    <w:rsid w:val="00477B01"/>
    <w:rsid w:val="00484A89"/>
    <w:rsid w:val="00485E5E"/>
    <w:rsid w:val="00487D90"/>
    <w:rsid w:val="00491DF1"/>
    <w:rsid w:val="00492833"/>
    <w:rsid w:val="00492D35"/>
    <w:rsid w:val="00493E80"/>
    <w:rsid w:val="004A34B4"/>
    <w:rsid w:val="004A3D44"/>
    <w:rsid w:val="004A5002"/>
    <w:rsid w:val="004B3753"/>
    <w:rsid w:val="004B487E"/>
    <w:rsid w:val="004B4D72"/>
    <w:rsid w:val="004B63EA"/>
    <w:rsid w:val="004B70AB"/>
    <w:rsid w:val="004C0068"/>
    <w:rsid w:val="004C2735"/>
    <w:rsid w:val="004C31D2"/>
    <w:rsid w:val="004C4436"/>
    <w:rsid w:val="004D0728"/>
    <w:rsid w:val="004D15FF"/>
    <w:rsid w:val="004D209D"/>
    <w:rsid w:val="004D2930"/>
    <w:rsid w:val="004D55C2"/>
    <w:rsid w:val="004D5A88"/>
    <w:rsid w:val="004D6C23"/>
    <w:rsid w:val="004D70A1"/>
    <w:rsid w:val="004E00CD"/>
    <w:rsid w:val="004E1B45"/>
    <w:rsid w:val="004E2978"/>
    <w:rsid w:val="004E2FE3"/>
    <w:rsid w:val="004E46B6"/>
    <w:rsid w:val="004E4BF4"/>
    <w:rsid w:val="004F3956"/>
    <w:rsid w:val="004F6F01"/>
    <w:rsid w:val="004F7E76"/>
    <w:rsid w:val="00500F41"/>
    <w:rsid w:val="00501F99"/>
    <w:rsid w:val="00503CF0"/>
    <w:rsid w:val="00511BA3"/>
    <w:rsid w:val="005124EE"/>
    <w:rsid w:val="00513153"/>
    <w:rsid w:val="00516B68"/>
    <w:rsid w:val="00517523"/>
    <w:rsid w:val="00520226"/>
    <w:rsid w:val="00521131"/>
    <w:rsid w:val="005218EC"/>
    <w:rsid w:val="00527C0B"/>
    <w:rsid w:val="0053018D"/>
    <w:rsid w:val="00530D9F"/>
    <w:rsid w:val="00532788"/>
    <w:rsid w:val="0054090A"/>
    <w:rsid w:val="005410F6"/>
    <w:rsid w:val="00542766"/>
    <w:rsid w:val="00545074"/>
    <w:rsid w:val="0055264D"/>
    <w:rsid w:val="00552B0F"/>
    <w:rsid w:val="00552BA4"/>
    <w:rsid w:val="00554E3C"/>
    <w:rsid w:val="005557D4"/>
    <w:rsid w:val="00556B5B"/>
    <w:rsid w:val="00561837"/>
    <w:rsid w:val="00564CEF"/>
    <w:rsid w:val="00570298"/>
    <w:rsid w:val="005702AC"/>
    <w:rsid w:val="00570C2F"/>
    <w:rsid w:val="00572736"/>
    <w:rsid w:val="005729C4"/>
    <w:rsid w:val="00572BF2"/>
    <w:rsid w:val="0058163D"/>
    <w:rsid w:val="0058241D"/>
    <w:rsid w:val="005827C4"/>
    <w:rsid w:val="00583776"/>
    <w:rsid w:val="005838DB"/>
    <w:rsid w:val="005919E0"/>
    <w:rsid w:val="00591B98"/>
    <w:rsid w:val="005921B3"/>
    <w:rsid w:val="0059227B"/>
    <w:rsid w:val="00593F5F"/>
    <w:rsid w:val="00595464"/>
    <w:rsid w:val="005A03E7"/>
    <w:rsid w:val="005A1C58"/>
    <w:rsid w:val="005A46B5"/>
    <w:rsid w:val="005B04B4"/>
    <w:rsid w:val="005B0966"/>
    <w:rsid w:val="005B24D6"/>
    <w:rsid w:val="005B27AD"/>
    <w:rsid w:val="005B2CE2"/>
    <w:rsid w:val="005B36A7"/>
    <w:rsid w:val="005B3773"/>
    <w:rsid w:val="005B6E45"/>
    <w:rsid w:val="005B795D"/>
    <w:rsid w:val="005C3A99"/>
    <w:rsid w:val="005C454C"/>
    <w:rsid w:val="005C5E05"/>
    <w:rsid w:val="005C5F47"/>
    <w:rsid w:val="005C734C"/>
    <w:rsid w:val="005C76E9"/>
    <w:rsid w:val="005D0D41"/>
    <w:rsid w:val="005D598A"/>
    <w:rsid w:val="005D63D1"/>
    <w:rsid w:val="005D75D9"/>
    <w:rsid w:val="005D7FD4"/>
    <w:rsid w:val="005E1182"/>
    <w:rsid w:val="005E209F"/>
    <w:rsid w:val="005E2DD3"/>
    <w:rsid w:val="005E36FB"/>
    <w:rsid w:val="005E7F3C"/>
    <w:rsid w:val="005F02A7"/>
    <w:rsid w:val="005F1B2D"/>
    <w:rsid w:val="005F21C4"/>
    <w:rsid w:val="005F7703"/>
    <w:rsid w:val="0060132F"/>
    <w:rsid w:val="00602A8F"/>
    <w:rsid w:val="00603735"/>
    <w:rsid w:val="006053A8"/>
    <w:rsid w:val="0061340F"/>
    <w:rsid w:val="00613820"/>
    <w:rsid w:val="00614C29"/>
    <w:rsid w:val="00620061"/>
    <w:rsid w:val="00623F13"/>
    <w:rsid w:val="00624AB7"/>
    <w:rsid w:val="00626FDC"/>
    <w:rsid w:val="006274D2"/>
    <w:rsid w:val="00635AE1"/>
    <w:rsid w:val="006402A1"/>
    <w:rsid w:val="00642BF3"/>
    <w:rsid w:val="006431AF"/>
    <w:rsid w:val="00644240"/>
    <w:rsid w:val="00645646"/>
    <w:rsid w:val="00646A79"/>
    <w:rsid w:val="00647736"/>
    <w:rsid w:val="00647774"/>
    <w:rsid w:val="00651967"/>
    <w:rsid w:val="00652248"/>
    <w:rsid w:val="006531CE"/>
    <w:rsid w:val="00657B80"/>
    <w:rsid w:val="00657D2A"/>
    <w:rsid w:val="006615F3"/>
    <w:rsid w:val="0066276C"/>
    <w:rsid w:val="00665DAE"/>
    <w:rsid w:val="00667FEF"/>
    <w:rsid w:val="00672281"/>
    <w:rsid w:val="00673239"/>
    <w:rsid w:val="00673F32"/>
    <w:rsid w:val="00675B3C"/>
    <w:rsid w:val="00680561"/>
    <w:rsid w:val="00682EA6"/>
    <w:rsid w:val="00683D9E"/>
    <w:rsid w:val="00683E5E"/>
    <w:rsid w:val="00684D01"/>
    <w:rsid w:val="006921FD"/>
    <w:rsid w:val="00692DA5"/>
    <w:rsid w:val="0069495C"/>
    <w:rsid w:val="00694BED"/>
    <w:rsid w:val="006962CF"/>
    <w:rsid w:val="006A016E"/>
    <w:rsid w:val="006A27AA"/>
    <w:rsid w:val="006A5A73"/>
    <w:rsid w:val="006A60FD"/>
    <w:rsid w:val="006A66DB"/>
    <w:rsid w:val="006B146A"/>
    <w:rsid w:val="006B20D2"/>
    <w:rsid w:val="006B271D"/>
    <w:rsid w:val="006B32CB"/>
    <w:rsid w:val="006B442D"/>
    <w:rsid w:val="006B5983"/>
    <w:rsid w:val="006C003F"/>
    <w:rsid w:val="006C3F83"/>
    <w:rsid w:val="006C66FB"/>
    <w:rsid w:val="006C790E"/>
    <w:rsid w:val="006D1A76"/>
    <w:rsid w:val="006D2A76"/>
    <w:rsid w:val="006D340A"/>
    <w:rsid w:val="006D49AD"/>
    <w:rsid w:val="006D7CDA"/>
    <w:rsid w:val="006D7D1E"/>
    <w:rsid w:val="006E0C85"/>
    <w:rsid w:val="006E10B5"/>
    <w:rsid w:val="006E1C11"/>
    <w:rsid w:val="006E3EB2"/>
    <w:rsid w:val="006E4379"/>
    <w:rsid w:val="006E4FE7"/>
    <w:rsid w:val="006E6BFA"/>
    <w:rsid w:val="006E70E5"/>
    <w:rsid w:val="006F00AC"/>
    <w:rsid w:val="006F5929"/>
    <w:rsid w:val="006F75CE"/>
    <w:rsid w:val="00702007"/>
    <w:rsid w:val="0070287C"/>
    <w:rsid w:val="007046A2"/>
    <w:rsid w:val="00705678"/>
    <w:rsid w:val="00710002"/>
    <w:rsid w:val="00710B26"/>
    <w:rsid w:val="00711B7B"/>
    <w:rsid w:val="00714E8B"/>
    <w:rsid w:val="00715A1D"/>
    <w:rsid w:val="0072045E"/>
    <w:rsid w:val="00723A57"/>
    <w:rsid w:val="007315DE"/>
    <w:rsid w:val="00735302"/>
    <w:rsid w:val="0073738D"/>
    <w:rsid w:val="007415E7"/>
    <w:rsid w:val="00742D11"/>
    <w:rsid w:val="00746C4B"/>
    <w:rsid w:val="007557BC"/>
    <w:rsid w:val="00756B77"/>
    <w:rsid w:val="00760BB0"/>
    <w:rsid w:val="0076157A"/>
    <w:rsid w:val="00762541"/>
    <w:rsid w:val="007636D8"/>
    <w:rsid w:val="007704C9"/>
    <w:rsid w:val="00772088"/>
    <w:rsid w:val="00773241"/>
    <w:rsid w:val="007748A4"/>
    <w:rsid w:val="00774AD1"/>
    <w:rsid w:val="007765A8"/>
    <w:rsid w:val="00777C61"/>
    <w:rsid w:val="00777D80"/>
    <w:rsid w:val="00780FEE"/>
    <w:rsid w:val="0078335F"/>
    <w:rsid w:val="007843F5"/>
    <w:rsid w:val="00784593"/>
    <w:rsid w:val="00787616"/>
    <w:rsid w:val="007878F6"/>
    <w:rsid w:val="00790F30"/>
    <w:rsid w:val="00791B73"/>
    <w:rsid w:val="0079324B"/>
    <w:rsid w:val="00794518"/>
    <w:rsid w:val="0079456F"/>
    <w:rsid w:val="00794690"/>
    <w:rsid w:val="00795672"/>
    <w:rsid w:val="007A00EF"/>
    <w:rsid w:val="007A1E1E"/>
    <w:rsid w:val="007A3DC8"/>
    <w:rsid w:val="007A3EAC"/>
    <w:rsid w:val="007A4918"/>
    <w:rsid w:val="007A717F"/>
    <w:rsid w:val="007A7C34"/>
    <w:rsid w:val="007B0FED"/>
    <w:rsid w:val="007B19EA"/>
    <w:rsid w:val="007B1D3F"/>
    <w:rsid w:val="007B2B38"/>
    <w:rsid w:val="007B31A5"/>
    <w:rsid w:val="007B3805"/>
    <w:rsid w:val="007B642A"/>
    <w:rsid w:val="007C0453"/>
    <w:rsid w:val="007C0A2D"/>
    <w:rsid w:val="007C27B0"/>
    <w:rsid w:val="007C41DB"/>
    <w:rsid w:val="007D134B"/>
    <w:rsid w:val="007D13AC"/>
    <w:rsid w:val="007D26B2"/>
    <w:rsid w:val="007D27C4"/>
    <w:rsid w:val="007D35C9"/>
    <w:rsid w:val="007D568A"/>
    <w:rsid w:val="007D64CA"/>
    <w:rsid w:val="007E178B"/>
    <w:rsid w:val="007E3867"/>
    <w:rsid w:val="007E5055"/>
    <w:rsid w:val="007E5F72"/>
    <w:rsid w:val="007E7AD6"/>
    <w:rsid w:val="007F1ED9"/>
    <w:rsid w:val="007F300B"/>
    <w:rsid w:val="0080146C"/>
    <w:rsid w:val="008014C3"/>
    <w:rsid w:val="008042E3"/>
    <w:rsid w:val="00805826"/>
    <w:rsid w:val="00814BF6"/>
    <w:rsid w:val="008152FD"/>
    <w:rsid w:val="00817092"/>
    <w:rsid w:val="008205E4"/>
    <w:rsid w:val="008256A7"/>
    <w:rsid w:val="00825C25"/>
    <w:rsid w:val="00825D14"/>
    <w:rsid w:val="00826B57"/>
    <w:rsid w:val="00827CB6"/>
    <w:rsid w:val="00827D6B"/>
    <w:rsid w:val="00832A1E"/>
    <w:rsid w:val="0083578B"/>
    <w:rsid w:val="0083609B"/>
    <w:rsid w:val="008405EA"/>
    <w:rsid w:val="00842201"/>
    <w:rsid w:val="00842D2C"/>
    <w:rsid w:val="008461EB"/>
    <w:rsid w:val="00850812"/>
    <w:rsid w:val="008513A8"/>
    <w:rsid w:val="0085145D"/>
    <w:rsid w:val="00851D5E"/>
    <w:rsid w:val="00852E85"/>
    <w:rsid w:val="008564D7"/>
    <w:rsid w:val="008605AD"/>
    <w:rsid w:val="008613F1"/>
    <w:rsid w:val="00861D36"/>
    <w:rsid w:val="00862895"/>
    <w:rsid w:val="00863759"/>
    <w:rsid w:val="00867EA6"/>
    <w:rsid w:val="00870341"/>
    <w:rsid w:val="00871C04"/>
    <w:rsid w:val="008721DB"/>
    <w:rsid w:val="00872BCB"/>
    <w:rsid w:val="00873E3B"/>
    <w:rsid w:val="008742F0"/>
    <w:rsid w:val="00874690"/>
    <w:rsid w:val="00874CFE"/>
    <w:rsid w:val="00876B9A"/>
    <w:rsid w:val="0088065E"/>
    <w:rsid w:val="008809FD"/>
    <w:rsid w:val="00880A41"/>
    <w:rsid w:val="008819C2"/>
    <w:rsid w:val="008840D8"/>
    <w:rsid w:val="0088416C"/>
    <w:rsid w:val="008849B7"/>
    <w:rsid w:val="00884B0A"/>
    <w:rsid w:val="008856F9"/>
    <w:rsid w:val="00885FBC"/>
    <w:rsid w:val="00886FDB"/>
    <w:rsid w:val="008905AA"/>
    <w:rsid w:val="008907B0"/>
    <w:rsid w:val="00890E9E"/>
    <w:rsid w:val="008914E5"/>
    <w:rsid w:val="008933BF"/>
    <w:rsid w:val="0089431C"/>
    <w:rsid w:val="008A039B"/>
    <w:rsid w:val="008A10C4"/>
    <w:rsid w:val="008A12A1"/>
    <w:rsid w:val="008A3C78"/>
    <w:rsid w:val="008A456D"/>
    <w:rsid w:val="008A78FA"/>
    <w:rsid w:val="008A7DAA"/>
    <w:rsid w:val="008B0248"/>
    <w:rsid w:val="008B0777"/>
    <w:rsid w:val="008B1336"/>
    <w:rsid w:val="008B191E"/>
    <w:rsid w:val="008B1D02"/>
    <w:rsid w:val="008B4A73"/>
    <w:rsid w:val="008B5392"/>
    <w:rsid w:val="008C0897"/>
    <w:rsid w:val="008C0BA0"/>
    <w:rsid w:val="008C18B0"/>
    <w:rsid w:val="008C4174"/>
    <w:rsid w:val="008C4E95"/>
    <w:rsid w:val="008C71E9"/>
    <w:rsid w:val="008C72B7"/>
    <w:rsid w:val="008C7C2D"/>
    <w:rsid w:val="008D2C6A"/>
    <w:rsid w:val="008D3794"/>
    <w:rsid w:val="008D37DA"/>
    <w:rsid w:val="008D495B"/>
    <w:rsid w:val="008D6D1B"/>
    <w:rsid w:val="008D6D8C"/>
    <w:rsid w:val="008E1B34"/>
    <w:rsid w:val="008E1C58"/>
    <w:rsid w:val="008E3E4A"/>
    <w:rsid w:val="008E4874"/>
    <w:rsid w:val="008E4F98"/>
    <w:rsid w:val="008E5087"/>
    <w:rsid w:val="008F1E1F"/>
    <w:rsid w:val="008F33D2"/>
    <w:rsid w:val="008F515A"/>
    <w:rsid w:val="008F56F3"/>
    <w:rsid w:val="008F5F33"/>
    <w:rsid w:val="008F70A3"/>
    <w:rsid w:val="008F7552"/>
    <w:rsid w:val="00902AE0"/>
    <w:rsid w:val="009036D8"/>
    <w:rsid w:val="00906FD4"/>
    <w:rsid w:val="00910160"/>
    <w:rsid w:val="0091046A"/>
    <w:rsid w:val="00912264"/>
    <w:rsid w:val="00920400"/>
    <w:rsid w:val="0092407B"/>
    <w:rsid w:val="0092439E"/>
    <w:rsid w:val="00925726"/>
    <w:rsid w:val="00926ABD"/>
    <w:rsid w:val="009318FA"/>
    <w:rsid w:val="00931DB5"/>
    <w:rsid w:val="00932850"/>
    <w:rsid w:val="0093386D"/>
    <w:rsid w:val="00936704"/>
    <w:rsid w:val="00936EE4"/>
    <w:rsid w:val="009411CB"/>
    <w:rsid w:val="009428AE"/>
    <w:rsid w:val="00943038"/>
    <w:rsid w:val="00943DC4"/>
    <w:rsid w:val="0094510A"/>
    <w:rsid w:val="00945E31"/>
    <w:rsid w:val="00947F4E"/>
    <w:rsid w:val="00950F29"/>
    <w:rsid w:val="00953A39"/>
    <w:rsid w:val="00955056"/>
    <w:rsid w:val="00956010"/>
    <w:rsid w:val="009607D3"/>
    <w:rsid w:val="00963EB4"/>
    <w:rsid w:val="009664AE"/>
    <w:rsid w:val="00966D47"/>
    <w:rsid w:val="00966EC0"/>
    <w:rsid w:val="00966FAD"/>
    <w:rsid w:val="00971345"/>
    <w:rsid w:val="0097191D"/>
    <w:rsid w:val="00972DD3"/>
    <w:rsid w:val="009731FE"/>
    <w:rsid w:val="00975A63"/>
    <w:rsid w:val="00975C96"/>
    <w:rsid w:val="009766B7"/>
    <w:rsid w:val="009871B2"/>
    <w:rsid w:val="00992312"/>
    <w:rsid w:val="00994716"/>
    <w:rsid w:val="0099641F"/>
    <w:rsid w:val="009A0E8A"/>
    <w:rsid w:val="009A13BA"/>
    <w:rsid w:val="009A3146"/>
    <w:rsid w:val="009A7FC8"/>
    <w:rsid w:val="009B0B99"/>
    <w:rsid w:val="009B1F36"/>
    <w:rsid w:val="009B41FE"/>
    <w:rsid w:val="009B448C"/>
    <w:rsid w:val="009B4ACB"/>
    <w:rsid w:val="009B6229"/>
    <w:rsid w:val="009B79A1"/>
    <w:rsid w:val="009B7C18"/>
    <w:rsid w:val="009C0DED"/>
    <w:rsid w:val="009C309E"/>
    <w:rsid w:val="009C57C5"/>
    <w:rsid w:val="009C62CA"/>
    <w:rsid w:val="009C6A5C"/>
    <w:rsid w:val="009D043A"/>
    <w:rsid w:val="009D08C6"/>
    <w:rsid w:val="009D0C8C"/>
    <w:rsid w:val="009D153D"/>
    <w:rsid w:val="009D1690"/>
    <w:rsid w:val="009D1A9E"/>
    <w:rsid w:val="009D47E2"/>
    <w:rsid w:val="009D78AC"/>
    <w:rsid w:val="009E1A3D"/>
    <w:rsid w:val="009E483B"/>
    <w:rsid w:val="009E5273"/>
    <w:rsid w:val="009E595D"/>
    <w:rsid w:val="009F3DE9"/>
    <w:rsid w:val="009F7759"/>
    <w:rsid w:val="00A01757"/>
    <w:rsid w:val="00A02AD6"/>
    <w:rsid w:val="00A0357A"/>
    <w:rsid w:val="00A03883"/>
    <w:rsid w:val="00A04CA6"/>
    <w:rsid w:val="00A10393"/>
    <w:rsid w:val="00A12512"/>
    <w:rsid w:val="00A12815"/>
    <w:rsid w:val="00A14B25"/>
    <w:rsid w:val="00A159F3"/>
    <w:rsid w:val="00A17069"/>
    <w:rsid w:val="00A17B64"/>
    <w:rsid w:val="00A212FB"/>
    <w:rsid w:val="00A231A1"/>
    <w:rsid w:val="00A244EB"/>
    <w:rsid w:val="00A24900"/>
    <w:rsid w:val="00A24CB4"/>
    <w:rsid w:val="00A24F1E"/>
    <w:rsid w:val="00A26618"/>
    <w:rsid w:val="00A2726E"/>
    <w:rsid w:val="00A27EDD"/>
    <w:rsid w:val="00A3357E"/>
    <w:rsid w:val="00A344A8"/>
    <w:rsid w:val="00A36792"/>
    <w:rsid w:val="00A37D7F"/>
    <w:rsid w:val="00A40EAF"/>
    <w:rsid w:val="00A419C7"/>
    <w:rsid w:val="00A44B8D"/>
    <w:rsid w:val="00A454A7"/>
    <w:rsid w:val="00A46193"/>
    <w:rsid w:val="00A46410"/>
    <w:rsid w:val="00A51391"/>
    <w:rsid w:val="00A52171"/>
    <w:rsid w:val="00A533ED"/>
    <w:rsid w:val="00A539D8"/>
    <w:rsid w:val="00A541D4"/>
    <w:rsid w:val="00A56C89"/>
    <w:rsid w:val="00A57688"/>
    <w:rsid w:val="00A61592"/>
    <w:rsid w:val="00A627E7"/>
    <w:rsid w:val="00A66380"/>
    <w:rsid w:val="00A6652A"/>
    <w:rsid w:val="00A6665F"/>
    <w:rsid w:val="00A701FB"/>
    <w:rsid w:val="00A7240A"/>
    <w:rsid w:val="00A7289B"/>
    <w:rsid w:val="00A76032"/>
    <w:rsid w:val="00A8165C"/>
    <w:rsid w:val="00A84A94"/>
    <w:rsid w:val="00A84D3F"/>
    <w:rsid w:val="00A865C5"/>
    <w:rsid w:val="00A9353A"/>
    <w:rsid w:val="00A957E8"/>
    <w:rsid w:val="00A95BCF"/>
    <w:rsid w:val="00AA1050"/>
    <w:rsid w:val="00AA2551"/>
    <w:rsid w:val="00AA474F"/>
    <w:rsid w:val="00AA5BD4"/>
    <w:rsid w:val="00AB0A46"/>
    <w:rsid w:val="00AB0B16"/>
    <w:rsid w:val="00AB0C2B"/>
    <w:rsid w:val="00AB18B7"/>
    <w:rsid w:val="00AB1969"/>
    <w:rsid w:val="00AB45A2"/>
    <w:rsid w:val="00AB531D"/>
    <w:rsid w:val="00AB66AA"/>
    <w:rsid w:val="00AC0029"/>
    <w:rsid w:val="00AC1129"/>
    <w:rsid w:val="00AC66EA"/>
    <w:rsid w:val="00AD1DAA"/>
    <w:rsid w:val="00AD2DEE"/>
    <w:rsid w:val="00AD36BE"/>
    <w:rsid w:val="00AE0B2D"/>
    <w:rsid w:val="00AE2580"/>
    <w:rsid w:val="00AE4AB8"/>
    <w:rsid w:val="00AE5555"/>
    <w:rsid w:val="00AE6121"/>
    <w:rsid w:val="00AE61C8"/>
    <w:rsid w:val="00AE7FDD"/>
    <w:rsid w:val="00AF1E23"/>
    <w:rsid w:val="00AF3993"/>
    <w:rsid w:val="00AF4472"/>
    <w:rsid w:val="00AF447C"/>
    <w:rsid w:val="00AF4530"/>
    <w:rsid w:val="00AF5B79"/>
    <w:rsid w:val="00AF7F81"/>
    <w:rsid w:val="00B01AFF"/>
    <w:rsid w:val="00B0301A"/>
    <w:rsid w:val="00B033FC"/>
    <w:rsid w:val="00B04F74"/>
    <w:rsid w:val="00B04FCB"/>
    <w:rsid w:val="00B05A25"/>
    <w:rsid w:val="00B05CC7"/>
    <w:rsid w:val="00B07940"/>
    <w:rsid w:val="00B1309E"/>
    <w:rsid w:val="00B13113"/>
    <w:rsid w:val="00B15580"/>
    <w:rsid w:val="00B15FAB"/>
    <w:rsid w:val="00B17521"/>
    <w:rsid w:val="00B208D3"/>
    <w:rsid w:val="00B2095E"/>
    <w:rsid w:val="00B20E38"/>
    <w:rsid w:val="00B25C74"/>
    <w:rsid w:val="00B25CA9"/>
    <w:rsid w:val="00B2790C"/>
    <w:rsid w:val="00B27E39"/>
    <w:rsid w:val="00B350D8"/>
    <w:rsid w:val="00B357B1"/>
    <w:rsid w:val="00B35C51"/>
    <w:rsid w:val="00B37AD7"/>
    <w:rsid w:val="00B40D4B"/>
    <w:rsid w:val="00B50DC6"/>
    <w:rsid w:val="00B544E6"/>
    <w:rsid w:val="00B571F1"/>
    <w:rsid w:val="00B601FC"/>
    <w:rsid w:val="00B646C8"/>
    <w:rsid w:val="00B65D1F"/>
    <w:rsid w:val="00B6765F"/>
    <w:rsid w:val="00B71881"/>
    <w:rsid w:val="00B75141"/>
    <w:rsid w:val="00B75A88"/>
    <w:rsid w:val="00B76763"/>
    <w:rsid w:val="00B768EC"/>
    <w:rsid w:val="00B7732B"/>
    <w:rsid w:val="00B77637"/>
    <w:rsid w:val="00B7793C"/>
    <w:rsid w:val="00B77F21"/>
    <w:rsid w:val="00B808E7"/>
    <w:rsid w:val="00B82DBB"/>
    <w:rsid w:val="00B846A5"/>
    <w:rsid w:val="00B872FD"/>
    <w:rsid w:val="00B879F0"/>
    <w:rsid w:val="00B92126"/>
    <w:rsid w:val="00B92C1E"/>
    <w:rsid w:val="00B94E20"/>
    <w:rsid w:val="00B95520"/>
    <w:rsid w:val="00B95EEA"/>
    <w:rsid w:val="00B9798A"/>
    <w:rsid w:val="00BA2307"/>
    <w:rsid w:val="00BB1233"/>
    <w:rsid w:val="00BB312B"/>
    <w:rsid w:val="00BB3EF2"/>
    <w:rsid w:val="00BB443B"/>
    <w:rsid w:val="00BB6D4D"/>
    <w:rsid w:val="00BB7778"/>
    <w:rsid w:val="00BB7D10"/>
    <w:rsid w:val="00BB7F4A"/>
    <w:rsid w:val="00BC055E"/>
    <w:rsid w:val="00BC15DE"/>
    <w:rsid w:val="00BC1706"/>
    <w:rsid w:val="00BC216F"/>
    <w:rsid w:val="00BC25AA"/>
    <w:rsid w:val="00BC3CCF"/>
    <w:rsid w:val="00BC3D00"/>
    <w:rsid w:val="00BC455F"/>
    <w:rsid w:val="00BC4ACE"/>
    <w:rsid w:val="00BC6897"/>
    <w:rsid w:val="00BC7011"/>
    <w:rsid w:val="00BC7E48"/>
    <w:rsid w:val="00BD0BD0"/>
    <w:rsid w:val="00BD1B57"/>
    <w:rsid w:val="00BD2966"/>
    <w:rsid w:val="00BD4B37"/>
    <w:rsid w:val="00BD4F90"/>
    <w:rsid w:val="00BD6A91"/>
    <w:rsid w:val="00BD6C05"/>
    <w:rsid w:val="00BD6E12"/>
    <w:rsid w:val="00BD7AE4"/>
    <w:rsid w:val="00BE17A3"/>
    <w:rsid w:val="00BE1F6D"/>
    <w:rsid w:val="00BE3A28"/>
    <w:rsid w:val="00BE47A6"/>
    <w:rsid w:val="00BE526B"/>
    <w:rsid w:val="00BE6220"/>
    <w:rsid w:val="00BF212C"/>
    <w:rsid w:val="00BF57AF"/>
    <w:rsid w:val="00BF58B3"/>
    <w:rsid w:val="00BF6D13"/>
    <w:rsid w:val="00BF7402"/>
    <w:rsid w:val="00BF74F2"/>
    <w:rsid w:val="00C022E3"/>
    <w:rsid w:val="00C02506"/>
    <w:rsid w:val="00C040A8"/>
    <w:rsid w:val="00C05FFC"/>
    <w:rsid w:val="00C07A53"/>
    <w:rsid w:val="00C1276E"/>
    <w:rsid w:val="00C13657"/>
    <w:rsid w:val="00C14246"/>
    <w:rsid w:val="00C16957"/>
    <w:rsid w:val="00C17BD5"/>
    <w:rsid w:val="00C200D9"/>
    <w:rsid w:val="00C2060C"/>
    <w:rsid w:val="00C2107B"/>
    <w:rsid w:val="00C22D17"/>
    <w:rsid w:val="00C234E4"/>
    <w:rsid w:val="00C2757E"/>
    <w:rsid w:val="00C31B7C"/>
    <w:rsid w:val="00C333F0"/>
    <w:rsid w:val="00C33ECA"/>
    <w:rsid w:val="00C36B2A"/>
    <w:rsid w:val="00C37E83"/>
    <w:rsid w:val="00C403BB"/>
    <w:rsid w:val="00C41179"/>
    <w:rsid w:val="00C438F4"/>
    <w:rsid w:val="00C45849"/>
    <w:rsid w:val="00C469BF"/>
    <w:rsid w:val="00C4712D"/>
    <w:rsid w:val="00C555C9"/>
    <w:rsid w:val="00C55A6D"/>
    <w:rsid w:val="00C60622"/>
    <w:rsid w:val="00C6452A"/>
    <w:rsid w:val="00C66766"/>
    <w:rsid w:val="00C76263"/>
    <w:rsid w:val="00C769C5"/>
    <w:rsid w:val="00C76B01"/>
    <w:rsid w:val="00C84586"/>
    <w:rsid w:val="00C8485A"/>
    <w:rsid w:val="00C85AB7"/>
    <w:rsid w:val="00C8708F"/>
    <w:rsid w:val="00C87CBE"/>
    <w:rsid w:val="00C92961"/>
    <w:rsid w:val="00C92C60"/>
    <w:rsid w:val="00C93A2A"/>
    <w:rsid w:val="00C93D0D"/>
    <w:rsid w:val="00C94F55"/>
    <w:rsid w:val="00C95ABB"/>
    <w:rsid w:val="00C96CCA"/>
    <w:rsid w:val="00C97F63"/>
    <w:rsid w:val="00CA0CA4"/>
    <w:rsid w:val="00CA25F5"/>
    <w:rsid w:val="00CA2C09"/>
    <w:rsid w:val="00CA3D59"/>
    <w:rsid w:val="00CA5579"/>
    <w:rsid w:val="00CA5763"/>
    <w:rsid w:val="00CA69ED"/>
    <w:rsid w:val="00CA7558"/>
    <w:rsid w:val="00CA7D62"/>
    <w:rsid w:val="00CB07A8"/>
    <w:rsid w:val="00CB17DE"/>
    <w:rsid w:val="00CB33D8"/>
    <w:rsid w:val="00CB3621"/>
    <w:rsid w:val="00CB3A70"/>
    <w:rsid w:val="00CB6C01"/>
    <w:rsid w:val="00CC3024"/>
    <w:rsid w:val="00CC5AA0"/>
    <w:rsid w:val="00CC63A0"/>
    <w:rsid w:val="00CD4A57"/>
    <w:rsid w:val="00CE11FA"/>
    <w:rsid w:val="00CE3B8C"/>
    <w:rsid w:val="00CE430D"/>
    <w:rsid w:val="00CF074A"/>
    <w:rsid w:val="00CF309F"/>
    <w:rsid w:val="00CF4F19"/>
    <w:rsid w:val="00D00BA2"/>
    <w:rsid w:val="00D045FE"/>
    <w:rsid w:val="00D062AC"/>
    <w:rsid w:val="00D10E70"/>
    <w:rsid w:val="00D13BB1"/>
    <w:rsid w:val="00D146F1"/>
    <w:rsid w:val="00D147C4"/>
    <w:rsid w:val="00D14E93"/>
    <w:rsid w:val="00D16A47"/>
    <w:rsid w:val="00D1730D"/>
    <w:rsid w:val="00D20A76"/>
    <w:rsid w:val="00D221F5"/>
    <w:rsid w:val="00D23A89"/>
    <w:rsid w:val="00D248E0"/>
    <w:rsid w:val="00D27985"/>
    <w:rsid w:val="00D31149"/>
    <w:rsid w:val="00D32E79"/>
    <w:rsid w:val="00D33604"/>
    <w:rsid w:val="00D34DF7"/>
    <w:rsid w:val="00D34FEC"/>
    <w:rsid w:val="00D37B08"/>
    <w:rsid w:val="00D437FF"/>
    <w:rsid w:val="00D45D6D"/>
    <w:rsid w:val="00D468FA"/>
    <w:rsid w:val="00D5049D"/>
    <w:rsid w:val="00D50893"/>
    <w:rsid w:val="00D5130C"/>
    <w:rsid w:val="00D513A6"/>
    <w:rsid w:val="00D561BF"/>
    <w:rsid w:val="00D62265"/>
    <w:rsid w:val="00D628C6"/>
    <w:rsid w:val="00D63B5B"/>
    <w:rsid w:val="00D65927"/>
    <w:rsid w:val="00D66A6F"/>
    <w:rsid w:val="00D674DA"/>
    <w:rsid w:val="00D722AD"/>
    <w:rsid w:val="00D72807"/>
    <w:rsid w:val="00D7361E"/>
    <w:rsid w:val="00D82072"/>
    <w:rsid w:val="00D82D96"/>
    <w:rsid w:val="00D8368D"/>
    <w:rsid w:val="00D838AB"/>
    <w:rsid w:val="00D83DD2"/>
    <w:rsid w:val="00D8512E"/>
    <w:rsid w:val="00D91F9F"/>
    <w:rsid w:val="00D93861"/>
    <w:rsid w:val="00D93A8C"/>
    <w:rsid w:val="00D95C09"/>
    <w:rsid w:val="00D96150"/>
    <w:rsid w:val="00DA0668"/>
    <w:rsid w:val="00DA1E58"/>
    <w:rsid w:val="00DA53D3"/>
    <w:rsid w:val="00DA5D62"/>
    <w:rsid w:val="00DA7F1F"/>
    <w:rsid w:val="00DB0858"/>
    <w:rsid w:val="00DB3F1E"/>
    <w:rsid w:val="00DB58D1"/>
    <w:rsid w:val="00DB6313"/>
    <w:rsid w:val="00DB761C"/>
    <w:rsid w:val="00DB7966"/>
    <w:rsid w:val="00DC1BED"/>
    <w:rsid w:val="00DC4613"/>
    <w:rsid w:val="00DC506B"/>
    <w:rsid w:val="00DC7101"/>
    <w:rsid w:val="00DD17E5"/>
    <w:rsid w:val="00DD3BA2"/>
    <w:rsid w:val="00DE16AC"/>
    <w:rsid w:val="00DE44C3"/>
    <w:rsid w:val="00DE4EF2"/>
    <w:rsid w:val="00DE5AFF"/>
    <w:rsid w:val="00DE5F00"/>
    <w:rsid w:val="00DE7BE4"/>
    <w:rsid w:val="00DF000F"/>
    <w:rsid w:val="00DF1017"/>
    <w:rsid w:val="00DF2C0E"/>
    <w:rsid w:val="00DF45AC"/>
    <w:rsid w:val="00DF4D0E"/>
    <w:rsid w:val="00DF52DC"/>
    <w:rsid w:val="00DF773F"/>
    <w:rsid w:val="00E04DB6"/>
    <w:rsid w:val="00E06A84"/>
    <w:rsid w:val="00E06FFB"/>
    <w:rsid w:val="00E07B25"/>
    <w:rsid w:val="00E112BB"/>
    <w:rsid w:val="00E11B96"/>
    <w:rsid w:val="00E1258C"/>
    <w:rsid w:val="00E1382F"/>
    <w:rsid w:val="00E15510"/>
    <w:rsid w:val="00E1600E"/>
    <w:rsid w:val="00E16386"/>
    <w:rsid w:val="00E17010"/>
    <w:rsid w:val="00E2339A"/>
    <w:rsid w:val="00E23682"/>
    <w:rsid w:val="00E25E90"/>
    <w:rsid w:val="00E26753"/>
    <w:rsid w:val="00E30155"/>
    <w:rsid w:val="00E311CD"/>
    <w:rsid w:val="00E3228F"/>
    <w:rsid w:val="00E3261F"/>
    <w:rsid w:val="00E42A08"/>
    <w:rsid w:val="00E43444"/>
    <w:rsid w:val="00E45297"/>
    <w:rsid w:val="00E45AC2"/>
    <w:rsid w:val="00E46472"/>
    <w:rsid w:val="00E46774"/>
    <w:rsid w:val="00E470AC"/>
    <w:rsid w:val="00E50EE7"/>
    <w:rsid w:val="00E52BD9"/>
    <w:rsid w:val="00E53CF6"/>
    <w:rsid w:val="00E57137"/>
    <w:rsid w:val="00E57CE1"/>
    <w:rsid w:val="00E6127E"/>
    <w:rsid w:val="00E62F5D"/>
    <w:rsid w:val="00E645D7"/>
    <w:rsid w:val="00E64F04"/>
    <w:rsid w:val="00E739E2"/>
    <w:rsid w:val="00E75844"/>
    <w:rsid w:val="00E775A1"/>
    <w:rsid w:val="00E80752"/>
    <w:rsid w:val="00E82475"/>
    <w:rsid w:val="00E856B5"/>
    <w:rsid w:val="00E85898"/>
    <w:rsid w:val="00E91FE1"/>
    <w:rsid w:val="00E94737"/>
    <w:rsid w:val="00E969DD"/>
    <w:rsid w:val="00E96DD8"/>
    <w:rsid w:val="00E973D7"/>
    <w:rsid w:val="00EA026A"/>
    <w:rsid w:val="00EA1FAA"/>
    <w:rsid w:val="00EA3CA7"/>
    <w:rsid w:val="00EA5E95"/>
    <w:rsid w:val="00EA6BEE"/>
    <w:rsid w:val="00EB03A7"/>
    <w:rsid w:val="00EB0491"/>
    <w:rsid w:val="00EC176D"/>
    <w:rsid w:val="00EC27AC"/>
    <w:rsid w:val="00EC2CD9"/>
    <w:rsid w:val="00EC56E6"/>
    <w:rsid w:val="00EC66A4"/>
    <w:rsid w:val="00EC6B19"/>
    <w:rsid w:val="00EC7D6B"/>
    <w:rsid w:val="00ED1267"/>
    <w:rsid w:val="00ED3428"/>
    <w:rsid w:val="00ED4954"/>
    <w:rsid w:val="00ED4B06"/>
    <w:rsid w:val="00ED5D6C"/>
    <w:rsid w:val="00ED5F60"/>
    <w:rsid w:val="00ED6437"/>
    <w:rsid w:val="00EE0943"/>
    <w:rsid w:val="00EE33A2"/>
    <w:rsid w:val="00EE3F85"/>
    <w:rsid w:val="00EE50D5"/>
    <w:rsid w:val="00EE7587"/>
    <w:rsid w:val="00EF0C21"/>
    <w:rsid w:val="00EF5080"/>
    <w:rsid w:val="00EF5CB9"/>
    <w:rsid w:val="00EF5F9B"/>
    <w:rsid w:val="00EF72B8"/>
    <w:rsid w:val="00F024E6"/>
    <w:rsid w:val="00F04442"/>
    <w:rsid w:val="00F04F2E"/>
    <w:rsid w:val="00F05E5A"/>
    <w:rsid w:val="00F069B7"/>
    <w:rsid w:val="00F0789A"/>
    <w:rsid w:val="00F1035E"/>
    <w:rsid w:val="00F1330B"/>
    <w:rsid w:val="00F141D0"/>
    <w:rsid w:val="00F147E5"/>
    <w:rsid w:val="00F15D9B"/>
    <w:rsid w:val="00F15EE2"/>
    <w:rsid w:val="00F21497"/>
    <w:rsid w:val="00F2273A"/>
    <w:rsid w:val="00F2718D"/>
    <w:rsid w:val="00F278A0"/>
    <w:rsid w:val="00F27D2C"/>
    <w:rsid w:val="00F307ED"/>
    <w:rsid w:val="00F359A1"/>
    <w:rsid w:val="00F407F3"/>
    <w:rsid w:val="00F40F5F"/>
    <w:rsid w:val="00F41C65"/>
    <w:rsid w:val="00F43AB6"/>
    <w:rsid w:val="00F446D4"/>
    <w:rsid w:val="00F45D5E"/>
    <w:rsid w:val="00F460E4"/>
    <w:rsid w:val="00F47C5D"/>
    <w:rsid w:val="00F522A1"/>
    <w:rsid w:val="00F52F72"/>
    <w:rsid w:val="00F53616"/>
    <w:rsid w:val="00F53E96"/>
    <w:rsid w:val="00F5444D"/>
    <w:rsid w:val="00F550CD"/>
    <w:rsid w:val="00F556A2"/>
    <w:rsid w:val="00F5729A"/>
    <w:rsid w:val="00F609BC"/>
    <w:rsid w:val="00F62634"/>
    <w:rsid w:val="00F65309"/>
    <w:rsid w:val="00F65499"/>
    <w:rsid w:val="00F6628C"/>
    <w:rsid w:val="00F67A1C"/>
    <w:rsid w:val="00F71354"/>
    <w:rsid w:val="00F72F18"/>
    <w:rsid w:val="00F73258"/>
    <w:rsid w:val="00F73761"/>
    <w:rsid w:val="00F73791"/>
    <w:rsid w:val="00F73B6C"/>
    <w:rsid w:val="00F74A80"/>
    <w:rsid w:val="00F74B58"/>
    <w:rsid w:val="00F774C9"/>
    <w:rsid w:val="00F807DE"/>
    <w:rsid w:val="00F8100B"/>
    <w:rsid w:val="00F82C5B"/>
    <w:rsid w:val="00F8555F"/>
    <w:rsid w:val="00F85F9B"/>
    <w:rsid w:val="00F908E0"/>
    <w:rsid w:val="00F914F9"/>
    <w:rsid w:val="00F9266D"/>
    <w:rsid w:val="00F962A4"/>
    <w:rsid w:val="00FA1B77"/>
    <w:rsid w:val="00FA28C5"/>
    <w:rsid w:val="00FA3C1F"/>
    <w:rsid w:val="00FA423C"/>
    <w:rsid w:val="00FA481D"/>
    <w:rsid w:val="00FA4B83"/>
    <w:rsid w:val="00FB3F7C"/>
    <w:rsid w:val="00FB4EA7"/>
    <w:rsid w:val="00FB5301"/>
    <w:rsid w:val="00FC0EC4"/>
    <w:rsid w:val="00FC364F"/>
    <w:rsid w:val="00FC79C1"/>
    <w:rsid w:val="00FC7CC3"/>
    <w:rsid w:val="00FE0652"/>
    <w:rsid w:val="00FE0814"/>
    <w:rsid w:val="00FE2D2E"/>
    <w:rsid w:val="00FE658D"/>
    <w:rsid w:val="00FE7B3B"/>
    <w:rsid w:val="00FF1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3E4A"/>
    <w:pPr>
      <w:spacing w:after="180"/>
    </w:pPr>
    <w:rPr>
      <w:rFonts w:ascii="Times New Roman" w:hAnsi="Times New Roman"/>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9"/>
    <w:pPr>
      <w:ind w:left="851"/>
    </w:pPr>
  </w:style>
  <w:style w:type="paragraph" w:styleId="a9">
    <w:name w:val="List Bullet"/>
    <w:basedOn w:val="a4"/>
  </w:style>
  <w:style w:type="paragraph" w:styleId="31">
    <w:name w:val="List Bullet 3"/>
    <w:basedOn w:val="22"/>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3"/>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Zchn"/>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3"/>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qFormat/>
    <w:rPr>
      <w:sz w:val="16"/>
    </w:rPr>
  </w:style>
  <w:style w:type="paragraph" w:styleId="ad">
    <w:name w:val="annotation text"/>
    <w:basedOn w:val="a"/>
    <w:link w:val="ae"/>
    <w:qFormat/>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character" w:customStyle="1" w:styleId="10">
    <w:name w:val="标题 1 字符"/>
    <w:basedOn w:val="a0"/>
    <w:link w:val="1"/>
    <w:rsid w:val="006F5929"/>
    <w:rPr>
      <w:rFonts w:ascii="Arial" w:hAnsi="Arial"/>
      <w:sz w:val="36"/>
      <w:lang w:eastAsia="en-US"/>
    </w:rPr>
  </w:style>
  <w:style w:type="character" w:customStyle="1" w:styleId="B1Char">
    <w:name w:val="B1 Char"/>
    <w:link w:val="B1"/>
    <w:qFormat/>
    <w:rsid w:val="0045628B"/>
    <w:rPr>
      <w:rFonts w:ascii="Times New Roman" w:hAnsi="Times New Roman"/>
      <w:lang w:eastAsia="en-US"/>
    </w:rPr>
  </w:style>
  <w:style w:type="character" w:customStyle="1" w:styleId="EXCar">
    <w:name w:val="EX Car"/>
    <w:link w:val="EX"/>
    <w:rsid w:val="0045628B"/>
    <w:rPr>
      <w:rFonts w:ascii="Times New Roman" w:hAnsi="Times New Roman"/>
      <w:lang w:eastAsia="en-US"/>
    </w:rPr>
  </w:style>
  <w:style w:type="character" w:customStyle="1" w:styleId="EditorsNoteZchn">
    <w:name w:val="Editor's Note Zchn"/>
    <w:link w:val="EditorsNote"/>
    <w:rsid w:val="006053A8"/>
    <w:rPr>
      <w:rFonts w:ascii="Times New Roman" w:hAnsi="Times New Roman"/>
      <w:color w:val="FF0000"/>
      <w:lang w:eastAsia="en-US"/>
    </w:rPr>
  </w:style>
  <w:style w:type="character" w:customStyle="1" w:styleId="TFChar">
    <w:name w:val="TF Char"/>
    <w:link w:val="TF"/>
    <w:qFormat/>
    <w:rsid w:val="007557BC"/>
    <w:rPr>
      <w:rFonts w:ascii="Arial" w:hAnsi="Arial"/>
      <w:b/>
      <w:lang w:eastAsia="en-US"/>
    </w:rPr>
  </w:style>
  <w:style w:type="character" w:customStyle="1" w:styleId="EditorsNoteChar">
    <w:name w:val="Editor's Note Char"/>
    <w:rsid w:val="008905AA"/>
    <w:rPr>
      <w:color w:val="FF0000"/>
      <w:lang w:val="en-GB"/>
    </w:rPr>
  </w:style>
  <w:style w:type="paragraph" w:styleId="af1">
    <w:name w:val="Revision"/>
    <w:hidden/>
    <w:uiPriority w:val="99"/>
    <w:semiHidden/>
    <w:rsid w:val="0015635C"/>
    <w:rPr>
      <w:rFonts w:ascii="Times New Roman" w:hAnsi="Times New Roman"/>
      <w:lang w:eastAsia="en-US"/>
    </w:rPr>
  </w:style>
  <w:style w:type="character" w:customStyle="1" w:styleId="30">
    <w:name w:val="标题 3 字符"/>
    <w:aliases w:val="h3 字符"/>
    <w:basedOn w:val="a0"/>
    <w:link w:val="3"/>
    <w:rsid w:val="004447FD"/>
    <w:rPr>
      <w:rFonts w:ascii="Arial" w:hAnsi="Arial"/>
      <w:sz w:val="28"/>
      <w:lang w:eastAsia="en-US"/>
    </w:rPr>
  </w:style>
  <w:style w:type="character" w:customStyle="1" w:styleId="40">
    <w:name w:val="标题 4 字符"/>
    <w:basedOn w:val="a0"/>
    <w:link w:val="4"/>
    <w:rsid w:val="004447FD"/>
    <w:rPr>
      <w:rFonts w:ascii="Arial" w:hAnsi="Arial"/>
      <w:sz w:val="24"/>
      <w:lang w:eastAsia="en-US"/>
    </w:rPr>
  </w:style>
  <w:style w:type="paragraph" w:styleId="af2">
    <w:name w:val="List Paragraph"/>
    <w:basedOn w:val="a"/>
    <w:uiPriority w:val="34"/>
    <w:qFormat/>
    <w:rsid w:val="00EB0491"/>
    <w:pPr>
      <w:spacing w:before="100" w:beforeAutospacing="1" w:after="100" w:afterAutospacing="1"/>
    </w:pPr>
    <w:rPr>
      <w:rFonts w:eastAsia="Times New Roman"/>
      <w:sz w:val="24"/>
      <w:szCs w:val="24"/>
      <w:lang w:eastAsia="en-GB"/>
    </w:rPr>
  </w:style>
  <w:style w:type="character" w:customStyle="1" w:styleId="THChar">
    <w:name w:val="TH Char"/>
    <w:link w:val="TH"/>
    <w:qFormat/>
    <w:locked/>
    <w:rsid w:val="009B4ACB"/>
    <w:rPr>
      <w:rFonts w:ascii="Arial" w:hAnsi="Arial"/>
      <w:b/>
      <w:lang w:eastAsia="en-US"/>
    </w:rPr>
  </w:style>
  <w:style w:type="character" w:customStyle="1" w:styleId="TALChar">
    <w:name w:val="TAL Char"/>
    <w:link w:val="TAL"/>
    <w:qFormat/>
    <w:rsid w:val="00F407F3"/>
    <w:rPr>
      <w:rFonts w:ascii="Arial" w:hAnsi="Arial"/>
      <w:sz w:val="18"/>
      <w:lang w:eastAsia="en-US"/>
    </w:rPr>
  </w:style>
  <w:style w:type="character" w:customStyle="1" w:styleId="TAHCar">
    <w:name w:val="TAH Car"/>
    <w:link w:val="TAH"/>
    <w:qFormat/>
    <w:rsid w:val="00F407F3"/>
    <w:rPr>
      <w:rFonts w:ascii="Arial" w:hAnsi="Arial"/>
      <w:b/>
      <w:sz w:val="18"/>
      <w:lang w:eastAsia="en-US"/>
    </w:rPr>
  </w:style>
  <w:style w:type="paragraph" w:customStyle="1" w:styleId="b10">
    <w:name w:val="b1"/>
    <w:basedOn w:val="a"/>
    <w:rsid w:val="001C1AD8"/>
    <w:pPr>
      <w:spacing w:before="100" w:beforeAutospacing="1" w:after="100" w:afterAutospacing="1"/>
    </w:pPr>
    <w:rPr>
      <w:rFonts w:eastAsia="Times New Roman"/>
      <w:sz w:val="24"/>
      <w:szCs w:val="24"/>
      <w:lang w:eastAsia="en-GB"/>
    </w:rPr>
  </w:style>
  <w:style w:type="character" w:customStyle="1" w:styleId="EWChar">
    <w:name w:val="EW Char"/>
    <w:link w:val="EW"/>
    <w:locked/>
    <w:rsid w:val="00DD3BA2"/>
    <w:rPr>
      <w:rFonts w:ascii="Times New Roman" w:hAnsi="Times New Roman"/>
      <w:lang w:eastAsia="en-US"/>
    </w:rPr>
  </w:style>
  <w:style w:type="table" w:styleId="af3">
    <w:name w:val="Table Grid"/>
    <w:basedOn w:val="a1"/>
    <w:rsid w:val="003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rsid w:val="0093386D"/>
    <w:rPr>
      <w:rFonts w:ascii="Arial" w:hAnsi="Arial"/>
      <w:sz w:val="22"/>
      <w:lang w:eastAsia="en-US"/>
    </w:rPr>
  </w:style>
  <w:style w:type="character" w:customStyle="1" w:styleId="TACChar">
    <w:name w:val="TAC Char"/>
    <w:link w:val="TAC"/>
    <w:qFormat/>
    <w:rsid w:val="0011393E"/>
    <w:rPr>
      <w:rFonts w:ascii="Arial" w:hAnsi="Arial"/>
      <w:sz w:val="18"/>
      <w:lang w:eastAsia="en-US"/>
    </w:rPr>
  </w:style>
  <w:style w:type="character" w:styleId="af4">
    <w:name w:val="Emphasis"/>
    <w:basedOn w:val="a0"/>
    <w:qFormat/>
    <w:rsid w:val="000254A0"/>
    <w:rPr>
      <w:i/>
      <w:iCs/>
    </w:rPr>
  </w:style>
  <w:style w:type="character" w:customStyle="1" w:styleId="TAHChar">
    <w:name w:val="TAH Char"/>
    <w:qFormat/>
    <w:rsid w:val="00F41C65"/>
    <w:rPr>
      <w:rFonts w:ascii="Arial" w:hAnsi="Arial"/>
      <w:b/>
      <w:sz w:val="18"/>
      <w:lang w:val="en-GB" w:eastAsia="en-US"/>
    </w:rPr>
  </w:style>
  <w:style w:type="character" w:styleId="af5">
    <w:name w:val="Unresolved Mention"/>
    <w:basedOn w:val="a0"/>
    <w:uiPriority w:val="99"/>
    <w:semiHidden/>
    <w:unhideWhenUsed/>
    <w:rsid w:val="002273C9"/>
    <w:rPr>
      <w:color w:val="605E5C"/>
      <w:shd w:val="clear" w:color="auto" w:fill="E1DFDD"/>
    </w:rPr>
  </w:style>
  <w:style w:type="paragraph" w:styleId="af6">
    <w:name w:val="Normal (Web)"/>
    <w:basedOn w:val="a"/>
    <w:uiPriority w:val="99"/>
    <w:unhideWhenUsed/>
    <w:rsid w:val="00C2060C"/>
    <w:pPr>
      <w:spacing w:before="100" w:beforeAutospacing="1" w:after="100" w:afterAutospacing="1"/>
    </w:pPr>
    <w:rPr>
      <w:rFonts w:ascii="宋体" w:hAnsi="宋体" w:cs="宋体"/>
      <w:sz w:val="24"/>
      <w:szCs w:val="24"/>
      <w:lang w:val="en-US" w:eastAsia="zh-CN"/>
    </w:rPr>
  </w:style>
  <w:style w:type="paragraph" w:customStyle="1" w:styleId="Guidance">
    <w:name w:val="Guidance"/>
    <w:basedOn w:val="a"/>
    <w:rsid w:val="0061340F"/>
    <w:pPr>
      <w:overflowPunct w:val="0"/>
      <w:autoSpaceDE w:val="0"/>
      <w:autoSpaceDN w:val="0"/>
      <w:adjustRightInd w:val="0"/>
    </w:pPr>
    <w:rPr>
      <w:rFonts w:eastAsiaTheme="minorEastAsia"/>
      <w:i/>
      <w:color w:val="000000"/>
      <w:lang w:eastAsia="ja-JP"/>
    </w:rPr>
  </w:style>
  <w:style w:type="character" w:customStyle="1" w:styleId="NOChar">
    <w:name w:val="NO Char"/>
    <w:link w:val="NO"/>
    <w:qFormat/>
    <w:rsid w:val="00034B49"/>
    <w:rPr>
      <w:rFonts w:ascii="Times New Roman" w:hAnsi="Times New Roman"/>
      <w:lang w:eastAsia="en-US"/>
    </w:rPr>
  </w:style>
  <w:style w:type="character" w:customStyle="1" w:styleId="NOZchn">
    <w:name w:val="NO Zchn"/>
    <w:locked/>
    <w:rsid w:val="00E739E2"/>
    <w:rPr>
      <w:lang w:eastAsia="en-US"/>
    </w:rPr>
  </w:style>
  <w:style w:type="paragraph" w:styleId="af7">
    <w:name w:val="annotation subject"/>
    <w:basedOn w:val="ad"/>
    <w:next w:val="ad"/>
    <w:link w:val="af8"/>
    <w:rsid w:val="002221C0"/>
    <w:rPr>
      <w:b/>
      <w:bCs/>
    </w:rPr>
  </w:style>
  <w:style w:type="character" w:customStyle="1" w:styleId="ae">
    <w:name w:val="批注文字 字符"/>
    <w:basedOn w:val="a0"/>
    <w:link w:val="ad"/>
    <w:qFormat/>
    <w:rsid w:val="002221C0"/>
    <w:rPr>
      <w:rFonts w:ascii="Times New Roman" w:hAnsi="Times New Roman"/>
      <w:lang w:eastAsia="en-US"/>
    </w:rPr>
  </w:style>
  <w:style w:type="character" w:customStyle="1" w:styleId="af8">
    <w:name w:val="批注主题 字符"/>
    <w:basedOn w:val="ae"/>
    <w:link w:val="af7"/>
    <w:rsid w:val="002221C0"/>
    <w:rPr>
      <w:rFonts w:ascii="Times New Roman" w:hAnsi="Times New Roman"/>
      <w:b/>
      <w:bCs/>
      <w:lang w:eastAsia="en-US"/>
    </w:rPr>
  </w:style>
  <w:style w:type="paragraph" w:styleId="af9">
    <w:name w:val="Quote"/>
    <w:basedOn w:val="a"/>
    <w:next w:val="a"/>
    <w:link w:val="afa"/>
    <w:uiPriority w:val="29"/>
    <w:qFormat/>
    <w:rsid w:val="00545074"/>
    <w:pPr>
      <w:spacing w:before="200" w:after="160"/>
      <w:ind w:left="864" w:right="864"/>
      <w:jc w:val="center"/>
    </w:pPr>
    <w:rPr>
      <w:i/>
      <w:iCs/>
      <w:color w:val="404040" w:themeColor="text1" w:themeTint="BF"/>
    </w:rPr>
  </w:style>
  <w:style w:type="character" w:customStyle="1" w:styleId="afa">
    <w:name w:val="引用 字符"/>
    <w:basedOn w:val="a0"/>
    <w:link w:val="af9"/>
    <w:uiPriority w:val="29"/>
    <w:rsid w:val="00545074"/>
    <w:rPr>
      <w:rFonts w:ascii="Times New Roman" w:hAnsi="Times New Roman"/>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831">
      <w:bodyDiv w:val="1"/>
      <w:marLeft w:val="0"/>
      <w:marRight w:val="0"/>
      <w:marTop w:val="0"/>
      <w:marBottom w:val="0"/>
      <w:divBdr>
        <w:top w:val="none" w:sz="0" w:space="0" w:color="auto"/>
        <w:left w:val="none" w:sz="0" w:space="0" w:color="auto"/>
        <w:bottom w:val="none" w:sz="0" w:space="0" w:color="auto"/>
        <w:right w:val="none" w:sz="0" w:space="0" w:color="auto"/>
      </w:divBdr>
    </w:div>
    <w:div w:id="8029787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0172292">
      <w:bodyDiv w:val="1"/>
      <w:marLeft w:val="0"/>
      <w:marRight w:val="0"/>
      <w:marTop w:val="0"/>
      <w:marBottom w:val="0"/>
      <w:divBdr>
        <w:top w:val="none" w:sz="0" w:space="0" w:color="auto"/>
        <w:left w:val="none" w:sz="0" w:space="0" w:color="auto"/>
        <w:bottom w:val="none" w:sz="0" w:space="0" w:color="auto"/>
        <w:right w:val="none" w:sz="0" w:space="0" w:color="auto"/>
      </w:divBdr>
    </w:div>
    <w:div w:id="204097305">
      <w:bodyDiv w:val="1"/>
      <w:marLeft w:val="0"/>
      <w:marRight w:val="0"/>
      <w:marTop w:val="0"/>
      <w:marBottom w:val="0"/>
      <w:divBdr>
        <w:top w:val="none" w:sz="0" w:space="0" w:color="auto"/>
        <w:left w:val="none" w:sz="0" w:space="0" w:color="auto"/>
        <w:bottom w:val="none" w:sz="0" w:space="0" w:color="auto"/>
        <w:right w:val="none" w:sz="0" w:space="0" w:color="auto"/>
      </w:divBdr>
    </w:div>
    <w:div w:id="233511023">
      <w:bodyDiv w:val="1"/>
      <w:marLeft w:val="0"/>
      <w:marRight w:val="0"/>
      <w:marTop w:val="0"/>
      <w:marBottom w:val="0"/>
      <w:divBdr>
        <w:top w:val="none" w:sz="0" w:space="0" w:color="auto"/>
        <w:left w:val="none" w:sz="0" w:space="0" w:color="auto"/>
        <w:bottom w:val="none" w:sz="0" w:space="0" w:color="auto"/>
        <w:right w:val="none" w:sz="0" w:space="0" w:color="auto"/>
      </w:divBdr>
    </w:div>
    <w:div w:id="246698628">
      <w:bodyDiv w:val="1"/>
      <w:marLeft w:val="0"/>
      <w:marRight w:val="0"/>
      <w:marTop w:val="0"/>
      <w:marBottom w:val="0"/>
      <w:divBdr>
        <w:top w:val="none" w:sz="0" w:space="0" w:color="auto"/>
        <w:left w:val="none" w:sz="0" w:space="0" w:color="auto"/>
        <w:bottom w:val="none" w:sz="0" w:space="0" w:color="auto"/>
        <w:right w:val="none" w:sz="0" w:space="0" w:color="auto"/>
      </w:divBdr>
    </w:div>
    <w:div w:id="327633284">
      <w:bodyDiv w:val="1"/>
      <w:marLeft w:val="0"/>
      <w:marRight w:val="0"/>
      <w:marTop w:val="0"/>
      <w:marBottom w:val="0"/>
      <w:divBdr>
        <w:top w:val="none" w:sz="0" w:space="0" w:color="auto"/>
        <w:left w:val="none" w:sz="0" w:space="0" w:color="auto"/>
        <w:bottom w:val="none" w:sz="0" w:space="0" w:color="auto"/>
        <w:right w:val="none" w:sz="0" w:space="0" w:color="auto"/>
      </w:divBdr>
    </w:div>
    <w:div w:id="332879135">
      <w:bodyDiv w:val="1"/>
      <w:marLeft w:val="0"/>
      <w:marRight w:val="0"/>
      <w:marTop w:val="0"/>
      <w:marBottom w:val="0"/>
      <w:divBdr>
        <w:top w:val="none" w:sz="0" w:space="0" w:color="auto"/>
        <w:left w:val="none" w:sz="0" w:space="0" w:color="auto"/>
        <w:bottom w:val="none" w:sz="0" w:space="0" w:color="auto"/>
        <w:right w:val="none" w:sz="0" w:space="0" w:color="auto"/>
      </w:divBdr>
    </w:div>
    <w:div w:id="350958898">
      <w:bodyDiv w:val="1"/>
      <w:marLeft w:val="0"/>
      <w:marRight w:val="0"/>
      <w:marTop w:val="0"/>
      <w:marBottom w:val="0"/>
      <w:divBdr>
        <w:top w:val="none" w:sz="0" w:space="0" w:color="auto"/>
        <w:left w:val="none" w:sz="0" w:space="0" w:color="auto"/>
        <w:bottom w:val="none" w:sz="0" w:space="0" w:color="auto"/>
        <w:right w:val="none" w:sz="0" w:space="0" w:color="auto"/>
      </w:divBdr>
    </w:div>
    <w:div w:id="431828022">
      <w:bodyDiv w:val="1"/>
      <w:marLeft w:val="0"/>
      <w:marRight w:val="0"/>
      <w:marTop w:val="0"/>
      <w:marBottom w:val="0"/>
      <w:divBdr>
        <w:top w:val="none" w:sz="0" w:space="0" w:color="auto"/>
        <w:left w:val="none" w:sz="0" w:space="0" w:color="auto"/>
        <w:bottom w:val="none" w:sz="0" w:space="0" w:color="auto"/>
        <w:right w:val="none" w:sz="0" w:space="0" w:color="auto"/>
      </w:divBdr>
      <w:divsChild>
        <w:div w:id="252396246">
          <w:marLeft w:val="0"/>
          <w:marRight w:val="0"/>
          <w:marTop w:val="0"/>
          <w:marBottom w:val="0"/>
          <w:divBdr>
            <w:top w:val="none" w:sz="0" w:space="0" w:color="auto"/>
            <w:left w:val="none" w:sz="0" w:space="0" w:color="auto"/>
            <w:bottom w:val="none" w:sz="0" w:space="0" w:color="auto"/>
            <w:right w:val="none" w:sz="0" w:space="0" w:color="auto"/>
          </w:divBdr>
        </w:div>
      </w:divsChild>
    </w:div>
    <w:div w:id="455149902">
      <w:bodyDiv w:val="1"/>
      <w:marLeft w:val="0"/>
      <w:marRight w:val="0"/>
      <w:marTop w:val="0"/>
      <w:marBottom w:val="0"/>
      <w:divBdr>
        <w:top w:val="none" w:sz="0" w:space="0" w:color="auto"/>
        <w:left w:val="none" w:sz="0" w:space="0" w:color="auto"/>
        <w:bottom w:val="none" w:sz="0" w:space="0" w:color="auto"/>
        <w:right w:val="none" w:sz="0" w:space="0" w:color="auto"/>
      </w:divBdr>
      <w:divsChild>
        <w:div w:id="637416983">
          <w:marLeft w:val="274"/>
          <w:marRight w:val="0"/>
          <w:marTop w:val="0"/>
          <w:marBottom w:val="0"/>
          <w:divBdr>
            <w:top w:val="none" w:sz="0" w:space="0" w:color="auto"/>
            <w:left w:val="none" w:sz="0" w:space="0" w:color="auto"/>
            <w:bottom w:val="none" w:sz="0" w:space="0" w:color="auto"/>
            <w:right w:val="none" w:sz="0" w:space="0" w:color="auto"/>
          </w:divBdr>
        </w:div>
      </w:divsChild>
    </w:div>
    <w:div w:id="46085245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769261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61410912">
      <w:bodyDiv w:val="1"/>
      <w:marLeft w:val="0"/>
      <w:marRight w:val="0"/>
      <w:marTop w:val="0"/>
      <w:marBottom w:val="0"/>
      <w:divBdr>
        <w:top w:val="none" w:sz="0" w:space="0" w:color="auto"/>
        <w:left w:val="none" w:sz="0" w:space="0" w:color="auto"/>
        <w:bottom w:val="none" w:sz="0" w:space="0" w:color="auto"/>
        <w:right w:val="none" w:sz="0" w:space="0" w:color="auto"/>
      </w:divBdr>
    </w:div>
    <w:div w:id="588468374">
      <w:bodyDiv w:val="1"/>
      <w:marLeft w:val="0"/>
      <w:marRight w:val="0"/>
      <w:marTop w:val="0"/>
      <w:marBottom w:val="0"/>
      <w:divBdr>
        <w:top w:val="none" w:sz="0" w:space="0" w:color="auto"/>
        <w:left w:val="none" w:sz="0" w:space="0" w:color="auto"/>
        <w:bottom w:val="none" w:sz="0" w:space="0" w:color="auto"/>
        <w:right w:val="none" w:sz="0" w:space="0" w:color="auto"/>
      </w:divBdr>
      <w:divsChild>
        <w:div w:id="140050854">
          <w:marLeft w:val="0"/>
          <w:marRight w:val="0"/>
          <w:marTop w:val="0"/>
          <w:marBottom w:val="0"/>
          <w:divBdr>
            <w:top w:val="none" w:sz="0" w:space="0" w:color="auto"/>
            <w:left w:val="none" w:sz="0" w:space="0" w:color="auto"/>
            <w:bottom w:val="none" w:sz="0" w:space="0" w:color="auto"/>
            <w:right w:val="none" w:sz="0" w:space="0" w:color="auto"/>
          </w:divBdr>
          <w:divsChild>
            <w:div w:id="518784038">
              <w:marLeft w:val="0"/>
              <w:marRight w:val="0"/>
              <w:marTop w:val="0"/>
              <w:marBottom w:val="0"/>
              <w:divBdr>
                <w:top w:val="none" w:sz="0" w:space="0" w:color="auto"/>
                <w:left w:val="none" w:sz="0" w:space="0" w:color="auto"/>
                <w:bottom w:val="none" w:sz="0" w:space="0" w:color="auto"/>
                <w:right w:val="none" w:sz="0" w:space="0" w:color="auto"/>
              </w:divBdr>
              <w:divsChild>
                <w:div w:id="453523945">
                  <w:marLeft w:val="0"/>
                  <w:marRight w:val="0"/>
                  <w:marTop w:val="0"/>
                  <w:marBottom w:val="0"/>
                  <w:divBdr>
                    <w:top w:val="none" w:sz="0" w:space="0" w:color="auto"/>
                    <w:left w:val="none" w:sz="0" w:space="0" w:color="auto"/>
                    <w:bottom w:val="none" w:sz="0" w:space="0" w:color="auto"/>
                    <w:right w:val="none" w:sz="0" w:space="0" w:color="auto"/>
                  </w:divBdr>
                </w:div>
                <w:div w:id="1104111380">
                  <w:marLeft w:val="0"/>
                  <w:marRight w:val="0"/>
                  <w:marTop w:val="0"/>
                  <w:marBottom w:val="0"/>
                  <w:divBdr>
                    <w:top w:val="none" w:sz="0" w:space="0" w:color="auto"/>
                    <w:left w:val="none" w:sz="0" w:space="0" w:color="auto"/>
                    <w:bottom w:val="none" w:sz="0" w:space="0" w:color="auto"/>
                    <w:right w:val="none" w:sz="0" w:space="0" w:color="auto"/>
                  </w:divBdr>
                </w:div>
                <w:div w:id="535435421">
                  <w:marLeft w:val="0"/>
                  <w:marRight w:val="0"/>
                  <w:marTop w:val="0"/>
                  <w:marBottom w:val="0"/>
                  <w:divBdr>
                    <w:top w:val="none" w:sz="0" w:space="0" w:color="auto"/>
                    <w:left w:val="none" w:sz="0" w:space="0" w:color="auto"/>
                    <w:bottom w:val="none" w:sz="0" w:space="0" w:color="auto"/>
                    <w:right w:val="none" w:sz="0" w:space="0" w:color="auto"/>
                  </w:divBdr>
                </w:div>
                <w:div w:id="1634366684">
                  <w:marLeft w:val="0"/>
                  <w:marRight w:val="0"/>
                  <w:marTop w:val="0"/>
                  <w:marBottom w:val="0"/>
                  <w:divBdr>
                    <w:top w:val="none" w:sz="0" w:space="0" w:color="auto"/>
                    <w:left w:val="none" w:sz="0" w:space="0" w:color="auto"/>
                    <w:bottom w:val="none" w:sz="0" w:space="0" w:color="auto"/>
                    <w:right w:val="none" w:sz="0" w:space="0" w:color="auto"/>
                  </w:divBdr>
                </w:div>
                <w:div w:id="1258563461">
                  <w:marLeft w:val="0"/>
                  <w:marRight w:val="0"/>
                  <w:marTop w:val="0"/>
                  <w:marBottom w:val="0"/>
                  <w:divBdr>
                    <w:top w:val="none" w:sz="0" w:space="0" w:color="auto"/>
                    <w:left w:val="none" w:sz="0" w:space="0" w:color="auto"/>
                    <w:bottom w:val="none" w:sz="0" w:space="0" w:color="auto"/>
                    <w:right w:val="none" w:sz="0" w:space="0" w:color="auto"/>
                  </w:divBdr>
                </w:div>
              </w:divsChild>
            </w:div>
            <w:div w:id="1101682056">
              <w:marLeft w:val="0"/>
              <w:marRight w:val="0"/>
              <w:marTop w:val="0"/>
              <w:marBottom w:val="0"/>
              <w:divBdr>
                <w:top w:val="none" w:sz="0" w:space="0" w:color="auto"/>
                <w:left w:val="none" w:sz="0" w:space="0" w:color="auto"/>
                <w:bottom w:val="none" w:sz="0" w:space="0" w:color="auto"/>
                <w:right w:val="none" w:sz="0" w:space="0" w:color="auto"/>
              </w:divBdr>
            </w:div>
            <w:div w:id="1471166548">
              <w:marLeft w:val="0"/>
              <w:marRight w:val="0"/>
              <w:marTop w:val="0"/>
              <w:marBottom w:val="0"/>
              <w:divBdr>
                <w:top w:val="none" w:sz="0" w:space="0" w:color="auto"/>
                <w:left w:val="none" w:sz="0" w:space="0" w:color="auto"/>
                <w:bottom w:val="none" w:sz="0" w:space="0" w:color="auto"/>
                <w:right w:val="none" w:sz="0" w:space="0" w:color="auto"/>
              </w:divBdr>
            </w:div>
            <w:div w:id="1248808388">
              <w:marLeft w:val="0"/>
              <w:marRight w:val="0"/>
              <w:marTop w:val="0"/>
              <w:marBottom w:val="0"/>
              <w:divBdr>
                <w:top w:val="none" w:sz="0" w:space="0" w:color="auto"/>
                <w:left w:val="none" w:sz="0" w:space="0" w:color="auto"/>
                <w:bottom w:val="none" w:sz="0" w:space="0" w:color="auto"/>
                <w:right w:val="none" w:sz="0" w:space="0" w:color="auto"/>
              </w:divBdr>
              <w:divsChild>
                <w:div w:id="562495576">
                  <w:marLeft w:val="0"/>
                  <w:marRight w:val="0"/>
                  <w:marTop w:val="0"/>
                  <w:marBottom w:val="0"/>
                  <w:divBdr>
                    <w:top w:val="none" w:sz="0" w:space="0" w:color="auto"/>
                    <w:left w:val="none" w:sz="0" w:space="0" w:color="auto"/>
                    <w:bottom w:val="none" w:sz="0" w:space="0" w:color="auto"/>
                    <w:right w:val="none" w:sz="0" w:space="0" w:color="auto"/>
                  </w:divBdr>
                  <w:divsChild>
                    <w:div w:id="3136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5729">
          <w:marLeft w:val="0"/>
          <w:marRight w:val="0"/>
          <w:marTop w:val="0"/>
          <w:marBottom w:val="0"/>
          <w:divBdr>
            <w:top w:val="none" w:sz="0" w:space="0" w:color="auto"/>
            <w:left w:val="none" w:sz="0" w:space="0" w:color="auto"/>
            <w:bottom w:val="none" w:sz="0" w:space="0" w:color="auto"/>
            <w:right w:val="none" w:sz="0" w:space="0" w:color="auto"/>
          </w:divBdr>
          <w:divsChild>
            <w:div w:id="1863393909">
              <w:marLeft w:val="0"/>
              <w:marRight w:val="0"/>
              <w:marTop w:val="0"/>
              <w:marBottom w:val="0"/>
              <w:divBdr>
                <w:top w:val="none" w:sz="0" w:space="0" w:color="auto"/>
                <w:left w:val="none" w:sz="0" w:space="0" w:color="auto"/>
                <w:bottom w:val="none" w:sz="0" w:space="0" w:color="auto"/>
                <w:right w:val="none" w:sz="0" w:space="0" w:color="auto"/>
              </w:divBdr>
              <w:divsChild>
                <w:div w:id="1032849572">
                  <w:marLeft w:val="0"/>
                  <w:marRight w:val="0"/>
                  <w:marTop w:val="0"/>
                  <w:marBottom w:val="0"/>
                  <w:divBdr>
                    <w:top w:val="none" w:sz="0" w:space="0" w:color="auto"/>
                    <w:left w:val="none" w:sz="0" w:space="0" w:color="auto"/>
                    <w:bottom w:val="none" w:sz="0" w:space="0" w:color="auto"/>
                    <w:right w:val="none" w:sz="0" w:space="0" w:color="auto"/>
                  </w:divBdr>
                </w:div>
                <w:div w:id="165825968">
                  <w:marLeft w:val="0"/>
                  <w:marRight w:val="0"/>
                  <w:marTop w:val="0"/>
                  <w:marBottom w:val="0"/>
                  <w:divBdr>
                    <w:top w:val="none" w:sz="0" w:space="0" w:color="auto"/>
                    <w:left w:val="none" w:sz="0" w:space="0" w:color="auto"/>
                    <w:bottom w:val="none" w:sz="0" w:space="0" w:color="auto"/>
                    <w:right w:val="none" w:sz="0" w:space="0" w:color="auto"/>
                  </w:divBdr>
                </w:div>
                <w:div w:id="2001687865">
                  <w:marLeft w:val="0"/>
                  <w:marRight w:val="0"/>
                  <w:marTop w:val="0"/>
                  <w:marBottom w:val="0"/>
                  <w:divBdr>
                    <w:top w:val="none" w:sz="0" w:space="0" w:color="auto"/>
                    <w:left w:val="none" w:sz="0" w:space="0" w:color="auto"/>
                    <w:bottom w:val="none" w:sz="0" w:space="0" w:color="auto"/>
                    <w:right w:val="none" w:sz="0" w:space="0" w:color="auto"/>
                  </w:divBdr>
                </w:div>
                <w:div w:id="2065137307">
                  <w:marLeft w:val="0"/>
                  <w:marRight w:val="0"/>
                  <w:marTop w:val="0"/>
                  <w:marBottom w:val="0"/>
                  <w:divBdr>
                    <w:top w:val="none" w:sz="0" w:space="0" w:color="auto"/>
                    <w:left w:val="none" w:sz="0" w:space="0" w:color="auto"/>
                    <w:bottom w:val="none" w:sz="0" w:space="0" w:color="auto"/>
                    <w:right w:val="none" w:sz="0" w:space="0" w:color="auto"/>
                  </w:divBdr>
                </w:div>
                <w:div w:id="898174646">
                  <w:marLeft w:val="0"/>
                  <w:marRight w:val="0"/>
                  <w:marTop w:val="0"/>
                  <w:marBottom w:val="0"/>
                  <w:divBdr>
                    <w:top w:val="none" w:sz="0" w:space="0" w:color="auto"/>
                    <w:left w:val="none" w:sz="0" w:space="0" w:color="auto"/>
                    <w:bottom w:val="none" w:sz="0" w:space="0" w:color="auto"/>
                    <w:right w:val="none" w:sz="0" w:space="0" w:color="auto"/>
                  </w:divBdr>
                </w:div>
              </w:divsChild>
            </w:div>
            <w:div w:id="1876116613">
              <w:marLeft w:val="0"/>
              <w:marRight w:val="0"/>
              <w:marTop w:val="0"/>
              <w:marBottom w:val="0"/>
              <w:divBdr>
                <w:top w:val="none" w:sz="0" w:space="0" w:color="auto"/>
                <w:left w:val="none" w:sz="0" w:space="0" w:color="auto"/>
                <w:bottom w:val="none" w:sz="0" w:space="0" w:color="auto"/>
                <w:right w:val="none" w:sz="0" w:space="0" w:color="auto"/>
              </w:divBdr>
            </w:div>
            <w:div w:id="852721442">
              <w:marLeft w:val="0"/>
              <w:marRight w:val="0"/>
              <w:marTop w:val="0"/>
              <w:marBottom w:val="0"/>
              <w:divBdr>
                <w:top w:val="none" w:sz="0" w:space="0" w:color="auto"/>
                <w:left w:val="none" w:sz="0" w:space="0" w:color="auto"/>
                <w:bottom w:val="none" w:sz="0" w:space="0" w:color="auto"/>
                <w:right w:val="none" w:sz="0" w:space="0" w:color="auto"/>
              </w:divBdr>
            </w:div>
            <w:div w:id="2122410633">
              <w:marLeft w:val="0"/>
              <w:marRight w:val="0"/>
              <w:marTop w:val="0"/>
              <w:marBottom w:val="0"/>
              <w:divBdr>
                <w:top w:val="none" w:sz="0" w:space="0" w:color="auto"/>
                <w:left w:val="none" w:sz="0" w:space="0" w:color="auto"/>
                <w:bottom w:val="none" w:sz="0" w:space="0" w:color="auto"/>
                <w:right w:val="none" w:sz="0" w:space="0" w:color="auto"/>
              </w:divBdr>
              <w:divsChild>
                <w:div w:id="2636400">
                  <w:marLeft w:val="0"/>
                  <w:marRight w:val="0"/>
                  <w:marTop w:val="0"/>
                  <w:marBottom w:val="0"/>
                  <w:divBdr>
                    <w:top w:val="none" w:sz="0" w:space="0" w:color="auto"/>
                    <w:left w:val="none" w:sz="0" w:space="0" w:color="auto"/>
                    <w:bottom w:val="none" w:sz="0" w:space="0" w:color="auto"/>
                    <w:right w:val="none" w:sz="0" w:space="0" w:color="auto"/>
                  </w:divBdr>
                  <w:divsChild>
                    <w:div w:id="1668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0455">
          <w:marLeft w:val="0"/>
          <w:marRight w:val="0"/>
          <w:marTop w:val="0"/>
          <w:marBottom w:val="0"/>
          <w:divBdr>
            <w:top w:val="none" w:sz="0" w:space="0" w:color="auto"/>
            <w:left w:val="none" w:sz="0" w:space="0" w:color="auto"/>
            <w:bottom w:val="none" w:sz="0" w:space="0" w:color="auto"/>
            <w:right w:val="none" w:sz="0" w:space="0" w:color="auto"/>
          </w:divBdr>
          <w:divsChild>
            <w:div w:id="1506244635">
              <w:marLeft w:val="0"/>
              <w:marRight w:val="0"/>
              <w:marTop w:val="0"/>
              <w:marBottom w:val="0"/>
              <w:divBdr>
                <w:top w:val="none" w:sz="0" w:space="0" w:color="auto"/>
                <w:left w:val="none" w:sz="0" w:space="0" w:color="auto"/>
                <w:bottom w:val="none" w:sz="0" w:space="0" w:color="auto"/>
                <w:right w:val="none" w:sz="0" w:space="0" w:color="auto"/>
              </w:divBdr>
              <w:divsChild>
                <w:div w:id="483737584">
                  <w:marLeft w:val="0"/>
                  <w:marRight w:val="0"/>
                  <w:marTop w:val="0"/>
                  <w:marBottom w:val="0"/>
                  <w:divBdr>
                    <w:top w:val="none" w:sz="0" w:space="0" w:color="auto"/>
                    <w:left w:val="none" w:sz="0" w:space="0" w:color="auto"/>
                    <w:bottom w:val="none" w:sz="0" w:space="0" w:color="auto"/>
                    <w:right w:val="none" w:sz="0" w:space="0" w:color="auto"/>
                  </w:divBdr>
                </w:div>
                <w:div w:id="1992054274">
                  <w:marLeft w:val="0"/>
                  <w:marRight w:val="0"/>
                  <w:marTop w:val="0"/>
                  <w:marBottom w:val="0"/>
                  <w:divBdr>
                    <w:top w:val="none" w:sz="0" w:space="0" w:color="auto"/>
                    <w:left w:val="none" w:sz="0" w:space="0" w:color="auto"/>
                    <w:bottom w:val="none" w:sz="0" w:space="0" w:color="auto"/>
                    <w:right w:val="none" w:sz="0" w:space="0" w:color="auto"/>
                  </w:divBdr>
                </w:div>
                <w:div w:id="789780744">
                  <w:marLeft w:val="0"/>
                  <w:marRight w:val="0"/>
                  <w:marTop w:val="0"/>
                  <w:marBottom w:val="0"/>
                  <w:divBdr>
                    <w:top w:val="none" w:sz="0" w:space="0" w:color="auto"/>
                    <w:left w:val="none" w:sz="0" w:space="0" w:color="auto"/>
                    <w:bottom w:val="none" w:sz="0" w:space="0" w:color="auto"/>
                    <w:right w:val="none" w:sz="0" w:space="0" w:color="auto"/>
                  </w:divBdr>
                </w:div>
                <w:div w:id="1293824558">
                  <w:marLeft w:val="0"/>
                  <w:marRight w:val="0"/>
                  <w:marTop w:val="0"/>
                  <w:marBottom w:val="0"/>
                  <w:divBdr>
                    <w:top w:val="none" w:sz="0" w:space="0" w:color="auto"/>
                    <w:left w:val="none" w:sz="0" w:space="0" w:color="auto"/>
                    <w:bottom w:val="none" w:sz="0" w:space="0" w:color="auto"/>
                    <w:right w:val="none" w:sz="0" w:space="0" w:color="auto"/>
                  </w:divBdr>
                </w:div>
                <w:div w:id="377322413">
                  <w:marLeft w:val="0"/>
                  <w:marRight w:val="0"/>
                  <w:marTop w:val="0"/>
                  <w:marBottom w:val="0"/>
                  <w:divBdr>
                    <w:top w:val="none" w:sz="0" w:space="0" w:color="auto"/>
                    <w:left w:val="none" w:sz="0" w:space="0" w:color="auto"/>
                    <w:bottom w:val="none" w:sz="0" w:space="0" w:color="auto"/>
                    <w:right w:val="none" w:sz="0" w:space="0" w:color="auto"/>
                  </w:divBdr>
                </w:div>
              </w:divsChild>
            </w:div>
            <w:div w:id="1397047859">
              <w:marLeft w:val="0"/>
              <w:marRight w:val="0"/>
              <w:marTop w:val="0"/>
              <w:marBottom w:val="0"/>
              <w:divBdr>
                <w:top w:val="none" w:sz="0" w:space="0" w:color="auto"/>
                <w:left w:val="none" w:sz="0" w:space="0" w:color="auto"/>
                <w:bottom w:val="none" w:sz="0" w:space="0" w:color="auto"/>
                <w:right w:val="none" w:sz="0" w:space="0" w:color="auto"/>
              </w:divBdr>
            </w:div>
            <w:div w:id="1168055723">
              <w:marLeft w:val="0"/>
              <w:marRight w:val="0"/>
              <w:marTop w:val="0"/>
              <w:marBottom w:val="0"/>
              <w:divBdr>
                <w:top w:val="none" w:sz="0" w:space="0" w:color="auto"/>
                <w:left w:val="none" w:sz="0" w:space="0" w:color="auto"/>
                <w:bottom w:val="none" w:sz="0" w:space="0" w:color="auto"/>
                <w:right w:val="none" w:sz="0" w:space="0" w:color="auto"/>
              </w:divBdr>
            </w:div>
            <w:div w:id="726681678">
              <w:marLeft w:val="0"/>
              <w:marRight w:val="0"/>
              <w:marTop w:val="0"/>
              <w:marBottom w:val="0"/>
              <w:divBdr>
                <w:top w:val="none" w:sz="0" w:space="0" w:color="auto"/>
                <w:left w:val="none" w:sz="0" w:space="0" w:color="auto"/>
                <w:bottom w:val="none" w:sz="0" w:space="0" w:color="auto"/>
                <w:right w:val="none" w:sz="0" w:space="0" w:color="auto"/>
              </w:divBdr>
              <w:divsChild>
                <w:div w:id="2128498348">
                  <w:marLeft w:val="0"/>
                  <w:marRight w:val="0"/>
                  <w:marTop w:val="0"/>
                  <w:marBottom w:val="0"/>
                  <w:divBdr>
                    <w:top w:val="none" w:sz="0" w:space="0" w:color="auto"/>
                    <w:left w:val="none" w:sz="0" w:space="0" w:color="auto"/>
                    <w:bottom w:val="none" w:sz="0" w:space="0" w:color="auto"/>
                    <w:right w:val="none" w:sz="0" w:space="0" w:color="auto"/>
                  </w:divBdr>
                  <w:divsChild>
                    <w:div w:id="9191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3600">
          <w:marLeft w:val="0"/>
          <w:marRight w:val="0"/>
          <w:marTop w:val="0"/>
          <w:marBottom w:val="0"/>
          <w:divBdr>
            <w:top w:val="none" w:sz="0" w:space="0" w:color="auto"/>
            <w:left w:val="none" w:sz="0" w:space="0" w:color="auto"/>
            <w:bottom w:val="none" w:sz="0" w:space="0" w:color="auto"/>
            <w:right w:val="none" w:sz="0" w:space="0" w:color="auto"/>
          </w:divBdr>
          <w:divsChild>
            <w:div w:id="89129193">
              <w:marLeft w:val="0"/>
              <w:marRight w:val="0"/>
              <w:marTop w:val="0"/>
              <w:marBottom w:val="0"/>
              <w:divBdr>
                <w:top w:val="none" w:sz="0" w:space="0" w:color="auto"/>
                <w:left w:val="none" w:sz="0" w:space="0" w:color="auto"/>
                <w:bottom w:val="none" w:sz="0" w:space="0" w:color="auto"/>
                <w:right w:val="none" w:sz="0" w:space="0" w:color="auto"/>
              </w:divBdr>
              <w:divsChild>
                <w:div w:id="1644433961">
                  <w:marLeft w:val="0"/>
                  <w:marRight w:val="0"/>
                  <w:marTop w:val="0"/>
                  <w:marBottom w:val="0"/>
                  <w:divBdr>
                    <w:top w:val="none" w:sz="0" w:space="0" w:color="auto"/>
                    <w:left w:val="none" w:sz="0" w:space="0" w:color="auto"/>
                    <w:bottom w:val="none" w:sz="0" w:space="0" w:color="auto"/>
                    <w:right w:val="none" w:sz="0" w:space="0" w:color="auto"/>
                  </w:divBdr>
                </w:div>
                <w:div w:id="705519723">
                  <w:marLeft w:val="0"/>
                  <w:marRight w:val="0"/>
                  <w:marTop w:val="0"/>
                  <w:marBottom w:val="0"/>
                  <w:divBdr>
                    <w:top w:val="none" w:sz="0" w:space="0" w:color="auto"/>
                    <w:left w:val="none" w:sz="0" w:space="0" w:color="auto"/>
                    <w:bottom w:val="none" w:sz="0" w:space="0" w:color="auto"/>
                    <w:right w:val="none" w:sz="0" w:space="0" w:color="auto"/>
                  </w:divBdr>
                </w:div>
                <w:div w:id="301159550">
                  <w:marLeft w:val="0"/>
                  <w:marRight w:val="0"/>
                  <w:marTop w:val="0"/>
                  <w:marBottom w:val="0"/>
                  <w:divBdr>
                    <w:top w:val="none" w:sz="0" w:space="0" w:color="auto"/>
                    <w:left w:val="none" w:sz="0" w:space="0" w:color="auto"/>
                    <w:bottom w:val="none" w:sz="0" w:space="0" w:color="auto"/>
                    <w:right w:val="none" w:sz="0" w:space="0" w:color="auto"/>
                  </w:divBdr>
                </w:div>
                <w:div w:id="352726206">
                  <w:marLeft w:val="0"/>
                  <w:marRight w:val="0"/>
                  <w:marTop w:val="0"/>
                  <w:marBottom w:val="0"/>
                  <w:divBdr>
                    <w:top w:val="none" w:sz="0" w:space="0" w:color="auto"/>
                    <w:left w:val="none" w:sz="0" w:space="0" w:color="auto"/>
                    <w:bottom w:val="none" w:sz="0" w:space="0" w:color="auto"/>
                    <w:right w:val="none" w:sz="0" w:space="0" w:color="auto"/>
                  </w:divBdr>
                </w:div>
                <w:div w:id="442262715">
                  <w:marLeft w:val="0"/>
                  <w:marRight w:val="0"/>
                  <w:marTop w:val="0"/>
                  <w:marBottom w:val="0"/>
                  <w:divBdr>
                    <w:top w:val="none" w:sz="0" w:space="0" w:color="auto"/>
                    <w:left w:val="none" w:sz="0" w:space="0" w:color="auto"/>
                    <w:bottom w:val="none" w:sz="0" w:space="0" w:color="auto"/>
                    <w:right w:val="none" w:sz="0" w:space="0" w:color="auto"/>
                  </w:divBdr>
                </w:div>
              </w:divsChild>
            </w:div>
            <w:div w:id="2006013971">
              <w:marLeft w:val="0"/>
              <w:marRight w:val="0"/>
              <w:marTop w:val="0"/>
              <w:marBottom w:val="0"/>
              <w:divBdr>
                <w:top w:val="none" w:sz="0" w:space="0" w:color="auto"/>
                <w:left w:val="none" w:sz="0" w:space="0" w:color="auto"/>
                <w:bottom w:val="none" w:sz="0" w:space="0" w:color="auto"/>
                <w:right w:val="none" w:sz="0" w:space="0" w:color="auto"/>
              </w:divBdr>
            </w:div>
            <w:div w:id="1700357758">
              <w:marLeft w:val="0"/>
              <w:marRight w:val="0"/>
              <w:marTop w:val="0"/>
              <w:marBottom w:val="0"/>
              <w:divBdr>
                <w:top w:val="none" w:sz="0" w:space="0" w:color="auto"/>
                <w:left w:val="none" w:sz="0" w:space="0" w:color="auto"/>
                <w:bottom w:val="none" w:sz="0" w:space="0" w:color="auto"/>
                <w:right w:val="none" w:sz="0" w:space="0" w:color="auto"/>
              </w:divBdr>
            </w:div>
            <w:div w:id="1821456495">
              <w:marLeft w:val="0"/>
              <w:marRight w:val="0"/>
              <w:marTop w:val="0"/>
              <w:marBottom w:val="0"/>
              <w:divBdr>
                <w:top w:val="none" w:sz="0" w:space="0" w:color="auto"/>
                <w:left w:val="none" w:sz="0" w:space="0" w:color="auto"/>
                <w:bottom w:val="none" w:sz="0" w:space="0" w:color="auto"/>
                <w:right w:val="none" w:sz="0" w:space="0" w:color="auto"/>
              </w:divBdr>
              <w:divsChild>
                <w:div w:id="515192902">
                  <w:marLeft w:val="0"/>
                  <w:marRight w:val="0"/>
                  <w:marTop w:val="0"/>
                  <w:marBottom w:val="0"/>
                  <w:divBdr>
                    <w:top w:val="none" w:sz="0" w:space="0" w:color="auto"/>
                    <w:left w:val="none" w:sz="0" w:space="0" w:color="auto"/>
                    <w:bottom w:val="none" w:sz="0" w:space="0" w:color="auto"/>
                    <w:right w:val="none" w:sz="0" w:space="0" w:color="auto"/>
                  </w:divBdr>
                  <w:divsChild>
                    <w:div w:id="314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6553">
          <w:marLeft w:val="0"/>
          <w:marRight w:val="0"/>
          <w:marTop w:val="0"/>
          <w:marBottom w:val="0"/>
          <w:divBdr>
            <w:top w:val="none" w:sz="0" w:space="0" w:color="auto"/>
            <w:left w:val="none" w:sz="0" w:space="0" w:color="auto"/>
            <w:bottom w:val="none" w:sz="0" w:space="0" w:color="auto"/>
            <w:right w:val="none" w:sz="0" w:space="0" w:color="auto"/>
          </w:divBdr>
          <w:divsChild>
            <w:div w:id="1071469596">
              <w:marLeft w:val="0"/>
              <w:marRight w:val="0"/>
              <w:marTop w:val="0"/>
              <w:marBottom w:val="0"/>
              <w:divBdr>
                <w:top w:val="none" w:sz="0" w:space="0" w:color="auto"/>
                <w:left w:val="none" w:sz="0" w:space="0" w:color="auto"/>
                <w:bottom w:val="none" w:sz="0" w:space="0" w:color="auto"/>
                <w:right w:val="none" w:sz="0" w:space="0" w:color="auto"/>
              </w:divBdr>
              <w:divsChild>
                <w:div w:id="1719158438">
                  <w:marLeft w:val="0"/>
                  <w:marRight w:val="0"/>
                  <w:marTop w:val="0"/>
                  <w:marBottom w:val="0"/>
                  <w:divBdr>
                    <w:top w:val="none" w:sz="0" w:space="0" w:color="auto"/>
                    <w:left w:val="none" w:sz="0" w:space="0" w:color="auto"/>
                    <w:bottom w:val="none" w:sz="0" w:space="0" w:color="auto"/>
                    <w:right w:val="none" w:sz="0" w:space="0" w:color="auto"/>
                  </w:divBdr>
                </w:div>
                <w:div w:id="1953583753">
                  <w:marLeft w:val="0"/>
                  <w:marRight w:val="0"/>
                  <w:marTop w:val="0"/>
                  <w:marBottom w:val="0"/>
                  <w:divBdr>
                    <w:top w:val="none" w:sz="0" w:space="0" w:color="auto"/>
                    <w:left w:val="none" w:sz="0" w:space="0" w:color="auto"/>
                    <w:bottom w:val="none" w:sz="0" w:space="0" w:color="auto"/>
                    <w:right w:val="none" w:sz="0" w:space="0" w:color="auto"/>
                  </w:divBdr>
                </w:div>
                <w:div w:id="2050252634">
                  <w:marLeft w:val="0"/>
                  <w:marRight w:val="0"/>
                  <w:marTop w:val="0"/>
                  <w:marBottom w:val="0"/>
                  <w:divBdr>
                    <w:top w:val="none" w:sz="0" w:space="0" w:color="auto"/>
                    <w:left w:val="none" w:sz="0" w:space="0" w:color="auto"/>
                    <w:bottom w:val="none" w:sz="0" w:space="0" w:color="auto"/>
                    <w:right w:val="none" w:sz="0" w:space="0" w:color="auto"/>
                  </w:divBdr>
                </w:div>
                <w:div w:id="500050574">
                  <w:marLeft w:val="0"/>
                  <w:marRight w:val="0"/>
                  <w:marTop w:val="0"/>
                  <w:marBottom w:val="0"/>
                  <w:divBdr>
                    <w:top w:val="none" w:sz="0" w:space="0" w:color="auto"/>
                    <w:left w:val="none" w:sz="0" w:space="0" w:color="auto"/>
                    <w:bottom w:val="none" w:sz="0" w:space="0" w:color="auto"/>
                    <w:right w:val="none" w:sz="0" w:space="0" w:color="auto"/>
                  </w:divBdr>
                </w:div>
                <w:div w:id="2116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3877491">
      <w:bodyDiv w:val="1"/>
      <w:marLeft w:val="0"/>
      <w:marRight w:val="0"/>
      <w:marTop w:val="0"/>
      <w:marBottom w:val="0"/>
      <w:divBdr>
        <w:top w:val="none" w:sz="0" w:space="0" w:color="auto"/>
        <w:left w:val="none" w:sz="0" w:space="0" w:color="auto"/>
        <w:bottom w:val="none" w:sz="0" w:space="0" w:color="auto"/>
        <w:right w:val="none" w:sz="0" w:space="0" w:color="auto"/>
      </w:divBdr>
    </w:div>
    <w:div w:id="75262968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17183931">
      <w:bodyDiv w:val="1"/>
      <w:marLeft w:val="0"/>
      <w:marRight w:val="0"/>
      <w:marTop w:val="0"/>
      <w:marBottom w:val="0"/>
      <w:divBdr>
        <w:top w:val="none" w:sz="0" w:space="0" w:color="auto"/>
        <w:left w:val="none" w:sz="0" w:space="0" w:color="auto"/>
        <w:bottom w:val="none" w:sz="0" w:space="0" w:color="auto"/>
        <w:right w:val="none" w:sz="0" w:space="0" w:color="auto"/>
      </w:divBdr>
    </w:div>
    <w:div w:id="824127098">
      <w:bodyDiv w:val="1"/>
      <w:marLeft w:val="0"/>
      <w:marRight w:val="0"/>
      <w:marTop w:val="0"/>
      <w:marBottom w:val="0"/>
      <w:divBdr>
        <w:top w:val="none" w:sz="0" w:space="0" w:color="auto"/>
        <w:left w:val="none" w:sz="0" w:space="0" w:color="auto"/>
        <w:bottom w:val="none" w:sz="0" w:space="0" w:color="auto"/>
        <w:right w:val="none" w:sz="0" w:space="0" w:color="auto"/>
      </w:divBdr>
    </w:div>
    <w:div w:id="917834075">
      <w:bodyDiv w:val="1"/>
      <w:marLeft w:val="0"/>
      <w:marRight w:val="0"/>
      <w:marTop w:val="0"/>
      <w:marBottom w:val="0"/>
      <w:divBdr>
        <w:top w:val="none" w:sz="0" w:space="0" w:color="auto"/>
        <w:left w:val="none" w:sz="0" w:space="0" w:color="auto"/>
        <w:bottom w:val="none" w:sz="0" w:space="0" w:color="auto"/>
        <w:right w:val="none" w:sz="0" w:space="0" w:color="auto"/>
      </w:divBdr>
    </w:div>
    <w:div w:id="992442276">
      <w:bodyDiv w:val="1"/>
      <w:marLeft w:val="0"/>
      <w:marRight w:val="0"/>
      <w:marTop w:val="0"/>
      <w:marBottom w:val="0"/>
      <w:divBdr>
        <w:top w:val="none" w:sz="0" w:space="0" w:color="auto"/>
        <w:left w:val="none" w:sz="0" w:space="0" w:color="auto"/>
        <w:bottom w:val="none" w:sz="0" w:space="0" w:color="auto"/>
        <w:right w:val="none" w:sz="0" w:space="0" w:color="auto"/>
      </w:divBdr>
    </w:div>
    <w:div w:id="1014919674">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7200125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101693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2635682">
      <w:bodyDiv w:val="1"/>
      <w:marLeft w:val="0"/>
      <w:marRight w:val="0"/>
      <w:marTop w:val="0"/>
      <w:marBottom w:val="0"/>
      <w:divBdr>
        <w:top w:val="none" w:sz="0" w:space="0" w:color="auto"/>
        <w:left w:val="none" w:sz="0" w:space="0" w:color="auto"/>
        <w:bottom w:val="none" w:sz="0" w:space="0" w:color="auto"/>
        <w:right w:val="none" w:sz="0" w:space="0" w:color="auto"/>
      </w:divBdr>
    </w:div>
    <w:div w:id="1592280219">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13074478">
      <w:bodyDiv w:val="1"/>
      <w:marLeft w:val="0"/>
      <w:marRight w:val="0"/>
      <w:marTop w:val="0"/>
      <w:marBottom w:val="0"/>
      <w:divBdr>
        <w:top w:val="none" w:sz="0" w:space="0" w:color="auto"/>
        <w:left w:val="none" w:sz="0" w:space="0" w:color="auto"/>
        <w:bottom w:val="none" w:sz="0" w:space="0" w:color="auto"/>
        <w:right w:val="none" w:sz="0" w:space="0" w:color="auto"/>
      </w:divBdr>
    </w:div>
    <w:div w:id="1717655777">
      <w:bodyDiv w:val="1"/>
      <w:marLeft w:val="0"/>
      <w:marRight w:val="0"/>
      <w:marTop w:val="0"/>
      <w:marBottom w:val="0"/>
      <w:divBdr>
        <w:top w:val="none" w:sz="0" w:space="0" w:color="auto"/>
        <w:left w:val="none" w:sz="0" w:space="0" w:color="auto"/>
        <w:bottom w:val="none" w:sz="0" w:space="0" w:color="auto"/>
        <w:right w:val="none" w:sz="0" w:space="0" w:color="auto"/>
      </w:divBdr>
    </w:div>
    <w:div w:id="1733120580">
      <w:bodyDiv w:val="1"/>
      <w:marLeft w:val="0"/>
      <w:marRight w:val="0"/>
      <w:marTop w:val="0"/>
      <w:marBottom w:val="0"/>
      <w:divBdr>
        <w:top w:val="none" w:sz="0" w:space="0" w:color="auto"/>
        <w:left w:val="none" w:sz="0" w:space="0" w:color="auto"/>
        <w:bottom w:val="none" w:sz="0" w:space="0" w:color="auto"/>
        <w:right w:val="none" w:sz="0" w:space="0" w:color="auto"/>
      </w:divBdr>
    </w:div>
    <w:div w:id="1830945545">
      <w:bodyDiv w:val="1"/>
      <w:marLeft w:val="0"/>
      <w:marRight w:val="0"/>
      <w:marTop w:val="0"/>
      <w:marBottom w:val="0"/>
      <w:divBdr>
        <w:top w:val="none" w:sz="0" w:space="0" w:color="auto"/>
        <w:left w:val="none" w:sz="0" w:space="0" w:color="auto"/>
        <w:bottom w:val="none" w:sz="0" w:space="0" w:color="auto"/>
        <w:right w:val="none" w:sz="0" w:space="0" w:color="auto"/>
      </w:divBdr>
    </w:div>
    <w:div w:id="1851946557">
      <w:bodyDiv w:val="1"/>
      <w:marLeft w:val="0"/>
      <w:marRight w:val="0"/>
      <w:marTop w:val="0"/>
      <w:marBottom w:val="0"/>
      <w:divBdr>
        <w:top w:val="none" w:sz="0" w:space="0" w:color="auto"/>
        <w:left w:val="none" w:sz="0" w:space="0" w:color="auto"/>
        <w:bottom w:val="none" w:sz="0" w:space="0" w:color="auto"/>
        <w:right w:val="none" w:sz="0" w:space="0" w:color="auto"/>
      </w:divBdr>
    </w:div>
    <w:div w:id="1881239295">
      <w:bodyDiv w:val="1"/>
      <w:marLeft w:val="0"/>
      <w:marRight w:val="0"/>
      <w:marTop w:val="0"/>
      <w:marBottom w:val="0"/>
      <w:divBdr>
        <w:top w:val="none" w:sz="0" w:space="0" w:color="auto"/>
        <w:left w:val="none" w:sz="0" w:space="0" w:color="auto"/>
        <w:bottom w:val="none" w:sz="0" w:space="0" w:color="auto"/>
        <w:right w:val="none" w:sz="0" w:space="0" w:color="auto"/>
      </w:divBdr>
    </w:div>
    <w:div w:id="1901865775">
      <w:bodyDiv w:val="1"/>
      <w:marLeft w:val="0"/>
      <w:marRight w:val="0"/>
      <w:marTop w:val="0"/>
      <w:marBottom w:val="0"/>
      <w:divBdr>
        <w:top w:val="none" w:sz="0" w:space="0" w:color="auto"/>
        <w:left w:val="none" w:sz="0" w:space="0" w:color="auto"/>
        <w:bottom w:val="none" w:sz="0" w:space="0" w:color="auto"/>
        <w:right w:val="none" w:sz="0" w:space="0" w:color="auto"/>
      </w:divBdr>
    </w:div>
    <w:div w:id="1908761501">
      <w:bodyDiv w:val="1"/>
      <w:marLeft w:val="0"/>
      <w:marRight w:val="0"/>
      <w:marTop w:val="0"/>
      <w:marBottom w:val="0"/>
      <w:divBdr>
        <w:top w:val="none" w:sz="0" w:space="0" w:color="auto"/>
        <w:left w:val="none" w:sz="0" w:space="0" w:color="auto"/>
        <w:bottom w:val="none" w:sz="0" w:space="0" w:color="auto"/>
        <w:right w:val="none" w:sz="0" w:space="0" w:color="auto"/>
      </w:divBdr>
    </w:div>
    <w:div w:id="1911111608">
      <w:bodyDiv w:val="1"/>
      <w:marLeft w:val="0"/>
      <w:marRight w:val="0"/>
      <w:marTop w:val="0"/>
      <w:marBottom w:val="0"/>
      <w:divBdr>
        <w:top w:val="none" w:sz="0" w:space="0" w:color="auto"/>
        <w:left w:val="none" w:sz="0" w:space="0" w:color="auto"/>
        <w:bottom w:val="none" w:sz="0" w:space="0" w:color="auto"/>
        <w:right w:val="none" w:sz="0" w:space="0" w:color="auto"/>
      </w:divBdr>
    </w:div>
    <w:div w:id="191693342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31161943">
      <w:bodyDiv w:val="1"/>
      <w:marLeft w:val="0"/>
      <w:marRight w:val="0"/>
      <w:marTop w:val="0"/>
      <w:marBottom w:val="0"/>
      <w:divBdr>
        <w:top w:val="none" w:sz="0" w:space="0" w:color="auto"/>
        <w:left w:val="none" w:sz="0" w:space="0" w:color="auto"/>
        <w:bottom w:val="none" w:sz="0" w:space="0" w:color="auto"/>
        <w:right w:val="none" w:sz="0" w:space="0" w:color="auto"/>
      </w:divBdr>
    </w:div>
    <w:div w:id="1994721850">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445C-DB65-479D-809C-ED387F64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9878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Huawei-rev1</cp:lastModifiedBy>
  <cp:revision>8</cp:revision>
  <cp:lastPrinted>1899-12-31T23:00:00Z</cp:lastPrinted>
  <dcterms:created xsi:type="dcterms:W3CDTF">2024-04-18T01:10:00Z</dcterms:created>
  <dcterms:modified xsi:type="dcterms:W3CDTF">2024-04-18T01:41:00Z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(3)/AluxhmX5wIsm536BZOVS8B/YYmgG6DeNN/D8W3gjBBgdAm3QDPTwqqnrQ7A2sl2XTKo0v62
uK0KIUyfJHo8O3v9u87BhqsQIoCN+Ciy9H2BRaVorDS8lmLGnTKqk5sDELF6AQkN4Dh4ygzp
xX8kiOL4c4cFM1JbGGEDkBnfMdbafu7a/sS0U0HXGp4C4EyQwHBpHUI5dL/hdVL8kYWsfbXa
0XrFux2rsTGyiJA1LS</vt:lpwstr>
  </property>
  <property fmtid="{D5CDD505-2E9C-101B-9397-08002B2CF9AE}" pid="3" name="_2015_ms_pID_7253431">
    <vt:lpwstr>C8oS/Za7KSjpIetyt379iGa3SLFcgS03Q9qGLWwiCbouoL15K4ePP5
qxjQDJq4/zsHoeWEcdmCVrqdMdUdP7PxljnbmeefIP9+jZkMR46VZqthtAw4pN+9/nLfgRLb
d1bspM9J6wXo7UU0jjZ/Ig66dO5ZF5oXF4YPIe7paEF4fOtGyRTbZtTARjPe1uodTLU3KtMP
L6FRC3CHNnNYtNeWutyp8HuU8Wk3GWGtPDsp</vt:lpwstr>
  </property>
  <property fmtid="{D5CDD505-2E9C-101B-9397-08002B2CF9AE}" pid="4" name="_2015_ms_pID_7253432">
    <vt:lpwstr>W7KNCXzyZkzjhLMkpw7OMmQ=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1713343882</vt:lpwstr>
  </property>
</Properties>
</file>