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6CABF6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508352">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r>
              <w:t>V</w:t>
            </w:r>
            <w:bookmarkStart w:id="3" w:name="specVersion"/>
            <w:r>
              <w:rPr>
                <w:rFonts w:hint="eastAsia" w:eastAsia="宋体"/>
                <w:lang w:val="en-US" w:eastAsia="zh-CN"/>
              </w:rPr>
              <w:t>0</w:t>
            </w:r>
            <w:r>
              <w:t>.</w:t>
            </w:r>
            <w:r>
              <w:rPr>
                <w:rFonts w:hint="eastAsia" w:eastAsia="宋体"/>
                <w:lang w:val="en-US" w:eastAsia="zh-CN"/>
              </w:rPr>
              <w:t>6</w:t>
            </w:r>
            <w:r>
              <w:t>.</w:t>
            </w:r>
            <w:bookmarkEnd w:id="3"/>
            <w:r>
              <w:rPr>
                <w:rFonts w:eastAsia="宋体"/>
                <w:lang w:val="en-US" w:eastAsia="zh-CN"/>
              </w:rPr>
              <w:t>1</w:t>
            </w:r>
            <w:r>
              <w:t xml:space="preserve"> </w:t>
            </w:r>
            <w:r>
              <w:rPr>
                <w:sz w:val="32"/>
              </w:rPr>
              <w:t>(</w:t>
            </w:r>
            <w:bookmarkStart w:id="4" w:name="issueDate"/>
            <w:r>
              <w:rPr>
                <w:rFonts w:hint="eastAsia" w:eastAsia="宋体"/>
                <w:sz w:val="32"/>
                <w:lang w:val="en-US" w:eastAsia="zh-CN"/>
              </w:rPr>
              <w:t>202</w:t>
            </w:r>
            <w:r>
              <w:rPr>
                <w:rFonts w:eastAsia="宋体"/>
                <w:sz w:val="32"/>
                <w:lang w:val="en-US" w:eastAsia="zh-CN"/>
              </w:rPr>
              <w:t>6</w:t>
            </w:r>
            <w:r>
              <w:rPr>
                <w:sz w:val="32"/>
              </w:rPr>
              <w:t>-</w:t>
            </w:r>
            <w:bookmarkEnd w:id="4"/>
            <w:r>
              <w:rPr>
                <w:rFonts w:eastAsia="宋体"/>
                <w:sz w:val="32"/>
                <w:lang w:val="en-US" w:eastAsia="zh-CN"/>
              </w:rPr>
              <w:t>02</w:t>
            </w:r>
            <w:r>
              <w:rPr>
                <w:sz w:val="32"/>
              </w:rPr>
              <w:t>)</w:t>
            </w:r>
          </w:p>
        </w:tc>
      </w:tr>
      <w:tr w14:paraId="5BB7B5C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7B1E7BE1">
            <w:pPr>
              <w:pStyle w:val="117"/>
              <w:framePr w:w="0" w:hRule="auto" w:wrap="auto" w:vAnchor="margin" w:hAnchor="text" w:yAlign="inline"/>
            </w:pPr>
            <w:r>
              <w:t xml:space="preserve">Technical </w:t>
            </w:r>
            <w:bookmarkStart w:id="5" w:name="spectype2"/>
            <w:r>
              <w:t>Report</w:t>
            </w:r>
            <w:bookmarkEnd w:id="5"/>
          </w:p>
          <w:p w14:paraId="5B836B49">
            <w:pPr>
              <w:pStyle w:val="131"/>
            </w:pPr>
            <w:r>
              <w:br w:type="textWrapping"/>
            </w:r>
            <w:r>
              <w:br w:type="textWrapping"/>
            </w:r>
          </w:p>
        </w:tc>
      </w:tr>
      <w:tr w14:paraId="119AB1A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31C62AA0">
            <w:pPr>
              <w:pStyle w:val="118"/>
              <w:framePr w:wrap="auto" w:vAnchor="margin" w:hAnchor="text" w:yAlign="inline"/>
            </w:pPr>
            <w:r>
              <w:t>3rd Generation Partnership Project;</w:t>
            </w:r>
          </w:p>
          <w:p w14:paraId="1A5E1BF6">
            <w:pPr>
              <w:pStyle w:val="118"/>
              <w:framePr w:wrap="auto" w:vAnchor="margin" w:hAnchor="text" w:yAlign="inline"/>
              <w:rPr>
                <w:highlight w:val="yellow"/>
              </w:rPr>
            </w:pPr>
            <w:r>
              <w:t xml:space="preserve">Technical Specification Group </w:t>
            </w:r>
            <w:bookmarkStart w:id="6" w:name="specTitle"/>
            <w:r>
              <w:t>Services and System Aspects;</w:t>
            </w:r>
          </w:p>
          <w:p w14:paraId="27636C0F">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2C353E10">
            <w:pPr>
              <w:pStyle w:val="118"/>
              <w:framePr w:wrap="auto" w:vAnchor="margin" w:hAnchor="text" w:yAlign="inline"/>
              <w:rPr>
                <w:i/>
                <w:sz w:val="28"/>
              </w:rPr>
            </w:pPr>
            <w:r>
              <w:t>(</w:t>
            </w:r>
            <w:r>
              <w:rPr>
                <w:rStyle w:val="100"/>
              </w:rPr>
              <w:t xml:space="preserve">Release </w:t>
            </w:r>
            <w:bookmarkStart w:id="7" w:name="specRelease"/>
            <w:r>
              <w:rPr>
                <w:rStyle w:val="100"/>
              </w:rPr>
              <w:t>20</w:t>
            </w:r>
            <w:bookmarkEnd w:id="7"/>
            <w:r>
              <w:t>)</w:t>
            </w:r>
          </w:p>
        </w:tc>
      </w:tr>
      <w:tr w14:paraId="236E973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769DEBDE">
            <w:pPr>
              <w:pStyle w:val="119"/>
              <w:framePr w:w="0" w:wrap="auto" w:vAnchor="margin" w:hAnchor="text" w:yAlign="inline"/>
              <w:tabs>
                <w:tab w:val="right" w:pos="10206"/>
              </w:tabs>
              <w:jc w:val="left"/>
              <w:rPr>
                <w:color w:val="0000FF"/>
              </w:rPr>
            </w:pPr>
            <w:r>
              <w:rPr>
                <w:color w:val="0000FF"/>
              </w:rPr>
              <w:tab/>
            </w:r>
          </w:p>
        </w:tc>
      </w:tr>
      <w:tr w14:paraId="0EA5CC9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4AAE9B9">
            <w:pPr>
              <w:pStyle w:val="106"/>
            </w:pPr>
            <w:r>
              <w:object>
                <v:shape id="_x0000_i1025" o:spt="75" type="#_x0000_t75" style="height:64.75pt;width:100.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BD53D85">
            <w:pPr>
              <w:pStyle w:val="105"/>
            </w:pPr>
            <w:r>
              <w:object>
                <v:shape id="_x0000_i1026" o:spt="75" type="#_x0000_t75" style="height:72pt;width:129.5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57C792A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09A69C51">
            <w:pPr>
              <w:pStyle w:val="106"/>
            </w:pPr>
            <w:bookmarkStart w:id="8" w:name="_MON_1710316271"/>
            <w:bookmarkEnd w:id="8"/>
          </w:p>
        </w:tc>
      </w:tr>
      <w:tr w14:paraId="303ABC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E514E6F">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02A76F42">
      <w:p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2916AB37">
        <w:tblPrEx>
          <w:tblCellMar>
            <w:top w:w="0" w:type="dxa"/>
            <w:left w:w="108" w:type="dxa"/>
            <w:bottom w:w="0" w:type="dxa"/>
            <w:right w:w="108" w:type="dxa"/>
          </w:tblCellMar>
        </w:tblPrEx>
        <w:trPr>
          <w:trHeight w:val="5670" w:hRule="exact"/>
        </w:trPr>
        <w:tc>
          <w:tcPr>
            <w:tcW w:w="10423" w:type="dxa"/>
          </w:tcPr>
          <w:p w14:paraId="7831C9C6">
            <w:pPr>
              <w:pStyle w:val="131"/>
            </w:pPr>
            <w:bookmarkStart w:id="10" w:name="page2"/>
          </w:p>
        </w:tc>
      </w:tr>
      <w:tr w14:paraId="4119FB33">
        <w:tblPrEx>
          <w:tblCellMar>
            <w:top w:w="0" w:type="dxa"/>
            <w:left w:w="108" w:type="dxa"/>
            <w:bottom w:w="0" w:type="dxa"/>
            <w:right w:w="108" w:type="dxa"/>
          </w:tblCellMar>
        </w:tblPrEx>
        <w:trPr>
          <w:trHeight w:val="5387" w:hRule="exact"/>
        </w:trPr>
        <w:tc>
          <w:tcPr>
            <w:tcW w:w="10423" w:type="dxa"/>
          </w:tcPr>
          <w:p w14:paraId="65B3213D">
            <w:pPr>
              <w:pStyle w:val="111"/>
              <w:spacing w:after="240"/>
              <w:ind w:left="2835" w:right="2835"/>
              <w:jc w:val="center"/>
              <w:rPr>
                <w:rFonts w:ascii="Arial" w:hAnsi="Arial"/>
                <w:b/>
                <w:i/>
              </w:rPr>
            </w:pPr>
            <w:bookmarkStart w:id="11" w:name="coords3gpp"/>
            <w:r>
              <w:rPr>
                <w:rFonts w:ascii="Arial" w:hAnsi="Arial"/>
                <w:b/>
                <w:i/>
              </w:rPr>
              <w:t>3GPP</w:t>
            </w:r>
          </w:p>
          <w:p w14:paraId="240F0D35">
            <w:pPr>
              <w:pStyle w:val="111"/>
              <w:pBdr>
                <w:bottom w:val="single" w:color="auto" w:sz="6" w:space="1"/>
              </w:pBdr>
              <w:ind w:left="2835" w:right="2835"/>
              <w:jc w:val="center"/>
            </w:pPr>
            <w:r>
              <w:t>Postal address</w:t>
            </w:r>
          </w:p>
          <w:p w14:paraId="707A813E">
            <w:pPr>
              <w:pStyle w:val="111"/>
              <w:ind w:left="2835" w:right="2835"/>
              <w:jc w:val="center"/>
              <w:rPr>
                <w:rFonts w:ascii="Arial" w:hAnsi="Arial"/>
                <w:sz w:val="18"/>
              </w:rPr>
            </w:pPr>
          </w:p>
          <w:p w14:paraId="26BD234F">
            <w:pPr>
              <w:pStyle w:val="111"/>
              <w:pBdr>
                <w:bottom w:val="single" w:color="auto" w:sz="6" w:space="1"/>
              </w:pBdr>
              <w:spacing w:before="240"/>
              <w:ind w:left="2835" w:right="2835"/>
              <w:jc w:val="center"/>
            </w:pPr>
            <w:r>
              <w:t>3GPP support office address</w:t>
            </w:r>
          </w:p>
          <w:p w14:paraId="410043DF">
            <w:pPr>
              <w:pStyle w:val="111"/>
              <w:ind w:left="2835" w:right="2835"/>
              <w:jc w:val="center"/>
              <w:rPr>
                <w:rFonts w:ascii="Arial" w:hAnsi="Arial"/>
                <w:sz w:val="18"/>
                <w:lang w:val="fr-FR"/>
              </w:rPr>
            </w:pPr>
            <w:r>
              <w:rPr>
                <w:rFonts w:ascii="Arial" w:hAnsi="Arial"/>
                <w:sz w:val="18"/>
                <w:lang w:val="fr-FR"/>
              </w:rPr>
              <w:t>650 Route des Lucioles - Sophia Antipolis</w:t>
            </w:r>
          </w:p>
          <w:p w14:paraId="4238A85D">
            <w:pPr>
              <w:pStyle w:val="111"/>
              <w:ind w:left="2835" w:right="2835"/>
              <w:jc w:val="center"/>
              <w:rPr>
                <w:rFonts w:ascii="Arial" w:hAnsi="Arial"/>
                <w:sz w:val="18"/>
                <w:lang w:val="fr-FR"/>
              </w:rPr>
            </w:pPr>
            <w:r>
              <w:rPr>
                <w:rFonts w:ascii="Arial" w:hAnsi="Arial"/>
                <w:sz w:val="18"/>
                <w:lang w:val="fr-FR"/>
              </w:rPr>
              <w:t>Valbonne - FRANCE</w:t>
            </w:r>
          </w:p>
          <w:p w14:paraId="129FD646">
            <w:pPr>
              <w:pStyle w:val="111"/>
              <w:spacing w:after="20"/>
              <w:ind w:left="2835" w:right="2835"/>
              <w:jc w:val="center"/>
              <w:rPr>
                <w:rFonts w:ascii="Arial" w:hAnsi="Arial"/>
                <w:sz w:val="18"/>
              </w:rPr>
            </w:pPr>
            <w:r>
              <w:rPr>
                <w:rFonts w:ascii="Arial" w:hAnsi="Arial"/>
                <w:sz w:val="18"/>
              </w:rPr>
              <w:t>Tel.: +33 4 92 94 42 00 Fax: +33 4 93 65 47 16</w:t>
            </w:r>
          </w:p>
          <w:p w14:paraId="18EBF0C8">
            <w:pPr>
              <w:pStyle w:val="111"/>
              <w:pBdr>
                <w:bottom w:val="single" w:color="auto" w:sz="6" w:space="1"/>
              </w:pBdr>
              <w:spacing w:before="240"/>
              <w:ind w:left="2835" w:right="2835"/>
              <w:jc w:val="center"/>
            </w:pPr>
            <w:r>
              <w:t>Internet</w:t>
            </w:r>
          </w:p>
          <w:p w14:paraId="2E80E8B9">
            <w:pPr>
              <w:pStyle w:val="111"/>
              <w:ind w:left="2835" w:right="2835"/>
              <w:jc w:val="center"/>
              <w:rPr>
                <w:rFonts w:ascii="Arial" w:hAnsi="Arial"/>
                <w:sz w:val="18"/>
              </w:rPr>
            </w:pPr>
            <w:r>
              <w:rPr>
                <w:rFonts w:ascii="Arial" w:hAnsi="Arial"/>
                <w:sz w:val="18"/>
              </w:rPr>
              <w:t>https://www.3gpp.org</w:t>
            </w:r>
            <w:bookmarkEnd w:id="11"/>
          </w:p>
          <w:p w14:paraId="226CC04C"/>
        </w:tc>
      </w:tr>
      <w:tr w14:paraId="6033C674">
        <w:tblPrEx>
          <w:tblCellMar>
            <w:top w:w="0" w:type="dxa"/>
            <w:left w:w="108" w:type="dxa"/>
            <w:bottom w:w="0" w:type="dxa"/>
            <w:right w:w="108" w:type="dxa"/>
          </w:tblCellMar>
        </w:tblPrEx>
        <w:tc>
          <w:tcPr>
            <w:tcW w:w="10423" w:type="dxa"/>
            <w:vAlign w:val="bottom"/>
          </w:tcPr>
          <w:p w14:paraId="1CC6BA55">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EE70A73">
            <w:pPr>
              <w:pStyle w:val="111"/>
              <w:jc w:val="center"/>
            </w:pPr>
            <w:r>
              <w:t>No part may be reproduced except as authorized by written permission.</w:t>
            </w:r>
            <w:r>
              <w:br w:type="textWrapping"/>
            </w:r>
            <w:r>
              <w:t>The copyright and the foregoing restriction extend to reproduction in all media.</w:t>
            </w:r>
          </w:p>
          <w:p w14:paraId="5088A0C3">
            <w:pPr>
              <w:pStyle w:val="111"/>
              <w:jc w:val="center"/>
            </w:pPr>
          </w:p>
          <w:p w14:paraId="248C4184">
            <w:pPr>
              <w:pStyle w:val="111"/>
              <w:jc w:val="center"/>
              <w:rPr>
                <w:sz w:val="18"/>
              </w:rPr>
            </w:pPr>
            <w:r>
              <w:rPr>
                <w:sz w:val="18"/>
              </w:rPr>
              <w:t xml:space="preserve">© </w:t>
            </w:r>
            <w:bookmarkStart w:id="13" w:name="copyrightDate"/>
            <w:r>
              <w:rPr>
                <w:sz w:val="18"/>
                <w:highlight w:val="yellow"/>
              </w:rPr>
              <w:t>202</w:t>
            </w:r>
            <w:bookmarkEnd w:id="13"/>
            <w:r>
              <w:rPr>
                <w:rFonts w:hint="eastAsia" w:eastAsia="宋体"/>
                <w:sz w:val="18"/>
                <w:highlight w:val="yellow"/>
                <w:lang w:val="en-US" w:eastAsia="zh-CN"/>
              </w:rPr>
              <w:t>5</w:t>
            </w:r>
            <w:r>
              <w:rPr>
                <w:sz w:val="18"/>
              </w:rPr>
              <w:t>, 3GPP Organizational Partners (ARIB, ATIS, CCSA, ETSI, TSDSI, TTA, TTC).</w:t>
            </w:r>
            <w:bookmarkStart w:id="14" w:name="copyrightaddon"/>
            <w:bookmarkEnd w:id="14"/>
          </w:p>
          <w:p w14:paraId="33BA3547">
            <w:pPr>
              <w:pStyle w:val="111"/>
              <w:jc w:val="center"/>
              <w:rPr>
                <w:sz w:val="18"/>
              </w:rPr>
            </w:pPr>
            <w:r>
              <w:rPr>
                <w:sz w:val="18"/>
              </w:rPr>
              <w:t>All rights reserved.</w:t>
            </w:r>
          </w:p>
          <w:p w14:paraId="099AB3D9">
            <w:pPr>
              <w:pStyle w:val="111"/>
              <w:rPr>
                <w:sz w:val="18"/>
              </w:rPr>
            </w:pPr>
          </w:p>
          <w:p w14:paraId="0EF23126">
            <w:pPr>
              <w:pStyle w:val="111"/>
              <w:rPr>
                <w:sz w:val="18"/>
              </w:rPr>
            </w:pPr>
            <w:r>
              <w:rPr>
                <w:sz w:val="18"/>
              </w:rPr>
              <w:t>UMTS™ is a Trade Mark of ETSI registered for the benefit of its members</w:t>
            </w:r>
          </w:p>
          <w:p w14:paraId="7C5443CF">
            <w:pPr>
              <w:pStyle w:val="11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7BA6791">
            <w:pPr>
              <w:pStyle w:val="111"/>
              <w:rPr>
                <w:sz w:val="18"/>
              </w:rPr>
            </w:pPr>
            <w:r>
              <w:rPr>
                <w:sz w:val="18"/>
              </w:rPr>
              <w:t>GSM® and the GSM logo are registered and owned by the GSM Association</w:t>
            </w:r>
            <w:bookmarkEnd w:id="12"/>
          </w:p>
          <w:p w14:paraId="5523F9D2"/>
        </w:tc>
      </w:tr>
      <w:bookmarkEnd w:id="10"/>
    </w:tbl>
    <w:p w14:paraId="3D512FD3">
      <w:pPr>
        <w:pStyle w:val="102"/>
        <w:pageBreakBefore w:val="0"/>
        <w:kinsoku/>
        <w:wordWrap/>
        <w:overflowPunct/>
        <w:topLinePunct w:val="0"/>
        <w:autoSpaceDE/>
        <w:autoSpaceDN/>
        <w:bidi w:val="0"/>
        <w:adjustRightInd/>
        <w:snapToGrid/>
        <w:textAlignment w:val="auto"/>
      </w:pPr>
      <w:r>
        <w:br w:type="page"/>
      </w:r>
      <w:bookmarkStart w:id="15" w:name="tableOfContents"/>
      <w:bookmarkEnd w:id="15"/>
      <w:r>
        <w:t>Contents</w:t>
      </w:r>
    </w:p>
    <w:p w14:paraId="1354BB2D">
      <w:pPr>
        <w:pStyle w:val="22"/>
        <w:pageBreakBefore w:val="0"/>
        <w:tabs>
          <w:tab w:val="left" w:leader="dot" w:pos="9866"/>
          <w:tab w:val="clear" w:pos="9639"/>
        </w:tabs>
        <w:kinsoku/>
        <w:wordWrap/>
        <w:overflowPunct/>
        <w:topLinePunct w:val="0"/>
        <w:autoSpaceDE/>
        <w:autoSpaceDN/>
        <w:bidi w:val="0"/>
        <w:adjustRightInd/>
        <w:snapToGrid/>
        <w:textAlignment w:val="auto"/>
      </w:pPr>
      <w:r>
        <w:fldChar w:fldCharType="begin"/>
      </w:r>
      <w:r>
        <w:instrText xml:space="preserve"> TOC \o "1-9" </w:instrText>
      </w:r>
      <w:r>
        <w:fldChar w:fldCharType="separate"/>
      </w:r>
      <w:r>
        <w:t>Foreword</w:t>
      </w:r>
      <w:r>
        <w:tab/>
      </w:r>
      <w:r>
        <w:fldChar w:fldCharType="begin"/>
      </w:r>
      <w:r>
        <w:instrText xml:space="preserve"> PAGEREF _Toc28743 \h </w:instrText>
      </w:r>
      <w:r>
        <w:fldChar w:fldCharType="separate"/>
      </w:r>
      <w:r>
        <w:t>6</w:t>
      </w:r>
      <w:r>
        <w:fldChar w:fldCharType="end"/>
      </w:r>
    </w:p>
    <w:p w14:paraId="023A8FFE">
      <w:pPr>
        <w:pStyle w:val="22"/>
        <w:pageBreakBefore w:val="0"/>
        <w:tabs>
          <w:tab w:val="left" w:leader="dot" w:pos="9866"/>
          <w:tab w:val="clear" w:pos="9639"/>
        </w:tabs>
        <w:kinsoku/>
        <w:wordWrap/>
        <w:overflowPunct/>
        <w:topLinePunct w:val="0"/>
        <w:autoSpaceDE/>
        <w:autoSpaceDN/>
        <w:bidi w:val="0"/>
        <w:adjustRightInd/>
        <w:snapToGrid/>
        <w:textAlignment w:val="auto"/>
      </w:pPr>
      <w:r>
        <w:t>Introduction</w:t>
      </w:r>
      <w:r>
        <w:tab/>
      </w:r>
      <w:r>
        <w:fldChar w:fldCharType="begin"/>
      </w:r>
      <w:r>
        <w:instrText xml:space="preserve"> PAGEREF _Toc380 \h </w:instrText>
      </w:r>
      <w:r>
        <w:fldChar w:fldCharType="separate"/>
      </w:r>
      <w:r>
        <w:t>7</w:t>
      </w:r>
      <w:r>
        <w:fldChar w:fldCharType="end"/>
      </w:r>
    </w:p>
    <w:p w14:paraId="7BE46553">
      <w:pPr>
        <w:pStyle w:val="22"/>
        <w:pageBreakBefore w:val="0"/>
        <w:tabs>
          <w:tab w:val="left" w:leader="dot" w:pos="9866"/>
          <w:tab w:val="clear" w:pos="9639"/>
        </w:tabs>
        <w:kinsoku/>
        <w:wordWrap/>
        <w:overflowPunct/>
        <w:topLinePunct w:val="0"/>
        <w:autoSpaceDE/>
        <w:autoSpaceDN/>
        <w:bidi w:val="0"/>
        <w:adjustRightInd/>
        <w:snapToGrid/>
        <w:textAlignment w:val="auto"/>
      </w:pPr>
      <w:r>
        <w:t>1</w:t>
      </w:r>
      <w:r>
        <w:tab/>
      </w:r>
      <w:r>
        <w:t>Scope</w:t>
      </w:r>
      <w:r>
        <w:tab/>
      </w:r>
      <w:r>
        <w:fldChar w:fldCharType="begin"/>
      </w:r>
      <w:r>
        <w:instrText xml:space="preserve"> PAGEREF _Toc28097 \h </w:instrText>
      </w:r>
      <w:r>
        <w:fldChar w:fldCharType="separate"/>
      </w:r>
      <w:r>
        <w:t>8</w:t>
      </w:r>
      <w:r>
        <w:fldChar w:fldCharType="end"/>
      </w:r>
    </w:p>
    <w:p w14:paraId="346E6893">
      <w:pPr>
        <w:pStyle w:val="22"/>
        <w:pageBreakBefore w:val="0"/>
        <w:tabs>
          <w:tab w:val="left" w:leader="dot" w:pos="9866"/>
          <w:tab w:val="clear" w:pos="9639"/>
        </w:tabs>
        <w:kinsoku/>
        <w:wordWrap/>
        <w:overflowPunct/>
        <w:topLinePunct w:val="0"/>
        <w:autoSpaceDE/>
        <w:autoSpaceDN/>
        <w:bidi w:val="0"/>
        <w:adjustRightInd/>
        <w:snapToGrid/>
        <w:textAlignment w:val="auto"/>
      </w:pPr>
      <w:r>
        <w:t>2</w:t>
      </w:r>
      <w:r>
        <w:tab/>
      </w:r>
      <w:r>
        <w:t>References</w:t>
      </w:r>
      <w:r>
        <w:tab/>
      </w:r>
      <w:r>
        <w:fldChar w:fldCharType="begin"/>
      </w:r>
      <w:r>
        <w:instrText xml:space="preserve"> PAGEREF _Toc2806 \h </w:instrText>
      </w:r>
      <w:r>
        <w:fldChar w:fldCharType="separate"/>
      </w:r>
      <w:r>
        <w:t>9</w:t>
      </w:r>
      <w:r>
        <w:fldChar w:fldCharType="end"/>
      </w:r>
    </w:p>
    <w:p w14:paraId="625E75EC">
      <w:pPr>
        <w:pStyle w:val="22"/>
        <w:pageBreakBefore w:val="0"/>
        <w:tabs>
          <w:tab w:val="left" w:leader="dot" w:pos="9866"/>
          <w:tab w:val="clear" w:pos="9639"/>
        </w:tabs>
        <w:kinsoku/>
        <w:wordWrap/>
        <w:overflowPunct/>
        <w:topLinePunct w:val="0"/>
        <w:autoSpaceDE/>
        <w:autoSpaceDN/>
        <w:bidi w:val="0"/>
        <w:adjustRightInd/>
        <w:snapToGrid/>
        <w:textAlignment w:val="auto"/>
      </w:pPr>
      <w:r>
        <w:t>3</w:t>
      </w:r>
      <w:r>
        <w:tab/>
      </w:r>
      <w:r>
        <w:t>Definitions of terms, symbols and abbreviations</w:t>
      </w:r>
      <w:r>
        <w:tab/>
      </w:r>
      <w:r>
        <w:fldChar w:fldCharType="begin"/>
      </w:r>
      <w:r>
        <w:instrText xml:space="preserve"> PAGEREF _Toc2112 \h </w:instrText>
      </w:r>
      <w:r>
        <w:fldChar w:fldCharType="separate"/>
      </w:r>
      <w:r>
        <w:t>12</w:t>
      </w:r>
      <w:r>
        <w:fldChar w:fldCharType="end"/>
      </w:r>
    </w:p>
    <w:p w14:paraId="2D52CCB3">
      <w:pPr>
        <w:pStyle w:val="21"/>
        <w:pageBreakBefore w:val="0"/>
        <w:tabs>
          <w:tab w:val="left" w:leader="dot" w:pos="9866"/>
          <w:tab w:val="clear" w:pos="9639"/>
        </w:tabs>
        <w:kinsoku/>
        <w:wordWrap/>
        <w:overflowPunct/>
        <w:topLinePunct w:val="0"/>
        <w:autoSpaceDE/>
        <w:autoSpaceDN/>
        <w:bidi w:val="0"/>
        <w:adjustRightInd/>
        <w:snapToGrid/>
        <w:textAlignment w:val="auto"/>
      </w:pPr>
      <w:r>
        <w:t>3.1</w:t>
      </w:r>
      <w:r>
        <w:tab/>
      </w:r>
      <w:r>
        <w:t>Terms</w:t>
      </w:r>
      <w:r>
        <w:tab/>
      </w:r>
      <w:r>
        <w:fldChar w:fldCharType="begin"/>
      </w:r>
      <w:r>
        <w:instrText xml:space="preserve"> PAGEREF _Toc24787 \h </w:instrText>
      </w:r>
      <w:r>
        <w:fldChar w:fldCharType="separate"/>
      </w:r>
      <w:r>
        <w:t>12</w:t>
      </w:r>
      <w:r>
        <w:fldChar w:fldCharType="end"/>
      </w:r>
    </w:p>
    <w:p w14:paraId="2A3E1B7F">
      <w:pPr>
        <w:pStyle w:val="21"/>
        <w:pageBreakBefore w:val="0"/>
        <w:tabs>
          <w:tab w:val="left" w:leader="dot" w:pos="9866"/>
          <w:tab w:val="clear" w:pos="9639"/>
        </w:tabs>
        <w:kinsoku/>
        <w:wordWrap/>
        <w:overflowPunct/>
        <w:topLinePunct w:val="0"/>
        <w:autoSpaceDE/>
        <w:autoSpaceDN/>
        <w:bidi w:val="0"/>
        <w:adjustRightInd/>
        <w:snapToGrid/>
        <w:textAlignment w:val="auto"/>
      </w:pPr>
      <w:r>
        <w:t>3.2</w:t>
      </w:r>
      <w:r>
        <w:tab/>
      </w:r>
      <w:r>
        <w:t>Symbols</w:t>
      </w:r>
      <w:r>
        <w:tab/>
      </w:r>
      <w:r>
        <w:fldChar w:fldCharType="begin"/>
      </w:r>
      <w:r>
        <w:instrText xml:space="preserve"> PAGEREF _Toc14389 \h </w:instrText>
      </w:r>
      <w:r>
        <w:fldChar w:fldCharType="separate"/>
      </w:r>
      <w:r>
        <w:t>12</w:t>
      </w:r>
      <w:r>
        <w:fldChar w:fldCharType="end"/>
      </w:r>
    </w:p>
    <w:p w14:paraId="25E1FBEE">
      <w:pPr>
        <w:pStyle w:val="21"/>
        <w:pageBreakBefore w:val="0"/>
        <w:tabs>
          <w:tab w:val="left" w:leader="dot" w:pos="9866"/>
          <w:tab w:val="clear" w:pos="9639"/>
        </w:tabs>
        <w:kinsoku/>
        <w:wordWrap/>
        <w:overflowPunct/>
        <w:topLinePunct w:val="0"/>
        <w:autoSpaceDE/>
        <w:autoSpaceDN/>
        <w:bidi w:val="0"/>
        <w:adjustRightInd/>
        <w:snapToGrid/>
        <w:textAlignment w:val="auto"/>
      </w:pPr>
      <w:r>
        <w:t>3.3</w:t>
      </w:r>
      <w:r>
        <w:tab/>
      </w:r>
      <w:r>
        <w:t>Abbreviations</w:t>
      </w:r>
      <w:r>
        <w:tab/>
      </w:r>
      <w:r>
        <w:fldChar w:fldCharType="begin"/>
      </w:r>
      <w:r>
        <w:instrText xml:space="preserve"> PAGEREF _Toc22384 \h </w:instrText>
      </w:r>
      <w:r>
        <w:fldChar w:fldCharType="separate"/>
      </w:r>
      <w:r>
        <w:t>12</w:t>
      </w:r>
      <w:r>
        <w:fldChar w:fldCharType="end"/>
      </w:r>
    </w:p>
    <w:p w14:paraId="35997E40">
      <w:pPr>
        <w:pStyle w:val="22"/>
        <w:pageBreakBefore w:val="0"/>
        <w:tabs>
          <w:tab w:val="left" w:leader="dot" w:pos="9866"/>
          <w:tab w:val="clear" w:pos="9639"/>
        </w:tabs>
        <w:kinsoku/>
        <w:wordWrap/>
        <w:overflowPunct/>
        <w:topLinePunct w:val="0"/>
        <w:autoSpaceDE/>
        <w:autoSpaceDN/>
        <w:bidi w:val="0"/>
        <w:adjustRightInd/>
        <w:snapToGrid/>
        <w:textAlignment w:val="auto"/>
      </w:pPr>
      <w:r>
        <w:t>4</w:t>
      </w:r>
      <w:r>
        <w:tab/>
      </w:r>
      <w:r>
        <w:t>Application scenarios for ultra-low bit rate communication services</w:t>
      </w:r>
      <w:r>
        <w:tab/>
      </w:r>
      <w:r>
        <w:fldChar w:fldCharType="begin"/>
      </w:r>
      <w:r>
        <w:instrText xml:space="preserve"> PAGEREF _Toc28557 \h </w:instrText>
      </w:r>
      <w:r>
        <w:fldChar w:fldCharType="separate"/>
      </w:r>
      <w:r>
        <w:t>12</w:t>
      </w:r>
      <w:r>
        <w:fldChar w:fldCharType="end"/>
      </w:r>
    </w:p>
    <w:p w14:paraId="2ABDBA26">
      <w:pPr>
        <w:pStyle w:val="21"/>
        <w:pageBreakBefore w:val="0"/>
        <w:tabs>
          <w:tab w:val="left" w:leader="dot" w:pos="9866"/>
          <w:tab w:val="clear" w:pos="9639"/>
        </w:tabs>
        <w:kinsoku/>
        <w:wordWrap/>
        <w:overflowPunct/>
        <w:topLinePunct w:val="0"/>
        <w:autoSpaceDE/>
        <w:autoSpaceDN/>
        <w:bidi w:val="0"/>
        <w:adjustRightInd/>
        <w:snapToGrid/>
        <w:textAlignment w:val="auto"/>
      </w:pPr>
      <w:r>
        <w:t>4.1</w:t>
      </w:r>
      <w:r>
        <w:tab/>
      </w:r>
      <w:r>
        <w:t>Introduction</w:t>
      </w:r>
      <w:r>
        <w:tab/>
      </w:r>
      <w:r>
        <w:fldChar w:fldCharType="begin"/>
      </w:r>
      <w:r>
        <w:instrText xml:space="preserve"> PAGEREF _Toc21498 \h </w:instrText>
      </w:r>
      <w:r>
        <w:fldChar w:fldCharType="separate"/>
      </w:r>
      <w:r>
        <w:t>13</w:t>
      </w:r>
      <w:r>
        <w:fldChar w:fldCharType="end"/>
      </w:r>
    </w:p>
    <w:p w14:paraId="4AEFA66D">
      <w:pPr>
        <w:pStyle w:val="21"/>
        <w:pageBreakBefore w:val="0"/>
        <w:tabs>
          <w:tab w:val="left" w:leader="dot" w:pos="9866"/>
          <w:tab w:val="clear" w:pos="9639"/>
        </w:tabs>
        <w:kinsoku/>
        <w:wordWrap/>
        <w:overflowPunct/>
        <w:topLinePunct w:val="0"/>
        <w:autoSpaceDE/>
        <w:autoSpaceDN/>
        <w:bidi w:val="0"/>
        <w:adjustRightInd/>
        <w:snapToGrid/>
        <w:textAlignment w:val="auto"/>
      </w:pPr>
      <w:r>
        <w:t>4.2</w:t>
      </w:r>
      <w:r>
        <w:tab/>
      </w:r>
      <w:r>
        <w:t>Scenario</w:t>
      </w:r>
      <w:r>
        <w:rPr>
          <w:rFonts w:hint="eastAsia"/>
          <w:lang w:eastAsia="zh-CN"/>
        </w:rPr>
        <w:t xml:space="preserve"> 1:</w:t>
      </w:r>
      <w:r>
        <w:t xml:space="preserve"> IMS Voice Call over GEO</w:t>
      </w:r>
      <w:r>
        <w:tab/>
      </w:r>
      <w:r>
        <w:fldChar w:fldCharType="begin"/>
      </w:r>
      <w:r>
        <w:instrText xml:space="preserve"> PAGEREF _Toc13776 \h </w:instrText>
      </w:r>
      <w:r>
        <w:fldChar w:fldCharType="separate"/>
      </w:r>
      <w:r>
        <w:t>13</w:t>
      </w:r>
      <w:r>
        <w:fldChar w:fldCharType="end"/>
      </w:r>
    </w:p>
    <w:p w14:paraId="7D65AEFD">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eastAsia="zh-CN"/>
        </w:rPr>
        <w:t>4.</w:t>
      </w:r>
      <w:r>
        <w:rPr>
          <w:rFonts w:hint="eastAsia"/>
          <w:lang w:val="en-US" w:eastAsia="zh-CN"/>
        </w:rPr>
        <w:t>2.0</w:t>
      </w:r>
      <w:r>
        <w:rPr>
          <w:rFonts w:hint="eastAsia"/>
          <w:lang w:val="en-US" w:eastAsia="zh-CN"/>
        </w:rPr>
        <w:tab/>
      </w:r>
      <w:r>
        <w:t>General</w:t>
      </w:r>
      <w:r>
        <w:tab/>
      </w:r>
      <w:r>
        <w:fldChar w:fldCharType="begin"/>
      </w:r>
      <w:r>
        <w:instrText xml:space="preserve"> PAGEREF _Toc25259 \h </w:instrText>
      </w:r>
      <w:r>
        <w:fldChar w:fldCharType="separate"/>
      </w:r>
      <w:r>
        <w:t>13</w:t>
      </w:r>
      <w:r>
        <w:fldChar w:fldCharType="end"/>
      </w:r>
    </w:p>
    <w:p w14:paraId="6517E0B7">
      <w:pPr>
        <w:pStyle w:val="20"/>
        <w:pageBreakBefore w:val="0"/>
        <w:tabs>
          <w:tab w:val="left" w:leader="dot" w:pos="9866"/>
          <w:tab w:val="clear" w:pos="9639"/>
        </w:tabs>
        <w:kinsoku/>
        <w:wordWrap/>
        <w:overflowPunct/>
        <w:topLinePunct w:val="0"/>
        <w:autoSpaceDE/>
        <w:autoSpaceDN/>
        <w:bidi w:val="0"/>
        <w:adjustRightInd/>
        <w:snapToGrid/>
        <w:textAlignment w:val="auto"/>
      </w:pPr>
      <w:r>
        <w:t>4.2.1</w:t>
      </w:r>
      <w:r>
        <w:rPr>
          <w:rFonts w:hint="eastAsia" w:eastAsia="宋体"/>
          <w:lang w:val="en-US" w:eastAsia="zh-CN"/>
        </w:rPr>
        <w:tab/>
      </w:r>
      <w:r>
        <w:t>Background</w:t>
      </w:r>
      <w:r>
        <w:tab/>
      </w:r>
      <w:r>
        <w:fldChar w:fldCharType="begin"/>
      </w:r>
      <w:r>
        <w:instrText xml:space="preserve"> PAGEREF _Toc9720 \h </w:instrText>
      </w:r>
      <w:r>
        <w:fldChar w:fldCharType="separate"/>
      </w:r>
      <w:r>
        <w:t>13</w:t>
      </w:r>
      <w:r>
        <w:fldChar w:fldCharType="end"/>
      </w:r>
    </w:p>
    <w:p w14:paraId="25E07222">
      <w:pPr>
        <w:pStyle w:val="20"/>
        <w:pageBreakBefore w:val="0"/>
        <w:tabs>
          <w:tab w:val="left" w:leader="dot" w:pos="9866"/>
          <w:tab w:val="clear" w:pos="9639"/>
        </w:tabs>
        <w:kinsoku/>
        <w:wordWrap/>
        <w:overflowPunct/>
        <w:topLinePunct w:val="0"/>
        <w:autoSpaceDE/>
        <w:autoSpaceDN/>
        <w:bidi w:val="0"/>
        <w:adjustRightInd/>
        <w:snapToGrid/>
        <w:textAlignment w:val="auto"/>
      </w:pPr>
      <w:r>
        <w:t>4.2.2</w:t>
      </w:r>
      <w:r>
        <w:rPr>
          <w:rFonts w:hint="eastAsia" w:eastAsia="宋体"/>
          <w:lang w:val="en-US" w:eastAsia="zh-CN"/>
        </w:rPr>
        <w:tab/>
      </w:r>
      <w:r>
        <w:t>Scenario Description</w:t>
      </w:r>
      <w:r>
        <w:tab/>
      </w:r>
      <w:r>
        <w:fldChar w:fldCharType="begin"/>
      </w:r>
      <w:r>
        <w:instrText xml:space="preserve"> PAGEREF _Toc31656 \h </w:instrText>
      </w:r>
      <w:r>
        <w:fldChar w:fldCharType="separate"/>
      </w:r>
      <w:r>
        <w:t>13</w:t>
      </w:r>
      <w:r>
        <w:fldChar w:fldCharType="end"/>
      </w:r>
    </w:p>
    <w:p w14:paraId="6E0A23F4">
      <w:pPr>
        <w:pStyle w:val="19"/>
        <w:pageBreakBefore w:val="0"/>
        <w:tabs>
          <w:tab w:val="left" w:leader="dot" w:pos="9866"/>
          <w:tab w:val="clear" w:pos="9639"/>
        </w:tabs>
        <w:kinsoku/>
        <w:wordWrap/>
        <w:overflowPunct/>
        <w:topLinePunct w:val="0"/>
        <w:autoSpaceDE/>
        <w:autoSpaceDN/>
        <w:bidi w:val="0"/>
        <w:adjustRightInd/>
        <w:snapToGrid/>
        <w:textAlignment w:val="auto"/>
      </w:pPr>
      <w:r>
        <w:t>4.2.2.1</w:t>
      </w:r>
      <w:r>
        <w:rPr>
          <w:rFonts w:hint="eastAsia" w:eastAsia="宋体"/>
          <w:lang w:val="en-US" w:eastAsia="zh-CN"/>
        </w:rPr>
        <w:tab/>
      </w:r>
      <w:r>
        <w:t>General</w:t>
      </w:r>
      <w:r>
        <w:tab/>
      </w:r>
      <w:r>
        <w:fldChar w:fldCharType="begin"/>
      </w:r>
      <w:r>
        <w:instrText xml:space="preserve"> PAGEREF _Toc25664 \h </w:instrText>
      </w:r>
      <w:r>
        <w:fldChar w:fldCharType="separate"/>
      </w:r>
      <w:r>
        <w:t>13</w:t>
      </w:r>
      <w:r>
        <w:fldChar w:fldCharType="end"/>
      </w:r>
    </w:p>
    <w:p w14:paraId="082AE1C5">
      <w:pPr>
        <w:pStyle w:val="19"/>
        <w:pageBreakBefore w:val="0"/>
        <w:tabs>
          <w:tab w:val="left" w:leader="dot" w:pos="9866"/>
          <w:tab w:val="clear" w:pos="9639"/>
        </w:tabs>
        <w:kinsoku/>
        <w:wordWrap/>
        <w:overflowPunct/>
        <w:topLinePunct w:val="0"/>
        <w:autoSpaceDE/>
        <w:autoSpaceDN/>
        <w:bidi w:val="0"/>
        <w:adjustRightInd/>
        <w:snapToGrid/>
        <w:textAlignment w:val="auto"/>
      </w:pPr>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r>
        <w:tab/>
      </w:r>
      <w:r>
        <w:fldChar w:fldCharType="begin"/>
      </w:r>
      <w:r>
        <w:instrText xml:space="preserve"> PAGEREF _Toc21547 \h </w:instrText>
      </w:r>
      <w:r>
        <w:fldChar w:fldCharType="separate"/>
      </w:r>
      <w:r>
        <w:t>13</w:t>
      </w:r>
      <w:r>
        <w:fldChar w:fldCharType="end"/>
      </w:r>
    </w:p>
    <w:p w14:paraId="799DD30F">
      <w:pPr>
        <w:pStyle w:val="19"/>
        <w:pageBreakBefore w:val="0"/>
        <w:tabs>
          <w:tab w:val="left" w:leader="dot" w:pos="9866"/>
          <w:tab w:val="clear" w:pos="9639"/>
        </w:tabs>
        <w:kinsoku/>
        <w:wordWrap/>
        <w:overflowPunct/>
        <w:topLinePunct w:val="0"/>
        <w:autoSpaceDE/>
        <w:autoSpaceDN/>
        <w:bidi w:val="0"/>
        <w:adjustRightInd/>
        <w:snapToGrid/>
        <w:textAlignment w:val="auto"/>
      </w:pPr>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r>
        <w:tab/>
      </w:r>
      <w:r>
        <w:fldChar w:fldCharType="begin"/>
      </w:r>
      <w:r>
        <w:instrText xml:space="preserve"> PAGEREF _Toc4933 \h </w:instrText>
      </w:r>
      <w:r>
        <w:fldChar w:fldCharType="separate"/>
      </w:r>
      <w:r>
        <w:t>14</w:t>
      </w:r>
      <w:r>
        <w:fldChar w:fldCharType="end"/>
      </w:r>
    </w:p>
    <w:p w14:paraId="40D80DA7">
      <w:pPr>
        <w:pStyle w:val="20"/>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lang w:eastAsia="zh-CN"/>
        </w:rPr>
        <w:t>2</w:t>
      </w:r>
      <w:r>
        <w:t>.</w:t>
      </w:r>
      <w:r>
        <w:rPr>
          <w:rFonts w:hint="eastAsia"/>
          <w:lang w:eastAsia="zh-CN"/>
        </w:rPr>
        <w:t>3</w:t>
      </w:r>
      <w:r>
        <w:tab/>
      </w:r>
      <w:r>
        <w:t>Derived high-level prerequisites</w:t>
      </w:r>
      <w:r>
        <w:tab/>
      </w:r>
      <w:r>
        <w:fldChar w:fldCharType="begin"/>
      </w:r>
      <w:r>
        <w:instrText xml:space="preserve"> PAGEREF _Toc17819 \h </w:instrText>
      </w:r>
      <w:r>
        <w:fldChar w:fldCharType="separate"/>
      </w:r>
      <w:r>
        <w:t>14</w:t>
      </w:r>
      <w:r>
        <w:fldChar w:fldCharType="end"/>
      </w:r>
    </w:p>
    <w:p w14:paraId="3EE02D8C">
      <w:pPr>
        <w:pStyle w:val="19"/>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lang w:eastAsia="zh-CN"/>
        </w:rPr>
        <w:t>2.3</w:t>
      </w:r>
      <w:r>
        <w:t>.1</w:t>
      </w:r>
      <w:r>
        <w:tab/>
      </w:r>
      <w:r>
        <w:t>General</w:t>
      </w:r>
      <w:r>
        <w:tab/>
      </w:r>
      <w:r>
        <w:fldChar w:fldCharType="begin"/>
      </w:r>
      <w:r>
        <w:instrText xml:space="preserve"> PAGEREF _Toc19228 \h </w:instrText>
      </w:r>
      <w:r>
        <w:fldChar w:fldCharType="separate"/>
      </w:r>
      <w:r>
        <w:t>14</w:t>
      </w:r>
      <w:r>
        <w:fldChar w:fldCharType="end"/>
      </w:r>
    </w:p>
    <w:p w14:paraId="605CEAF9">
      <w:pPr>
        <w:pStyle w:val="21"/>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r>
        <w:tab/>
      </w:r>
      <w:r>
        <w:fldChar w:fldCharType="begin"/>
      </w:r>
      <w:r>
        <w:instrText xml:space="preserve"> PAGEREF _Toc25277 \h </w:instrText>
      </w:r>
      <w:r>
        <w:fldChar w:fldCharType="separate"/>
      </w:r>
      <w:r>
        <w:t>15</w:t>
      </w:r>
      <w:r>
        <w:fldChar w:fldCharType="end"/>
      </w:r>
    </w:p>
    <w:p w14:paraId="11B271B1">
      <w:pPr>
        <w:pStyle w:val="20"/>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eastAsia="宋体"/>
          <w:lang w:val="en-US" w:eastAsia="zh-CN"/>
        </w:rPr>
        <w:t>3</w:t>
      </w:r>
      <w:r>
        <w:t>.0</w:t>
      </w:r>
      <w:r>
        <w:tab/>
      </w:r>
      <w:r>
        <w:t>General</w:t>
      </w:r>
      <w:r>
        <w:tab/>
      </w:r>
      <w:r>
        <w:fldChar w:fldCharType="begin"/>
      </w:r>
      <w:r>
        <w:instrText xml:space="preserve"> PAGEREF _Toc27228 \h </w:instrText>
      </w:r>
      <w:r>
        <w:fldChar w:fldCharType="separate"/>
      </w:r>
      <w:r>
        <w:t>15</w:t>
      </w:r>
      <w:r>
        <w:fldChar w:fldCharType="end"/>
      </w:r>
    </w:p>
    <w:p w14:paraId="3FE19811">
      <w:pPr>
        <w:pStyle w:val="20"/>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eastAsia="宋体"/>
          <w:lang w:val="en-US" w:eastAsia="zh-CN"/>
        </w:rPr>
        <w:t>3</w:t>
      </w:r>
      <w:r>
        <w:t>.1</w:t>
      </w:r>
      <w:r>
        <w:rPr>
          <w:rFonts w:hint="eastAsia" w:eastAsia="宋体"/>
          <w:lang w:val="en-US" w:eastAsia="zh-CN"/>
        </w:rPr>
        <w:tab/>
      </w:r>
      <w:r>
        <w:t>Background</w:t>
      </w:r>
      <w:r>
        <w:tab/>
      </w:r>
      <w:r>
        <w:fldChar w:fldCharType="begin"/>
      </w:r>
      <w:r>
        <w:instrText xml:space="preserve"> PAGEREF _Toc21292 \h </w:instrText>
      </w:r>
      <w:r>
        <w:fldChar w:fldCharType="separate"/>
      </w:r>
      <w:r>
        <w:t>15</w:t>
      </w:r>
      <w:r>
        <w:fldChar w:fldCharType="end"/>
      </w:r>
    </w:p>
    <w:p w14:paraId="2051B75C">
      <w:pPr>
        <w:pStyle w:val="20"/>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eastAsia="宋体"/>
          <w:lang w:val="en-US" w:eastAsia="zh-CN"/>
        </w:rPr>
        <w:t>3</w:t>
      </w:r>
      <w:r>
        <w:t>.2</w:t>
      </w:r>
      <w:r>
        <w:rPr>
          <w:rFonts w:hint="eastAsia" w:eastAsia="宋体"/>
          <w:lang w:val="en-US" w:eastAsia="zh-CN"/>
        </w:rPr>
        <w:tab/>
      </w:r>
      <w:r>
        <w:t>Scenario Description</w:t>
      </w:r>
      <w:r>
        <w:tab/>
      </w:r>
      <w:r>
        <w:fldChar w:fldCharType="begin"/>
      </w:r>
      <w:r>
        <w:instrText xml:space="preserve"> PAGEREF _Toc6181 \h </w:instrText>
      </w:r>
      <w:r>
        <w:fldChar w:fldCharType="separate"/>
      </w:r>
      <w:r>
        <w:t>15</w:t>
      </w:r>
      <w:r>
        <w:fldChar w:fldCharType="end"/>
      </w:r>
    </w:p>
    <w:p w14:paraId="633B943C">
      <w:pPr>
        <w:pStyle w:val="19"/>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eastAsia="宋体"/>
          <w:lang w:val="en-US" w:eastAsia="zh-CN"/>
        </w:rPr>
        <w:t>3</w:t>
      </w:r>
      <w:r>
        <w:t>.2.1</w:t>
      </w:r>
      <w:r>
        <w:rPr>
          <w:rFonts w:hint="eastAsia" w:eastAsia="宋体"/>
          <w:lang w:val="en-US" w:eastAsia="zh-CN"/>
        </w:rPr>
        <w:tab/>
      </w:r>
      <w:r>
        <w:t>General</w:t>
      </w:r>
      <w:r>
        <w:tab/>
      </w:r>
      <w:r>
        <w:fldChar w:fldCharType="begin"/>
      </w:r>
      <w:r>
        <w:instrText xml:space="preserve"> PAGEREF _Toc4013 \h </w:instrText>
      </w:r>
      <w:r>
        <w:fldChar w:fldCharType="separate"/>
      </w:r>
      <w:r>
        <w:t>15</w:t>
      </w:r>
      <w:r>
        <w:fldChar w:fldCharType="end"/>
      </w:r>
    </w:p>
    <w:p w14:paraId="1FD09FA7">
      <w:pPr>
        <w:pStyle w:val="20"/>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r>
        <w:tab/>
      </w:r>
      <w:r>
        <w:fldChar w:fldCharType="begin"/>
      </w:r>
      <w:r>
        <w:instrText xml:space="preserve"> PAGEREF _Toc18346 \h </w:instrText>
      </w:r>
      <w:r>
        <w:fldChar w:fldCharType="separate"/>
      </w:r>
      <w:r>
        <w:t>15</w:t>
      </w:r>
      <w:r>
        <w:fldChar w:fldCharType="end"/>
      </w:r>
    </w:p>
    <w:p w14:paraId="173CAE7F">
      <w:pPr>
        <w:pStyle w:val="19"/>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lang w:val="en-US" w:eastAsia="zh-CN"/>
        </w:rPr>
        <w:t>3</w:t>
      </w:r>
      <w:r>
        <w:rPr>
          <w:rFonts w:hint="eastAsia"/>
          <w:lang w:eastAsia="zh-CN"/>
        </w:rPr>
        <w:t>.3</w:t>
      </w:r>
      <w:r>
        <w:t>.1</w:t>
      </w:r>
      <w:r>
        <w:rPr>
          <w:rFonts w:hint="eastAsia" w:eastAsia="宋体"/>
          <w:lang w:val="en-US" w:eastAsia="zh-CN"/>
        </w:rPr>
        <w:tab/>
      </w:r>
      <w:r>
        <w:t>General</w:t>
      </w:r>
      <w:r>
        <w:tab/>
      </w:r>
      <w:r>
        <w:fldChar w:fldCharType="begin"/>
      </w:r>
      <w:r>
        <w:instrText xml:space="preserve"> PAGEREF _Toc11814 \h </w:instrText>
      </w:r>
      <w:r>
        <w:fldChar w:fldCharType="separate"/>
      </w:r>
      <w:r>
        <w:t>15</w:t>
      </w:r>
      <w:r>
        <w:fldChar w:fldCharType="end"/>
      </w:r>
    </w:p>
    <w:p w14:paraId="1C14B1F6">
      <w:pPr>
        <w:pStyle w:val="21"/>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r>
        <w:tab/>
      </w:r>
      <w:r>
        <w:fldChar w:fldCharType="begin"/>
      </w:r>
      <w:r>
        <w:instrText xml:space="preserve"> PAGEREF _Toc20684 \h </w:instrText>
      </w:r>
      <w:r>
        <w:fldChar w:fldCharType="separate"/>
      </w:r>
      <w:r>
        <w:t>15</w:t>
      </w:r>
      <w:r>
        <w:fldChar w:fldCharType="end"/>
      </w:r>
    </w:p>
    <w:p w14:paraId="263340AA">
      <w:pPr>
        <w:pStyle w:val="20"/>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eastAsia="宋体"/>
          <w:lang w:val="en-US" w:eastAsia="zh-CN"/>
        </w:rPr>
        <w:t>4</w:t>
      </w:r>
      <w:r>
        <w:t>.0</w:t>
      </w:r>
      <w:r>
        <w:rPr>
          <w:rFonts w:hint="eastAsia" w:eastAsia="宋体"/>
          <w:lang w:val="en-US" w:eastAsia="zh-CN"/>
        </w:rPr>
        <w:tab/>
      </w:r>
      <w:r>
        <w:t>General</w:t>
      </w:r>
      <w:r>
        <w:tab/>
      </w:r>
      <w:r>
        <w:fldChar w:fldCharType="begin"/>
      </w:r>
      <w:r>
        <w:instrText xml:space="preserve"> PAGEREF _Toc8762 \h </w:instrText>
      </w:r>
      <w:r>
        <w:fldChar w:fldCharType="separate"/>
      </w:r>
      <w:r>
        <w:t>15</w:t>
      </w:r>
      <w:r>
        <w:fldChar w:fldCharType="end"/>
      </w:r>
    </w:p>
    <w:p w14:paraId="6C430DED">
      <w:pPr>
        <w:pStyle w:val="20"/>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eastAsia="宋体"/>
          <w:lang w:val="en-US" w:eastAsia="zh-CN"/>
        </w:rPr>
        <w:t>4</w:t>
      </w:r>
      <w:r>
        <w:t>.1</w:t>
      </w:r>
      <w:r>
        <w:rPr>
          <w:rFonts w:hint="eastAsia" w:eastAsia="宋体"/>
          <w:lang w:val="en-US" w:eastAsia="zh-CN"/>
        </w:rPr>
        <w:tab/>
      </w:r>
      <w:r>
        <w:t>Scenario Description</w:t>
      </w:r>
      <w:r>
        <w:tab/>
      </w:r>
      <w:r>
        <w:fldChar w:fldCharType="begin"/>
      </w:r>
      <w:r>
        <w:instrText xml:space="preserve"> PAGEREF _Toc3780 \h </w:instrText>
      </w:r>
      <w:r>
        <w:fldChar w:fldCharType="separate"/>
      </w:r>
      <w:r>
        <w:t>16</w:t>
      </w:r>
      <w:r>
        <w:fldChar w:fldCharType="end"/>
      </w:r>
    </w:p>
    <w:p w14:paraId="5F76A98C">
      <w:pPr>
        <w:pStyle w:val="19"/>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eastAsia="宋体"/>
          <w:lang w:val="en-US" w:eastAsia="zh-CN"/>
        </w:rPr>
        <w:t>4</w:t>
      </w:r>
      <w:r>
        <w:t>.1.1</w:t>
      </w:r>
      <w:r>
        <w:rPr>
          <w:rFonts w:hint="eastAsia" w:eastAsia="宋体"/>
          <w:lang w:val="en-US" w:eastAsia="zh-CN"/>
        </w:rPr>
        <w:tab/>
      </w:r>
      <w:r>
        <w:t>General</w:t>
      </w:r>
      <w:r>
        <w:tab/>
      </w:r>
      <w:r>
        <w:fldChar w:fldCharType="begin"/>
      </w:r>
      <w:r>
        <w:instrText xml:space="preserve"> PAGEREF _Toc16344 \h </w:instrText>
      </w:r>
      <w:r>
        <w:fldChar w:fldCharType="separate"/>
      </w:r>
      <w:r>
        <w:t>16</w:t>
      </w:r>
      <w:r>
        <w:fldChar w:fldCharType="end"/>
      </w:r>
    </w:p>
    <w:p w14:paraId="77C2D212">
      <w:pPr>
        <w:pStyle w:val="19"/>
        <w:pageBreakBefore w:val="0"/>
        <w:tabs>
          <w:tab w:val="left" w:leader="dot" w:pos="9866"/>
          <w:tab w:val="clear" w:pos="9639"/>
        </w:tabs>
        <w:kinsoku/>
        <w:wordWrap/>
        <w:overflowPunct/>
        <w:topLinePunct w:val="0"/>
        <w:autoSpaceDE/>
        <w:autoSpaceDN/>
        <w:bidi w:val="0"/>
        <w:adjustRightInd/>
        <w:snapToGrid/>
        <w:textAlignment w:val="auto"/>
      </w:pPr>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r>
        <w:tab/>
      </w:r>
      <w:r>
        <w:fldChar w:fldCharType="begin"/>
      </w:r>
      <w:r>
        <w:instrText xml:space="preserve"> PAGEREF _Toc15604 \h </w:instrText>
      </w:r>
      <w:r>
        <w:fldChar w:fldCharType="separate"/>
      </w:r>
      <w:r>
        <w:t>16</w:t>
      </w:r>
      <w:r>
        <w:fldChar w:fldCharType="end"/>
      </w:r>
    </w:p>
    <w:p w14:paraId="5C036491">
      <w:pPr>
        <w:pStyle w:val="20"/>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lang w:val="en-US" w:eastAsia="zh-CN"/>
        </w:rPr>
        <w:t>4</w:t>
      </w:r>
      <w:r>
        <w:t>.</w:t>
      </w:r>
      <w:r>
        <w:rPr>
          <w:lang w:eastAsia="zh-CN"/>
        </w:rPr>
        <w:t>2</w:t>
      </w:r>
      <w:r>
        <w:rPr>
          <w:rFonts w:hint="eastAsia"/>
          <w:lang w:val="en-US" w:eastAsia="zh-CN"/>
        </w:rPr>
        <w:tab/>
      </w:r>
      <w:r>
        <w:t>Derived high-level prerequisites</w:t>
      </w:r>
      <w:r>
        <w:tab/>
      </w:r>
      <w:r>
        <w:fldChar w:fldCharType="begin"/>
      </w:r>
      <w:r>
        <w:instrText xml:space="preserve"> PAGEREF _Toc30535 \h </w:instrText>
      </w:r>
      <w:r>
        <w:fldChar w:fldCharType="separate"/>
      </w:r>
      <w:r>
        <w:t>16</w:t>
      </w:r>
      <w:r>
        <w:fldChar w:fldCharType="end"/>
      </w:r>
    </w:p>
    <w:p w14:paraId="201B43EE">
      <w:pPr>
        <w:pStyle w:val="19"/>
        <w:pageBreakBefore w:val="0"/>
        <w:tabs>
          <w:tab w:val="left" w:leader="dot" w:pos="9866"/>
          <w:tab w:val="clear" w:pos="9639"/>
        </w:tabs>
        <w:kinsoku/>
        <w:wordWrap/>
        <w:overflowPunct/>
        <w:topLinePunct w:val="0"/>
        <w:autoSpaceDE/>
        <w:autoSpaceDN/>
        <w:bidi w:val="0"/>
        <w:adjustRightInd/>
        <w:snapToGrid/>
        <w:textAlignment w:val="auto"/>
      </w:pPr>
      <w:r>
        <w:t>4.</w:t>
      </w:r>
      <w:r>
        <w:rPr>
          <w:lang w:eastAsia="zh-CN"/>
        </w:rPr>
        <w:t>4</w:t>
      </w:r>
      <w:r>
        <w:rPr>
          <w:rFonts w:hint="eastAsia"/>
          <w:lang w:eastAsia="zh-CN"/>
        </w:rPr>
        <w:t>.</w:t>
      </w:r>
      <w:r>
        <w:rPr>
          <w:lang w:eastAsia="zh-CN"/>
        </w:rPr>
        <w:t>2</w:t>
      </w:r>
      <w:r>
        <w:t>.1</w:t>
      </w:r>
      <w:r>
        <w:tab/>
      </w:r>
      <w:r>
        <w:t>General</w:t>
      </w:r>
      <w:r>
        <w:tab/>
      </w:r>
      <w:r>
        <w:fldChar w:fldCharType="begin"/>
      </w:r>
      <w:r>
        <w:instrText xml:space="preserve"> PAGEREF _Toc19277 \h </w:instrText>
      </w:r>
      <w:r>
        <w:fldChar w:fldCharType="separate"/>
      </w:r>
      <w:r>
        <w:t>16</w:t>
      </w:r>
      <w:r>
        <w:fldChar w:fldCharType="end"/>
      </w:r>
    </w:p>
    <w:p w14:paraId="06C212B5">
      <w:pPr>
        <w:pStyle w:val="21"/>
        <w:pageBreakBefore w:val="0"/>
        <w:tabs>
          <w:tab w:val="left" w:leader="dot" w:pos="9866"/>
          <w:tab w:val="clear" w:pos="9639"/>
        </w:tabs>
        <w:kinsoku/>
        <w:wordWrap/>
        <w:overflowPunct/>
        <w:topLinePunct w:val="0"/>
        <w:autoSpaceDE/>
        <w:autoSpaceDN/>
        <w:bidi w:val="0"/>
        <w:adjustRightInd/>
        <w:snapToGrid/>
        <w:textAlignment w:val="auto"/>
      </w:pPr>
      <w:r>
        <w:t>4.</w:t>
      </w:r>
      <w:r>
        <w:rPr>
          <w:rFonts w:hint="eastAsia"/>
        </w:rPr>
        <w:t>5</w:t>
      </w:r>
      <w:r>
        <w:tab/>
      </w:r>
      <w:r>
        <w:t>Scenario</w:t>
      </w:r>
      <w:r>
        <w:rPr>
          <w:rFonts w:hint="eastAsia"/>
        </w:rPr>
        <w:t xml:space="preserve"> </w:t>
      </w:r>
      <w:r>
        <w:t>4</w:t>
      </w:r>
      <w:r>
        <w:rPr>
          <w:rFonts w:hint="eastAsia"/>
        </w:rPr>
        <w:t>:</w:t>
      </w:r>
      <w:r>
        <w:t xml:space="preserve"> </w:t>
      </w:r>
      <w:r>
        <w:rPr>
          <w:rFonts w:hint="eastAsia" w:eastAsiaTheme="minorEastAsia"/>
          <w:lang w:eastAsia="zh-CN"/>
        </w:rPr>
        <w:t>V</w:t>
      </w:r>
      <w:r>
        <w:t xml:space="preserve">ehicle </w:t>
      </w:r>
      <w:r>
        <w:rPr>
          <w:rFonts w:hint="eastAsia" w:eastAsiaTheme="minorEastAsia"/>
          <w:lang w:eastAsia="zh-CN"/>
        </w:rPr>
        <w:t>E</w:t>
      </w:r>
      <w:r>
        <w:t xml:space="preserve">mergency </w:t>
      </w:r>
      <w:r>
        <w:rPr>
          <w:rFonts w:hint="eastAsia" w:eastAsiaTheme="minorEastAsia"/>
          <w:lang w:eastAsia="zh-CN"/>
        </w:rPr>
        <w:t>C</w:t>
      </w:r>
      <w:r>
        <w:t>all</w:t>
      </w:r>
      <w:r>
        <w:rPr>
          <w:rFonts w:hint="eastAsia"/>
        </w:rPr>
        <w:t xml:space="preserve"> Communication</w:t>
      </w:r>
      <w:r>
        <w:tab/>
      </w:r>
      <w:r>
        <w:fldChar w:fldCharType="begin"/>
      </w:r>
      <w:r>
        <w:instrText xml:space="preserve"> PAGEREF _Toc15977 \h </w:instrText>
      </w:r>
      <w:r>
        <w:fldChar w:fldCharType="separate"/>
      </w:r>
      <w:r>
        <w:t>16</w:t>
      </w:r>
      <w:r>
        <w:fldChar w:fldCharType="end"/>
      </w:r>
    </w:p>
    <w:p w14:paraId="2B54F4DC">
      <w:pPr>
        <w:pStyle w:val="20"/>
        <w:pageBreakBefore w:val="0"/>
        <w:tabs>
          <w:tab w:val="left" w:leader="dot" w:pos="9866"/>
          <w:tab w:val="clear" w:pos="9639"/>
        </w:tabs>
        <w:kinsoku/>
        <w:wordWrap/>
        <w:overflowPunct/>
        <w:topLinePunct w:val="0"/>
        <w:autoSpaceDE/>
        <w:autoSpaceDN/>
        <w:bidi w:val="0"/>
        <w:adjustRightInd/>
        <w:snapToGrid/>
        <w:textAlignment w:val="auto"/>
      </w:pPr>
      <w:r>
        <w:t>4.5.</w:t>
      </w:r>
      <w:r>
        <w:rPr>
          <w:rFonts w:hint="eastAsia" w:eastAsia="宋体"/>
          <w:lang w:val="en-US" w:eastAsia="zh-CN"/>
        </w:rPr>
        <w:t>0</w:t>
      </w:r>
      <w:r>
        <w:rPr>
          <w:rFonts w:hint="eastAsia"/>
        </w:rPr>
        <w:tab/>
      </w:r>
      <w:r>
        <w:t>General</w:t>
      </w:r>
      <w:r>
        <w:tab/>
      </w:r>
      <w:r>
        <w:fldChar w:fldCharType="begin"/>
      </w:r>
      <w:r>
        <w:instrText xml:space="preserve"> PAGEREF _Toc28408 \h </w:instrText>
      </w:r>
      <w:r>
        <w:fldChar w:fldCharType="separate"/>
      </w:r>
      <w:r>
        <w:t>16</w:t>
      </w:r>
      <w:r>
        <w:fldChar w:fldCharType="end"/>
      </w:r>
    </w:p>
    <w:p w14:paraId="36EC5F65">
      <w:pPr>
        <w:pStyle w:val="20"/>
        <w:pageBreakBefore w:val="0"/>
        <w:tabs>
          <w:tab w:val="left" w:leader="dot" w:pos="9866"/>
          <w:tab w:val="clear" w:pos="9639"/>
        </w:tabs>
        <w:kinsoku/>
        <w:wordWrap/>
        <w:overflowPunct/>
        <w:topLinePunct w:val="0"/>
        <w:autoSpaceDE/>
        <w:autoSpaceDN/>
        <w:bidi w:val="0"/>
        <w:adjustRightInd/>
        <w:snapToGrid/>
        <w:textAlignment w:val="auto"/>
      </w:pPr>
      <w:r>
        <w:t>4.5.1</w:t>
      </w:r>
      <w:r>
        <w:rPr>
          <w:rFonts w:hint="eastAsia"/>
        </w:rPr>
        <w:tab/>
      </w:r>
      <w:r>
        <w:t>Background</w:t>
      </w:r>
      <w:r>
        <w:tab/>
      </w:r>
      <w:r>
        <w:fldChar w:fldCharType="begin"/>
      </w:r>
      <w:r>
        <w:instrText xml:space="preserve"> PAGEREF _Toc31059 \h </w:instrText>
      </w:r>
      <w:r>
        <w:fldChar w:fldCharType="separate"/>
      </w:r>
      <w:r>
        <w:t>16</w:t>
      </w:r>
      <w:r>
        <w:fldChar w:fldCharType="end"/>
      </w:r>
    </w:p>
    <w:p w14:paraId="3331EC57">
      <w:pPr>
        <w:pStyle w:val="20"/>
        <w:pageBreakBefore w:val="0"/>
        <w:tabs>
          <w:tab w:val="left" w:leader="dot" w:pos="9866"/>
          <w:tab w:val="clear" w:pos="9639"/>
        </w:tabs>
        <w:kinsoku/>
        <w:wordWrap/>
        <w:overflowPunct/>
        <w:topLinePunct w:val="0"/>
        <w:autoSpaceDE/>
        <w:autoSpaceDN/>
        <w:bidi w:val="0"/>
        <w:adjustRightInd/>
        <w:snapToGrid/>
        <w:textAlignment w:val="auto"/>
      </w:pPr>
      <w:r>
        <w:t>4.5.2</w:t>
      </w:r>
      <w:r>
        <w:rPr>
          <w:rFonts w:hint="eastAsia"/>
        </w:rPr>
        <w:tab/>
      </w:r>
      <w:r>
        <w:t>Scenario Description</w:t>
      </w:r>
      <w:r>
        <w:tab/>
      </w:r>
      <w:r>
        <w:fldChar w:fldCharType="begin"/>
      </w:r>
      <w:r>
        <w:instrText xml:space="preserve"> PAGEREF _Toc6427 \h </w:instrText>
      </w:r>
      <w:r>
        <w:fldChar w:fldCharType="separate"/>
      </w:r>
      <w:r>
        <w:t>17</w:t>
      </w:r>
      <w:r>
        <w:fldChar w:fldCharType="end"/>
      </w:r>
    </w:p>
    <w:p w14:paraId="51B45177">
      <w:pPr>
        <w:pStyle w:val="19"/>
        <w:pageBreakBefore w:val="0"/>
        <w:tabs>
          <w:tab w:val="left" w:leader="dot" w:pos="9866"/>
          <w:tab w:val="clear" w:pos="9639"/>
        </w:tabs>
        <w:kinsoku/>
        <w:wordWrap/>
        <w:overflowPunct/>
        <w:topLinePunct w:val="0"/>
        <w:autoSpaceDE/>
        <w:autoSpaceDN/>
        <w:bidi w:val="0"/>
        <w:adjustRightInd/>
        <w:snapToGrid/>
        <w:textAlignment w:val="auto"/>
      </w:pPr>
      <w:r>
        <w:t>4.5.2.1</w:t>
      </w:r>
      <w:r>
        <w:rPr>
          <w:rFonts w:hint="eastAsia"/>
        </w:rPr>
        <w:tab/>
      </w:r>
      <w:r>
        <w:t>General</w:t>
      </w:r>
      <w:r>
        <w:tab/>
      </w:r>
      <w:r>
        <w:fldChar w:fldCharType="begin"/>
      </w:r>
      <w:r>
        <w:instrText xml:space="preserve"> PAGEREF _Toc1132 \h </w:instrText>
      </w:r>
      <w:r>
        <w:fldChar w:fldCharType="separate"/>
      </w:r>
      <w:r>
        <w:t>17</w:t>
      </w:r>
      <w:r>
        <w:fldChar w:fldCharType="end"/>
      </w:r>
    </w:p>
    <w:p w14:paraId="2A22C8F2">
      <w:pPr>
        <w:pStyle w:val="20"/>
        <w:pageBreakBefore w:val="0"/>
        <w:tabs>
          <w:tab w:val="left" w:leader="dot" w:pos="9866"/>
          <w:tab w:val="clear" w:pos="9639"/>
        </w:tabs>
        <w:kinsoku/>
        <w:wordWrap/>
        <w:overflowPunct/>
        <w:topLinePunct w:val="0"/>
        <w:autoSpaceDE/>
        <w:autoSpaceDN/>
        <w:bidi w:val="0"/>
        <w:adjustRightInd/>
        <w:snapToGrid/>
        <w:textAlignment w:val="auto"/>
      </w:pPr>
      <w:r>
        <w:t>4.5.</w:t>
      </w:r>
      <w:r>
        <w:rPr>
          <w:rFonts w:hint="eastAsia"/>
        </w:rPr>
        <w:t>3</w:t>
      </w:r>
      <w:r>
        <w:tab/>
      </w:r>
      <w:r>
        <w:t>Derived high-level prerequisites</w:t>
      </w:r>
      <w:r>
        <w:rPr>
          <w:rFonts w:hint="eastAsia"/>
        </w:rPr>
        <w:t xml:space="preserve"> from SA4</w:t>
      </w:r>
      <w:r>
        <w:tab/>
      </w:r>
      <w:r>
        <w:fldChar w:fldCharType="begin"/>
      </w:r>
      <w:r>
        <w:instrText xml:space="preserve"> PAGEREF _Toc3312 \h </w:instrText>
      </w:r>
      <w:r>
        <w:fldChar w:fldCharType="separate"/>
      </w:r>
      <w:r>
        <w:t>17</w:t>
      </w:r>
      <w:r>
        <w:fldChar w:fldCharType="end"/>
      </w:r>
    </w:p>
    <w:p w14:paraId="2A41FD29">
      <w:pPr>
        <w:pStyle w:val="19"/>
        <w:pageBreakBefore w:val="0"/>
        <w:tabs>
          <w:tab w:val="left" w:leader="dot" w:pos="9866"/>
          <w:tab w:val="clear" w:pos="9639"/>
        </w:tabs>
        <w:kinsoku/>
        <w:wordWrap/>
        <w:overflowPunct/>
        <w:topLinePunct w:val="0"/>
        <w:autoSpaceDE/>
        <w:autoSpaceDN/>
        <w:bidi w:val="0"/>
        <w:adjustRightInd/>
        <w:snapToGrid/>
        <w:textAlignment w:val="auto"/>
      </w:pPr>
      <w:r>
        <w:t>4.5</w:t>
      </w:r>
      <w:r>
        <w:rPr>
          <w:rFonts w:hint="eastAsia"/>
        </w:rPr>
        <w:t>.3</w:t>
      </w:r>
      <w:r>
        <w:t>.1</w:t>
      </w:r>
      <w:r>
        <w:rPr>
          <w:rFonts w:hint="eastAsia"/>
        </w:rPr>
        <w:tab/>
      </w:r>
      <w:r>
        <w:t>General</w:t>
      </w:r>
      <w:r>
        <w:tab/>
      </w:r>
      <w:r>
        <w:fldChar w:fldCharType="begin"/>
      </w:r>
      <w:r>
        <w:instrText xml:space="preserve"> PAGEREF _Toc21675 \h </w:instrText>
      </w:r>
      <w:r>
        <w:fldChar w:fldCharType="separate"/>
      </w:r>
      <w:r>
        <w:t>17</w:t>
      </w:r>
      <w:r>
        <w:fldChar w:fldCharType="end"/>
      </w:r>
    </w:p>
    <w:p w14:paraId="0DFD9D39">
      <w:pPr>
        <w:pStyle w:val="22"/>
        <w:pageBreakBefore w:val="0"/>
        <w:tabs>
          <w:tab w:val="left" w:leader="dot" w:pos="9866"/>
          <w:tab w:val="clear" w:pos="9639"/>
        </w:tabs>
        <w:kinsoku/>
        <w:wordWrap/>
        <w:overflowPunct/>
        <w:topLinePunct w:val="0"/>
        <w:autoSpaceDE/>
        <w:autoSpaceDN/>
        <w:bidi w:val="0"/>
        <w:adjustRightInd/>
        <w:snapToGrid/>
        <w:textAlignment w:val="auto"/>
      </w:pPr>
      <w:r>
        <w:t>5</w:t>
      </w:r>
      <w:r>
        <w:tab/>
      </w:r>
      <w:r>
        <w:rPr>
          <w:rFonts w:hint="eastAsia" w:eastAsia="宋体"/>
          <w:lang w:val="en-US" w:eastAsia="zh-CN"/>
        </w:rPr>
        <w:t>C</w:t>
      </w:r>
      <w:r>
        <w:t>hannel characteristics</w:t>
      </w:r>
      <w:r>
        <w:rPr>
          <w:rFonts w:hint="eastAsia" w:eastAsia="宋体"/>
          <w:lang w:val="en-US" w:eastAsia="zh-CN"/>
        </w:rPr>
        <w:t xml:space="preserve"> and service-related dependencies</w:t>
      </w:r>
      <w:r>
        <w:tab/>
      </w:r>
      <w:r>
        <w:fldChar w:fldCharType="begin"/>
      </w:r>
      <w:r>
        <w:instrText xml:space="preserve"> PAGEREF _Toc22421 \h </w:instrText>
      </w:r>
      <w:r>
        <w:fldChar w:fldCharType="separate"/>
      </w:r>
      <w:r>
        <w:t>17</w:t>
      </w:r>
      <w:r>
        <w:fldChar w:fldCharType="end"/>
      </w:r>
    </w:p>
    <w:p w14:paraId="46F3611E">
      <w:pPr>
        <w:pStyle w:val="21"/>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5.1</w:t>
      </w:r>
      <w:r>
        <w:rPr>
          <w:rFonts w:hint="eastAsia"/>
          <w:lang w:val="en-US" w:eastAsia="zh-CN"/>
        </w:rPr>
        <w:tab/>
      </w:r>
      <w:r>
        <w:t>Estimation of mouth to ear delay for GEO scenarios</w:t>
      </w:r>
      <w:r>
        <w:tab/>
      </w:r>
      <w:r>
        <w:fldChar w:fldCharType="begin"/>
      </w:r>
      <w:r>
        <w:instrText xml:space="preserve"> PAGEREF _Toc1716 \h </w:instrText>
      </w:r>
      <w:r>
        <w:fldChar w:fldCharType="separate"/>
      </w:r>
      <w:r>
        <w:t>18</w:t>
      </w:r>
      <w:r>
        <w:fldChar w:fldCharType="end"/>
      </w:r>
    </w:p>
    <w:p w14:paraId="770DE4AE">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5.1</w:t>
      </w:r>
      <w:r>
        <w:t>.1</w:t>
      </w:r>
      <w:r>
        <w:rPr>
          <w:rFonts w:hint="eastAsia" w:eastAsia="宋体"/>
          <w:lang w:val="en-US" w:eastAsia="zh-CN"/>
        </w:rPr>
        <w:tab/>
      </w:r>
      <w:r>
        <w:t>Overview</w:t>
      </w:r>
      <w:r>
        <w:tab/>
      </w:r>
      <w:r>
        <w:fldChar w:fldCharType="begin"/>
      </w:r>
      <w:r>
        <w:instrText xml:space="preserve"> PAGEREF _Toc16176 \h </w:instrText>
      </w:r>
      <w:r>
        <w:fldChar w:fldCharType="separate"/>
      </w:r>
      <w:r>
        <w:t>18</w:t>
      </w:r>
      <w:r>
        <w:fldChar w:fldCharType="end"/>
      </w:r>
    </w:p>
    <w:p w14:paraId="17D9ABAA">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5.1</w:t>
      </w:r>
      <w:r>
        <w:t>.2</w:t>
      </w:r>
      <w:r>
        <w:tab/>
      </w:r>
      <w:r>
        <w:t>Delay components</w:t>
      </w:r>
      <w:r>
        <w:tab/>
      </w:r>
      <w:r>
        <w:fldChar w:fldCharType="begin"/>
      </w:r>
      <w:r>
        <w:instrText xml:space="preserve"> PAGEREF _Toc15326 \h </w:instrText>
      </w:r>
      <w:r>
        <w:fldChar w:fldCharType="separate"/>
      </w:r>
      <w:r>
        <w:t>18</w:t>
      </w:r>
      <w:r>
        <w:fldChar w:fldCharType="end"/>
      </w:r>
    </w:p>
    <w:p w14:paraId="2EB9284E">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r>
        <w:tab/>
      </w:r>
      <w:r>
        <w:fldChar w:fldCharType="begin"/>
      </w:r>
      <w:r>
        <w:instrText xml:space="preserve"> PAGEREF _Toc11359 \h </w:instrText>
      </w:r>
      <w:r>
        <w:fldChar w:fldCharType="separate"/>
      </w:r>
      <w:r>
        <w:t>18</w:t>
      </w:r>
      <w:r>
        <w:fldChar w:fldCharType="end"/>
      </w:r>
    </w:p>
    <w:p w14:paraId="6A7956DD">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5.1</w:t>
      </w:r>
      <w:r>
        <w:t>.2.2</w:t>
      </w:r>
      <w:r>
        <w:tab/>
      </w:r>
      <w:r>
        <w:t>UE Delay considering IMS codecs</w:t>
      </w:r>
      <w:r>
        <w:tab/>
      </w:r>
      <w:r>
        <w:fldChar w:fldCharType="begin"/>
      </w:r>
      <w:r>
        <w:instrText xml:space="preserve"> PAGEREF _Toc23658 \h </w:instrText>
      </w:r>
      <w:r>
        <w:fldChar w:fldCharType="separate"/>
      </w:r>
      <w:r>
        <w:t>18</w:t>
      </w:r>
      <w:r>
        <w:fldChar w:fldCharType="end"/>
      </w:r>
    </w:p>
    <w:p w14:paraId="4132396D">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r>
        <w:tab/>
      </w:r>
      <w:r>
        <w:fldChar w:fldCharType="begin"/>
      </w:r>
      <w:r>
        <w:instrText xml:space="preserve"> PAGEREF _Toc26642 \h </w:instrText>
      </w:r>
      <w:r>
        <w:fldChar w:fldCharType="separate"/>
      </w:r>
      <w:r>
        <w:t>19</w:t>
      </w:r>
      <w:r>
        <w:fldChar w:fldCharType="end"/>
      </w:r>
    </w:p>
    <w:p w14:paraId="542EC736">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5.</w:t>
      </w:r>
      <w:r>
        <w:rPr>
          <w:rFonts w:eastAsia="宋体"/>
          <w:lang w:val="en-US" w:eastAsia="zh-CN"/>
        </w:rPr>
        <w:t>1</w:t>
      </w:r>
      <w:r>
        <w:t>.2.4</w:t>
      </w:r>
      <w:r>
        <w:tab/>
      </w:r>
      <w:r>
        <w:t>Propagation delay UE – GEO - Ground station</w:t>
      </w:r>
      <w:r>
        <w:tab/>
      </w:r>
      <w:r>
        <w:fldChar w:fldCharType="begin"/>
      </w:r>
      <w:r>
        <w:instrText xml:space="preserve"> PAGEREF _Toc20594 \h </w:instrText>
      </w:r>
      <w:r>
        <w:fldChar w:fldCharType="separate"/>
      </w:r>
      <w:r>
        <w:t>20</w:t>
      </w:r>
      <w:r>
        <w:fldChar w:fldCharType="end"/>
      </w:r>
    </w:p>
    <w:p w14:paraId="32628FAF">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5.</w:t>
      </w:r>
      <w:r>
        <w:rPr>
          <w:rFonts w:eastAsia="宋体"/>
          <w:lang w:val="en-US" w:eastAsia="zh-CN"/>
        </w:rPr>
        <w:t>1</w:t>
      </w:r>
      <w:r>
        <w:t>.2.5</w:t>
      </w:r>
      <w:r>
        <w:tab/>
      </w:r>
      <w:r>
        <w:t>ULBC Delay components</w:t>
      </w:r>
      <w:r>
        <w:tab/>
      </w:r>
      <w:r>
        <w:fldChar w:fldCharType="begin"/>
      </w:r>
      <w:r>
        <w:instrText xml:space="preserve"> PAGEREF _Toc6458 \h </w:instrText>
      </w:r>
      <w:r>
        <w:fldChar w:fldCharType="separate"/>
      </w:r>
      <w:r>
        <w:t>20</w:t>
      </w:r>
      <w:r>
        <w:fldChar w:fldCharType="end"/>
      </w:r>
    </w:p>
    <w:p w14:paraId="6C9E1D55">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5.1</w:t>
      </w:r>
      <w:r>
        <w:t>.3</w:t>
      </w:r>
      <w:r>
        <w:rPr>
          <w:rFonts w:hint="eastAsia" w:eastAsia="宋体"/>
          <w:lang w:val="en-US" w:eastAsia="zh-CN"/>
        </w:rPr>
        <w:tab/>
      </w:r>
      <w:r>
        <w:t>Estimation of Mouth-to-ear delay</w:t>
      </w:r>
      <w:r>
        <w:tab/>
      </w:r>
      <w:r>
        <w:fldChar w:fldCharType="begin"/>
      </w:r>
      <w:r>
        <w:instrText xml:space="preserve"> PAGEREF _Toc3420 \h </w:instrText>
      </w:r>
      <w:r>
        <w:fldChar w:fldCharType="separate"/>
      </w:r>
      <w:r>
        <w:t>20</w:t>
      </w:r>
      <w:r>
        <w:fldChar w:fldCharType="end"/>
      </w:r>
    </w:p>
    <w:p w14:paraId="374B0824">
      <w:pPr>
        <w:pStyle w:val="21"/>
        <w:pageBreakBefore w:val="0"/>
        <w:tabs>
          <w:tab w:val="left" w:leader="dot" w:pos="9866"/>
          <w:tab w:val="clear" w:pos="9639"/>
        </w:tabs>
        <w:kinsoku/>
        <w:wordWrap/>
        <w:overflowPunct/>
        <w:topLinePunct w:val="0"/>
        <w:autoSpaceDE/>
        <w:autoSpaceDN/>
        <w:bidi w:val="0"/>
        <w:adjustRightInd/>
        <w:snapToGrid/>
        <w:textAlignment w:val="auto"/>
      </w:pPr>
      <w:r>
        <w:rPr>
          <w:rFonts w:hint="eastAsia"/>
        </w:rPr>
        <w:t>5.</w:t>
      </w:r>
      <w:r>
        <w:rPr>
          <w:rFonts w:hint="eastAsia" w:eastAsia="宋体"/>
          <w:lang w:val="en-US" w:eastAsia="zh-CN"/>
        </w:rPr>
        <w:t>2</w:t>
      </w:r>
      <w:r>
        <w:rPr>
          <w:rFonts w:hint="eastAsia"/>
          <w:lang w:val="en-US" w:eastAsia="zh-CN"/>
        </w:rPr>
        <w:tab/>
      </w:r>
      <w:r>
        <w:rPr>
          <w:rFonts w:hint="eastAsia"/>
        </w:rPr>
        <w:t>NB-IoT NTN system in 3GPP and design parameters</w:t>
      </w:r>
      <w:r>
        <w:tab/>
      </w:r>
      <w:r>
        <w:fldChar w:fldCharType="begin"/>
      </w:r>
      <w:r>
        <w:instrText xml:space="preserve"> PAGEREF _Toc2294 \h </w:instrText>
      </w:r>
      <w:r>
        <w:fldChar w:fldCharType="separate"/>
      </w:r>
      <w:r>
        <w:t>21</w:t>
      </w:r>
      <w:r>
        <w:fldChar w:fldCharType="end"/>
      </w:r>
    </w:p>
    <w:p w14:paraId="34093B2D">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rPr>
        <w:t>5.</w:t>
      </w:r>
      <w:r>
        <w:rPr>
          <w:rFonts w:hint="eastAsia" w:eastAsia="宋体"/>
          <w:lang w:val="en-US" w:eastAsia="zh-CN"/>
        </w:rPr>
        <w:t>2</w:t>
      </w:r>
      <w:r>
        <w:rPr>
          <w:rFonts w:hint="eastAsia"/>
        </w:rPr>
        <w:t>.1</w:t>
      </w:r>
      <w:r>
        <w:rPr>
          <w:rFonts w:hint="eastAsia"/>
          <w:lang w:val="en-US" w:eastAsia="zh-CN"/>
        </w:rPr>
        <w:tab/>
      </w:r>
      <w:r>
        <w:rPr>
          <w:rFonts w:hint="eastAsia"/>
        </w:rPr>
        <w:t>System architecture</w:t>
      </w:r>
      <w:r>
        <w:tab/>
      </w:r>
      <w:r>
        <w:fldChar w:fldCharType="begin"/>
      </w:r>
      <w:r>
        <w:instrText xml:space="preserve"> PAGEREF _Toc981 \h </w:instrText>
      </w:r>
      <w:r>
        <w:fldChar w:fldCharType="separate"/>
      </w:r>
      <w:r>
        <w:t>21</w:t>
      </w:r>
      <w:r>
        <w:fldChar w:fldCharType="end"/>
      </w:r>
    </w:p>
    <w:p w14:paraId="6EA3A9F3">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rPr>
        <w:t>5.</w:t>
      </w:r>
      <w:r>
        <w:rPr>
          <w:rFonts w:hint="eastAsia" w:eastAsia="宋体"/>
          <w:lang w:val="en-US" w:eastAsia="zh-CN"/>
        </w:rPr>
        <w:t>2</w:t>
      </w:r>
      <w:r>
        <w:rPr>
          <w:rFonts w:hint="eastAsia"/>
        </w:rPr>
        <w:t>.2</w:t>
      </w:r>
      <w:r>
        <w:rPr>
          <w:rFonts w:hint="eastAsia"/>
          <w:lang w:val="en-US" w:eastAsia="zh-CN"/>
        </w:rPr>
        <w:tab/>
      </w:r>
      <w:r>
        <w:rPr>
          <w:rFonts w:hint="eastAsia"/>
        </w:rPr>
        <w:t>RAN parameters</w:t>
      </w:r>
      <w:r>
        <w:tab/>
      </w:r>
      <w:r>
        <w:fldChar w:fldCharType="begin"/>
      </w:r>
      <w:r>
        <w:instrText xml:space="preserve"> PAGEREF _Toc10533 \h </w:instrText>
      </w:r>
      <w:r>
        <w:fldChar w:fldCharType="separate"/>
      </w:r>
      <w:r>
        <w:t>22</w:t>
      </w:r>
      <w:r>
        <w:fldChar w:fldCharType="end"/>
      </w:r>
    </w:p>
    <w:p w14:paraId="7A851721">
      <w:pPr>
        <w:pStyle w:val="20"/>
        <w:pageBreakBefore w:val="0"/>
        <w:tabs>
          <w:tab w:val="left" w:leader="dot" w:pos="9866"/>
          <w:tab w:val="clear" w:pos="9639"/>
        </w:tabs>
        <w:kinsoku/>
        <w:wordWrap/>
        <w:overflowPunct/>
        <w:topLinePunct w:val="0"/>
        <w:autoSpaceDE/>
        <w:autoSpaceDN/>
        <w:bidi w:val="0"/>
        <w:adjustRightInd/>
        <w:snapToGrid/>
        <w:textAlignment w:val="auto"/>
      </w:pPr>
      <w:r>
        <w:t>5.</w:t>
      </w:r>
      <w:r>
        <w:rPr>
          <w:rFonts w:hint="eastAsia" w:eastAsia="宋体"/>
          <w:lang w:val="en-US" w:eastAsia="zh-CN"/>
        </w:rPr>
        <w:t>2</w:t>
      </w:r>
      <w:r>
        <w:t>.3</w:t>
      </w:r>
      <w:r>
        <w:tab/>
      </w:r>
      <w:r>
        <w:t>QoS characteristics</w:t>
      </w:r>
      <w:r>
        <w:tab/>
      </w:r>
      <w:r>
        <w:fldChar w:fldCharType="begin"/>
      </w:r>
      <w:r>
        <w:instrText xml:space="preserve"> PAGEREF _Toc6808 \h </w:instrText>
      </w:r>
      <w:r>
        <w:fldChar w:fldCharType="separate"/>
      </w:r>
      <w:r>
        <w:t>23</w:t>
      </w:r>
      <w:r>
        <w:fldChar w:fldCharType="end"/>
      </w:r>
    </w:p>
    <w:p w14:paraId="0C7B3CF6">
      <w:pPr>
        <w:pStyle w:val="20"/>
        <w:pageBreakBefore w:val="0"/>
        <w:tabs>
          <w:tab w:val="left" w:leader="dot" w:pos="9866"/>
          <w:tab w:val="clear" w:pos="9639"/>
        </w:tabs>
        <w:kinsoku/>
        <w:wordWrap/>
        <w:overflowPunct/>
        <w:topLinePunct w:val="0"/>
        <w:autoSpaceDE/>
        <w:autoSpaceDN/>
        <w:bidi w:val="0"/>
        <w:adjustRightInd/>
        <w:snapToGrid/>
        <w:textAlignment w:val="auto"/>
      </w:pPr>
      <w:r>
        <w:t>5.2.4</w:t>
      </w:r>
      <w:r>
        <w:tab/>
      </w:r>
      <w:r>
        <w:t>UE radio capabilities</w:t>
      </w:r>
      <w:r>
        <w:tab/>
      </w:r>
      <w:r>
        <w:fldChar w:fldCharType="begin"/>
      </w:r>
      <w:r>
        <w:instrText xml:space="preserve"> PAGEREF _Toc30854 \h </w:instrText>
      </w:r>
      <w:r>
        <w:fldChar w:fldCharType="separate"/>
      </w:r>
      <w:r>
        <w:t>23</w:t>
      </w:r>
      <w:r>
        <w:fldChar w:fldCharType="end"/>
      </w:r>
    </w:p>
    <w:p w14:paraId="619A9C75">
      <w:pPr>
        <w:pStyle w:val="20"/>
        <w:pageBreakBefore w:val="0"/>
        <w:tabs>
          <w:tab w:val="left" w:leader="dot" w:pos="9866"/>
          <w:tab w:val="clear" w:pos="9639"/>
        </w:tabs>
        <w:kinsoku/>
        <w:wordWrap/>
        <w:overflowPunct/>
        <w:topLinePunct w:val="0"/>
        <w:autoSpaceDE/>
        <w:autoSpaceDN/>
        <w:bidi w:val="0"/>
        <w:adjustRightInd/>
        <w:snapToGrid/>
        <w:textAlignment w:val="auto"/>
      </w:pPr>
      <w:r>
        <w:t>5.2.5</w:t>
      </w:r>
      <w:r>
        <w:tab/>
      </w:r>
      <w:r>
        <w:t>Multi-user consideration</w:t>
      </w:r>
      <w:r>
        <w:tab/>
      </w:r>
      <w:r>
        <w:fldChar w:fldCharType="begin"/>
      </w:r>
      <w:r>
        <w:instrText xml:space="preserve"> PAGEREF _Toc1174 \h </w:instrText>
      </w:r>
      <w:r>
        <w:fldChar w:fldCharType="separate"/>
      </w:r>
      <w:r>
        <w:t>24</w:t>
      </w:r>
      <w:r>
        <w:fldChar w:fldCharType="end"/>
      </w:r>
    </w:p>
    <w:p w14:paraId="364E9474">
      <w:pPr>
        <w:pStyle w:val="22"/>
        <w:pageBreakBefore w:val="0"/>
        <w:tabs>
          <w:tab w:val="left" w:leader="dot" w:pos="9866"/>
          <w:tab w:val="clear" w:pos="9639"/>
        </w:tabs>
        <w:kinsoku/>
        <w:wordWrap/>
        <w:overflowPunct/>
        <w:topLinePunct w:val="0"/>
        <w:autoSpaceDE/>
        <w:autoSpaceDN/>
        <w:bidi w:val="0"/>
        <w:adjustRightInd/>
        <w:snapToGrid/>
        <w:textAlignment w:val="auto"/>
      </w:pPr>
      <w:r>
        <w:t>6</w:t>
      </w:r>
      <w:r>
        <w:tab/>
      </w:r>
      <w:r>
        <w:t>Design constraints</w:t>
      </w:r>
      <w:r>
        <w:tab/>
      </w:r>
      <w:r>
        <w:fldChar w:fldCharType="begin"/>
      </w:r>
      <w:r>
        <w:instrText xml:space="preserve"> PAGEREF _Toc30920 \h </w:instrText>
      </w:r>
      <w:r>
        <w:fldChar w:fldCharType="separate"/>
      </w:r>
      <w:r>
        <w:t>25</w:t>
      </w:r>
      <w:r>
        <w:fldChar w:fldCharType="end"/>
      </w:r>
    </w:p>
    <w:p w14:paraId="48B8BECC">
      <w:pPr>
        <w:pStyle w:val="21"/>
        <w:pageBreakBefore w:val="0"/>
        <w:tabs>
          <w:tab w:val="left" w:leader="dot" w:pos="9866"/>
          <w:tab w:val="clear" w:pos="9639"/>
        </w:tabs>
        <w:kinsoku/>
        <w:wordWrap/>
        <w:overflowPunct/>
        <w:topLinePunct w:val="0"/>
        <w:autoSpaceDE/>
        <w:autoSpaceDN/>
        <w:bidi w:val="0"/>
        <w:adjustRightInd/>
        <w:snapToGrid/>
        <w:textAlignment w:val="auto"/>
      </w:pPr>
      <w:r>
        <w:rPr>
          <w:lang w:val="en-US"/>
        </w:rPr>
        <w:t>6.1</w:t>
      </w:r>
      <w:r>
        <w:rPr>
          <w:lang w:val="en-US"/>
        </w:rPr>
        <w:tab/>
      </w:r>
      <w:r>
        <w:rPr>
          <w:lang w:val="en-US"/>
        </w:rPr>
        <w:t>General</w:t>
      </w:r>
      <w:r>
        <w:tab/>
      </w:r>
      <w:r>
        <w:fldChar w:fldCharType="begin"/>
      </w:r>
      <w:r>
        <w:instrText xml:space="preserve"> PAGEREF _Toc30010 \h </w:instrText>
      </w:r>
      <w:r>
        <w:fldChar w:fldCharType="separate"/>
      </w:r>
      <w:r>
        <w:t>25</w:t>
      </w:r>
      <w:r>
        <w:fldChar w:fldCharType="end"/>
      </w:r>
    </w:p>
    <w:p w14:paraId="5E506B4F">
      <w:pPr>
        <w:pStyle w:val="21"/>
        <w:pageBreakBefore w:val="0"/>
        <w:tabs>
          <w:tab w:val="left" w:leader="dot" w:pos="9866"/>
          <w:tab w:val="clear" w:pos="9639"/>
        </w:tabs>
        <w:kinsoku/>
        <w:wordWrap/>
        <w:overflowPunct/>
        <w:topLinePunct w:val="0"/>
        <w:autoSpaceDE/>
        <w:autoSpaceDN/>
        <w:bidi w:val="0"/>
        <w:adjustRightInd/>
        <w:snapToGrid/>
        <w:textAlignment w:val="auto"/>
      </w:pPr>
      <w:r>
        <w:rPr>
          <w:lang w:val="en-US"/>
        </w:rPr>
        <w:t>6.2</w:t>
      </w:r>
      <w:r>
        <w:rPr>
          <w:lang w:val="en-US"/>
        </w:rPr>
        <w:tab/>
      </w:r>
      <w:r>
        <w:rPr>
          <w:lang w:val="en-US"/>
        </w:rPr>
        <w:t>Design Constraint Parameter</w:t>
      </w:r>
      <w:r>
        <w:tab/>
      </w:r>
      <w:r>
        <w:fldChar w:fldCharType="begin"/>
      </w:r>
      <w:r>
        <w:instrText xml:space="preserve"> PAGEREF _Toc20031 \h </w:instrText>
      </w:r>
      <w:r>
        <w:fldChar w:fldCharType="separate"/>
      </w:r>
      <w:r>
        <w:t>26</w:t>
      </w:r>
      <w:r>
        <w:fldChar w:fldCharType="end"/>
      </w:r>
    </w:p>
    <w:p w14:paraId="7A3BC7A1">
      <w:pPr>
        <w:pStyle w:val="20"/>
        <w:pageBreakBefore w:val="0"/>
        <w:tabs>
          <w:tab w:val="left" w:leader="dot" w:pos="9866"/>
          <w:tab w:val="clear" w:pos="9639"/>
        </w:tabs>
        <w:kinsoku/>
        <w:wordWrap/>
        <w:overflowPunct/>
        <w:topLinePunct w:val="0"/>
        <w:autoSpaceDE/>
        <w:autoSpaceDN/>
        <w:bidi w:val="0"/>
        <w:adjustRightInd/>
        <w:snapToGrid/>
        <w:textAlignment w:val="auto"/>
      </w:pPr>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r>
        <w:tab/>
      </w:r>
      <w:r>
        <w:fldChar w:fldCharType="begin"/>
      </w:r>
      <w:r>
        <w:instrText xml:space="preserve"> PAGEREF _Toc3029 \h </w:instrText>
      </w:r>
      <w:r>
        <w:fldChar w:fldCharType="separate"/>
      </w:r>
      <w:r>
        <w:t>26</w:t>
      </w:r>
      <w:r>
        <w:fldChar w:fldCharType="end"/>
      </w:r>
    </w:p>
    <w:p w14:paraId="085F8678">
      <w:pPr>
        <w:pStyle w:val="19"/>
        <w:pageBreakBefore w:val="0"/>
        <w:tabs>
          <w:tab w:val="left" w:leader="dot" w:pos="9866"/>
          <w:tab w:val="clear" w:pos="9639"/>
        </w:tabs>
        <w:kinsoku/>
        <w:wordWrap/>
        <w:overflowPunct/>
        <w:topLinePunct w:val="0"/>
        <w:autoSpaceDE/>
        <w:autoSpaceDN/>
        <w:bidi w:val="0"/>
        <w:adjustRightInd/>
        <w:snapToGrid/>
        <w:textAlignment w:val="auto"/>
      </w:pPr>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r>
        <w:tab/>
      </w:r>
      <w:r>
        <w:fldChar w:fldCharType="begin"/>
      </w:r>
      <w:r>
        <w:instrText xml:space="preserve"> PAGEREF _Toc7699 \h </w:instrText>
      </w:r>
      <w:r>
        <w:fldChar w:fldCharType="separate"/>
      </w:r>
      <w:r>
        <w:t>26</w:t>
      </w:r>
      <w:r>
        <w:fldChar w:fldCharType="end"/>
      </w:r>
    </w:p>
    <w:p w14:paraId="364E753D">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6.2.1.2</w:t>
      </w:r>
      <w:r>
        <w:rPr>
          <w:rFonts w:hint="eastAsia"/>
          <w:lang w:val="en-US" w:eastAsia="zh-CN"/>
        </w:rPr>
        <w:tab/>
      </w:r>
      <w:r>
        <w:rPr>
          <w:lang w:val="en-US"/>
        </w:rPr>
        <w:t>Memory and Power Considerations</w:t>
      </w:r>
      <w:r>
        <w:tab/>
      </w:r>
      <w:r>
        <w:fldChar w:fldCharType="begin"/>
      </w:r>
      <w:r>
        <w:instrText xml:space="preserve"> PAGEREF _Toc22402 \h </w:instrText>
      </w:r>
      <w:r>
        <w:fldChar w:fldCharType="separate"/>
      </w:r>
      <w:r>
        <w:t>26</w:t>
      </w:r>
      <w:r>
        <w:fldChar w:fldCharType="end"/>
      </w:r>
    </w:p>
    <w:p w14:paraId="1EA3B930">
      <w:pPr>
        <w:pStyle w:val="19"/>
        <w:pageBreakBefore w:val="0"/>
        <w:tabs>
          <w:tab w:val="left" w:leader="dot" w:pos="9866"/>
          <w:tab w:val="clear" w:pos="9639"/>
        </w:tabs>
        <w:kinsoku/>
        <w:wordWrap/>
        <w:overflowPunct/>
        <w:topLinePunct w:val="0"/>
        <w:autoSpaceDE/>
        <w:autoSpaceDN/>
        <w:bidi w:val="0"/>
        <w:adjustRightInd/>
        <w:snapToGrid/>
        <w:textAlignment w:val="auto"/>
      </w:pPr>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r>
        <w:tab/>
      </w:r>
      <w:r>
        <w:fldChar w:fldCharType="begin"/>
      </w:r>
      <w:r>
        <w:instrText xml:space="preserve"> PAGEREF _Toc10029 \h </w:instrText>
      </w:r>
      <w:r>
        <w:fldChar w:fldCharType="separate"/>
      </w:r>
      <w:r>
        <w:t>27</w:t>
      </w:r>
      <w:r>
        <w:fldChar w:fldCharType="end"/>
      </w:r>
    </w:p>
    <w:p w14:paraId="73F84F78">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r>
        <w:tab/>
      </w:r>
      <w:r>
        <w:fldChar w:fldCharType="begin"/>
      </w:r>
      <w:r>
        <w:instrText xml:space="preserve"> PAGEREF _Toc7929 \h </w:instrText>
      </w:r>
      <w:r>
        <w:fldChar w:fldCharType="separate"/>
      </w:r>
      <w:r>
        <w:t>27</w:t>
      </w:r>
      <w:r>
        <w:fldChar w:fldCharType="end"/>
      </w:r>
    </w:p>
    <w:p w14:paraId="63000676">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r>
        <w:tab/>
      </w:r>
      <w:r>
        <w:fldChar w:fldCharType="begin"/>
      </w:r>
      <w:r>
        <w:instrText xml:space="preserve"> PAGEREF _Toc13091 \h </w:instrText>
      </w:r>
      <w:r>
        <w:fldChar w:fldCharType="separate"/>
      </w:r>
      <w:r>
        <w:t>27</w:t>
      </w:r>
      <w:r>
        <w:fldChar w:fldCharType="end"/>
      </w:r>
    </w:p>
    <w:p w14:paraId="707B5ADE">
      <w:pPr>
        <w:pStyle w:val="18"/>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r>
        <w:tab/>
      </w:r>
      <w:r>
        <w:fldChar w:fldCharType="begin"/>
      </w:r>
      <w:r>
        <w:instrText xml:space="preserve"> PAGEREF _Toc13354 \h </w:instrText>
      </w:r>
      <w:r>
        <w:fldChar w:fldCharType="separate"/>
      </w:r>
      <w:r>
        <w:t>28</w:t>
      </w:r>
      <w:r>
        <w:fldChar w:fldCharType="end"/>
      </w:r>
    </w:p>
    <w:p w14:paraId="20E3082B">
      <w:pPr>
        <w:pStyle w:val="18"/>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r>
        <w:tab/>
      </w:r>
      <w:r>
        <w:fldChar w:fldCharType="begin"/>
      </w:r>
      <w:r>
        <w:instrText xml:space="preserve"> PAGEREF _Toc10229 \h </w:instrText>
      </w:r>
      <w:r>
        <w:fldChar w:fldCharType="separate"/>
      </w:r>
      <w:r>
        <w:t>28</w:t>
      </w:r>
      <w:r>
        <w:fldChar w:fldCharType="end"/>
      </w:r>
    </w:p>
    <w:p w14:paraId="16F5B709">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r>
        <w:tab/>
      </w:r>
      <w:r>
        <w:fldChar w:fldCharType="begin"/>
      </w:r>
      <w:r>
        <w:instrText xml:space="preserve"> PAGEREF _Toc6561 \h </w:instrText>
      </w:r>
      <w:r>
        <w:fldChar w:fldCharType="separate"/>
      </w:r>
      <w:r>
        <w:t>28</w:t>
      </w:r>
      <w:r>
        <w:fldChar w:fldCharType="end"/>
      </w:r>
    </w:p>
    <w:p w14:paraId="2BDD9B19">
      <w:pPr>
        <w:pStyle w:val="21"/>
        <w:pageBreakBefore w:val="0"/>
        <w:tabs>
          <w:tab w:val="left" w:leader="dot" w:pos="9866"/>
          <w:tab w:val="clear" w:pos="9639"/>
        </w:tabs>
        <w:kinsoku/>
        <w:wordWrap/>
        <w:overflowPunct/>
        <w:topLinePunct w:val="0"/>
        <w:autoSpaceDE/>
        <w:autoSpaceDN/>
        <w:bidi w:val="0"/>
        <w:adjustRightInd/>
        <w:snapToGrid/>
        <w:textAlignment w:val="auto"/>
      </w:pPr>
      <w:r>
        <w:rPr>
          <w:lang w:val="en-US"/>
        </w:rPr>
        <w:t>6.</w:t>
      </w:r>
      <w:r>
        <w:rPr>
          <w:rFonts w:hint="eastAsia" w:eastAsia="宋体"/>
          <w:lang w:val="en-US" w:eastAsia="zh-CN"/>
        </w:rPr>
        <w:t>3</w:t>
      </w:r>
      <w:r>
        <w:rPr>
          <w:lang w:val="en-US"/>
        </w:rPr>
        <w:tab/>
      </w:r>
      <w:r>
        <w:rPr>
          <w:lang w:val="en-US"/>
        </w:rPr>
        <w:t>Design Constraint Verification</w:t>
      </w:r>
      <w:r>
        <w:tab/>
      </w:r>
      <w:r>
        <w:fldChar w:fldCharType="begin"/>
      </w:r>
      <w:r>
        <w:instrText xml:space="preserve"> PAGEREF _Toc2149 \h </w:instrText>
      </w:r>
      <w:r>
        <w:fldChar w:fldCharType="separate"/>
      </w:r>
      <w:r>
        <w:t>29</w:t>
      </w:r>
      <w:r>
        <w:fldChar w:fldCharType="end"/>
      </w:r>
    </w:p>
    <w:p w14:paraId="5ACD3AF5">
      <w:pPr>
        <w:pStyle w:val="21"/>
        <w:pageBreakBefore w:val="0"/>
        <w:tabs>
          <w:tab w:val="left" w:leader="dot" w:pos="9866"/>
          <w:tab w:val="clear" w:pos="9639"/>
        </w:tabs>
        <w:kinsoku/>
        <w:wordWrap/>
        <w:overflowPunct/>
        <w:topLinePunct w:val="0"/>
        <w:autoSpaceDE/>
        <w:autoSpaceDN/>
        <w:bidi w:val="0"/>
        <w:adjustRightInd/>
        <w:snapToGrid/>
        <w:textAlignment w:val="auto"/>
      </w:pPr>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r>
        <w:tab/>
      </w:r>
      <w:r>
        <w:fldChar w:fldCharType="begin"/>
      </w:r>
      <w:r>
        <w:instrText xml:space="preserve"> PAGEREF _Toc12278 \h </w:instrText>
      </w:r>
      <w:r>
        <w:fldChar w:fldCharType="separate"/>
      </w:r>
      <w:r>
        <w:t>29</w:t>
      </w:r>
      <w:r>
        <w:fldChar w:fldCharType="end"/>
      </w:r>
    </w:p>
    <w:p w14:paraId="48C8BCA8">
      <w:pPr>
        <w:pStyle w:val="20"/>
        <w:pageBreakBefore w:val="0"/>
        <w:tabs>
          <w:tab w:val="left" w:leader="dot" w:pos="9866"/>
          <w:tab w:val="clear" w:pos="9639"/>
        </w:tabs>
        <w:kinsoku/>
        <w:wordWrap/>
        <w:overflowPunct/>
        <w:topLinePunct w:val="0"/>
        <w:autoSpaceDE/>
        <w:autoSpaceDN/>
        <w:bidi w:val="0"/>
        <w:adjustRightInd/>
        <w:snapToGrid/>
        <w:textAlignment w:val="auto"/>
      </w:pPr>
      <w:r>
        <w:rPr>
          <w:lang w:val="en-US"/>
        </w:rPr>
        <w:t>6.</w:t>
      </w:r>
      <w:r>
        <w:rPr>
          <w:rFonts w:hint="eastAsia" w:eastAsia="宋体"/>
          <w:lang w:val="en-US" w:eastAsia="zh-CN"/>
        </w:rPr>
        <w:t>4</w:t>
      </w:r>
      <w:r>
        <w:rPr>
          <w:lang w:val="en-US"/>
        </w:rPr>
        <w:t>.1</w:t>
      </w:r>
      <w:r>
        <w:rPr>
          <w:lang w:val="en-US"/>
        </w:rPr>
        <w:tab/>
      </w:r>
      <w:r>
        <w:rPr>
          <w:lang w:val="en-US"/>
        </w:rPr>
        <w:t>Codec Parameters and Configuration</w:t>
      </w:r>
      <w:r>
        <w:tab/>
      </w:r>
      <w:r>
        <w:fldChar w:fldCharType="begin"/>
      </w:r>
      <w:r>
        <w:instrText xml:space="preserve"> PAGEREF _Toc24601 \h </w:instrText>
      </w:r>
      <w:r>
        <w:fldChar w:fldCharType="separate"/>
      </w:r>
      <w:r>
        <w:t>29</w:t>
      </w:r>
      <w:r>
        <w:fldChar w:fldCharType="end"/>
      </w:r>
    </w:p>
    <w:p w14:paraId="5A6C3698">
      <w:pPr>
        <w:pStyle w:val="22"/>
        <w:pageBreakBefore w:val="0"/>
        <w:tabs>
          <w:tab w:val="left" w:leader="dot" w:pos="9866"/>
          <w:tab w:val="clear" w:pos="9639"/>
        </w:tabs>
        <w:kinsoku/>
        <w:wordWrap/>
        <w:overflowPunct/>
        <w:topLinePunct w:val="0"/>
        <w:autoSpaceDE/>
        <w:autoSpaceDN/>
        <w:bidi w:val="0"/>
        <w:adjustRightInd/>
        <w:snapToGrid/>
        <w:textAlignment w:val="auto"/>
      </w:pPr>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r>
        <w:tab/>
      </w:r>
      <w:r>
        <w:fldChar w:fldCharType="begin"/>
      </w:r>
      <w:r>
        <w:instrText xml:space="preserve"> PAGEREF _Toc5084 \h </w:instrText>
      </w:r>
      <w:r>
        <w:fldChar w:fldCharType="separate"/>
      </w:r>
      <w:r>
        <w:t>29</w:t>
      </w:r>
      <w:r>
        <w:fldChar w:fldCharType="end"/>
      </w:r>
    </w:p>
    <w:p w14:paraId="7E8507A9">
      <w:pPr>
        <w:pStyle w:val="21"/>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w:t>
      </w:r>
      <w:r>
        <w:t>7.1</w:t>
      </w:r>
      <w:r>
        <w:tab/>
      </w:r>
      <w:r>
        <w:t>Existing codec technologies for GEO scenarios</w:t>
      </w:r>
      <w:r>
        <w:tab/>
      </w:r>
      <w:r>
        <w:fldChar w:fldCharType="begin"/>
      </w:r>
      <w:r>
        <w:instrText xml:space="preserve"> PAGEREF _Toc16893 \h </w:instrText>
      </w:r>
      <w:r>
        <w:fldChar w:fldCharType="separate"/>
      </w:r>
      <w:r>
        <w:t>29</w:t>
      </w:r>
      <w:r>
        <w:fldChar w:fldCharType="end"/>
      </w:r>
    </w:p>
    <w:p w14:paraId="3EABCCB7">
      <w:pPr>
        <w:pStyle w:val="20"/>
        <w:pageBreakBefore w:val="0"/>
        <w:tabs>
          <w:tab w:val="left" w:leader="dot" w:pos="9866"/>
          <w:tab w:val="clear" w:pos="9639"/>
        </w:tabs>
        <w:kinsoku/>
        <w:wordWrap/>
        <w:overflowPunct/>
        <w:topLinePunct w:val="0"/>
        <w:autoSpaceDE/>
        <w:autoSpaceDN/>
        <w:bidi w:val="0"/>
        <w:adjustRightInd/>
        <w:snapToGrid/>
        <w:textAlignment w:val="auto"/>
      </w:pPr>
      <w:r>
        <w:t>7.1.1</w:t>
      </w:r>
      <w:r>
        <w:tab/>
      </w:r>
      <w:r>
        <w:t>Overview</w:t>
      </w:r>
      <w:r>
        <w:tab/>
      </w:r>
      <w:r>
        <w:fldChar w:fldCharType="begin"/>
      </w:r>
      <w:r>
        <w:instrText xml:space="preserve"> PAGEREF _Toc22924 \h </w:instrText>
      </w:r>
      <w:r>
        <w:fldChar w:fldCharType="separate"/>
      </w:r>
      <w:r>
        <w:t>29</w:t>
      </w:r>
      <w:r>
        <w:fldChar w:fldCharType="end"/>
      </w:r>
    </w:p>
    <w:p w14:paraId="1B1F28EA">
      <w:pPr>
        <w:pStyle w:val="20"/>
        <w:pageBreakBefore w:val="0"/>
        <w:tabs>
          <w:tab w:val="left" w:leader="dot" w:pos="9866"/>
          <w:tab w:val="clear" w:pos="9639"/>
        </w:tabs>
        <w:kinsoku/>
        <w:wordWrap/>
        <w:overflowPunct/>
        <w:topLinePunct w:val="0"/>
        <w:autoSpaceDE/>
        <w:autoSpaceDN/>
        <w:bidi w:val="0"/>
        <w:adjustRightInd/>
        <w:snapToGrid/>
        <w:textAlignment w:val="auto"/>
      </w:pPr>
      <w:r>
        <w:t>7.1.2</w:t>
      </w:r>
      <w:r>
        <w:tab/>
      </w:r>
      <w:r>
        <w:t>Observations regarding codec parameter</w:t>
      </w:r>
      <w:r>
        <w:tab/>
      </w:r>
      <w:r>
        <w:fldChar w:fldCharType="begin"/>
      </w:r>
      <w:r>
        <w:instrText xml:space="preserve"> PAGEREF _Toc29304 \h </w:instrText>
      </w:r>
      <w:r>
        <w:fldChar w:fldCharType="separate"/>
      </w:r>
      <w:r>
        <w:t>32</w:t>
      </w:r>
      <w:r>
        <w:fldChar w:fldCharType="end"/>
      </w:r>
    </w:p>
    <w:p w14:paraId="3769B03F">
      <w:pPr>
        <w:pStyle w:val="20"/>
        <w:pageBreakBefore w:val="0"/>
        <w:tabs>
          <w:tab w:val="left" w:leader="dot" w:pos="9866"/>
          <w:tab w:val="clear" w:pos="9639"/>
        </w:tabs>
        <w:kinsoku/>
        <w:wordWrap/>
        <w:overflowPunct/>
        <w:topLinePunct w:val="0"/>
        <w:autoSpaceDE/>
        <w:autoSpaceDN/>
        <w:bidi w:val="0"/>
        <w:adjustRightInd/>
        <w:snapToGrid/>
        <w:textAlignment w:val="auto"/>
      </w:pPr>
      <w:r>
        <w:t>7.1.3</w:t>
      </w:r>
      <w:r>
        <w:tab/>
      </w:r>
      <w:r>
        <w:t>Complexity Considerations</w:t>
      </w:r>
      <w:r>
        <w:tab/>
      </w:r>
      <w:r>
        <w:fldChar w:fldCharType="begin"/>
      </w:r>
      <w:r>
        <w:instrText xml:space="preserve"> PAGEREF _Toc30876 \h </w:instrText>
      </w:r>
      <w:r>
        <w:fldChar w:fldCharType="separate"/>
      </w:r>
      <w:r>
        <w:t>32</w:t>
      </w:r>
      <w:r>
        <w:fldChar w:fldCharType="end"/>
      </w:r>
    </w:p>
    <w:p w14:paraId="34541895">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w:t>
      </w:r>
      <w:r>
        <w:t>.1.4</w:t>
      </w:r>
      <w:r>
        <w:rPr>
          <w:rFonts w:hint="eastAsia"/>
          <w:lang w:val="en-US" w:eastAsia="zh-CN"/>
        </w:rPr>
        <w:tab/>
      </w:r>
      <w:r>
        <w:t>Performance Evaluation</w:t>
      </w:r>
      <w:r>
        <w:tab/>
      </w:r>
      <w:r>
        <w:fldChar w:fldCharType="begin"/>
      </w:r>
      <w:r>
        <w:instrText xml:space="preserve"> PAGEREF _Toc25705 \h </w:instrText>
      </w:r>
      <w:r>
        <w:fldChar w:fldCharType="separate"/>
      </w:r>
      <w:r>
        <w:t>33</w:t>
      </w:r>
      <w:r>
        <w:fldChar w:fldCharType="end"/>
      </w:r>
    </w:p>
    <w:p w14:paraId="686F0DA7">
      <w:pPr>
        <w:pStyle w:val="20"/>
        <w:pageBreakBefore w:val="0"/>
        <w:tabs>
          <w:tab w:val="left" w:leader="dot" w:pos="9866"/>
          <w:tab w:val="clear" w:pos="9639"/>
        </w:tabs>
        <w:kinsoku/>
        <w:wordWrap/>
        <w:overflowPunct/>
        <w:topLinePunct w:val="0"/>
        <w:autoSpaceDE/>
        <w:autoSpaceDN/>
        <w:bidi w:val="0"/>
        <w:adjustRightInd/>
        <w:snapToGrid/>
        <w:textAlignment w:val="auto"/>
      </w:pPr>
      <w:r>
        <w:t>7.1.5</w:t>
      </w:r>
      <w:r>
        <w:rPr>
          <w:rFonts w:hint="eastAsia" w:eastAsia="宋体"/>
          <w:lang w:val="en-US" w:eastAsia="zh-CN"/>
        </w:rPr>
        <w:tab/>
      </w:r>
      <w:r>
        <w:rPr>
          <w:rFonts w:hint="eastAsia"/>
        </w:rPr>
        <w:t>PLC with existing technology</w:t>
      </w:r>
      <w:r>
        <w:tab/>
      </w:r>
      <w:r>
        <w:fldChar w:fldCharType="begin"/>
      </w:r>
      <w:r>
        <w:instrText xml:space="preserve"> PAGEREF _Toc4998 \h </w:instrText>
      </w:r>
      <w:r>
        <w:fldChar w:fldCharType="separate"/>
      </w:r>
      <w:r>
        <w:t>35</w:t>
      </w:r>
      <w:r>
        <w:fldChar w:fldCharType="end"/>
      </w:r>
    </w:p>
    <w:p w14:paraId="67CB7768">
      <w:pPr>
        <w:pStyle w:val="19"/>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r>
        <w:tab/>
      </w:r>
      <w:r>
        <w:fldChar w:fldCharType="begin"/>
      </w:r>
      <w:r>
        <w:instrText xml:space="preserve"> PAGEREF _Toc10004 \h </w:instrText>
      </w:r>
      <w:r>
        <w:fldChar w:fldCharType="separate"/>
      </w:r>
      <w:r>
        <w:t>35</w:t>
      </w:r>
      <w:r>
        <w:fldChar w:fldCharType="end"/>
      </w:r>
    </w:p>
    <w:p w14:paraId="212E80DE">
      <w:pPr>
        <w:pStyle w:val="18"/>
        <w:pageBreakBefore w:val="0"/>
        <w:tabs>
          <w:tab w:val="left" w:leader="dot" w:pos="9866"/>
          <w:tab w:val="clear" w:pos="9639"/>
        </w:tabs>
        <w:kinsoku/>
        <w:wordWrap/>
        <w:overflowPunct/>
        <w:topLinePunct w:val="0"/>
        <w:autoSpaceDE/>
        <w:autoSpaceDN/>
        <w:bidi w:val="0"/>
        <w:adjustRightInd/>
        <w:snapToGrid/>
        <w:textAlignment w:val="auto"/>
      </w:pPr>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r>
        <w:tab/>
      </w:r>
      <w:r>
        <w:fldChar w:fldCharType="begin"/>
      </w:r>
      <w:r>
        <w:instrText xml:space="preserve"> PAGEREF _Toc24680 \h </w:instrText>
      </w:r>
      <w:r>
        <w:fldChar w:fldCharType="separate"/>
      </w:r>
      <w:r>
        <w:t>35</w:t>
      </w:r>
      <w:r>
        <w:fldChar w:fldCharType="end"/>
      </w:r>
    </w:p>
    <w:p w14:paraId="40C52D10">
      <w:pPr>
        <w:pStyle w:val="18"/>
        <w:pageBreakBefore w:val="0"/>
        <w:tabs>
          <w:tab w:val="left" w:leader="dot" w:pos="9866"/>
          <w:tab w:val="clear" w:pos="9639"/>
        </w:tabs>
        <w:kinsoku/>
        <w:wordWrap/>
        <w:overflowPunct/>
        <w:topLinePunct w:val="0"/>
        <w:autoSpaceDE/>
        <w:autoSpaceDN/>
        <w:bidi w:val="0"/>
        <w:adjustRightInd/>
        <w:snapToGrid/>
        <w:textAlignment w:val="auto"/>
      </w:pPr>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r>
        <w:tab/>
      </w:r>
      <w:r>
        <w:fldChar w:fldCharType="begin"/>
      </w:r>
      <w:r>
        <w:instrText xml:space="preserve"> PAGEREF _Toc5217 \h </w:instrText>
      </w:r>
      <w:r>
        <w:fldChar w:fldCharType="separate"/>
      </w:r>
      <w:r>
        <w:t>35</w:t>
      </w:r>
      <w:r>
        <w:fldChar w:fldCharType="end"/>
      </w:r>
    </w:p>
    <w:p w14:paraId="0DB0A46F">
      <w:pPr>
        <w:pStyle w:val="18"/>
        <w:pageBreakBefore w:val="0"/>
        <w:tabs>
          <w:tab w:val="left" w:leader="dot" w:pos="9866"/>
          <w:tab w:val="clear" w:pos="9639"/>
        </w:tabs>
        <w:kinsoku/>
        <w:wordWrap/>
        <w:overflowPunct/>
        <w:topLinePunct w:val="0"/>
        <w:autoSpaceDE/>
        <w:autoSpaceDN/>
        <w:bidi w:val="0"/>
        <w:adjustRightInd/>
        <w:snapToGrid/>
        <w:textAlignment w:val="auto"/>
      </w:pPr>
      <w:r>
        <w:t>7.1.5.1.3</w:t>
      </w:r>
      <w:r>
        <w:tab/>
      </w:r>
      <w:r>
        <w:t>Consecutive 4 blocks drop and repeat</w:t>
      </w:r>
      <w:r>
        <w:tab/>
      </w:r>
      <w:r>
        <w:fldChar w:fldCharType="begin"/>
      </w:r>
      <w:r>
        <w:instrText xml:space="preserve"> PAGEREF _Toc25798 \h </w:instrText>
      </w:r>
      <w:r>
        <w:fldChar w:fldCharType="separate"/>
      </w:r>
      <w:r>
        <w:t>35</w:t>
      </w:r>
      <w:r>
        <w:fldChar w:fldCharType="end"/>
      </w:r>
    </w:p>
    <w:p w14:paraId="293BDF08">
      <w:pPr>
        <w:pStyle w:val="18"/>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r>
        <w:tab/>
      </w:r>
      <w:r>
        <w:fldChar w:fldCharType="begin"/>
      </w:r>
      <w:r>
        <w:instrText xml:space="preserve"> PAGEREF _Toc18968 \h </w:instrText>
      </w:r>
      <w:r>
        <w:fldChar w:fldCharType="separate"/>
      </w:r>
      <w:r>
        <w:t>35</w:t>
      </w:r>
      <w:r>
        <w:fldChar w:fldCharType="end"/>
      </w:r>
    </w:p>
    <w:p w14:paraId="69912AC3">
      <w:pPr>
        <w:pStyle w:val="18"/>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r>
        <w:tab/>
      </w:r>
      <w:r>
        <w:fldChar w:fldCharType="begin"/>
      </w:r>
      <w:r>
        <w:instrText xml:space="preserve"> PAGEREF _Toc1106 \h </w:instrText>
      </w:r>
      <w:r>
        <w:fldChar w:fldCharType="separate"/>
      </w:r>
      <w:r>
        <w:t>36</w:t>
      </w:r>
      <w:r>
        <w:fldChar w:fldCharType="end"/>
      </w:r>
    </w:p>
    <w:p w14:paraId="0DD95D0F">
      <w:pPr>
        <w:pStyle w:val="18"/>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r>
        <w:tab/>
      </w:r>
      <w:r>
        <w:fldChar w:fldCharType="begin"/>
      </w:r>
      <w:r>
        <w:instrText xml:space="preserve"> PAGEREF _Toc3586 \h </w:instrText>
      </w:r>
      <w:r>
        <w:fldChar w:fldCharType="separate"/>
      </w:r>
      <w:r>
        <w:t>37</w:t>
      </w:r>
      <w:r>
        <w:fldChar w:fldCharType="end"/>
      </w:r>
    </w:p>
    <w:p w14:paraId="319EAABB">
      <w:pPr>
        <w:pStyle w:val="19"/>
        <w:pageBreakBefore w:val="0"/>
        <w:tabs>
          <w:tab w:val="left" w:leader="dot" w:pos="9866"/>
          <w:tab w:val="clear" w:pos="9639"/>
        </w:tabs>
        <w:kinsoku/>
        <w:wordWrap/>
        <w:overflowPunct/>
        <w:topLinePunct w:val="0"/>
        <w:autoSpaceDE/>
        <w:autoSpaceDN/>
        <w:bidi w:val="0"/>
        <w:adjustRightInd/>
        <w:snapToGrid/>
        <w:textAlignment w:val="auto"/>
      </w:pPr>
      <w:r>
        <w:rPr>
          <w:lang w:val="en-US" w:eastAsia="zh-CN"/>
        </w:rPr>
        <w:t>7.1.5.2</w:t>
      </w:r>
      <w:r>
        <w:tab/>
      </w:r>
      <w:r>
        <w:t>PLC experiment with DAC and DAC-IBM</w:t>
      </w:r>
      <w:r>
        <w:tab/>
      </w:r>
      <w:r>
        <w:fldChar w:fldCharType="begin"/>
      </w:r>
      <w:r>
        <w:instrText xml:space="preserve"> PAGEREF _Toc8969 \h </w:instrText>
      </w:r>
      <w:r>
        <w:fldChar w:fldCharType="separate"/>
      </w:r>
      <w:r>
        <w:t>37</w:t>
      </w:r>
      <w:r>
        <w:fldChar w:fldCharType="end"/>
      </w:r>
    </w:p>
    <w:p w14:paraId="381C5F9F">
      <w:pPr>
        <w:pStyle w:val="18"/>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7.1.5.2.</w:t>
      </w:r>
      <w:r>
        <w:rPr>
          <w:lang w:val="en-US" w:eastAsia="zh-CN"/>
        </w:rPr>
        <w:t>2</w:t>
      </w:r>
      <w:r>
        <w:rPr>
          <w:rFonts w:hint="eastAsia"/>
          <w:lang w:val="en-US" w:eastAsia="zh-CN"/>
        </w:rPr>
        <w:tab/>
      </w:r>
      <w:r>
        <w:t>Packet loss simulation</w:t>
      </w:r>
      <w:r>
        <w:tab/>
      </w:r>
      <w:r>
        <w:fldChar w:fldCharType="begin"/>
      </w:r>
      <w:r>
        <w:instrText xml:space="preserve"> PAGEREF _Toc31770 \h </w:instrText>
      </w:r>
      <w:r>
        <w:fldChar w:fldCharType="separate"/>
      </w:r>
      <w:r>
        <w:t>38</w:t>
      </w:r>
      <w:r>
        <w:fldChar w:fldCharType="end"/>
      </w:r>
    </w:p>
    <w:p w14:paraId="1EBB7428">
      <w:pPr>
        <w:pStyle w:val="18"/>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7.1.5.2.</w:t>
      </w:r>
      <w:r>
        <w:rPr>
          <w:lang w:val="en-US" w:eastAsia="zh-CN"/>
        </w:rPr>
        <w:t>3</w:t>
      </w:r>
      <w:r>
        <w:rPr>
          <w:rFonts w:hint="eastAsia"/>
          <w:lang w:val="en-US" w:eastAsia="zh-CN"/>
        </w:rPr>
        <w:tab/>
      </w:r>
      <w:r>
        <w:t>Results</w:t>
      </w:r>
      <w:r>
        <w:tab/>
      </w:r>
      <w:r>
        <w:fldChar w:fldCharType="begin"/>
      </w:r>
      <w:r>
        <w:instrText xml:space="preserve"> PAGEREF _Toc23849 \h </w:instrText>
      </w:r>
      <w:r>
        <w:fldChar w:fldCharType="separate"/>
      </w:r>
      <w:r>
        <w:t>38</w:t>
      </w:r>
      <w:r>
        <w:fldChar w:fldCharType="end"/>
      </w:r>
    </w:p>
    <w:p w14:paraId="431F6999">
      <w:pPr>
        <w:pStyle w:val="20"/>
        <w:pageBreakBefore w:val="0"/>
        <w:tabs>
          <w:tab w:val="left" w:leader="dot" w:pos="9866"/>
          <w:tab w:val="clear" w:pos="9639"/>
        </w:tabs>
        <w:kinsoku/>
        <w:wordWrap/>
        <w:overflowPunct/>
        <w:topLinePunct w:val="0"/>
        <w:autoSpaceDE/>
        <w:autoSpaceDN/>
        <w:bidi w:val="0"/>
        <w:adjustRightInd/>
        <w:snapToGrid/>
        <w:textAlignment w:val="auto"/>
      </w:pPr>
      <w:r>
        <w:t>7.1.6</w:t>
      </w:r>
      <w:r>
        <w:tab/>
      </w:r>
      <w:r>
        <w:t>Conclusion on existing technology</w:t>
      </w:r>
      <w:r>
        <w:tab/>
      </w:r>
      <w:r>
        <w:fldChar w:fldCharType="begin"/>
      </w:r>
      <w:r>
        <w:instrText xml:space="preserve"> PAGEREF _Toc5932 \h </w:instrText>
      </w:r>
      <w:r>
        <w:fldChar w:fldCharType="separate"/>
      </w:r>
      <w:r>
        <w:t>39</w:t>
      </w:r>
      <w:r>
        <w:fldChar w:fldCharType="end"/>
      </w:r>
    </w:p>
    <w:p w14:paraId="3DEE6CDA">
      <w:pPr>
        <w:pStyle w:val="21"/>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w:t>
      </w:r>
      <w:r>
        <w:t>7.2</w:t>
      </w:r>
      <w:r>
        <w:rPr>
          <w:rFonts w:hint="eastAsia" w:eastAsia="宋体"/>
          <w:lang w:val="en-US" w:eastAsia="zh-CN"/>
        </w:rPr>
        <w:tab/>
      </w:r>
      <w:r>
        <w:rPr>
          <w:rFonts w:hint="eastAsia"/>
        </w:rPr>
        <w:t>Very low bitrate listening test results</w:t>
      </w:r>
      <w:r>
        <w:tab/>
      </w:r>
      <w:r>
        <w:fldChar w:fldCharType="begin"/>
      </w:r>
      <w:r>
        <w:instrText xml:space="preserve"> PAGEREF _Toc11199 \h </w:instrText>
      </w:r>
      <w:r>
        <w:fldChar w:fldCharType="separate"/>
      </w:r>
      <w:r>
        <w:t>39</w:t>
      </w:r>
      <w:r>
        <w:fldChar w:fldCharType="end"/>
      </w:r>
    </w:p>
    <w:p w14:paraId="0BA8432F">
      <w:pPr>
        <w:pStyle w:val="20"/>
        <w:pageBreakBefore w:val="0"/>
        <w:tabs>
          <w:tab w:val="left" w:leader="dot" w:pos="9866"/>
          <w:tab w:val="clear" w:pos="9639"/>
        </w:tabs>
        <w:kinsoku/>
        <w:wordWrap/>
        <w:overflowPunct/>
        <w:topLinePunct w:val="0"/>
        <w:autoSpaceDE/>
        <w:autoSpaceDN/>
        <w:bidi w:val="0"/>
        <w:adjustRightInd/>
        <w:snapToGrid/>
        <w:textAlignment w:val="auto"/>
      </w:pPr>
      <w:r>
        <w:t>7.2.1</w:t>
      </w:r>
      <w:r>
        <w:tab/>
      </w:r>
      <w:r>
        <w:t>Overview</w:t>
      </w:r>
      <w:r>
        <w:tab/>
      </w:r>
      <w:r>
        <w:fldChar w:fldCharType="begin"/>
      </w:r>
      <w:r>
        <w:instrText xml:space="preserve"> PAGEREF _Toc22429 \h </w:instrText>
      </w:r>
      <w:r>
        <w:fldChar w:fldCharType="separate"/>
      </w:r>
      <w:r>
        <w:t>39</w:t>
      </w:r>
      <w:r>
        <w:fldChar w:fldCharType="end"/>
      </w:r>
    </w:p>
    <w:p w14:paraId="1FDC0AD5">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r>
        <w:tab/>
      </w:r>
      <w:r>
        <w:fldChar w:fldCharType="begin"/>
      </w:r>
      <w:r>
        <w:instrText xml:space="preserve"> PAGEREF _Toc17135 \h </w:instrText>
      </w:r>
      <w:r>
        <w:fldChar w:fldCharType="separate"/>
      </w:r>
      <w:r>
        <w:t>40</w:t>
      </w:r>
      <w:r>
        <w:fldChar w:fldCharType="end"/>
      </w:r>
    </w:p>
    <w:p w14:paraId="7E5E2E47">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r>
        <w:tab/>
      </w:r>
      <w:r>
        <w:fldChar w:fldCharType="begin"/>
      </w:r>
      <w:r>
        <w:instrText xml:space="preserve"> PAGEREF _Toc28969 \h </w:instrText>
      </w:r>
      <w:r>
        <w:fldChar w:fldCharType="separate"/>
      </w:r>
      <w:r>
        <w:t>41</w:t>
      </w:r>
      <w:r>
        <w:fldChar w:fldCharType="end"/>
      </w:r>
    </w:p>
    <w:p w14:paraId="36DAA067">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r>
        <w:tab/>
      </w:r>
      <w:r>
        <w:fldChar w:fldCharType="begin"/>
      </w:r>
      <w:r>
        <w:instrText xml:space="preserve"> PAGEREF _Toc7963 \h </w:instrText>
      </w:r>
      <w:r>
        <w:fldChar w:fldCharType="separate"/>
      </w:r>
      <w:r>
        <w:t>42</w:t>
      </w:r>
      <w:r>
        <w:fldChar w:fldCharType="end"/>
      </w:r>
    </w:p>
    <w:p w14:paraId="325FE71B">
      <w:pPr>
        <w:pStyle w:val="21"/>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w:t>
      </w:r>
      <w:r>
        <w:t>7.</w:t>
      </w:r>
      <w:r>
        <w:rPr>
          <w:lang w:val="en-US" w:eastAsia="zh-CN"/>
        </w:rPr>
        <w:t>3</w:t>
      </w:r>
      <w:r>
        <w:rPr>
          <w:rFonts w:hint="eastAsia"/>
          <w:lang w:val="en-US" w:eastAsia="zh-CN"/>
        </w:rPr>
        <w:tab/>
      </w:r>
      <w:r>
        <w:t>Test results on clean speech and music/mixed content</w:t>
      </w:r>
      <w:r>
        <w:tab/>
      </w:r>
      <w:r>
        <w:fldChar w:fldCharType="begin"/>
      </w:r>
      <w:r>
        <w:instrText xml:space="preserve"> PAGEREF _Toc4058 \h </w:instrText>
      </w:r>
      <w:r>
        <w:fldChar w:fldCharType="separate"/>
      </w:r>
      <w:r>
        <w:t>43</w:t>
      </w:r>
      <w:r>
        <w:fldChar w:fldCharType="end"/>
      </w:r>
    </w:p>
    <w:p w14:paraId="1D706CED">
      <w:pPr>
        <w:pStyle w:val="20"/>
        <w:pageBreakBefore w:val="0"/>
        <w:tabs>
          <w:tab w:val="left" w:leader="dot" w:pos="9866"/>
          <w:tab w:val="clear" w:pos="9639"/>
        </w:tabs>
        <w:kinsoku/>
        <w:wordWrap/>
        <w:overflowPunct/>
        <w:topLinePunct w:val="0"/>
        <w:autoSpaceDE/>
        <w:autoSpaceDN/>
        <w:bidi w:val="0"/>
        <w:adjustRightInd/>
        <w:snapToGrid/>
        <w:textAlignment w:val="auto"/>
      </w:pPr>
      <w:r>
        <w:t>7.3.1</w:t>
      </w:r>
      <w:r>
        <w:tab/>
      </w:r>
      <w:r>
        <w:t>Overview</w:t>
      </w:r>
      <w:r>
        <w:tab/>
      </w:r>
      <w:r>
        <w:fldChar w:fldCharType="begin"/>
      </w:r>
      <w:r>
        <w:instrText xml:space="preserve"> PAGEREF _Toc8333 \h </w:instrText>
      </w:r>
      <w:r>
        <w:fldChar w:fldCharType="separate"/>
      </w:r>
      <w:r>
        <w:t>43</w:t>
      </w:r>
      <w:r>
        <w:fldChar w:fldCharType="end"/>
      </w:r>
    </w:p>
    <w:p w14:paraId="551D3391">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3</w:t>
      </w:r>
      <w:r>
        <w:t>.2</w:t>
      </w:r>
      <w:r>
        <w:tab/>
      </w:r>
      <w:r>
        <w:t>DCR test results on clean speech</w:t>
      </w:r>
      <w:r>
        <w:tab/>
      </w:r>
      <w:r>
        <w:fldChar w:fldCharType="begin"/>
      </w:r>
      <w:r>
        <w:instrText xml:space="preserve"> PAGEREF _Toc3471 \h </w:instrText>
      </w:r>
      <w:r>
        <w:fldChar w:fldCharType="separate"/>
      </w:r>
      <w:r>
        <w:t>43</w:t>
      </w:r>
      <w:r>
        <w:fldChar w:fldCharType="end"/>
      </w:r>
    </w:p>
    <w:p w14:paraId="0FF6173B">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lang w:val="en-US" w:eastAsia="zh-CN"/>
        </w:rPr>
        <w:t>3</w:t>
      </w:r>
      <w:r>
        <w:t>.3</w:t>
      </w:r>
      <w:r>
        <w:tab/>
      </w:r>
      <w:r>
        <w:t>ACR test results on clean speech</w:t>
      </w:r>
      <w:r>
        <w:tab/>
      </w:r>
      <w:r>
        <w:fldChar w:fldCharType="begin"/>
      </w:r>
      <w:r>
        <w:instrText xml:space="preserve"> PAGEREF _Toc20838 \h </w:instrText>
      </w:r>
      <w:r>
        <w:fldChar w:fldCharType="separate"/>
      </w:r>
      <w:r>
        <w:t>44</w:t>
      </w:r>
      <w:r>
        <w:fldChar w:fldCharType="end"/>
      </w:r>
    </w:p>
    <w:p w14:paraId="4A97025E">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3</w:t>
      </w:r>
      <w:r>
        <w:t>.4</w:t>
      </w:r>
      <w:r>
        <w:tab/>
      </w:r>
      <w:r>
        <w:t>DCR test results on music and mixed content</w:t>
      </w:r>
      <w:r>
        <w:tab/>
      </w:r>
      <w:r>
        <w:fldChar w:fldCharType="begin"/>
      </w:r>
      <w:r>
        <w:instrText xml:space="preserve"> PAGEREF _Toc27840 \h </w:instrText>
      </w:r>
      <w:r>
        <w:fldChar w:fldCharType="separate"/>
      </w:r>
      <w:r>
        <w:t>44</w:t>
      </w:r>
      <w:r>
        <w:fldChar w:fldCharType="end"/>
      </w:r>
    </w:p>
    <w:p w14:paraId="728CBF02">
      <w:pPr>
        <w:pStyle w:val="21"/>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ab/>
      </w:r>
      <w:r>
        <w:t>Impact of noise suppression on AI based codecs</w:t>
      </w:r>
      <w:r>
        <w:tab/>
      </w:r>
      <w:r>
        <w:fldChar w:fldCharType="begin"/>
      </w:r>
      <w:r>
        <w:instrText xml:space="preserve"> PAGEREF _Toc4038 \h </w:instrText>
      </w:r>
      <w:r>
        <w:fldChar w:fldCharType="separate"/>
      </w:r>
      <w:r>
        <w:t>45</w:t>
      </w:r>
      <w:r>
        <w:fldChar w:fldCharType="end"/>
      </w:r>
    </w:p>
    <w:p w14:paraId="2D3AAFE6">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.1</w:t>
      </w:r>
      <w:r>
        <w:tab/>
      </w:r>
      <w:r>
        <w:t>Existing systems using noise suppression</w:t>
      </w:r>
      <w:r>
        <w:tab/>
      </w:r>
      <w:r>
        <w:fldChar w:fldCharType="begin"/>
      </w:r>
      <w:r>
        <w:instrText xml:space="preserve"> PAGEREF _Toc2663 \h </w:instrText>
      </w:r>
      <w:r>
        <w:fldChar w:fldCharType="separate"/>
      </w:r>
      <w:r>
        <w:t>45</w:t>
      </w:r>
      <w:r>
        <w:fldChar w:fldCharType="end"/>
      </w:r>
    </w:p>
    <w:p w14:paraId="7863596E">
      <w:pPr>
        <w:pStyle w:val="19"/>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.1.1</w:t>
      </w:r>
      <w:r>
        <w:tab/>
      </w:r>
      <w:r>
        <w:t>General</w:t>
      </w:r>
      <w:r>
        <w:tab/>
      </w:r>
      <w:r>
        <w:fldChar w:fldCharType="begin"/>
      </w:r>
      <w:r>
        <w:instrText xml:space="preserve"> PAGEREF _Toc26264 \h </w:instrText>
      </w:r>
      <w:r>
        <w:fldChar w:fldCharType="separate"/>
      </w:r>
      <w:r>
        <w:t>45</w:t>
      </w:r>
      <w:r>
        <w:fldChar w:fldCharType="end"/>
      </w:r>
    </w:p>
    <w:p w14:paraId="41609B1E">
      <w:pPr>
        <w:pStyle w:val="19"/>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.1.2</w:t>
      </w:r>
      <w:r>
        <w:rPr>
          <w:rFonts w:hint="eastAsia" w:eastAsia="宋体"/>
          <w:lang w:val="en-US" w:eastAsia="zh-CN"/>
        </w:rPr>
        <w:tab/>
      </w:r>
      <w:r>
        <w:t>Classical speech coding</w:t>
      </w:r>
      <w:r>
        <w:tab/>
      </w:r>
      <w:r>
        <w:fldChar w:fldCharType="begin"/>
      </w:r>
      <w:r>
        <w:instrText xml:space="preserve"> PAGEREF _Toc18489 \h </w:instrText>
      </w:r>
      <w:r>
        <w:fldChar w:fldCharType="separate"/>
      </w:r>
      <w:r>
        <w:t>45</w:t>
      </w:r>
      <w:r>
        <w:fldChar w:fldCharType="end"/>
      </w:r>
    </w:p>
    <w:p w14:paraId="5DB7C63C">
      <w:pPr>
        <w:pStyle w:val="19"/>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.1.3</w:t>
      </w:r>
      <w:r>
        <w:rPr>
          <w:rFonts w:hint="eastAsia" w:eastAsia="宋体"/>
          <w:lang w:val="en-US" w:eastAsia="zh-CN"/>
        </w:rPr>
        <w:tab/>
      </w:r>
      <w:r>
        <w:t>Neural speech coding</w:t>
      </w:r>
      <w:r>
        <w:tab/>
      </w:r>
      <w:r>
        <w:fldChar w:fldCharType="begin"/>
      </w:r>
      <w:r>
        <w:instrText xml:space="preserve"> PAGEREF _Toc29034 \h </w:instrText>
      </w:r>
      <w:r>
        <w:fldChar w:fldCharType="separate"/>
      </w:r>
      <w:r>
        <w:t>45</w:t>
      </w:r>
      <w:r>
        <w:fldChar w:fldCharType="end"/>
      </w:r>
    </w:p>
    <w:p w14:paraId="0C1A4D57">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.2</w:t>
      </w:r>
      <w:r>
        <w:rPr>
          <w:rFonts w:hint="eastAsia" w:eastAsia="宋体"/>
          <w:lang w:val="en-US" w:eastAsia="zh-CN"/>
        </w:rPr>
        <w:tab/>
      </w:r>
      <w:r>
        <w:t>Impact of noise suppression on AI based coded speech</w:t>
      </w:r>
      <w:r>
        <w:tab/>
      </w:r>
      <w:r>
        <w:fldChar w:fldCharType="begin"/>
      </w:r>
      <w:r>
        <w:instrText xml:space="preserve"> PAGEREF _Toc14734 \h </w:instrText>
      </w:r>
      <w:r>
        <w:fldChar w:fldCharType="separate"/>
      </w:r>
      <w:r>
        <w:t>46</w:t>
      </w:r>
      <w:r>
        <w:fldChar w:fldCharType="end"/>
      </w:r>
    </w:p>
    <w:p w14:paraId="7CDA7426">
      <w:pPr>
        <w:pStyle w:val="19"/>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.2.1</w:t>
      </w:r>
      <w:r>
        <w:tab/>
      </w:r>
      <w:r>
        <w:t>General</w:t>
      </w:r>
      <w:r>
        <w:tab/>
      </w:r>
      <w:r>
        <w:fldChar w:fldCharType="begin"/>
      </w:r>
      <w:r>
        <w:instrText xml:space="preserve"> PAGEREF _Toc19497 \h </w:instrText>
      </w:r>
      <w:r>
        <w:fldChar w:fldCharType="separate"/>
      </w:r>
      <w:r>
        <w:t>46</w:t>
      </w:r>
      <w:r>
        <w:fldChar w:fldCharType="end"/>
      </w:r>
    </w:p>
    <w:p w14:paraId="5A4C94DC">
      <w:pPr>
        <w:pStyle w:val="19"/>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.2.2</w:t>
      </w:r>
      <w:r>
        <w:rPr>
          <w:rFonts w:hint="eastAsia" w:eastAsia="宋体"/>
          <w:lang w:val="en-US" w:eastAsia="zh-CN"/>
        </w:rPr>
        <w:tab/>
      </w:r>
      <w:r>
        <w:t>Test design and mixing procedure</w:t>
      </w:r>
      <w:r>
        <w:tab/>
      </w:r>
      <w:r>
        <w:fldChar w:fldCharType="begin"/>
      </w:r>
      <w:r>
        <w:instrText xml:space="preserve"> PAGEREF _Toc28847 \h </w:instrText>
      </w:r>
      <w:r>
        <w:fldChar w:fldCharType="separate"/>
      </w:r>
      <w:r>
        <w:t>46</w:t>
      </w:r>
      <w:r>
        <w:fldChar w:fldCharType="end"/>
      </w:r>
    </w:p>
    <w:p w14:paraId="6A6B8F04">
      <w:pPr>
        <w:pStyle w:val="19"/>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.2.3</w:t>
      </w:r>
      <w:r>
        <w:tab/>
      </w:r>
      <w:r>
        <w:t>Conditions under test</w:t>
      </w:r>
      <w:r>
        <w:tab/>
      </w:r>
      <w:r>
        <w:fldChar w:fldCharType="begin"/>
      </w:r>
      <w:r>
        <w:instrText xml:space="preserve"> PAGEREF _Toc21964 \h </w:instrText>
      </w:r>
      <w:r>
        <w:fldChar w:fldCharType="separate"/>
      </w:r>
      <w:r>
        <w:t>46</w:t>
      </w:r>
      <w:r>
        <w:fldChar w:fldCharType="end"/>
      </w:r>
    </w:p>
    <w:p w14:paraId="7727E455">
      <w:pPr>
        <w:pStyle w:val="19"/>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.2.4</w:t>
      </w:r>
      <w:r>
        <w:tab/>
      </w:r>
      <w:r>
        <w:t>High SNR test results</w:t>
      </w:r>
      <w:r>
        <w:tab/>
      </w:r>
      <w:r>
        <w:fldChar w:fldCharType="begin"/>
      </w:r>
      <w:r>
        <w:instrText xml:space="preserve"> PAGEREF _Toc14172 \h </w:instrText>
      </w:r>
      <w:r>
        <w:fldChar w:fldCharType="separate"/>
      </w:r>
      <w:r>
        <w:t>46</w:t>
      </w:r>
      <w:r>
        <w:fldChar w:fldCharType="end"/>
      </w:r>
    </w:p>
    <w:p w14:paraId="298B1C2F">
      <w:pPr>
        <w:pStyle w:val="19"/>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.2.5</w:t>
      </w:r>
      <w:r>
        <w:tab/>
      </w:r>
      <w:r>
        <w:t>Low SNR test results</w:t>
      </w:r>
      <w:r>
        <w:tab/>
      </w:r>
      <w:r>
        <w:fldChar w:fldCharType="begin"/>
      </w:r>
      <w:r>
        <w:instrText xml:space="preserve"> PAGEREF _Toc1317 \h </w:instrText>
      </w:r>
      <w:r>
        <w:fldChar w:fldCharType="separate"/>
      </w:r>
      <w:r>
        <w:t>48</w:t>
      </w:r>
      <w:r>
        <w:fldChar w:fldCharType="end"/>
      </w:r>
    </w:p>
    <w:p w14:paraId="36E6E76C">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4</w:t>
      </w:r>
      <w:r>
        <w:t>.3</w:t>
      </w:r>
      <w:r>
        <w:rPr>
          <w:rFonts w:hint="eastAsia" w:eastAsia="宋体"/>
          <w:lang w:val="en-US" w:eastAsia="zh-CN"/>
        </w:rPr>
        <w:tab/>
      </w:r>
      <w:r>
        <w:t>Conclusions</w:t>
      </w:r>
      <w:r>
        <w:tab/>
      </w:r>
      <w:r>
        <w:fldChar w:fldCharType="begin"/>
      </w:r>
      <w:r>
        <w:instrText xml:space="preserve"> PAGEREF _Toc5327 \h </w:instrText>
      </w:r>
      <w:r>
        <w:fldChar w:fldCharType="separate"/>
      </w:r>
      <w:r>
        <w:t>50</w:t>
      </w:r>
      <w:r>
        <w:fldChar w:fldCharType="end"/>
      </w:r>
    </w:p>
    <w:p w14:paraId="224B5D08">
      <w:pPr>
        <w:pStyle w:val="21"/>
        <w:pageBreakBefore w:val="0"/>
        <w:tabs>
          <w:tab w:val="left" w:leader="dot" w:pos="9866"/>
          <w:tab w:val="clear" w:pos="9639"/>
        </w:tabs>
        <w:kinsoku/>
        <w:wordWrap/>
        <w:overflowPunct/>
        <w:topLinePunct w:val="0"/>
        <w:autoSpaceDE/>
        <w:autoSpaceDN/>
        <w:bidi w:val="0"/>
        <w:adjustRightInd/>
        <w:snapToGrid/>
        <w:textAlignment w:val="auto"/>
      </w:pPr>
      <w:r>
        <w:rPr>
          <w:lang w:val="en-US" w:eastAsia="zh-CN"/>
        </w:rPr>
        <w:t>7.5</w:t>
      </w:r>
      <w:r>
        <w:rPr>
          <w:rFonts w:hint="eastAsia"/>
          <w:lang w:val="en-US" w:eastAsia="zh-CN"/>
        </w:rPr>
        <w:tab/>
      </w:r>
      <w:r>
        <w:rPr>
          <w:lang w:val="en-US" w:eastAsia="zh-CN"/>
        </w:rPr>
        <w:t>Analysis of an existing AI codec: Lyra V2</w:t>
      </w:r>
      <w:r>
        <w:tab/>
      </w:r>
      <w:r>
        <w:fldChar w:fldCharType="begin"/>
      </w:r>
      <w:r>
        <w:instrText xml:space="preserve"> PAGEREF _Toc18805 \h </w:instrText>
      </w:r>
      <w:r>
        <w:fldChar w:fldCharType="separate"/>
      </w:r>
      <w:r>
        <w:t>50</w:t>
      </w:r>
      <w:r>
        <w:fldChar w:fldCharType="end"/>
      </w:r>
    </w:p>
    <w:p w14:paraId="152A1B16">
      <w:pPr>
        <w:pStyle w:val="20"/>
        <w:pageBreakBefore w:val="0"/>
        <w:tabs>
          <w:tab w:val="left" w:leader="dot" w:pos="9866"/>
          <w:tab w:val="clear" w:pos="9639"/>
        </w:tabs>
        <w:kinsoku/>
        <w:wordWrap/>
        <w:overflowPunct/>
        <w:topLinePunct w:val="0"/>
        <w:autoSpaceDE/>
        <w:autoSpaceDN/>
        <w:bidi w:val="0"/>
        <w:adjustRightInd/>
        <w:snapToGrid/>
        <w:textAlignment w:val="auto"/>
      </w:pPr>
      <w:r>
        <w:rPr>
          <w:lang w:val="en-US" w:eastAsia="zh-CN"/>
        </w:rPr>
        <w:t>7.5.1</w:t>
      </w:r>
      <w:r>
        <w:rPr>
          <w:rFonts w:hint="eastAsia"/>
          <w:lang w:val="en-US" w:eastAsia="zh-CN"/>
        </w:rPr>
        <w:tab/>
      </w:r>
      <w:r>
        <w:rPr>
          <w:lang w:val="en-US" w:eastAsia="zh-CN"/>
        </w:rPr>
        <w:t>Code-Level analysis</w:t>
      </w:r>
      <w:r>
        <w:tab/>
      </w:r>
      <w:r>
        <w:fldChar w:fldCharType="begin"/>
      </w:r>
      <w:r>
        <w:instrText xml:space="preserve"> PAGEREF _Toc21636 \h </w:instrText>
      </w:r>
      <w:r>
        <w:fldChar w:fldCharType="separate"/>
      </w:r>
      <w:r>
        <w:t>50</w:t>
      </w:r>
      <w:r>
        <w:fldChar w:fldCharType="end"/>
      </w:r>
    </w:p>
    <w:p w14:paraId="180B4C3C">
      <w:pPr>
        <w:pStyle w:val="20"/>
        <w:pageBreakBefore w:val="0"/>
        <w:tabs>
          <w:tab w:val="left" w:leader="dot" w:pos="9866"/>
          <w:tab w:val="clear" w:pos="9639"/>
        </w:tabs>
        <w:kinsoku/>
        <w:wordWrap/>
        <w:overflowPunct/>
        <w:topLinePunct w:val="0"/>
        <w:autoSpaceDE/>
        <w:autoSpaceDN/>
        <w:bidi w:val="0"/>
        <w:adjustRightInd/>
        <w:snapToGrid/>
        <w:textAlignment w:val="auto"/>
      </w:pPr>
      <w:r>
        <w:rPr>
          <w:lang w:val="en-US" w:eastAsia="zh-CN"/>
        </w:rPr>
        <w:t>7.5.2</w:t>
      </w:r>
      <w:r>
        <w:rPr>
          <w:rFonts w:hint="eastAsia"/>
          <w:lang w:val="en-US" w:eastAsia="zh-CN"/>
        </w:rPr>
        <w:tab/>
      </w:r>
      <w:r>
        <w:rPr>
          <w:lang w:val="en-US" w:eastAsia="zh-CN"/>
        </w:rPr>
        <w:t>Conclusion</w:t>
      </w:r>
      <w:r>
        <w:tab/>
      </w:r>
      <w:r>
        <w:fldChar w:fldCharType="begin"/>
      </w:r>
      <w:r>
        <w:instrText xml:space="preserve"> PAGEREF _Toc31871 \h </w:instrText>
      </w:r>
      <w:r>
        <w:fldChar w:fldCharType="separate"/>
      </w:r>
      <w:r>
        <w:t>51</w:t>
      </w:r>
      <w:r>
        <w:fldChar w:fldCharType="end"/>
      </w:r>
    </w:p>
    <w:p w14:paraId="6D02BF80">
      <w:pPr>
        <w:pStyle w:val="21"/>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6</w:t>
      </w:r>
      <w:r>
        <w:rPr>
          <w:rFonts w:hint="eastAsia" w:eastAsia="宋体"/>
          <w:lang w:val="en-US" w:eastAsia="zh-CN"/>
        </w:rPr>
        <w:tab/>
      </w:r>
      <w:r>
        <w:t>Complexity Analysis of an existing AI Codec: DAC</w:t>
      </w:r>
      <w:r>
        <w:tab/>
      </w:r>
      <w:r>
        <w:fldChar w:fldCharType="begin"/>
      </w:r>
      <w:r>
        <w:instrText xml:space="preserve"> PAGEREF _Toc7308 \h </w:instrText>
      </w:r>
      <w:r>
        <w:fldChar w:fldCharType="separate"/>
      </w:r>
      <w:r>
        <w:t>51</w:t>
      </w:r>
      <w:r>
        <w:fldChar w:fldCharType="end"/>
      </w:r>
    </w:p>
    <w:p w14:paraId="337305D6">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6</w:t>
      </w:r>
      <w:r>
        <w:t>.1</w:t>
      </w:r>
      <w:r>
        <w:rPr>
          <w:rFonts w:hint="eastAsia" w:eastAsia="宋体"/>
          <w:lang w:val="en-US" w:eastAsia="zh-CN"/>
        </w:rPr>
        <w:tab/>
      </w:r>
      <w:r>
        <w:t>Methodology for Complexity Analysis</w:t>
      </w:r>
      <w:r>
        <w:tab/>
      </w:r>
      <w:r>
        <w:fldChar w:fldCharType="begin"/>
      </w:r>
      <w:r>
        <w:instrText xml:space="preserve"> PAGEREF _Toc23066 \h </w:instrText>
      </w:r>
      <w:r>
        <w:fldChar w:fldCharType="separate"/>
      </w:r>
      <w:r>
        <w:t>51</w:t>
      </w:r>
      <w:r>
        <w:fldChar w:fldCharType="end"/>
      </w:r>
    </w:p>
    <w:p w14:paraId="0645D108">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6</w:t>
      </w:r>
      <w:r>
        <w:t>.2</w:t>
      </w:r>
      <w:r>
        <w:rPr>
          <w:rFonts w:hint="eastAsia" w:eastAsia="宋体"/>
          <w:lang w:val="en-US" w:eastAsia="zh-CN"/>
        </w:rPr>
        <w:tab/>
      </w:r>
      <w:r>
        <w:t>Theoretical Complexity Analysis</w:t>
      </w:r>
      <w:r>
        <w:tab/>
      </w:r>
      <w:r>
        <w:fldChar w:fldCharType="begin"/>
      </w:r>
      <w:r>
        <w:instrText xml:space="preserve"> PAGEREF _Toc22331 \h </w:instrText>
      </w:r>
      <w:r>
        <w:fldChar w:fldCharType="separate"/>
      </w:r>
      <w:r>
        <w:t>51</w:t>
      </w:r>
      <w:r>
        <w:fldChar w:fldCharType="end"/>
      </w:r>
    </w:p>
    <w:p w14:paraId="788B377B">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rFonts w:eastAsia="宋体"/>
          <w:lang w:val="en-US" w:eastAsia="zh-CN"/>
        </w:rPr>
        <w:t>6</w:t>
      </w:r>
      <w:r>
        <w:t>.3</w:t>
      </w:r>
      <w:r>
        <w:rPr>
          <w:rFonts w:hint="eastAsia" w:eastAsia="宋体"/>
          <w:lang w:val="en-US" w:eastAsia="zh-CN"/>
        </w:rPr>
        <w:tab/>
      </w:r>
      <w:r>
        <w:t>Real-World Inference Performance Analysis</w:t>
      </w:r>
      <w:r>
        <w:tab/>
      </w:r>
      <w:r>
        <w:fldChar w:fldCharType="begin"/>
      </w:r>
      <w:r>
        <w:instrText xml:space="preserve"> PAGEREF _Toc20903 \h </w:instrText>
      </w:r>
      <w:r>
        <w:fldChar w:fldCharType="separate"/>
      </w:r>
      <w:r>
        <w:t>52</w:t>
      </w:r>
      <w:r>
        <w:fldChar w:fldCharType="end"/>
      </w:r>
    </w:p>
    <w:p w14:paraId="1E31F4C9">
      <w:pPr>
        <w:pStyle w:val="20"/>
        <w:pageBreakBefore w:val="0"/>
        <w:tabs>
          <w:tab w:val="left" w:leader="dot" w:pos="9866"/>
          <w:tab w:val="clear" w:pos="9639"/>
        </w:tabs>
        <w:kinsoku/>
        <w:wordWrap/>
        <w:overflowPunct/>
        <w:topLinePunct w:val="0"/>
        <w:autoSpaceDE/>
        <w:autoSpaceDN/>
        <w:bidi w:val="0"/>
        <w:adjustRightInd/>
        <w:snapToGrid/>
        <w:textAlignment w:val="auto"/>
      </w:pPr>
      <w:r>
        <w:t>7.</w:t>
      </w:r>
      <w:r>
        <w:rPr>
          <w:lang w:val="en-US" w:eastAsia="zh-CN"/>
        </w:rPr>
        <w:t>6</w:t>
      </w:r>
      <w:r>
        <w:t>.4</w:t>
      </w:r>
      <w:r>
        <w:rPr>
          <w:rFonts w:hint="eastAsia" w:eastAsia="宋体"/>
          <w:lang w:val="en-US" w:eastAsia="zh-CN"/>
        </w:rPr>
        <w:tab/>
      </w:r>
      <w:r>
        <w:t>Key Findings</w:t>
      </w:r>
      <w:r>
        <w:tab/>
      </w:r>
      <w:r>
        <w:fldChar w:fldCharType="begin"/>
      </w:r>
      <w:r>
        <w:instrText xml:space="preserve"> PAGEREF _Toc4967 \h </w:instrText>
      </w:r>
      <w:r>
        <w:fldChar w:fldCharType="separate"/>
      </w:r>
      <w:r>
        <w:t>52</w:t>
      </w:r>
      <w:r>
        <w:fldChar w:fldCharType="end"/>
      </w:r>
    </w:p>
    <w:p w14:paraId="0D6B5CA0">
      <w:pPr>
        <w:pStyle w:val="22"/>
        <w:pageBreakBefore w:val="0"/>
        <w:tabs>
          <w:tab w:val="left" w:leader="dot" w:pos="9866"/>
          <w:tab w:val="clear" w:pos="9639"/>
        </w:tabs>
        <w:kinsoku/>
        <w:wordWrap/>
        <w:overflowPunct/>
        <w:topLinePunct w:val="0"/>
        <w:autoSpaceDE/>
        <w:autoSpaceDN/>
        <w:bidi w:val="0"/>
        <w:adjustRightInd/>
        <w:snapToGrid/>
        <w:textAlignment w:val="auto"/>
      </w:pPr>
      <w:r>
        <w:t>8</w:t>
      </w:r>
      <w:r>
        <w:tab/>
      </w:r>
      <w:r>
        <w:t>Performance requirements</w:t>
      </w:r>
      <w:r>
        <w:tab/>
      </w:r>
      <w:r>
        <w:fldChar w:fldCharType="begin"/>
      </w:r>
      <w:r>
        <w:instrText xml:space="preserve"> PAGEREF _Toc26572 \h </w:instrText>
      </w:r>
      <w:r>
        <w:fldChar w:fldCharType="separate"/>
      </w:r>
      <w:r>
        <w:t>55</w:t>
      </w:r>
      <w:r>
        <w:fldChar w:fldCharType="end"/>
      </w:r>
    </w:p>
    <w:p w14:paraId="5658D2A2">
      <w:pPr>
        <w:pStyle w:val="21"/>
        <w:pageBreakBefore w:val="0"/>
        <w:tabs>
          <w:tab w:val="left" w:leader="dot" w:pos="9866"/>
          <w:tab w:val="clear" w:pos="9639"/>
        </w:tabs>
        <w:kinsoku/>
        <w:wordWrap/>
        <w:overflowPunct/>
        <w:topLinePunct w:val="0"/>
        <w:autoSpaceDE/>
        <w:autoSpaceDN/>
        <w:bidi w:val="0"/>
        <w:adjustRightInd/>
        <w:snapToGrid/>
        <w:textAlignment w:val="auto"/>
      </w:pPr>
      <w:r>
        <w:rPr>
          <w:rFonts w:hint="eastAsia"/>
        </w:rPr>
        <w:t>8.1</w:t>
      </w:r>
      <w:r>
        <w:rPr>
          <w:rFonts w:hint="eastAsia" w:eastAsia="宋体"/>
          <w:lang w:val="en-US" w:eastAsia="zh-CN"/>
        </w:rPr>
        <w:tab/>
      </w:r>
      <w:r>
        <w:rPr>
          <w:rFonts w:hint="eastAsia"/>
        </w:rPr>
        <w:t>General</w:t>
      </w:r>
      <w:r>
        <w:tab/>
      </w:r>
      <w:r>
        <w:fldChar w:fldCharType="begin"/>
      </w:r>
      <w:r>
        <w:instrText xml:space="preserve"> PAGEREF _Toc21342 \h </w:instrText>
      </w:r>
      <w:r>
        <w:fldChar w:fldCharType="separate"/>
      </w:r>
      <w:r>
        <w:t>55</w:t>
      </w:r>
      <w:r>
        <w:fldChar w:fldCharType="end"/>
      </w:r>
    </w:p>
    <w:p w14:paraId="68071DC2">
      <w:pPr>
        <w:pStyle w:val="20"/>
        <w:pageBreakBefore w:val="0"/>
        <w:tabs>
          <w:tab w:val="left" w:leader="dot" w:pos="9866"/>
          <w:tab w:val="clear" w:pos="9639"/>
        </w:tabs>
        <w:kinsoku/>
        <w:wordWrap/>
        <w:overflowPunct/>
        <w:topLinePunct w:val="0"/>
        <w:autoSpaceDE/>
        <w:autoSpaceDN/>
        <w:bidi w:val="0"/>
        <w:adjustRightInd/>
        <w:snapToGrid/>
        <w:textAlignment w:val="auto"/>
      </w:pPr>
      <w:r>
        <w:t>8.1.1</w:t>
      </w:r>
      <w:r>
        <w:tab/>
      </w:r>
      <w:r>
        <w:t>Introduction</w:t>
      </w:r>
      <w:r>
        <w:tab/>
      </w:r>
      <w:r>
        <w:fldChar w:fldCharType="begin"/>
      </w:r>
      <w:r>
        <w:instrText xml:space="preserve"> PAGEREF _Toc2030 \h </w:instrText>
      </w:r>
      <w:r>
        <w:fldChar w:fldCharType="separate"/>
      </w:r>
      <w:r>
        <w:t>55</w:t>
      </w:r>
      <w:r>
        <w:fldChar w:fldCharType="end"/>
      </w:r>
    </w:p>
    <w:p w14:paraId="1E1089A3">
      <w:pPr>
        <w:pStyle w:val="20"/>
        <w:pageBreakBefore w:val="0"/>
        <w:tabs>
          <w:tab w:val="left" w:leader="dot" w:pos="9866"/>
          <w:tab w:val="clear" w:pos="9639"/>
        </w:tabs>
        <w:kinsoku/>
        <w:wordWrap/>
        <w:overflowPunct/>
        <w:topLinePunct w:val="0"/>
        <w:autoSpaceDE/>
        <w:autoSpaceDN/>
        <w:bidi w:val="0"/>
        <w:adjustRightInd/>
        <w:snapToGrid/>
        <w:textAlignment w:val="auto"/>
      </w:pPr>
      <w:r>
        <w:rPr>
          <w:rFonts w:hint="eastAsia"/>
        </w:rPr>
        <w:t>8.1.</w:t>
      </w:r>
      <w:r>
        <w:t>2</w:t>
      </w:r>
      <w:r>
        <w:rPr>
          <w:rFonts w:hint="eastAsia" w:eastAsia="宋体"/>
          <w:lang w:val="en-US" w:eastAsia="zh-CN"/>
        </w:rPr>
        <w:tab/>
      </w:r>
      <w:r>
        <w:rPr>
          <w:rFonts w:hint="eastAsia"/>
        </w:rPr>
        <w:t>A List of Reference Codecs and Operating Points</w:t>
      </w:r>
      <w:r>
        <w:tab/>
      </w:r>
      <w:r>
        <w:fldChar w:fldCharType="begin"/>
      </w:r>
      <w:r>
        <w:instrText xml:space="preserve"> PAGEREF _Toc5743 \h </w:instrText>
      </w:r>
      <w:r>
        <w:fldChar w:fldCharType="separate"/>
      </w:r>
      <w:r>
        <w:t>56</w:t>
      </w:r>
      <w:r>
        <w:fldChar w:fldCharType="end"/>
      </w:r>
    </w:p>
    <w:p w14:paraId="4ECFB4CF">
      <w:pPr>
        <w:pStyle w:val="22"/>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r>
        <w:tab/>
      </w:r>
      <w:r>
        <w:fldChar w:fldCharType="begin"/>
      </w:r>
      <w:r>
        <w:instrText xml:space="preserve"> PAGEREF _Toc15180 \h </w:instrText>
      </w:r>
      <w:r>
        <w:fldChar w:fldCharType="separate"/>
      </w:r>
      <w:r>
        <w:t>56</w:t>
      </w:r>
      <w:r>
        <w:fldChar w:fldCharType="end"/>
      </w:r>
    </w:p>
    <w:p w14:paraId="2DEE06C3">
      <w:pPr>
        <w:pStyle w:val="21"/>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9.1</w:t>
      </w:r>
      <w:r>
        <w:rPr>
          <w:rFonts w:hint="eastAsia" w:eastAsia="宋体"/>
          <w:lang w:val="en-US" w:eastAsia="zh-CN"/>
        </w:rPr>
        <w:tab/>
      </w:r>
      <w:r>
        <w:t>General</w:t>
      </w:r>
      <w:r>
        <w:tab/>
      </w:r>
      <w:r>
        <w:fldChar w:fldCharType="begin"/>
      </w:r>
      <w:r>
        <w:instrText xml:space="preserve"> PAGEREF _Toc7370 \h </w:instrText>
      </w:r>
      <w:r>
        <w:fldChar w:fldCharType="separate"/>
      </w:r>
      <w:r>
        <w:t>56</w:t>
      </w:r>
      <w:r>
        <w:fldChar w:fldCharType="end"/>
      </w:r>
    </w:p>
    <w:p w14:paraId="54B096FC">
      <w:pPr>
        <w:pStyle w:val="20"/>
        <w:pageBreakBefore w:val="0"/>
        <w:tabs>
          <w:tab w:val="left" w:leader="dot" w:pos="9866"/>
          <w:tab w:val="clear" w:pos="9639"/>
        </w:tabs>
        <w:kinsoku/>
        <w:wordWrap/>
        <w:overflowPunct/>
        <w:topLinePunct w:val="0"/>
        <w:autoSpaceDE/>
        <w:autoSpaceDN/>
        <w:bidi w:val="0"/>
        <w:adjustRightInd/>
        <w:snapToGrid/>
        <w:textAlignment w:val="auto"/>
      </w:pPr>
      <w:r>
        <w:t>9.1.1</w:t>
      </w:r>
      <w:r>
        <w:rPr>
          <w:rFonts w:hint="eastAsia" w:eastAsia="宋体"/>
          <w:lang w:val="en-US" w:eastAsia="zh-CN"/>
        </w:rPr>
        <w:tab/>
      </w:r>
      <w:r>
        <w:t>Typical quality impairments of ultra-low bit rate speech coding</w:t>
      </w:r>
      <w:r>
        <w:tab/>
      </w:r>
      <w:r>
        <w:fldChar w:fldCharType="begin"/>
      </w:r>
      <w:r>
        <w:instrText xml:space="preserve"> PAGEREF _Toc1155 \h </w:instrText>
      </w:r>
      <w:r>
        <w:fldChar w:fldCharType="separate"/>
      </w:r>
      <w:r>
        <w:t>56</w:t>
      </w:r>
      <w:r>
        <w:fldChar w:fldCharType="end"/>
      </w:r>
    </w:p>
    <w:p w14:paraId="63F1F4D6">
      <w:pPr>
        <w:pStyle w:val="20"/>
        <w:pageBreakBefore w:val="0"/>
        <w:tabs>
          <w:tab w:val="left" w:leader="dot" w:pos="9866"/>
          <w:tab w:val="clear" w:pos="9639"/>
        </w:tabs>
        <w:kinsoku/>
        <w:wordWrap/>
        <w:overflowPunct/>
        <w:topLinePunct w:val="0"/>
        <w:autoSpaceDE/>
        <w:autoSpaceDN/>
        <w:bidi w:val="0"/>
        <w:adjustRightInd/>
        <w:snapToGrid/>
        <w:textAlignment w:val="auto"/>
      </w:pPr>
      <w:r>
        <w:t>9.1.2</w:t>
      </w:r>
      <w:r>
        <w:rPr>
          <w:rFonts w:hint="eastAsia" w:eastAsia="宋体"/>
          <w:lang w:val="en-US" w:eastAsia="zh-CN"/>
        </w:rPr>
        <w:tab/>
      </w:r>
      <w:r>
        <w:t>Challenges of quality assessment of ultra-low bit rate speech codecs</w:t>
      </w:r>
      <w:r>
        <w:tab/>
      </w:r>
      <w:r>
        <w:fldChar w:fldCharType="begin"/>
      </w:r>
      <w:r>
        <w:instrText xml:space="preserve"> PAGEREF _Toc29549 \h </w:instrText>
      </w:r>
      <w:r>
        <w:fldChar w:fldCharType="separate"/>
      </w:r>
      <w:r>
        <w:t>56</w:t>
      </w:r>
      <w:r>
        <w:fldChar w:fldCharType="end"/>
      </w:r>
    </w:p>
    <w:p w14:paraId="742FE385">
      <w:pPr>
        <w:pStyle w:val="20"/>
        <w:pageBreakBefore w:val="0"/>
        <w:tabs>
          <w:tab w:val="left" w:leader="dot" w:pos="9866"/>
          <w:tab w:val="clear" w:pos="9639"/>
        </w:tabs>
        <w:kinsoku/>
        <w:wordWrap/>
        <w:overflowPunct/>
        <w:topLinePunct w:val="0"/>
        <w:autoSpaceDE/>
        <w:autoSpaceDN/>
        <w:bidi w:val="0"/>
        <w:adjustRightInd/>
        <w:snapToGrid/>
        <w:textAlignment w:val="auto"/>
      </w:pPr>
      <w:r>
        <w:rPr>
          <w:lang w:val="en-US"/>
        </w:rPr>
        <w:t>9.1.3</w:t>
      </w:r>
      <w:r>
        <w:rPr>
          <w:rFonts w:hint="eastAsia" w:eastAsia="宋体"/>
          <w:lang w:val="en-US" w:eastAsia="zh-CN"/>
        </w:rPr>
        <w:tab/>
      </w:r>
      <w:r>
        <w:rPr>
          <w:lang w:val="en-US"/>
        </w:rPr>
        <w:t>Subjective Testing Considerations</w:t>
      </w:r>
      <w:r>
        <w:tab/>
      </w:r>
      <w:r>
        <w:fldChar w:fldCharType="begin"/>
      </w:r>
      <w:r>
        <w:instrText xml:space="preserve"> PAGEREF _Toc5210 \h </w:instrText>
      </w:r>
      <w:r>
        <w:fldChar w:fldCharType="separate"/>
      </w:r>
      <w:r>
        <w:t>57</w:t>
      </w:r>
      <w:r>
        <w:fldChar w:fldCharType="end"/>
      </w:r>
    </w:p>
    <w:p w14:paraId="0966AF49">
      <w:pPr>
        <w:pStyle w:val="19"/>
        <w:pageBreakBefore w:val="0"/>
        <w:tabs>
          <w:tab w:val="left" w:leader="dot" w:pos="9866"/>
          <w:tab w:val="clear" w:pos="9639"/>
        </w:tabs>
        <w:kinsoku/>
        <w:wordWrap/>
        <w:overflowPunct/>
        <w:topLinePunct w:val="0"/>
        <w:autoSpaceDE/>
        <w:autoSpaceDN/>
        <w:bidi w:val="0"/>
        <w:adjustRightInd/>
        <w:snapToGrid/>
        <w:textAlignment w:val="auto"/>
      </w:pPr>
      <w:r>
        <w:t>9.1.3.1</w:t>
      </w:r>
      <w:r>
        <w:rPr>
          <w:rFonts w:hint="eastAsia" w:eastAsia="宋体"/>
          <w:lang w:val="en-US" w:eastAsia="zh-CN"/>
        </w:rPr>
        <w:tab/>
      </w:r>
      <w:r>
        <w:t>Robustness related to source material</w:t>
      </w:r>
      <w:r>
        <w:tab/>
      </w:r>
      <w:r>
        <w:fldChar w:fldCharType="begin"/>
      </w:r>
      <w:r>
        <w:instrText xml:space="preserve"> PAGEREF _Toc2245 \h </w:instrText>
      </w:r>
      <w:r>
        <w:fldChar w:fldCharType="separate"/>
      </w:r>
      <w:r>
        <w:t>57</w:t>
      </w:r>
      <w:r>
        <w:fldChar w:fldCharType="end"/>
      </w:r>
    </w:p>
    <w:p w14:paraId="15FB31EC">
      <w:pPr>
        <w:pStyle w:val="19"/>
        <w:pageBreakBefore w:val="0"/>
        <w:tabs>
          <w:tab w:val="left" w:leader="dot" w:pos="9866"/>
          <w:tab w:val="clear" w:pos="9639"/>
        </w:tabs>
        <w:kinsoku/>
        <w:wordWrap/>
        <w:overflowPunct/>
        <w:topLinePunct w:val="0"/>
        <w:autoSpaceDE/>
        <w:autoSpaceDN/>
        <w:bidi w:val="0"/>
        <w:adjustRightInd/>
        <w:snapToGrid/>
        <w:textAlignment w:val="auto"/>
      </w:pPr>
      <w:r>
        <w:t>9.1.3.2</w:t>
      </w:r>
      <w:r>
        <w:rPr>
          <w:rFonts w:hint="eastAsia" w:eastAsia="宋体"/>
          <w:lang w:val="en-US" w:eastAsia="zh-CN"/>
        </w:rPr>
        <w:tab/>
      </w:r>
      <w:r>
        <w:t>Simulation of Real-world Acoustic Conditions</w:t>
      </w:r>
      <w:r>
        <w:tab/>
      </w:r>
      <w:r>
        <w:fldChar w:fldCharType="begin"/>
      </w:r>
      <w:r>
        <w:instrText xml:space="preserve"> PAGEREF _Toc1375 \h </w:instrText>
      </w:r>
      <w:r>
        <w:fldChar w:fldCharType="separate"/>
      </w:r>
      <w:r>
        <w:t>57</w:t>
      </w:r>
      <w:r>
        <w:fldChar w:fldCharType="end"/>
      </w:r>
    </w:p>
    <w:p w14:paraId="11EFC4DA">
      <w:pPr>
        <w:pStyle w:val="19"/>
        <w:pageBreakBefore w:val="0"/>
        <w:tabs>
          <w:tab w:val="left" w:leader="dot" w:pos="9866"/>
          <w:tab w:val="clear" w:pos="9639"/>
        </w:tabs>
        <w:kinsoku/>
        <w:wordWrap/>
        <w:overflowPunct/>
        <w:topLinePunct w:val="0"/>
        <w:autoSpaceDE/>
        <w:autoSpaceDN/>
        <w:bidi w:val="0"/>
        <w:adjustRightInd/>
        <w:snapToGrid/>
        <w:textAlignment w:val="auto"/>
      </w:pPr>
      <w:r>
        <w:t>9.1.3.3</w:t>
      </w:r>
      <w:r>
        <w:rPr>
          <w:rFonts w:hint="eastAsia" w:eastAsia="宋体"/>
          <w:lang w:val="en-US" w:eastAsia="zh-CN"/>
        </w:rPr>
        <w:tab/>
      </w:r>
      <w:r>
        <w:t>Tandeming and Compatibility Testing</w:t>
      </w:r>
      <w:r>
        <w:tab/>
      </w:r>
      <w:r>
        <w:fldChar w:fldCharType="begin"/>
      </w:r>
      <w:r>
        <w:instrText xml:space="preserve"> PAGEREF _Toc9132 \h </w:instrText>
      </w:r>
      <w:r>
        <w:fldChar w:fldCharType="separate"/>
      </w:r>
      <w:r>
        <w:t>58</w:t>
      </w:r>
      <w:r>
        <w:fldChar w:fldCharType="end"/>
      </w:r>
    </w:p>
    <w:p w14:paraId="5F8C517D">
      <w:pPr>
        <w:pStyle w:val="19"/>
        <w:pageBreakBefore w:val="0"/>
        <w:tabs>
          <w:tab w:val="left" w:leader="dot" w:pos="9866"/>
          <w:tab w:val="clear" w:pos="9639"/>
        </w:tabs>
        <w:kinsoku/>
        <w:wordWrap/>
        <w:overflowPunct/>
        <w:topLinePunct w:val="0"/>
        <w:autoSpaceDE/>
        <w:autoSpaceDN/>
        <w:bidi w:val="0"/>
        <w:adjustRightInd/>
        <w:snapToGrid/>
        <w:textAlignment w:val="auto"/>
      </w:pPr>
      <w:r>
        <w:t>9.1.3.4</w:t>
      </w:r>
      <w:r>
        <w:rPr>
          <w:rFonts w:hint="eastAsia" w:eastAsia="宋体"/>
          <w:lang w:val="en-US" w:eastAsia="zh-CN"/>
        </w:rPr>
        <w:tab/>
      </w:r>
      <w:r>
        <w:t>Conclusion</w:t>
      </w:r>
      <w:r>
        <w:tab/>
      </w:r>
      <w:r>
        <w:fldChar w:fldCharType="begin"/>
      </w:r>
      <w:r>
        <w:instrText xml:space="preserve"> PAGEREF _Toc26473 \h </w:instrText>
      </w:r>
      <w:r>
        <w:fldChar w:fldCharType="separate"/>
      </w:r>
      <w:r>
        <w:t>58</w:t>
      </w:r>
      <w:r>
        <w:fldChar w:fldCharType="end"/>
      </w:r>
    </w:p>
    <w:p w14:paraId="4FCA223D">
      <w:pPr>
        <w:pStyle w:val="20"/>
        <w:pageBreakBefore w:val="0"/>
        <w:tabs>
          <w:tab w:val="left" w:leader="dot" w:pos="9866"/>
          <w:tab w:val="clear" w:pos="9639"/>
        </w:tabs>
        <w:kinsoku/>
        <w:wordWrap/>
        <w:overflowPunct/>
        <w:topLinePunct w:val="0"/>
        <w:autoSpaceDE/>
        <w:autoSpaceDN/>
        <w:bidi w:val="0"/>
        <w:adjustRightInd/>
        <w:snapToGrid/>
        <w:textAlignment w:val="auto"/>
      </w:pPr>
      <w:r>
        <w:rPr>
          <w:lang w:eastAsia="zh-CN"/>
        </w:rPr>
        <w:t>9.1.4</w:t>
      </w:r>
      <w:r>
        <w:rPr>
          <w:lang w:eastAsia="zh-CN"/>
        </w:rPr>
        <w:tab/>
      </w:r>
      <w:r>
        <w:rPr>
          <w:lang w:eastAsia="zh-CN"/>
        </w:rPr>
        <w:t>Objective Testing Considerations</w:t>
      </w:r>
      <w:r>
        <w:tab/>
      </w:r>
      <w:r>
        <w:fldChar w:fldCharType="begin"/>
      </w:r>
      <w:r>
        <w:instrText xml:space="preserve"> PAGEREF _Toc28539 \h </w:instrText>
      </w:r>
      <w:r>
        <w:fldChar w:fldCharType="separate"/>
      </w:r>
      <w:r>
        <w:t>58</w:t>
      </w:r>
      <w:r>
        <w:fldChar w:fldCharType="end"/>
      </w:r>
    </w:p>
    <w:p w14:paraId="781BB660">
      <w:pPr>
        <w:pStyle w:val="19"/>
        <w:pageBreakBefore w:val="0"/>
        <w:tabs>
          <w:tab w:val="left" w:leader="dot" w:pos="9866"/>
          <w:tab w:val="clear" w:pos="9639"/>
        </w:tabs>
        <w:kinsoku/>
        <w:wordWrap/>
        <w:overflowPunct/>
        <w:topLinePunct w:val="0"/>
        <w:autoSpaceDE/>
        <w:autoSpaceDN/>
        <w:bidi w:val="0"/>
        <w:adjustRightInd/>
        <w:snapToGrid/>
        <w:textAlignment w:val="auto"/>
      </w:pPr>
      <w:r>
        <w:rPr>
          <w:lang w:eastAsia="zh-CN"/>
        </w:rPr>
        <w:t>9.1.4.1</w:t>
      </w:r>
      <w:r>
        <w:rPr>
          <w:rFonts w:hint="eastAsia"/>
          <w:lang w:val="en-US" w:eastAsia="zh-CN"/>
        </w:rPr>
        <w:tab/>
      </w:r>
      <w:r>
        <w:rPr>
          <w:lang w:eastAsia="zh-CN"/>
        </w:rPr>
        <w:t>Correlation analysis results</w:t>
      </w:r>
      <w:r>
        <w:tab/>
      </w:r>
      <w:r>
        <w:fldChar w:fldCharType="begin"/>
      </w:r>
      <w:r>
        <w:instrText xml:space="preserve"> PAGEREF _Toc4055 \h </w:instrText>
      </w:r>
      <w:r>
        <w:fldChar w:fldCharType="separate"/>
      </w:r>
      <w:r>
        <w:t>58</w:t>
      </w:r>
      <w:r>
        <w:fldChar w:fldCharType="end"/>
      </w:r>
    </w:p>
    <w:p w14:paraId="6E14AA92">
      <w:pPr>
        <w:pStyle w:val="19"/>
        <w:pageBreakBefore w:val="0"/>
        <w:tabs>
          <w:tab w:val="left" w:leader="dot" w:pos="9866"/>
          <w:tab w:val="clear" w:pos="9639"/>
        </w:tabs>
        <w:kinsoku/>
        <w:wordWrap/>
        <w:overflowPunct/>
        <w:topLinePunct w:val="0"/>
        <w:autoSpaceDE/>
        <w:autoSpaceDN/>
        <w:bidi w:val="0"/>
        <w:adjustRightInd/>
        <w:snapToGrid/>
        <w:textAlignment w:val="auto"/>
      </w:pPr>
      <w:r>
        <w:t>9.1.4.2</w:t>
      </w:r>
      <w:r>
        <w:tab/>
      </w:r>
      <w:r>
        <w:t>Discussion</w:t>
      </w:r>
      <w:r>
        <w:tab/>
      </w:r>
      <w:r>
        <w:fldChar w:fldCharType="begin"/>
      </w:r>
      <w:r>
        <w:instrText xml:space="preserve"> PAGEREF _Toc11709 \h </w:instrText>
      </w:r>
      <w:r>
        <w:fldChar w:fldCharType="separate"/>
      </w:r>
      <w:r>
        <w:t>59</w:t>
      </w:r>
      <w:r>
        <w:fldChar w:fldCharType="end"/>
      </w:r>
    </w:p>
    <w:p w14:paraId="57453437">
      <w:pPr>
        <w:pStyle w:val="19"/>
        <w:pageBreakBefore w:val="0"/>
        <w:tabs>
          <w:tab w:val="left" w:leader="dot" w:pos="9866"/>
          <w:tab w:val="clear" w:pos="9639"/>
        </w:tabs>
        <w:kinsoku/>
        <w:wordWrap/>
        <w:overflowPunct/>
        <w:topLinePunct w:val="0"/>
        <w:autoSpaceDE/>
        <w:autoSpaceDN/>
        <w:bidi w:val="0"/>
        <w:adjustRightInd/>
        <w:snapToGrid/>
        <w:textAlignment w:val="auto"/>
      </w:pPr>
      <w:r>
        <w:t>9.1.4.3</w:t>
      </w:r>
      <w:r>
        <w:tab/>
      </w:r>
      <w:r>
        <w:t>Conclusion</w:t>
      </w:r>
      <w:r>
        <w:tab/>
      </w:r>
      <w:r>
        <w:fldChar w:fldCharType="begin"/>
      </w:r>
      <w:r>
        <w:instrText xml:space="preserve"> PAGEREF _Toc7440 \h </w:instrText>
      </w:r>
      <w:r>
        <w:fldChar w:fldCharType="separate"/>
      </w:r>
      <w:r>
        <w:t>59</w:t>
      </w:r>
      <w:r>
        <w:fldChar w:fldCharType="end"/>
      </w:r>
    </w:p>
    <w:p w14:paraId="027E9FCF">
      <w:pPr>
        <w:pStyle w:val="20"/>
        <w:pageBreakBefore w:val="0"/>
        <w:tabs>
          <w:tab w:val="left" w:leader="dot" w:pos="9866"/>
          <w:tab w:val="clear" w:pos="9639"/>
        </w:tabs>
        <w:kinsoku/>
        <w:wordWrap/>
        <w:overflowPunct/>
        <w:topLinePunct w:val="0"/>
        <w:autoSpaceDE/>
        <w:autoSpaceDN/>
        <w:bidi w:val="0"/>
        <w:adjustRightInd/>
        <w:snapToGrid/>
        <w:textAlignment w:val="auto"/>
      </w:pPr>
      <w:r>
        <w:rPr>
          <w:lang w:val="en-US"/>
        </w:rPr>
        <w:t>9.1.5</w:t>
      </w:r>
      <w:r>
        <w:rPr>
          <w:rFonts w:hint="eastAsia" w:eastAsia="宋体"/>
          <w:lang w:val="en-US" w:eastAsia="zh-CN"/>
        </w:rPr>
        <w:tab/>
      </w:r>
      <w:r>
        <w:rPr>
          <w:lang w:val="en-US"/>
        </w:rPr>
        <w:t>ULBC Codec Testing Considerations in Noise</w:t>
      </w:r>
      <w:r>
        <w:tab/>
      </w:r>
      <w:r>
        <w:fldChar w:fldCharType="begin"/>
      </w:r>
      <w:r>
        <w:instrText xml:space="preserve"> PAGEREF _Toc25140 \h </w:instrText>
      </w:r>
      <w:r>
        <w:fldChar w:fldCharType="separate"/>
      </w:r>
      <w:r>
        <w:t>59</w:t>
      </w:r>
      <w:r>
        <w:fldChar w:fldCharType="end"/>
      </w:r>
    </w:p>
    <w:p w14:paraId="5721028B">
      <w:pPr>
        <w:pStyle w:val="19"/>
        <w:pageBreakBefore w:val="0"/>
        <w:tabs>
          <w:tab w:val="left" w:leader="dot" w:pos="9866"/>
          <w:tab w:val="clear" w:pos="9639"/>
        </w:tabs>
        <w:kinsoku/>
        <w:wordWrap/>
        <w:overflowPunct/>
        <w:topLinePunct w:val="0"/>
        <w:autoSpaceDE/>
        <w:autoSpaceDN/>
        <w:bidi w:val="0"/>
        <w:adjustRightInd/>
        <w:snapToGrid/>
        <w:textAlignment w:val="auto"/>
      </w:pPr>
      <w:r>
        <w:rPr>
          <w:lang w:val="en-US"/>
        </w:rPr>
        <w:t>9.1.</w:t>
      </w:r>
      <w:r>
        <w:rPr>
          <w:rFonts w:hint="eastAsia"/>
          <w:lang w:val="en-US" w:eastAsia="zh-CN"/>
        </w:rPr>
        <w:t>5</w:t>
      </w:r>
      <w:r>
        <w:rPr>
          <w:lang w:val="en-US"/>
        </w:rPr>
        <w:t>.1</w:t>
      </w:r>
      <w:r>
        <w:rPr>
          <w:rFonts w:hint="eastAsia" w:eastAsia="宋体"/>
          <w:lang w:val="en-US" w:eastAsia="zh-CN"/>
        </w:rPr>
        <w:tab/>
      </w:r>
      <w:r>
        <w:rPr>
          <w:lang w:val="en-US"/>
        </w:rPr>
        <w:t>Background</w:t>
      </w:r>
      <w:r>
        <w:tab/>
      </w:r>
      <w:r>
        <w:fldChar w:fldCharType="begin"/>
      </w:r>
      <w:r>
        <w:instrText xml:space="preserve"> PAGEREF _Toc20189 \h </w:instrText>
      </w:r>
      <w:r>
        <w:fldChar w:fldCharType="separate"/>
      </w:r>
      <w:r>
        <w:t>59</w:t>
      </w:r>
      <w:r>
        <w:fldChar w:fldCharType="end"/>
      </w:r>
    </w:p>
    <w:p w14:paraId="56CB24A0">
      <w:pPr>
        <w:pStyle w:val="19"/>
        <w:pageBreakBefore w:val="0"/>
        <w:tabs>
          <w:tab w:val="left" w:leader="dot" w:pos="9866"/>
          <w:tab w:val="clear" w:pos="9639"/>
        </w:tabs>
        <w:kinsoku/>
        <w:wordWrap/>
        <w:overflowPunct/>
        <w:topLinePunct w:val="0"/>
        <w:autoSpaceDE/>
        <w:autoSpaceDN/>
        <w:bidi w:val="0"/>
        <w:adjustRightInd/>
        <w:snapToGrid/>
        <w:textAlignment w:val="auto"/>
      </w:pPr>
      <w:r>
        <w:rPr>
          <w:lang w:val="en-US"/>
        </w:rPr>
        <w:t>9.1.</w:t>
      </w:r>
      <w:r>
        <w:rPr>
          <w:rFonts w:hint="eastAsia" w:eastAsia="宋体"/>
          <w:lang w:val="en-US" w:eastAsia="zh-CN"/>
        </w:rPr>
        <w:t>5</w:t>
      </w:r>
      <w:r>
        <w:rPr>
          <w:lang w:val="en-US"/>
        </w:rPr>
        <w:t>.2</w:t>
      </w:r>
      <w:r>
        <w:rPr>
          <w:rFonts w:hint="eastAsia" w:eastAsia="宋体"/>
          <w:lang w:val="en-US" w:eastAsia="zh-CN"/>
        </w:rPr>
        <w:tab/>
      </w:r>
      <w:r>
        <w:rPr>
          <w:lang w:val="en-US"/>
        </w:rPr>
        <w:t>Recommendations for ULBC Codec Testing</w:t>
      </w:r>
      <w:r>
        <w:tab/>
      </w:r>
      <w:r>
        <w:fldChar w:fldCharType="begin"/>
      </w:r>
      <w:r>
        <w:instrText xml:space="preserve"> PAGEREF _Toc13398 \h </w:instrText>
      </w:r>
      <w:r>
        <w:fldChar w:fldCharType="separate"/>
      </w:r>
      <w:r>
        <w:t>60</w:t>
      </w:r>
      <w:r>
        <w:fldChar w:fldCharType="end"/>
      </w:r>
    </w:p>
    <w:p w14:paraId="35573EF7">
      <w:pPr>
        <w:pStyle w:val="22"/>
        <w:pageBreakBefore w:val="0"/>
        <w:tabs>
          <w:tab w:val="left" w:leader="dot" w:pos="9866"/>
          <w:tab w:val="clear" w:pos="9639"/>
        </w:tabs>
        <w:kinsoku/>
        <w:wordWrap/>
        <w:overflowPunct/>
        <w:topLinePunct w:val="0"/>
        <w:autoSpaceDE/>
        <w:autoSpaceDN/>
        <w:bidi w:val="0"/>
        <w:adjustRightInd/>
        <w:snapToGrid/>
        <w:textAlignment w:val="auto"/>
      </w:pPr>
      <w:r>
        <w:rPr>
          <w:rFonts w:hint="eastAsia"/>
          <w:lang w:val="en-US" w:eastAsia="zh-CN"/>
        </w:rPr>
        <w:t>10</w:t>
      </w:r>
      <w:r>
        <w:rPr>
          <w:rFonts w:hint="eastAsia"/>
          <w:lang w:val="en-US" w:eastAsia="zh-CN"/>
        </w:rPr>
        <w:tab/>
      </w:r>
      <w:r>
        <w:rPr>
          <w:rFonts w:hint="eastAsia"/>
          <w:lang w:val="en-US" w:eastAsia="zh-CN"/>
        </w:rPr>
        <w:t>Considered work plan for potential normative work</w:t>
      </w:r>
      <w:r>
        <w:tab/>
      </w:r>
      <w:r>
        <w:fldChar w:fldCharType="begin"/>
      </w:r>
      <w:r>
        <w:instrText xml:space="preserve"> PAGEREF _Toc8833 \h </w:instrText>
      </w:r>
      <w:r>
        <w:fldChar w:fldCharType="separate"/>
      </w:r>
      <w:r>
        <w:t>60</w:t>
      </w:r>
      <w:r>
        <w:fldChar w:fldCharType="end"/>
      </w:r>
    </w:p>
    <w:p w14:paraId="7A051575">
      <w:pPr>
        <w:pStyle w:val="22"/>
        <w:pageBreakBefore w:val="0"/>
        <w:tabs>
          <w:tab w:val="left" w:leader="dot" w:pos="9866"/>
          <w:tab w:val="clear" w:pos="9639"/>
        </w:tabs>
        <w:kinsoku/>
        <w:wordWrap/>
        <w:overflowPunct/>
        <w:topLinePunct w:val="0"/>
        <w:autoSpaceDE/>
        <w:autoSpaceDN/>
        <w:bidi w:val="0"/>
        <w:adjustRightInd/>
        <w:snapToGrid/>
        <w:textAlignment w:val="auto"/>
      </w:pPr>
      <w:r>
        <w:rPr>
          <w:rFonts w:hint="eastAsia" w:eastAsia="宋体"/>
          <w:lang w:val="en-US" w:eastAsia="zh-CN"/>
        </w:rPr>
        <w:t>11</w:t>
      </w:r>
      <w:r>
        <w:tab/>
      </w:r>
      <w:r>
        <w:t>Conclusion</w:t>
      </w:r>
      <w:r>
        <w:rPr>
          <w:rFonts w:hint="eastAsia" w:eastAsia="宋体"/>
          <w:lang w:val="en-US" w:eastAsia="zh-CN"/>
        </w:rPr>
        <w:t>s and recommendations</w:t>
      </w:r>
      <w:r>
        <w:tab/>
      </w:r>
      <w:r>
        <w:fldChar w:fldCharType="begin"/>
      </w:r>
      <w:r>
        <w:instrText xml:space="preserve"> PAGEREF _Toc22894 \h </w:instrText>
      </w:r>
      <w:r>
        <w:fldChar w:fldCharType="separate"/>
      </w:r>
      <w:r>
        <w:t>61</w:t>
      </w:r>
      <w:r>
        <w:fldChar w:fldCharType="end"/>
      </w:r>
    </w:p>
    <w:p w14:paraId="707EB2C2">
      <w:pPr>
        <w:pStyle w:val="54"/>
        <w:pageBreakBefore w:val="0"/>
        <w:tabs>
          <w:tab w:val="left" w:leader="dot" w:pos="9866"/>
          <w:tab w:val="clear" w:pos="9639"/>
        </w:tabs>
        <w:kinsoku/>
        <w:wordWrap/>
        <w:overflowPunct/>
        <w:topLinePunct w:val="0"/>
        <w:autoSpaceDE/>
        <w:autoSpaceDN/>
        <w:bidi w:val="0"/>
        <w:adjustRightInd/>
        <w:snapToGrid/>
        <w:textAlignment w:val="auto"/>
      </w:pPr>
      <w:r>
        <w:t>Annex A (informative):</w:t>
      </w:r>
      <w:r>
        <w:t xml:space="preserve"> </w:t>
      </w:r>
      <w:r>
        <w:t>Change history</w:t>
      </w:r>
      <w:r>
        <w:tab/>
      </w:r>
      <w:r>
        <w:fldChar w:fldCharType="begin"/>
      </w:r>
      <w:r>
        <w:instrText xml:space="preserve"> PAGEREF _Toc22729 \h </w:instrText>
      </w:r>
      <w:r>
        <w:fldChar w:fldCharType="separate"/>
      </w:r>
      <w:r>
        <w:t>62</w:t>
      </w:r>
      <w:r>
        <w:fldChar w:fldCharType="end"/>
      </w:r>
    </w:p>
    <w:p w14:paraId="21AAE22E">
      <w:pPr>
        <w:pageBreakBefore w:val="0"/>
        <w:tabs>
          <w:tab w:val="left" w:leader="dot" w:pos="9866"/>
        </w:tabs>
        <w:kinsoku/>
        <w:wordWrap/>
        <w:overflowPunct/>
        <w:topLinePunct w:val="0"/>
        <w:autoSpaceDE/>
        <w:autoSpaceDN/>
        <w:bidi w:val="0"/>
        <w:adjustRightInd/>
        <w:snapToGrid/>
        <w:textAlignment w:val="auto"/>
      </w:pPr>
      <w:r>
        <w:fldChar w:fldCharType="end"/>
      </w:r>
    </w:p>
    <w:p w14:paraId="33B3C12C">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1206933F">
      <w:pPr>
        <w:pStyle w:val="131"/>
      </w:pPr>
      <w:r>
        <w:t>Ensure all blue guidance text is removed before submitting the TS/TR to the TSG for approval.</w:t>
      </w:r>
    </w:p>
    <w:p w14:paraId="214B9EB2">
      <w:pPr>
        <w:pStyle w:val="3"/>
      </w:pPr>
      <w:bookmarkStart w:id="16" w:name="foreword"/>
      <w:bookmarkEnd w:id="16"/>
      <w:bookmarkStart w:id="17" w:name="_Toc214653487"/>
      <w:bookmarkStart w:id="18" w:name="_Toc1117546513"/>
      <w:bookmarkStart w:id="19" w:name="_Toc30132"/>
      <w:bookmarkStart w:id="20" w:name="_Toc24204"/>
      <w:bookmarkStart w:id="21" w:name="_Toc8888"/>
      <w:bookmarkStart w:id="22" w:name="_Toc191892932"/>
      <w:bookmarkStart w:id="23" w:name="_Toc30678"/>
      <w:bookmarkStart w:id="24" w:name="_Toc12049"/>
      <w:bookmarkStart w:id="25" w:name="_Toc28743"/>
      <w:r>
        <w:t>Foreword</w:t>
      </w:r>
      <w:bookmarkEnd w:id="17"/>
      <w:bookmarkEnd w:id="18"/>
      <w:bookmarkEnd w:id="19"/>
      <w:bookmarkEnd w:id="20"/>
      <w:bookmarkEnd w:id="21"/>
      <w:bookmarkEnd w:id="22"/>
      <w:bookmarkEnd w:id="23"/>
      <w:bookmarkEnd w:id="24"/>
      <w:bookmarkEnd w:id="25"/>
    </w:p>
    <w:p w14:paraId="6D13DF17">
      <w:pPr>
        <w:pStyle w:val="131"/>
      </w:pPr>
      <w:bookmarkStart w:id="26" w:name="introduction"/>
      <w:bookmarkEnd w:id="26"/>
      <w:bookmarkStart w:id="27" w:name="_Toc191892933"/>
      <w:bookmarkStart w:id="28" w:name="_Toc11235"/>
      <w:bookmarkStart w:id="29" w:name="_Toc6442"/>
      <w:bookmarkStart w:id="30" w:name="_Toc9663"/>
      <w:bookmarkStart w:id="31" w:name="_Toc1662"/>
      <w:r>
        <w:t xml:space="preserve">This clause is mandatory; do not alter the text in any way other than to choose between "Specification" and "Report". </w:t>
      </w:r>
    </w:p>
    <w:p w14:paraId="2E6259B0">
      <w:r>
        <w:t xml:space="preserve">This Technical </w:t>
      </w:r>
      <w:bookmarkStart w:id="32" w:name="spectype3"/>
      <w:r>
        <w:rPr>
          <w:highlight w:val="yellow"/>
        </w:rPr>
        <w:t>Report</w:t>
      </w:r>
      <w:bookmarkEnd w:id="32"/>
      <w:r>
        <w:t xml:space="preserve"> has been produced by the 3rd Generation Partnership Project (3GPP).</w:t>
      </w:r>
    </w:p>
    <w:p w14:paraId="0E1770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4F6DB2">
      <w:pPr>
        <w:pStyle w:val="114"/>
      </w:pPr>
      <w:r>
        <w:t>Version x.y.z</w:t>
      </w:r>
    </w:p>
    <w:p w14:paraId="66301DDA">
      <w:pPr>
        <w:pStyle w:val="114"/>
      </w:pPr>
      <w:r>
        <w:t>where:</w:t>
      </w:r>
    </w:p>
    <w:p w14:paraId="5EF62C61">
      <w:pPr>
        <w:pStyle w:val="124"/>
      </w:pPr>
      <w:r>
        <w:t>x</w:t>
      </w:r>
      <w:r>
        <w:tab/>
      </w:r>
      <w:r>
        <w:t>the first digit:</w:t>
      </w:r>
    </w:p>
    <w:p w14:paraId="25116C91">
      <w:pPr>
        <w:pStyle w:val="125"/>
      </w:pPr>
      <w:r>
        <w:t>1</w:t>
      </w:r>
      <w:r>
        <w:tab/>
      </w:r>
      <w:r>
        <w:t>presented to TSG for information;</w:t>
      </w:r>
    </w:p>
    <w:p w14:paraId="287EBCA9">
      <w:pPr>
        <w:pStyle w:val="125"/>
      </w:pPr>
      <w:r>
        <w:t>2</w:t>
      </w:r>
      <w:r>
        <w:tab/>
      </w:r>
      <w:r>
        <w:t>presented to TSG for approval;</w:t>
      </w:r>
    </w:p>
    <w:p w14:paraId="21186BE6">
      <w:pPr>
        <w:pStyle w:val="125"/>
      </w:pPr>
      <w:r>
        <w:t>3</w:t>
      </w:r>
      <w:r>
        <w:tab/>
      </w:r>
      <w:r>
        <w:t>or greater indicates TSG approved document under change control.</w:t>
      </w:r>
    </w:p>
    <w:p w14:paraId="40F01B7D">
      <w:pPr>
        <w:pStyle w:val="124"/>
      </w:pPr>
      <w:r>
        <w:t>y</w:t>
      </w:r>
      <w:r>
        <w:tab/>
      </w:r>
      <w:r>
        <w:t>the second digit is incremented for all changes of substance, i.e. technical enhancements, corrections, updates, etc.</w:t>
      </w:r>
    </w:p>
    <w:p w14:paraId="565B6872">
      <w:pPr>
        <w:pStyle w:val="124"/>
      </w:pPr>
      <w:r>
        <w:t>z</w:t>
      </w:r>
      <w:r>
        <w:tab/>
      </w:r>
      <w:r>
        <w:t>the third digit is incremented when editorial only changes have been incorporated in the document.</w:t>
      </w:r>
    </w:p>
    <w:p w14:paraId="0BC2B5AF">
      <w:pPr>
        <w:pStyle w:val="131"/>
      </w:pPr>
      <w:r>
        <w:t>In drafting the TS/TR, pay particular attention to the use of modal auxiliary verbs! TRs shall not contain any normative provisions.</w:t>
      </w:r>
    </w:p>
    <w:p w14:paraId="47C0AD00">
      <w:r>
        <w:t>In the present document, modal verbs have the following meanings:</w:t>
      </w:r>
    </w:p>
    <w:p w14:paraId="45B9BC34">
      <w:pPr>
        <w:pStyle w:val="110"/>
      </w:pPr>
      <w:r>
        <w:rPr>
          <w:b/>
        </w:rPr>
        <w:t>shall</w:t>
      </w:r>
      <w:r>
        <w:tab/>
      </w:r>
      <w:r>
        <w:t>indicates a mandatory requirement to do something</w:t>
      </w:r>
    </w:p>
    <w:p w14:paraId="0176039E">
      <w:pPr>
        <w:pStyle w:val="110"/>
      </w:pPr>
      <w:r>
        <w:rPr>
          <w:b/>
        </w:rPr>
        <w:t>shall not</w:t>
      </w:r>
      <w:r>
        <w:tab/>
      </w:r>
      <w:r>
        <w:t>indicates an interdiction (prohibition) to do something</w:t>
      </w:r>
    </w:p>
    <w:p w14:paraId="27756704">
      <w:r>
        <w:t>The constructions "shall" and "shall not" are confined to the context of normative provisions, and do not appear in Technical Reports.</w:t>
      </w:r>
    </w:p>
    <w:p w14:paraId="5DFDDB2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CD05D9">
      <w:pPr>
        <w:pStyle w:val="110"/>
      </w:pPr>
      <w:r>
        <w:rPr>
          <w:b/>
        </w:rPr>
        <w:t>should</w:t>
      </w:r>
      <w:r>
        <w:tab/>
      </w:r>
      <w:r>
        <w:t>indicates a recommendation to do something</w:t>
      </w:r>
    </w:p>
    <w:p w14:paraId="4A66518A">
      <w:pPr>
        <w:pStyle w:val="110"/>
      </w:pPr>
      <w:r>
        <w:rPr>
          <w:b/>
        </w:rPr>
        <w:t>should not</w:t>
      </w:r>
      <w:r>
        <w:tab/>
      </w:r>
      <w:r>
        <w:t>indicates a recommendation not to do something</w:t>
      </w:r>
    </w:p>
    <w:p w14:paraId="5252F0C6">
      <w:pPr>
        <w:pStyle w:val="110"/>
      </w:pPr>
      <w:r>
        <w:rPr>
          <w:b/>
        </w:rPr>
        <w:t>may</w:t>
      </w:r>
      <w:r>
        <w:tab/>
      </w:r>
      <w:r>
        <w:t>indicates permission to do something</w:t>
      </w:r>
    </w:p>
    <w:p w14:paraId="52EBCD5F">
      <w:pPr>
        <w:pStyle w:val="110"/>
      </w:pPr>
      <w:r>
        <w:rPr>
          <w:b/>
        </w:rPr>
        <w:t>need not</w:t>
      </w:r>
      <w:r>
        <w:tab/>
      </w:r>
      <w:r>
        <w:t>indicates permission not to do something</w:t>
      </w:r>
    </w:p>
    <w:p w14:paraId="3B328F80">
      <w:r>
        <w:t>The construction "may not" is ambiguous and is not used in normative elements. The unambiguous constructions "might not" or "shall not" are used instead, depending upon the meaning intended.</w:t>
      </w:r>
    </w:p>
    <w:p w14:paraId="1DB8011C">
      <w:pPr>
        <w:pStyle w:val="110"/>
      </w:pPr>
      <w:r>
        <w:rPr>
          <w:b/>
        </w:rPr>
        <w:t>can</w:t>
      </w:r>
      <w:r>
        <w:tab/>
      </w:r>
      <w:r>
        <w:t>indicates that something is possible</w:t>
      </w:r>
    </w:p>
    <w:p w14:paraId="370F6052">
      <w:pPr>
        <w:pStyle w:val="110"/>
      </w:pPr>
      <w:r>
        <w:rPr>
          <w:b/>
        </w:rPr>
        <w:t>cannot</w:t>
      </w:r>
      <w:r>
        <w:tab/>
      </w:r>
      <w:r>
        <w:t>indicates that something is impossible</w:t>
      </w:r>
    </w:p>
    <w:p w14:paraId="63EEF8C3">
      <w:r>
        <w:t>The constructions "can" and "cannot" are not substitutes for "may" and "need not".</w:t>
      </w:r>
    </w:p>
    <w:p w14:paraId="61CA3BE9">
      <w:pPr>
        <w:pStyle w:val="110"/>
      </w:pPr>
      <w:r>
        <w:rPr>
          <w:b/>
        </w:rPr>
        <w:t>will</w:t>
      </w:r>
      <w:r>
        <w:tab/>
      </w:r>
      <w:r>
        <w:t>indicates that something is certain or expected to happen as a result of action taken by an agency the behaviour of which is outside the scope of the present document</w:t>
      </w:r>
    </w:p>
    <w:p w14:paraId="26694924">
      <w:pPr>
        <w:pStyle w:val="110"/>
      </w:pPr>
      <w:r>
        <w:rPr>
          <w:b/>
        </w:rPr>
        <w:t>will not</w:t>
      </w:r>
      <w:r>
        <w:tab/>
      </w:r>
      <w:r>
        <w:t>indicates that something is certain or expected not to happen as a result of action taken by an agency the behaviour of which is outside the scope of the present document</w:t>
      </w:r>
    </w:p>
    <w:p w14:paraId="3027A858">
      <w:pPr>
        <w:pStyle w:val="110"/>
      </w:pPr>
      <w:r>
        <w:rPr>
          <w:b/>
        </w:rPr>
        <w:t>might</w:t>
      </w:r>
      <w:r>
        <w:tab/>
      </w:r>
      <w:r>
        <w:t>indicates a likelihood that something will happen as a result of action taken by some agency the behaviour of which is outside the scope of the present document</w:t>
      </w:r>
    </w:p>
    <w:p w14:paraId="7C720FA2">
      <w:pPr>
        <w:pStyle w:val="110"/>
      </w:pPr>
      <w:r>
        <w:rPr>
          <w:b/>
        </w:rPr>
        <w:t>might not</w:t>
      </w:r>
      <w:r>
        <w:tab/>
      </w:r>
      <w:r>
        <w:t>indicates a likelihood that something will not happen as a result of action taken by some agency the behaviour of which is outside the scope of the present document</w:t>
      </w:r>
    </w:p>
    <w:p w14:paraId="3ECEA79F">
      <w:r>
        <w:t>In addition:</w:t>
      </w:r>
    </w:p>
    <w:p w14:paraId="19015CA6">
      <w:pPr>
        <w:pStyle w:val="110"/>
      </w:pPr>
      <w:r>
        <w:rPr>
          <w:b/>
        </w:rPr>
        <w:t>is</w:t>
      </w:r>
      <w:r>
        <w:tab/>
      </w:r>
      <w:r>
        <w:t>(or any other verb in the indicative mood) indicates a statement of fact</w:t>
      </w:r>
    </w:p>
    <w:p w14:paraId="644C16A2">
      <w:pPr>
        <w:pStyle w:val="110"/>
      </w:pPr>
      <w:r>
        <w:rPr>
          <w:b/>
        </w:rPr>
        <w:t>is not</w:t>
      </w:r>
      <w:r>
        <w:tab/>
      </w:r>
      <w:r>
        <w:t>(or any other negative verb in the indicative mood) indicates a statement of fact</w:t>
      </w:r>
    </w:p>
    <w:p w14:paraId="560D25E2">
      <w:r>
        <w:t>The constructions "is" and "is not" do not indicate requirements.</w:t>
      </w:r>
    </w:p>
    <w:p w14:paraId="5173318E">
      <w:pPr>
        <w:pStyle w:val="3"/>
      </w:pPr>
      <w:bookmarkStart w:id="33" w:name="_Toc712267329"/>
      <w:bookmarkStart w:id="34" w:name="_Toc30518"/>
      <w:bookmarkStart w:id="35" w:name="_Toc214653488"/>
      <w:bookmarkStart w:id="36" w:name="_Toc380"/>
      <w:r>
        <w:t>Introduction</w:t>
      </w:r>
      <w:bookmarkEnd w:id="27"/>
      <w:bookmarkEnd w:id="28"/>
      <w:bookmarkEnd w:id="29"/>
      <w:bookmarkEnd w:id="30"/>
      <w:bookmarkEnd w:id="31"/>
      <w:bookmarkEnd w:id="33"/>
      <w:bookmarkEnd w:id="34"/>
      <w:bookmarkEnd w:id="35"/>
      <w:bookmarkEnd w:id="36"/>
    </w:p>
    <w:p w14:paraId="4B41085A">
      <w:pPr>
        <w:pStyle w:val="131"/>
      </w:pPr>
      <w:r>
        <w:t>This clause is optional. If it exists, it shall be the second unnumbered clause.</w:t>
      </w:r>
    </w:p>
    <w:p w14:paraId="18EA3087">
      <w:pPr>
        <w:pStyle w:val="3"/>
      </w:pPr>
      <w:r>
        <w:br w:type="page"/>
      </w:r>
      <w:bookmarkStart w:id="37" w:name="scope"/>
      <w:bookmarkEnd w:id="37"/>
      <w:bookmarkStart w:id="38" w:name="_Toc1003150125"/>
      <w:bookmarkStart w:id="39" w:name="_Toc2410"/>
      <w:bookmarkStart w:id="40" w:name="_Toc9167"/>
      <w:bookmarkStart w:id="41" w:name="_Toc15218"/>
      <w:bookmarkStart w:id="42" w:name="_Toc191892934"/>
      <w:bookmarkStart w:id="43" w:name="_Toc214653489"/>
      <w:bookmarkStart w:id="44" w:name="_Toc20979"/>
      <w:bookmarkStart w:id="45" w:name="_Toc2760"/>
      <w:bookmarkStart w:id="46" w:name="_Toc28097"/>
      <w:r>
        <w:t>1</w:t>
      </w:r>
      <w:r>
        <w:tab/>
      </w:r>
      <w:r>
        <w:t>Scope</w:t>
      </w:r>
      <w:bookmarkEnd w:id="38"/>
      <w:bookmarkEnd w:id="39"/>
      <w:bookmarkEnd w:id="40"/>
      <w:bookmarkEnd w:id="41"/>
      <w:bookmarkEnd w:id="42"/>
      <w:bookmarkEnd w:id="43"/>
      <w:bookmarkEnd w:id="44"/>
      <w:bookmarkEnd w:id="45"/>
      <w:bookmarkEnd w:id="46"/>
    </w:p>
    <w:p w14:paraId="6B54579F">
      <w:pPr>
        <w:pStyle w:val="131"/>
      </w:pPr>
      <w:r>
        <w:t>This clause shall start on a new page.</w:t>
      </w:r>
    </w:p>
    <w:p w14:paraId="1DB271E3">
      <w:pPr>
        <w:rPr>
          <w:rFonts w:eastAsia="宋体"/>
          <w:lang w:val="en-US" w:eastAsia="zh-CN"/>
        </w:rPr>
      </w:pPr>
      <w:r>
        <w:rPr>
          <w:rFonts w:hint="eastAsia" w:eastAsia="宋体"/>
          <w:lang w:val="en-US" w:eastAsia="zh-CN"/>
        </w:rPr>
        <w:t>[</w:t>
      </w: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r>
        <w:rPr>
          <w:rFonts w:hint="eastAsia" w:eastAsia="宋体"/>
          <w:lang w:val="en-US" w:eastAsia="zh-CN"/>
        </w:rPr>
        <w:t>]</w:t>
      </w:r>
    </w:p>
    <w:p w14:paraId="61C7E65B"/>
    <w:p w14:paraId="4CDD298B">
      <w:pPr>
        <w:pStyle w:val="97"/>
      </w:pPr>
      <w:r>
        <w:t>Editor’s Note:</w:t>
      </w:r>
    </w:p>
    <w:p w14:paraId="5B8F9655">
      <w:pPr>
        <w:pStyle w:val="97"/>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2E8716BE">
      <w:pPr>
        <w:pStyle w:val="97"/>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F804507">
      <w:pPr>
        <w:pStyle w:val="97"/>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6E4D464">
      <w:pPr>
        <w:pStyle w:val="97"/>
        <w:rPr>
          <w:lang w:val="en-US"/>
        </w:rPr>
      </w:pPr>
      <w:r>
        <w:t>The GEO satellite link imposes different channel characteristics, e.g., due to atmospheric attenuation.</w:t>
      </w:r>
    </w:p>
    <w:p w14:paraId="53B4D8AB">
      <w:pPr>
        <w:pStyle w:val="97"/>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5BE8F7E1">
      <w:pPr>
        <w:pStyle w:val="97"/>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137A51D3">
      <w:pPr>
        <w:pStyle w:val="97"/>
        <w:rPr>
          <w:b/>
          <w:bCs/>
        </w:rPr>
      </w:pPr>
      <w:r>
        <w:rPr>
          <w:b/>
          <w:bCs/>
        </w:rPr>
        <w:t>1.</w:t>
      </w:r>
      <w:r>
        <w:rPr>
          <w:b/>
          <w:bCs/>
        </w:rPr>
        <w:tab/>
      </w:r>
      <w:r>
        <w:rPr>
          <w:b/>
          <w:bCs/>
        </w:rPr>
        <w:t>General considerations</w:t>
      </w:r>
    </w:p>
    <w:p w14:paraId="56A1D262">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B</w:t>
      </w:r>
      <w:r>
        <w:rPr>
          <w:rFonts w:hint="eastAsia" w:eastAsia="宋体"/>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hint="eastAsia" w:eastAsia="宋体"/>
          <w:lang w:eastAsia="zh-CN"/>
        </w:rPr>
        <w:t>.</w:t>
      </w:r>
      <w:r>
        <w:rPr>
          <w:rFonts w:hint="eastAsia"/>
        </w:rPr>
        <w:t>.</w:t>
      </w:r>
    </w:p>
    <w:p w14:paraId="1910E56D">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Quality:</w:t>
      </w:r>
      <w:r>
        <w:rPr>
          <w:rFonts w:eastAsia="宋体"/>
          <w:lang w:eastAsia="zh-CN"/>
        </w:rPr>
        <w:t xml:space="preserve"> Despite of the low bit rate, a good audio quality of the codec is of importance, to ensure a reasonable Qo</w:t>
      </w:r>
      <w:r>
        <w:rPr>
          <w:rFonts w:hint="eastAsia" w:eastAsia="宋体"/>
          <w:lang w:eastAsia="zh-CN"/>
        </w:rPr>
        <w:t>E</w:t>
      </w:r>
      <w:r>
        <w:rPr>
          <w:rFonts w:eastAsia="宋体"/>
          <w:lang w:eastAsia="zh-CN"/>
        </w:rPr>
        <w:t xml:space="preserve">. </w:t>
      </w:r>
      <w:r>
        <w:t>Detailed QoE requirements for such services are for study.</w:t>
      </w:r>
      <w:r>
        <w:rPr>
          <w:rFonts w:eastAsia="宋体"/>
          <w:lang w:eastAsia="zh-CN"/>
        </w:rPr>
        <w:t>.</w:t>
      </w:r>
    </w:p>
    <w:p w14:paraId="383E48AF">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Complexity and memory demands</w:t>
      </w:r>
      <w:r>
        <w:rPr>
          <w:rFonts w:hint="eastAsia" w:eastAsia="宋体"/>
          <w:b/>
          <w:bCs/>
          <w:lang w:eastAsia="zh-CN"/>
        </w:rPr>
        <w:t xml:space="preserve">: </w:t>
      </w:r>
      <w:r>
        <w:rPr>
          <w:rFonts w:eastAsia="宋体"/>
          <w:lang w:eastAsia="zh-CN"/>
        </w:rPr>
        <w:t>Modern low bitrate codecs exhibit a large scale of complexity and memory demands. The codec is expected to be deployable on the processing capabilities as can be found in today’s smartphones.</w:t>
      </w:r>
      <w:r>
        <w:rPr>
          <w:rFonts w:hint="eastAsia" w:eastAsia="宋体"/>
          <w:lang w:eastAsia="zh-CN"/>
        </w:rPr>
        <w:t xml:space="preserve"> Exact </w:t>
      </w:r>
      <w:r>
        <w:rPr>
          <w:rFonts w:hint="eastAsia"/>
          <w:lang w:eastAsia="zh-CN"/>
        </w:rPr>
        <w:t>c</w:t>
      </w:r>
      <w:r>
        <w:rPr>
          <w:rFonts w:eastAsia="Malgun Gothic"/>
          <w:lang w:eastAsia="zh-CN"/>
        </w:rPr>
        <w:t xml:space="preserve">omplexity </w:t>
      </w:r>
      <w:r>
        <w:t>requirements</w:t>
      </w:r>
      <w:r>
        <w:rPr>
          <w:rFonts w:hint="eastAsia" w:eastAsia="宋体"/>
          <w:lang w:eastAsia="zh-CN"/>
        </w:rPr>
        <w:t xml:space="preserve"> </w:t>
      </w:r>
      <w:r>
        <w:rPr>
          <w:lang w:val="en-US"/>
        </w:rPr>
        <w:t>are for study</w:t>
      </w:r>
      <w:r>
        <w:rPr>
          <w:rFonts w:hint="eastAsia" w:eastAsia="宋体"/>
          <w:lang w:eastAsia="zh-CN"/>
        </w:rPr>
        <w:t>.</w:t>
      </w:r>
    </w:p>
    <w:p w14:paraId="4877435B">
      <w:pPr>
        <w:pStyle w:val="97"/>
        <w:rPr>
          <w:rFonts w:eastAsia="宋体"/>
          <w:lang w:eastAsia="zh-CN"/>
        </w:rPr>
      </w:pPr>
      <w:r>
        <w:rPr>
          <w:rFonts w:eastAsia="宋体"/>
          <w:b/>
          <w:bCs/>
          <w:lang w:eastAsia="zh-CN"/>
        </w:rPr>
        <w:t>-</w:t>
      </w:r>
      <w:r>
        <w:rPr>
          <w:rFonts w:eastAsia="宋体"/>
          <w:b/>
          <w:bCs/>
          <w:lang w:eastAsia="zh-CN"/>
        </w:rPr>
        <w:tab/>
      </w:r>
      <w:r>
        <w:rPr>
          <w:b/>
          <w:bCs/>
        </w:rPr>
        <w:t>Robustness to network conditions</w:t>
      </w:r>
      <w:r>
        <w:t xml:space="preserve">: the codec is expected to operate in typical network conditions (delay, loss, jitter, etc.). Details are for further study. </w:t>
      </w:r>
    </w:p>
    <w:p w14:paraId="225FD579">
      <w:pPr>
        <w:pStyle w:val="97"/>
        <w:rPr>
          <w:b/>
          <w:bCs/>
        </w:rPr>
      </w:pPr>
      <w:r>
        <w:rPr>
          <w:b/>
          <w:bCs/>
        </w:rPr>
        <w:t>2.</w:t>
      </w:r>
      <w:r>
        <w:rPr>
          <w:b/>
          <w:bCs/>
        </w:rPr>
        <w:tab/>
      </w:r>
      <w:r>
        <w:rPr>
          <w:rFonts w:hint="eastAsia"/>
          <w:b/>
          <w:bCs/>
        </w:rPr>
        <w:t>Function</w:t>
      </w:r>
      <w:r>
        <w:rPr>
          <w:b/>
          <w:bCs/>
        </w:rPr>
        <w:t>al</w:t>
      </w:r>
      <w:r>
        <w:rPr>
          <w:rFonts w:hint="eastAsia"/>
          <w:b/>
          <w:bCs/>
        </w:rPr>
        <w:t xml:space="preserve"> requirements</w:t>
      </w:r>
    </w:p>
    <w:p w14:paraId="518D4D83">
      <w:pPr>
        <w:pStyle w:val="97"/>
        <w:rPr>
          <w:rFonts w:eastAsia="宋体"/>
          <w:lang w:eastAsia="zh-CN"/>
        </w:rPr>
      </w:pPr>
      <w:r>
        <w:rPr>
          <w:rFonts w:eastAsia="宋体"/>
          <w:lang w:eastAsia="zh-CN"/>
        </w:rPr>
        <w:t>-</w:t>
      </w:r>
      <w:r>
        <w:rPr>
          <w:rFonts w:eastAsia="宋体"/>
          <w:lang w:eastAsia="zh-CN"/>
        </w:rPr>
        <w:tab/>
      </w:r>
      <w:r>
        <w:rPr>
          <w:rFonts w:eastAsia="宋体"/>
          <w:b/>
          <w:bCs/>
          <w:lang w:eastAsia="zh-CN"/>
        </w:rPr>
        <w:t xml:space="preserve">Speech </w:t>
      </w:r>
      <w:r>
        <w:rPr>
          <w:rFonts w:hint="eastAsia" w:eastAsia="宋体"/>
          <w:b/>
          <w:bCs/>
          <w:lang w:eastAsia="zh-CN"/>
        </w:rPr>
        <w:t>t</w:t>
      </w:r>
      <w:r>
        <w:rPr>
          <w:rFonts w:eastAsia="宋体"/>
          <w:b/>
          <w:bCs/>
          <w:lang w:eastAsia="zh-CN"/>
        </w:rPr>
        <w:t xml:space="preserve">ranscoding </w:t>
      </w:r>
      <w:r>
        <w:rPr>
          <w:rFonts w:hint="eastAsia" w:eastAsia="宋体"/>
          <w:b/>
          <w:bCs/>
          <w:lang w:eastAsia="zh-CN"/>
        </w:rPr>
        <w:t>f</w:t>
      </w:r>
      <w:r>
        <w:rPr>
          <w:rFonts w:eastAsia="宋体"/>
          <w:b/>
          <w:bCs/>
          <w:lang w:eastAsia="zh-CN"/>
        </w:rPr>
        <w:t>unctions</w:t>
      </w:r>
      <w:r>
        <w:rPr>
          <w:rFonts w:hint="eastAsia" w:eastAsia="宋体"/>
          <w:lang w:eastAsia="zh-CN"/>
        </w:rPr>
        <w:t xml:space="preserve">: To achieve integration with the terrestrial voice communication system (4G/5G IMS architecture), it is necessary to </w:t>
      </w:r>
      <w:r>
        <w:rPr>
          <w:rFonts w:eastAsia="宋体"/>
          <w:lang w:eastAsia="zh-CN"/>
        </w:rPr>
        <w:t>consider</w:t>
      </w:r>
      <w:r>
        <w:rPr>
          <w:rFonts w:hint="eastAsia" w:eastAsia="宋体"/>
          <w:lang w:eastAsia="zh-CN"/>
        </w:rPr>
        <w:t xml:space="preserve"> </w:t>
      </w:r>
      <w:r>
        <w:rPr>
          <w:rFonts w:eastAsia="宋体"/>
          <w:lang w:eastAsia="zh-CN"/>
        </w:rPr>
        <w:t>tandeming with</w:t>
      </w:r>
      <w:r>
        <w:rPr>
          <w:rFonts w:hint="eastAsia" w:eastAsia="宋体"/>
          <w:lang w:eastAsia="zh-CN"/>
        </w:rPr>
        <w:t xml:space="preserve"> existing</w:t>
      </w:r>
      <w:r>
        <w:rPr>
          <w:rFonts w:eastAsia="宋体"/>
          <w:lang w:eastAsia="zh-CN"/>
        </w:rPr>
        <w:t xml:space="preserve"> IMS voice</w:t>
      </w:r>
      <w:r>
        <w:rPr>
          <w:rFonts w:hint="eastAsia" w:eastAsia="宋体"/>
          <w:lang w:eastAsia="zh-CN"/>
        </w:rPr>
        <w:t xml:space="preserve"> codecs.</w:t>
      </w:r>
    </w:p>
    <w:p w14:paraId="34E36A2A">
      <w:pPr>
        <w:pStyle w:val="97"/>
        <w:ind w:left="1734" w:leftChars="300"/>
        <w:rPr>
          <w:rFonts w:eastAsia="宋体"/>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136CA35A">
      <w:pPr>
        <w:pStyle w:val="97"/>
        <w:ind w:left="1734" w:leftChars="300"/>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49C38238"/>
    <w:p w14:paraId="6C6785F8">
      <w:pPr>
        <w:pStyle w:val="3"/>
      </w:pPr>
      <w:bookmarkStart w:id="47" w:name="references"/>
      <w:bookmarkEnd w:id="47"/>
      <w:bookmarkStart w:id="48" w:name="_Toc191892935"/>
      <w:bookmarkStart w:id="49" w:name="_Toc1473"/>
      <w:bookmarkStart w:id="50" w:name="_Toc23863"/>
      <w:bookmarkStart w:id="51" w:name="_Toc11541"/>
      <w:bookmarkStart w:id="52" w:name="_Toc22804"/>
      <w:bookmarkStart w:id="53" w:name="_Toc214653490"/>
      <w:bookmarkStart w:id="54" w:name="_Toc50038278"/>
      <w:bookmarkStart w:id="55" w:name="_Toc14813"/>
      <w:bookmarkStart w:id="56" w:name="_Toc2806"/>
      <w:r>
        <w:t>2</w:t>
      </w:r>
      <w:r>
        <w:tab/>
      </w:r>
      <w:r>
        <w:t>References</w:t>
      </w:r>
      <w:bookmarkEnd w:id="48"/>
      <w:bookmarkEnd w:id="49"/>
      <w:bookmarkEnd w:id="50"/>
      <w:bookmarkEnd w:id="51"/>
      <w:bookmarkEnd w:id="52"/>
      <w:bookmarkEnd w:id="53"/>
      <w:bookmarkEnd w:id="54"/>
      <w:bookmarkEnd w:id="55"/>
      <w:bookmarkEnd w:id="56"/>
    </w:p>
    <w:p w14:paraId="5A8B5CF3">
      <w:r>
        <w:t>The following documents contain provisions which, through reference in this text, constitute provisions of the present document.</w:t>
      </w:r>
    </w:p>
    <w:p w14:paraId="2F79B8A9">
      <w:pPr>
        <w:pStyle w:val="114"/>
      </w:pPr>
      <w:r>
        <w:t>-</w:t>
      </w:r>
      <w:r>
        <w:tab/>
      </w:r>
      <w:r>
        <w:t>References are either specific (identified by date of publication, edition number, version number, etc.) or non</w:t>
      </w:r>
      <w:r>
        <w:noBreakHyphen/>
      </w:r>
      <w:r>
        <w:t>specific.</w:t>
      </w:r>
    </w:p>
    <w:p w14:paraId="6BADF1D3">
      <w:pPr>
        <w:pStyle w:val="114"/>
      </w:pPr>
      <w:r>
        <w:t>-</w:t>
      </w:r>
      <w:r>
        <w:tab/>
      </w:r>
      <w:r>
        <w:t>For a specific reference, subsequent revisions do not apply.</w:t>
      </w:r>
    </w:p>
    <w:p w14:paraId="0B2321F8">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DDAD360">
      <w:pPr>
        <w:pStyle w:val="110"/>
      </w:pPr>
      <w:r>
        <w:t>[1]</w:t>
      </w:r>
      <w:r>
        <w:tab/>
      </w:r>
      <w:r>
        <w:t>3GPP TR 21.905: "Vocabulary for 3GPP Specifications".</w:t>
      </w:r>
    </w:p>
    <w:p w14:paraId="2EEBF121">
      <w:pPr>
        <w:pStyle w:val="110"/>
      </w:pPr>
      <w:r>
        <w:t>[22261]</w:t>
      </w:r>
      <w:r>
        <w:tab/>
      </w:r>
      <w:r>
        <w:t>3GPP TS 22.261: "Service requirements for the 5G system".</w:t>
      </w:r>
    </w:p>
    <w:p w14:paraId="2C8E3E01">
      <w:pPr>
        <w:pStyle w:val="110"/>
      </w:pPr>
      <w:r>
        <w:t>[22887]</w:t>
      </w:r>
      <w:r>
        <w:tab/>
      </w:r>
      <w:r>
        <w:t>3GPP TR 22.887: "Feasibility Study on satellite access - Phase 4".</w:t>
      </w:r>
    </w:p>
    <w:p w14:paraId="67ED7CFC">
      <w:pPr>
        <w:pStyle w:val="110"/>
      </w:pPr>
      <w:r>
        <w:t>[26071]</w:t>
      </w:r>
      <w:r>
        <w:tab/>
      </w:r>
      <w:r>
        <w:t>3GPP TS 26.071: "Mandatory speech CODEC speech processing functions; AMR speech Codec; General description".</w:t>
      </w:r>
    </w:p>
    <w:p w14:paraId="1CE0BA79">
      <w:pPr>
        <w:pStyle w:val="110"/>
      </w:pPr>
      <w:r>
        <w:t>[36300]</w:t>
      </w:r>
      <w:r>
        <w:tab/>
      </w:r>
      <w:r>
        <w:t xml:space="preserve">TS 36.300, “Evolved Universal Terrestrial Radio Access (E-UTRA) and Evolved Universal Terrestrial Radio Access Network (E-UTRAN); Overall description” </w:t>
      </w:r>
    </w:p>
    <w:p w14:paraId="745E6F26">
      <w:pPr>
        <w:pStyle w:val="110"/>
      </w:pPr>
      <w:r>
        <w:t>[36211]</w:t>
      </w:r>
      <w:r>
        <w:tab/>
      </w:r>
      <w:r>
        <w:t>TS 36.211, “</w:t>
      </w:r>
      <w:r>
        <w:rPr>
          <w:lang w:val="en-US"/>
        </w:rPr>
        <w:t>Evolved Universal Terrestrial Radio Access (E-UTRA); Physical channels and modulation</w:t>
      </w:r>
      <w:r>
        <w:t xml:space="preserve">” </w:t>
      </w:r>
    </w:p>
    <w:p w14:paraId="65DAF1AC">
      <w:pPr>
        <w:pStyle w:val="110"/>
      </w:pPr>
      <w:r>
        <w:t>[36212]</w:t>
      </w:r>
      <w:r>
        <w:tab/>
      </w:r>
      <w:r>
        <w:t>TS 36.212, “</w:t>
      </w:r>
      <w:r>
        <w:rPr>
          <w:lang w:val="en-US"/>
        </w:rPr>
        <w:t>Evolved Universal Terrestrial Radio Access (E-UTRA); Multiplexing and channel coding</w:t>
      </w:r>
      <w:r>
        <w:t>”</w:t>
      </w:r>
    </w:p>
    <w:p w14:paraId="1B7650D8">
      <w:pPr>
        <w:pStyle w:val="110"/>
      </w:pPr>
      <w:r>
        <w:t>[36213]</w:t>
      </w:r>
      <w:r>
        <w:tab/>
      </w:r>
      <w:r>
        <w:t>TS 36.213, “</w:t>
      </w:r>
      <w:r>
        <w:rPr>
          <w:lang w:val="en-US"/>
        </w:rPr>
        <w:t>Evolved Universal Terrestrial Radio Access (E-UTRA); Physical layer procedures</w:t>
      </w:r>
      <w:r>
        <w:t>”</w:t>
      </w:r>
    </w:p>
    <w:p w14:paraId="25081D87">
      <w:pPr>
        <w:pStyle w:val="110"/>
        <w:rPr>
          <w:rFonts w:eastAsia="Malgun Gothic"/>
          <w:lang w:eastAsia="ko-KR"/>
        </w:rPr>
      </w:pPr>
      <w:r>
        <w:rPr>
          <w:rFonts w:eastAsia="Malgun Gothic"/>
          <w:lang w:eastAsia="ko-KR"/>
        </w:rPr>
        <w:t>[23203]</w:t>
      </w:r>
      <w:r>
        <w:rPr>
          <w:rFonts w:eastAsia="Malgun Gothic"/>
          <w:lang w:eastAsia="ko-KR"/>
        </w:rPr>
        <w:tab/>
      </w:r>
      <w:r>
        <w:rPr>
          <w:rFonts w:eastAsia="Malgun Gothic"/>
          <w:lang w:eastAsia="ko-KR"/>
        </w:rPr>
        <w:t xml:space="preserve">3GPP TS 23.203, “Policy and charging control architecture.” </w:t>
      </w:r>
    </w:p>
    <w:p w14:paraId="0D9A7656">
      <w:pPr>
        <w:keepLines/>
        <w:ind w:left="1702" w:hanging="1418"/>
      </w:pPr>
      <w:r>
        <w:t>[</w:t>
      </w:r>
      <w:r>
        <w:rPr>
          <w:rFonts w:hint="eastAsia" w:eastAsia="宋体"/>
          <w:lang w:val="en-US" w:eastAsia="zh-CN"/>
        </w:rPr>
        <w:t>AS</w:t>
      </w:r>
      <w:r>
        <w:rPr>
          <w:rFonts w:hint="eastAsia"/>
          <w:lang w:val="en-US" w:eastAsia="zh-CN"/>
        </w:rPr>
        <w:t>-1</w:t>
      </w:r>
      <w:r>
        <w:t xml:space="preserve">] </w:t>
      </w:r>
      <w:r>
        <w:rPr>
          <w:rFonts w:hint="eastAsia"/>
          <w:lang w:val="en-US" w:eastAsia="zh-CN"/>
        </w:rPr>
        <w:tab/>
      </w:r>
      <w:r>
        <w:rPr>
          <w:rFonts w:hint="eastAsia"/>
          <w:lang w:val="en-US"/>
        </w:rPr>
        <w:t>VoIP Bandwidth</w:t>
      </w:r>
      <w:r>
        <w:rPr>
          <w:rFonts w:hint="eastAsia"/>
          <w:lang w:val="en-US" w:eastAsia="zh-CN"/>
        </w:rPr>
        <w:t xml:space="preserve">: </w:t>
      </w:r>
      <w:r>
        <w:fldChar w:fldCharType="begin"/>
      </w:r>
      <w:r>
        <w:instrText xml:space="preserve"> HYPERLINK "https://www.vonage.com/resources/articles/voip-bandwidth/" </w:instrText>
      </w:r>
      <w:r>
        <w:fldChar w:fldCharType="separate"/>
      </w:r>
      <w:r>
        <w:rPr>
          <w:rStyle w:val="95"/>
          <w:rFonts w:hint="eastAsia"/>
        </w:rPr>
        <w:t>https://www.vonage.com/resources/articles/voip-bandwidth/</w:t>
      </w:r>
      <w:r>
        <w:rPr>
          <w:rStyle w:val="95"/>
          <w:rFonts w:hint="eastAsia"/>
        </w:rPr>
        <w:fldChar w:fldCharType="end"/>
      </w:r>
      <w:r>
        <w:t xml:space="preserve">, </w:t>
      </w:r>
    </w:p>
    <w:p w14:paraId="79BA795C">
      <w:pPr>
        <w:ind w:left="1702" w:hanging="1418"/>
      </w:pPr>
      <w:r>
        <w:t>[</w:t>
      </w:r>
      <w:r>
        <w:rPr>
          <w:rFonts w:hint="eastAsia"/>
          <w:lang w:val="en-US" w:eastAsia="zh-CN"/>
        </w:rPr>
        <w:t>AS-2</w:t>
      </w:r>
      <w:r>
        <w:t xml:space="preserve">] </w:t>
      </w:r>
      <w:r>
        <w:rPr>
          <w:rFonts w:hint="eastAsia"/>
          <w:lang w:val="en-US" w:eastAsia="zh-CN"/>
        </w:rPr>
        <w:tab/>
      </w:r>
      <w:r>
        <w:rPr>
          <w:rFonts w:hint="eastAsia"/>
          <w:lang w:val="en-US" w:eastAsia="zh-CN"/>
        </w:rPr>
        <w:t xml:space="preserve">How Zoom Audio and Video Codecs Affect Bandwidth Usage: </w:t>
      </w:r>
      <w:r>
        <w:fldChar w:fldCharType="begin"/>
      </w:r>
      <w:r>
        <w:instrText xml:space="preserve"> HYPERLINK "https://library.zoom.com/admin-corner/network-management/quality-of-service-and-network-best-practices-explainer/how-zoom-audio-and-video-codecs-affect-bandwidth-usag" </w:instrText>
      </w:r>
      <w:r>
        <w:fldChar w:fldCharType="separate"/>
      </w:r>
      <w:r>
        <w:rPr>
          <w:rStyle w:val="95"/>
          <w:rFonts w:hint="eastAsia"/>
        </w:rPr>
        <w:t>https://library.zoom.com/admin-corner/network-management/quality-of-service-and-network-best-practices-explainer/how-zoom-audio-and-video-codecs-affect-bandwidth-usag</w:t>
      </w:r>
      <w:r>
        <w:rPr>
          <w:rStyle w:val="95"/>
          <w:rFonts w:hint="eastAsia"/>
        </w:rPr>
        <w:fldChar w:fldCharType="end"/>
      </w:r>
    </w:p>
    <w:p w14:paraId="01CEC080">
      <w:pPr>
        <w:ind w:left="1702" w:hanging="1418"/>
        <w:rPr>
          <w:lang w:val="en-US" w:eastAsia="zh-CN"/>
        </w:rPr>
      </w:pPr>
      <w:r>
        <w:t>[</w:t>
      </w:r>
      <w:r>
        <w:rPr>
          <w:rFonts w:hint="eastAsia"/>
          <w:lang w:val="en-US" w:eastAsia="zh-CN"/>
        </w:rPr>
        <w:t>AS-3</w:t>
      </w:r>
      <w:r>
        <w:t xml:space="preserve">] </w:t>
      </w:r>
      <w:r>
        <w:rPr>
          <w:rFonts w:hint="eastAsia"/>
          <w:lang w:val="en-US" w:eastAsia="zh-CN"/>
        </w:rPr>
        <w:tab/>
      </w:r>
      <w:r>
        <w:rPr>
          <w:rFonts w:hint="eastAsia"/>
          <w:lang w:val="en-US" w:eastAsia="zh-CN"/>
        </w:rPr>
        <w:t xml:space="preserve">Zoom Video and Audio Performance Report 2024: </w:t>
      </w:r>
      <w:r>
        <w:fldChar w:fldCharType="begin"/>
      </w:r>
      <w:r>
        <w:instrText xml:space="preserve"> HYPERLINK "https://www.zoom.com/en/resources/video-audio-quality-report/?lang=zh-CN" </w:instrText>
      </w:r>
      <w:r>
        <w:fldChar w:fldCharType="separate"/>
      </w:r>
      <w:r>
        <w:rPr>
          <w:rStyle w:val="95"/>
          <w:rFonts w:hint="eastAsia"/>
          <w:lang w:val="en-US" w:eastAsia="zh-CN"/>
        </w:rPr>
        <w:t>https://www.zoom.com/en/resources/video-audio-quality-report/?lang=zh-CN</w:t>
      </w:r>
      <w:r>
        <w:rPr>
          <w:rStyle w:val="95"/>
          <w:rFonts w:hint="eastAsia"/>
          <w:lang w:val="en-US" w:eastAsia="zh-CN"/>
        </w:rPr>
        <w:fldChar w:fldCharType="end"/>
      </w:r>
    </w:p>
    <w:p w14:paraId="73BBAE90">
      <w:pPr>
        <w:pStyle w:val="110"/>
      </w:pPr>
      <w:r>
        <w:t>[D</w:t>
      </w:r>
      <w:r>
        <w:rPr>
          <w:rFonts w:hint="eastAsia" w:eastAsia="宋体"/>
          <w:lang w:val="en-US" w:eastAsia="zh-CN"/>
        </w:rPr>
        <w:t>-</w:t>
      </w:r>
      <w:r>
        <w:t xml:space="preserve">1]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0224AFC6">
      <w:pPr>
        <w:pStyle w:val="110"/>
      </w:pPr>
      <w:r>
        <w:t>[D</w:t>
      </w:r>
      <w:r>
        <w:rPr>
          <w:rFonts w:hint="eastAsia" w:eastAsia="宋体"/>
          <w:lang w:val="en-US" w:eastAsia="zh-CN"/>
        </w:rPr>
        <w:t>-</w:t>
      </w:r>
      <w:r>
        <w:t xml:space="preserve">2]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5477E0B9">
      <w:pPr>
        <w:pStyle w:val="110"/>
        <w:rPr>
          <w:lang w:val="en-US" w:eastAsia="zh-CN"/>
        </w:rPr>
      </w:pPr>
      <w:r>
        <w:t>[D</w:t>
      </w:r>
      <w:r>
        <w:rPr>
          <w:rFonts w:hint="eastAsia" w:eastAsia="宋体"/>
          <w:lang w:val="en-US" w:eastAsia="zh-CN"/>
        </w:rPr>
        <w:t>-</w:t>
      </w:r>
      <w:r>
        <w:t xml:space="preserve">3] </w:t>
      </w:r>
      <w:r>
        <w:rPr>
          <w:rFonts w:hint="eastAsia" w:eastAsia="宋体"/>
          <w:lang w:val="en-US" w:eastAsia="zh-CN"/>
        </w:rPr>
        <w:tab/>
      </w:r>
      <w:r>
        <w:t>3GPP TS.36.763, “Study on Narrow-Band Internet of Things (NB-IoT) / enhanced Machine Type Communication (eMTC) support for Non-Terrestrial Networks (NTN)”</w:t>
      </w:r>
    </w:p>
    <w:p w14:paraId="15F4EFFB">
      <w:pPr>
        <w:ind w:left="1702" w:hanging="1418"/>
      </w:pPr>
      <w:r>
        <w:rPr>
          <w:rFonts w:hint="eastAsia"/>
          <w:lang w:val="en-US" w:eastAsia="zh-CN"/>
        </w:rPr>
        <w:t>[CM-1]</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70A72155">
      <w:pPr>
        <w:ind w:left="1702" w:hanging="1418"/>
        <w:rPr>
          <w:lang w:val="en-US" w:eastAsia="zh-CN"/>
        </w:rPr>
      </w:pPr>
      <w:r>
        <w:rPr>
          <w:rFonts w:hint="eastAsia"/>
          <w:lang w:val="en-US" w:eastAsia="zh-CN"/>
        </w:rPr>
        <w:t>[CM-2]</w:t>
      </w:r>
      <w:r>
        <w:rPr>
          <w:rFonts w:hint="eastAsia"/>
          <w:lang w:val="en-US" w:eastAsia="zh-CN"/>
        </w:rPr>
        <w:tab/>
      </w:r>
      <w:r>
        <w:rPr>
          <w:rFonts w:hint="eastAsia"/>
          <w:lang w:val="en-US" w:eastAsia="zh-CN"/>
        </w:rPr>
        <w:t xml:space="preserve">Tensor Processing Units (TPUs). Google Cloud. </w:t>
      </w:r>
      <w:r>
        <w:fldChar w:fldCharType="begin"/>
      </w:r>
      <w:r>
        <w:instrText xml:space="preserve"> HYPERLINK "https://cloud.google.com/tpu." </w:instrText>
      </w:r>
      <w:r>
        <w:fldChar w:fldCharType="separate"/>
      </w:r>
      <w:r>
        <w:rPr>
          <w:rStyle w:val="95"/>
          <w:rFonts w:hint="eastAsia"/>
          <w:lang w:val="en-US" w:eastAsia="zh-CN"/>
        </w:rPr>
        <w:t>https://cloud.google.com/tpu.</w:t>
      </w:r>
      <w:r>
        <w:rPr>
          <w:rStyle w:val="95"/>
          <w:rFonts w:hint="eastAsia"/>
          <w:lang w:val="en-US" w:eastAsia="zh-CN"/>
        </w:rPr>
        <w:fldChar w:fldCharType="end"/>
      </w:r>
    </w:p>
    <w:p w14:paraId="56B6C013">
      <w:pPr>
        <w:ind w:left="1702" w:hanging="1418"/>
        <w:rPr>
          <w:lang w:val="en-US" w:eastAsia="zh-CN"/>
        </w:rPr>
      </w:pPr>
      <w:r>
        <w:rPr>
          <w:rFonts w:hint="eastAsia"/>
          <w:lang w:val="en-US" w:eastAsia="zh-CN"/>
        </w:rPr>
        <w:t>[CM-3]</w:t>
      </w:r>
      <w:r>
        <w:rPr>
          <w:rFonts w:hint="eastAsia"/>
          <w:lang w:val="en-US" w:eastAsia="zh-CN"/>
        </w:rPr>
        <w:tab/>
      </w:r>
      <w:r>
        <w:rPr>
          <w:rFonts w:hint="eastAsia"/>
          <w:lang w:val="en-US" w:eastAsia="zh-CN"/>
        </w:rPr>
        <w:t xml:space="preserve">Dipert, B. A guide to AI TOPS and NPU Performance Metrics. Edge AI and Vision Alliance. </w:t>
      </w:r>
      <w:r>
        <w:fldChar w:fldCharType="begin"/>
      </w:r>
      <w:r>
        <w:instrText xml:space="preserve"> HYPERLINK "https://www.edge-ai-vision.com/2024/06/a-guide-to-ai-tops-and-npu-performance-metrics/" \l ":~:text=Today%2C%20one%20of%20the%20leading%20ways%20of%20measuring,processor%2C%20such%20as%20the%20Neural%20Processing%20Unit%20%28NPU%29." </w:instrText>
      </w:r>
      <w: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Style w:val="95"/>
          <w:rFonts w:hint="eastAsia"/>
          <w:lang w:val="en-US" w:eastAsia="zh-CN"/>
        </w:rPr>
        <w:fldChar w:fldCharType="end"/>
      </w:r>
    </w:p>
    <w:p w14:paraId="3BF37F08">
      <w:pPr>
        <w:ind w:left="1702" w:hanging="1418"/>
        <w:rPr>
          <w:lang w:val="en-US" w:eastAsia="zh-CN"/>
        </w:rPr>
      </w:pPr>
      <w:r>
        <w:rPr>
          <w:rFonts w:hint="eastAsia"/>
          <w:lang w:val="en-US" w:eastAsia="zh-CN"/>
        </w:rPr>
        <w:t>[CM-4]</w:t>
      </w:r>
      <w:r>
        <w:rPr>
          <w:rFonts w:hint="eastAsia"/>
          <w:lang w:val="en-US" w:eastAsia="zh-CN"/>
        </w:rPr>
        <w:tab/>
      </w:r>
      <w:r>
        <w:rPr>
          <w:rFonts w:hint="eastAsia"/>
          <w:lang w:val="en-US" w:eastAsia="zh-CN"/>
        </w:rPr>
        <w:t xml:space="preserve">A guide to AI TOPS and NPU performance metrics. Qualcomm. </w:t>
      </w:r>
      <w:r>
        <w:fldChar w:fldCharType="begin"/>
      </w:r>
      <w:r>
        <w:instrText xml:space="preserve"> HYPERLINK "https://www.qualcomm.com/news/onq/2024/04/a-guide-to-ai-tops-and-npu-performance-metrics." </w:instrText>
      </w:r>
      <w:r>
        <w:fldChar w:fldCharType="separate"/>
      </w:r>
      <w:r>
        <w:rPr>
          <w:rStyle w:val="95"/>
          <w:rFonts w:hint="eastAsia"/>
          <w:lang w:val="en-US" w:eastAsia="zh-CN"/>
        </w:rPr>
        <w:t>https://www.qualcomm.com/news/onq/2024/04/a-guide-to-ai-tops-and-npu-performance-metrics.</w:t>
      </w:r>
      <w:r>
        <w:rPr>
          <w:rStyle w:val="95"/>
          <w:rFonts w:hint="eastAsia"/>
          <w:lang w:val="en-US" w:eastAsia="zh-CN"/>
        </w:rPr>
        <w:fldChar w:fldCharType="end"/>
      </w:r>
    </w:p>
    <w:p w14:paraId="075D1F7D">
      <w:pPr>
        <w:ind w:left="1702" w:hanging="1418"/>
        <w:rPr>
          <w:lang w:val="en-US"/>
        </w:rPr>
      </w:pPr>
      <w:r>
        <w:rPr>
          <w:rFonts w:hint="eastAsia"/>
          <w:lang w:val="en-US" w:eastAsia="zh-CN"/>
        </w:rPr>
        <w:t>[CM-5]</w:t>
      </w:r>
      <w:r>
        <w:rPr>
          <w:rFonts w:hint="eastAsia"/>
          <w:lang w:val="en-US" w:eastAsia="zh-CN"/>
        </w:rPr>
        <w:tab/>
      </w:r>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p>
    <w:p w14:paraId="1A8DC020">
      <w:pPr>
        <w:ind w:left="1702" w:hanging="1418"/>
        <w:rPr>
          <w:rFonts w:eastAsia="宋体"/>
          <w:lang w:val="en-US" w:eastAsia="zh-CN"/>
        </w:rPr>
      </w:pPr>
      <w:r>
        <w:rPr>
          <w:rFonts w:eastAsia="宋体"/>
          <w:lang w:val="fr-FR" w:eastAsia="zh-CN"/>
        </w:rPr>
        <w:t>[CM-6]</w:t>
      </w:r>
      <w:r>
        <w:rPr>
          <w:rFonts w:eastAsia="宋体"/>
          <w:lang w:val="fr-FR" w:eastAsia="zh-CN"/>
        </w:rPr>
        <w:tab/>
      </w:r>
      <w:r>
        <w:rPr>
          <w:rFonts w:eastAsia="宋体"/>
          <w:lang w:val="fr-FR" w:eastAsia="zh-CN"/>
        </w:rPr>
        <w:t xml:space="preserve">Van Belle, Jean Louis. </w:t>
      </w:r>
      <w:r>
        <w:rPr>
          <w:rFonts w:hint="eastAsia" w:eastAsia="宋体"/>
          <w:lang w:val="en-US" w:eastAsia="zh-CN"/>
        </w:rPr>
        <w:t>(2024). Why neural processing units (NPUs) are the next Big Thing in AI. 10.13140/RG.2.2.35619.87845.</w:t>
      </w:r>
    </w:p>
    <w:p w14:paraId="4B104A90">
      <w:pPr>
        <w:ind w:left="1702" w:hanging="1418"/>
        <w:rPr>
          <w:rFonts w:eastAsia="宋体"/>
          <w:lang w:val="en-US" w:eastAsia="zh-CN"/>
        </w:rPr>
      </w:pPr>
      <w:r>
        <w:rPr>
          <w:rFonts w:hint="eastAsia" w:eastAsia="宋体"/>
          <w:lang w:val="en-US" w:eastAsia="zh-CN"/>
        </w:rPr>
        <w:t>[CM-7]</w:t>
      </w:r>
      <w:r>
        <w:rPr>
          <w:rFonts w:hint="eastAsia" w:eastAsia="宋体"/>
          <w:lang w:val="en-US" w:eastAsia="zh-CN"/>
        </w:rPr>
        <w:tab/>
      </w:r>
      <w:r>
        <w:rPr>
          <w:rFonts w:hint="eastAsia" w:eastAsia="宋体"/>
          <w:lang w:val="en-US" w:eastAsia="zh-CN"/>
        </w:rPr>
        <w:t xml:space="preserve">JPEG AI: </w:t>
      </w:r>
      <w:r>
        <w:fldChar w:fldCharType="begin"/>
      </w:r>
      <w:r>
        <w:instrText xml:space="preserve"> HYPERLINK "https://ds.jpeg.org/documents/jpegai/wg1n101029-105-COM-JPEG_AI_Overview_Slides.zip" </w:instrText>
      </w:r>
      <w:r>
        <w:fldChar w:fldCharType="separate"/>
      </w:r>
      <w:r>
        <w:rPr>
          <w:rStyle w:val="95"/>
          <w:rFonts w:hint="eastAsia" w:eastAsia="宋体"/>
          <w:lang w:val="en-US" w:eastAsia="zh-CN"/>
        </w:rPr>
        <w:t>https://ds.jpeg.org/documents/jpegai/wg1n101029-105-COM-JPEG_AI_Overview_Slides.zip</w:t>
      </w:r>
      <w:r>
        <w:rPr>
          <w:rStyle w:val="95"/>
          <w:rFonts w:hint="eastAsia" w:eastAsia="宋体"/>
          <w:lang w:val="en-US" w:eastAsia="zh-CN"/>
        </w:rPr>
        <w:fldChar w:fldCharType="end"/>
      </w:r>
    </w:p>
    <w:p w14:paraId="4B096654">
      <w:pPr>
        <w:ind w:left="1702" w:hanging="1418"/>
        <w:rPr>
          <w:rFonts w:eastAsia="宋体"/>
          <w:lang w:val="en-US" w:eastAsia="zh-CN"/>
        </w:rPr>
      </w:pPr>
      <w:r>
        <w:rPr>
          <w:rFonts w:hint="eastAsia" w:eastAsia="宋体"/>
          <w:lang w:val="en-US" w:eastAsia="zh-CN"/>
        </w:rPr>
        <w:t>[CM-8]</w:t>
      </w:r>
      <w:r>
        <w:rPr>
          <w:rFonts w:hint="eastAsia" w:eastAsia="宋体"/>
          <w:lang w:val="en-US" w:eastAsia="zh-CN"/>
        </w:rPr>
        <w:tab/>
      </w:r>
      <w:r>
        <w:rPr>
          <w:rFonts w:hint="eastAsia" w:eastAsia="宋体"/>
          <w:lang w:val="en-US" w:eastAsia="zh-CN"/>
        </w:rPr>
        <w:t xml:space="preserve">Client challenge. </w:t>
      </w:r>
      <w:r>
        <w:fldChar w:fldCharType="begin"/>
      </w:r>
      <w:r>
        <w:instrText xml:space="preserve"> HYPERLINK "https://pypi.org/project/ptflops/." </w:instrText>
      </w:r>
      <w:r>
        <w:fldChar w:fldCharType="separate"/>
      </w:r>
      <w:r>
        <w:rPr>
          <w:rStyle w:val="95"/>
          <w:rFonts w:hint="eastAsia" w:eastAsia="宋体"/>
          <w:lang w:val="en-US" w:eastAsia="zh-CN"/>
        </w:rPr>
        <w:t>https://pypi.org/project/ptflops/.</w:t>
      </w:r>
      <w:r>
        <w:rPr>
          <w:rStyle w:val="95"/>
          <w:rFonts w:hint="eastAsia" w:eastAsia="宋体"/>
          <w:lang w:val="en-US" w:eastAsia="zh-CN"/>
        </w:rPr>
        <w:fldChar w:fldCharType="end"/>
      </w:r>
    </w:p>
    <w:p w14:paraId="42A7938F">
      <w:pPr>
        <w:ind w:left="1702" w:hanging="1418"/>
        <w:rPr>
          <w:rFonts w:eastAsia="宋体"/>
          <w:lang w:val="en-US" w:eastAsia="zh-CN"/>
        </w:rPr>
      </w:pPr>
      <w:r>
        <w:rPr>
          <w:rFonts w:hint="eastAsia" w:eastAsia="宋体"/>
          <w:lang w:val="en-US" w:eastAsia="zh-CN"/>
        </w:rPr>
        <w:t>[CM-9]</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31D4B622">
      <w:pPr>
        <w:ind w:left="1702" w:hanging="1418"/>
        <w:rPr>
          <w:rFonts w:eastAsia="宋体"/>
          <w:lang w:val="en-US" w:eastAsia="zh-CN"/>
        </w:rPr>
      </w:pPr>
      <w:r>
        <w:rPr>
          <w:rFonts w:hint="eastAsia" w:eastAsia="宋体"/>
          <w:lang w:val="en-US" w:eastAsia="zh-CN"/>
        </w:rPr>
        <w:t>[CM-10]</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fldChar w:fldCharType="begin"/>
      </w:r>
      <w:r>
        <w:instrText xml:space="preserve"> HYPERLINK "https://semiconductor.samsung.com/processor/mobile-processor/exynos-2500/." </w:instrText>
      </w:r>
      <w:r>
        <w:fldChar w:fldCharType="separate"/>
      </w:r>
      <w:r>
        <w:rPr>
          <w:rStyle w:val="95"/>
          <w:rFonts w:hint="eastAsia" w:eastAsia="宋体"/>
          <w:lang w:val="en-US" w:eastAsia="zh-CN"/>
        </w:rPr>
        <w:t>https://semiconductor.samsung.com/processor/mobile-processor/exynos-2500/.</w:t>
      </w:r>
      <w:r>
        <w:rPr>
          <w:rStyle w:val="95"/>
          <w:rFonts w:hint="eastAsia" w:eastAsia="宋体"/>
          <w:lang w:val="en-US" w:eastAsia="zh-CN"/>
        </w:rPr>
        <w:fldChar w:fldCharType="end"/>
      </w:r>
    </w:p>
    <w:p w14:paraId="485C0061">
      <w:pPr>
        <w:ind w:left="1702" w:hanging="1418"/>
        <w:rPr>
          <w:rStyle w:val="95"/>
          <w:rFonts w:eastAsia="宋体"/>
          <w:lang w:val="en-US" w:eastAsia="zh-CN"/>
        </w:rPr>
      </w:pPr>
      <w:r>
        <w:rPr>
          <w:rFonts w:hint="eastAsia" w:eastAsia="宋体"/>
          <w:lang w:val="en-US" w:eastAsia="zh-CN"/>
        </w:rPr>
        <w:t>[CM-11]</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3"/>
        </w:rPr>
        <w:fldChar w:fldCharType="end"/>
      </w:r>
      <w:r>
        <w:rPr>
          <w:rStyle w:val="95"/>
          <w:rFonts w:hint="eastAsia" w:eastAsia="宋体"/>
          <w:lang w:val="en-US" w:eastAsia="zh-CN"/>
        </w:rPr>
        <w:t>, https://www.cmc.ca/wp-content/uploads/2020/03/Zhan-Xu-Huawei.pdf</w:t>
      </w:r>
    </w:p>
    <w:p w14:paraId="0C8774C4">
      <w:pPr>
        <w:ind w:left="1702" w:hanging="1418"/>
      </w:pPr>
      <w:r>
        <w:rPr>
          <w:rFonts w:hint="eastAsia" w:eastAsia="宋体"/>
          <w:lang w:val="en-US" w:eastAsia="zh-CN"/>
        </w:rPr>
        <w:t>[CM-12]</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4397296B">
      <w:pPr>
        <w:ind w:left="1702" w:hanging="1418"/>
        <w:rPr>
          <w:rFonts w:eastAsia="宋体"/>
          <w:lang w:val="en-US" w:eastAsia="zh-CN"/>
        </w:rPr>
      </w:pPr>
      <w:r>
        <w:rPr>
          <w:rFonts w:hint="eastAsia" w:eastAsia="宋体"/>
          <w:lang w:val="en-US" w:eastAsia="zh-CN"/>
        </w:rPr>
        <w:t>[CM-13]</w:t>
      </w:r>
      <w:r>
        <w:rPr>
          <w:rFonts w:hint="eastAsia" w:eastAsia="宋体"/>
          <w:lang w:val="en-US" w:eastAsia="zh-CN"/>
        </w:rPr>
        <w:tab/>
      </w:r>
      <w:r>
        <w:rPr>
          <w:rFonts w:hint="eastAsia" w:eastAsia="宋体"/>
          <w:lang w:val="en-US" w:eastAsia="zh-CN"/>
        </w:rPr>
        <w:t xml:space="preserve"> J. Song,, “An 11.5TOPS/W 1024-MAC Butterfly Structure Dual-Core Sparsity-Aware Neural Processing Unit in 8nm Flagship Mobile SoC,” ISSCC, pp. 130–131, Feb. 2019.</w:t>
      </w:r>
    </w:p>
    <w:p w14:paraId="191CB9C7">
      <w:pPr>
        <w:ind w:left="1702" w:hanging="1418"/>
        <w:rPr>
          <w:rFonts w:eastAsia="宋体"/>
          <w:lang w:val="en-US" w:eastAsia="zh-CN"/>
        </w:rPr>
      </w:pPr>
      <w:r>
        <w:rPr>
          <w:rFonts w:hint="eastAsia" w:eastAsia="宋体"/>
          <w:lang w:val="en-US" w:eastAsia="zh-CN"/>
        </w:rPr>
        <w:t>[CM-14]</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7E0FBAD7">
      <w:pPr>
        <w:ind w:left="1702" w:hanging="1418"/>
        <w:rPr>
          <w:rFonts w:eastAsia="宋体"/>
          <w:lang w:val="en-US" w:eastAsia="zh-CN"/>
        </w:rPr>
      </w:pPr>
      <w:r>
        <w:rPr>
          <w:rFonts w:hint="eastAsia" w:eastAsia="宋体"/>
          <w:lang w:val="en-US" w:eastAsia="zh-CN"/>
        </w:rPr>
        <w:t>[CM-15]</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3C7FC91C">
      <w:pPr>
        <w:ind w:left="1702" w:hanging="1418"/>
      </w:pPr>
      <w:r>
        <w:t>[</w:t>
      </w:r>
      <w:r>
        <w:rPr>
          <w:rFonts w:hint="eastAsia"/>
          <w:lang w:val="en-US" w:eastAsia="zh-CN"/>
        </w:rPr>
        <w:t>7-1</w:t>
      </w:r>
      <w:r>
        <w:t xml:space="preserve">] </w:t>
      </w:r>
      <w:r>
        <w:rPr>
          <w:rFonts w:hint="eastAsia"/>
          <w:lang w:val="en-US" w:eastAsia="zh-CN"/>
        </w:rPr>
        <w:tab/>
      </w:r>
      <w:r>
        <w:t>T. Muller et al., “Speech quality evaluation of neural audio codecs”, Proc. Interspeech 2024, https://www.isca-archive.org/interspeech_2024/muller24c_interspeech.pdf</w:t>
      </w:r>
      <w:r>
        <w:rPr>
          <w:rFonts w:hint="eastAsia" w:eastAsia="宋体"/>
          <w:lang w:val="en-US" w:eastAsia="zh-CN"/>
        </w:rPr>
        <w:t>ers</w:t>
      </w:r>
      <w:r>
        <w:t>[</w:t>
      </w:r>
      <w:r>
        <w:rPr>
          <w:rFonts w:hint="eastAsia" w:eastAsia="宋体"/>
          <w:lang w:val="en-US" w:eastAsia="zh-CN"/>
        </w:rPr>
        <w:t>7-</w:t>
      </w:r>
      <w:r>
        <w:t>2]</w:t>
      </w:r>
      <w:r>
        <w:tab/>
      </w:r>
      <w:r>
        <w:t>Tdoc S4-250565, “Analysis of existing technologies for ULBC”</w:t>
      </w:r>
    </w:p>
    <w:p w14:paraId="0D530C85">
      <w:pPr>
        <w:pStyle w:val="110"/>
      </w:pPr>
      <w:r>
        <w:t>[</w:t>
      </w:r>
      <w:r>
        <w:rPr>
          <w:rFonts w:hint="eastAsia" w:eastAsia="宋体"/>
          <w:lang w:val="en-US" w:eastAsia="zh-CN"/>
        </w:rPr>
        <w:t>7-</w:t>
      </w:r>
      <w:r>
        <w:t xml:space="preserve">3] </w:t>
      </w:r>
      <w:r>
        <w:tab/>
      </w:r>
      <w:r>
        <w:rPr>
          <w:rFonts w:hint="eastAsia"/>
        </w:rPr>
        <w:t xml:space="preserve">Drowe. GitHub - drowe67/codec2: Open source speech codec designed for communications quality speech between 700 and 3200 bit/s. The main application is low bandwidth HF/VHF digital radio. GitHub. </w:t>
      </w:r>
      <w:r>
        <w:fldChar w:fldCharType="begin"/>
      </w:r>
      <w:r>
        <w:instrText xml:space="preserve"> HYPERLINK "https://github.com/drowe67/codec2." </w:instrText>
      </w:r>
      <w:r>
        <w:fldChar w:fldCharType="separate"/>
      </w:r>
      <w:r>
        <w:rPr>
          <w:rStyle w:val="95"/>
          <w:rFonts w:hint="eastAsia"/>
        </w:rPr>
        <w:t>https://github.com/drowe67/codec2.</w:t>
      </w:r>
      <w:r>
        <w:rPr>
          <w:rStyle w:val="95"/>
          <w:rFonts w:hint="eastAsia"/>
        </w:rPr>
        <w:fldChar w:fldCharType="end"/>
      </w:r>
    </w:p>
    <w:p w14:paraId="4613F985">
      <w:pPr>
        <w:pStyle w:val="110"/>
      </w:pPr>
      <w:r>
        <w:t>[</w:t>
      </w:r>
      <w:r>
        <w:rPr>
          <w:rFonts w:hint="eastAsia" w:eastAsia="宋体"/>
          <w:lang w:val="en-US" w:eastAsia="zh-CN"/>
        </w:rPr>
        <w:t>7-</w:t>
      </w:r>
      <w:r>
        <w:t>4]</w:t>
      </w:r>
      <w:r>
        <w:tab/>
      </w:r>
      <w:r>
        <w:rPr>
          <w:rFonts w:hint="eastAsia"/>
        </w:rPr>
        <w:t xml:space="preserve">FFMPeG. </w:t>
      </w:r>
      <w:r>
        <w:fldChar w:fldCharType="begin"/>
      </w:r>
      <w:r>
        <w:instrText xml:space="preserve"> HYPERLINK "https://ffmpeg.org/." </w:instrText>
      </w:r>
      <w:r>
        <w:fldChar w:fldCharType="separate"/>
      </w:r>
      <w:r>
        <w:rPr>
          <w:rStyle w:val="95"/>
          <w:rFonts w:hint="eastAsia"/>
        </w:rPr>
        <w:t>https://ffmpeg.org/.</w:t>
      </w:r>
      <w:r>
        <w:rPr>
          <w:rStyle w:val="95"/>
          <w:rFonts w:hint="eastAsia"/>
        </w:rPr>
        <w:fldChar w:fldCharType="end"/>
      </w:r>
    </w:p>
    <w:p w14:paraId="07584DCB">
      <w:pPr>
        <w:pStyle w:val="110"/>
      </w:pPr>
      <w:r>
        <w:t>[</w:t>
      </w:r>
      <w:r>
        <w:rPr>
          <w:rFonts w:hint="eastAsia" w:eastAsia="宋体"/>
          <w:lang w:val="en-US" w:eastAsia="zh-CN"/>
        </w:rPr>
        <w:t>7-</w:t>
      </w:r>
      <w:r>
        <w:t>5]</w:t>
      </w:r>
      <w:r>
        <w:tab/>
      </w:r>
      <w:r>
        <w:rPr>
          <w:rFonts w:hint="eastAsia"/>
        </w:rPr>
        <w:t xml:space="preserve">MELP.org. About MELP and MELPE - MELP Vocoder. MELP Vocoder. </w:t>
      </w:r>
      <w:r>
        <w:fldChar w:fldCharType="begin"/>
      </w:r>
      <w:r>
        <w:instrText xml:space="preserve"> HYPERLINK "https://melp.org/." </w:instrText>
      </w:r>
      <w:r>
        <w:fldChar w:fldCharType="separate"/>
      </w:r>
      <w:r>
        <w:rPr>
          <w:rStyle w:val="95"/>
          <w:rFonts w:hint="eastAsia"/>
        </w:rPr>
        <w:t>https://melp.org/.</w:t>
      </w:r>
      <w:r>
        <w:rPr>
          <w:rStyle w:val="95"/>
          <w:rFonts w:hint="eastAsia"/>
        </w:rPr>
        <w:fldChar w:fldCharType="end"/>
      </w:r>
    </w:p>
    <w:p w14:paraId="61AD1C7E">
      <w:pPr>
        <w:pStyle w:val="110"/>
      </w:pPr>
      <w:r>
        <w:t>[</w:t>
      </w:r>
      <w:r>
        <w:rPr>
          <w:rFonts w:hint="eastAsia" w:eastAsia="宋体"/>
          <w:lang w:val="en-US" w:eastAsia="zh-CN"/>
        </w:rPr>
        <w:t>7-</w:t>
      </w:r>
      <w:r>
        <w:t>6]</w:t>
      </w:r>
      <w:r>
        <w:tab/>
      </w:r>
      <w:r>
        <w:rPr>
          <w:rFonts w:hint="eastAsia"/>
        </w:rPr>
        <w:t xml:space="preserve">Wikipedia contributors. Harmonic Vector Excitation Coding. Wikipedia. </w:t>
      </w:r>
      <w:r>
        <w:fldChar w:fldCharType="begin"/>
      </w:r>
      <w:r>
        <w:instrText xml:space="preserve"> HYPERLINK "https://en.wikipedia.org/wiki/Harmonic_Vector_Excitation_Coding." </w:instrText>
      </w:r>
      <w:r>
        <w:fldChar w:fldCharType="separate"/>
      </w:r>
      <w:r>
        <w:rPr>
          <w:rStyle w:val="95"/>
          <w:rFonts w:hint="eastAsia"/>
        </w:rPr>
        <w:t>https://en.wikipedia.org/wiki/Harmonic_Vector_Excitation_Coding.</w:t>
      </w:r>
      <w:r>
        <w:rPr>
          <w:rStyle w:val="95"/>
          <w:rFonts w:hint="eastAsia"/>
        </w:rPr>
        <w:fldChar w:fldCharType="end"/>
      </w:r>
    </w:p>
    <w:p w14:paraId="492AED02">
      <w:pPr>
        <w:pStyle w:val="110"/>
      </w:pPr>
      <w:r>
        <w:t>[7</w:t>
      </w:r>
      <w:r>
        <w:rPr>
          <w:rFonts w:hint="eastAsia" w:eastAsia="宋体"/>
          <w:lang w:val="en-US" w:eastAsia="zh-CN"/>
        </w:rPr>
        <w:t>-7</w:t>
      </w:r>
      <w:r>
        <w:t>]</w:t>
      </w:r>
      <w:r>
        <w:tab/>
      </w:r>
      <w:r>
        <w:rPr>
          <w:rFonts w:hint="eastAsia"/>
        </w:rPr>
        <w:t xml:space="preserve">Descriptinc. GitHub - descriptinc/descript-audio-codec: State-of-the-art audio codec with 90x compression factor. Supports 44.1kHz, 24kHz, and 16kHz mono/stereo audio. GitHub. </w:t>
      </w:r>
      <w:r>
        <w:fldChar w:fldCharType="begin"/>
      </w:r>
      <w:r>
        <w:instrText xml:space="preserve"> HYPERLINK "https://github.com/descriptinc/descript-audio-codec." </w:instrText>
      </w:r>
      <w:r>
        <w:fldChar w:fldCharType="separate"/>
      </w:r>
      <w:r>
        <w:rPr>
          <w:rStyle w:val="95"/>
          <w:rFonts w:hint="eastAsia"/>
        </w:rPr>
        <w:t>https://github.com/descriptinc/descript-audio-codec.</w:t>
      </w:r>
      <w:r>
        <w:rPr>
          <w:rStyle w:val="95"/>
          <w:rFonts w:hint="eastAsia"/>
        </w:rPr>
        <w:fldChar w:fldCharType="end"/>
      </w:r>
    </w:p>
    <w:p w14:paraId="0ED33A66">
      <w:pPr>
        <w:pStyle w:val="110"/>
      </w:pPr>
      <w:r>
        <w:t>[</w:t>
      </w:r>
      <w:r>
        <w:rPr>
          <w:rFonts w:hint="eastAsia" w:eastAsia="宋体"/>
          <w:lang w:val="en-US" w:eastAsia="zh-CN"/>
        </w:rPr>
        <w:t>7-</w:t>
      </w:r>
      <w:r>
        <w:t>8]</w:t>
      </w:r>
      <w:r>
        <w:tab/>
      </w:r>
      <w:r>
        <w:rPr>
          <w:rFonts w:hint="eastAsia"/>
        </w:rPr>
        <w:t xml:space="preserve">TSAC: Very Low Bitrate Audio Compression. </w:t>
      </w:r>
      <w:r>
        <w:fldChar w:fldCharType="begin"/>
      </w:r>
      <w:r>
        <w:instrText xml:space="preserve"> HYPERLINK "https://bellard.org/tsac/." </w:instrText>
      </w:r>
      <w:r>
        <w:fldChar w:fldCharType="separate"/>
      </w:r>
      <w:r>
        <w:rPr>
          <w:rStyle w:val="95"/>
          <w:rFonts w:hint="eastAsia"/>
        </w:rPr>
        <w:t>https://bellard.org/tsac/.</w:t>
      </w:r>
      <w:r>
        <w:rPr>
          <w:rStyle w:val="95"/>
          <w:rFonts w:hint="eastAsia"/>
        </w:rPr>
        <w:fldChar w:fldCharType="end"/>
      </w:r>
    </w:p>
    <w:p w14:paraId="58741845">
      <w:pPr>
        <w:pStyle w:val="110"/>
        <w:rPr>
          <w:rFonts w:eastAsia="宋体"/>
          <w:highlight w:val="yellow"/>
          <w:lang w:val="en-US" w:eastAsia="zh-CN"/>
        </w:rPr>
      </w:pPr>
      <w:r>
        <w:t>[</w:t>
      </w:r>
      <w:r>
        <w:rPr>
          <w:rFonts w:hint="eastAsia" w:eastAsia="宋体"/>
          <w:lang w:val="en-US" w:eastAsia="zh-CN"/>
        </w:rPr>
        <w:t>7-9</w:t>
      </w:r>
      <w:r>
        <w:t>]</w:t>
      </w:r>
      <w:r>
        <w:rPr>
          <w:rFonts w:hint="eastAsia" w:eastAsia="宋体"/>
          <w:lang w:val="en-US" w:eastAsia="zh-CN"/>
        </w:rPr>
        <w:tab/>
      </w:r>
      <w:r>
        <w:rPr>
          <w:rFonts w:eastAsia="宋体"/>
          <w:highlight w:val="yellow"/>
          <w:lang w:val="en-US" w:eastAsia="zh-CN"/>
        </w:rPr>
        <w:t>Tdoc S4-251332,</w:t>
      </w:r>
      <w:r>
        <w:rPr>
          <w:rFonts w:hint="eastAsia" w:eastAsia="宋体"/>
          <w:highlight w:val="yellow"/>
          <w:lang w:val="en-US" w:eastAsia="zh-CN"/>
        </w:rPr>
        <w:t>“</w:t>
      </w:r>
      <w:r>
        <w:rPr>
          <w:rFonts w:eastAsia="宋体"/>
          <w:highlight w:val="yellow"/>
          <w:lang w:val="en-US" w:eastAsia="zh-CN"/>
        </w:rPr>
        <w:t>[FS_ULBC] Updates on end-to-end simulation for error trace generation</w:t>
      </w:r>
      <w:r>
        <w:rPr>
          <w:rFonts w:hint="eastAsia" w:eastAsia="宋体"/>
          <w:highlight w:val="yellow"/>
          <w:lang w:val="en-US" w:eastAsia="zh-CN"/>
        </w:rPr>
        <w:t>”</w:t>
      </w:r>
    </w:p>
    <w:p w14:paraId="78D3F843">
      <w:pPr>
        <w:pStyle w:val="110"/>
        <w:rPr>
          <w:rFonts w:eastAsia="宋体"/>
          <w:lang w:val="en-US" w:eastAsia="zh-CN"/>
        </w:rPr>
      </w:pPr>
      <w:r>
        <w:rPr>
          <w:rFonts w:eastAsia="宋体"/>
          <w:highlight w:val="yellow"/>
          <w:lang w:val="en-US" w:eastAsia="zh-CN"/>
        </w:rPr>
        <w:t>[7-10]</w:t>
      </w:r>
      <w:r>
        <w:rPr>
          <w:rFonts w:eastAsia="宋体"/>
          <w:highlight w:val="yellow"/>
          <w:lang w:val="en-US" w:eastAsia="zh-CN"/>
        </w:rPr>
        <w:tab/>
      </w:r>
      <w:r>
        <w:rPr>
          <w:rFonts w:eastAsia="宋体"/>
          <w:highlight w:val="yellow"/>
          <w:lang w:val="en-US" w:eastAsia="zh-CN"/>
        </w:rPr>
        <w:t xml:space="preserve">Tdoc S4aA250232, </w:t>
      </w:r>
      <w:r>
        <w:rPr>
          <w:rFonts w:hint="eastAsia" w:eastAsia="宋体"/>
          <w:highlight w:val="yellow"/>
          <w:lang w:val="en-US" w:eastAsia="zh-CN"/>
        </w:rPr>
        <w:t>“</w:t>
      </w:r>
      <w:r>
        <w:rPr>
          <w:rFonts w:eastAsia="宋体"/>
          <w:highlight w:val="yellow"/>
          <w:lang w:val="en-US" w:eastAsia="zh-CN"/>
        </w:rPr>
        <w:t>On assumptions for link budget analysis</w:t>
      </w:r>
      <w:r>
        <w:rPr>
          <w:rFonts w:hint="eastAsia" w:eastAsia="宋体"/>
          <w:highlight w:val="yellow"/>
          <w:lang w:val="en-US" w:eastAsia="zh-CN"/>
        </w:rPr>
        <w:t>”</w:t>
      </w:r>
    </w:p>
    <w:p w14:paraId="76E82370">
      <w:pPr>
        <w:keepLines/>
        <w:ind w:left="1702" w:hanging="1418"/>
      </w:pPr>
      <w:r>
        <w:t>[</w:t>
      </w:r>
      <w:r>
        <w:rPr>
          <w:rFonts w:hint="eastAsia"/>
          <w:lang w:val="en-US" w:eastAsia="zh-CN"/>
        </w:rPr>
        <w:t>7-1</w:t>
      </w:r>
      <w:r>
        <w:rPr>
          <w:lang w:val="en-US" w:eastAsia="zh-CN"/>
        </w:rPr>
        <w:t>1</w:t>
      </w:r>
      <w:r>
        <w:t xml:space="preserve">] </w:t>
      </w:r>
      <w:r>
        <w:rPr>
          <w:rFonts w:hint="eastAsia"/>
          <w:lang w:val="en-US" w:eastAsia="zh-CN"/>
        </w:rPr>
        <w:tab/>
      </w:r>
      <w:r>
        <w:t xml:space="preserve">T. Muller et al., “Evaluation of Objective Quality Models on Neural Audio Codecs,” Proc. IWAENC, 2024 </w:t>
      </w:r>
    </w:p>
    <w:p w14:paraId="42A47EB1">
      <w:pPr>
        <w:keepLines/>
        <w:ind w:left="1702" w:hanging="1418"/>
      </w:pPr>
      <w:r>
        <w:t>[7-</w:t>
      </w:r>
      <w:r>
        <w:rPr>
          <w:rFonts w:hint="eastAsia" w:eastAsia="宋体"/>
          <w:lang w:val="en-US" w:eastAsia="zh-CN"/>
        </w:rPr>
        <w:t>12</w:t>
      </w:r>
      <w:r>
        <w:t>]</w:t>
      </w:r>
      <w:r>
        <w:tab/>
      </w:r>
      <w:r>
        <w:t>T. Muller et al., “Comparative Quality Study of Neural Audio Codecs - focus on music and mixed content,” Proc. GRETSI, 2025 (in French)</w:t>
      </w:r>
    </w:p>
    <w:p w14:paraId="3B9D21A5">
      <w:pPr>
        <w:keepLines/>
        <w:tabs>
          <w:tab w:val="left" w:pos="2286"/>
        </w:tabs>
        <w:ind w:left="1702" w:hanging="1418"/>
        <w:rPr>
          <w:rFonts w:eastAsia="宋体"/>
          <w:lang w:val="en-US" w:eastAsia="zh-CN"/>
        </w:rPr>
      </w:pPr>
      <w:r>
        <w:rPr>
          <w:rFonts w:eastAsia="宋体"/>
          <w:lang w:val="fr-FR" w:eastAsia="zh-CN"/>
        </w:rPr>
        <w:t>[7-13]</w:t>
      </w:r>
      <w:r>
        <w:rPr>
          <w:rFonts w:eastAsia="宋体"/>
          <w:lang w:val="fr-FR" w:eastAsia="zh-CN"/>
        </w:rPr>
        <w:tab/>
      </w:r>
      <w:r>
        <w:rPr>
          <w:rFonts w:eastAsia="宋体"/>
          <w:lang w:val="fr-FR" w:eastAsia="zh-CN"/>
        </w:rPr>
        <w:t>Martin, R., Malah, D., Cox, R.V. et al. </w:t>
      </w:r>
      <w:r>
        <w:rPr>
          <w:rFonts w:hint="eastAsia" w:eastAsia="宋体"/>
          <w:lang w:val="en-US" w:eastAsia="zh-CN"/>
        </w:rPr>
        <w:t xml:space="preserve">A Noise Reduction Preprocessor for Mobile Voice Communication. EURASIP J. Adv. Signal Process. 2004, 147306 (2004). </w:t>
      </w:r>
      <w:r>
        <w:fldChar w:fldCharType="begin"/>
      </w:r>
      <w:r>
        <w:instrText xml:space="preserve"> HYPERLINK "https://doi.org/10.1155/S1110865704312138" </w:instrText>
      </w:r>
      <w:r>
        <w:fldChar w:fldCharType="separate"/>
      </w:r>
      <w:r>
        <w:rPr>
          <w:rStyle w:val="95"/>
          <w:rFonts w:hint="eastAsia" w:eastAsia="宋体"/>
          <w:lang w:val="en-US" w:eastAsia="zh-CN"/>
        </w:rPr>
        <w:t>https://doi.org/10.1155/S1110865704312138</w:t>
      </w:r>
      <w:r>
        <w:rPr>
          <w:rStyle w:val="95"/>
          <w:rFonts w:hint="eastAsia" w:eastAsia="宋体"/>
          <w:lang w:val="en-US" w:eastAsia="zh-CN"/>
        </w:rPr>
        <w:fldChar w:fldCharType="end"/>
      </w:r>
    </w:p>
    <w:p w14:paraId="16208C83">
      <w:pPr>
        <w:keepLines/>
        <w:tabs>
          <w:tab w:val="left" w:pos="2286"/>
        </w:tabs>
        <w:ind w:left="1702" w:hanging="1418"/>
        <w:rPr>
          <w:rFonts w:eastAsia="宋体"/>
          <w:lang w:val="en-US" w:eastAsia="zh-CN"/>
        </w:rPr>
      </w:pPr>
      <w:r>
        <w:rPr>
          <w:rFonts w:hint="eastAsia" w:eastAsia="宋体"/>
          <w:lang w:val="en-US" w:eastAsia="zh-CN"/>
        </w:rPr>
        <w:t>[7-14]</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79BB41B2">
      <w:pPr>
        <w:keepLines/>
        <w:tabs>
          <w:tab w:val="left" w:pos="2286"/>
        </w:tabs>
        <w:ind w:left="1702" w:hanging="1418"/>
        <w:rPr>
          <w:rFonts w:eastAsia="宋体"/>
          <w:lang w:val="en-US" w:eastAsia="zh-CN"/>
        </w:rPr>
      </w:pPr>
      <w:r>
        <w:rPr>
          <w:rFonts w:hint="eastAsia" w:eastAsia="宋体"/>
          <w:lang w:val="en-US" w:eastAsia="zh-CN"/>
        </w:rPr>
        <w:t>[7-15]</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1FD44E24">
      <w:pPr>
        <w:keepLines/>
        <w:tabs>
          <w:tab w:val="left" w:pos="2286"/>
        </w:tabs>
        <w:ind w:left="1702" w:hanging="1418"/>
        <w:rPr>
          <w:rFonts w:eastAsia="宋体"/>
          <w:lang w:val="en-US" w:eastAsia="zh-CN"/>
        </w:rPr>
      </w:pPr>
      <w:r>
        <w:rPr>
          <w:rFonts w:hint="eastAsia" w:eastAsia="宋体"/>
          <w:lang w:val="en-US" w:eastAsia="zh-CN"/>
        </w:rPr>
        <w:t>[7-16]</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2EC673F3">
      <w:pPr>
        <w:keepLines/>
        <w:tabs>
          <w:tab w:val="left" w:pos="2028"/>
        </w:tabs>
        <w:ind w:left="1702" w:hanging="1418"/>
        <w:rPr>
          <w:rFonts w:eastAsia="宋体"/>
          <w:lang w:val="en-US" w:eastAsia="zh-CN"/>
        </w:rPr>
      </w:pPr>
      <w:r>
        <w:rPr>
          <w:rFonts w:hint="eastAsia" w:eastAsia="宋体"/>
          <w:lang w:val="en-US" w:eastAsia="zh-CN"/>
        </w:rPr>
        <w:t>[7-17]</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0E5B05F3">
      <w:pPr>
        <w:keepLines/>
        <w:tabs>
          <w:tab w:val="left" w:pos="2028"/>
        </w:tabs>
        <w:ind w:left="1702" w:hanging="1418"/>
      </w:pPr>
      <w:r>
        <w:rPr>
          <w:rFonts w:hint="eastAsia" w:eastAsia="宋体"/>
          <w:lang w:val="en-US" w:eastAsia="zh-CN"/>
        </w:rPr>
        <w:t>[7-18]</w:t>
      </w:r>
      <w:r>
        <w:rPr>
          <w:rFonts w:hint="eastAsia" w:eastAsia="宋体"/>
          <w:lang w:val="en-US" w:eastAsia="zh-CN"/>
        </w:rPr>
        <w:tab/>
      </w:r>
      <w:r>
        <w:t>Recommendation ITU-T P.808 (06/2021) “Subjective evaluation of speech quality with a crowdsourcing approach”, International Telecommunication Union</w:t>
      </w:r>
    </w:p>
    <w:p w14:paraId="54FFF87E">
      <w:pPr>
        <w:keepLines/>
        <w:tabs>
          <w:tab w:val="left" w:pos="2028"/>
        </w:tabs>
        <w:ind w:left="1702" w:hanging="1418"/>
      </w:pPr>
      <w:r>
        <w:rPr>
          <w:rFonts w:hint="eastAsia" w:eastAsia="宋体"/>
          <w:lang w:val="en-US" w:eastAsia="zh-CN"/>
        </w:rPr>
        <w:t>[7-19]</w:t>
      </w:r>
      <w:r>
        <w:rPr>
          <w:rFonts w:hint="eastAsia" w:eastAsia="宋体"/>
          <w:lang w:val="en-US" w:eastAsia="zh-CN"/>
        </w:rPr>
        <w:tab/>
      </w:r>
      <w:r>
        <w:t>Recommendation ITU-T P.501 (04/2025) “Test signals for use in telephony and other speech-based applications”, International Telecommunication Union</w:t>
      </w:r>
    </w:p>
    <w:p w14:paraId="7AECE2F8">
      <w:pPr>
        <w:keepLines/>
        <w:tabs>
          <w:tab w:val="left" w:pos="2028"/>
        </w:tabs>
        <w:ind w:left="1702" w:hanging="1418"/>
        <w:rPr>
          <w:rFonts w:eastAsia="宋体"/>
          <w:lang w:val="en-US" w:eastAsia="zh-CN"/>
        </w:rPr>
      </w:pPr>
      <w:r>
        <w:rPr>
          <w:rFonts w:hint="eastAsia" w:eastAsia="宋体"/>
          <w:lang w:val="en-US" w:eastAsia="zh-CN"/>
        </w:rPr>
        <w:t>[7-20]</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6CCC4531">
      <w:pPr>
        <w:keepLines/>
        <w:tabs>
          <w:tab w:val="left" w:pos="2028"/>
        </w:tabs>
        <w:ind w:left="1702" w:hanging="1418"/>
        <w:rPr>
          <w:rFonts w:eastAsia="宋体"/>
          <w:lang w:val="en-US" w:eastAsia="zh-CN"/>
        </w:rPr>
      </w:pPr>
      <w:r>
        <w:rPr>
          <w:rFonts w:hint="eastAsia" w:eastAsia="宋体"/>
          <w:lang w:val="en-US" w:eastAsia="zh-CN"/>
        </w:rPr>
        <w:t>[7-21]</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fldChar w:fldCharType="begin"/>
      </w:r>
      <w:r>
        <w:instrText xml:space="preserve"> HYPERLINK "https://github.com/yuguochencuc/DeepFilterNet2." </w:instrText>
      </w:r>
      <w:r>
        <w:fldChar w:fldCharType="separate"/>
      </w:r>
      <w:r>
        <w:rPr>
          <w:rStyle w:val="95"/>
          <w:rFonts w:hint="eastAsia" w:eastAsia="宋体"/>
          <w:lang w:val="en-US" w:eastAsia="zh-CN"/>
        </w:rPr>
        <w:t>https://github.com/yuguochencuc/DeepFilterNet2.</w:t>
      </w:r>
      <w:r>
        <w:rPr>
          <w:rStyle w:val="95"/>
          <w:rFonts w:hint="eastAsia" w:eastAsia="宋体"/>
          <w:lang w:val="en-US" w:eastAsia="zh-CN"/>
        </w:rPr>
        <w:fldChar w:fldCharType="end"/>
      </w:r>
    </w:p>
    <w:p w14:paraId="738767CD">
      <w:pPr>
        <w:keepLines/>
        <w:tabs>
          <w:tab w:val="left" w:pos="2028"/>
        </w:tabs>
        <w:ind w:left="1702" w:hanging="1418"/>
        <w:rPr>
          <w:rFonts w:eastAsia="宋体"/>
          <w:lang w:val="en-US" w:eastAsia="zh-CN"/>
        </w:rPr>
      </w:pPr>
      <w:r>
        <w:rPr>
          <w:rFonts w:hint="eastAsia" w:eastAsia="宋体"/>
          <w:lang w:val="en-US" w:eastAsia="zh-CN"/>
        </w:rPr>
        <w:t>[7-22]</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fldChar w:fldCharType="begin"/>
      </w:r>
      <w:r>
        <w:instrText xml:space="preserve"> HYPERLINK "https://github.com/hubertsiuzdak/snac." </w:instrText>
      </w:r>
      <w:r>
        <w:fldChar w:fldCharType="separate"/>
      </w:r>
      <w:r>
        <w:rPr>
          <w:rStyle w:val="95"/>
          <w:rFonts w:hint="eastAsia" w:eastAsia="宋体"/>
          <w:lang w:val="en-US" w:eastAsia="zh-CN"/>
        </w:rPr>
        <w:t>https://github.com/hubertsiuzdak/snac.</w:t>
      </w:r>
      <w:r>
        <w:rPr>
          <w:rStyle w:val="95"/>
          <w:rFonts w:hint="eastAsia" w:eastAsia="宋体"/>
          <w:lang w:val="en-US" w:eastAsia="zh-CN"/>
        </w:rPr>
        <w:fldChar w:fldCharType="end"/>
      </w:r>
    </w:p>
    <w:p w14:paraId="2CA61F2E">
      <w:pPr>
        <w:keepLines/>
        <w:tabs>
          <w:tab w:val="left" w:pos="2028"/>
        </w:tabs>
        <w:ind w:left="1702" w:hanging="1418"/>
        <w:rPr>
          <w:rFonts w:eastAsia="宋体"/>
          <w:lang w:val="en-US" w:eastAsia="zh-CN"/>
        </w:rPr>
      </w:pPr>
      <w:r>
        <w:rPr>
          <w:rFonts w:hint="eastAsia" w:eastAsia="宋体"/>
          <w:lang w:val="en-US" w:eastAsia="zh-CN"/>
        </w:rPr>
        <w:t>[7-23]</w:t>
      </w:r>
      <w:r>
        <w:rPr>
          <w:rFonts w:hint="eastAsia" w:eastAsia="宋体"/>
          <w:lang w:val="en-US" w:eastAsia="zh-CN"/>
        </w:rPr>
        <w:tab/>
      </w:r>
      <w:r>
        <w:rPr>
          <w:rFonts w:hint="eastAsia" w:eastAsia="宋体"/>
          <w:lang w:val="en-US" w:eastAsia="zh-CN"/>
        </w:rPr>
        <w:t xml:space="preserve">kyutai/mimi, Hugging Face. </w:t>
      </w:r>
      <w:r>
        <w:fldChar w:fldCharType="begin"/>
      </w:r>
      <w:r>
        <w:instrText xml:space="preserve"> HYPERLINK "https://huggingface.co/kyutai/mimi." </w:instrText>
      </w:r>
      <w:r>
        <w:fldChar w:fldCharType="separate"/>
      </w:r>
      <w:r>
        <w:rPr>
          <w:rStyle w:val="95"/>
          <w:rFonts w:hint="eastAsia" w:eastAsia="宋体"/>
          <w:lang w:val="en-US" w:eastAsia="zh-CN"/>
        </w:rPr>
        <w:t>https://huggingface.co/kyutai/mimi.</w:t>
      </w:r>
      <w:r>
        <w:rPr>
          <w:rStyle w:val="95"/>
          <w:rFonts w:hint="eastAsia" w:eastAsia="宋体"/>
          <w:lang w:val="en-US" w:eastAsia="zh-CN"/>
        </w:rPr>
        <w:fldChar w:fldCharType="end"/>
      </w:r>
    </w:p>
    <w:p w14:paraId="7C06FD5A">
      <w:pPr>
        <w:keepLines/>
        <w:tabs>
          <w:tab w:val="left" w:pos="2028"/>
        </w:tabs>
        <w:ind w:left="1702" w:hanging="1418"/>
        <w:rPr>
          <w:rFonts w:eastAsia="宋体"/>
          <w:lang w:val="en-US" w:eastAsia="zh-CN"/>
        </w:rPr>
      </w:pPr>
      <w:r>
        <w:rPr>
          <w:rFonts w:hint="eastAsia" w:eastAsia="宋体"/>
          <w:lang w:val="en-US" w:eastAsia="zh-CN"/>
        </w:rPr>
        <w:t>[7-24]</w:t>
      </w:r>
      <w:r>
        <w:rPr>
          <w:rFonts w:hint="eastAsia" w:eastAsia="宋体"/>
          <w:lang w:val="en-US" w:eastAsia="zh-CN"/>
        </w:rPr>
        <w:tab/>
      </w:r>
      <w:r>
        <w:rPr>
          <w:rFonts w:hint="eastAsia" w:eastAsia="宋体"/>
          <w:lang w:val="en-US" w:eastAsia="zh-CN"/>
        </w:rPr>
        <w:t xml:space="preserve">ibm-research/DAC.speech.v1.0,Hugging Face. </w:t>
      </w:r>
      <w:r>
        <w:fldChar w:fldCharType="begin"/>
      </w:r>
      <w:r>
        <w:instrText xml:space="preserve"> HYPERLINK "https://huggingface.co/ibm-research/DAC.speech.v1.0." </w:instrText>
      </w:r>
      <w:r>
        <w:fldChar w:fldCharType="separate"/>
      </w:r>
      <w:r>
        <w:rPr>
          <w:rStyle w:val="95"/>
          <w:rFonts w:hint="eastAsia" w:eastAsia="宋体"/>
          <w:lang w:val="en-US" w:eastAsia="zh-CN"/>
        </w:rPr>
        <w:t>https://huggingface.co/ibm-research/DAC.speech.v1.0.</w:t>
      </w:r>
      <w:r>
        <w:rPr>
          <w:rStyle w:val="95"/>
          <w:rFonts w:hint="eastAsia" w:eastAsia="宋体"/>
          <w:lang w:val="en-US" w:eastAsia="zh-CN"/>
        </w:rPr>
        <w:fldChar w:fldCharType="end"/>
      </w:r>
    </w:p>
    <w:p w14:paraId="33325723">
      <w:pPr>
        <w:keepLines/>
        <w:tabs>
          <w:tab w:val="left" w:pos="2028"/>
        </w:tabs>
        <w:ind w:left="1702" w:hanging="1418"/>
        <w:rPr>
          <w:rFonts w:eastAsia="宋体"/>
          <w:lang w:val="en-US" w:eastAsia="zh-CN"/>
        </w:rPr>
      </w:pPr>
      <w:r>
        <w:rPr>
          <w:rFonts w:hint="eastAsia" w:eastAsia="宋体"/>
          <w:lang w:val="en-US" w:eastAsia="zh-CN"/>
        </w:rPr>
        <w:t>[7-25]</w:t>
      </w:r>
      <w:r>
        <w:rPr>
          <w:rFonts w:hint="eastAsia" w:eastAsia="宋体"/>
          <w:lang w:val="en-US" w:eastAsia="zh-CN"/>
        </w:rPr>
        <w:tab/>
      </w:r>
      <w:r>
        <w:rPr>
          <w:rFonts w:hint="eastAsia" w:eastAsia="宋体"/>
          <w:lang w:val="en-US" w:eastAsia="zh-CN"/>
        </w:rPr>
        <w:t xml:space="preserve">google. Release Lyra 1.3.2, google/lyra. GitHub. </w:t>
      </w:r>
      <w:r>
        <w:fldChar w:fldCharType="begin"/>
      </w:r>
      <w:r>
        <w:instrText xml:space="preserve"> HYPERLINK "https://github.com/google/lyra/releases/tag/v1.3.2." </w:instrText>
      </w:r>
      <w:r>
        <w:fldChar w:fldCharType="separate"/>
      </w:r>
      <w:r>
        <w:rPr>
          <w:rStyle w:val="95"/>
          <w:rFonts w:hint="eastAsia" w:eastAsia="宋体"/>
          <w:lang w:val="en-US" w:eastAsia="zh-CN"/>
        </w:rPr>
        <w:t>https://github.com/google/lyra/releases/tag/v1.3.2.</w:t>
      </w:r>
      <w:r>
        <w:rPr>
          <w:rStyle w:val="95"/>
          <w:rFonts w:hint="eastAsia" w:eastAsia="宋体"/>
          <w:lang w:val="en-US" w:eastAsia="zh-CN"/>
        </w:rPr>
        <w:fldChar w:fldCharType="end"/>
      </w:r>
    </w:p>
    <w:p w14:paraId="2D45B3B5">
      <w:pPr>
        <w:keepLines/>
        <w:tabs>
          <w:tab w:val="left" w:pos="2028"/>
        </w:tabs>
        <w:ind w:left="1702" w:hanging="1418"/>
        <w:rPr>
          <w:rStyle w:val="95"/>
        </w:rPr>
      </w:pPr>
      <w:r>
        <w:rPr>
          <w:rFonts w:hint="eastAsia" w:eastAsia="宋体"/>
          <w:lang w:val="en-US" w:eastAsia="zh-CN"/>
        </w:rPr>
        <w:t>[7-26]</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660BDFFF">
      <w:pPr>
        <w:keepLines/>
        <w:tabs>
          <w:tab w:val="left" w:pos="2028"/>
        </w:tabs>
        <w:ind w:left="1702" w:hanging="1418"/>
        <w:rPr>
          <w:rStyle w:val="95"/>
        </w:rPr>
      </w:pPr>
      <w:r>
        <w:rPr>
          <w:rFonts w:hint="eastAsia" w:eastAsia="宋体"/>
          <w:lang w:val="en-US" w:eastAsia="zh-CN"/>
        </w:rPr>
        <w:t>[7-27]</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709D3125">
      <w:pPr>
        <w:keepLines/>
        <w:tabs>
          <w:tab w:val="left" w:pos="2028"/>
        </w:tabs>
        <w:ind w:left="1702" w:hanging="1418"/>
        <w:rPr>
          <w:rFonts w:eastAsia="宋体"/>
          <w:lang w:val="en-US" w:eastAsia="zh-CN"/>
        </w:rPr>
      </w:pPr>
      <w:r>
        <w:rPr>
          <w:rFonts w:hint="eastAsia" w:eastAsia="宋体"/>
          <w:lang w:val="en-US" w:eastAsia="zh-CN"/>
        </w:rPr>
        <w:t>[7-28]</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fldChar w:fldCharType="begin"/>
      </w:r>
      <w:r>
        <w:instrText xml:space="preserve"> HYPERLINK "https://github.com/google/lyra/blob/47698dadf0010abff6a848e02642f55f806d4842/lyra/lyra_gan_model.cc" \l "L36" </w:instrText>
      </w:r>
      <w:r>
        <w:fldChar w:fldCharType="separate"/>
      </w:r>
      <w:r>
        <w:rPr>
          <w:rStyle w:val="95"/>
          <w:rFonts w:hint="eastAsia" w:eastAsia="宋体"/>
          <w:lang w:val="en-US" w:eastAsia="zh-CN"/>
        </w:rPr>
        <w:t>https://github.com/google/lyra/blob/47698dadf0010abff6a848e02642f55f806d4842/lyra/lyra_gan_model.cc#L36</w:t>
      </w:r>
      <w:r>
        <w:rPr>
          <w:rStyle w:val="95"/>
          <w:rFonts w:hint="eastAsia" w:eastAsia="宋体"/>
          <w:lang w:val="en-US" w:eastAsia="zh-CN"/>
        </w:rPr>
        <w:fldChar w:fldCharType="end"/>
      </w:r>
    </w:p>
    <w:p w14:paraId="59734DC7">
      <w:pPr>
        <w:keepLines/>
        <w:tabs>
          <w:tab w:val="left" w:pos="2028"/>
        </w:tabs>
        <w:ind w:left="1702" w:hanging="1418"/>
        <w:rPr>
          <w:rStyle w:val="95"/>
        </w:rPr>
      </w:pPr>
      <w:r>
        <w:rPr>
          <w:rFonts w:hint="eastAsia" w:eastAsia="宋体"/>
          <w:lang w:val="en-US" w:eastAsia="zh-CN"/>
        </w:rPr>
        <w:t>[7-29]</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377BB65E">
      <w:pPr>
        <w:keepLines/>
        <w:tabs>
          <w:tab w:val="left" w:pos="2028"/>
        </w:tabs>
        <w:ind w:left="1702" w:hanging="1418"/>
        <w:rPr>
          <w:rStyle w:val="95"/>
        </w:rPr>
      </w:pPr>
      <w:r>
        <w:rPr>
          <w:rFonts w:hint="eastAsia" w:eastAsia="宋体"/>
          <w:lang w:val="en-US" w:eastAsia="zh-CN"/>
        </w:rPr>
        <w:t>[7-30]</w:t>
      </w:r>
      <w:r>
        <w:rPr>
          <w:rStyle w:val="95"/>
          <w:rFonts w:hint="eastAsia"/>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200FFD48">
      <w:pPr>
        <w:keepLines/>
        <w:tabs>
          <w:tab w:val="left" w:pos="2028"/>
        </w:tabs>
        <w:ind w:left="1702" w:hanging="1418"/>
        <w:rPr>
          <w:rStyle w:val="95"/>
          <w:lang w:val="en-US" w:eastAsia="zh-CN"/>
        </w:rPr>
      </w:pPr>
      <w:r>
        <w:rPr>
          <w:rFonts w:hint="eastAsia" w:eastAsia="宋体"/>
          <w:lang w:val="en-US" w:eastAsia="zh-CN"/>
        </w:rPr>
        <w:t>[7-31]</w:t>
      </w:r>
      <w:r>
        <w:rPr>
          <w:rStyle w:val="95"/>
          <w:rFonts w:hint="eastAsia"/>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2074716D">
      <w:pPr>
        <w:keepLines/>
        <w:tabs>
          <w:tab w:val="left" w:pos="2028"/>
        </w:tabs>
        <w:ind w:left="1702" w:hanging="1418"/>
        <w:rPr>
          <w:rStyle w:val="95"/>
          <w:rFonts w:eastAsia="宋体"/>
          <w:lang w:val="en-US" w:eastAsia="zh-CN"/>
        </w:rPr>
      </w:pPr>
      <w:r>
        <w:rPr>
          <w:rFonts w:hint="eastAsia" w:eastAsia="宋体"/>
          <w:lang w:val="en-US" w:eastAsia="zh-CN"/>
        </w:rPr>
        <w:t>[7-32]</w:t>
      </w:r>
      <w:r>
        <w:rPr>
          <w:rStyle w:val="95"/>
          <w:rFonts w:hint="eastAsia" w:eastAsia="宋体"/>
          <w:lang w:val="en-US" w:eastAsia="zh-CN"/>
        </w:rPr>
        <w:tab/>
      </w:r>
      <w:r>
        <w:t xml:space="preserve"> 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2E3013E7">
      <w:pPr>
        <w:keepLines/>
        <w:tabs>
          <w:tab w:val="left" w:pos="2028"/>
        </w:tabs>
        <w:ind w:left="1702" w:hanging="1418"/>
      </w:pPr>
      <w:r>
        <w:rPr>
          <w:rFonts w:hint="eastAsia" w:eastAsia="宋体"/>
          <w:lang w:val="en-US" w:eastAsia="zh-CN"/>
        </w:rPr>
        <w:t>[7-33]</w:t>
      </w:r>
      <w:r>
        <w:rPr>
          <w:rFonts w:hint="eastAsia" w:eastAsia="宋体"/>
          <w:lang w:val="en-US" w:eastAsia="zh-CN"/>
        </w:rPr>
        <w:tab/>
      </w:r>
      <w:r>
        <w:rPr>
          <w:rFonts w:hint="eastAsia"/>
        </w:rPr>
        <w:t xml:space="preserve">Qualcomm, "QNN," in AI Engine Direct SDK, Jul. 07, 2025. [Online]. Available: </w:t>
      </w:r>
      <w:r>
        <w:fldChar w:fldCharType="begin"/>
      </w:r>
      <w:r>
        <w:instrText xml:space="preserve"> HYPERLINK "https://docs.qualcomm.com/bundle/publicresource/topics/80-63442-50/introduction.html" </w:instrText>
      </w:r>
      <w:r>
        <w:fldChar w:fldCharType="separate"/>
      </w:r>
      <w:r>
        <w:rPr>
          <w:rStyle w:val="95"/>
          <w:rFonts w:hint="eastAsia"/>
        </w:rPr>
        <w:t>https://docs.qualcomm.com/bundle/publicresource/topics/80-63442-50/introduction.html</w:t>
      </w:r>
      <w:r>
        <w:rPr>
          <w:rStyle w:val="95"/>
          <w:rFonts w:hint="eastAsia"/>
        </w:rPr>
        <w:fldChar w:fldCharType="end"/>
      </w:r>
    </w:p>
    <w:p w14:paraId="05784C54">
      <w:pPr>
        <w:keepLines/>
        <w:tabs>
          <w:tab w:val="left" w:pos="2028"/>
        </w:tabs>
        <w:ind w:left="1702" w:hanging="1418"/>
        <w:rPr>
          <w:rStyle w:val="95"/>
          <w:lang w:val="fr-FR"/>
        </w:rPr>
      </w:pPr>
      <w:r>
        <w:rPr>
          <w:rFonts w:hint="eastAsia"/>
          <w:lang w:val="en-US" w:eastAsia="zh-CN"/>
        </w:rPr>
        <w:t>[7-34]</w:t>
      </w:r>
      <w:r>
        <w:rPr>
          <w:rFonts w:hint="eastAsia"/>
          <w:lang w:val="en-US" w:eastAsia="zh-CN"/>
        </w:rPr>
        <w:tab/>
      </w:r>
      <w:r>
        <w:t xml:space="preserve">"Apple's Neural Engine (ANE)" Apple Wiki, Fandom. </w:t>
      </w:r>
      <w:r>
        <w:rPr>
          <w:lang w:val="fr-FR"/>
        </w:rPr>
        <w:t xml:space="preserve">[Online]. Available: </w:t>
      </w:r>
      <w:r>
        <w:fldChar w:fldCharType="begin"/>
      </w:r>
      <w:r>
        <w:rPr>
          <w:lang w:val="fr-FR"/>
        </w:rPr>
        <w:instrText xml:space="preserve"> HYPERLINK "https://apple.fandom.com/wiki/Neural_Engine" </w:instrText>
      </w:r>
      <w:r>
        <w:fldChar w:fldCharType="separate"/>
      </w:r>
      <w:r>
        <w:rPr>
          <w:rStyle w:val="95"/>
          <w:lang w:val="fr-FR"/>
        </w:rPr>
        <w:t>https://apple.fandom.com/wiki/Neural_Engine</w:t>
      </w:r>
      <w:r>
        <w:rPr>
          <w:rStyle w:val="95"/>
          <w:lang w:val="fr-FR"/>
        </w:rPr>
        <w:fldChar w:fldCharType="end"/>
      </w:r>
    </w:p>
    <w:p w14:paraId="7314E9F6">
      <w:pPr>
        <w:keepLines/>
        <w:tabs>
          <w:tab w:val="left" w:pos="2028"/>
        </w:tabs>
        <w:ind w:left="1702" w:hanging="1418"/>
        <w:rPr>
          <w:rStyle w:val="95"/>
        </w:rPr>
      </w:pPr>
      <w:r>
        <w:rPr>
          <w:lang w:val="fr-FR" w:eastAsia="zh-CN"/>
        </w:rPr>
        <w:t>[7-35]</w:t>
      </w:r>
      <w:r>
        <w:rPr>
          <w:lang w:val="fr-FR" w:eastAsia="zh-CN"/>
        </w:rPr>
        <w:tab/>
      </w:r>
      <w:r>
        <w:rPr>
          <w:lang w:val="fr-FR"/>
        </w:rPr>
        <w:t xml:space="preserve">Google Cloud. </w:t>
      </w:r>
      <w:r>
        <w:t xml:space="preserve">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04606C18">
      <w:pPr>
        <w:keepLines/>
        <w:tabs>
          <w:tab w:val="left" w:pos="2028"/>
        </w:tabs>
        <w:ind w:left="1702" w:hanging="1418"/>
        <w:rPr>
          <w:lang w:val="en-US" w:eastAsia="zh-CN"/>
        </w:rPr>
      </w:pPr>
      <w:r>
        <w:rPr>
          <w:rFonts w:hint="eastAsia"/>
          <w:lang w:val="en-US" w:eastAsia="zh-CN"/>
        </w:rPr>
        <w:t>[7-36]</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021F9396">
      <w:pPr>
        <w:keepLines/>
        <w:tabs>
          <w:tab w:val="left" w:pos="2028"/>
        </w:tabs>
        <w:ind w:left="1702" w:hanging="1418"/>
        <w:rPr>
          <w:lang w:val="en-US" w:eastAsia="zh-CN"/>
        </w:rPr>
      </w:pPr>
      <w:r>
        <w:rPr>
          <w:rFonts w:hint="eastAsia"/>
          <w:lang w:val="en-US" w:eastAsia="zh-CN"/>
        </w:rPr>
        <w:t>[7-37]</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106DA42E">
      <w:pPr>
        <w:keepLines/>
        <w:tabs>
          <w:tab w:val="left" w:pos="2028"/>
        </w:tabs>
        <w:ind w:left="1702" w:hanging="1418"/>
        <w:rPr>
          <w:lang w:val="en-US" w:eastAsia="zh-CN"/>
        </w:rPr>
      </w:pPr>
      <w:r>
        <w:rPr>
          <w:rFonts w:hint="eastAsia"/>
          <w:lang w:val="en-US" w:eastAsia="zh-CN"/>
        </w:rPr>
        <w:t>[7-38]</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59404583">
      <w:pPr>
        <w:keepLines/>
        <w:tabs>
          <w:tab w:val="left" w:pos="2028"/>
        </w:tabs>
        <w:ind w:left="1702" w:hanging="1418"/>
        <w:rPr>
          <w:lang w:val="en-US" w:eastAsia="zh-CN"/>
        </w:rPr>
      </w:pPr>
      <w:r>
        <w:rPr>
          <w:rFonts w:hint="eastAsia"/>
          <w:lang w:val="en-US" w:eastAsia="zh-CN"/>
        </w:rPr>
        <w:t>[7-39]</w:t>
      </w:r>
      <w:r>
        <w:rPr>
          <w:rFonts w:hint="eastAsia"/>
          <w:lang w:val="en-US" w:eastAsia="zh-CN"/>
        </w:rPr>
        <w:tab/>
      </w:r>
      <w:r>
        <w:rPr>
          <w:rFonts w:hint="eastAsia"/>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rFonts w:hint="eastAsia"/>
          <w:lang w:val="en-US" w:eastAsia="zh-CN"/>
        </w:rPr>
        <w:t>https://github.com/Lyken17/pytorch-OpCounter.</w:t>
      </w:r>
      <w:r>
        <w:rPr>
          <w:rStyle w:val="95"/>
          <w:rFonts w:hint="eastAsia"/>
          <w:lang w:val="en-US" w:eastAsia="zh-CN"/>
        </w:rPr>
        <w:fldChar w:fldCharType="end"/>
      </w:r>
    </w:p>
    <w:p w14:paraId="11B7AA67">
      <w:pPr>
        <w:pStyle w:val="110"/>
        <w:rPr>
          <w:lang w:val="fr-FR"/>
        </w:rPr>
      </w:pPr>
      <w:r>
        <w:rPr>
          <w:rFonts w:hint="eastAsia"/>
          <w:lang w:val="en-US" w:eastAsia="zh-CN"/>
        </w:rPr>
        <w:t>[7-40]</w:t>
      </w:r>
      <w:r>
        <w:rPr>
          <w:rFonts w:hint="eastAsia"/>
          <w:lang w:val="en-US" w:eastAsia="zh-CN"/>
        </w:rPr>
        <w:tab/>
      </w:r>
      <w:r>
        <w:rPr>
          <w:rFonts w:hint="eastAsia"/>
          <w:lang w:val="en-US" w:eastAsia="zh-CN"/>
        </w:rPr>
        <w:t xml:space="preserve">Descript, Inc., "Descript Audio Codec (DAC) Pretrained Model," Version 0.0.1, Feb. 2023. [Online]. </w:t>
      </w:r>
      <w:r>
        <w:rPr>
          <w:lang w:val="fr-FR" w:eastAsia="zh-CN"/>
        </w:rPr>
        <w:t>Available: https://github.com/descriptinc/descript-audio-codec/releases/tag/0.0.1</w:t>
      </w:r>
    </w:p>
    <w:p w14:paraId="22603ADB">
      <w:pPr>
        <w:pStyle w:val="3"/>
      </w:pPr>
      <w:bookmarkStart w:id="57" w:name="definitions"/>
      <w:bookmarkEnd w:id="57"/>
      <w:bookmarkStart w:id="58" w:name="_Toc6141"/>
      <w:bookmarkStart w:id="59" w:name="_Toc3318"/>
      <w:bookmarkStart w:id="60" w:name="_Toc214653491"/>
      <w:bookmarkStart w:id="61" w:name="_Toc22329"/>
      <w:bookmarkStart w:id="62" w:name="_Toc191892936"/>
      <w:bookmarkStart w:id="63" w:name="_Toc1078"/>
      <w:bookmarkStart w:id="64" w:name="_Toc1327232369"/>
      <w:bookmarkStart w:id="65" w:name="_Toc27865"/>
      <w:bookmarkStart w:id="66" w:name="_Toc2112"/>
      <w:r>
        <w:t>3</w:t>
      </w:r>
      <w:r>
        <w:tab/>
      </w:r>
      <w:r>
        <w:t>Definitions of terms, symbols and abbreviations</w:t>
      </w:r>
      <w:bookmarkEnd w:id="58"/>
      <w:bookmarkEnd w:id="59"/>
      <w:bookmarkEnd w:id="60"/>
      <w:bookmarkEnd w:id="61"/>
      <w:bookmarkEnd w:id="62"/>
      <w:bookmarkEnd w:id="63"/>
      <w:bookmarkEnd w:id="64"/>
      <w:bookmarkEnd w:id="65"/>
      <w:bookmarkEnd w:id="66"/>
    </w:p>
    <w:p w14:paraId="60BEBA19">
      <w:pPr>
        <w:pStyle w:val="131"/>
      </w:pPr>
      <w:r>
        <w:t>This clause and its three (sub) clauses are mandatory. The contents shall be shown as "void" if the TS/TR does not define any terms, symbols, or abbreviations.</w:t>
      </w:r>
    </w:p>
    <w:p w14:paraId="0FF6496C">
      <w:pPr>
        <w:pStyle w:val="4"/>
      </w:pPr>
      <w:bookmarkStart w:id="67" w:name="_Toc3956"/>
      <w:bookmarkStart w:id="68" w:name="_Toc881784394"/>
      <w:bookmarkStart w:id="69" w:name="_Toc21969"/>
      <w:bookmarkStart w:id="70" w:name="_Toc24104"/>
      <w:bookmarkStart w:id="71" w:name="_Toc191892937"/>
      <w:bookmarkStart w:id="72" w:name="_Toc31175"/>
      <w:bookmarkStart w:id="73" w:name="_Toc10363"/>
      <w:bookmarkStart w:id="74" w:name="_Toc214653492"/>
      <w:bookmarkStart w:id="75" w:name="_Toc24787"/>
      <w:r>
        <w:t>3.1</w:t>
      </w:r>
      <w:r>
        <w:tab/>
      </w:r>
      <w:r>
        <w:t>Terms</w:t>
      </w:r>
      <w:bookmarkEnd w:id="67"/>
      <w:bookmarkEnd w:id="68"/>
      <w:bookmarkEnd w:id="69"/>
      <w:bookmarkEnd w:id="70"/>
      <w:bookmarkEnd w:id="71"/>
      <w:bookmarkEnd w:id="72"/>
      <w:bookmarkEnd w:id="73"/>
      <w:bookmarkEnd w:id="74"/>
      <w:bookmarkEnd w:id="75"/>
    </w:p>
    <w:p w14:paraId="766B5CC5">
      <w:r>
        <w:t>For the purposes of the present document, the terms given in TR 21.905 [1] and the following apply. A term defined in the present document takes precedence over the definition of the same term, if any, in TR 21.905 [1].</w:t>
      </w:r>
    </w:p>
    <w:p w14:paraId="0FD2D5AD">
      <w:pPr>
        <w:pStyle w:val="131"/>
      </w:pPr>
      <w:r>
        <w:t>Definition format (Normal)</w:t>
      </w:r>
    </w:p>
    <w:p w14:paraId="265BF4BD">
      <w:pPr>
        <w:pStyle w:val="131"/>
      </w:pPr>
      <w:r>
        <w:rPr>
          <w:b/>
        </w:rPr>
        <w:t>&lt;defined term&gt;:</w:t>
      </w:r>
      <w:r>
        <w:t xml:space="preserve"> &lt;definition&gt;.</w:t>
      </w:r>
    </w:p>
    <w:p w14:paraId="30C8B48D">
      <w:r>
        <w:rPr>
          <w:b/>
        </w:rPr>
        <w:t>example:</w:t>
      </w:r>
      <w:r>
        <w:t xml:space="preserve"> text used to clarify abstract rules by applying them literally.</w:t>
      </w:r>
    </w:p>
    <w:p w14:paraId="1EC3606A">
      <w:pPr>
        <w:pStyle w:val="4"/>
      </w:pPr>
      <w:bookmarkStart w:id="76" w:name="_Toc11155"/>
      <w:bookmarkStart w:id="77" w:name="_Toc14652"/>
      <w:bookmarkStart w:id="78" w:name="_Toc191892938"/>
      <w:bookmarkStart w:id="79" w:name="_Toc365662011"/>
      <w:bookmarkStart w:id="80" w:name="_Toc18899"/>
      <w:bookmarkStart w:id="81" w:name="_Toc6645"/>
      <w:bookmarkStart w:id="82" w:name="_Toc214653493"/>
      <w:bookmarkStart w:id="83" w:name="_Toc28080"/>
      <w:bookmarkStart w:id="84" w:name="_Toc14389"/>
      <w:r>
        <w:t>3.2</w:t>
      </w:r>
      <w:r>
        <w:tab/>
      </w:r>
      <w:r>
        <w:t>Symbols</w:t>
      </w:r>
      <w:bookmarkEnd w:id="76"/>
      <w:bookmarkEnd w:id="77"/>
      <w:bookmarkEnd w:id="78"/>
      <w:bookmarkEnd w:id="79"/>
      <w:bookmarkEnd w:id="80"/>
      <w:bookmarkEnd w:id="81"/>
      <w:bookmarkEnd w:id="82"/>
      <w:bookmarkEnd w:id="83"/>
      <w:bookmarkEnd w:id="84"/>
    </w:p>
    <w:p w14:paraId="48567828">
      <w:pPr>
        <w:keepNext/>
      </w:pPr>
      <w:r>
        <w:t>For the purposes of the present document, the following symbols apply:</w:t>
      </w:r>
    </w:p>
    <w:p w14:paraId="384C7278">
      <w:pPr>
        <w:pStyle w:val="131"/>
      </w:pPr>
      <w:r>
        <w:t>Symbol format (EW)</w:t>
      </w:r>
    </w:p>
    <w:p w14:paraId="67D03A8F">
      <w:pPr>
        <w:pStyle w:val="113"/>
      </w:pPr>
      <w:r>
        <w:t>&lt;symbol&gt;</w:t>
      </w:r>
      <w:r>
        <w:tab/>
      </w:r>
      <w:r>
        <w:t>&lt;Explanation&gt;</w:t>
      </w:r>
    </w:p>
    <w:p w14:paraId="3A637F67">
      <w:pPr>
        <w:pStyle w:val="113"/>
      </w:pPr>
    </w:p>
    <w:p w14:paraId="161B6B23">
      <w:pPr>
        <w:pStyle w:val="4"/>
      </w:pPr>
      <w:bookmarkStart w:id="85" w:name="_Toc10277"/>
      <w:bookmarkStart w:id="86" w:name="_Toc2828"/>
      <w:bookmarkStart w:id="87" w:name="_Toc1730704810"/>
      <w:bookmarkStart w:id="88" w:name="_Toc214653494"/>
      <w:bookmarkStart w:id="89" w:name="_Toc191892939"/>
      <w:bookmarkStart w:id="90" w:name="_Toc31305"/>
      <w:bookmarkStart w:id="91" w:name="_Toc28159"/>
      <w:bookmarkStart w:id="92" w:name="_Toc31963"/>
      <w:bookmarkStart w:id="93" w:name="_Toc22384"/>
      <w:r>
        <w:t>3.3</w:t>
      </w:r>
      <w:r>
        <w:tab/>
      </w:r>
      <w:r>
        <w:t>Abbreviations</w:t>
      </w:r>
      <w:bookmarkEnd w:id="85"/>
      <w:bookmarkEnd w:id="86"/>
      <w:bookmarkEnd w:id="87"/>
      <w:bookmarkEnd w:id="88"/>
      <w:bookmarkEnd w:id="89"/>
      <w:bookmarkEnd w:id="90"/>
      <w:bookmarkEnd w:id="91"/>
      <w:bookmarkEnd w:id="92"/>
      <w:bookmarkEnd w:id="93"/>
    </w:p>
    <w:p w14:paraId="34E9D397">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9671256">
      <w:pPr>
        <w:pStyle w:val="113"/>
      </w:pPr>
      <w:r>
        <w:t>GEO</w:t>
      </w:r>
      <w:r>
        <w:tab/>
      </w:r>
      <w:r>
        <w:t>G</w:t>
      </w:r>
      <w:r>
        <w:rPr>
          <w:rFonts w:hint="eastAsia" w:eastAsia="宋体"/>
          <w:lang w:val="en-US" w:eastAsia="zh-CN"/>
        </w:rPr>
        <w:t>e</w:t>
      </w:r>
      <w:r>
        <w:t xml:space="preserve">ostationary Orbit </w:t>
      </w:r>
    </w:p>
    <w:p w14:paraId="523735D9">
      <w:pPr>
        <w:pStyle w:val="113"/>
      </w:pPr>
    </w:p>
    <w:p w14:paraId="2B19A00C">
      <w:pPr>
        <w:pStyle w:val="3"/>
      </w:pPr>
      <w:bookmarkStart w:id="94" w:name="clause4"/>
      <w:bookmarkEnd w:id="94"/>
      <w:bookmarkStart w:id="95" w:name="_Toc191892940"/>
      <w:bookmarkStart w:id="96" w:name="_Toc4323"/>
      <w:bookmarkStart w:id="97" w:name="_Toc28456"/>
      <w:bookmarkStart w:id="98" w:name="_Toc19589"/>
      <w:bookmarkStart w:id="99" w:name="_Toc289743055"/>
      <w:bookmarkStart w:id="100" w:name="_Toc217"/>
      <w:bookmarkStart w:id="101" w:name="_Toc214653495"/>
      <w:bookmarkStart w:id="102" w:name="_Toc25658"/>
      <w:bookmarkStart w:id="103" w:name="_Toc28557"/>
      <w:r>
        <w:t>4</w:t>
      </w:r>
      <w:r>
        <w:tab/>
      </w:r>
      <w:r>
        <w:t>Application scenarios</w:t>
      </w:r>
      <w:bookmarkEnd w:id="95"/>
      <w:bookmarkEnd w:id="96"/>
      <w:r>
        <w:t xml:space="preserve"> for ultra-low bit rate communication services</w:t>
      </w:r>
      <w:bookmarkEnd w:id="97"/>
      <w:bookmarkEnd w:id="98"/>
      <w:bookmarkEnd w:id="99"/>
      <w:bookmarkEnd w:id="100"/>
      <w:bookmarkEnd w:id="101"/>
      <w:bookmarkEnd w:id="102"/>
      <w:bookmarkEnd w:id="103"/>
    </w:p>
    <w:p w14:paraId="111DBA83">
      <w:pPr>
        <w:pStyle w:val="97"/>
      </w:pPr>
      <w:r>
        <w:rPr>
          <w:rFonts w:hint="eastAsia"/>
        </w:rPr>
        <w:t>Editor</w:t>
      </w:r>
      <w:r>
        <w:t>’</w:t>
      </w:r>
      <w:r>
        <w:rPr>
          <w:rFonts w:hint="eastAsia"/>
        </w:rPr>
        <w:t>s Note:</w:t>
      </w:r>
      <w:r>
        <w:rPr>
          <w:rFonts w:hint="eastAsia"/>
        </w:rPr>
        <w:tab/>
      </w:r>
    </w:p>
    <w:p w14:paraId="3C88F860">
      <w:pPr>
        <w:pStyle w:val="97"/>
      </w:pPr>
      <w:r>
        <w:t xml:space="preserve">From the WID: </w:t>
      </w:r>
    </w:p>
    <w:p w14:paraId="6DAD4AF9">
      <w:pPr>
        <w:pStyle w:val="97"/>
        <w:rPr>
          <w:rFonts w:eastAsia="宋体"/>
        </w:rPr>
      </w:pPr>
      <w:r>
        <w:t>- Document the application scenarios for ultra-low bit rate communication services taking into account the use cases and potential requirements documented in TR 22.887 related to IMS Voice Call Using GEO Access</w:t>
      </w:r>
      <w:r>
        <w:rPr>
          <w:rFonts w:hint="eastAsia" w:eastAsia="宋体"/>
        </w:rPr>
        <w:t>.</w:t>
      </w:r>
    </w:p>
    <w:p w14:paraId="2C2212F7">
      <w:pPr>
        <w:pStyle w:val="97"/>
        <w:rPr>
          <w:rFonts w:eastAsia="宋体"/>
        </w:rPr>
      </w:pPr>
      <w:r>
        <w:rPr>
          <w:rFonts w:eastAsia="宋体"/>
        </w:rPr>
        <w:t>- Additional study areas or use cases, such as assessing the market potential and potential market-readiness of a new ULBC codec should be added with lower priority if time permits and once the exact requirements can be given.</w:t>
      </w:r>
    </w:p>
    <w:p w14:paraId="323E65C6">
      <w:pPr>
        <w:pStyle w:val="97"/>
        <w:rPr>
          <w:rFonts w:eastAsia="宋体"/>
        </w:rPr>
      </w:pPr>
      <w:r>
        <w:rPr>
          <w:rFonts w:eastAsia="宋体"/>
        </w:rPr>
        <w:t>Input on further application scenarios is invited.</w:t>
      </w:r>
    </w:p>
    <w:p w14:paraId="1ED320D1">
      <w:pPr>
        <w:pStyle w:val="4"/>
      </w:pPr>
      <w:bookmarkStart w:id="104" w:name="_Toc214653496"/>
      <w:bookmarkStart w:id="105" w:name="_Toc1366097636"/>
      <w:bookmarkStart w:id="106" w:name="_Toc14013"/>
      <w:bookmarkStart w:id="107" w:name="_Toc21498"/>
      <w:bookmarkStart w:id="108" w:name="_Toc257814378"/>
      <w:r>
        <w:t>4.1</w:t>
      </w:r>
      <w:r>
        <w:tab/>
      </w:r>
      <w:r>
        <w:t>Introduction</w:t>
      </w:r>
      <w:bookmarkEnd w:id="104"/>
      <w:bookmarkEnd w:id="105"/>
      <w:bookmarkEnd w:id="106"/>
      <w:bookmarkEnd w:id="107"/>
    </w:p>
    <w:p w14:paraId="249EBB22">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787DCC95">
      <w:pPr>
        <w:pStyle w:val="4"/>
      </w:pPr>
      <w:bookmarkStart w:id="109" w:name="_Toc1255298175"/>
      <w:bookmarkStart w:id="110" w:name="_Toc214653497"/>
      <w:bookmarkStart w:id="111" w:name="_Toc14251"/>
      <w:bookmarkStart w:id="112" w:name="_Toc13776"/>
      <w:r>
        <w:t>4.2</w:t>
      </w:r>
      <w:r>
        <w:tab/>
      </w:r>
      <w:r>
        <w:t>Scenario</w:t>
      </w:r>
      <w:r>
        <w:rPr>
          <w:rFonts w:hint="eastAsia"/>
          <w:lang w:eastAsia="zh-CN"/>
        </w:rPr>
        <w:t xml:space="preserve"> 1:</w:t>
      </w:r>
      <w:r>
        <w:t xml:space="preserve"> IMS Voice Call over GEO</w:t>
      </w:r>
      <w:bookmarkEnd w:id="109"/>
      <w:bookmarkEnd w:id="110"/>
      <w:bookmarkEnd w:id="111"/>
      <w:bookmarkEnd w:id="112"/>
    </w:p>
    <w:p w14:paraId="0D1E6A0A">
      <w:pPr>
        <w:pStyle w:val="5"/>
        <w:rPr>
          <w:lang w:eastAsia="zh-CN"/>
        </w:rPr>
      </w:pPr>
      <w:bookmarkStart w:id="113" w:name="_Toc15193"/>
      <w:bookmarkStart w:id="114" w:name="_Toc29940"/>
      <w:bookmarkStart w:id="115" w:name="_Toc175338106"/>
      <w:bookmarkStart w:id="116" w:name="_Toc17880"/>
      <w:bookmarkStart w:id="117" w:name="_Toc19338"/>
      <w:bookmarkStart w:id="118" w:name="_Toc10645"/>
      <w:bookmarkStart w:id="119" w:name="_Toc19150"/>
      <w:bookmarkStart w:id="120" w:name="_Toc27678"/>
      <w:bookmarkStart w:id="121" w:name="_Toc26256"/>
      <w:bookmarkStart w:id="122" w:name="_Toc16496"/>
      <w:bookmarkStart w:id="123" w:name="_Toc15049"/>
      <w:bookmarkStart w:id="124" w:name="_Toc214653498"/>
      <w:bookmarkStart w:id="125" w:name="_Toc21631"/>
      <w:bookmarkStart w:id="126" w:name="_Toc917079097"/>
      <w:bookmarkStart w:id="127" w:name="_Toc25259"/>
      <w:r>
        <w:rPr>
          <w:rFonts w:hint="eastAsia"/>
          <w:lang w:eastAsia="zh-CN"/>
        </w:rPr>
        <w:t>4.</w:t>
      </w:r>
      <w:r>
        <w:rPr>
          <w:rFonts w:hint="eastAsia"/>
          <w:lang w:val="en-US" w:eastAsia="zh-CN"/>
        </w:rPr>
        <w:t>2.0</w:t>
      </w:r>
      <w:bookmarkEnd w:id="113"/>
      <w:bookmarkEnd w:id="114"/>
      <w:bookmarkEnd w:id="115"/>
      <w:bookmarkEnd w:id="116"/>
      <w:bookmarkEnd w:id="117"/>
      <w:bookmarkEnd w:id="118"/>
      <w:bookmarkEnd w:id="119"/>
      <w:bookmarkEnd w:id="120"/>
      <w:bookmarkEnd w:id="121"/>
      <w:bookmarkEnd w:id="122"/>
      <w:bookmarkEnd w:id="123"/>
      <w:r>
        <w:rPr>
          <w:rFonts w:hint="eastAsia"/>
          <w:lang w:val="en-US" w:eastAsia="zh-CN"/>
        </w:rPr>
        <w:tab/>
      </w:r>
      <w:r>
        <w:t>General</w:t>
      </w:r>
      <w:bookmarkEnd w:id="124"/>
      <w:bookmarkEnd w:id="125"/>
      <w:bookmarkEnd w:id="126"/>
      <w:bookmarkEnd w:id="127"/>
    </w:p>
    <w:p w14:paraId="62D6C97D">
      <w:r>
        <w:t>This is the primary application scenario in the context of voice communication via Geostationary Earth Orbit (GEO) satellites</w:t>
      </w:r>
      <w:r>
        <w:rPr>
          <w:rFonts w:hint="eastAsia"/>
          <w:lang w:eastAsia="zh-CN"/>
        </w:rPr>
        <w:t>.</w:t>
      </w:r>
    </w:p>
    <w:p w14:paraId="64FCA1AA">
      <w:pPr>
        <w:pStyle w:val="5"/>
      </w:pPr>
      <w:bookmarkStart w:id="128" w:name="_Toc18647"/>
      <w:bookmarkStart w:id="129" w:name="_Toc214653499"/>
      <w:bookmarkStart w:id="130" w:name="_Toc858248760"/>
      <w:bookmarkStart w:id="131" w:name="_Toc9720"/>
      <w:r>
        <w:t>4.2.1</w:t>
      </w:r>
      <w:r>
        <w:rPr>
          <w:rFonts w:hint="eastAsia" w:eastAsia="宋体"/>
          <w:lang w:val="en-US" w:eastAsia="zh-CN"/>
        </w:rPr>
        <w:tab/>
      </w:r>
      <w:r>
        <w:t>Background</w:t>
      </w:r>
      <w:bookmarkEnd w:id="128"/>
      <w:bookmarkEnd w:id="129"/>
      <w:bookmarkEnd w:id="130"/>
      <w:bookmarkEnd w:id="131"/>
    </w:p>
    <w:p w14:paraId="4AD2EE1E">
      <w:r>
        <w:t xml:space="preserve">Satellite communication plays an important role in extending terrestrial network coverage, ensuring seamless connectivity for users This technology unlocks new opportunities across various sectors, including smartphones and IoT. </w:t>
      </w:r>
    </w:p>
    <w:p w14:paraId="1905DC4D">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0E142ED">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2CD1467B">
      <w:pPr>
        <w:pStyle w:val="5"/>
      </w:pPr>
      <w:bookmarkStart w:id="132" w:name="_Toc2086736068"/>
      <w:bookmarkStart w:id="133" w:name="_Toc214653500"/>
      <w:bookmarkStart w:id="134" w:name="_Toc20037"/>
      <w:bookmarkStart w:id="135" w:name="_Toc31656"/>
      <w:r>
        <w:t>4.2.2</w:t>
      </w:r>
      <w:r>
        <w:rPr>
          <w:rFonts w:hint="eastAsia" w:eastAsia="宋体"/>
          <w:lang w:val="en-US" w:eastAsia="zh-CN"/>
        </w:rPr>
        <w:tab/>
      </w:r>
      <w:r>
        <w:t>Scenario Description</w:t>
      </w:r>
      <w:bookmarkEnd w:id="132"/>
      <w:bookmarkEnd w:id="133"/>
      <w:bookmarkEnd w:id="134"/>
      <w:bookmarkEnd w:id="135"/>
    </w:p>
    <w:p w14:paraId="7389A1FD">
      <w:pPr>
        <w:pStyle w:val="6"/>
      </w:pPr>
      <w:bookmarkStart w:id="136" w:name="_Toc214653501"/>
      <w:bookmarkStart w:id="137" w:name="_Toc3533"/>
      <w:bookmarkStart w:id="138" w:name="_Toc1217655719"/>
      <w:bookmarkStart w:id="139" w:name="_Toc25664"/>
      <w:r>
        <w:t>4.2.2.1</w:t>
      </w:r>
      <w:r>
        <w:rPr>
          <w:rFonts w:hint="eastAsia" w:eastAsia="宋体"/>
          <w:lang w:val="en-US" w:eastAsia="zh-CN"/>
        </w:rPr>
        <w:tab/>
      </w:r>
      <w:r>
        <w:t>General</w:t>
      </w:r>
      <w:bookmarkEnd w:id="136"/>
      <w:bookmarkEnd w:id="137"/>
      <w:bookmarkEnd w:id="138"/>
      <w:bookmarkEnd w:id="139"/>
    </w:p>
    <w:bookmarkEnd w:id="108"/>
    <w:p w14:paraId="021867CA">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7D52740A">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5F3AA4A9">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67CBCFEB">
      <w:pPr>
        <w:pStyle w:val="114"/>
        <w:rPr>
          <w:lang w:eastAsia="zh-CN"/>
        </w:rPr>
      </w:pPr>
      <w:r>
        <w:rPr>
          <w:lang w:eastAsia="zh-CN"/>
        </w:rPr>
        <w:t>-</w:t>
      </w:r>
      <w:r>
        <w:rPr>
          <w:lang w:eastAsia="zh-CN"/>
        </w:rPr>
        <w:tab/>
      </w:r>
      <w:r>
        <w:rPr>
          <w:lang w:eastAsia="zh-CN"/>
        </w:rPr>
        <w:t>Main regular IMS voice service provided by the satellite operators.</w:t>
      </w:r>
    </w:p>
    <w:p w14:paraId="10F45320">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0825A38F">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27004984">
      <w:pPr>
        <w:pStyle w:val="97"/>
        <w:rPr>
          <w:highlight w:val="yellow"/>
          <w:lang w:eastAsia="zh-CN"/>
        </w:rPr>
      </w:pPr>
      <w:r>
        <w:t>Editor’s note:</w:t>
      </w:r>
      <w:r>
        <w:rPr>
          <w:rFonts w:hint="eastAsia"/>
          <w:lang w:eastAsia="zh-CN"/>
        </w:rPr>
        <w:t xml:space="preserve"> </w:t>
      </w:r>
      <w:r>
        <w:rPr>
          <w:rFonts w:hint="eastAsia"/>
          <w:lang w:val="en-US" w:eastAsia="zh-CN"/>
        </w:rPr>
        <w:tab/>
      </w:r>
      <w:r>
        <w:rPr>
          <w:rFonts w:hint="eastAsia"/>
          <w:lang w:val="en-US" w:eastAsia="zh-CN"/>
        </w:rPr>
        <w:tab/>
      </w:r>
      <w:r>
        <w:rPr>
          <w:rFonts w:hint="eastAsia"/>
          <w:lang w:eastAsia="zh-CN"/>
        </w:rPr>
        <w:t>The working assumption is that vehicles don</w:t>
      </w:r>
      <w:r>
        <w:rPr>
          <w:lang w:eastAsia="zh-CN"/>
        </w:rPr>
        <w:t>’</w:t>
      </w:r>
      <w:r>
        <w:rPr>
          <w:rFonts w:hint="eastAsia"/>
          <w:lang w:eastAsia="zh-CN"/>
        </w:rPr>
        <w:t>t impact the simulation tasks, TBC.</w:t>
      </w:r>
    </w:p>
    <w:p w14:paraId="51111901">
      <w:r>
        <w:t>In the following, different scenarios establishing an end-to-end voice service are considered.</w:t>
      </w:r>
    </w:p>
    <w:p w14:paraId="17F92337">
      <w:pPr>
        <w:pStyle w:val="6"/>
        <w:rPr>
          <w:lang w:val="en-US"/>
        </w:rPr>
      </w:pPr>
      <w:bookmarkStart w:id="140" w:name="_Toc14891"/>
      <w:bookmarkStart w:id="141" w:name="_Toc214653502"/>
      <w:bookmarkStart w:id="142" w:name="_Toc1767996970"/>
      <w:bookmarkStart w:id="143" w:name="_Toc21547"/>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140"/>
      <w:bookmarkEnd w:id="141"/>
      <w:bookmarkEnd w:id="142"/>
      <w:bookmarkEnd w:id="143"/>
    </w:p>
    <w:p w14:paraId="4BC8C561">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7048F041">
      <w:pPr>
        <w:pStyle w:val="122"/>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935DB89">
      <w:pPr>
        <w:pStyle w:val="122"/>
      </w:pPr>
      <w:r>
        <w:t xml:space="preserve">Figure 4.2.2.2-1: Bi-directional voice data flow for </w:t>
      </w:r>
      <w:r>
        <w:rPr>
          <w:rFonts w:hint="eastAsia"/>
          <w:lang w:eastAsia="zh-CN"/>
        </w:rPr>
        <w:t xml:space="preserve">main </w:t>
      </w:r>
      <w:r>
        <w:t>scenario</w:t>
      </w:r>
    </w:p>
    <w:p w14:paraId="6233DC3A">
      <w:pPr>
        <w:pStyle w:val="98"/>
      </w:pPr>
      <w:r>
        <w:t xml:space="preserve">NOTE: </w:t>
      </w:r>
      <w:r>
        <w:tab/>
      </w:r>
      <w:r>
        <w:rPr>
          <w:rFonts w:hint="eastAsia"/>
          <w:lang w:eastAsia="zh-CN"/>
        </w:rPr>
        <w:t>Core network typically stands for 3GPP core network and IMS core network</w:t>
      </w:r>
      <w:r>
        <w:t>.</w:t>
      </w:r>
    </w:p>
    <w:p w14:paraId="7A948584">
      <w:pPr>
        <w:contextualSpacing/>
      </w:pPr>
      <w:r>
        <w:rPr>
          <w:lang w:val="en-US"/>
        </w:rPr>
        <w:t xml:space="preserve">In this scenario, UE1 is a phone supporting </w:t>
      </w:r>
      <w:r>
        <w:t>IMS voice call service over GEO satellite access. One may distinguish two cases depending on UE2:</w:t>
      </w:r>
    </w:p>
    <w:p w14:paraId="2ED32119">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74A99791">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29288D90">
      <w:pPr>
        <w:spacing w:after="0"/>
        <w:contextualSpacing/>
        <w:rPr>
          <w:lang w:val="en-US"/>
        </w:rPr>
      </w:pPr>
    </w:p>
    <w:p w14:paraId="13CB98C5">
      <w:pPr>
        <w:pStyle w:val="6"/>
        <w:rPr>
          <w:b/>
          <w:bCs/>
          <w:lang w:val="en-US"/>
        </w:rPr>
      </w:pPr>
      <w:bookmarkStart w:id="144" w:name="_Toc2141334898"/>
      <w:bookmarkStart w:id="145" w:name="_Toc214653503"/>
      <w:bookmarkStart w:id="146" w:name="_Toc9444"/>
      <w:bookmarkStart w:id="147" w:name="_Toc4933"/>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144"/>
      <w:bookmarkEnd w:id="145"/>
      <w:bookmarkEnd w:id="146"/>
      <w:bookmarkEnd w:id="147"/>
    </w:p>
    <w:p w14:paraId="04B06DAD">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7F6C2A7C">
      <w:pPr>
        <w:spacing w:after="0"/>
        <w:contextualSpacing/>
        <w:rPr>
          <w:lang w:val="en-US"/>
        </w:rPr>
      </w:pPr>
    </w:p>
    <w:p w14:paraId="73A6D06E">
      <w:pPr>
        <w:spacing w:after="0"/>
        <w:contextualSpacing/>
        <w:jc w:val="center"/>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6196EFB0">
      <w:pPr>
        <w:pStyle w:val="122"/>
      </w:pPr>
      <w:r>
        <w:t xml:space="preserve">Figure 4.2.2.3-1: Bi-directional voice data flow for </w:t>
      </w:r>
      <w:r>
        <w:rPr>
          <w:rFonts w:hint="eastAsia"/>
          <w:lang w:eastAsia="zh-CN"/>
        </w:rPr>
        <w:t>sub-</w:t>
      </w:r>
      <w:r>
        <w:t>scenario</w:t>
      </w:r>
    </w:p>
    <w:p w14:paraId="76762A25">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2E3BCD45">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473EA542">
      <w:pPr>
        <w:pStyle w:val="5"/>
      </w:pPr>
      <w:bookmarkStart w:id="148" w:name="_Toc17201"/>
      <w:bookmarkStart w:id="149" w:name="_Toc1884674260"/>
      <w:bookmarkStart w:id="150" w:name="_Toc214653504"/>
      <w:bookmarkStart w:id="151" w:name="_Toc17819"/>
      <w:r>
        <w:t>4.</w:t>
      </w:r>
      <w:r>
        <w:rPr>
          <w:rFonts w:hint="eastAsia"/>
          <w:lang w:eastAsia="zh-CN"/>
        </w:rPr>
        <w:t>2</w:t>
      </w:r>
      <w:r>
        <w:t>.</w:t>
      </w:r>
      <w:r>
        <w:rPr>
          <w:rFonts w:hint="eastAsia"/>
          <w:lang w:eastAsia="zh-CN"/>
        </w:rPr>
        <w:t>3</w:t>
      </w:r>
      <w:r>
        <w:tab/>
      </w:r>
      <w:r>
        <w:t>Derived high-level prerequisites</w:t>
      </w:r>
      <w:bookmarkEnd w:id="148"/>
      <w:bookmarkEnd w:id="149"/>
      <w:bookmarkEnd w:id="150"/>
      <w:bookmarkEnd w:id="151"/>
    </w:p>
    <w:p w14:paraId="4956C2F9">
      <w:pPr>
        <w:pStyle w:val="6"/>
      </w:pPr>
      <w:bookmarkStart w:id="152" w:name="_Toc336494570"/>
      <w:bookmarkStart w:id="153" w:name="_Toc214653505"/>
      <w:bookmarkStart w:id="154" w:name="_Toc785"/>
      <w:bookmarkStart w:id="155" w:name="_Toc19228"/>
      <w:r>
        <w:t>4.</w:t>
      </w:r>
      <w:r>
        <w:rPr>
          <w:rFonts w:hint="eastAsia"/>
          <w:lang w:eastAsia="zh-CN"/>
        </w:rPr>
        <w:t>2.3</w:t>
      </w:r>
      <w:r>
        <w:t>.1</w:t>
      </w:r>
      <w:r>
        <w:tab/>
      </w:r>
      <w:r>
        <w:t>General</w:t>
      </w:r>
      <w:bookmarkEnd w:id="152"/>
      <w:bookmarkEnd w:id="153"/>
      <w:bookmarkEnd w:id="154"/>
      <w:bookmarkEnd w:id="155"/>
    </w:p>
    <w:p w14:paraId="208296D0">
      <w:r>
        <w:t>The following general prerequisites for the ULBC apply based on application scenario 1.</w:t>
      </w:r>
    </w:p>
    <w:p w14:paraId="4CE0608F">
      <w:pPr>
        <w:pStyle w:val="97"/>
        <w:rPr>
          <w:lang w:eastAsia="zh-CN"/>
        </w:rPr>
      </w:pPr>
      <w:r>
        <w:t>Editor’s note:</w:t>
      </w:r>
      <w:r>
        <w:tab/>
      </w:r>
      <w:r>
        <w:t>Some high-level prerequisites could be added such as</w:t>
      </w:r>
      <w:r>
        <w:rPr>
          <w:lang w:eastAsia="zh-CN"/>
        </w:rPr>
        <w:t xml:space="preserve">: </w:t>
      </w:r>
    </w:p>
    <w:p w14:paraId="56E5343A">
      <w:pPr>
        <w:pStyle w:val="97"/>
        <w:rPr>
          <w:lang w:val="en-US"/>
        </w:rPr>
      </w:pPr>
      <w:r>
        <w:t>"</w:t>
      </w:r>
      <w:r>
        <w:rPr>
          <w:lang w:val="en-US"/>
        </w:rPr>
        <w:t>To serve application scenario 1, the ULBC codec is expected to meet the following high-level prerequisites:</w:t>
      </w:r>
    </w:p>
    <w:p w14:paraId="32116C96">
      <w:pPr>
        <w:pStyle w:val="97"/>
      </w:pPr>
      <w:r>
        <w:rPr>
          <w:lang w:val="en-US"/>
        </w:rPr>
        <w:t>-</w:t>
      </w:r>
      <w:r>
        <w:rPr>
          <w:lang w:val="en-US" w:eastAsia="zh-CN"/>
        </w:rPr>
        <w:t xml:space="preserve"> </w:t>
      </w:r>
      <w:r>
        <w:rPr>
          <w:lang w:val="en-US"/>
        </w:rPr>
        <w:t>Very low bitrate support</w:t>
      </w:r>
    </w:p>
    <w:p w14:paraId="617F9653">
      <w:pPr>
        <w:pStyle w:val="97"/>
        <w:rPr>
          <w:lang w:val="en-US"/>
        </w:rPr>
      </w:pPr>
      <w:r>
        <w:rPr>
          <w:lang w:val="en-US"/>
        </w:rPr>
        <w:t>-</w:t>
      </w:r>
      <w:r>
        <w:rPr>
          <w:lang w:val="en-US" w:eastAsia="zh-CN"/>
        </w:rPr>
        <w:t xml:space="preserve"> </w:t>
      </w:r>
      <w:r>
        <w:rPr>
          <w:lang w:val="en-US"/>
        </w:rPr>
        <w:t>DTX support [to be confirmed]</w:t>
      </w:r>
    </w:p>
    <w:p w14:paraId="76B6D434">
      <w:pPr>
        <w:pStyle w:val="97"/>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EF7B7DD">
      <w:pPr>
        <w:pStyle w:val="97"/>
        <w:rPr>
          <w:lang w:val="en-US"/>
        </w:rPr>
      </w:pPr>
      <w:r>
        <w:rPr>
          <w:lang w:val="en-US"/>
        </w:rPr>
        <w:t>-</w:t>
      </w:r>
      <w:r>
        <w:rPr>
          <w:lang w:val="en-US" w:eastAsia="zh-CN"/>
        </w:rPr>
        <w:t xml:space="preserve"> </w:t>
      </w:r>
      <w:r>
        <w:rPr>
          <w:lang w:val="en-US"/>
        </w:rPr>
        <w:t>Implementable in real-time (encoding and decoding) on at least a selective set of smartphones</w:t>
      </w:r>
    </w:p>
    <w:p w14:paraId="6055858E">
      <w:pPr>
        <w:pStyle w:val="97"/>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4BF1847B">
      <w:pPr>
        <w:pStyle w:val="97"/>
        <w:rPr>
          <w:lang w:eastAsia="zh-CN"/>
        </w:rPr>
      </w:pPr>
      <w:r>
        <w:t>Considerations on whether existing audio quality tests (TS 26.131 and TS 26.132) may be considered."</w:t>
      </w:r>
    </w:p>
    <w:p w14:paraId="0B74521B">
      <w:pPr>
        <w:pStyle w:val="4"/>
      </w:pPr>
      <w:bookmarkStart w:id="156" w:name="_Toc4231"/>
      <w:bookmarkStart w:id="157" w:name="_Toc1139795439"/>
      <w:bookmarkStart w:id="158" w:name="_Toc214653506"/>
      <w:bookmarkStart w:id="159" w:name="_Toc25277"/>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156"/>
      <w:bookmarkEnd w:id="157"/>
      <w:bookmarkEnd w:id="158"/>
      <w:bookmarkEnd w:id="159"/>
    </w:p>
    <w:p w14:paraId="087E8D1C">
      <w:pPr>
        <w:pStyle w:val="5"/>
      </w:pPr>
      <w:bookmarkStart w:id="160" w:name="_Toc214653507"/>
      <w:bookmarkStart w:id="161" w:name="_Toc26771"/>
      <w:bookmarkStart w:id="162" w:name="_Toc987812033"/>
      <w:bookmarkStart w:id="163" w:name="_Toc27228"/>
      <w:r>
        <w:t>4.</w:t>
      </w:r>
      <w:r>
        <w:rPr>
          <w:rFonts w:hint="eastAsia" w:eastAsia="宋体"/>
          <w:lang w:val="en-US" w:eastAsia="zh-CN"/>
        </w:rPr>
        <w:t>3</w:t>
      </w:r>
      <w:r>
        <w:t>.0</w:t>
      </w:r>
      <w:r>
        <w:tab/>
      </w:r>
      <w:r>
        <w:t>General</w:t>
      </w:r>
      <w:bookmarkEnd w:id="160"/>
      <w:bookmarkEnd w:id="161"/>
      <w:bookmarkEnd w:id="162"/>
      <w:bookmarkEnd w:id="163"/>
    </w:p>
    <w:p w14:paraId="79F82098">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3F07549D">
      <w:pPr>
        <w:pStyle w:val="5"/>
      </w:pPr>
      <w:bookmarkStart w:id="164" w:name="_Toc26647"/>
      <w:bookmarkStart w:id="165" w:name="_Toc214653508"/>
      <w:bookmarkStart w:id="166" w:name="_Toc2108247321"/>
      <w:bookmarkStart w:id="167" w:name="_Toc21292"/>
      <w:r>
        <w:t>4.</w:t>
      </w:r>
      <w:r>
        <w:rPr>
          <w:rFonts w:hint="eastAsia" w:eastAsia="宋体"/>
          <w:lang w:val="en-US" w:eastAsia="zh-CN"/>
        </w:rPr>
        <w:t>3</w:t>
      </w:r>
      <w:r>
        <w:t>.1</w:t>
      </w:r>
      <w:r>
        <w:rPr>
          <w:rFonts w:hint="eastAsia" w:eastAsia="宋体"/>
          <w:lang w:val="en-US" w:eastAsia="zh-CN"/>
        </w:rPr>
        <w:tab/>
      </w:r>
      <w:r>
        <w:t>Background</w:t>
      </w:r>
      <w:bookmarkEnd w:id="164"/>
      <w:bookmarkEnd w:id="165"/>
      <w:bookmarkEnd w:id="166"/>
      <w:bookmarkEnd w:id="167"/>
    </w:p>
    <w:p w14:paraId="1745EC5F">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highlight w:val="yellow"/>
          <w:lang w:val="en-US" w:eastAsia="zh-CN"/>
        </w:rPr>
        <w:t>[</w:t>
      </w:r>
      <w:r>
        <w:rPr>
          <w:rFonts w:hint="eastAsia"/>
          <w:highlight w:val="yellow"/>
          <w:lang w:val="en-US" w:eastAsia="zh-CN"/>
        </w:rPr>
        <w:t>AS-1</w:t>
      </w:r>
      <w:r>
        <w:rPr>
          <w:highlight w:val="yellow"/>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highlight w:val="yellow"/>
          <w:lang w:val="en-US" w:eastAsia="zh-CN"/>
        </w:rPr>
        <w:t>[</w:t>
      </w:r>
      <w:r>
        <w:rPr>
          <w:rFonts w:hint="eastAsia"/>
          <w:highlight w:val="yellow"/>
          <w:lang w:val="en-US" w:eastAsia="zh-CN"/>
        </w:rPr>
        <w:t>AS-2</w:t>
      </w:r>
      <w:r>
        <w:rPr>
          <w:highlight w:val="yellow"/>
          <w:lang w:val="en-US" w:eastAsia="zh-CN"/>
        </w:rPr>
        <w:t>]</w:t>
      </w:r>
      <w:r>
        <w:rPr>
          <w:rFonts w:hint="eastAsia"/>
        </w:rPr>
        <w:t>, which has proven effective according to their reports</w:t>
      </w:r>
      <w:r>
        <w:rPr>
          <w:rFonts w:hint="eastAsia" w:eastAsia="宋体"/>
          <w:lang w:val="en-US" w:eastAsia="zh-CN"/>
        </w:rPr>
        <w:t xml:space="preserve"> </w:t>
      </w:r>
      <w:r>
        <w:rPr>
          <w:highlight w:val="yellow"/>
          <w:lang w:val="en-US" w:eastAsia="zh-CN"/>
        </w:rPr>
        <w:t>[</w:t>
      </w:r>
      <w:r>
        <w:rPr>
          <w:rFonts w:hint="eastAsia"/>
          <w:highlight w:val="yellow"/>
          <w:lang w:val="en-US" w:eastAsia="zh-CN"/>
        </w:rPr>
        <w:t>AS-3</w:t>
      </w:r>
      <w:r>
        <w:rPr>
          <w:highlight w:val="yellow"/>
          <w:lang w:val="en-US" w:eastAsia="zh-CN"/>
        </w:rPr>
        <w:t>]</w:t>
      </w:r>
      <w:r>
        <w:rPr>
          <w:rFonts w:hint="eastAsia"/>
        </w:rPr>
        <w:t>.</w:t>
      </w:r>
    </w:p>
    <w:p w14:paraId="7089AA1D">
      <w:pPr>
        <w:pStyle w:val="5"/>
      </w:pPr>
      <w:bookmarkStart w:id="168" w:name="_Toc1980032194"/>
      <w:bookmarkStart w:id="169" w:name="_Toc214653509"/>
      <w:bookmarkStart w:id="170" w:name="_Toc30660"/>
      <w:bookmarkStart w:id="171" w:name="_Toc6181"/>
      <w:r>
        <w:t>4.</w:t>
      </w:r>
      <w:r>
        <w:rPr>
          <w:rFonts w:hint="eastAsia" w:eastAsia="宋体"/>
          <w:lang w:val="en-US" w:eastAsia="zh-CN"/>
        </w:rPr>
        <w:t>3</w:t>
      </w:r>
      <w:r>
        <w:t>.2</w:t>
      </w:r>
      <w:r>
        <w:rPr>
          <w:rFonts w:hint="eastAsia" w:eastAsia="宋体"/>
          <w:lang w:val="en-US" w:eastAsia="zh-CN"/>
        </w:rPr>
        <w:tab/>
      </w:r>
      <w:r>
        <w:t>Scenario Description</w:t>
      </w:r>
      <w:bookmarkEnd w:id="168"/>
      <w:bookmarkEnd w:id="169"/>
      <w:bookmarkEnd w:id="170"/>
      <w:bookmarkEnd w:id="171"/>
    </w:p>
    <w:p w14:paraId="6C4FFDD0">
      <w:pPr>
        <w:pStyle w:val="6"/>
      </w:pPr>
      <w:bookmarkStart w:id="172" w:name="_Toc28289"/>
      <w:bookmarkStart w:id="173" w:name="_Toc994490646"/>
      <w:bookmarkStart w:id="174" w:name="_Toc214653510"/>
      <w:bookmarkStart w:id="175" w:name="_Toc4013"/>
      <w:r>
        <w:t>4.</w:t>
      </w:r>
      <w:r>
        <w:rPr>
          <w:rFonts w:hint="eastAsia" w:eastAsia="宋体"/>
          <w:lang w:val="en-US" w:eastAsia="zh-CN"/>
        </w:rPr>
        <w:t>3</w:t>
      </w:r>
      <w:r>
        <w:t>.2.1</w:t>
      </w:r>
      <w:r>
        <w:rPr>
          <w:rFonts w:hint="eastAsia" w:eastAsia="宋体"/>
          <w:lang w:val="en-US" w:eastAsia="zh-CN"/>
        </w:rPr>
        <w:tab/>
      </w:r>
      <w:r>
        <w:t>General</w:t>
      </w:r>
      <w:bookmarkEnd w:id="172"/>
      <w:bookmarkEnd w:id="173"/>
      <w:bookmarkEnd w:id="174"/>
      <w:bookmarkEnd w:id="175"/>
    </w:p>
    <w:p w14:paraId="53C90853">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62514A6B">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63A0C4C8">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29AA2BA9">
      <w:pPr>
        <w:pStyle w:val="5"/>
        <w:rPr>
          <w:lang w:val="en-US" w:eastAsia="zh-CN"/>
        </w:rPr>
      </w:pPr>
      <w:bookmarkStart w:id="176" w:name="_Toc26542"/>
      <w:bookmarkStart w:id="177" w:name="_Toc214653511"/>
      <w:bookmarkStart w:id="178" w:name="_Toc539062721"/>
      <w:bookmarkStart w:id="179" w:name="_Toc18346"/>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bookmarkEnd w:id="176"/>
      <w:bookmarkEnd w:id="177"/>
      <w:bookmarkEnd w:id="178"/>
      <w:bookmarkEnd w:id="179"/>
    </w:p>
    <w:p w14:paraId="0059C7AB">
      <w:pPr>
        <w:pStyle w:val="6"/>
      </w:pPr>
      <w:bookmarkStart w:id="180" w:name="_Toc1941128801"/>
      <w:bookmarkStart w:id="181" w:name="_Toc214653512"/>
      <w:bookmarkStart w:id="182" w:name="_Toc14315"/>
      <w:bookmarkStart w:id="183" w:name="_Toc11814"/>
      <w:r>
        <w:t>4.</w:t>
      </w:r>
      <w:r>
        <w:rPr>
          <w:rFonts w:hint="eastAsia"/>
          <w:lang w:val="en-US" w:eastAsia="zh-CN"/>
        </w:rPr>
        <w:t>3</w:t>
      </w:r>
      <w:r>
        <w:rPr>
          <w:rFonts w:hint="eastAsia"/>
          <w:lang w:eastAsia="zh-CN"/>
        </w:rPr>
        <w:t>.3</w:t>
      </w:r>
      <w:r>
        <w:t>.1</w:t>
      </w:r>
      <w:r>
        <w:rPr>
          <w:rFonts w:hint="eastAsia" w:eastAsia="宋体"/>
          <w:lang w:val="en-US" w:eastAsia="zh-CN"/>
        </w:rPr>
        <w:tab/>
      </w:r>
      <w:r>
        <w:t>General</w:t>
      </w:r>
      <w:bookmarkEnd w:id="180"/>
      <w:bookmarkEnd w:id="181"/>
      <w:bookmarkEnd w:id="182"/>
      <w:bookmarkEnd w:id="183"/>
    </w:p>
    <w:p w14:paraId="0F4D935C">
      <w:pPr>
        <w:rPr>
          <w:lang w:val="en-US" w:eastAsia="zh-CN"/>
        </w:rPr>
      </w:pPr>
      <w:r>
        <w:t xml:space="preserve">The following general prerequisites for the ULBC apply based on </w:t>
      </w:r>
      <w:r>
        <w:rPr>
          <w:rFonts w:hint="eastAsia"/>
          <w:lang w:val="en-US" w:eastAsia="zh-CN"/>
        </w:rPr>
        <w:t xml:space="preserve">the </w:t>
      </w:r>
      <w:r>
        <w:t>application scenario</w:t>
      </w:r>
      <w:r>
        <w:rPr>
          <w:rFonts w:hint="eastAsia"/>
          <w:lang w:val="en-US" w:eastAsia="zh-CN"/>
        </w:rPr>
        <w:t xml:space="preserve"> described above:</w:t>
      </w:r>
    </w:p>
    <w:p w14:paraId="2E1AF8A8">
      <w:pPr>
        <w:pStyle w:val="97"/>
        <w:rPr>
          <w:lang w:val="en-US" w:eastAsia="zh-CN"/>
        </w:rPr>
      </w:pPr>
      <w:r>
        <w:rPr>
          <w:rFonts w:hint="eastAsia"/>
          <w:lang w:val="en-US" w:eastAsia="zh-CN"/>
        </w:rPr>
        <w:t>Editor</w:t>
      </w:r>
      <w:r>
        <w:rPr>
          <w:lang w:val="en-US" w:eastAsia="zh-CN"/>
        </w:rPr>
        <w:t>’</w:t>
      </w:r>
      <w:r>
        <w:rPr>
          <w:rFonts w:hint="eastAsia"/>
          <w:lang w:val="en-US" w:eastAsia="zh-CN"/>
        </w:rPr>
        <w:t>s Note:</w:t>
      </w:r>
    </w:p>
    <w:p w14:paraId="5BC20AC5">
      <w:pPr>
        <w:pStyle w:val="97"/>
        <w:rPr>
          <w:lang w:val="en-US" w:eastAsia="zh-CN"/>
        </w:rPr>
      </w:pPr>
      <w:r>
        <w:rPr>
          <w:rFonts w:hint="eastAsia"/>
          <w:lang w:val="en-US" w:eastAsia="zh-CN"/>
        </w:rPr>
        <w:t>-</w:t>
      </w:r>
      <w:r>
        <w:rPr>
          <w:rFonts w:hint="eastAsia"/>
          <w:lang w:val="en-US" w:eastAsia="zh-CN"/>
        </w:rPr>
        <w:tab/>
      </w:r>
      <w:r>
        <w:rPr>
          <w:rFonts w:hint="eastAsia"/>
        </w:rPr>
        <w:t xml:space="preserve">The codec </w:t>
      </w:r>
      <w:r>
        <w:rPr>
          <w:rFonts w:hint="eastAsia"/>
          <w:lang w:val="en-US" w:eastAsia="zh-CN"/>
        </w:rPr>
        <w:t>is</w:t>
      </w:r>
      <w:r>
        <w:rPr>
          <w:rFonts w:hint="eastAsia"/>
        </w:rPr>
        <w:t xml:space="preserve"> capable of operating at </w:t>
      </w:r>
      <w:r>
        <w:t>ultra-</w:t>
      </w:r>
      <w:r>
        <w:rPr>
          <w:rFonts w:hint="eastAsia"/>
        </w:rPr>
        <w:t>low bitrates</w:t>
      </w:r>
      <w:r>
        <w:t>.</w:t>
      </w:r>
      <w:r>
        <w:rPr>
          <w:rFonts w:hint="eastAsia"/>
        </w:rPr>
        <w:t>.</w:t>
      </w:r>
    </w:p>
    <w:p w14:paraId="3E240D65">
      <w:pPr>
        <w:pStyle w:val="97"/>
        <w:rPr>
          <w:lang w:val="en-US" w:eastAsia="zh-CN"/>
        </w:rPr>
      </w:pPr>
      <w:r>
        <w:rPr>
          <w:rFonts w:hint="eastAsia"/>
          <w:lang w:val="en-US" w:eastAsia="zh-CN"/>
        </w:rPr>
        <w:t>-</w:t>
      </w:r>
      <w:r>
        <w:rPr>
          <w:rFonts w:hint="eastAsia"/>
          <w:lang w:val="en-US" w:eastAsia="zh-CN"/>
        </w:rPr>
        <w:tab/>
      </w:r>
      <w:r>
        <w:rPr>
          <w:rFonts w:hint="eastAsia"/>
        </w:rPr>
        <w:t xml:space="preserve">The </w:t>
      </w:r>
      <w:r>
        <w:rPr>
          <w:rFonts w:hint="eastAsia"/>
          <w:lang w:val="en-US" w:eastAsia="zh-CN"/>
        </w:rPr>
        <w:t>codec is able to</w:t>
      </w:r>
      <w:r>
        <w:rPr>
          <w:rFonts w:hint="eastAsia"/>
        </w:rPr>
        <w:t xml:space="preserve"> run in real-time on a range of consumer devices (e.g., smartphones, laptops)</w:t>
      </w:r>
      <w:r>
        <w:rPr>
          <w:rFonts w:hint="eastAsia"/>
          <w:lang w:val="en-US" w:eastAsia="zh-CN"/>
        </w:rPr>
        <w:t>.</w:t>
      </w:r>
    </w:p>
    <w:p w14:paraId="0822AFC4">
      <w:pPr>
        <w:pStyle w:val="97"/>
        <w:rPr>
          <w:lang w:val="en-US"/>
        </w:rPr>
      </w:pPr>
      <w:r>
        <w:rPr>
          <w:rFonts w:hint="eastAsia"/>
          <w:lang w:val="en-US" w:eastAsia="zh-CN"/>
        </w:rPr>
        <w:t>-</w:t>
      </w:r>
      <w:r>
        <w:rPr>
          <w:rFonts w:hint="eastAsia"/>
          <w:lang w:val="en-US" w:eastAsia="zh-CN"/>
        </w:rPr>
        <w:tab/>
      </w:r>
      <w:r>
        <w:rPr>
          <w:rFonts w:hint="eastAsia"/>
          <w:lang w:val="en-US" w:eastAsia="zh-CN"/>
        </w:rPr>
        <w:t>T</w:t>
      </w:r>
      <w:r>
        <w:rPr>
          <w:rFonts w:hint="eastAsia"/>
        </w:rPr>
        <w:t>he codec should deliver audio quality</w:t>
      </w:r>
      <w:r>
        <w:rPr>
          <w:rFonts w:hint="eastAsia"/>
          <w:lang w:val="en-US"/>
        </w:rPr>
        <w:t xml:space="preserve"> that matches or exceeds existing voice services.</w:t>
      </w:r>
    </w:p>
    <w:p w14:paraId="35BD9E0A">
      <w:pPr>
        <w:pStyle w:val="4"/>
      </w:pPr>
      <w:bookmarkStart w:id="184" w:name="_Toc2127676830"/>
      <w:bookmarkStart w:id="185" w:name="_Toc214653513"/>
      <w:bookmarkStart w:id="186" w:name="_Toc22553"/>
      <w:bookmarkStart w:id="187" w:name="_Toc20684"/>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184"/>
      <w:bookmarkEnd w:id="185"/>
      <w:bookmarkEnd w:id="186"/>
      <w:bookmarkEnd w:id="187"/>
    </w:p>
    <w:p w14:paraId="4664A313">
      <w:pPr>
        <w:pStyle w:val="5"/>
      </w:pPr>
      <w:bookmarkStart w:id="188" w:name="_Toc2114275613"/>
      <w:bookmarkStart w:id="189" w:name="_Toc14413"/>
      <w:bookmarkStart w:id="190" w:name="_Toc214653514"/>
      <w:bookmarkStart w:id="191" w:name="_Toc8762"/>
      <w:r>
        <w:t>4.</w:t>
      </w:r>
      <w:r>
        <w:rPr>
          <w:rFonts w:hint="eastAsia" w:eastAsia="宋体"/>
          <w:lang w:val="en-US" w:eastAsia="zh-CN"/>
        </w:rPr>
        <w:t>4</w:t>
      </w:r>
      <w:r>
        <w:t>.0</w:t>
      </w:r>
      <w:r>
        <w:rPr>
          <w:rFonts w:hint="eastAsia" w:eastAsia="宋体"/>
          <w:lang w:val="en-US" w:eastAsia="zh-CN"/>
        </w:rPr>
        <w:tab/>
      </w:r>
      <w:r>
        <w:t>General</w:t>
      </w:r>
      <w:bookmarkEnd w:id="188"/>
      <w:bookmarkEnd w:id="189"/>
      <w:bookmarkEnd w:id="190"/>
      <w:bookmarkEnd w:id="191"/>
    </w:p>
    <w:p w14:paraId="1DD0E7A5">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72537350">
      <w:pPr>
        <w:pStyle w:val="5"/>
      </w:pPr>
      <w:bookmarkStart w:id="192" w:name="_Toc218320782"/>
      <w:bookmarkStart w:id="193" w:name="_Toc214653515"/>
      <w:bookmarkStart w:id="194" w:name="_Toc15144"/>
      <w:bookmarkStart w:id="195" w:name="_Toc3780"/>
      <w:r>
        <w:t>4.</w:t>
      </w:r>
      <w:r>
        <w:rPr>
          <w:rFonts w:hint="eastAsia" w:eastAsia="宋体"/>
          <w:lang w:val="en-US" w:eastAsia="zh-CN"/>
        </w:rPr>
        <w:t>4</w:t>
      </w:r>
      <w:r>
        <w:t>.1</w:t>
      </w:r>
      <w:r>
        <w:rPr>
          <w:rFonts w:hint="eastAsia" w:eastAsia="宋体"/>
          <w:lang w:val="en-US" w:eastAsia="zh-CN"/>
        </w:rPr>
        <w:tab/>
      </w:r>
      <w:r>
        <w:t>Scenario Description</w:t>
      </w:r>
      <w:bookmarkEnd w:id="192"/>
      <w:bookmarkEnd w:id="193"/>
      <w:bookmarkEnd w:id="194"/>
      <w:bookmarkEnd w:id="195"/>
    </w:p>
    <w:p w14:paraId="067BC41E">
      <w:pPr>
        <w:pStyle w:val="6"/>
      </w:pPr>
      <w:bookmarkStart w:id="196" w:name="_Toc1415313998"/>
      <w:bookmarkStart w:id="197" w:name="_Toc22307"/>
      <w:bookmarkStart w:id="198" w:name="_Toc214653516"/>
      <w:bookmarkStart w:id="199" w:name="_Toc16344"/>
      <w:r>
        <w:t>4.</w:t>
      </w:r>
      <w:r>
        <w:rPr>
          <w:rFonts w:hint="eastAsia" w:eastAsia="宋体"/>
          <w:lang w:val="en-US" w:eastAsia="zh-CN"/>
        </w:rPr>
        <w:t>4</w:t>
      </w:r>
      <w:r>
        <w:t>.1.1</w:t>
      </w:r>
      <w:r>
        <w:rPr>
          <w:rFonts w:hint="eastAsia" w:eastAsia="宋体"/>
          <w:lang w:val="en-US" w:eastAsia="zh-CN"/>
        </w:rPr>
        <w:tab/>
      </w:r>
      <w:r>
        <w:t>General</w:t>
      </w:r>
      <w:bookmarkEnd w:id="196"/>
      <w:bookmarkEnd w:id="197"/>
      <w:bookmarkEnd w:id="198"/>
      <w:bookmarkEnd w:id="199"/>
    </w:p>
    <w:p w14:paraId="551F76B5">
      <w:r>
        <w:t xml:space="preserve">This scenario deals with </w:t>
      </w:r>
      <w:r>
        <w:rPr>
          <w:color w:val="FF0000"/>
        </w:rPr>
        <w:t xml:space="preserve">the handling of ULBC codec in an IMS call between two UEs, UE1 and UE2, supporting ULBC but connected with no GEO access. </w:t>
      </w:r>
      <w:r>
        <w:t xml:space="preserve">The IMS voice call service is considered here between UEs using an access other than GEO satellite access (e.g., LTE, NR, WLAN). </w:t>
      </w:r>
    </w:p>
    <w:p w14:paraId="3319E65B">
      <w:r>
        <w:t>Motivations for considering ULBC in other access type than GEO include:</w:t>
      </w:r>
    </w:p>
    <w:p w14:paraId="03A6FA6B">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37E187AE">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621EE983">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56F1357C">
      <w:pPr>
        <w:pStyle w:val="6"/>
        <w:rPr>
          <w:lang w:val="en-US"/>
        </w:rPr>
      </w:pPr>
      <w:bookmarkStart w:id="200" w:name="_Toc214653517"/>
      <w:bookmarkStart w:id="201" w:name="_Toc1653490214"/>
      <w:bookmarkStart w:id="202" w:name="_Toc10433"/>
      <w:bookmarkStart w:id="203" w:name="_Toc15604"/>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200"/>
      <w:bookmarkEnd w:id="201"/>
      <w:bookmarkEnd w:id="202"/>
      <w:bookmarkEnd w:id="203"/>
    </w:p>
    <w:p w14:paraId="7E9DA94A">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01747486">
      <w:pPr>
        <w:keepLines/>
        <w:spacing w:after="240"/>
        <w:jc w:val="center"/>
        <w:rPr>
          <w:b/>
        </w:rPr>
      </w:pPr>
      <w:r>
        <w:rPr>
          <w:b/>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6BA6D6B9">
      <w:pPr>
        <w:pStyle w:val="122"/>
      </w:pPr>
      <w:r>
        <w:t>Figure 4.</w:t>
      </w:r>
      <w:r>
        <w:rPr>
          <w:rFonts w:hint="eastAsia" w:eastAsia="宋体"/>
          <w:lang w:val="en-US" w:eastAsia="zh-CN"/>
        </w:rPr>
        <w:t>4</w:t>
      </w:r>
      <w:r>
        <w:t xml:space="preserve">.1.2-1: Bi-directional voice data flow for scenario 2 in case other access is LTE </w:t>
      </w:r>
    </w:p>
    <w:p w14:paraId="7A887130">
      <w:pPr>
        <w:pStyle w:val="5"/>
      </w:pPr>
      <w:bookmarkStart w:id="204" w:name="_Toc1771634518"/>
      <w:bookmarkStart w:id="205" w:name="_Toc18858"/>
      <w:bookmarkStart w:id="206" w:name="_Toc214653518"/>
      <w:bookmarkStart w:id="207" w:name="_Toc30535"/>
      <w:r>
        <w:t>4.</w:t>
      </w:r>
      <w:r>
        <w:rPr>
          <w:rFonts w:hint="eastAsia"/>
          <w:lang w:val="en-US" w:eastAsia="zh-CN"/>
        </w:rPr>
        <w:t>4</w:t>
      </w:r>
      <w:r>
        <w:t>.</w:t>
      </w:r>
      <w:r>
        <w:rPr>
          <w:lang w:eastAsia="zh-CN"/>
        </w:rPr>
        <w:t>2</w:t>
      </w:r>
      <w:r>
        <w:rPr>
          <w:rFonts w:hint="eastAsia"/>
          <w:lang w:val="en-US" w:eastAsia="zh-CN"/>
        </w:rPr>
        <w:tab/>
      </w:r>
      <w:r>
        <w:t>Derived high-level prerequisites</w:t>
      </w:r>
      <w:bookmarkEnd w:id="204"/>
      <w:bookmarkEnd w:id="205"/>
      <w:bookmarkEnd w:id="206"/>
      <w:bookmarkEnd w:id="207"/>
    </w:p>
    <w:p w14:paraId="5F6B3F16">
      <w:pPr>
        <w:pStyle w:val="6"/>
      </w:pPr>
      <w:bookmarkStart w:id="208" w:name="_Toc1000578371"/>
      <w:bookmarkStart w:id="209" w:name="_Toc21075"/>
      <w:bookmarkStart w:id="210" w:name="_Toc214653519"/>
      <w:bookmarkStart w:id="211" w:name="_Toc19277"/>
      <w:r>
        <w:t>4.</w:t>
      </w:r>
      <w:r>
        <w:rPr>
          <w:lang w:eastAsia="zh-CN"/>
        </w:rPr>
        <w:t>4</w:t>
      </w:r>
      <w:r>
        <w:rPr>
          <w:rFonts w:hint="eastAsia"/>
          <w:lang w:eastAsia="zh-CN"/>
        </w:rPr>
        <w:t>.</w:t>
      </w:r>
      <w:r>
        <w:rPr>
          <w:lang w:eastAsia="zh-CN"/>
        </w:rPr>
        <w:t>2</w:t>
      </w:r>
      <w:r>
        <w:t>.1</w:t>
      </w:r>
      <w:r>
        <w:tab/>
      </w:r>
      <w:r>
        <w:t>General</w:t>
      </w:r>
      <w:bookmarkEnd w:id="208"/>
      <w:bookmarkEnd w:id="209"/>
      <w:bookmarkEnd w:id="210"/>
      <w:bookmarkEnd w:id="211"/>
    </w:p>
    <w:p w14:paraId="30602A8D">
      <w:r>
        <w:t xml:space="preserve">The following general prerequisites for the ULBC apply based on application scenario </w:t>
      </w:r>
      <w:r>
        <w:rPr>
          <w:rFonts w:hint="eastAsia" w:eastAsia="宋体"/>
          <w:lang w:val="en-US" w:eastAsia="zh-CN"/>
        </w:rPr>
        <w:t>3</w:t>
      </w:r>
      <w:r>
        <w:t>.</w:t>
      </w:r>
    </w:p>
    <w:p w14:paraId="744D2ADA">
      <w:pPr>
        <w:pStyle w:val="97"/>
      </w:pPr>
      <w:r>
        <w:t>Editor’s notes:</w:t>
      </w:r>
    </w:p>
    <w:p w14:paraId="4F71DFE9">
      <w:pPr>
        <w:pStyle w:val="97"/>
        <w:rPr>
          <w:lang w:val="en-US"/>
        </w:rPr>
      </w:pPr>
      <w:r>
        <w:t>Clarify if there are impacts on ULBC design constraints and performance requirements</w:t>
      </w:r>
    </w:p>
    <w:p w14:paraId="5EA7CB14">
      <w:pPr>
        <w:pStyle w:val="97"/>
      </w:pPr>
      <w:r>
        <w:t>Consider whether existing audio quality tests (TS 26.131 and TS 26.132) are impacted</w:t>
      </w:r>
    </w:p>
    <w:p w14:paraId="6626AB82">
      <w:pPr>
        <w:pStyle w:val="97"/>
      </w:pPr>
      <w:r>
        <w:t>Discuss SDP handling of ULBC codec</w:t>
      </w:r>
    </w:p>
    <w:p w14:paraId="32B9298A">
      <w:pPr>
        <w:pStyle w:val="4"/>
      </w:pPr>
      <w:bookmarkStart w:id="212" w:name="_Toc12312"/>
      <w:bookmarkStart w:id="213" w:name="_Toc15977"/>
      <w:r>
        <w:t>4.</w:t>
      </w:r>
      <w:r>
        <w:rPr>
          <w:rFonts w:hint="eastAsia"/>
        </w:rPr>
        <w:t>5</w:t>
      </w:r>
      <w:r>
        <w:tab/>
      </w:r>
      <w:r>
        <w:t>Scenario</w:t>
      </w:r>
      <w:r>
        <w:rPr>
          <w:rFonts w:hint="eastAsia"/>
        </w:rPr>
        <w:t xml:space="preserve"> </w:t>
      </w:r>
      <w:r>
        <w:t>4</w:t>
      </w:r>
      <w:r>
        <w:rPr>
          <w:rFonts w:hint="eastAsia"/>
        </w:rPr>
        <w:t>:</w:t>
      </w:r>
      <w:r>
        <w:t xml:space="preserve"> </w:t>
      </w:r>
      <w:r>
        <w:rPr>
          <w:rFonts w:hint="eastAsia" w:eastAsiaTheme="minorEastAsia"/>
          <w:lang w:eastAsia="zh-CN"/>
        </w:rPr>
        <w:t>V</w:t>
      </w:r>
      <w:r>
        <w:t xml:space="preserve">ehicle </w:t>
      </w:r>
      <w:r>
        <w:rPr>
          <w:rFonts w:hint="eastAsia" w:eastAsiaTheme="minorEastAsia"/>
          <w:lang w:eastAsia="zh-CN"/>
        </w:rPr>
        <w:t>E</w:t>
      </w:r>
      <w:r>
        <w:t xml:space="preserve">mergency </w:t>
      </w:r>
      <w:r>
        <w:rPr>
          <w:rFonts w:hint="eastAsia" w:eastAsiaTheme="minorEastAsia"/>
          <w:lang w:eastAsia="zh-CN"/>
        </w:rPr>
        <w:t>C</w:t>
      </w:r>
      <w:r>
        <w:t>all</w:t>
      </w:r>
      <w:r>
        <w:rPr>
          <w:rFonts w:hint="eastAsia"/>
        </w:rPr>
        <w:t xml:space="preserve"> Communication</w:t>
      </w:r>
      <w:bookmarkEnd w:id="212"/>
      <w:bookmarkEnd w:id="213"/>
    </w:p>
    <w:p w14:paraId="5247EE7F">
      <w:pPr>
        <w:pStyle w:val="5"/>
      </w:pPr>
      <w:bookmarkStart w:id="214" w:name="_Toc16827"/>
      <w:bookmarkStart w:id="215" w:name="_Toc28408"/>
      <w:r>
        <w:t>4.5.</w:t>
      </w:r>
      <w:r>
        <w:rPr>
          <w:rFonts w:hint="eastAsia" w:eastAsia="宋体"/>
          <w:lang w:val="en-US" w:eastAsia="zh-CN"/>
        </w:rPr>
        <w:t>0</w:t>
      </w:r>
      <w:r>
        <w:rPr>
          <w:rFonts w:hint="eastAsia"/>
        </w:rPr>
        <w:tab/>
      </w:r>
      <w:r>
        <w:t>General</w:t>
      </w:r>
      <w:bookmarkEnd w:id="214"/>
      <w:bookmarkEnd w:id="215"/>
    </w:p>
    <w:p w14:paraId="404926CA">
      <w:pPr>
        <w:rPr>
          <w:rFonts w:ascii="Arial" w:hAnsi="Arial"/>
          <w:sz w:val="28"/>
          <w:lang w:eastAsia="zh-CN"/>
        </w:rPr>
      </w:pPr>
      <w:r>
        <w:rPr>
          <w:rFonts w:hint="eastAsia"/>
        </w:rPr>
        <w:t>T</w:t>
      </w:r>
      <w:r>
        <w:t xml:space="preserve">his is </w:t>
      </w:r>
      <w:r>
        <w:rPr>
          <w:rFonts w:hint="eastAsia"/>
        </w:rPr>
        <w:t xml:space="preserve">an addition </w:t>
      </w:r>
      <w:r>
        <w:t xml:space="preserve">application scenario </w:t>
      </w:r>
      <w:r>
        <w:rPr>
          <w:rFonts w:hint="eastAsia"/>
        </w:rPr>
        <w:t>for ULBC to be used</w:t>
      </w:r>
      <w:r>
        <w:t xml:space="preserve"> in vehicle emergency call.</w:t>
      </w:r>
    </w:p>
    <w:p w14:paraId="17D382C8">
      <w:pPr>
        <w:pStyle w:val="5"/>
      </w:pPr>
      <w:bookmarkStart w:id="216" w:name="_Toc5480"/>
      <w:bookmarkStart w:id="217" w:name="_Toc31059"/>
      <w:r>
        <w:t>4.5.1</w:t>
      </w:r>
      <w:r>
        <w:rPr>
          <w:rFonts w:hint="eastAsia"/>
        </w:rPr>
        <w:tab/>
      </w:r>
      <w:r>
        <w:t>Background</w:t>
      </w:r>
      <w:bookmarkEnd w:id="216"/>
      <w:bookmarkEnd w:id="217"/>
    </w:p>
    <w:p w14:paraId="44E1F3C2">
      <w: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48860C06">
      <w:pPr>
        <w:pStyle w:val="5"/>
      </w:pPr>
      <w:bookmarkStart w:id="218" w:name="_Toc9299"/>
      <w:bookmarkStart w:id="219" w:name="_Toc6427"/>
      <w:r>
        <w:t>4.5.2</w:t>
      </w:r>
      <w:r>
        <w:rPr>
          <w:rFonts w:hint="eastAsia"/>
        </w:rPr>
        <w:tab/>
      </w:r>
      <w:r>
        <w:t>Scenario Description</w:t>
      </w:r>
      <w:bookmarkEnd w:id="218"/>
      <w:bookmarkEnd w:id="219"/>
    </w:p>
    <w:p w14:paraId="20AC144A">
      <w:pPr>
        <w:pStyle w:val="6"/>
      </w:pPr>
      <w:bookmarkStart w:id="220" w:name="_Toc11952"/>
      <w:bookmarkStart w:id="221" w:name="_Toc1132"/>
      <w:r>
        <w:t>4.5.2.1</w:t>
      </w:r>
      <w:r>
        <w:rPr>
          <w:rFonts w:hint="eastAsia"/>
        </w:rPr>
        <w:tab/>
      </w:r>
      <w:r>
        <w:t>General</w:t>
      </w:r>
      <w:bookmarkEnd w:id="220"/>
      <w:bookmarkEnd w:id="221"/>
    </w:p>
    <w:p w14:paraId="00D2D407">
      <w:pPr>
        <w:jc w:val="center"/>
        <w:rPr>
          <w:lang w:eastAsia="zh-CN"/>
        </w:rPr>
      </w:pPr>
      <w:r>
        <w:rPr>
          <w:lang w:eastAsia="zh-CN"/>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lang w:eastAsia="zh-CN"/>
        </w:rPr>
        <w:t xml:space="preserve"> </w:t>
      </w:r>
    </w:p>
    <w:p w14:paraId="036FABE5">
      <w:pPr>
        <w:jc w:val="center"/>
        <w:rPr>
          <w:rFonts w:ascii="Arial" w:hAnsi="Arial"/>
          <w:b/>
        </w:rPr>
      </w:pPr>
      <w:r>
        <w:rPr>
          <w:rFonts w:ascii="Arial" w:hAnsi="Arial"/>
          <w:b/>
        </w:rPr>
        <w:t>Figure 4.5.2.1-1: Bi-directional voice data flow for vehicle emergency call scenario</w:t>
      </w:r>
    </w:p>
    <w:p w14:paraId="21D5271A">
      <w:r>
        <w:t xml:space="preserve">In vehicle emergency call scenario, the bi-directional voice data flow is illustrated in figure 4.5.2.1-1. </w:t>
      </w:r>
      <w:r>
        <w:rPr>
          <w:rFonts w:hint="eastAsia"/>
        </w:rPr>
        <w:t xml:space="preserve">The typical UE in this scenario includes </w:t>
      </w:r>
      <w:r>
        <w:t xml:space="preserve">vehicle </w:t>
      </w:r>
      <w:r>
        <w:rPr>
          <w:rFonts w:hint="eastAsia"/>
        </w:rPr>
        <w:t xml:space="preserve">with integrated microphones and speakers. </w:t>
      </w:r>
      <w:r>
        <w:t xml:space="preserve">One party in the conversation is assumed to be using vehicle over a </w:t>
      </w:r>
      <w:r>
        <w:rPr>
          <w:rFonts w:hint="eastAsia"/>
        </w:rPr>
        <w:t xml:space="preserve">GEO </w:t>
      </w:r>
      <w:r>
        <w:t xml:space="preserve">satellite network, while the other like an emergency response center </w:t>
      </w:r>
      <w:r>
        <w:rPr>
          <w:rFonts w:hint="eastAsia"/>
        </w:rPr>
        <w:t>is</w:t>
      </w:r>
      <w:r>
        <w:t xml:space="preserve"> on a terrestrial mobile network (e.g., VoLTE, VoNR), a fixed-line connection, or another IMS-supported platform.</w:t>
      </w:r>
      <w:r>
        <w:rPr>
          <w:rFonts w:hint="eastAsia"/>
        </w:rPr>
        <w:t xml:space="preserve"> The service is provided by</w:t>
      </w:r>
      <w:r>
        <w:t xml:space="preserve"> vehicle emergency call service providers and vehicle manufacturers.</w:t>
      </w:r>
    </w:p>
    <w:p w14:paraId="7A1FD1AF">
      <w:r>
        <w:t>In a common scenario,</w:t>
      </w:r>
      <w:r>
        <w:rPr>
          <w:rFonts w:hint="eastAsia"/>
        </w:rPr>
        <w:t xml:space="preserve"> </w:t>
      </w:r>
      <w: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29D3752C">
      <w:r>
        <w:rPr>
          <w:rFonts w:hint="eastAsia"/>
        </w:rPr>
        <w:t>T</w:t>
      </w:r>
      <w:r>
        <w:t>his link between vehicle and emergency response center is a dedicated system which means that no mobile phone will be involved.</w:t>
      </w:r>
    </w:p>
    <w:p w14:paraId="4E224642">
      <w:pPr>
        <w:pStyle w:val="98"/>
      </w:pPr>
      <w:r>
        <w:t xml:space="preserve">NOTE: </w:t>
      </w:r>
      <w:r>
        <w:tab/>
      </w:r>
      <w:r>
        <w:t>Core network typically stands for 3GPP core network and IMS core network.</w:t>
      </w:r>
    </w:p>
    <w:p w14:paraId="05B0F6E0">
      <w:pPr>
        <w:rPr>
          <w:lang w:eastAsia="zh-CN"/>
        </w:rPr>
      </w:pPr>
    </w:p>
    <w:p w14:paraId="0D1BB630">
      <w:pPr>
        <w:pStyle w:val="5"/>
        <w:rPr>
          <w:lang w:eastAsia="zh-CN"/>
        </w:rPr>
      </w:pPr>
      <w:bookmarkStart w:id="222" w:name="_Toc11118"/>
      <w:bookmarkStart w:id="223" w:name="_Toc3312"/>
      <w:r>
        <w:t>4.5.</w:t>
      </w:r>
      <w:r>
        <w:rPr>
          <w:rFonts w:hint="eastAsia"/>
        </w:rPr>
        <w:t>3</w:t>
      </w:r>
      <w:r>
        <w:tab/>
      </w:r>
      <w:r>
        <w:t>Derived high-level prerequisites</w:t>
      </w:r>
      <w:r>
        <w:rPr>
          <w:rFonts w:hint="eastAsia"/>
        </w:rPr>
        <w:t xml:space="preserve"> from SA4</w:t>
      </w:r>
      <w:bookmarkEnd w:id="222"/>
      <w:bookmarkEnd w:id="223"/>
    </w:p>
    <w:p w14:paraId="06C3A173">
      <w:pPr>
        <w:pStyle w:val="6"/>
      </w:pPr>
      <w:bookmarkStart w:id="224" w:name="_Toc24103"/>
      <w:bookmarkStart w:id="225" w:name="_Toc21675"/>
      <w:r>
        <w:t>4.5</w:t>
      </w:r>
      <w:r>
        <w:rPr>
          <w:rFonts w:hint="eastAsia"/>
        </w:rPr>
        <w:t>.3</w:t>
      </w:r>
      <w:r>
        <w:t>.1</w:t>
      </w:r>
      <w:r>
        <w:rPr>
          <w:rFonts w:hint="eastAsia"/>
        </w:rPr>
        <w:tab/>
      </w:r>
      <w:r>
        <w:t>General</w:t>
      </w:r>
      <w:bookmarkEnd w:id="224"/>
      <w:bookmarkEnd w:id="225"/>
    </w:p>
    <w:p w14:paraId="55756CE3">
      <w:r>
        <w:t>The following general prerequisites for the ULBC apply based on application scenario 4.</w:t>
      </w:r>
    </w:p>
    <w:p w14:paraId="4EE4A2B5">
      <w:pPr>
        <w:pStyle w:val="97"/>
        <w:rPr>
          <w:lang w:val="en-US"/>
        </w:rPr>
      </w:pPr>
      <w:r>
        <w:rPr>
          <w:lang w:val="en-US"/>
        </w:rPr>
        <w:t>Editor’s note:</w:t>
      </w:r>
      <w:r>
        <w:rPr>
          <w:lang w:val="en-US"/>
        </w:rPr>
        <w:tab/>
      </w:r>
      <w:r>
        <w:rPr>
          <w:lang w:val="en-US"/>
        </w:rPr>
        <w:t xml:space="preserve">Some high-level prerequisites could be added such as: </w:t>
      </w:r>
    </w:p>
    <w:p w14:paraId="584A01D0">
      <w:pPr>
        <w:pStyle w:val="97"/>
        <w:rPr>
          <w:lang w:val="en-US"/>
        </w:rPr>
      </w:pPr>
      <w:r>
        <w:rPr>
          <w:lang w:val="en-US"/>
        </w:rPr>
        <w:t>"To serve application scenario 4, the ULBC codec is expected to meet the following high-level prerequisites:</w:t>
      </w:r>
    </w:p>
    <w:p w14:paraId="5EA55FF1">
      <w:pPr>
        <w:pStyle w:val="97"/>
        <w:rPr>
          <w:lang w:val="en-US"/>
        </w:rPr>
      </w:pPr>
      <w:r>
        <w:rPr>
          <w:lang w:val="en-US"/>
        </w:rPr>
        <w:t>- Very low bitrate support</w:t>
      </w:r>
    </w:p>
    <w:p w14:paraId="18536121">
      <w:pPr>
        <w:pStyle w:val="97"/>
        <w:ind w:left="284" w:firstLine="0"/>
        <w:rPr>
          <w:lang w:val="en-US"/>
        </w:rPr>
      </w:pPr>
      <w:r>
        <w:rPr>
          <w:lang w:val="en-US"/>
        </w:rPr>
        <w:t xml:space="preserve">- Background noise preserved and no DTX during the call at least for the direction from </w:t>
      </w:r>
      <w:r>
        <w:t>vehicle to emergency response center</w:t>
      </w:r>
    </w:p>
    <w:p w14:paraId="7AB9EE48">
      <w:pPr>
        <w:pStyle w:val="97"/>
        <w:rPr>
          <w:lang w:val="en-US"/>
        </w:rPr>
      </w:pPr>
      <w:r>
        <w:rPr>
          <w:lang w:val="en-US"/>
        </w:rPr>
        <w:t>- Error concealment</w:t>
      </w:r>
    </w:p>
    <w:p w14:paraId="732EF875">
      <w:pPr>
        <w:pStyle w:val="97"/>
        <w:rPr>
          <w:lang w:val="en-US"/>
        </w:rPr>
      </w:pPr>
      <w:r>
        <w:rPr>
          <w:lang w:val="en-US"/>
        </w:rPr>
        <w:t>- Implementable in real-time (encoding and decoding)</w:t>
      </w:r>
    </w:p>
    <w:p w14:paraId="3A9CEBBB">
      <w:pPr>
        <w:pStyle w:val="97"/>
        <w:rPr>
          <w:lang w:val="en-US"/>
        </w:rPr>
      </w:pPr>
      <w:r>
        <w:rPr>
          <w:lang w:val="en-US"/>
        </w:rPr>
        <w:t>- Good audio quality to ensure a reasonable QoE</w:t>
      </w:r>
    </w:p>
    <w:p w14:paraId="7F2D018C">
      <w:pPr>
        <w:pStyle w:val="97"/>
        <w:rPr>
          <w:lang w:val="en-US"/>
        </w:rPr>
      </w:pPr>
      <w:r>
        <w:rPr>
          <w:lang w:val="en-US"/>
        </w:rPr>
        <w:t>- Constraint on hardware can be relaxed comparing to that for mobile phone"</w:t>
      </w:r>
    </w:p>
    <w:p w14:paraId="2634335C">
      <w:pPr>
        <w:pStyle w:val="97"/>
        <w:spacing w:after="0"/>
        <w:ind w:left="0" w:firstLine="0"/>
        <w:rPr>
          <w:rFonts w:eastAsia="宋体"/>
          <w:lang w:val="en-US" w:eastAsia="zh-CN"/>
        </w:rPr>
      </w:pPr>
    </w:p>
    <w:p w14:paraId="1CD00AC2">
      <w:pPr>
        <w:pStyle w:val="3"/>
        <w:rPr>
          <w:rFonts w:eastAsia="宋体"/>
          <w:lang w:val="en-US" w:eastAsia="zh-CN"/>
        </w:rPr>
      </w:pPr>
      <w:bookmarkStart w:id="226" w:name="_Toc191892941"/>
      <w:bookmarkStart w:id="227" w:name="_Toc214653520"/>
      <w:bookmarkStart w:id="228" w:name="_Toc5587"/>
      <w:bookmarkStart w:id="229" w:name="_Toc27432"/>
      <w:bookmarkStart w:id="230" w:name="_Toc1923725387"/>
      <w:bookmarkStart w:id="231" w:name="_Toc25693"/>
      <w:bookmarkStart w:id="232" w:name="_Toc24914"/>
      <w:bookmarkStart w:id="233" w:name="_Toc20198"/>
      <w:bookmarkStart w:id="234" w:name="_Toc22421"/>
      <w:r>
        <w:t>5</w:t>
      </w:r>
      <w:r>
        <w:tab/>
      </w:r>
      <w:r>
        <w:rPr>
          <w:rFonts w:hint="eastAsia" w:eastAsia="宋体"/>
          <w:lang w:val="en-US" w:eastAsia="zh-CN"/>
        </w:rPr>
        <w:t>C</w:t>
      </w:r>
      <w:r>
        <w:t>hannel characteristics</w:t>
      </w:r>
      <w:bookmarkEnd w:id="226"/>
      <w:r>
        <w:rPr>
          <w:rFonts w:hint="eastAsia" w:eastAsia="宋体"/>
          <w:lang w:val="en-US" w:eastAsia="zh-CN"/>
        </w:rPr>
        <w:t xml:space="preserve"> and service-related dependencies</w:t>
      </w:r>
      <w:bookmarkEnd w:id="227"/>
      <w:bookmarkEnd w:id="228"/>
      <w:bookmarkEnd w:id="229"/>
      <w:bookmarkEnd w:id="230"/>
      <w:bookmarkEnd w:id="231"/>
      <w:bookmarkEnd w:id="232"/>
      <w:bookmarkEnd w:id="233"/>
      <w:bookmarkEnd w:id="234"/>
    </w:p>
    <w:p w14:paraId="743970A4">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5AA33E4F">
      <w:pPr>
        <w:pStyle w:val="97"/>
        <w:ind w:hanging="1133"/>
      </w:pPr>
      <w:r>
        <w:rPr>
          <w:rFonts w:eastAsia="宋体"/>
          <w:lang w:val="en-US" w:eastAsia="zh-CN"/>
        </w:rPr>
        <w:t xml:space="preserve">2. </w:t>
      </w:r>
      <w:r>
        <w:t>Study GEO channel characteristics and derive service-related dependencies</w:t>
      </w:r>
      <w:r>
        <w:rPr>
          <w:lang w:val="en-US" w:eastAsia="zh-CN"/>
        </w:rPr>
        <w:t xml:space="preserve">, </w:t>
      </w:r>
      <w:r>
        <w:t>e.g. bitrates, mouth-</w:t>
      </w:r>
      <w:r>
        <w:rPr>
          <w:rFonts w:hint="eastAsia" w:eastAsia="宋体"/>
          <w:lang w:val="en-US" w:eastAsia="zh-CN"/>
        </w:rPr>
        <w:tab/>
      </w:r>
      <w:r>
        <w:rPr>
          <w:rFonts w:hint="eastAsia" w:eastAsia="宋体"/>
          <w:lang w:val="en-US" w:eastAsia="zh-CN"/>
        </w:rPr>
        <w:tab/>
      </w:r>
      <w:r>
        <w:t>to-ear delay or loss/delay/jitter profiles.</w:t>
      </w:r>
    </w:p>
    <w:p w14:paraId="439A4AC5">
      <w:pPr>
        <w:pStyle w:val="98"/>
        <w:ind w:left="1137" w:hanging="850"/>
      </w:pPr>
      <w:r>
        <w:rPr>
          <w:color w:val="FF0000"/>
        </w:rPr>
        <w:t xml:space="preserve">NOTE: </w:t>
      </w:r>
      <w:r>
        <w:rPr>
          <w:color w:val="FF0000"/>
        </w:rPr>
        <w:tab/>
      </w:r>
      <w:r>
        <w:rPr>
          <w:color w:val="FF0000"/>
        </w:rPr>
        <w:t>Any impact of ultra-low bitrate voice codec in NB-IoT services is outside of the scope of the study and is expected to be addressed by other working groups.</w:t>
      </w:r>
    </w:p>
    <w:p w14:paraId="11333AE4">
      <w:pPr>
        <w:pStyle w:val="97"/>
      </w:pPr>
      <w:r>
        <w:rPr>
          <w:rFonts w:eastAsia="宋体"/>
          <w:lang w:val="en-US" w:eastAsia="zh-CN"/>
        </w:rPr>
        <w:t>8.</w:t>
      </w:r>
      <w:r>
        <w:rPr>
          <w:rFonts w:eastAsia="宋体"/>
          <w:lang w:val="en-US" w:eastAsia="zh-CN"/>
        </w:rPr>
        <w:tab/>
      </w:r>
      <w:r>
        <w:rPr>
          <w:rFonts w:eastAsia="宋体"/>
          <w:lang w:val="en-US" w:eastAsia="zh-CN"/>
        </w:rPr>
        <w:t xml:space="preserve"> </w:t>
      </w:r>
      <w:r>
        <w:t>Coordinate work with other 3GPP groups e.g. SA2, RAN, CT1, and others as needed.</w:t>
      </w:r>
    </w:p>
    <w:p w14:paraId="7566EFB4">
      <w:pPr>
        <w:pStyle w:val="4"/>
      </w:pPr>
      <w:bookmarkStart w:id="235" w:name="_Toc1686273724"/>
      <w:bookmarkStart w:id="236" w:name="_Toc24378"/>
      <w:bookmarkStart w:id="237" w:name="_Toc214653521"/>
      <w:bookmarkStart w:id="238" w:name="_Toc1716"/>
      <w:r>
        <w:rPr>
          <w:rFonts w:hint="eastAsia"/>
          <w:lang w:val="en-US" w:eastAsia="zh-CN"/>
        </w:rPr>
        <w:t>5.1</w:t>
      </w:r>
      <w:r>
        <w:rPr>
          <w:rFonts w:hint="eastAsia"/>
          <w:lang w:val="en-US" w:eastAsia="zh-CN"/>
        </w:rPr>
        <w:tab/>
      </w:r>
      <w:r>
        <w:t>Estimation of mouth to ear delay for GEO scenarios</w:t>
      </w:r>
      <w:bookmarkEnd w:id="235"/>
      <w:bookmarkEnd w:id="236"/>
      <w:bookmarkEnd w:id="237"/>
      <w:bookmarkEnd w:id="238"/>
    </w:p>
    <w:p w14:paraId="0906B30C">
      <w:pPr>
        <w:pStyle w:val="5"/>
      </w:pPr>
      <w:bookmarkStart w:id="239" w:name="_Toc860789809"/>
      <w:bookmarkStart w:id="240" w:name="_Toc214653522"/>
      <w:bookmarkStart w:id="241" w:name="_Toc20981"/>
      <w:bookmarkStart w:id="242" w:name="_Toc16176"/>
      <w:r>
        <w:rPr>
          <w:rFonts w:hint="eastAsia" w:eastAsia="宋体"/>
          <w:lang w:val="en-US" w:eastAsia="zh-CN"/>
        </w:rPr>
        <w:t>5.1</w:t>
      </w:r>
      <w:r>
        <w:t>.1</w:t>
      </w:r>
      <w:r>
        <w:rPr>
          <w:rFonts w:hint="eastAsia" w:eastAsia="宋体"/>
          <w:lang w:val="en-US" w:eastAsia="zh-CN"/>
        </w:rPr>
        <w:tab/>
      </w:r>
      <w:r>
        <w:t>Overview</w:t>
      </w:r>
      <w:bookmarkEnd w:id="239"/>
      <w:bookmarkEnd w:id="240"/>
      <w:bookmarkEnd w:id="241"/>
      <w:bookmarkEnd w:id="242"/>
    </w:p>
    <w:p w14:paraId="610F80FD">
      <w:r>
        <w:t>This clause estimates the mouth to ear (M2E) delay for IMS voice call over GEO satellites based on the application scenario introduced in clause 4.2. Two sub-scenarios are considered:</w:t>
      </w:r>
    </w:p>
    <w:p w14:paraId="2AD45B81">
      <w:pPr>
        <w:pStyle w:val="114"/>
      </w:pPr>
      <w:r>
        <w:rPr>
          <w:b/>
          <w:bCs/>
        </w:rPr>
        <w:t>-</w:t>
      </w:r>
      <w:r>
        <w:rPr>
          <w:b/>
          <w:bCs/>
        </w:rPr>
        <w:tab/>
      </w:r>
      <w:r>
        <w:rPr>
          <w:b/>
          <w:bCs/>
        </w:rPr>
        <w:t>Main Scenario (see clause 4.2.2.2):</w:t>
      </w:r>
      <w:r>
        <w:t xml:space="preserve"> UE1 is connected via satellite while UE2 is connected via terrestrial network which corresponds to the signal flow UE1 </w:t>
      </w:r>
      <w:r>
        <w:rPr>
          <w:rFonts w:ascii="Wingdings" w:hAnsi="Wingdings" w:eastAsia="Wingdings" w:cs="Wingdings"/>
        </w:rPr>
        <w:t>à</w:t>
      </w:r>
      <w:r>
        <w:t xml:space="preserve">GEO satellite </w:t>
      </w:r>
      <w:r>
        <w:rPr>
          <w:rFonts w:ascii="Wingdings" w:hAnsi="Wingdings" w:eastAsia="Wingdings" w:cs="Wingdings"/>
        </w:rPr>
        <w:t>à</w:t>
      </w:r>
      <w:r>
        <w:t>Ground station</w:t>
      </w:r>
      <w:r>
        <w:rPr>
          <w:rFonts w:ascii="Wingdings" w:hAnsi="Wingdings" w:eastAsia="Wingdings" w:cs="Wingdings"/>
        </w:rPr>
        <w:t>à</w:t>
      </w:r>
      <w:r>
        <w:t>Core network</w:t>
      </w:r>
      <w:r>
        <w:rPr>
          <w:rFonts w:ascii="Wingdings" w:hAnsi="Wingdings" w:eastAsia="Wingdings" w:cs="Wingdings"/>
        </w:rPr>
        <w:t>à</w:t>
      </w:r>
      <w:r>
        <w:t xml:space="preserve"> eNodeB </w:t>
      </w:r>
      <w:r>
        <w:rPr>
          <w:rFonts w:ascii="Wingdings" w:hAnsi="Wingdings" w:eastAsia="Wingdings" w:cs="Wingdings"/>
        </w:rPr>
        <w:t>à</w:t>
      </w:r>
      <w:r>
        <w:t>UE2</w:t>
      </w:r>
    </w:p>
    <w:p w14:paraId="2FC7256D">
      <w:pPr>
        <w:pStyle w:val="114"/>
      </w:pPr>
    </w:p>
    <w:p w14:paraId="05F39DF8">
      <w:pPr>
        <w:pStyle w:val="114"/>
      </w:pPr>
      <w:r>
        <w:rPr>
          <w:rFonts w:hint="eastAsia" w:eastAsia="宋体"/>
          <w:lang w:val="en-US" w:eastAsia="zh-CN"/>
        </w:rPr>
        <w:t>-</w:t>
      </w:r>
      <w:r>
        <w:rPr>
          <w:rFonts w:hint="eastAsia" w:eastAsia="宋体"/>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6DFFDEA0">
      <w:r>
        <w:t>This approach aims to estimate the maximum and minimum delay components in the signal flow and finally to estimate a range of the. mouth-to-ear delay accordingly. The estimation assumes jitter free case and no network congestion.</w:t>
      </w:r>
    </w:p>
    <w:p w14:paraId="0C0C8E6C">
      <w:pPr>
        <w:pStyle w:val="98"/>
      </w:pPr>
      <w:r>
        <w:t xml:space="preserve">NOTE: In practical deployments, various jitter and network conditions can arise. </w:t>
      </w:r>
    </w:p>
    <w:p w14:paraId="58C08718">
      <w:pPr>
        <w:pStyle w:val="97"/>
      </w:pPr>
      <w:r>
        <w:t>Editor’s note: The scenarios and the terminology of this clause needs to be aligned with clause 4.) “Application Scenario” where a detailed description of the call scenarios is expected.</w:t>
      </w:r>
    </w:p>
    <w:p w14:paraId="6D0B96F5">
      <w:pPr>
        <w:pStyle w:val="5"/>
      </w:pPr>
      <w:bookmarkStart w:id="243" w:name="_Toc27745"/>
      <w:bookmarkStart w:id="244" w:name="_Toc1844473671"/>
      <w:bookmarkStart w:id="245" w:name="_Toc214653523"/>
      <w:bookmarkStart w:id="246" w:name="_Toc15326"/>
      <w:r>
        <w:rPr>
          <w:rFonts w:hint="eastAsia" w:eastAsia="宋体"/>
          <w:lang w:val="en-US" w:eastAsia="zh-CN"/>
        </w:rPr>
        <w:t>5.1</w:t>
      </w:r>
      <w:r>
        <w:t>.2</w:t>
      </w:r>
      <w:r>
        <w:tab/>
      </w:r>
      <w:r>
        <w:t>Delay components</w:t>
      </w:r>
      <w:bookmarkEnd w:id="243"/>
      <w:bookmarkEnd w:id="244"/>
      <w:bookmarkEnd w:id="245"/>
      <w:bookmarkEnd w:id="246"/>
    </w:p>
    <w:p w14:paraId="70AB1CC7">
      <w:pPr>
        <w:pStyle w:val="6"/>
      </w:pPr>
      <w:bookmarkStart w:id="247" w:name="_Toc1142544052"/>
      <w:bookmarkStart w:id="248" w:name="_Toc214653524"/>
      <w:bookmarkStart w:id="249" w:name="_Toc26358"/>
      <w:bookmarkStart w:id="250" w:name="_Toc11359"/>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247"/>
      <w:bookmarkEnd w:id="248"/>
      <w:bookmarkEnd w:id="249"/>
      <w:bookmarkEnd w:id="250"/>
      <w:r>
        <w:tab/>
      </w:r>
    </w:p>
    <w:p w14:paraId="6F7BEE29">
      <w:pPr>
        <w:rPr>
          <w:b/>
          <w:bCs/>
        </w:rPr>
      </w:pPr>
      <w:r>
        <w:t xml:space="preserve">In this clause, the individual delay components that contribute to the mouth-to-ear delay are introduced and derived. The derived values are independent of the signal flow direction. </w:t>
      </w:r>
    </w:p>
    <w:p w14:paraId="006C7C15">
      <w:pPr>
        <w:pStyle w:val="6"/>
      </w:pPr>
      <w:bookmarkStart w:id="251" w:name="_Toc29849"/>
      <w:bookmarkStart w:id="252" w:name="_Toc2086594137"/>
      <w:bookmarkStart w:id="253" w:name="_Toc214653525"/>
      <w:bookmarkStart w:id="254" w:name="_Toc23658"/>
      <w:r>
        <w:rPr>
          <w:rFonts w:hint="eastAsia" w:eastAsia="宋体"/>
          <w:lang w:val="en-US" w:eastAsia="zh-CN"/>
        </w:rPr>
        <w:t>5.1</w:t>
      </w:r>
      <w:r>
        <w:t>.2.2</w:t>
      </w:r>
      <w:r>
        <w:tab/>
      </w:r>
      <w:r>
        <w:t>UE Delay considering IMS codecs</w:t>
      </w:r>
      <w:bookmarkEnd w:id="251"/>
      <w:bookmarkEnd w:id="252"/>
      <w:bookmarkEnd w:id="253"/>
      <w:bookmarkEnd w:id="254"/>
    </w:p>
    <w:p w14:paraId="5CE0D55E">
      <w:r>
        <w:fldChar w:fldCharType="begin"/>
      </w:r>
      <w:r>
        <w:instrText xml:space="preserve"> HYPERLINK "https://portal.3gpp.org/desktopmodules/Specifications/SpecificationDetails.aspx?specificationId=1408" \h </w:instrText>
      </w:r>
      <w:r>
        <w:fldChar w:fldCharType="separate"/>
      </w:r>
      <w:r>
        <w:rPr>
          <w:rStyle w:val="95"/>
        </w:rPr>
        <w:t>TS 26.131</w:t>
      </w:r>
      <w:r>
        <w:rPr>
          <w:rStyle w:val="95"/>
        </w:rPr>
        <w:fldChar w:fldCharType="end"/>
      </w:r>
      <w:r>
        <w:t xml:space="preserve"> </w:t>
      </w:r>
      <w:r>
        <w:rPr>
          <w:highlight w:val="yellow"/>
        </w:rPr>
        <w:t>[D</w:t>
      </w:r>
      <w:r>
        <w:rPr>
          <w:rFonts w:hint="eastAsia" w:eastAsia="宋体"/>
          <w:highlight w:val="yellow"/>
          <w:lang w:val="en-US" w:eastAsia="zh-CN"/>
        </w:rPr>
        <w:t>-</w:t>
      </w:r>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386669A4">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BEF8C7F">
      <w:r>
        <w:t>For MTSI-based speech only services with LTE and NR, the UE delay is outlined in Table 5.1.2-1.</w:t>
      </w:r>
    </w:p>
    <w:p w14:paraId="3FEDCEC3">
      <w:pPr>
        <w:pStyle w:val="115"/>
      </w:pPr>
      <w:r>
        <w:t xml:space="preserve">Table </w:t>
      </w:r>
      <w:r>
        <w:rPr>
          <w:rFonts w:hint="eastAsia" w:eastAsia="宋体"/>
          <w:lang w:val="en-US" w:eastAsia="zh-CN"/>
        </w:rPr>
        <w:t>5</w:t>
      </w:r>
      <w:r>
        <w:t>.</w:t>
      </w:r>
      <w:r>
        <w:rPr>
          <w:rFonts w:hint="eastAsia" w:eastAsia="宋体"/>
          <w:lang w:val="en-US" w:eastAsia="zh-CN"/>
        </w:rPr>
        <w:t>1</w:t>
      </w:r>
      <w: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316FE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121D486"/>
        </w:tc>
        <w:tc>
          <w:tcPr>
            <w:tcW w:w="2545" w:type="dxa"/>
            <w:noWrap/>
            <w:vAlign w:val="bottom"/>
          </w:tcPr>
          <w:p w14:paraId="29E2EFAC">
            <w:pPr>
              <w:pStyle w:val="107"/>
            </w:pPr>
            <w:r>
              <w:t xml:space="preserve"> UE delay in ms (Performance objective)</w:t>
            </w:r>
          </w:p>
          <w:p w14:paraId="02116EE8">
            <w:pPr>
              <w:pStyle w:val="107"/>
            </w:pPr>
            <w:r>
              <w:t>(Note 2)</w:t>
            </w:r>
          </w:p>
        </w:tc>
        <w:tc>
          <w:tcPr>
            <w:tcW w:w="2977" w:type="dxa"/>
            <w:noWrap/>
            <w:vAlign w:val="bottom"/>
          </w:tcPr>
          <w:p w14:paraId="71D87074">
            <w:pPr>
              <w:pStyle w:val="107"/>
            </w:pPr>
            <w:r>
              <w:t>UE delay in ms (Maximum requirement)</w:t>
            </w:r>
          </w:p>
          <w:p w14:paraId="175EF87F">
            <w:pPr>
              <w:pStyle w:val="107"/>
            </w:pPr>
            <w:r>
              <w:t>(Note 2)</w:t>
            </w:r>
          </w:p>
        </w:tc>
      </w:tr>
      <w:tr w14:paraId="7C19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E37D01E">
            <w:pPr>
              <w:pStyle w:val="108"/>
            </w:pPr>
            <w:r>
              <w:t>Frame size (Note 1)</w:t>
            </w:r>
          </w:p>
        </w:tc>
        <w:tc>
          <w:tcPr>
            <w:tcW w:w="2545" w:type="dxa"/>
            <w:noWrap/>
            <w:vAlign w:val="bottom"/>
          </w:tcPr>
          <w:p w14:paraId="2E37D3E9">
            <w:pPr>
              <w:pStyle w:val="108"/>
            </w:pPr>
            <w:r>
              <w:t>20</w:t>
            </w:r>
          </w:p>
        </w:tc>
        <w:tc>
          <w:tcPr>
            <w:tcW w:w="2977" w:type="dxa"/>
            <w:noWrap/>
            <w:vAlign w:val="bottom"/>
          </w:tcPr>
          <w:p w14:paraId="2EC95049">
            <w:pPr>
              <w:pStyle w:val="108"/>
            </w:pPr>
            <w:r>
              <w:t>20</w:t>
            </w:r>
          </w:p>
        </w:tc>
      </w:tr>
      <w:tr w14:paraId="7A0AA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60056ED">
            <w:pPr>
              <w:pStyle w:val="108"/>
            </w:pPr>
            <w:r>
              <w:t>alg. Codec Delay (Note 1)</w:t>
            </w:r>
          </w:p>
        </w:tc>
        <w:tc>
          <w:tcPr>
            <w:tcW w:w="2545" w:type="dxa"/>
            <w:noWrap/>
            <w:vAlign w:val="bottom"/>
          </w:tcPr>
          <w:p w14:paraId="56137B6B">
            <w:pPr>
              <w:pStyle w:val="108"/>
            </w:pPr>
            <w:r>
              <w:t>5</w:t>
            </w:r>
          </w:p>
        </w:tc>
        <w:tc>
          <w:tcPr>
            <w:tcW w:w="2977" w:type="dxa"/>
            <w:noWrap/>
            <w:vAlign w:val="bottom"/>
          </w:tcPr>
          <w:p w14:paraId="44728FFD">
            <w:pPr>
              <w:pStyle w:val="108"/>
            </w:pPr>
            <w:r>
              <w:t>12</w:t>
            </w:r>
          </w:p>
        </w:tc>
      </w:tr>
      <w:tr w14:paraId="1CF27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5D2CF4A">
            <w:pPr>
              <w:pStyle w:val="108"/>
            </w:pPr>
            <w:r>
              <w:t>JBM (jitter free) (Note 3)</w:t>
            </w:r>
          </w:p>
        </w:tc>
        <w:tc>
          <w:tcPr>
            <w:tcW w:w="2545" w:type="dxa"/>
            <w:noWrap/>
            <w:vAlign w:val="bottom"/>
          </w:tcPr>
          <w:p w14:paraId="03670F7F">
            <w:pPr>
              <w:pStyle w:val="108"/>
            </w:pPr>
            <w:r>
              <w:t>40</w:t>
            </w:r>
          </w:p>
        </w:tc>
        <w:tc>
          <w:tcPr>
            <w:tcW w:w="2977" w:type="dxa"/>
            <w:noWrap/>
            <w:vAlign w:val="bottom"/>
          </w:tcPr>
          <w:p w14:paraId="23CA24CD">
            <w:pPr>
              <w:pStyle w:val="108"/>
            </w:pPr>
            <w:r>
              <w:t>40</w:t>
            </w:r>
          </w:p>
        </w:tc>
      </w:tr>
      <w:tr w14:paraId="7926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E17DF78">
            <w:pPr>
              <w:pStyle w:val="108"/>
            </w:pPr>
            <w:r>
              <w:t xml:space="preserve">Vendor specific budget (Note 4) </w:t>
            </w:r>
          </w:p>
        </w:tc>
        <w:tc>
          <w:tcPr>
            <w:tcW w:w="2545" w:type="dxa"/>
            <w:noWrap/>
            <w:vAlign w:val="bottom"/>
          </w:tcPr>
          <w:p w14:paraId="14E4C21B">
            <w:pPr>
              <w:pStyle w:val="108"/>
            </w:pPr>
            <w:r>
              <w:t>83</w:t>
            </w:r>
          </w:p>
        </w:tc>
        <w:tc>
          <w:tcPr>
            <w:tcW w:w="2977" w:type="dxa"/>
            <w:noWrap/>
            <w:vAlign w:val="bottom"/>
          </w:tcPr>
          <w:p w14:paraId="26F75289">
            <w:pPr>
              <w:pStyle w:val="108"/>
            </w:pPr>
            <w:r>
              <w:t>123</w:t>
            </w:r>
          </w:p>
        </w:tc>
      </w:tr>
      <w:tr w14:paraId="4589A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63D158">
            <w:pPr>
              <w:pStyle w:val="108"/>
            </w:pPr>
            <w:r>
              <w:t>UE delay Ts+Tr</w:t>
            </w:r>
          </w:p>
        </w:tc>
        <w:tc>
          <w:tcPr>
            <w:tcW w:w="2545" w:type="dxa"/>
            <w:noWrap/>
            <w:vAlign w:val="bottom"/>
          </w:tcPr>
          <w:p w14:paraId="3862F65C">
            <w:pPr>
              <w:pStyle w:val="108"/>
            </w:pPr>
            <w:r>
              <w:t>148</w:t>
            </w:r>
          </w:p>
        </w:tc>
        <w:tc>
          <w:tcPr>
            <w:tcW w:w="2977" w:type="dxa"/>
            <w:noWrap/>
            <w:vAlign w:val="bottom"/>
          </w:tcPr>
          <w:p w14:paraId="4791F5A6">
            <w:pPr>
              <w:pStyle w:val="108"/>
            </w:pPr>
            <w:r>
              <w:t>195</w:t>
            </w:r>
          </w:p>
        </w:tc>
      </w:tr>
      <w:tr w14:paraId="31504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4DC0E46D">
            <w:pPr>
              <w:pStyle w:val="108"/>
              <w:jc w:val="left"/>
            </w:pPr>
            <w:r>
              <w:t>Note 1: Values reflect the IMS codecs AMR/AMR-WB/EVS</w:t>
            </w:r>
          </w:p>
          <w:p w14:paraId="7C080A7A">
            <w:pPr>
              <w:pStyle w:val="108"/>
              <w:jc w:val="left"/>
            </w:pPr>
            <w:r>
              <w:t>Note 2: Requirements and Performance Objectives apply to the UE delay only (sum of send (Ts) and receive (Tr) delays) and only for MTSI-based speech-only with LTE, NR or WLAN access in error and jitter free conditions.</w:t>
            </w:r>
          </w:p>
          <w:p w14:paraId="5B86E534">
            <w:pPr>
              <w:pStyle w:val="108"/>
              <w:jc w:val="left"/>
            </w:pPr>
            <w:r>
              <w:t>Note 3: JBM delay is considered as constant independent of the frame size.</w:t>
            </w:r>
          </w:p>
          <w:p w14:paraId="6113D188">
            <w:pPr>
              <w:pStyle w:val="108"/>
              <w:jc w:val="left"/>
            </w:pPr>
            <w:r>
              <w:t>Note 4: Vendor specific budget of TS 26.131 may change for GEO satellite connectivity</w:t>
            </w:r>
          </w:p>
          <w:p w14:paraId="505A3FD9">
            <w:pPr>
              <w:pStyle w:val="108"/>
              <w:jc w:val="left"/>
            </w:pPr>
          </w:p>
        </w:tc>
      </w:tr>
    </w:tbl>
    <w:p w14:paraId="6EF9F4E5">
      <w:pPr>
        <w:pStyle w:val="108"/>
        <w:rPr>
          <w:b/>
          <w:bCs/>
        </w:rPr>
      </w:pPr>
    </w:p>
    <w:p w14:paraId="0634ECB5">
      <w:pPr>
        <w:pStyle w:val="97"/>
      </w:pPr>
      <w:r>
        <w:t>Editor’s note: This table assumes LTE/NR air interface and needs to be updated for GEO satellite access air interface.</w:t>
      </w:r>
    </w:p>
    <w:p w14:paraId="37698471">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660AAEBA">
      <w:r>
        <w:t xml:space="preserve">The frame size of the codec in Table 5.1.2-1 represents the audio capturing delay which is for GEO identical to the voice bundling period. </w:t>
      </w:r>
    </w:p>
    <w:p w14:paraId="42DE00F1">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59D7028E">
      <w:r>
        <w:t xml:space="preserve">The vendor specific budget that originally comprises a codec processing delay component of 20 ms is reduced by that amount.  </w:t>
      </w:r>
    </w:p>
    <w:p w14:paraId="2889D5BB">
      <w:r>
        <w:t xml:space="preserve">This leads to a UE delay estimation for voice bundling periods of 80, 160 and 320 ms and codec frame sizes of 20, 40, 80, 160 and 320 ms, according to Table </w:t>
      </w:r>
      <w:r>
        <w:rPr>
          <w:rFonts w:hint="eastAsia" w:eastAsia="宋体"/>
          <w:lang w:val="en-US" w:eastAsia="zh-CN"/>
        </w:rPr>
        <w:t>5</w:t>
      </w:r>
      <w:r>
        <w:t>.</w:t>
      </w:r>
      <w:r>
        <w:rPr>
          <w:rFonts w:hint="eastAsia" w:eastAsia="宋体"/>
          <w:lang w:val="en-US" w:eastAsia="zh-CN"/>
        </w:rPr>
        <w:t>1</w:t>
      </w:r>
      <w:r>
        <w:t>.2-2.</w:t>
      </w:r>
    </w:p>
    <w:p w14:paraId="4AD94019">
      <w:pPr>
        <w:pStyle w:val="115"/>
      </w:pPr>
      <w:r>
        <w:t xml:space="preserve">Table </w:t>
      </w:r>
      <w:r>
        <w:rPr>
          <w:rFonts w:hint="eastAsia" w:eastAsia="宋体"/>
          <w:lang w:eastAsia="zh-CN"/>
        </w:rPr>
        <w:t>5</w:t>
      </w:r>
      <w:r>
        <w:t>.</w:t>
      </w:r>
      <w:r>
        <w:rPr>
          <w:rFonts w:hint="eastAsia" w:eastAsia="宋体"/>
          <w:lang w:eastAsia="zh-CN"/>
        </w:rPr>
        <w:t>1</w:t>
      </w:r>
      <w: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74DA4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0B7CDEC5">
            <w:pPr>
              <w:pStyle w:val="107"/>
            </w:pPr>
            <w:r>
              <w:t>Voice bundling period</w:t>
            </w:r>
          </w:p>
        </w:tc>
        <w:tc>
          <w:tcPr>
            <w:tcW w:w="1250" w:type="pct"/>
            <w:vMerge w:val="restart"/>
          </w:tcPr>
          <w:p w14:paraId="507ADD51">
            <w:pPr>
              <w:pStyle w:val="107"/>
            </w:pPr>
            <w:r>
              <w:t>Codec frame size</w:t>
            </w:r>
          </w:p>
        </w:tc>
        <w:tc>
          <w:tcPr>
            <w:tcW w:w="2500" w:type="pct"/>
            <w:gridSpan w:val="2"/>
          </w:tcPr>
          <w:p w14:paraId="14895DA5">
            <w:pPr>
              <w:pStyle w:val="107"/>
            </w:pPr>
            <w:r>
              <w:t>UE delay excluding solution specific delay (Note 1)</w:t>
            </w:r>
          </w:p>
        </w:tc>
      </w:tr>
      <w:tr w14:paraId="5A830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509FA26">
            <w:pPr>
              <w:pStyle w:val="107"/>
            </w:pPr>
          </w:p>
        </w:tc>
        <w:tc>
          <w:tcPr>
            <w:tcW w:w="1250" w:type="pct"/>
            <w:vMerge w:val="continue"/>
          </w:tcPr>
          <w:p w14:paraId="1ACE7A45">
            <w:pPr>
              <w:pStyle w:val="107"/>
            </w:pPr>
          </w:p>
        </w:tc>
        <w:tc>
          <w:tcPr>
            <w:tcW w:w="1234" w:type="pct"/>
            <w:noWrap/>
          </w:tcPr>
          <w:p w14:paraId="7E356348">
            <w:pPr>
              <w:pStyle w:val="107"/>
            </w:pPr>
            <w:r>
              <w:t>lower bound</w:t>
            </w:r>
          </w:p>
        </w:tc>
        <w:tc>
          <w:tcPr>
            <w:tcW w:w="1266" w:type="pct"/>
            <w:noWrap/>
          </w:tcPr>
          <w:p w14:paraId="612EC687">
            <w:pPr>
              <w:pStyle w:val="107"/>
            </w:pPr>
            <w:r>
              <w:t>upper bound</w:t>
            </w:r>
          </w:p>
        </w:tc>
      </w:tr>
      <w:tr w14:paraId="0628D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0E9D490">
            <w:pPr>
              <w:pStyle w:val="108"/>
            </w:pPr>
            <w:r>
              <w:t>80</w:t>
            </w:r>
          </w:p>
        </w:tc>
        <w:tc>
          <w:tcPr>
            <w:tcW w:w="1250" w:type="pct"/>
            <w:noWrap/>
          </w:tcPr>
          <w:p w14:paraId="558C8063">
            <w:pPr>
              <w:pStyle w:val="108"/>
            </w:pPr>
            <w:r>
              <w:t>20</w:t>
            </w:r>
          </w:p>
        </w:tc>
        <w:tc>
          <w:tcPr>
            <w:tcW w:w="1234" w:type="pct"/>
            <w:vMerge w:val="restart"/>
            <w:noWrap/>
          </w:tcPr>
          <w:p w14:paraId="0A263B59">
            <w:pPr>
              <w:pStyle w:val="108"/>
            </w:pPr>
            <w:r>
              <w:t>268</w:t>
            </w:r>
          </w:p>
        </w:tc>
        <w:tc>
          <w:tcPr>
            <w:tcW w:w="1266" w:type="pct"/>
            <w:noWrap/>
          </w:tcPr>
          <w:p w14:paraId="77BF6F97">
            <w:pPr>
              <w:pStyle w:val="108"/>
            </w:pPr>
            <w:r>
              <w:t>355</w:t>
            </w:r>
          </w:p>
        </w:tc>
      </w:tr>
      <w:tr w14:paraId="0AE46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8F759EC">
            <w:pPr>
              <w:pStyle w:val="108"/>
            </w:pPr>
          </w:p>
        </w:tc>
        <w:tc>
          <w:tcPr>
            <w:tcW w:w="1250" w:type="pct"/>
            <w:noWrap/>
          </w:tcPr>
          <w:p w14:paraId="7441A692">
            <w:pPr>
              <w:pStyle w:val="108"/>
            </w:pPr>
            <w:r>
              <w:t>40</w:t>
            </w:r>
          </w:p>
        </w:tc>
        <w:tc>
          <w:tcPr>
            <w:tcW w:w="1234" w:type="pct"/>
            <w:vMerge w:val="continue"/>
            <w:noWrap/>
          </w:tcPr>
          <w:p w14:paraId="15A02833">
            <w:pPr>
              <w:pStyle w:val="108"/>
            </w:pPr>
          </w:p>
        </w:tc>
        <w:tc>
          <w:tcPr>
            <w:tcW w:w="1266" w:type="pct"/>
            <w:noWrap/>
          </w:tcPr>
          <w:p w14:paraId="3C32FB6D">
            <w:pPr>
              <w:pStyle w:val="108"/>
            </w:pPr>
            <w:r>
              <w:t>395</w:t>
            </w:r>
          </w:p>
        </w:tc>
      </w:tr>
      <w:tr w14:paraId="06FB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7918EA3">
            <w:pPr>
              <w:pStyle w:val="108"/>
            </w:pPr>
          </w:p>
        </w:tc>
        <w:tc>
          <w:tcPr>
            <w:tcW w:w="1250" w:type="pct"/>
            <w:noWrap/>
          </w:tcPr>
          <w:p w14:paraId="261A0DD6">
            <w:pPr>
              <w:pStyle w:val="108"/>
            </w:pPr>
            <w:r>
              <w:t>80</w:t>
            </w:r>
          </w:p>
        </w:tc>
        <w:tc>
          <w:tcPr>
            <w:tcW w:w="1234" w:type="pct"/>
            <w:vMerge w:val="continue"/>
            <w:noWrap/>
          </w:tcPr>
          <w:p w14:paraId="50917F91">
            <w:pPr>
              <w:pStyle w:val="108"/>
            </w:pPr>
          </w:p>
        </w:tc>
        <w:tc>
          <w:tcPr>
            <w:tcW w:w="1266" w:type="pct"/>
            <w:noWrap/>
          </w:tcPr>
          <w:p w14:paraId="78D7B9AF">
            <w:pPr>
              <w:pStyle w:val="108"/>
            </w:pPr>
            <w:r>
              <w:t>475</w:t>
            </w:r>
          </w:p>
        </w:tc>
      </w:tr>
      <w:tr w14:paraId="3D8DC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726166A">
            <w:pPr>
              <w:pStyle w:val="108"/>
            </w:pPr>
            <w:r>
              <w:t>160</w:t>
            </w:r>
          </w:p>
        </w:tc>
        <w:tc>
          <w:tcPr>
            <w:tcW w:w="1250" w:type="pct"/>
            <w:noWrap/>
          </w:tcPr>
          <w:p w14:paraId="0B36E6EF">
            <w:pPr>
              <w:pStyle w:val="108"/>
            </w:pPr>
            <w:r>
              <w:t>20</w:t>
            </w:r>
          </w:p>
        </w:tc>
        <w:tc>
          <w:tcPr>
            <w:tcW w:w="1234" w:type="pct"/>
            <w:vMerge w:val="restart"/>
            <w:noWrap/>
          </w:tcPr>
          <w:p w14:paraId="54460D0E">
            <w:pPr>
              <w:pStyle w:val="108"/>
            </w:pPr>
            <w:r>
              <w:t>428</w:t>
            </w:r>
          </w:p>
        </w:tc>
        <w:tc>
          <w:tcPr>
            <w:tcW w:w="1266" w:type="pct"/>
            <w:noWrap/>
          </w:tcPr>
          <w:p w14:paraId="1E6FAEB3">
            <w:pPr>
              <w:pStyle w:val="108"/>
            </w:pPr>
            <w:r>
              <w:t>515</w:t>
            </w:r>
          </w:p>
        </w:tc>
      </w:tr>
      <w:tr w14:paraId="588C2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0470D0EA">
            <w:pPr>
              <w:pStyle w:val="108"/>
            </w:pPr>
          </w:p>
        </w:tc>
        <w:tc>
          <w:tcPr>
            <w:tcW w:w="1250" w:type="pct"/>
            <w:noWrap/>
          </w:tcPr>
          <w:p w14:paraId="770B56BA">
            <w:pPr>
              <w:pStyle w:val="108"/>
            </w:pPr>
            <w:r>
              <w:t>40</w:t>
            </w:r>
          </w:p>
        </w:tc>
        <w:tc>
          <w:tcPr>
            <w:tcW w:w="1234" w:type="pct"/>
            <w:vMerge w:val="continue"/>
            <w:noWrap/>
          </w:tcPr>
          <w:p w14:paraId="090B26D8">
            <w:pPr>
              <w:pStyle w:val="108"/>
            </w:pPr>
          </w:p>
        </w:tc>
        <w:tc>
          <w:tcPr>
            <w:tcW w:w="1266" w:type="pct"/>
            <w:noWrap/>
          </w:tcPr>
          <w:p w14:paraId="0BDDD6F5">
            <w:pPr>
              <w:pStyle w:val="108"/>
            </w:pPr>
            <w:r>
              <w:t>555</w:t>
            </w:r>
          </w:p>
        </w:tc>
      </w:tr>
      <w:tr w14:paraId="19727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3EB6901">
            <w:pPr>
              <w:pStyle w:val="108"/>
            </w:pPr>
          </w:p>
        </w:tc>
        <w:tc>
          <w:tcPr>
            <w:tcW w:w="1250" w:type="pct"/>
            <w:noWrap/>
          </w:tcPr>
          <w:p w14:paraId="492812FF">
            <w:pPr>
              <w:pStyle w:val="108"/>
            </w:pPr>
            <w:r>
              <w:t>80</w:t>
            </w:r>
          </w:p>
        </w:tc>
        <w:tc>
          <w:tcPr>
            <w:tcW w:w="1234" w:type="pct"/>
            <w:vMerge w:val="continue"/>
            <w:noWrap/>
          </w:tcPr>
          <w:p w14:paraId="216D8CFE">
            <w:pPr>
              <w:pStyle w:val="108"/>
            </w:pPr>
          </w:p>
        </w:tc>
        <w:tc>
          <w:tcPr>
            <w:tcW w:w="1266" w:type="pct"/>
            <w:noWrap/>
          </w:tcPr>
          <w:p w14:paraId="02C6A346">
            <w:pPr>
              <w:pStyle w:val="108"/>
            </w:pPr>
            <w:r>
              <w:t>635</w:t>
            </w:r>
          </w:p>
        </w:tc>
      </w:tr>
      <w:tr w14:paraId="5F181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250" w:type="pct"/>
            <w:vMerge w:val="continue"/>
          </w:tcPr>
          <w:p w14:paraId="56E62B7C">
            <w:pPr>
              <w:pStyle w:val="108"/>
            </w:pPr>
          </w:p>
        </w:tc>
        <w:tc>
          <w:tcPr>
            <w:tcW w:w="1250" w:type="pct"/>
            <w:noWrap/>
          </w:tcPr>
          <w:p w14:paraId="571F2AE2">
            <w:pPr>
              <w:pStyle w:val="108"/>
            </w:pPr>
            <w:r>
              <w:t>160</w:t>
            </w:r>
          </w:p>
        </w:tc>
        <w:tc>
          <w:tcPr>
            <w:tcW w:w="1234" w:type="pct"/>
            <w:vMerge w:val="continue"/>
            <w:noWrap/>
          </w:tcPr>
          <w:p w14:paraId="61BCFD16">
            <w:pPr>
              <w:pStyle w:val="108"/>
            </w:pPr>
          </w:p>
        </w:tc>
        <w:tc>
          <w:tcPr>
            <w:tcW w:w="1266" w:type="pct"/>
            <w:noWrap/>
          </w:tcPr>
          <w:p w14:paraId="2A461ECB">
            <w:pPr>
              <w:pStyle w:val="108"/>
            </w:pPr>
            <w:r>
              <w:t>795</w:t>
            </w:r>
          </w:p>
        </w:tc>
      </w:tr>
      <w:tr w14:paraId="11A46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3A4A8DD3">
            <w:pPr>
              <w:pStyle w:val="108"/>
            </w:pPr>
            <w:r>
              <w:t>320</w:t>
            </w:r>
          </w:p>
        </w:tc>
        <w:tc>
          <w:tcPr>
            <w:tcW w:w="1250" w:type="pct"/>
            <w:noWrap/>
          </w:tcPr>
          <w:p w14:paraId="592FA8F3">
            <w:pPr>
              <w:pStyle w:val="108"/>
            </w:pPr>
            <w:r>
              <w:t>20</w:t>
            </w:r>
          </w:p>
        </w:tc>
        <w:tc>
          <w:tcPr>
            <w:tcW w:w="1234" w:type="pct"/>
            <w:vMerge w:val="restart"/>
            <w:noWrap/>
          </w:tcPr>
          <w:p w14:paraId="14714F31">
            <w:pPr>
              <w:pStyle w:val="108"/>
            </w:pPr>
            <w:r>
              <w:t>748</w:t>
            </w:r>
          </w:p>
        </w:tc>
        <w:tc>
          <w:tcPr>
            <w:tcW w:w="1266" w:type="pct"/>
            <w:noWrap/>
          </w:tcPr>
          <w:p w14:paraId="59F7C744">
            <w:pPr>
              <w:pStyle w:val="108"/>
            </w:pPr>
            <w:r>
              <w:t>835</w:t>
            </w:r>
          </w:p>
        </w:tc>
      </w:tr>
      <w:tr w14:paraId="603B5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BCE007F">
            <w:pPr>
              <w:pStyle w:val="108"/>
            </w:pPr>
          </w:p>
        </w:tc>
        <w:tc>
          <w:tcPr>
            <w:tcW w:w="1250" w:type="pct"/>
            <w:noWrap/>
          </w:tcPr>
          <w:p w14:paraId="58F60351">
            <w:pPr>
              <w:pStyle w:val="108"/>
            </w:pPr>
            <w:r>
              <w:t>40</w:t>
            </w:r>
          </w:p>
        </w:tc>
        <w:tc>
          <w:tcPr>
            <w:tcW w:w="1234" w:type="pct"/>
            <w:vMerge w:val="continue"/>
            <w:noWrap/>
          </w:tcPr>
          <w:p w14:paraId="70EA2BF1">
            <w:pPr>
              <w:pStyle w:val="108"/>
            </w:pPr>
          </w:p>
        </w:tc>
        <w:tc>
          <w:tcPr>
            <w:tcW w:w="1266" w:type="pct"/>
            <w:noWrap/>
          </w:tcPr>
          <w:p w14:paraId="62A49D82">
            <w:pPr>
              <w:pStyle w:val="108"/>
            </w:pPr>
            <w:r>
              <w:t>875</w:t>
            </w:r>
          </w:p>
        </w:tc>
      </w:tr>
      <w:tr w14:paraId="06BE4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0D3C100">
            <w:pPr>
              <w:pStyle w:val="108"/>
            </w:pPr>
          </w:p>
        </w:tc>
        <w:tc>
          <w:tcPr>
            <w:tcW w:w="1250" w:type="pct"/>
            <w:noWrap/>
          </w:tcPr>
          <w:p w14:paraId="36A00ED1">
            <w:pPr>
              <w:pStyle w:val="108"/>
            </w:pPr>
            <w:r>
              <w:t>80</w:t>
            </w:r>
          </w:p>
        </w:tc>
        <w:tc>
          <w:tcPr>
            <w:tcW w:w="1234" w:type="pct"/>
            <w:vMerge w:val="continue"/>
            <w:noWrap/>
          </w:tcPr>
          <w:p w14:paraId="35653E65">
            <w:pPr>
              <w:pStyle w:val="108"/>
            </w:pPr>
          </w:p>
        </w:tc>
        <w:tc>
          <w:tcPr>
            <w:tcW w:w="1266" w:type="pct"/>
            <w:noWrap/>
          </w:tcPr>
          <w:p w14:paraId="081773B3">
            <w:pPr>
              <w:pStyle w:val="108"/>
            </w:pPr>
            <w:r>
              <w:t>955</w:t>
            </w:r>
          </w:p>
        </w:tc>
      </w:tr>
      <w:tr w14:paraId="0EC8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CAA8B4E">
            <w:pPr>
              <w:pStyle w:val="108"/>
            </w:pPr>
          </w:p>
        </w:tc>
        <w:tc>
          <w:tcPr>
            <w:tcW w:w="1250" w:type="pct"/>
            <w:noWrap/>
          </w:tcPr>
          <w:p w14:paraId="45AF001C">
            <w:pPr>
              <w:pStyle w:val="108"/>
            </w:pPr>
            <w:r>
              <w:t>160</w:t>
            </w:r>
          </w:p>
        </w:tc>
        <w:tc>
          <w:tcPr>
            <w:tcW w:w="1234" w:type="pct"/>
            <w:vMerge w:val="continue"/>
            <w:noWrap/>
          </w:tcPr>
          <w:p w14:paraId="65A404AA">
            <w:pPr>
              <w:pStyle w:val="108"/>
            </w:pPr>
          </w:p>
        </w:tc>
        <w:tc>
          <w:tcPr>
            <w:tcW w:w="1266" w:type="pct"/>
            <w:noWrap/>
          </w:tcPr>
          <w:p w14:paraId="6053ED6F">
            <w:pPr>
              <w:pStyle w:val="108"/>
            </w:pPr>
            <w:r>
              <w:t>1115</w:t>
            </w:r>
          </w:p>
        </w:tc>
      </w:tr>
      <w:tr w14:paraId="1099E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3061BCA">
            <w:pPr>
              <w:pStyle w:val="108"/>
            </w:pPr>
          </w:p>
        </w:tc>
        <w:tc>
          <w:tcPr>
            <w:tcW w:w="1250" w:type="pct"/>
            <w:noWrap/>
          </w:tcPr>
          <w:p w14:paraId="5C64DFFC">
            <w:pPr>
              <w:pStyle w:val="108"/>
            </w:pPr>
            <w:r>
              <w:t>320</w:t>
            </w:r>
          </w:p>
        </w:tc>
        <w:tc>
          <w:tcPr>
            <w:tcW w:w="1234" w:type="pct"/>
            <w:vMerge w:val="continue"/>
            <w:noWrap/>
          </w:tcPr>
          <w:p w14:paraId="24F1AAF4">
            <w:pPr>
              <w:pStyle w:val="108"/>
            </w:pPr>
          </w:p>
        </w:tc>
        <w:tc>
          <w:tcPr>
            <w:tcW w:w="1266" w:type="pct"/>
            <w:noWrap/>
          </w:tcPr>
          <w:p w14:paraId="66381566">
            <w:pPr>
              <w:pStyle w:val="108"/>
            </w:pPr>
            <w:r>
              <w:t>1435</w:t>
            </w:r>
          </w:p>
        </w:tc>
      </w:tr>
      <w:tr w14:paraId="1B98F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7AD3E21F">
            <w:pPr>
              <w:pStyle w:val="108"/>
              <w:jc w:val="left"/>
            </w:pPr>
            <w:r>
              <w:t>Note 1: UE_delay excluding the solution specific delay = 2x voice bundling period + 2x vendor specific encoder/decoder processing delay + vendor delay budget + JBM</w:t>
            </w:r>
          </w:p>
          <w:p w14:paraId="2D96B38D">
            <w:pPr>
              <w:pStyle w:val="108"/>
              <w:jc w:val="left"/>
            </w:pPr>
            <w:r>
              <w:t xml:space="preserve">Note 2: Solution specific delay X = [TBD ms] </w:t>
            </w:r>
          </w:p>
          <w:p w14:paraId="0972FE78">
            <w:pPr>
              <w:pStyle w:val="97"/>
            </w:pPr>
            <w: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p>
        </w:tc>
      </w:tr>
    </w:tbl>
    <w:p w14:paraId="566320AF">
      <w:pPr>
        <w:pStyle w:val="97"/>
        <w:ind w:left="0" w:firstLine="0"/>
      </w:pPr>
    </w:p>
    <w:p w14:paraId="33E9BC2E">
      <w:pPr>
        <w:pStyle w:val="6"/>
      </w:pPr>
      <w:bookmarkStart w:id="255" w:name="_Toc214653526"/>
      <w:bookmarkStart w:id="256" w:name="_Toc979705049"/>
      <w:bookmarkStart w:id="257" w:name="_Toc698"/>
      <w:bookmarkStart w:id="258" w:name="_Toc26642"/>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255"/>
      <w:bookmarkEnd w:id="256"/>
      <w:bookmarkEnd w:id="257"/>
      <w:bookmarkEnd w:id="258"/>
    </w:p>
    <w:p w14:paraId="28E50C0D">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or 12ms for EVS, and an additional delay margin for the processing of the transcoding (2 ms). This means, transcoding with AMR/AMR-WB adds 7ms and with EVS adds 14ms.</w:t>
      </w:r>
    </w:p>
    <w:p w14:paraId="760C124E">
      <w:pPr>
        <w:pStyle w:val="115"/>
      </w:pPr>
      <w:r>
        <w:t xml:space="preserve">Table </w:t>
      </w:r>
      <w:r>
        <w:rPr>
          <w:rFonts w:hint="eastAsia" w:eastAsia="宋体"/>
          <w:lang w:val="en-US" w:eastAsia="zh-CN"/>
        </w:rPr>
        <w:t>5.1.2</w:t>
      </w:r>
      <w: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7C3F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273465">
            <w:pPr>
              <w:keepNext/>
              <w:keepLines/>
            </w:pPr>
          </w:p>
        </w:tc>
        <w:tc>
          <w:tcPr>
            <w:tcW w:w="2545" w:type="dxa"/>
            <w:noWrap/>
            <w:vAlign w:val="bottom"/>
          </w:tcPr>
          <w:p w14:paraId="2311DC7D">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7F445A0F">
            <w:pPr>
              <w:pStyle w:val="107"/>
              <w:rPr>
                <w:rFonts w:ascii="Times New Roman" w:hAnsi="Times New Roman"/>
                <w:sz w:val="20"/>
              </w:rPr>
            </w:pPr>
            <w:r>
              <w:rPr>
                <w:rFonts w:ascii="Times New Roman" w:hAnsi="Times New Roman"/>
                <w:sz w:val="20"/>
              </w:rPr>
              <w:t>Maximum delay in ms</w:t>
            </w:r>
          </w:p>
        </w:tc>
      </w:tr>
      <w:tr w14:paraId="7F503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EFF362">
            <w:pPr>
              <w:pStyle w:val="108"/>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2258C7C0">
            <w:pPr>
              <w:pStyle w:val="108"/>
              <w:rPr>
                <w:rFonts w:ascii="Times New Roman" w:hAnsi="Times New Roman"/>
                <w:sz w:val="20"/>
              </w:rPr>
            </w:pPr>
            <w:r>
              <w:rPr>
                <w:rFonts w:ascii="Times New Roman" w:hAnsi="Times New Roman"/>
                <w:sz w:val="20"/>
              </w:rPr>
              <w:t xml:space="preserve">[ 5 Note1-1 , </w:t>
            </w:r>
          </w:p>
          <w:p w14:paraId="42F3DFB9">
            <w:pPr>
              <w:pStyle w:val="108"/>
              <w:rPr>
                <w:rFonts w:ascii="Times New Roman" w:hAnsi="Times New Roman"/>
                <w:sz w:val="20"/>
              </w:rPr>
            </w:pPr>
            <w:r>
              <w:rPr>
                <w:rFonts w:ascii="Times New Roman" w:hAnsi="Times New Roman"/>
                <w:sz w:val="20"/>
              </w:rPr>
              <w:t xml:space="preserve">20 Note1-2] </w:t>
            </w:r>
          </w:p>
        </w:tc>
        <w:tc>
          <w:tcPr>
            <w:tcW w:w="2977" w:type="dxa"/>
            <w:noWrap/>
            <w:vAlign w:val="bottom"/>
          </w:tcPr>
          <w:p w14:paraId="20DAA748">
            <w:pPr>
              <w:pStyle w:val="108"/>
              <w:rPr>
                <w:rFonts w:ascii="Times New Roman" w:hAnsi="Times New Roman"/>
                <w:sz w:val="20"/>
              </w:rPr>
            </w:pPr>
            <w:r>
              <w:rPr>
                <w:rFonts w:ascii="Times New Roman" w:hAnsi="Times New Roman"/>
                <w:sz w:val="20"/>
              </w:rPr>
              <w:t>[200 Note2]</w:t>
            </w:r>
          </w:p>
        </w:tc>
      </w:tr>
      <w:tr w14:paraId="5038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4725B26">
            <w:pPr>
              <w:pStyle w:val="108"/>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721F988B">
            <w:pPr>
              <w:pStyle w:val="108"/>
              <w:rPr>
                <w:rFonts w:ascii="Times New Roman" w:hAnsi="Times New Roman"/>
                <w:sz w:val="20"/>
              </w:rPr>
            </w:pPr>
            <w:r>
              <w:rPr>
                <w:rFonts w:ascii="Times New Roman" w:hAnsi="Times New Roman"/>
                <w:sz w:val="20"/>
              </w:rPr>
              <w:t>5</w:t>
            </w:r>
          </w:p>
        </w:tc>
        <w:tc>
          <w:tcPr>
            <w:tcW w:w="2977" w:type="dxa"/>
            <w:noWrap/>
            <w:vAlign w:val="bottom"/>
          </w:tcPr>
          <w:p w14:paraId="412C013C">
            <w:pPr>
              <w:pStyle w:val="108"/>
              <w:rPr>
                <w:rFonts w:ascii="Times New Roman" w:hAnsi="Times New Roman"/>
                <w:sz w:val="20"/>
              </w:rPr>
            </w:pPr>
            <w:r>
              <w:rPr>
                <w:rFonts w:ascii="Times New Roman" w:hAnsi="Times New Roman"/>
                <w:sz w:val="20"/>
              </w:rPr>
              <w:t>20</w:t>
            </w:r>
          </w:p>
        </w:tc>
      </w:tr>
      <w:tr w14:paraId="5C032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7426326">
            <w:pPr>
              <w:pStyle w:val="108"/>
              <w:rPr>
                <w:rFonts w:ascii="Times New Roman" w:hAnsi="Times New Roman"/>
                <w:sz w:val="20"/>
              </w:rPr>
            </w:pPr>
            <w:r>
              <w:rPr>
                <w:rFonts w:ascii="Times New Roman" w:hAnsi="Times New Roman"/>
                <w:sz w:val="20"/>
              </w:rPr>
              <w:t>Transcoding</w:t>
            </w:r>
          </w:p>
        </w:tc>
        <w:tc>
          <w:tcPr>
            <w:tcW w:w="2545" w:type="dxa"/>
            <w:noWrap/>
            <w:vAlign w:val="bottom"/>
          </w:tcPr>
          <w:p w14:paraId="68E26412">
            <w:pPr>
              <w:pStyle w:val="108"/>
              <w:rPr>
                <w:rFonts w:ascii="Times New Roman" w:hAnsi="Times New Roman"/>
                <w:sz w:val="20"/>
              </w:rPr>
            </w:pPr>
            <w:r>
              <w:rPr>
                <w:rFonts w:ascii="Times New Roman" w:hAnsi="Times New Roman"/>
                <w:sz w:val="20"/>
              </w:rPr>
              <w:t>7</w:t>
            </w:r>
          </w:p>
        </w:tc>
        <w:tc>
          <w:tcPr>
            <w:tcW w:w="2977" w:type="dxa"/>
            <w:noWrap/>
            <w:vAlign w:val="bottom"/>
          </w:tcPr>
          <w:p w14:paraId="5025FA61">
            <w:pPr>
              <w:pStyle w:val="108"/>
              <w:rPr>
                <w:rFonts w:ascii="Times New Roman" w:hAnsi="Times New Roman"/>
                <w:sz w:val="20"/>
              </w:rPr>
            </w:pPr>
            <w:r>
              <w:rPr>
                <w:rFonts w:ascii="Times New Roman" w:hAnsi="Times New Roman"/>
                <w:sz w:val="20"/>
              </w:rPr>
              <w:t>14</w:t>
            </w:r>
          </w:p>
        </w:tc>
      </w:tr>
      <w:tr w14:paraId="26BEA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0109DE19">
            <w:pPr>
              <w:pStyle w:val="108"/>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r>
              <w:rPr>
                <w:rFonts w:hint="eastAsia" w:ascii="Times New Roman" w:hAnsi="Times New Roman" w:eastAsia="宋体"/>
                <w:sz w:val="20"/>
                <w:highlight w:val="yellow"/>
                <w:lang w:val="en-US" w:eastAsia="zh-CN"/>
              </w:rPr>
              <w:t>-</w:t>
            </w:r>
            <w:r>
              <w:rPr>
                <w:rFonts w:ascii="Times New Roman" w:hAnsi="Times New Roman"/>
                <w:sz w:val="20"/>
                <w:highlight w:val="yellow"/>
              </w:rPr>
              <w:t>2]</w:t>
            </w:r>
            <w:r>
              <w:rPr>
                <w:rFonts w:ascii="Times New Roman" w:hAnsi="Times New Roman"/>
                <w:sz w:val="20"/>
              </w:rPr>
              <w:t xml:space="preserve"> 5 ms network latency is assumed]</w:t>
            </w:r>
          </w:p>
          <w:p w14:paraId="729A1BDA">
            <w:pPr>
              <w:pStyle w:val="108"/>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D2B71EF">
            <w:pPr>
              <w:pStyle w:val="108"/>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7B14E365"/>
    <w:p w14:paraId="6B649BD7">
      <w:pPr>
        <w:pStyle w:val="6"/>
      </w:pPr>
      <w:bookmarkStart w:id="259" w:name="_Toc1145636994"/>
      <w:bookmarkStart w:id="260" w:name="_Toc214653527"/>
      <w:bookmarkStart w:id="261" w:name="_Toc26027"/>
      <w:bookmarkStart w:id="262" w:name="_Toc20594"/>
      <w:r>
        <w:rPr>
          <w:rFonts w:hint="eastAsia" w:eastAsia="宋体"/>
          <w:lang w:val="en-US" w:eastAsia="zh-CN"/>
        </w:rPr>
        <w:t>5.</w:t>
      </w:r>
      <w:r>
        <w:rPr>
          <w:rFonts w:eastAsia="宋体"/>
          <w:lang w:val="en-US" w:eastAsia="zh-CN"/>
        </w:rPr>
        <w:t>1</w:t>
      </w:r>
      <w:r>
        <w:t>.2.4</w:t>
      </w:r>
      <w:r>
        <w:tab/>
      </w:r>
      <w:r>
        <w:t>Propagation delay UE – GEO - Ground station</w:t>
      </w:r>
      <w:bookmarkEnd w:id="259"/>
      <w:bookmarkEnd w:id="260"/>
      <w:bookmarkEnd w:id="261"/>
      <w:bookmarkEnd w:id="262"/>
    </w:p>
    <w:p w14:paraId="0DBB7494">
      <w:r>
        <w:t>Clause 7.4.2 of</w:t>
      </w:r>
      <w:r>
        <w:rPr>
          <w:highlight w:val="yellow"/>
        </w:rPr>
        <w:t xml:space="preserve"> [D</w:t>
      </w:r>
      <w:r>
        <w:rPr>
          <w:rFonts w:hint="eastAsia" w:eastAsia="宋体"/>
          <w:highlight w:val="yellow"/>
          <w:lang w:val="en-US" w:eastAsia="zh-CN"/>
        </w:rPr>
        <w:t>-</w:t>
      </w:r>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lang w:val="en-US" w:eastAsia="zh-CN"/>
        </w:rPr>
        <w:t>p</w:t>
      </w:r>
      <w:r>
        <w:rPr>
          <w:rFonts w:hint="eastAsia"/>
        </w:rPr>
        <w:t xml:space="preserve">ropagation </w:t>
      </w:r>
      <w:r>
        <w:t xml:space="preserve">delay and consequently 248ms (280ms – 32ms) as the minimal </w:t>
      </w:r>
      <w:r>
        <w:rPr>
          <w:rFonts w:hint="eastAsia" w:eastAsia="宋体"/>
          <w:lang w:val="en-US" w:eastAsia="zh-CN"/>
        </w:rPr>
        <w:t>p</w:t>
      </w:r>
      <w:r>
        <w:rPr>
          <w:rFonts w:hint="eastAsia"/>
        </w:rPr>
        <w:t xml:space="preserve">ropagation </w:t>
      </w:r>
      <w:r>
        <w:rPr>
          <w:rFonts w:hint="eastAsia" w:eastAsia="宋体"/>
          <w:lang w:val="en-US" w:eastAsia="zh-CN"/>
        </w:rPr>
        <w:t xml:space="preserve">delay </w:t>
      </w:r>
      <w:r>
        <w:t>time. This assumes no retransmission over the GEO satellite link.</w:t>
      </w:r>
    </w:p>
    <w:p w14:paraId="6B7413C6">
      <w:pPr>
        <w:pStyle w:val="115"/>
      </w:pPr>
      <w:r>
        <w:t xml:space="preserve">Table </w:t>
      </w:r>
      <w:r>
        <w:rPr>
          <w:rFonts w:hint="eastAsia" w:eastAsia="宋体"/>
          <w:lang w:val="en-US" w:eastAsia="zh-CN"/>
        </w:rPr>
        <w:t>5.1</w:t>
      </w:r>
      <w:r>
        <w:t>.2.4-1</w:t>
      </w:r>
      <w:r>
        <w:rPr>
          <w:rFonts w:hint="eastAsia" w:eastAsia="宋体"/>
          <w:lang w:val="en-US" w:eastAsia="zh-CN"/>
        </w:rPr>
        <w:t xml:space="preserve"> </w:t>
      </w:r>
      <w:r>
        <w:tab/>
      </w:r>
      <w:r>
        <w:rPr>
          <w:rFonts w:hint="eastAsia"/>
        </w:rPr>
        <w:t xml:space="preserve">Propagation </w:t>
      </w:r>
      <w: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24CBB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5F27941B"/>
        </w:tc>
        <w:tc>
          <w:tcPr>
            <w:tcW w:w="2545" w:type="dxa"/>
            <w:noWrap/>
            <w:vAlign w:val="bottom"/>
          </w:tcPr>
          <w:p w14:paraId="0C69AF58">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4D788D26">
            <w:pPr>
              <w:pStyle w:val="107"/>
              <w:rPr>
                <w:rFonts w:ascii="Times New Roman" w:hAnsi="Times New Roman"/>
                <w:sz w:val="20"/>
              </w:rPr>
            </w:pPr>
            <w:r>
              <w:rPr>
                <w:rFonts w:ascii="Times New Roman" w:hAnsi="Times New Roman"/>
                <w:sz w:val="20"/>
              </w:rPr>
              <w:t>Maximum delay in ms</w:t>
            </w:r>
          </w:p>
        </w:tc>
      </w:tr>
      <w:tr w14:paraId="31628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7410B41">
            <w:pPr>
              <w:pStyle w:val="108"/>
              <w:rPr>
                <w:rFonts w:ascii="Times New Roman" w:hAnsi="Times New Roman"/>
                <w:sz w:val="20"/>
              </w:rPr>
            </w:pPr>
            <w:r>
              <w:rPr>
                <w:rFonts w:ascii="Times New Roman" w:hAnsi="Times New Roman"/>
                <w:sz w:val="20"/>
              </w:rPr>
              <w:t xml:space="preserve">GEO </w:t>
            </w:r>
            <w:r>
              <w:rPr>
                <w:rFonts w:hint="eastAsia" w:ascii="Times New Roman" w:hAnsi="Times New Roman" w:eastAsia="宋体"/>
                <w:sz w:val="20"/>
                <w:lang w:val="en-US" w:eastAsia="zh-CN"/>
              </w:rPr>
              <w:t>p</w:t>
            </w:r>
            <w:r>
              <w:rPr>
                <w:rFonts w:hint="eastAsia" w:ascii="Times New Roman" w:hAnsi="Times New Roman"/>
                <w:sz w:val="20"/>
              </w:rPr>
              <w:t xml:space="preserve">ropagation </w:t>
            </w:r>
            <w:r>
              <w:rPr>
                <w:rFonts w:ascii="Times New Roman" w:hAnsi="Times New Roman"/>
                <w:sz w:val="20"/>
              </w:rPr>
              <w:t>delay</w:t>
            </w:r>
          </w:p>
        </w:tc>
        <w:tc>
          <w:tcPr>
            <w:tcW w:w="2545" w:type="dxa"/>
            <w:noWrap/>
            <w:vAlign w:val="bottom"/>
          </w:tcPr>
          <w:p w14:paraId="55598944">
            <w:pPr>
              <w:pStyle w:val="108"/>
              <w:rPr>
                <w:rFonts w:ascii="Times New Roman" w:hAnsi="Times New Roman"/>
                <w:sz w:val="20"/>
              </w:rPr>
            </w:pPr>
            <w:r>
              <w:rPr>
                <w:rFonts w:ascii="Times New Roman" w:hAnsi="Times New Roman"/>
                <w:sz w:val="20"/>
              </w:rPr>
              <w:t>248</w:t>
            </w:r>
          </w:p>
        </w:tc>
        <w:tc>
          <w:tcPr>
            <w:tcW w:w="2977" w:type="dxa"/>
            <w:noWrap/>
            <w:vAlign w:val="bottom"/>
          </w:tcPr>
          <w:p w14:paraId="66F3C892">
            <w:pPr>
              <w:pStyle w:val="108"/>
              <w:rPr>
                <w:rFonts w:ascii="Times New Roman" w:hAnsi="Times New Roman"/>
                <w:sz w:val="20"/>
              </w:rPr>
            </w:pPr>
            <w:r>
              <w:rPr>
                <w:rFonts w:ascii="Times New Roman" w:hAnsi="Times New Roman"/>
                <w:sz w:val="20"/>
              </w:rPr>
              <w:t>280</w:t>
            </w:r>
          </w:p>
        </w:tc>
      </w:tr>
      <w:tr w14:paraId="33ECB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2B9CA82E">
            <w:pPr>
              <w:pStyle w:val="108"/>
              <w:jc w:val="left"/>
              <w:rPr>
                <w:rFonts w:ascii="Times New Roman" w:hAnsi="Times New Roman"/>
                <w:sz w:val="20"/>
              </w:rPr>
            </w:pPr>
            <w:r>
              <w:rPr>
                <w:rFonts w:ascii="Times New Roman" w:hAnsi="Times New Roman"/>
                <w:sz w:val="20"/>
              </w:rPr>
              <w:t xml:space="preserve">Note: </w:t>
            </w:r>
            <w:r>
              <w:rPr>
                <w:rFonts w:hint="eastAsia" w:ascii="Times New Roman" w:hAnsi="Times New Roman"/>
                <w:sz w:val="20"/>
              </w:rPr>
              <w:t xml:space="preserve">Propagation </w:t>
            </w:r>
            <w:r>
              <w:rPr>
                <w:rFonts w:ascii="Times New Roman" w:hAnsi="Times New Roman"/>
                <w:sz w:val="20"/>
              </w:rPr>
              <w:t xml:space="preserve">delay ground station to core network counted in Table </w:t>
            </w:r>
            <w:r>
              <w:rPr>
                <w:rFonts w:ascii="Times New Roman" w:hAnsi="Times New Roman" w:eastAsia="宋体"/>
                <w:sz w:val="20"/>
                <w:lang w:val="en-US" w:eastAsia="zh-CN"/>
              </w:rPr>
              <w:t>5.1</w:t>
            </w:r>
            <w:r>
              <w:rPr>
                <w:rFonts w:ascii="Times New Roman" w:hAnsi="Times New Roman"/>
                <w:sz w:val="20"/>
              </w:rPr>
              <w:t>.2.3-1.</w:t>
            </w:r>
          </w:p>
        </w:tc>
      </w:tr>
    </w:tbl>
    <w:p w14:paraId="1C536EDD">
      <w:pPr>
        <w:pStyle w:val="6"/>
      </w:pPr>
      <w:bookmarkStart w:id="263" w:name="_Toc382579156"/>
      <w:bookmarkStart w:id="264" w:name="_Toc15760"/>
      <w:bookmarkStart w:id="265" w:name="_Toc214653528"/>
      <w:bookmarkStart w:id="266" w:name="_Toc6458"/>
      <w:r>
        <w:rPr>
          <w:rFonts w:hint="eastAsia" w:eastAsia="宋体"/>
          <w:lang w:val="en-US" w:eastAsia="zh-CN"/>
        </w:rPr>
        <w:t>5.</w:t>
      </w:r>
      <w:r>
        <w:rPr>
          <w:rFonts w:eastAsia="宋体"/>
          <w:lang w:val="en-US" w:eastAsia="zh-CN"/>
        </w:rPr>
        <w:t>1</w:t>
      </w:r>
      <w:r>
        <w:t>.2.5</w:t>
      </w:r>
      <w:r>
        <w:tab/>
      </w:r>
      <w:r>
        <w:t>ULBC Delay components</w:t>
      </w:r>
      <w:bookmarkEnd w:id="263"/>
      <w:bookmarkEnd w:id="264"/>
      <w:bookmarkEnd w:id="265"/>
      <w:bookmarkEnd w:id="266"/>
    </w:p>
    <w:p w14:paraId="47D0DE64">
      <w:r>
        <w:t>Table</w:t>
      </w:r>
      <w:r>
        <w:rPr>
          <w:rFonts w:hint="eastAsia" w:eastAsia="宋体"/>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32F06E75">
      <w:pPr>
        <w:pStyle w:val="5"/>
      </w:pPr>
      <w:bookmarkStart w:id="267" w:name="_Toc441835774"/>
      <w:bookmarkStart w:id="268" w:name="_Toc31141"/>
      <w:bookmarkStart w:id="269" w:name="_Toc214653529"/>
      <w:bookmarkStart w:id="270" w:name="_Toc3420"/>
      <w:r>
        <w:rPr>
          <w:rFonts w:hint="eastAsia" w:eastAsia="宋体"/>
          <w:lang w:val="en-US" w:eastAsia="zh-CN"/>
        </w:rPr>
        <w:t>5.1</w:t>
      </w:r>
      <w:r>
        <w:t>.3</w:t>
      </w:r>
      <w:r>
        <w:rPr>
          <w:rFonts w:hint="eastAsia" w:eastAsia="宋体"/>
          <w:lang w:val="en-US" w:eastAsia="zh-CN"/>
        </w:rPr>
        <w:tab/>
      </w:r>
      <w:r>
        <w:t>Estimation of Mouth-to-ear delay</w:t>
      </w:r>
      <w:bookmarkEnd w:id="267"/>
      <w:bookmarkEnd w:id="268"/>
      <w:bookmarkEnd w:id="269"/>
      <w:bookmarkEnd w:id="270"/>
    </w:p>
    <w:p w14:paraId="4CCA46F6">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071117A6">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Table 5.1.3-1</w:t>
      </w:r>
      <w:r>
        <w:tab/>
      </w:r>
      <w:r>
        <w:t xml:space="preserve"> outlines the delay values for codec frame sizes of 20ms, 40ms, 80ms, 160ms and 320ms and the bundling periods of 80ms, 160ms and 320ms.</w:t>
      </w:r>
    </w:p>
    <w:p w14:paraId="35C4EB56">
      <w:pPr>
        <w:pStyle w:val="97"/>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5E850647">
      <w:pPr>
        <w:pStyle w:val="115"/>
      </w:pPr>
      <w:r>
        <w:t xml:space="preserve">Table </w:t>
      </w:r>
      <w:r>
        <w:rPr>
          <w:rFonts w:hint="eastAsia" w:eastAsia="宋体"/>
          <w:lang w:val="en-US" w:eastAsia="zh-CN"/>
        </w:rPr>
        <w:t>5.1</w:t>
      </w:r>
      <w:r>
        <w:t>.3-1</w:t>
      </w:r>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3E3E52A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304EA8F0">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54B3BC2E">
            <w:pPr>
              <w:pStyle w:val="107"/>
            </w:pPr>
            <w:r>
              <w:t>Codec frame size</w:t>
            </w:r>
          </w:p>
        </w:tc>
        <w:tc>
          <w:tcPr>
            <w:tcW w:w="2974" w:type="dxa"/>
            <w:gridSpan w:val="2"/>
            <w:tcBorders>
              <w:top w:val="single" w:color="auto" w:sz="4" w:space="0"/>
              <w:left w:val="nil"/>
              <w:bottom w:val="single" w:color="auto" w:sz="4" w:space="0"/>
              <w:right w:val="single" w:color="auto" w:sz="4" w:space="0"/>
            </w:tcBorders>
          </w:tcPr>
          <w:p w14:paraId="0E470502">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tcPr>
          <w:p w14:paraId="5597DE77">
            <w:pPr>
              <w:pStyle w:val="107"/>
            </w:pPr>
            <w:r>
              <w:t>Mouth to ear delay sub-scenario in ms</w:t>
            </w:r>
            <w:r>
              <w:br w:type="textWrapping"/>
            </w:r>
            <w:r>
              <w:t>(GEO - GEO) (Note 2)</w:t>
            </w:r>
          </w:p>
        </w:tc>
      </w:tr>
      <w:tr w14:paraId="40F8EFB6">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77F66959">
            <w:pPr>
              <w:pStyle w:val="107"/>
              <w:rPr>
                <w:sz w:val="24"/>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43346581">
            <w:pPr>
              <w:pStyle w:val="107"/>
              <w:rPr>
                <w:sz w:val="24"/>
              </w:rPr>
            </w:pPr>
          </w:p>
        </w:tc>
        <w:tc>
          <w:tcPr>
            <w:tcW w:w="1468" w:type="dxa"/>
            <w:tcBorders>
              <w:top w:val="nil"/>
              <w:left w:val="nil"/>
              <w:bottom w:val="single" w:color="auto" w:sz="4" w:space="0"/>
              <w:right w:val="single" w:color="auto" w:sz="4" w:space="0"/>
            </w:tcBorders>
            <w:noWrap/>
          </w:tcPr>
          <w:p w14:paraId="4C26EE8A">
            <w:pPr>
              <w:pStyle w:val="107"/>
            </w:pPr>
            <w:r>
              <w:t>lower bound</w:t>
            </w:r>
          </w:p>
        </w:tc>
        <w:tc>
          <w:tcPr>
            <w:tcW w:w="1506" w:type="dxa"/>
            <w:tcBorders>
              <w:top w:val="nil"/>
              <w:left w:val="nil"/>
              <w:bottom w:val="single" w:color="auto" w:sz="4" w:space="0"/>
              <w:right w:val="single" w:color="auto" w:sz="4" w:space="0"/>
            </w:tcBorders>
            <w:noWrap/>
          </w:tcPr>
          <w:p w14:paraId="0C99F476">
            <w:pPr>
              <w:pStyle w:val="107"/>
            </w:pPr>
            <w:r>
              <w:t>upper bound</w:t>
            </w:r>
          </w:p>
        </w:tc>
        <w:tc>
          <w:tcPr>
            <w:tcW w:w="1468" w:type="dxa"/>
            <w:tcBorders>
              <w:top w:val="nil"/>
              <w:left w:val="nil"/>
              <w:bottom w:val="single" w:color="auto" w:sz="4" w:space="0"/>
              <w:right w:val="single" w:color="auto" w:sz="4" w:space="0"/>
            </w:tcBorders>
            <w:noWrap/>
          </w:tcPr>
          <w:p w14:paraId="0943FB8F">
            <w:pPr>
              <w:pStyle w:val="107"/>
            </w:pPr>
            <w:r>
              <w:t>lower bound</w:t>
            </w:r>
          </w:p>
        </w:tc>
        <w:tc>
          <w:tcPr>
            <w:tcW w:w="2026" w:type="dxa"/>
            <w:tcBorders>
              <w:top w:val="nil"/>
              <w:left w:val="nil"/>
              <w:bottom w:val="single" w:color="auto" w:sz="4" w:space="0"/>
              <w:right w:val="single" w:color="auto" w:sz="4" w:space="0"/>
            </w:tcBorders>
            <w:noWrap/>
          </w:tcPr>
          <w:p w14:paraId="10164244">
            <w:pPr>
              <w:pStyle w:val="107"/>
            </w:pPr>
            <w:r>
              <w:t>upper bound</w:t>
            </w:r>
          </w:p>
        </w:tc>
      </w:tr>
      <w:tr w14:paraId="0C3EA93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2910FE1F">
            <w:pPr>
              <w:pStyle w:val="108"/>
            </w:pPr>
            <w:r>
              <w:t>80</w:t>
            </w:r>
          </w:p>
        </w:tc>
        <w:tc>
          <w:tcPr>
            <w:tcW w:w="1486" w:type="dxa"/>
            <w:tcBorders>
              <w:top w:val="nil"/>
              <w:left w:val="nil"/>
              <w:bottom w:val="single" w:color="auto" w:sz="4" w:space="0"/>
              <w:right w:val="single" w:color="auto" w:sz="4" w:space="0"/>
            </w:tcBorders>
            <w:noWrap/>
            <w:vAlign w:val="bottom"/>
          </w:tcPr>
          <w:p w14:paraId="0BF1BF69">
            <w:pPr>
              <w:pStyle w:val="108"/>
            </w:pPr>
            <w:r>
              <w:t>20</w:t>
            </w:r>
          </w:p>
        </w:tc>
        <w:tc>
          <w:tcPr>
            <w:tcW w:w="1468" w:type="dxa"/>
            <w:vMerge w:val="restart"/>
            <w:tcBorders>
              <w:top w:val="nil"/>
              <w:left w:val="nil"/>
              <w:right w:val="single" w:color="auto" w:sz="4" w:space="0"/>
            </w:tcBorders>
            <w:noWrap/>
            <w:vAlign w:val="bottom"/>
          </w:tcPr>
          <w:p w14:paraId="5448D1F2">
            <w:pPr>
              <w:pStyle w:val="108"/>
            </w:pPr>
            <w:r>
              <w:t>548 + X</w:t>
            </w:r>
          </w:p>
        </w:tc>
        <w:tc>
          <w:tcPr>
            <w:tcW w:w="1506" w:type="dxa"/>
            <w:tcBorders>
              <w:top w:val="nil"/>
              <w:left w:val="nil"/>
              <w:bottom w:val="single" w:color="auto" w:sz="4" w:space="0"/>
              <w:right w:val="single" w:color="auto" w:sz="4" w:space="0"/>
            </w:tcBorders>
            <w:noWrap/>
            <w:vAlign w:val="bottom"/>
          </w:tcPr>
          <w:p w14:paraId="08AB109A">
            <w:pPr>
              <w:pStyle w:val="108"/>
            </w:pPr>
            <w:r>
              <w:t>872 + X</w:t>
            </w:r>
          </w:p>
        </w:tc>
        <w:tc>
          <w:tcPr>
            <w:tcW w:w="1468" w:type="dxa"/>
            <w:vMerge w:val="restart"/>
            <w:tcBorders>
              <w:top w:val="nil"/>
              <w:left w:val="nil"/>
              <w:right w:val="single" w:color="auto" w:sz="4" w:space="0"/>
            </w:tcBorders>
            <w:noWrap/>
            <w:vAlign w:val="bottom"/>
          </w:tcPr>
          <w:p w14:paraId="25A895B3">
            <w:pPr>
              <w:pStyle w:val="108"/>
            </w:pPr>
            <w:r>
              <w:t>804 + X</w:t>
            </w:r>
          </w:p>
        </w:tc>
        <w:tc>
          <w:tcPr>
            <w:tcW w:w="2026" w:type="dxa"/>
            <w:tcBorders>
              <w:top w:val="nil"/>
              <w:left w:val="nil"/>
              <w:bottom w:val="single" w:color="auto" w:sz="4" w:space="0"/>
              <w:right w:val="single" w:color="auto" w:sz="4" w:space="0"/>
            </w:tcBorders>
            <w:noWrap/>
            <w:vAlign w:val="bottom"/>
          </w:tcPr>
          <w:p w14:paraId="4F83BEE1">
            <w:pPr>
              <w:pStyle w:val="108"/>
            </w:pPr>
            <w:r>
              <w:t>1315 + X</w:t>
            </w:r>
          </w:p>
        </w:tc>
      </w:tr>
      <w:tr w14:paraId="113D10F1">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AED5C0B">
            <w:pPr>
              <w:pStyle w:val="108"/>
              <w:rPr>
                <w:sz w:val="24"/>
              </w:rPr>
            </w:pPr>
          </w:p>
        </w:tc>
        <w:tc>
          <w:tcPr>
            <w:tcW w:w="1486" w:type="dxa"/>
            <w:tcBorders>
              <w:top w:val="nil"/>
              <w:left w:val="nil"/>
              <w:bottom w:val="single" w:color="auto" w:sz="4" w:space="0"/>
              <w:right w:val="single" w:color="auto" w:sz="4" w:space="0"/>
            </w:tcBorders>
            <w:noWrap/>
            <w:vAlign w:val="bottom"/>
          </w:tcPr>
          <w:p w14:paraId="5EF10862">
            <w:pPr>
              <w:pStyle w:val="108"/>
            </w:pPr>
            <w:r>
              <w:t>40</w:t>
            </w:r>
          </w:p>
        </w:tc>
        <w:tc>
          <w:tcPr>
            <w:tcW w:w="1468" w:type="dxa"/>
            <w:vMerge w:val="continue"/>
            <w:tcBorders>
              <w:left w:val="nil"/>
              <w:right w:val="single" w:color="auto" w:sz="4" w:space="0"/>
            </w:tcBorders>
            <w:noWrap/>
            <w:vAlign w:val="bottom"/>
          </w:tcPr>
          <w:p w14:paraId="5FDB7124">
            <w:pPr>
              <w:pStyle w:val="108"/>
            </w:pPr>
          </w:p>
        </w:tc>
        <w:tc>
          <w:tcPr>
            <w:tcW w:w="1506" w:type="dxa"/>
            <w:tcBorders>
              <w:top w:val="nil"/>
              <w:left w:val="nil"/>
              <w:bottom w:val="single" w:color="auto" w:sz="4" w:space="0"/>
              <w:right w:val="single" w:color="auto" w:sz="4" w:space="0"/>
            </w:tcBorders>
            <w:noWrap/>
            <w:vAlign w:val="bottom"/>
          </w:tcPr>
          <w:p w14:paraId="00904E3E">
            <w:pPr>
              <w:pStyle w:val="108"/>
            </w:pPr>
            <w:r>
              <w:t>912 + X</w:t>
            </w:r>
          </w:p>
        </w:tc>
        <w:tc>
          <w:tcPr>
            <w:tcW w:w="1468" w:type="dxa"/>
            <w:vMerge w:val="continue"/>
            <w:tcBorders>
              <w:left w:val="nil"/>
              <w:right w:val="single" w:color="auto" w:sz="4" w:space="0"/>
            </w:tcBorders>
            <w:noWrap/>
            <w:vAlign w:val="bottom"/>
          </w:tcPr>
          <w:p w14:paraId="3B166409">
            <w:pPr>
              <w:pStyle w:val="108"/>
            </w:pPr>
          </w:p>
        </w:tc>
        <w:tc>
          <w:tcPr>
            <w:tcW w:w="2026" w:type="dxa"/>
            <w:tcBorders>
              <w:top w:val="nil"/>
              <w:left w:val="nil"/>
              <w:bottom w:val="single" w:color="auto" w:sz="4" w:space="0"/>
              <w:right w:val="single" w:color="auto" w:sz="4" w:space="0"/>
            </w:tcBorders>
            <w:noWrap/>
            <w:vAlign w:val="bottom"/>
          </w:tcPr>
          <w:p w14:paraId="650879FF">
            <w:pPr>
              <w:pStyle w:val="108"/>
            </w:pPr>
            <w:r>
              <w:t>1355 + X</w:t>
            </w:r>
          </w:p>
        </w:tc>
      </w:tr>
      <w:tr w14:paraId="3C009F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EBFB734">
            <w:pPr>
              <w:pStyle w:val="108"/>
              <w:rPr>
                <w:sz w:val="24"/>
              </w:rPr>
            </w:pPr>
          </w:p>
        </w:tc>
        <w:tc>
          <w:tcPr>
            <w:tcW w:w="1486" w:type="dxa"/>
            <w:tcBorders>
              <w:top w:val="nil"/>
              <w:left w:val="nil"/>
              <w:bottom w:val="single" w:color="auto" w:sz="4" w:space="0"/>
              <w:right w:val="single" w:color="auto" w:sz="4" w:space="0"/>
            </w:tcBorders>
            <w:noWrap/>
            <w:vAlign w:val="bottom"/>
          </w:tcPr>
          <w:p w14:paraId="4BE434EF">
            <w:pPr>
              <w:pStyle w:val="108"/>
            </w:pPr>
            <w:r>
              <w:t>80</w:t>
            </w:r>
          </w:p>
        </w:tc>
        <w:tc>
          <w:tcPr>
            <w:tcW w:w="1468" w:type="dxa"/>
            <w:vMerge w:val="continue"/>
            <w:tcBorders>
              <w:left w:val="nil"/>
              <w:bottom w:val="single" w:color="auto" w:sz="4" w:space="0"/>
              <w:right w:val="single" w:color="auto" w:sz="4" w:space="0"/>
            </w:tcBorders>
            <w:noWrap/>
            <w:vAlign w:val="bottom"/>
          </w:tcPr>
          <w:p w14:paraId="0CCF9602">
            <w:pPr>
              <w:pStyle w:val="108"/>
            </w:pPr>
          </w:p>
        </w:tc>
        <w:tc>
          <w:tcPr>
            <w:tcW w:w="1506" w:type="dxa"/>
            <w:tcBorders>
              <w:top w:val="nil"/>
              <w:left w:val="nil"/>
              <w:bottom w:val="single" w:color="auto" w:sz="4" w:space="0"/>
              <w:right w:val="single" w:color="auto" w:sz="4" w:space="0"/>
            </w:tcBorders>
            <w:noWrap/>
            <w:vAlign w:val="bottom"/>
          </w:tcPr>
          <w:p w14:paraId="12BA94C2">
            <w:pPr>
              <w:pStyle w:val="108"/>
            </w:pPr>
            <w:r>
              <w:t>992 + X</w:t>
            </w:r>
          </w:p>
        </w:tc>
        <w:tc>
          <w:tcPr>
            <w:tcW w:w="1468" w:type="dxa"/>
            <w:vMerge w:val="continue"/>
            <w:tcBorders>
              <w:left w:val="nil"/>
              <w:bottom w:val="single" w:color="auto" w:sz="4" w:space="0"/>
              <w:right w:val="single" w:color="auto" w:sz="4" w:space="0"/>
            </w:tcBorders>
            <w:noWrap/>
            <w:vAlign w:val="bottom"/>
          </w:tcPr>
          <w:p w14:paraId="1AE99BA3">
            <w:pPr>
              <w:pStyle w:val="108"/>
            </w:pPr>
          </w:p>
        </w:tc>
        <w:tc>
          <w:tcPr>
            <w:tcW w:w="2026" w:type="dxa"/>
            <w:tcBorders>
              <w:top w:val="nil"/>
              <w:left w:val="nil"/>
              <w:bottom w:val="single" w:color="auto" w:sz="4" w:space="0"/>
              <w:right w:val="single" w:color="auto" w:sz="4" w:space="0"/>
            </w:tcBorders>
            <w:noWrap/>
            <w:vAlign w:val="bottom"/>
          </w:tcPr>
          <w:p w14:paraId="0F0488CB">
            <w:pPr>
              <w:pStyle w:val="108"/>
            </w:pPr>
            <w:r>
              <w:t>1435 + X</w:t>
            </w:r>
          </w:p>
        </w:tc>
      </w:tr>
      <w:tr w14:paraId="49CCE862">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EF97D37">
            <w:pPr>
              <w:pStyle w:val="108"/>
            </w:pPr>
            <w:r>
              <w:t>160</w:t>
            </w:r>
          </w:p>
        </w:tc>
        <w:tc>
          <w:tcPr>
            <w:tcW w:w="1486" w:type="dxa"/>
            <w:tcBorders>
              <w:top w:val="nil"/>
              <w:left w:val="nil"/>
              <w:bottom w:val="single" w:color="auto" w:sz="4" w:space="0"/>
              <w:right w:val="single" w:color="auto" w:sz="4" w:space="0"/>
            </w:tcBorders>
            <w:noWrap/>
            <w:vAlign w:val="bottom"/>
          </w:tcPr>
          <w:p w14:paraId="4445A5FC">
            <w:pPr>
              <w:pStyle w:val="108"/>
            </w:pPr>
            <w:r>
              <w:t>20</w:t>
            </w:r>
          </w:p>
        </w:tc>
        <w:tc>
          <w:tcPr>
            <w:tcW w:w="1468" w:type="dxa"/>
            <w:vMerge w:val="restart"/>
            <w:tcBorders>
              <w:top w:val="nil"/>
              <w:left w:val="nil"/>
              <w:right w:val="single" w:color="auto" w:sz="4" w:space="0"/>
            </w:tcBorders>
            <w:noWrap/>
            <w:vAlign w:val="bottom"/>
          </w:tcPr>
          <w:p w14:paraId="3EFD89E4">
            <w:pPr>
              <w:pStyle w:val="108"/>
            </w:pPr>
            <w:r>
              <w:t>708 + X</w:t>
            </w:r>
          </w:p>
        </w:tc>
        <w:tc>
          <w:tcPr>
            <w:tcW w:w="1506" w:type="dxa"/>
            <w:tcBorders>
              <w:top w:val="nil"/>
              <w:left w:val="nil"/>
              <w:bottom w:val="single" w:color="auto" w:sz="4" w:space="0"/>
              <w:right w:val="single" w:color="auto" w:sz="4" w:space="0"/>
            </w:tcBorders>
            <w:noWrap/>
            <w:vAlign w:val="bottom"/>
          </w:tcPr>
          <w:p w14:paraId="1F9FC566">
            <w:pPr>
              <w:pStyle w:val="108"/>
            </w:pPr>
            <w:r>
              <w:t>1032 + X</w:t>
            </w:r>
          </w:p>
        </w:tc>
        <w:tc>
          <w:tcPr>
            <w:tcW w:w="1468" w:type="dxa"/>
            <w:vMerge w:val="restart"/>
            <w:tcBorders>
              <w:top w:val="nil"/>
              <w:left w:val="nil"/>
              <w:right w:val="single" w:color="auto" w:sz="4" w:space="0"/>
            </w:tcBorders>
            <w:noWrap/>
            <w:vAlign w:val="bottom"/>
          </w:tcPr>
          <w:p w14:paraId="4F649E2A">
            <w:pPr>
              <w:pStyle w:val="108"/>
            </w:pPr>
            <w:r>
              <w:t>964 + X</w:t>
            </w:r>
          </w:p>
        </w:tc>
        <w:tc>
          <w:tcPr>
            <w:tcW w:w="2026" w:type="dxa"/>
            <w:tcBorders>
              <w:top w:val="nil"/>
              <w:left w:val="nil"/>
              <w:bottom w:val="single" w:color="auto" w:sz="4" w:space="0"/>
              <w:right w:val="single" w:color="auto" w:sz="4" w:space="0"/>
            </w:tcBorders>
            <w:noWrap/>
            <w:vAlign w:val="bottom"/>
          </w:tcPr>
          <w:p w14:paraId="62148F5E">
            <w:pPr>
              <w:pStyle w:val="108"/>
            </w:pPr>
            <w:r>
              <w:t>1475 + X</w:t>
            </w:r>
          </w:p>
        </w:tc>
      </w:tr>
      <w:tr w14:paraId="41B381A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4FBCC45">
            <w:pPr>
              <w:pStyle w:val="108"/>
              <w:rPr>
                <w:sz w:val="24"/>
              </w:rPr>
            </w:pPr>
          </w:p>
        </w:tc>
        <w:tc>
          <w:tcPr>
            <w:tcW w:w="1486" w:type="dxa"/>
            <w:tcBorders>
              <w:top w:val="nil"/>
              <w:left w:val="nil"/>
              <w:bottom w:val="single" w:color="auto" w:sz="4" w:space="0"/>
              <w:right w:val="single" w:color="auto" w:sz="4" w:space="0"/>
            </w:tcBorders>
            <w:noWrap/>
            <w:vAlign w:val="bottom"/>
          </w:tcPr>
          <w:p w14:paraId="5AD856A5">
            <w:pPr>
              <w:pStyle w:val="108"/>
            </w:pPr>
            <w:r>
              <w:t>40</w:t>
            </w:r>
          </w:p>
        </w:tc>
        <w:tc>
          <w:tcPr>
            <w:tcW w:w="1468" w:type="dxa"/>
            <w:vMerge w:val="continue"/>
            <w:tcBorders>
              <w:left w:val="nil"/>
              <w:right w:val="single" w:color="auto" w:sz="4" w:space="0"/>
            </w:tcBorders>
            <w:noWrap/>
            <w:vAlign w:val="bottom"/>
          </w:tcPr>
          <w:p w14:paraId="3880E124">
            <w:pPr>
              <w:pStyle w:val="108"/>
            </w:pPr>
          </w:p>
        </w:tc>
        <w:tc>
          <w:tcPr>
            <w:tcW w:w="1506" w:type="dxa"/>
            <w:tcBorders>
              <w:top w:val="nil"/>
              <w:left w:val="nil"/>
              <w:bottom w:val="single" w:color="auto" w:sz="4" w:space="0"/>
              <w:right w:val="single" w:color="auto" w:sz="4" w:space="0"/>
            </w:tcBorders>
            <w:noWrap/>
            <w:vAlign w:val="bottom"/>
          </w:tcPr>
          <w:p w14:paraId="4349FCD1">
            <w:pPr>
              <w:pStyle w:val="108"/>
            </w:pPr>
            <w:r>
              <w:t>1072 + X</w:t>
            </w:r>
          </w:p>
        </w:tc>
        <w:tc>
          <w:tcPr>
            <w:tcW w:w="1468" w:type="dxa"/>
            <w:vMerge w:val="continue"/>
            <w:tcBorders>
              <w:left w:val="nil"/>
              <w:right w:val="single" w:color="auto" w:sz="4" w:space="0"/>
            </w:tcBorders>
            <w:noWrap/>
            <w:vAlign w:val="bottom"/>
          </w:tcPr>
          <w:p w14:paraId="0874B67F">
            <w:pPr>
              <w:pStyle w:val="108"/>
            </w:pPr>
          </w:p>
        </w:tc>
        <w:tc>
          <w:tcPr>
            <w:tcW w:w="2026" w:type="dxa"/>
            <w:tcBorders>
              <w:top w:val="nil"/>
              <w:left w:val="nil"/>
              <w:bottom w:val="single" w:color="auto" w:sz="4" w:space="0"/>
              <w:right w:val="single" w:color="auto" w:sz="4" w:space="0"/>
            </w:tcBorders>
            <w:noWrap/>
            <w:vAlign w:val="bottom"/>
          </w:tcPr>
          <w:p w14:paraId="0089CE14">
            <w:pPr>
              <w:pStyle w:val="108"/>
            </w:pPr>
            <w:r>
              <w:t>1515 + X</w:t>
            </w:r>
          </w:p>
        </w:tc>
      </w:tr>
      <w:tr w14:paraId="5C29D7FB">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E809EFC">
            <w:pPr>
              <w:pStyle w:val="108"/>
              <w:rPr>
                <w:sz w:val="24"/>
              </w:rPr>
            </w:pPr>
          </w:p>
        </w:tc>
        <w:tc>
          <w:tcPr>
            <w:tcW w:w="1486" w:type="dxa"/>
            <w:tcBorders>
              <w:top w:val="nil"/>
              <w:left w:val="nil"/>
              <w:bottom w:val="single" w:color="auto" w:sz="4" w:space="0"/>
              <w:right w:val="single" w:color="auto" w:sz="4" w:space="0"/>
            </w:tcBorders>
            <w:noWrap/>
            <w:vAlign w:val="bottom"/>
          </w:tcPr>
          <w:p w14:paraId="475FEFE8">
            <w:pPr>
              <w:pStyle w:val="108"/>
            </w:pPr>
            <w:r>
              <w:t>80</w:t>
            </w:r>
          </w:p>
        </w:tc>
        <w:tc>
          <w:tcPr>
            <w:tcW w:w="1468" w:type="dxa"/>
            <w:vMerge w:val="continue"/>
            <w:tcBorders>
              <w:left w:val="nil"/>
              <w:right w:val="single" w:color="auto" w:sz="4" w:space="0"/>
            </w:tcBorders>
            <w:noWrap/>
            <w:vAlign w:val="bottom"/>
          </w:tcPr>
          <w:p w14:paraId="46836043">
            <w:pPr>
              <w:pStyle w:val="108"/>
            </w:pPr>
          </w:p>
        </w:tc>
        <w:tc>
          <w:tcPr>
            <w:tcW w:w="1506" w:type="dxa"/>
            <w:tcBorders>
              <w:top w:val="nil"/>
              <w:left w:val="nil"/>
              <w:bottom w:val="single" w:color="auto" w:sz="4" w:space="0"/>
              <w:right w:val="single" w:color="auto" w:sz="4" w:space="0"/>
            </w:tcBorders>
            <w:noWrap/>
            <w:vAlign w:val="bottom"/>
          </w:tcPr>
          <w:p w14:paraId="3910C108">
            <w:pPr>
              <w:pStyle w:val="108"/>
            </w:pPr>
            <w:r>
              <w:t>1152 + X</w:t>
            </w:r>
          </w:p>
        </w:tc>
        <w:tc>
          <w:tcPr>
            <w:tcW w:w="1468" w:type="dxa"/>
            <w:vMerge w:val="continue"/>
            <w:tcBorders>
              <w:left w:val="nil"/>
              <w:right w:val="single" w:color="auto" w:sz="4" w:space="0"/>
            </w:tcBorders>
            <w:noWrap/>
            <w:vAlign w:val="bottom"/>
          </w:tcPr>
          <w:p w14:paraId="52CA2FD0">
            <w:pPr>
              <w:pStyle w:val="108"/>
            </w:pPr>
          </w:p>
        </w:tc>
        <w:tc>
          <w:tcPr>
            <w:tcW w:w="2026" w:type="dxa"/>
            <w:tcBorders>
              <w:top w:val="nil"/>
              <w:left w:val="nil"/>
              <w:bottom w:val="single" w:color="auto" w:sz="4" w:space="0"/>
              <w:right w:val="single" w:color="auto" w:sz="4" w:space="0"/>
            </w:tcBorders>
            <w:noWrap/>
            <w:vAlign w:val="bottom"/>
          </w:tcPr>
          <w:p w14:paraId="31992B96">
            <w:pPr>
              <w:pStyle w:val="108"/>
            </w:pPr>
            <w:r>
              <w:t>1595 + X</w:t>
            </w:r>
          </w:p>
        </w:tc>
      </w:tr>
      <w:tr w14:paraId="1D9ED173">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C4FA4C1">
            <w:pPr>
              <w:pStyle w:val="108"/>
              <w:rPr>
                <w:sz w:val="24"/>
              </w:rPr>
            </w:pPr>
          </w:p>
        </w:tc>
        <w:tc>
          <w:tcPr>
            <w:tcW w:w="1486" w:type="dxa"/>
            <w:tcBorders>
              <w:top w:val="nil"/>
              <w:left w:val="nil"/>
              <w:bottom w:val="single" w:color="auto" w:sz="4" w:space="0"/>
              <w:right w:val="single" w:color="auto" w:sz="4" w:space="0"/>
            </w:tcBorders>
            <w:noWrap/>
            <w:vAlign w:val="bottom"/>
          </w:tcPr>
          <w:p w14:paraId="26706186">
            <w:pPr>
              <w:pStyle w:val="108"/>
            </w:pPr>
            <w:r>
              <w:t>160</w:t>
            </w:r>
          </w:p>
        </w:tc>
        <w:tc>
          <w:tcPr>
            <w:tcW w:w="1468" w:type="dxa"/>
            <w:vMerge w:val="continue"/>
            <w:tcBorders>
              <w:left w:val="nil"/>
              <w:bottom w:val="single" w:color="auto" w:sz="4" w:space="0"/>
              <w:right w:val="single" w:color="auto" w:sz="4" w:space="0"/>
            </w:tcBorders>
            <w:noWrap/>
            <w:vAlign w:val="bottom"/>
          </w:tcPr>
          <w:p w14:paraId="405A0A40">
            <w:pPr>
              <w:pStyle w:val="108"/>
            </w:pPr>
          </w:p>
        </w:tc>
        <w:tc>
          <w:tcPr>
            <w:tcW w:w="1506" w:type="dxa"/>
            <w:tcBorders>
              <w:top w:val="nil"/>
              <w:left w:val="nil"/>
              <w:bottom w:val="single" w:color="auto" w:sz="4" w:space="0"/>
              <w:right w:val="single" w:color="auto" w:sz="4" w:space="0"/>
            </w:tcBorders>
            <w:noWrap/>
            <w:vAlign w:val="bottom"/>
          </w:tcPr>
          <w:p w14:paraId="59481868">
            <w:pPr>
              <w:pStyle w:val="108"/>
            </w:pPr>
            <w:r>
              <w:t>1312 + X</w:t>
            </w:r>
          </w:p>
        </w:tc>
        <w:tc>
          <w:tcPr>
            <w:tcW w:w="1468" w:type="dxa"/>
            <w:vMerge w:val="continue"/>
            <w:tcBorders>
              <w:left w:val="nil"/>
              <w:bottom w:val="single" w:color="auto" w:sz="4" w:space="0"/>
              <w:right w:val="single" w:color="auto" w:sz="4" w:space="0"/>
            </w:tcBorders>
            <w:noWrap/>
            <w:vAlign w:val="bottom"/>
          </w:tcPr>
          <w:p w14:paraId="3DDD41D8">
            <w:pPr>
              <w:pStyle w:val="108"/>
            </w:pPr>
          </w:p>
        </w:tc>
        <w:tc>
          <w:tcPr>
            <w:tcW w:w="2026" w:type="dxa"/>
            <w:tcBorders>
              <w:top w:val="nil"/>
              <w:left w:val="nil"/>
              <w:bottom w:val="single" w:color="auto" w:sz="4" w:space="0"/>
              <w:right w:val="single" w:color="auto" w:sz="4" w:space="0"/>
            </w:tcBorders>
            <w:noWrap/>
            <w:vAlign w:val="bottom"/>
          </w:tcPr>
          <w:p w14:paraId="6C33E32B">
            <w:pPr>
              <w:pStyle w:val="108"/>
            </w:pPr>
            <w:r>
              <w:t>1755 + X</w:t>
            </w:r>
          </w:p>
        </w:tc>
      </w:tr>
      <w:tr w14:paraId="064F43BC">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0D5E0BF">
            <w:pPr>
              <w:pStyle w:val="108"/>
            </w:pPr>
            <w:r>
              <w:t>320</w:t>
            </w:r>
          </w:p>
        </w:tc>
        <w:tc>
          <w:tcPr>
            <w:tcW w:w="1486" w:type="dxa"/>
            <w:tcBorders>
              <w:top w:val="nil"/>
              <w:left w:val="nil"/>
              <w:bottom w:val="single" w:color="auto" w:sz="4" w:space="0"/>
              <w:right w:val="single" w:color="auto" w:sz="4" w:space="0"/>
            </w:tcBorders>
            <w:noWrap/>
            <w:vAlign w:val="bottom"/>
          </w:tcPr>
          <w:p w14:paraId="581BF386">
            <w:pPr>
              <w:pStyle w:val="108"/>
            </w:pPr>
            <w:r>
              <w:t>20</w:t>
            </w:r>
          </w:p>
        </w:tc>
        <w:tc>
          <w:tcPr>
            <w:tcW w:w="1468" w:type="dxa"/>
            <w:vMerge w:val="restart"/>
            <w:tcBorders>
              <w:top w:val="nil"/>
              <w:left w:val="nil"/>
              <w:right w:val="single" w:color="auto" w:sz="4" w:space="0"/>
            </w:tcBorders>
            <w:noWrap/>
            <w:vAlign w:val="bottom"/>
          </w:tcPr>
          <w:p w14:paraId="435A4A59">
            <w:pPr>
              <w:pStyle w:val="108"/>
            </w:pPr>
            <w:r>
              <w:t>1028 + X</w:t>
            </w:r>
          </w:p>
        </w:tc>
        <w:tc>
          <w:tcPr>
            <w:tcW w:w="1506" w:type="dxa"/>
            <w:tcBorders>
              <w:top w:val="nil"/>
              <w:left w:val="nil"/>
              <w:bottom w:val="single" w:color="auto" w:sz="4" w:space="0"/>
              <w:right w:val="single" w:color="auto" w:sz="4" w:space="0"/>
            </w:tcBorders>
            <w:noWrap/>
            <w:vAlign w:val="bottom"/>
          </w:tcPr>
          <w:p w14:paraId="79E31D08">
            <w:pPr>
              <w:pStyle w:val="108"/>
            </w:pPr>
            <w:r>
              <w:t>1352 + X</w:t>
            </w:r>
          </w:p>
        </w:tc>
        <w:tc>
          <w:tcPr>
            <w:tcW w:w="1468" w:type="dxa"/>
            <w:vMerge w:val="restart"/>
            <w:tcBorders>
              <w:top w:val="nil"/>
              <w:left w:val="nil"/>
              <w:right w:val="single" w:color="auto" w:sz="4" w:space="0"/>
            </w:tcBorders>
            <w:noWrap/>
            <w:vAlign w:val="bottom"/>
          </w:tcPr>
          <w:p w14:paraId="18DDC0E8">
            <w:pPr>
              <w:pStyle w:val="108"/>
            </w:pPr>
            <w:r>
              <w:t>1284 + X</w:t>
            </w:r>
          </w:p>
        </w:tc>
        <w:tc>
          <w:tcPr>
            <w:tcW w:w="2026" w:type="dxa"/>
            <w:tcBorders>
              <w:top w:val="nil"/>
              <w:left w:val="nil"/>
              <w:bottom w:val="single" w:color="auto" w:sz="4" w:space="0"/>
              <w:right w:val="single" w:color="auto" w:sz="4" w:space="0"/>
            </w:tcBorders>
            <w:noWrap/>
            <w:vAlign w:val="bottom"/>
          </w:tcPr>
          <w:p w14:paraId="0E3E47A5">
            <w:pPr>
              <w:pStyle w:val="108"/>
            </w:pPr>
            <w:r>
              <w:t>1795 + X</w:t>
            </w:r>
          </w:p>
        </w:tc>
      </w:tr>
      <w:tr w14:paraId="57AD1BD8">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9E63F04">
            <w:pPr>
              <w:pStyle w:val="108"/>
              <w:rPr>
                <w:sz w:val="24"/>
              </w:rPr>
            </w:pPr>
          </w:p>
        </w:tc>
        <w:tc>
          <w:tcPr>
            <w:tcW w:w="1486" w:type="dxa"/>
            <w:tcBorders>
              <w:top w:val="nil"/>
              <w:left w:val="nil"/>
              <w:bottom w:val="single" w:color="auto" w:sz="4" w:space="0"/>
              <w:right w:val="single" w:color="auto" w:sz="4" w:space="0"/>
            </w:tcBorders>
            <w:noWrap/>
            <w:vAlign w:val="bottom"/>
          </w:tcPr>
          <w:p w14:paraId="010C4D61">
            <w:pPr>
              <w:pStyle w:val="108"/>
            </w:pPr>
            <w:r>
              <w:t>40</w:t>
            </w:r>
          </w:p>
        </w:tc>
        <w:tc>
          <w:tcPr>
            <w:tcW w:w="1468" w:type="dxa"/>
            <w:vMerge w:val="continue"/>
            <w:tcBorders>
              <w:left w:val="nil"/>
              <w:right w:val="single" w:color="auto" w:sz="4" w:space="0"/>
            </w:tcBorders>
            <w:noWrap/>
            <w:vAlign w:val="bottom"/>
          </w:tcPr>
          <w:p w14:paraId="50013C4F">
            <w:pPr>
              <w:pStyle w:val="108"/>
            </w:pPr>
          </w:p>
        </w:tc>
        <w:tc>
          <w:tcPr>
            <w:tcW w:w="1506" w:type="dxa"/>
            <w:tcBorders>
              <w:top w:val="nil"/>
              <w:left w:val="nil"/>
              <w:bottom w:val="single" w:color="auto" w:sz="4" w:space="0"/>
              <w:right w:val="single" w:color="auto" w:sz="4" w:space="0"/>
            </w:tcBorders>
            <w:noWrap/>
            <w:vAlign w:val="bottom"/>
          </w:tcPr>
          <w:p w14:paraId="5A7373C6">
            <w:pPr>
              <w:pStyle w:val="108"/>
            </w:pPr>
            <w:r>
              <w:t>1392 + X</w:t>
            </w:r>
          </w:p>
        </w:tc>
        <w:tc>
          <w:tcPr>
            <w:tcW w:w="1468" w:type="dxa"/>
            <w:vMerge w:val="continue"/>
            <w:tcBorders>
              <w:left w:val="nil"/>
              <w:right w:val="single" w:color="auto" w:sz="4" w:space="0"/>
            </w:tcBorders>
            <w:noWrap/>
            <w:vAlign w:val="bottom"/>
          </w:tcPr>
          <w:p w14:paraId="1A2D4667">
            <w:pPr>
              <w:pStyle w:val="108"/>
            </w:pPr>
          </w:p>
        </w:tc>
        <w:tc>
          <w:tcPr>
            <w:tcW w:w="2026" w:type="dxa"/>
            <w:tcBorders>
              <w:top w:val="nil"/>
              <w:left w:val="nil"/>
              <w:bottom w:val="single" w:color="auto" w:sz="4" w:space="0"/>
              <w:right w:val="single" w:color="auto" w:sz="4" w:space="0"/>
            </w:tcBorders>
            <w:noWrap/>
            <w:vAlign w:val="bottom"/>
          </w:tcPr>
          <w:p w14:paraId="55F29E3B">
            <w:pPr>
              <w:pStyle w:val="108"/>
            </w:pPr>
            <w:r>
              <w:t>1835 + X</w:t>
            </w:r>
          </w:p>
        </w:tc>
      </w:tr>
      <w:tr w14:paraId="345A34BC">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7120237">
            <w:pPr>
              <w:pStyle w:val="108"/>
              <w:rPr>
                <w:sz w:val="24"/>
              </w:rPr>
            </w:pPr>
          </w:p>
        </w:tc>
        <w:tc>
          <w:tcPr>
            <w:tcW w:w="1486" w:type="dxa"/>
            <w:tcBorders>
              <w:top w:val="nil"/>
              <w:left w:val="nil"/>
              <w:bottom w:val="single" w:color="auto" w:sz="4" w:space="0"/>
              <w:right w:val="single" w:color="auto" w:sz="4" w:space="0"/>
            </w:tcBorders>
            <w:noWrap/>
            <w:vAlign w:val="bottom"/>
          </w:tcPr>
          <w:p w14:paraId="78EBBC29">
            <w:pPr>
              <w:pStyle w:val="108"/>
            </w:pPr>
            <w:r>
              <w:t>80</w:t>
            </w:r>
          </w:p>
        </w:tc>
        <w:tc>
          <w:tcPr>
            <w:tcW w:w="1468" w:type="dxa"/>
            <w:vMerge w:val="continue"/>
            <w:tcBorders>
              <w:left w:val="nil"/>
              <w:right w:val="single" w:color="auto" w:sz="4" w:space="0"/>
            </w:tcBorders>
            <w:noWrap/>
            <w:vAlign w:val="bottom"/>
          </w:tcPr>
          <w:p w14:paraId="069E7C57">
            <w:pPr>
              <w:pStyle w:val="108"/>
            </w:pPr>
          </w:p>
        </w:tc>
        <w:tc>
          <w:tcPr>
            <w:tcW w:w="1506" w:type="dxa"/>
            <w:tcBorders>
              <w:top w:val="nil"/>
              <w:left w:val="nil"/>
              <w:bottom w:val="single" w:color="auto" w:sz="4" w:space="0"/>
              <w:right w:val="single" w:color="auto" w:sz="4" w:space="0"/>
            </w:tcBorders>
            <w:noWrap/>
            <w:vAlign w:val="bottom"/>
          </w:tcPr>
          <w:p w14:paraId="0914CA6F">
            <w:pPr>
              <w:pStyle w:val="108"/>
            </w:pPr>
            <w:r>
              <w:t>1472 + X</w:t>
            </w:r>
          </w:p>
        </w:tc>
        <w:tc>
          <w:tcPr>
            <w:tcW w:w="1468" w:type="dxa"/>
            <w:vMerge w:val="continue"/>
            <w:tcBorders>
              <w:left w:val="nil"/>
              <w:right w:val="single" w:color="auto" w:sz="4" w:space="0"/>
            </w:tcBorders>
            <w:noWrap/>
            <w:vAlign w:val="bottom"/>
          </w:tcPr>
          <w:p w14:paraId="7DA6B9F8">
            <w:pPr>
              <w:pStyle w:val="108"/>
            </w:pPr>
          </w:p>
        </w:tc>
        <w:tc>
          <w:tcPr>
            <w:tcW w:w="2026" w:type="dxa"/>
            <w:tcBorders>
              <w:top w:val="nil"/>
              <w:left w:val="nil"/>
              <w:bottom w:val="single" w:color="auto" w:sz="4" w:space="0"/>
              <w:right w:val="single" w:color="auto" w:sz="4" w:space="0"/>
            </w:tcBorders>
            <w:noWrap/>
            <w:vAlign w:val="bottom"/>
          </w:tcPr>
          <w:p w14:paraId="00396166">
            <w:pPr>
              <w:pStyle w:val="108"/>
            </w:pPr>
            <w:r>
              <w:t>1915 + X</w:t>
            </w:r>
          </w:p>
        </w:tc>
      </w:tr>
      <w:tr w14:paraId="11DED08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3A5F05C">
            <w:pPr>
              <w:pStyle w:val="108"/>
              <w:rPr>
                <w:sz w:val="24"/>
              </w:rPr>
            </w:pPr>
          </w:p>
        </w:tc>
        <w:tc>
          <w:tcPr>
            <w:tcW w:w="1486" w:type="dxa"/>
            <w:tcBorders>
              <w:top w:val="nil"/>
              <w:left w:val="nil"/>
              <w:bottom w:val="single" w:color="auto" w:sz="4" w:space="0"/>
              <w:right w:val="single" w:color="auto" w:sz="4" w:space="0"/>
            </w:tcBorders>
            <w:noWrap/>
            <w:vAlign w:val="bottom"/>
          </w:tcPr>
          <w:p w14:paraId="1002B60B">
            <w:pPr>
              <w:pStyle w:val="108"/>
            </w:pPr>
            <w:r>
              <w:t>160</w:t>
            </w:r>
          </w:p>
        </w:tc>
        <w:tc>
          <w:tcPr>
            <w:tcW w:w="1468" w:type="dxa"/>
            <w:vMerge w:val="continue"/>
            <w:tcBorders>
              <w:left w:val="nil"/>
              <w:right w:val="single" w:color="auto" w:sz="4" w:space="0"/>
            </w:tcBorders>
            <w:noWrap/>
            <w:vAlign w:val="bottom"/>
          </w:tcPr>
          <w:p w14:paraId="530E7573">
            <w:pPr>
              <w:pStyle w:val="108"/>
            </w:pPr>
          </w:p>
        </w:tc>
        <w:tc>
          <w:tcPr>
            <w:tcW w:w="1506" w:type="dxa"/>
            <w:tcBorders>
              <w:top w:val="nil"/>
              <w:left w:val="nil"/>
              <w:bottom w:val="single" w:color="auto" w:sz="4" w:space="0"/>
              <w:right w:val="single" w:color="auto" w:sz="4" w:space="0"/>
            </w:tcBorders>
            <w:noWrap/>
            <w:vAlign w:val="bottom"/>
          </w:tcPr>
          <w:p w14:paraId="6CBC921E">
            <w:pPr>
              <w:pStyle w:val="108"/>
            </w:pPr>
            <w:r>
              <w:t>1632 + X</w:t>
            </w:r>
          </w:p>
        </w:tc>
        <w:tc>
          <w:tcPr>
            <w:tcW w:w="1468" w:type="dxa"/>
            <w:vMerge w:val="continue"/>
            <w:tcBorders>
              <w:left w:val="nil"/>
              <w:right w:val="single" w:color="auto" w:sz="4" w:space="0"/>
            </w:tcBorders>
            <w:noWrap/>
            <w:vAlign w:val="bottom"/>
          </w:tcPr>
          <w:p w14:paraId="193E84D5">
            <w:pPr>
              <w:pStyle w:val="108"/>
            </w:pPr>
          </w:p>
        </w:tc>
        <w:tc>
          <w:tcPr>
            <w:tcW w:w="2026" w:type="dxa"/>
            <w:tcBorders>
              <w:top w:val="nil"/>
              <w:left w:val="nil"/>
              <w:bottom w:val="single" w:color="auto" w:sz="4" w:space="0"/>
              <w:right w:val="single" w:color="auto" w:sz="4" w:space="0"/>
            </w:tcBorders>
            <w:noWrap/>
            <w:vAlign w:val="bottom"/>
          </w:tcPr>
          <w:p w14:paraId="0E7AA37E">
            <w:pPr>
              <w:pStyle w:val="108"/>
            </w:pPr>
            <w:r>
              <w:t>2075 + X</w:t>
            </w:r>
          </w:p>
        </w:tc>
      </w:tr>
      <w:tr w14:paraId="28BF0F2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BF25D8D">
            <w:pPr>
              <w:pStyle w:val="108"/>
              <w:rPr>
                <w:sz w:val="24"/>
              </w:rPr>
            </w:pPr>
          </w:p>
        </w:tc>
        <w:tc>
          <w:tcPr>
            <w:tcW w:w="1486" w:type="dxa"/>
            <w:tcBorders>
              <w:top w:val="nil"/>
              <w:left w:val="nil"/>
              <w:bottom w:val="single" w:color="auto" w:sz="4" w:space="0"/>
              <w:right w:val="single" w:color="auto" w:sz="4" w:space="0"/>
            </w:tcBorders>
            <w:noWrap/>
            <w:vAlign w:val="bottom"/>
          </w:tcPr>
          <w:p w14:paraId="0BFBBEE5">
            <w:pPr>
              <w:pStyle w:val="108"/>
            </w:pPr>
            <w:r>
              <w:t>320</w:t>
            </w:r>
          </w:p>
        </w:tc>
        <w:tc>
          <w:tcPr>
            <w:tcW w:w="1468" w:type="dxa"/>
            <w:vMerge w:val="continue"/>
            <w:tcBorders>
              <w:left w:val="nil"/>
              <w:bottom w:val="single" w:color="auto" w:sz="4" w:space="0"/>
              <w:right w:val="single" w:color="auto" w:sz="4" w:space="0"/>
            </w:tcBorders>
            <w:noWrap/>
            <w:vAlign w:val="bottom"/>
          </w:tcPr>
          <w:p w14:paraId="53D71468">
            <w:pPr>
              <w:pStyle w:val="108"/>
            </w:pPr>
          </w:p>
        </w:tc>
        <w:tc>
          <w:tcPr>
            <w:tcW w:w="1506" w:type="dxa"/>
            <w:tcBorders>
              <w:top w:val="nil"/>
              <w:left w:val="nil"/>
              <w:bottom w:val="single" w:color="auto" w:sz="4" w:space="0"/>
              <w:right w:val="single" w:color="auto" w:sz="4" w:space="0"/>
            </w:tcBorders>
            <w:noWrap/>
            <w:vAlign w:val="bottom"/>
          </w:tcPr>
          <w:p w14:paraId="7D36C2FA">
            <w:pPr>
              <w:pStyle w:val="108"/>
            </w:pPr>
            <w:r>
              <w:t>1952 + X</w:t>
            </w:r>
          </w:p>
        </w:tc>
        <w:tc>
          <w:tcPr>
            <w:tcW w:w="1468" w:type="dxa"/>
            <w:vMerge w:val="continue"/>
            <w:tcBorders>
              <w:left w:val="nil"/>
              <w:bottom w:val="single" w:color="auto" w:sz="4" w:space="0"/>
              <w:right w:val="single" w:color="auto" w:sz="4" w:space="0"/>
            </w:tcBorders>
            <w:noWrap/>
            <w:vAlign w:val="bottom"/>
          </w:tcPr>
          <w:p w14:paraId="38E2F1EC">
            <w:pPr>
              <w:pStyle w:val="108"/>
            </w:pPr>
          </w:p>
        </w:tc>
        <w:tc>
          <w:tcPr>
            <w:tcW w:w="2026" w:type="dxa"/>
            <w:tcBorders>
              <w:top w:val="nil"/>
              <w:left w:val="nil"/>
              <w:bottom w:val="single" w:color="auto" w:sz="4" w:space="0"/>
              <w:right w:val="single" w:color="auto" w:sz="4" w:space="0"/>
            </w:tcBorders>
            <w:noWrap/>
            <w:vAlign w:val="bottom"/>
          </w:tcPr>
          <w:p w14:paraId="7567C35F">
            <w:pPr>
              <w:pStyle w:val="108"/>
            </w:pPr>
            <w:r>
              <w:t>2395 + X</w:t>
            </w:r>
          </w:p>
        </w:tc>
      </w:tr>
      <w:tr w14:paraId="672AE73A">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44B4CD0B">
            <w:pPr>
              <w:pStyle w:val="108"/>
              <w:jc w:val="left"/>
            </w:pPr>
            <w:r>
              <w:t>Note 1: UE delay+GEO transmission+Delay_GSCN+Delay_eNBCN + Solution specific delay X</w:t>
            </w:r>
            <w:r>
              <w:br w:type="textWrapping"/>
            </w:r>
            <w:r>
              <w:t>Note 2: UE delay +2x GEO transmission+2x Delay_GSCN + Solution specific delay X</w:t>
            </w:r>
          </w:p>
        </w:tc>
      </w:tr>
    </w:tbl>
    <w:p w14:paraId="73F579CE">
      <w:pPr>
        <w:pStyle w:val="97"/>
        <w:spacing w:after="0"/>
        <w:ind w:left="0" w:firstLine="0"/>
      </w:pPr>
    </w:p>
    <w:p w14:paraId="2B4EB698">
      <w:pPr>
        <w:pStyle w:val="97"/>
      </w:pPr>
      <w:r>
        <w:t>Editor’s note: The scenarios and the terminology of this clause needs to be aligned with clause 4.) “Application Scenario” where a detailed description of the call scenarios is expected.</w:t>
      </w:r>
    </w:p>
    <w:p w14:paraId="05BFA822">
      <w:pPr>
        <w:pStyle w:val="4"/>
      </w:pPr>
      <w:bookmarkStart w:id="271" w:name="_Toc2082885939"/>
      <w:bookmarkStart w:id="272" w:name="_Toc214653530"/>
      <w:bookmarkStart w:id="273" w:name="_Toc26694"/>
      <w:bookmarkStart w:id="274" w:name="_Toc2294"/>
      <w:r>
        <w:rPr>
          <w:rFonts w:hint="eastAsia"/>
        </w:rPr>
        <w:t>5.</w:t>
      </w:r>
      <w:r>
        <w:rPr>
          <w:rFonts w:hint="eastAsia" w:eastAsia="宋体"/>
          <w:lang w:val="en-US" w:eastAsia="zh-CN"/>
        </w:rPr>
        <w:t>2</w:t>
      </w:r>
      <w:r>
        <w:rPr>
          <w:rFonts w:hint="eastAsia"/>
          <w:lang w:val="en-US" w:eastAsia="zh-CN"/>
        </w:rPr>
        <w:tab/>
      </w:r>
      <w:r>
        <w:rPr>
          <w:rFonts w:hint="eastAsia"/>
        </w:rPr>
        <w:t>NB-IoT NTN system in 3GPP and design parameters</w:t>
      </w:r>
      <w:bookmarkEnd w:id="271"/>
      <w:bookmarkEnd w:id="272"/>
      <w:bookmarkEnd w:id="273"/>
      <w:bookmarkEnd w:id="274"/>
    </w:p>
    <w:p w14:paraId="24A1DBB2">
      <w:pPr>
        <w:pStyle w:val="5"/>
      </w:pPr>
      <w:bookmarkStart w:id="275" w:name="_Toc214653531"/>
      <w:bookmarkStart w:id="276" w:name="_Toc10551"/>
      <w:bookmarkStart w:id="277" w:name="_Toc933047026"/>
      <w:bookmarkStart w:id="278" w:name="_Toc981"/>
      <w:r>
        <w:rPr>
          <w:rFonts w:hint="eastAsia"/>
        </w:rPr>
        <w:t>5.</w:t>
      </w:r>
      <w:r>
        <w:rPr>
          <w:rFonts w:hint="eastAsia" w:eastAsia="宋体"/>
          <w:lang w:val="en-US" w:eastAsia="zh-CN"/>
        </w:rPr>
        <w:t>2</w:t>
      </w:r>
      <w:r>
        <w:rPr>
          <w:rFonts w:hint="eastAsia"/>
        </w:rPr>
        <w:t>.1</w:t>
      </w:r>
      <w:r>
        <w:rPr>
          <w:rFonts w:hint="eastAsia"/>
          <w:lang w:val="en-US" w:eastAsia="zh-CN"/>
        </w:rPr>
        <w:tab/>
      </w:r>
      <w:r>
        <w:rPr>
          <w:rFonts w:hint="eastAsia"/>
        </w:rPr>
        <w:t>System architecture</w:t>
      </w:r>
      <w:bookmarkEnd w:id="275"/>
      <w:bookmarkEnd w:id="276"/>
      <w:bookmarkEnd w:id="277"/>
      <w:bookmarkEnd w:id="278"/>
    </w:p>
    <w:p w14:paraId="7076101B">
      <w:r>
        <w:t>The NB-IoT NTN RAN is shown in Figure 5.</w:t>
      </w:r>
      <w:r>
        <w:rPr>
          <w:rFonts w:hint="eastAsia" w:eastAsia="宋体"/>
          <w:lang w:val="en-US" w:eastAsia="zh-CN"/>
        </w:rPr>
        <w:t>2</w:t>
      </w:r>
      <w:r>
        <w:t>.1-1 [36300]</w:t>
      </w:r>
    </w:p>
    <w:p w14:paraId="7C54D0D8">
      <w:pPr>
        <w:keepNext/>
        <w:jc w:val="center"/>
      </w:pPr>
      <w: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5CDCE408">
      <w:pPr>
        <w:pStyle w:val="122"/>
      </w:pPr>
      <w:r>
        <w:rPr>
          <w:rFonts w:hint="eastAsia" w:eastAsia="宋体"/>
          <w:lang w:val="en-US" w:eastAsia="zh-CN"/>
        </w:rPr>
        <w:t>Figure 5.2.1-1  System architecture of an NTN</w:t>
      </w:r>
      <w:r>
        <w:t xml:space="preserve"> </w:t>
      </w:r>
    </w:p>
    <w:p w14:paraId="2124E099">
      <w:r>
        <w:t>The service link is between the UE and the NTN payload. The feeder link is between the NTN payload and the NTN Gateway.</w:t>
      </w:r>
    </w:p>
    <w:p w14:paraId="1EC91152">
      <w:pPr>
        <w:keepLines/>
        <w:ind w:left="1135" w:hanging="851"/>
      </w:pPr>
      <w:r>
        <w:t>NOTE:</w:t>
      </w:r>
      <w:r>
        <w:rPr>
          <w:rFonts w:hint="eastAsia" w:eastAsia="宋体"/>
          <w:lang w:val="en-US" w:eastAsia="zh-CN"/>
        </w:rPr>
        <w:tab/>
      </w:r>
      <w:r>
        <w:t>typically, multiple UEs are scheduled.</w:t>
      </w:r>
    </w:p>
    <w:p w14:paraId="22AA320F">
      <w:pPr>
        <w:pStyle w:val="5"/>
      </w:pPr>
      <w:bookmarkStart w:id="279" w:name="_Toc214653532"/>
      <w:bookmarkStart w:id="280" w:name="_Toc795775588"/>
      <w:bookmarkStart w:id="281" w:name="_Toc8087"/>
      <w:bookmarkStart w:id="282" w:name="_Toc10533"/>
      <w:r>
        <w:rPr>
          <w:rFonts w:hint="eastAsia"/>
        </w:rPr>
        <w:t>5.</w:t>
      </w:r>
      <w:r>
        <w:rPr>
          <w:rFonts w:hint="eastAsia" w:eastAsia="宋体"/>
          <w:lang w:val="en-US" w:eastAsia="zh-CN"/>
        </w:rPr>
        <w:t>2</w:t>
      </w:r>
      <w:r>
        <w:rPr>
          <w:rFonts w:hint="eastAsia"/>
        </w:rPr>
        <w:t>.2</w:t>
      </w:r>
      <w:r>
        <w:rPr>
          <w:rFonts w:hint="eastAsia"/>
          <w:lang w:val="en-US" w:eastAsia="zh-CN"/>
        </w:rPr>
        <w:tab/>
      </w:r>
      <w:r>
        <w:rPr>
          <w:rFonts w:hint="eastAsia"/>
        </w:rPr>
        <w:t>RAN parameters</w:t>
      </w:r>
      <w:bookmarkEnd w:id="279"/>
      <w:bookmarkEnd w:id="280"/>
      <w:bookmarkEnd w:id="281"/>
      <w:bookmarkEnd w:id="282"/>
    </w:p>
    <w:p w14:paraId="764F36EC">
      <w:pPr>
        <w:rPr>
          <w:b/>
          <w:bCs/>
        </w:rPr>
      </w:pPr>
      <w:r>
        <w:rPr>
          <w:rFonts w:hint="eastAsia"/>
          <w:b/>
          <w:bCs/>
        </w:rPr>
        <w:t xml:space="preserve">Channel coding </w:t>
      </w:r>
    </w:p>
    <w:p w14:paraId="57FAF4E4">
      <w:r>
        <w:t xml:space="preserve">The uplink data channel NPUSCH Format 1 uses Turbo code, and the downlink data channel NPDSCH uses TBCC [36212].  </w:t>
      </w:r>
    </w:p>
    <w:p w14:paraId="5191C417">
      <w:pPr>
        <w:rPr>
          <w:b/>
          <w:bCs/>
        </w:rPr>
      </w:pPr>
      <w:r>
        <w:rPr>
          <w:b/>
          <w:bCs/>
        </w:rPr>
        <w:t>MCS and resource allocation</w:t>
      </w:r>
    </w:p>
    <w:p w14:paraId="601C8A75">
      <w:r>
        <w:t xml:space="preserve">NB-IoT supports pi/2 BPSK, pi/4 QPSK, QPSK, and 16QAM [36213]. </w:t>
      </w:r>
    </w:p>
    <w:p w14:paraId="41F89E1E">
      <w:r>
        <w:t xml:space="preserve">Resource allocation is specified in [36213]. </w:t>
      </w:r>
    </w:p>
    <w:p w14:paraId="79D6C926">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hint="eastAsia" w:eastAsia="宋体"/>
          <w:lang w:val="en-US" w:eastAsia="zh-CN"/>
        </w:rPr>
        <w:t>4</w:t>
      </w:r>
      <w:r>
        <w:t xml:space="preserve">.2-1 (Table 10.1.2.3-1 of [36211]), where NPUSCH format 1 is relevant to the NB-IoT system with GEO because it is for data while NPUSCH format 2 is for ACK/NACK. For 3.75kHz SCS the a slot is 2ms, and for 15kHz SCS a slot is 0.5ms. </w:t>
      </w:r>
    </w:p>
    <w:p w14:paraId="3FEFB85B">
      <w:pPr>
        <w:keepNext/>
        <w:keepLines/>
        <w:spacing w:before="60"/>
        <w:jc w:val="center"/>
        <w:rPr>
          <w:rFonts w:ascii="Arial" w:hAnsi="Arial"/>
          <w:b/>
        </w:rPr>
      </w:pPr>
      <w:r>
        <w:rPr>
          <w:rFonts w:ascii="Arial" w:hAnsi="Arial"/>
          <w:b/>
        </w:rPr>
        <w:t xml:space="preserve">Table </w:t>
      </w:r>
      <w:r>
        <w:rPr>
          <w:rFonts w:hint="eastAsia" w:ascii="Arial" w:hAnsi="Arial"/>
          <w:b/>
        </w:rPr>
        <w:t>5.</w:t>
      </w:r>
      <w:r>
        <w:rPr>
          <w:rFonts w:hint="eastAsia" w:ascii="Arial" w:hAnsi="Arial" w:eastAsia="宋体"/>
          <w:b/>
          <w:lang w:val="en-US" w:eastAsia="zh-CN"/>
        </w:rPr>
        <w:t>2</w:t>
      </w:r>
      <w:r>
        <w:rPr>
          <w:rFonts w:ascii="Arial" w:hAnsi="Arial"/>
          <w:b/>
        </w:rPr>
        <w:t xml:space="preserve">.2-1: Supported combinations of </w:t>
      </w:r>
      <w:r>
        <w:rPr>
          <w:rFonts w:ascii="Arial" w:hAnsi="Arial"/>
          <w:b/>
          <w:position w:val="-10"/>
        </w:rPr>
        <w:object>
          <v:shape id="_x0000_i1027" o:spt="75" type="#_x0000_t75" style="height:13.8pt;width:22.35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6">
            <o:LockedField>false</o:LockedField>
          </o:OLEObject>
        </w:object>
      </w:r>
      <w:r>
        <w:rPr>
          <w:rFonts w:ascii="Arial" w:hAnsi="Arial"/>
          <w:b/>
        </w:rPr>
        <w:t xml:space="preserve">, </w:t>
      </w:r>
      <w:r>
        <w:rPr>
          <w:rFonts w:ascii="Arial" w:hAnsi="Arial"/>
          <w:b/>
          <w:position w:val="-10"/>
        </w:rPr>
        <w:object>
          <v:shape id="_x0000_i1028" o:spt="75" type="#_x0000_t75" style="height:13.8pt;width:28.6pt;" o:ole="t" filled="f" o:preferrelative="t" stroked="f" coordsize="21600,21600">
            <v:path/>
            <v:fill on="f" focussize="0,0"/>
            <v:stroke on="f" joinstyle="miter"/>
            <v:imagedata r:id="rId19" o:title=""/>
            <o:lock v:ext="edit" aspectratio="t"/>
            <w10:wrap type="none"/>
            <w10:anchorlock/>
          </v:shape>
          <o:OLEObject Type="Embed" ProgID="Equation.3" ShapeID="_x0000_i1028" DrawAspect="Content" ObjectID="_1468075728" r:id="rId18">
            <o:LockedField>false</o:LockedField>
          </o:OLEObject>
        </w:object>
      </w:r>
      <w:r>
        <w:rPr>
          <w:rFonts w:ascii="Arial" w:hAnsi="Arial"/>
        </w:rPr>
        <w:t xml:space="preserve">, and </w:t>
      </w:r>
      <w:r>
        <w:rPr>
          <w:rFonts w:ascii="Arial" w:hAnsi="Arial"/>
          <w:b/>
          <w:position w:val="-14"/>
        </w:rPr>
        <w:object>
          <v:shape id="_x0000_i1029" o:spt="75" type="#_x0000_t75" style="height:22.35pt;width:28.6pt;" o:ole="t" filled="f" o:preferrelative="t" stroked="f" coordsize="21600,21600">
            <v:path/>
            <v:fill on="f" focussize="0,0"/>
            <v:stroke on="f" joinstyle="miter"/>
            <v:imagedata r:id="rId21" o:title=""/>
            <o:lock v:ext="edit" aspectratio="t"/>
            <w10:wrap type="none"/>
            <w10:anchorlock/>
          </v:shape>
          <o:OLEObject Type="Embed" ProgID="Equation.3" ShapeID="_x0000_i1029" DrawAspect="Content" ObjectID="_1468075729" r:id="rId20">
            <o:LockedField>false</o:LockedField>
          </o:OLEObject>
        </w:object>
      </w:r>
      <w:r>
        <w:rPr>
          <w:rFonts w:ascii="Arial" w:hAnsi="Arial"/>
          <w:b/>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4AD34D21">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6A805725">
            <w:pPr>
              <w:keepNext/>
              <w:keepLines/>
              <w:spacing w:after="0"/>
              <w:jc w:val="center"/>
              <w:rPr>
                <w:rFonts w:ascii="Arial" w:hAnsi="Arial"/>
                <w:b/>
                <w:sz w:val="18"/>
              </w:rPr>
            </w:pPr>
            <w:r>
              <w:rPr>
                <w:rFonts w:ascii="Arial" w:hAnsi="Arial"/>
                <w:b/>
                <w:sz w:val="18"/>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89C0958">
            <w:pPr>
              <w:keepNext/>
              <w:keepLines/>
              <w:spacing w:after="0"/>
              <w:jc w:val="center"/>
              <w:rPr>
                <w:rFonts w:ascii="Arial" w:hAnsi="Arial"/>
                <w:b/>
                <w:sz w:val="18"/>
              </w:rPr>
            </w:pPr>
            <w:r>
              <w:rPr>
                <w:rFonts w:ascii="Arial" w:hAnsi="Arial"/>
                <w:b/>
                <w:sz w:val="18"/>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51F6C2D">
            <w:pPr>
              <w:keepNext/>
              <w:keepLines/>
              <w:spacing w:after="0"/>
              <w:jc w:val="center"/>
              <w:rPr>
                <w:rFonts w:ascii="Arial" w:hAnsi="Arial"/>
                <w:b/>
                <w:sz w:val="18"/>
              </w:rPr>
            </w:pPr>
            <w:r>
              <w:rPr>
                <w:rFonts w:ascii="Arial" w:hAnsi="Arial"/>
                <w:b/>
                <w:position w:val="-10"/>
                <w:sz w:val="18"/>
              </w:rPr>
              <w:object>
                <v:shape id="_x0000_i1030" o:spt="75" type="#_x0000_t75" style="height:13.65pt;width:22.35pt;" o:ole="t" filled="f" o:preferrelative="t" stroked="f" coordsize="21600,21600">
                  <v:path/>
                  <v:fill on="f" focussize="0,0"/>
                  <v:stroke on="f" joinstyle="miter"/>
                  <v:imagedata r:id="rId24" o:title=""/>
                  <o:lock v:ext="edit" aspectratio="t"/>
                  <w10:wrap type="none"/>
                  <w10:anchorlock/>
                </v:shape>
                <o:OLEObject Type="Embed" ProgID="Equation.3" ShapeID="_x0000_i1030" DrawAspect="Content" ObjectID="_1468075730" r:id="rId23">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185FA2D">
            <w:pPr>
              <w:keepNext/>
              <w:keepLines/>
              <w:spacing w:after="0"/>
              <w:jc w:val="center"/>
              <w:rPr>
                <w:rFonts w:ascii="Arial" w:hAnsi="Arial"/>
                <w:b/>
                <w:sz w:val="18"/>
              </w:rPr>
            </w:pPr>
            <w:r>
              <w:rPr>
                <w:rFonts w:ascii="Arial" w:hAnsi="Arial"/>
                <w:b/>
                <w:position w:val="-10"/>
                <w:sz w:val="18"/>
              </w:rPr>
              <w:object>
                <v:shape id="_x0000_i1031" o:spt="75" type="#_x0000_t75" style="height:13.65pt;width:28.35pt;" o:ole="t" filled="f" o:preferrelative="t" stroked="f" coordsize="21600,21600">
                  <v:path/>
                  <v:fill on="f" focussize="0,0"/>
                  <v:stroke on="f" joinstyle="miter"/>
                  <v:imagedata r:id="rId26" o:title=""/>
                  <o:lock v:ext="edit" aspectratio="t"/>
                  <w10:wrap type="none"/>
                  <w10:anchorlock/>
                </v:shape>
                <o:OLEObject Type="Embed" ProgID="Equation.3" ShapeID="_x0000_i1031" DrawAspect="Content" ObjectID="_1468075731" r:id="rId25">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1BDB658B">
            <w:pPr>
              <w:keepNext/>
              <w:keepLines/>
              <w:spacing w:after="0"/>
              <w:jc w:val="center"/>
              <w:rPr>
                <w:rFonts w:ascii="Arial" w:hAnsi="Arial"/>
                <w:b/>
                <w:sz w:val="18"/>
              </w:rPr>
            </w:pPr>
            <w:r>
              <w:rPr>
                <w:rFonts w:ascii="Arial" w:hAnsi="Arial"/>
                <w:b/>
                <w:position w:val="-14"/>
                <w:sz w:val="18"/>
              </w:rPr>
              <w:object>
                <v:shape id="_x0000_i1032" o:spt="75" type="#_x0000_t75" style="height:22.35pt;width:28.35pt;" o:ole="t" filled="f" o:preferrelative="t" stroked="f" coordsize="21600,21600">
                  <v:path/>
                  <v:fill on="f" focussize="0,0"/>
                  <v:stroke on="f" joinstyle="miter"/>
                  <v:imagedata r:id="rId28" o:title=""/>
                  <o:lock v:ext="edit" aspectratio="t"/>
                  <w10:wrap type="none"/>
                  <w10:anchorlock/>
                </v:shape>
                <o:OLEObject Type="Embed" ProgID="Equation.3" ShapeID="_x0000_i1032" DrawAspect="Content" ObjectID="_1468075732" r:id="rId27">
                  <o:LockedField>false</o:LockedField>
                </o:OLEObject>
              </w:object>
            </w:r>
          </w:p>
        </w:tc>
      </w:tr>
      <w:tr w14:paraId="72E8D21C">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2742B75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458061F7">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93B2701">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1D544F3F">
            <w:pPr>
              <w:keepNext/>
              <w:keepLines/>
              <w:spacing w:after="0"/>
              <w:jc w:val="center"/>
              <w:rPr>
                <w:rFonts w:ascii="Arial" w:hAnsi="Arial"/>
                <w:sz w:val="18"/>
              </w:rPr>
            </w:pPr>
            <w:r>
              <w:rPr>
                <w:rFonts w:ascii="Arial" w:hAnsi="Arial"/>
                <w:sz w:val="18"/>
              </w:rPr>
              <w:t>16</w:t>
            </w:r>
          </w:p>
        </w:tc>
        <w:tc>
          <w:tcPr>
            <w:tcW w:w="1377" w:type="dxa"/>
            <w:vMerge w:val="restart"/>
            <w:tcBorders>
              <w:top w:val="single" w:color="auto" w:sz="4" w:space="0"/>
              <w:left w:val="single" w:color="auto" w:sz="4" w:space="0"/>
              <w:right w:val="single" w:color="auto" w:sz="4" w:space="0"/>
            </w:tcBorders>
            <w:vAlign w:val="center"/>
          </w:tcPr>
          <w:p w14:paraId="4670DD5B">
            <w:pPr>
              <w:keepNext/>
              <w:keepLines/>
              <w:spacing w:after="0"/>
              <w:jc w:val="center"/>
              <w:rPr>
                <w:rFonts w:ascii="Arial" w:hAnsi="Arial"/>
                <w:sz w:val="18"/>
              </w:rPr>
            </w:pPr>
            <w:r>
              <w:rPr>
                <w:rFonts w:ascii="Arial" w:hAnsi="Arial"/>
                <w:sz w:val="18"/>
              </w:rPr>
              <w:t>7</w:t>
            </w:r>
          </w:p>
        </w:tc>
      </w:tr>
      <w:tr w14:paraId="02B14C34">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68D16525">
            <w:pPr>
              <w:keepNext/>
              <w:keepLines/>
              <w:spacing w:after="0"/>
              <w:rPr>
                <w:rFonts w:ascii="Arial" w:hAnsi="Arial"/>
                <w:sz w:val="18"/>
              </w:rPr>
            </w:pPr>
          </w:p>
        </w:tc>
        <w:tc>
          <w:tcPr>
            <w:tcW w:w="1401" w:type="dxa"/>
            <w:vMerge w:val="restart"/>
            <w:tcBorders>
              <w:top w:val="single" w:color="auto" w:sz="4" w:space="0"/>
              <w:left w:val="single" w:color="auto" w:sz="4" w:space="0"/>
              <w:right w:val="single" w:color="auto" w:sz="4" w:space="0"/>
            </w:tcBorders>
            <w:vAlign w:val="center"/>
          </w:tcPr>
          <w:p w14:paraId="442228B6">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6D80BA03">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7E6CF481">
            <w:pPr>
              <w:keepNext/>
              <w:keepLines/>
              <w:spacing w:after="0"/>
              <w:jc w:val="center"/>
              <w:rPr>
                <w:rFonts w:ascii="Arial" w:hAnsi="Arial"/>
                <w:sz w:val="18"/>
              </w:rPr>
            </w:pPr>
            <w:r>
              <w:rPr>
                <w:rFonts w:ascii="Arial" w:hAnsi="Arial"/>
                <w:sz w:val="18"/>
              </w:rPr>
              <w:t>16</w:t>
            </w:r>
          </w:p>
        </w:tc>
        <w:tc>
          <w:tcPr>
            <w:tcW w:w="1377" w:type="dxa"/>
            <w:vMerge w:val="continue"/>
            <w:tcBorders>
              <w:left w:val="single" w:color="auto" w:sz="4" w:space="0"/>
              <w:right w:val="single" w:color="auto" w:sz="4" w:space="0"/>
            </w:tcBorders>
          </w:tcPr>
          <w:p w14:paraId="34ECFCF6">
            <w:pPr>
              <w:keepNext/>
              <w:keepLines/>
              <w:spacing w:after="0"/>
              <w:jc w:val="center"/>
              <w:rPr>
                <w:rFonts w:ascii="Arial" w:hAnsi="Arial"/>
                <w:sz w:val="18"/>
              </w:rPr>
            </w:pPr>
          </w:p>
        </w:tc>
      </w:tr>
      <w:tr w14:paraId="4284E935">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66C50A68">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02D155F">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C99A2F8">
            <w:pPr>
              <w:keepNext/>
              <w:keepLines/>
              <w:spacing w:after="0"/>
              <w:jc w:val="center"/>
              <w:rPr>
                <w:rFonts w:ascii="Arial" w:hAnsi="Arial"/>
                <w:sz w:val="18"/>
              </w:rPr>
            </w:pPr>
            <w:r>
              <w:rPr>
                <w:rFonts w:ascii="Arial" w:hAnsi="Arial"/>
                <w:sz w:val="18"/>
              </w:rPr>
              <w:t>3</w:t>
            </w:r>
          </w:p>
        </w:tc>
        <w:tc>
          <w:tcPr>
            <w:tcW w:w="1401" w:type="dxa"/>
            <w:tcBorders>
              <w:top w:val="single" w:color="auto" w:sz="4" w:space="0"/>
              <w:left w:val="single" w:color="auto" w:sz="4" w:space="0"/>
              <w:bottom w:val="single" w:color="auto" w:sz="4" w:space="0"/>
              <w:right w:val="single" w:color="auto" w:sz="4" w:space="0"/>
            </w:tcBorders>
            <w:vAlign w:val="center"/>
          </w:tcPr>
          <w:p w14:paraId="3D0DEC8B">
            <w:pPr>
              <w:keepNext/>
              <w:keepLines/>
              <w:spacing w:after="0"/>
              <w:jc w:val="center"/>
              <w:rPr>
                <w:rFonts w:ascii="Arial" w:hAnsi="Arial"/>
                <w:sz w:val="18"/>
              </w:rPr>
            </w:pPr>
            <w:r>
              <w:rPr>
                <w:rFonts w:ascii="Arial" w:hAnsi="Arial"/>
                <w:sz w:val="18"/>
              </w:rPr>
              <w:t>8</w:t>
            </w:r>
          </w:p>
        </w:tc>
        <w:tc>
          <w:tcPr>
            <w:tcW w:w="1377" w:type="dxa"/>
            <w:vMerge w:val="continue"/>
            <w:tcBorders>
              <w:left w:val="single" w:color="auto" w:sz="4" w:space="0"/>
              <w:right w:val="single" w:color="auto" w:sz="4" w:space="0"/>
            </w:tcBorders>
          </w:tcPr>
          <w:p w14:paraId="5A387247">
            <w:pPr>
              <w:keepNext/>
              <w:keepLines/>
              <w:spacing w:after="0"/>
              <w:jc w:val="center"/>
              <w:rPr>
                <w:rFonts w:ascii="Arial" w:hAnsi="Arial"/>
                <w:sz w:val="18"/>
              </w:rPr>
            </w:pPr>
          </w:p>
        </w:tc>
      </w:tr>
      <w:tr w14:paraId="2EDF0A5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FF360CE">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6D5B4C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3F84E606">
            <w:pPr>
              <w:keepNext/>
              <w:keepLines/>
              <w:spacing w:after="0"/>
              <w:jc w:val="center"/>
              <w:rPr>
                <w:rFonts w:ascii="Arial" w:hAnsi="Arial"/>
                <w:sz w:val="18"/>
              </w:rPr>
            </w:pPr>
            <w:r>
              <w:rPr>
                <w:rFonts w:ascii="Arial" w:hAnsi="Arial"/>
                <w:sz w:val="18"/>
              </w:rPr>
              <w:t>6</w:t>
            </w:r>
          </w:p>
        </w:tc>
        <w:tc>
          <w:tcPr>
            <w:tcW w:w="1401" w:type="dxa"/>
            <w:tcBorders>
              <w:top w:val="single" w:color="auto" w:sz="4" w:space="0"/>
              <w:left w:val="single" w:color="auto" w:sz="4" w:space="0"/>
              <w:bottom w:val="single" w:color="auto" w:sz="4" w:space="0"/>
              <w:right w:val="single" w:color="auto" w:sz="4" w:space="0"/>
            </w:tcBorders>
            <w:vAlign w:val="center"/>
          </w:tcPr>
          <w:p w14:paraId="687942B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0F00DB05">
            <w:pPr>
              <w:keepNext/>
              <w:keepLines/>
              <w:spacing w:after="0"/>
              <w:jc w:val="center"/>
              <w:rPr>
                <w:rFonts w:ascii="Arial" w:hAnsi="Arial"/>
                <w:sz w:val="18"/>
              </w:rPr>
            </w:pPr>
          </w:p>
        </w:tc>
      </w:tr>
      <w:tr w14:paraId="581A8218">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3D9B5B15">
            <w:pPr>
              <w:keepNext/>
              <w:keepLines/>
              <w:spacing w:after="0"/>
              <w:rPr>
                <w:rFonts w:ascii="Arial" w:hAnsi="Arial"/>
                <w:sz w:val="18"/>
              </w:rPr>
            </w:pPr>
          </w:p>
        </w:tc>
        <w:tc>
          <w:tcPr>
            <w:tcW w:w="1401" w:type="dxa"/>
            <w:vMerge w:val="continue"/>
            <w:tcBorders>
              <w:left w:val="single" w:color="auto" w:sz="4" w:space="0"/>
              <w:bottom w:val="single" w:color="auto" w:sz="4" w:space="0"/>
              <w:right w:val="single" w:color="auto" w:sz="4" w:space="0"/>
            </w:tcBorders>
            <w:vAlign w:val="center"/>
          </w:tcPr>
          <w:p w14:paraId="0C01FB11">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30964C3">
            <w:pPr>
              <w:keepNext/>
              <w:keepLines/>
              <w:spacing w:after="0"/>
              <w:jc w:val="center"/>
              <w:rPr>
                <w:rFonts w:ascii="Arial" w:hAnsi="Arial"/>
                <w:sz w:val="18"/>
              </w:rPr>
            </w:pPr>
            <w:r>
              <w:rPr>
                <w:rFonts w:ascii="Arial" w:hAnsi="Arial"/>
                <w:sz w:val="18"/>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A6B5F69">
            <w:pPr>
              <w:keepNext/>
              <w:keepLines/>
              <w:spacing w:after="0"/>
              <w:jc w:val="center"/>
              <w:rPr>
                <w:rFonts w:ascii="Arial" w:hAnsi="Arial"/>
                <w:sz w:val="18"/>
              </w:rPr>
            </w:pPr>
            <w:r>
              <w:rPr>
                <w:rFonts w:ascii="Arial" w:hAnsi="Arial"/>
                <w:sz w:val="18"/>
              </w:rPr>
              <w:t>2</w:t>
            </w:r>
          </w:p>
        </w:tc>
        <w:tc>
          <w:tcPr>
            <w:tcW w:w="1377" w:type="dxa"/>
            <w:vMerge w:val="continue"/>
            <w:tcBorders>
              <w:left w:val="single" w:color="auto" w:sz="4" w:space="0"/>
              <w:right w:val="single" w:color="auto" w:sz="4" w:space="0"/>
            </w:tcBorders>
          </w:tcPr>
          <w:p w14:paraId="64381F6D">
            <w:pPr>
              <w:keepNext/>
              <w:keepLines/>
              <w:spacing w:after="0"/>
              <w:jc w:val="center"/>
              <w:rPr>
                <w:rFonts w:ascii="Arial" w:hAnsi="Arial"/>
                <w:sz w:val="18"/>
              </w:rPr>
            </w:pPr>
          </w:p>
        </w:tc>
      </w:tr>
      <w:tr w14:paraId="73841576">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BFDC955">
            <w:pPr>
              <w:keepNext/>
              <w:keepLines/>
              <w:spacing w:after="0"/>
              <w:jc w:val="center"/>
              <w:rPr>
                <w:rFonts w:ascii="Arial" w:hAnsi="Arial"/>
                <w:sz w:val="18"/>
                <w:lang w:val="en-US"/>
              </w:rPr>
            </w:pPr>
            <w:r>
              <w:rPr>
                <w:rFonts w:ascii="Arial" w:hAnsi="Arial"/>
                <w:sz w:val="18"/>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222189F6">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7BB6722A">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2146A042">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2D7EC624">
            <w:pPr>
              <w:keepNext/>
              <w:keepLines/>
              <w:spacing w:after="0"/>
              <w:jc w:val="center"/>
              <w:rPr>
                <w:rFonts w:ascii="Arial" w:hAnsi="Arial"/>
                <w:sz w:val="18"/>
              </w:rPr>
            </w:pPr>
          </w:p>
        </w:tc>
      </w:tr>
      <w:tr w14:paraId="7C934237">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2D384D8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6402D8AE">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5C3F849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0BCE9EF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bottom w:val="single" w:color="auto" w:sz="4" w:space="0"/>
              <w:right w:val="single" w:color="auto" w:sz="4" w:space="0"/>
            </w:tcBorders>
          </w:tcPr>
          <w:p w14:paraId="10B4A10E">
            <w:pPr>
              <w:keepNext/>
              <w:keepLines/>
              <w:spacing w:after="0"/>
              <w:jc w:val="center"/>
              <w:rPr>
                <w:rFonts w:ascii="Arial" w:hAnsi="Arial"/>
                <w:sz w:val="18"/>
              </w:rPr>
            </w:pPr>
          </w:p>
        </w:tc>
      </w:tr>
    </w:tbl>
    <w:p w14:paraId="386037A9">
      <w:r>
        <w:t>The number of allowed RUs per repetition is defined in Table 16.5.1.1-2 and the number of allowed repetitions is defined in Table 16.5.1.1-3 of [36213].</w:t>
      </w:r>
    </w:p>
    <w:p w14:paraId="5E4415A6">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[36213].</w:t>
      </w:r>
    </w:p>
    <w:p w14:paraId="74FF778A">
      <w:pPr>
        <w:rPr>
          <w:b/>
          <w:bCs/>
        </w:rPr>
      </w:pPr>
      <w:r>
        <w:rPr>
          <w:b/>
          <w:bCs/>
        </w:rPr>
        <w:t>TBS values</w:t>
      </w:r>
    </w:p>
    <w:p w14:paraId="0799DB1A">
      <w:r>
        <w:t>[36213] specifies the allowed TBS values.</w:t>
      </w:r>
    </w:p>
    <w:p w14:paraId="34773290">
      <w:r>
        <w:t>For NPUSCH, the allowed TBS values depend on the MCS and the number of RUs per repetition and are specified in Table 16.5.1.2-2 of [36213]. For NPUSCH Format 1 single-tone, the allowed TBS values depend on Table 16.5.1.2-1 of [TS 36.213]</w:t>
      </w:r>
    </w:p>
    <w:p w14:paraId="5BDB880A">
      <w:r>
        <w:t>For NPDSCH, the allowed TBS values depend on the MCS and the number of NPDSCH subframes per repetition and are specified in Table 16.4.1.5.1-1of [36213].</w:t>
      </w:r>
    </w:p>
    <w:p w14:paraId="0FFEDDA6">
      <w:r>
        <w:t xml:space="preserve">It is expected that the same TBS value will be used in UL and DL. </w:t>
      </w:r>
    </w:p>
    <w:p w14:paraId="18457CE7">
      <w:pPr>
        <w:pStyle w:val="5"/>
      </w:pPr>
      <w:bookmarkStart w:id="283" w:name="_Toc12750"/>
      <w:bookmarkStart w:id="284" w:name="_Toc214653533"/>
      <w:bookmarkStart w:id="285" w:name="_Toc72154000"/>
      <w:bookmarkStart w:id="286" w:name="_Toc6808"/>
      <w:r>
        <w:t>5.</w:t>
      </w:r>
      <w:r>
        <w:rPr>
          <w:rFonts w:hint="eastAsia" w:eastAsia="宋体"/>
          <w:lang w:val="en-US" w:eastAsia="zh-CN"/>
        </w:rPr>
        <w:t>2</w:t>
      </w:r>
      <w:r>
        <w:t>.3</w:t>
      </w:r>
      <w:r>
        <w:tab/>
      </w:r>
      <w:r>
        <w:t>QoS characteristics</w:t>
      </w:r>
      <w:bookmarkEnd w:id="283"/>
      <w:bookmarkEnd w:id="284"/>
      <w:bookmarkEnd w:id="285"/>
      <w:bookmarkEnd w:id="286"/>
    </w:p>
    <w:p w14:paraId="3CD56796">
      <w:r>
        <w:t>The QoS is done through QCI [23203]. A QCI is associated with the resource type (GBR or Non-GBR), priority level, packet delay budget (PDB) and packet error loss rate (PELR). See Table 6.1.7-A: Standardized QCI characteristics of [23203] for a list of QCI.</w:t>
      </w:r>
    </w:p>
    <w:p w14:paraId="3EACCC1A">
      <w:pPr>
        <w:rPr>
          <w:b/>
          <w:bCs/>
        </w:rPr>
      </w:pPr>
      <w:r>
        <w:t xml:space="preserve">A QCI applies to both UL and DL, and specifically [23203]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711E8B2F">
      <w:pPr>
        <w:pStyle w:val="5"/>
      </w:pPr>
      <w:bookmarkStart w:id="287" w:name="_Toc30807"/>
      <w:bookmarkStart w:id="288" w:name="_Toc30854"/>
      <w:r>
        <w:t>5.2.4</w:t>
      </w:r>
      <w:r>
        <w:tab/>
      </w:r>
      <w:r>
        <w:t>UE radio capabilities</w:t>
      </w:r>
      <w:bookmarkEnd w:id="287"/>
      <w:bookmarkEnd w:id="288"/>
    </w:p>
    <w:p w14:paraId="7E1A11D9">
      <w:pPr>
        <w:rPr>
          <w:lang w:val="en-US"/>
        </w:rPr>
      </w:pPr>
      <w:r>
        <w:rPr>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492B9CAE">
      <w:pPr>
        <w:pStyle w:val="114"/>
        <w:rPr>
          <w:lang w:val="en-US"/>
        </w:rPr>
      </w:pPr>
      <w:r>
        <w:rPr>
          <w:rFonts w:hint="eastAsia" w:eastAsia="宋体"/>
          <w:lang w:val="en-US" w:eastAsia="zh-CN"/>
        </w:rPr>
        <w:t>-</w:t>
      </w:r>
      <w:r>
        <w:rPr>
          <w:rFonts w:hint="eastAsia" w:eastAsia="宋体"/>
          <w:lang w:val="en-US" w:eastAsia="zh-CN"/>
        </w:rPr>
        <w:tab/>
      </w:r>
      <w:r>
        <w:rPr>
          <w:lang w:val="en-US"/>
        </w:rPr>
        <w:t>Transmit Power Classes:</w:t>
      </w:r>
    </w:p>
    <w:p w14:paraId="59751824">
      <w:pPr>
        <w:pStyle w:val="124"/>
        <w:rPr>
          <w:lang w:val="en-US"/>
        </w:rPr>
      </w:pPr>
      <w:r>
        <w:rPr>
          <w:rFonts w:hint="eastAsia" w:eastAsia="宋体"/>
          <w:lang w:val="en-US" w:eastAsia="zh-CN"/>
        </w:rPr>
        <w:t>-</w:t>
      </w:r>
      <w:r>
        <w:rPr>
          <w:rFonts w:hint="eastAsia" w:eastAsia="宋体"/>
          <w:lang w:val="en-US" w:eastAsia="zh-CN"/>
        </w:rPr>
        <w:tab/>
      </w:r>
      <w:r>
        <w:rPr>
          <w:lang w:val="en-US"/>
        </w:rPr>
        <w:t xml:space="preserve">From Rel-18 onwards, PC3 (23dBm) is supported for NB-IoT NTN UE on bands 256, 255, 254 and 253, and from Rel-19 onwards on band 252. </w:t>
      </w:r>
    </w:p>
    <w:p w14:paraId="3C6E29ED">
      <w:pPr>
        <w:pStyle w:val="124"/>
        <w:rPr>
          <w:lang w:val="en-US"/>
        </w:rPr>
      </w:pPr>
      <w:r>
        <w:rPr>
          <w:rFonts w:hint="eastAsia" w:eastAsia="宋体"/>
          <w:lang w:val="en-US" w:eastAsia="zh-CN"/>
        </w:rPr>
        <w:t>-</w:t>
      </w:r>
      <w:r>
        <w:rPr>
          <w:rFonts w:hint="eastAsia" w:eastAsia="宋体"/>
          <w:lang w:val="en-US" w:eastAsia="zh-CN"/>
        </w:rPr>
        <w:tab/>
      </w:r>
      <w:r>
        <w:rPr>
          <w:lang w:val="en-US"/>
        </w:rPr>
        <w:t>In Rel-19, RAN4 introduced new power classes for NB-IoT NTN UE including PC1 (31dBm) and PC2 (26dBm) for bands 256, and 255. The target device types include both hand-held and non-handheld device types.</w:t>
      </w:r>
    </w:p>
    <w:p w14:paraId="6C7E8A80">
      <w:pPr>
        <w:pStyle w:val="124"/>
        <w:rPr>
          <w:lang w:val="en-US"/>
        </w:rPr>
      </w:pPr>
      <w:r>
        <w:rPr>
          <w:rFonts w:hint="eastAsia" w:eastAsia="宋体"/>
          <w:lang w:val="en-US" w:eastAsia="zh-CN"/>
        </w:rPr>
        <w:t>-</w:t>
      </w:r>
      <w:r>
        <w:rPr>
          <w:rFonts w:hint="eastAsia" w:eastAsia="宋体"/>
          <w:lang w:val="en-US" w:eastAsia="zh-CN"/>
        </w:rPr>
        <w:tab/>
      </w:r>
      <w:r>
        <w:rPr>
          <w:lang w:val="en-US"/>
        </w:rPr>
        <w:t>RAN4 also started the work to specify PC 1.5 (29dBm).</w:t>
      </w:r>
    </w:p>
    <w:p w14:paraId="34CB234A">
      <w:pPr>
        <w:pStyle w:val="114"/>
        <w:rPr>
          <w:lang w:val="en-US"/>
        </w:rPr>
      </w:pPr>
      <w:r>
        <w:rPr>
          <w:rFonts w:hint="eastAsia" w:eastAsia="宋体"/>
          <w:lang w:val="en-US" w:eastAsia="zh-CN"/>
        </w:rPr>
        <w:t>-</w:t>
      </w:r>
      <w:r>
        <w:rPr>
          <w:rFonts w:hint="eastAsia" w:eastAsia="宋体"/>
          <w:lang w:val="en-US" w:eastAsia="zh-CN"/>
        </w:rPr>
        <w:tab/>
      </w:r>
      <w:r>
        <w:rPr>
          <w:lang w:val="en-US"/>
        </w:rPr>
        <w:t>Receive Antennas:</w:t>
      </w:r>
    </w:p>
    <w:p w14:paraId="701595BD">
      <w:pPr>
        <w:pStyle w:val="124"/>
        <w:rPr>
          <w:lang w:val="en-US"/>
        </w:rPr>
      </w:pPr>
      <w:r>
        <w:rPr>
          <w:rFonts w:hint="eastAsia" w:eastAsia="宋体"/>
          <w:lang w:val="en-US" w:eastAsia="zh-CN"/>
        </w:rPr>
        <w:t>-</w:t>
      </w:r>
      <w:r>
        <w:rPr>
          <w:rFonts w:hint="eastAsia" w:eastAsia="宋体"/>
          <w:lang w:val="en-US" w:eastAsia="zh-CN"/>
        </w:rPr>
        <w:tab/>
      </w:r>
      <w:r>
        <w:rPr>
          <w:lang w:val="en-US"/>
        </w:rPr>
        <w:t>[For voice, an NB-IoT NTN UE may typically implement two receive antennas.]</w:t>
      </w:r>
    </w:p>
    <w:p w14:paraId="071E54EC">
      <w:pPr>
        <w:pStyle w:val="124"/>
        <w:rPr>
          <w:lang w:val="en-US"/>
        </w:rPr>
      </w:pPr>
      <w:r>
        <w:rPr>
          <w:rFonts w:hint="eastAsia" w:eastAsia="宋体"/>
          <w:lang w:val="en-US" w:eastAsia="zh-CN"/>
        </w:rPr>
        <w:t>-</w:t>
      </w:r>
      <w:r>
        <w:rPr>
          <w:rFonts w:hint="eastAsia" w:eastAsia="宋体"/>
          <w:lang w:val="en-US" w:eastAsia="zh-CN"/>
        </w:rPr>
        <w:tab/>
      </w:r>
      <w:r>
        <w:rPr>
          <w:lang w:val="en-US"/>
        </w:rPr>
        <w:t>[Enhanced UE configurations may include more than two receive antennas.]</w:t>
      </w:r>
    </w:p>
    <w:p w14:paraId="04A59666">
      <w:pPr>
        <w:rPr>
          <w:lang w:val="en-US"/>
        </w:rPr>
      </w:pPr>
      <w:r>
        <w:rPr>
          <w:rStyle w:val="172"/>
          <w:highlight w:val="yellow"/>
          <w:lang w:val="en-US"/>
        </w:rPr>
        <w:t>Editor’s note: The two bullets above require confirmation by RAN1 and RAN4</w:t>
      </w:r>
    </w:p>
    <w:p w14:paraId="31AC8C85">
      <w:pPr>
        <w:pStyle w:val="114"/>
        <w:rPr>
          <w:lang w:val="en-US"/>
        </w:rPr>
      </w:pPr>
      <w:r>
        <w:rPr>
          <w:rFonts w:hint="eastAsia" w:eastAsia="宋体"/>
          <w:lang w:val="en-US" w:eastAsia="zh-CN"/>
        </w:rPr>
        <w:t>-</w:t>
      </w:r>
      <w:r>
        <w:rPr>
          <w:rFonts w:hint="eastAsia" w:eastAsia="宋体"/>
          <w:lang w:val="en-US" w:eastAsia="zh-CN"/>
        </w:rPr>
        <w:tab/>
      </w:r>
      <w:r>
        <w:rPr>
          <w:lang w:val="en-US"/>
        </w:rPr>
        <w:t xml:space="preserve">Enhanced Capabilities (subject to potential Rel-20 updates to </w:t>
      </w:r>
      <w:r>
        <w:t>NB</w:t>
      </w:r>
      <w:r>
        <w:noBreakHyphen/>
      </w:r>
      <w:r>
        <w:t>IoT RF requirement and [TS 36.101] and conformance [TS 36.521</w:t>
      </w:r>
      <w:r>
        <w:noBreakHyphen/>
      </w:r>
      <w:r>
        <w:t>1] specifications)</w:t>
      </w:r>
      <w:r>
        <w:rPr>
          <w:lang w:val="en-US"/>
        </w:rPr>
        <w:t>:</w:t>
      </w:r>
    </w:p>
    <w:p w14:paraId="4397994A">
      <w:pPr>
        <w:pStyle w:val="124"/>
        <w:rPr>
          <w:lang w:val="en-US"/>
        </w:rPr>
      </w:pPr>
      <w:r>
        <w:rPr>
          <w:rFonts w:hint="eastAsia" w:eastAsia="宋体"/>
          <w:lang w:val="en-US" w:eastAsia="zh-CN"/>
        </w:rPr>
        <w:t>-</w:t>
      </w:r>
      <w:r>
        <w:rPr>
          <w:rFonts w:hint="eastAsia" w:eastAsia="宋体"/>
          <w:lang w:val="en-US" w:eastAsia="zh-CN"/>
        </w:rPr>
        <w:tab/>
      </w:r>
      <w:r>
        <w:rPr>
          <w:lang w:val="en-US"/>
        </w:rPr>
        <w:t xml:space="preserve">Future NTN-capable UEs may support advanced features such as: </w:t>
      </w:r>
    </w:p>
    <w:p w14:paraId="29E096F5">
      <w:pPr>
        <w:pStyle w:val="125"/>
        <w:rPr>
          <w:lang w:val="en-US"/>
        </w:rPr>
      </w:pPr>
      <w:r>
        <w:rPr>
          <w:rFonts w:hint="eastAsia" w:eastAsia="宋体"/>
          <w:lang w:val="en-US" w:eastAsia="zh-CN"/>
        </w:rPr>
        <w:t>-</w:t>
      </w:r>
      <w:r>
        <w:rPr>
          <w:rFonts w:hint="eastAsia" w:eastAsia="宋体"/>
          <w:lang w:val="en-US" w:eastAsia="zh-CN"/>
        </w:rPr>
        <w:tab/>
      </w:r>
      <w:r>
        <w:rPr>
          <w:lang w:val="en-US"/>
        </w:rPr>
        <w:t>UE transmit power higher than PC1 (e.g. up to 37 dBm) for NB-IoT NTN. The feasibility and specific power as well as the designated bands would be under further study (RAN4).</w:t>
      </w:r>
    </w:p>
    <w:p w14:paraId="6F2142FA">
      <w:pPr>
        <w:pStyle w:val="125"/>
        <w:rPr>
          <w:b/>
          <w:bCs/>
        </w:rPr>
      </w:pPr>
      <w:r>
        <w:rPr>
          <w:rFonts w:hint="eastAsia" w:eastAsia="宋体"/>
          <w:lang w:val="en-US" w:eastAsia="zh-CN"/>
        </w:rPr>
        <w:t>-</w:t>
      </w:r>
      <w:r>
        <w:rPr>
          <w:rFonts w:hint="eastAsia" w:eastAsia="宋体"/>
          <w:lang w:val="en-US" w:eastAsia="zh-CN"/>
        </w:rPr>
        <w:tab/>
      </w:r>
      <w:r>
        <w:rPr>
          <w:lang w:val="en-US"/>
        </w:rPr>
        <w:t>Improved RF front-end sensitivity to compensate for high path loss and atmospheric attenuation in GEO links.</w:t>
      </w:r>
    </w:p>
    <w:p w14:paraId="6A136ED9">
      <w:pPr>
        <w:pStyle w:val="5"/>
      </w:pPr>
      <w:bookmarkStart w:id="289" w:name="_Toc21918"/>
      <w:bookmarkStart w:id="290" w:name="_Toc1174"/>
      <w:bookmarkStart w:id="291" w:name="_Toc214653534"/>
      <w:bookmarkStart w:id="292" w:name="_Toc1511501092"/>
      <w:r>
        <w:t>5.2.5</w:t>
      </w:r>
      <w:r>
        <w:tab/>
      </w:r>
      <w:r>
        <w:t>Multi-user consideration</w:t>
      </w:r>
      <w:bookmarkEnd w:id="289"/>
      <w:bookmarkEnd w:id="290"/>
    </w:p>
    <w:p w14:paraId="069068C1">
      <w: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03FC10C9">
      <w:pPr>
        <w:rPr>
          <w:lang w:val="en-US"/>
        </w:rPr>
      </w:pPr>
      <w:r>
        <w:rPr>
          <w:lang w:val="en-US"/>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781CABEF">
      <w:pPr>
        <w:rPr>
          <w:lang w:val="en-US"/>
        </w:rPr>
      </w:pPr>
      <w:r>
        <w:rPr>
          <w:lang w:val="en-US"/>
        </w:rPr>
        <w:t>The following principles for multi-user scheduling may be considered, e.g.:</w:t>
      </w:r>
    </w:p>
    <w:p w14:paraId="7EFCE383">
      <w:pPr>
        <w:pStyle w:val="114"/>
        <w:rPr>
          <w:lang w:val="en-US"/>
        </w:rPr>
      </w:pPr>
      <w:r>
        <w:rPr>
          <w:rFonts w:hint="eastAsia" w:eastAsia="宋体"/>
          <w:lang w:val="en-US" w:eastAsia="zh-CN"/>
        </w:rPr>
        <w:t>-</w:t>
      </w:r>
      <w:r>
        <w:rPr>
          <w:rFonts w:hint="eastAsia" w:eastAsia="宋体"/>
          <w:lang w:val="en-US" w:eastAsia="zh-CN"/>
        </w:rPr>
        <w:tab/>
      </w:r>
      <w:r>
        <w:rPr>
          <w:lang w:val="en-US"/>
        </w:rPr>
        <w:t>Capability-Aware Resource Allocation:</w:t>
      </w:r>
      <w:r>
        <w:rPr>
          <w:lang w:val="en-US"/>
        </w:rPr>
        <w:br w:type="textWrapping"/>
      </w:r>
      <w:r>
        <w:rPr>
          <w:lang w:val="en-US"/>
        </w:rPr>
        <w:t>UEs with higher transmit power can be scheduled with shorter SPS periods (e.g., 80 ms), reducing latency and improving conversational quality. UEs with limited capabilities may use longer SPS periods (e.g., 160 ms or 320 ms) to maintain link reliability.</w:t>
      </w:r>
    </w:p>
    <w:p w14:paraId="46B103D0">
      <w:pPr>
        <w:pStyle w:val="114"/>
        <w:rPr>
          <w:lang w:val="en-US"/>
        </w:rPr>
      </w:pPr>
      <w:r>
        <w:rPr>
          <w:rFonts w:hint="eastAsia" w:eastAsia="宋体"/>
          <w:lang w:val="en-US" w:eastAsia="zh-CN"/>
        </w:rPr>
        <w:t>-</w:t>
      </w:r>
      <w:r>
        <w:rPr>
          <w:rFonts w:hint="eastAsia" w:eastAsia="宋体"/>
          <w:lang w:val="en-US" w:eastAsia="zh-CN"/>
        </w:rPr>
        <w:tab/>
      </w:r>
      <w:r>
        <w:rPr>
          <w:lang w:val="en-US"/>
        </w:rPr>
        <w:t>Multi-Tone Transmission for Enhanced UEs:</w:t>
      </w:r>
      <w:r>
        <w:rPr>
          <w:lang w:val="en-US"/>
        </w:rPr>
        <w:br w:type="textWrapping"/>
      </w:r>
      <w:r>
        <w:rPr>
          <w:lang w:val="en-US"/>
        </w:rPr>
        <w:t>Higher TX power enables multi-tone NPUSCH transmission, which can increase ULBC bitrate and/or reduce time-domain resource usage. This frees capacity for other users and improves overall system efficiency.</w:t>
      </w:r>
    </w:p>
    <w:p w14:paraId="0FEC19B5">
      <w:pPr>
        <w:pStyle w:val="114"/>
        <w:rPr>
          <w:lang w:val="en-US"/>
        </w:rPr>
      </w:pPr>
      <w:r>
        <w:rPr>
          <w:rFonts w:hint="eastAsia" w:eastAsia="宋体"/>
          <w:lang w:val="en-US" w:eastAsia="zh-CN"/>
        </w:rPr>
        <w:t>-</w:t>
      </w:r>
      <w:r>
        <w:rPr>
          <w:rFonts w:hint="eastAsia" w:eastAsia="宋体"/>
          <w:lang w:val="en-US" w:eastAsia="zh-CN"/>
        </w:rPr>
        <w:tab/>
      </w:r>
      <w:r>
        <w:rPr>
          <w:lang w:val="en-US"/>
        </w:rPr>
        <w:t>Dynamic Load Balancing:</w:t>
      </w:r>
      <w:r>
        <w:rPr>
          <w:lang w:val="en-US"/>
        </w:rPr>
        <w:br w:type="textWrapping"/>
      </w:r>
      <w:r>
        <w:rPr>
          <w:lang w:val="en-US"/>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6FA2F1BE">
      <w:pPr>
        <w:pStyle w:val="114"/>
        <w:rPr>
          <w:lang w:val="en-US"/>
        </w:rPr>
      </w:pPr>
      <w:r>
        <w:rPr>
          <w:rFonts w:hint="eastAsia" w:eastAsia="宋体"/>
          <w:lang w:val="en-US" w:eastAsia="zh-CN"/>
        </w:rPr>
        <w:t>-</w:t>
      </w:r>
      <w:r>
        <w:rPr>
          <w:rFonts w:hint="eastAsia" w:eastAsia="宋体"/>
          <w:lang w:val="en-US" w:eastAsia="zh-CN"/>
        </w:rPr>
        <w:tab/>
      </w:r>
      <w:r>
        <w:rPr>
          <w:lang w:val="en-US"/>
        </w:rPr>
        <w:t>Service Level Differentiation:</w:t>
      </w:r>
      <w:r>
        <w:rPr>
          <w:lang w:val="en-US"/>
        </w:rPr>
        <w:br w:type="textWrapping"/>
      </w:r>
      <w:r>
        <w:rPr>
          <w:lang w:val="en-US"/>
        </w:rPr>
        <w:t>The UE and the network may negotiate different service levels, e.g.:</w:t>
      </w:r>
    </w:p>
    <w:p w14:paraId="592100AE">
      <w:pPr>
        <w:pStyle w:val="124"/>
        <w:rPr>
          <w:lang w:val="en-US"/>
        </w:rPr>
      </w:pPr>
      <w:r>
        <w:rPr>
          <w:rFonts w:hint="eastAsia" w:eastAsia="宋体"/>
          <w:lang w:val="en-US" w:eastAsia="zh-CN"/>
        </w:rPr>
        <w:t>-</w:t>
      </w:r>
      <w:r>
        <w:rPr>
          <w:rFonts w:hint="eastAsia" w:eastAsia="宋体"/>
          <w:lang w:val="en-US" w:eastAsia="zh-CN"/>
        </w:rPr>
        <w:tab/>
      </w:r>
      <w:r>
        <w:rPr>
          <w:lang w:val="en-US"/>
        </w:rPr>
        <w:t>Baseline Service (a low guaranteed bit rate value (GBR) and low maximum bit rate (MBR)): For least capable UEs and poor channel conditions, using longer SPS periods and single-tone NPUSCH.</w:t>
      </w:r>
    </w:p>
    <w:p w14:paraId="6223FA63">
      <w:pPr>
        <w:pStyle w:val="124"/>
        <w:rPr>
          <w:lang w:val="en-US"/>
        </w:rPr>
      </w:pPr>
      <w:bookmarkStart w:id="293" w:name="_Hlk219060384"/>
      <w:r>
        <w:rPr>
          <w:rFonts w:hint="eastAsia" w:eastAsia="宋体"/>
          <w:lang w:val="en-US" w:eastAsia="zh-CN"/>
        </w:rPr>
        <w:t>-</w:t>
      </w:r>
      <w:r>
        <w:rPr>
          <w:rFonts w:hint="eastAsia" w:eastAsia="宋体"/>
          <w:lang w:val="en-US" w:eastAsia="zh-CN"/>
        </w:rPr>
        <w:tab/>
      </w:r>
      <w:r>
        <w:rPr>
          <w:lang w:val="en-US"/>
        </w:rPr>
        <w:t>Intermediate Service (a medium GBR and medium MBR): For UEs with moderate enhancements and moderate channel conditions, enabling shorter SPS and possibly multi-tone transmission.</w:t>
      </w:r>
    </w:p>
    <w:bookmarkEnd w:id="293"/>
    <w:p w14:paraId="19498661">
      <w:pPr>
        <w:pStyle w:val="124"/>
        <w:rPr>
          <w:lang w:val="en-US"/>
        </w:rPr>
      </w:pPr>
      <w:r>
        <w:rPr>
          <w:rFonts w:hint="eastAsia" w:eastAsia="宋体"/>
          <w:lang w:val="en-US" w:eastAsia="zh-CN"/>
        </w:rPr>
        <w:t>-</w:t>
      </w:r>
      <w:r>
        <w:rPr>
          <w:rFonts w:hint="eastAsia" w:eastAsia="宋体"/>
          <w:lang w:val="en-US" w:eastAsia="zh-CN"/>
        </w:rPr>
        <w:tab/>
      </w:r>
      <w:r>
        <w:rPr>
          <w:lang w:val="en-US"/>
        </w:rPr>
        <w:t>Enhanced Service (a high GBR and high MBR): For highly capable UEs and good channel conditions, offering higher bitrates and reduced latency through advanced configurations.</w:t>
      </w:r>
    </w:p>
    <w:p w14:paraId="5A746958">
      <w:pPr>
        <w:rPr>
          <w:lang w:val="en-US"/>
        </w:rPr>
      </w:pPr>
      <w:r>
        <w:rPr>
          <w:lang w:val="en-US"/>
        </w:rPr>
        <w:t>Figure </w:t>
      </w:r>
      <w:r>
        <w:rPr>
          <w:rFonts w:hint="eastAsia" w:eastAsia="宋体"/>
          <w:lang w:val="en-US" w:eastAsia="zh-CN"/>
        </w:rPr>
        <w:t xml:space="preserve">5.2.5-1 </w:t>
      </w:r>
      <w:r>
        <w:rPr>
          <w:lang w:val="en-US"/>
        </w:rPr>
        <w:t>illustrates these principles in a simplified example, where the channel conditions for all UEs are assumed to be the same. It shows a scheduler allocating uplink and downlink resources on two 200 kHz NB</w:t>
      </w:r>
      <w:r>
        <w:rPr>
          <w:lang w:val="en-US"/>
        </w:rPr>
        <w:noBreakHyphen/>
      </w:r>
      <w:r>
        <w:rPr>
          <w:lang w:val="en-US"/>
        </w:rPr>
        <w:t>IoT carriers to multiple users using 3</w:t>
      </w:r>
      <w:r>
        <w:rPr>
          <w:rFonts w:hint="eastAsia" w:eastAsia="宋体"/>
          <w:lang w:val="en-US" w:eastAsia="zh-CN"/>
        </w:rPr>
        <w:t xml:space="preserve"> </w:t>
      </w:r>
      <w:r>
        <w:rPr>
          <w:lang w:val="en-US"/>
        </w:rPr>
        <w:t>different policies, where the policies may be based on any of the principles listed above or further principles. Hereby,</w:t>
      </w:r>
    </w:p>
    <w:p w14:paraId="7BC2F46A">
      <w:pPr>
        <w:pStyle w:val="124"/>
        <w:rPr>
          <w:lang w:val="en-US"/>
        </w:rPr>
      </w:pPr>
      <w:r>
        <w:rPr>
          <w:rFonts w:hint="eastAsia" w:eastAsia="宋体"/>
          <w:lang w:val="en-US" w:eastAsia="zh-CN"/>
        </w:rPr>
        <w:t>-</w:t>
      </w:r>
      <w:r>
        <w:rPr>
          <w:rFonts w:hint="eastAsia" w:eastAsia="宋体"/>
          <w:lang w:val="en-US" w:eastAsia="zh-CN"/>
        </w:rPr>
        <w:tab/>
      </w:r>
      <w:r>
        <w:rPr>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1E3614A2">
      <w:pPr>
        <w:pStyle w:val="124"/>
        <w:rPr>
          <w:lang w:val="en-US"/>
        </w:rPr>
      </w:pPr>
      <w:r>
        <w:rPr>
          <w:rFonts w:hint="eastAsia" w:eastAsia="宋体"/>
          <w:lang w:val="en-US" w:eastAsia="zh-CN"/>
        </w:rPr>
        <w:t>-</w:t>
      </w:r>
      <w:r>
        <w:rPr>
          <w:rFonts w:hint="eastAsia" w:eastAsia="宋体"/>
          <w:lang w:val="en-US" w:eastAsia="zh-CN"/>
        </w:rPr>
        <w:tab/>
      </w:r>
      <w:r>
        <w:rPr>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794CB29C">
      <w:pPr>
        <w:pStyle w:val="124"/>
        <w:rPr>
          <w:lang w:val="en-US"/>
        </w:rPr>
      </w:pPr>
      <w:r>
        <w:rPr>
          <w:rFonts w:hint="eastAsia" w:eastAsia="宋体"/>
          <w:lang w:val="en-US" w:eastAsia="zh-CN"/>
        </w:rPr>
        <w:t>-</w:t>
      </w:r>
      <w:r>
        <w:rPr>
          <w:rFonts w:hint="eastAsia" w:eastAsia="宋体"/>
          <w:lang w:val="en-US" w:eastAsia="zh-CN"/>
        </w:rPr>
        <w:tab/>
      </w:r>
      <w:r>
        <w:rPr>
          <w:lang w:val="en-US"/>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3ABF6E00">
      <w:pPr>
        <w:rPr>
          <w:lang w:val="en-US"/>
        </w:rPr>
      </w:pPr>
      <w:r>
        <w:rPr>
          <w:rStyle w:val="187"/>
          <w:lang w:val="en-US"/>
        </w:rPr>
        <w:t xml:space="preserve">NOTE: In the above, ‘X’ is a placeholder for a ULBC net bitrate supported by ULBC voice service. </w:t>
      </w:r>
      <w:r>
        <w:rPr>
          <w:lang w:val="en-US"/>
        </w:rPr>
        <w:t xml:space="preserve"> </w:t>
      </w:r>
    </w:p>
    <w:p w14:paraId="085C117B">
      <w:pPr>
        <w:rPr>
          <w:lang w:val="en-US"/>
        </w:rPr>
      </w:pPr>
      <w:r>
        <w:rPr>
          <w:lang w:val="en-US"/>
        </w:rPr>
        <w:t xml:space="preserve">The example illustrates how radio scheduling may lead to reduced latency or higher bitrates for enhanced UEs, while maintaining reliability at lower bitrates for baseline UEs without wasting time-frequency resources. </w:t>
      </w:r>
    </w:p>
    <w:p w14:paraId="4F17548E">
      <w: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29"/>
                    <a:stretch>
                      <a:fillRect/>
                    </a:stretch>
                  </pic:blipFill>
                  <pic:spPr>
                    <a:xfrm>
                      <a:off x="0" y="0"/>
                      <a:ext cx="5943600" cy="2225040"/>
                    </a:xfrm>
                    <a:prstGeom prst="rect">
                      <a:avLst/>
                    </a:prstGeom>
                  </pic:spPr>
                </pic:pic>
              </a:graphicData>
            </a:graphic>
          </wp:inline>
        </w:drawing>
      </w:r>
    </w:p>
    <w:p w14:paraId="638A1507">
      <w:pPr>
        <w:pStyle w:val="122"/>
      </w:pPr>
      <w:r>
        <w:rPr>
          <w:rFonts w:hint="eastAsia" w:eastAsia="宋体"/>
          <w:lang w:val="en-US" w:eastAsia="zh-CN"/>
        </w:rPr>
        <w:t>Figure 5.2.5-1  UE capability-aware Multi-user SPS scenario</w:t>
      </w:r>
      <w:r>
        <w:t xml:space="preserve"> </w:t>
      </w:r>
    </w:p>
    <w:bookmarkEnd w:id="291"/>
    <w:bookmarkEnd w:id="292"/>
    <w:p w14:paraId="243CDBE1">
      <w:pPr>
        <w:pStyle w:val="3"/>
      </w:pPr>
      <w:bookmarkStart w:id="294" w:name="_Toc8861"/>
      <w:bookmarkStart w:id="295" w:name="_Toc214653535"/>
      <w:bookmarkStart w:id="296" w:name="_Toc29140"/>
      <w:bookmarkStart w:id="297" w:name="_Toc1214792881"/>
      <w:bookmarkStart w:id="298" w:name="_Toc330"/>
      <w:bookmarkStart w:id="299" w:name="_Toc191892942"/>
      <w:bookmarkStart w:id="300" w:name="_Toc32761"/>
      <w:bookmarkStart w:id="301" w:name="_Toc27795"/>
      <w:bookmarkStart w:id="302" w:name="_Toc30920"/>
      <w:r>
        <w:t>6</w:t>
      </w:r>
      <w:r>
        <w:tab/>
      </w:r>
      <w:r>
        <w:t>Design constraints</w:t>
      </w:r>
      <w:bookmarkEnd w:id="294"/>
      <w:bookmarkEnd w:id="295"/>
      <w:bookmarkEnd w:id="296"/>
      <w:bookmarkEnd w:id="297"/>
      <w:bookmarkEnd w:id="298"/>
      <w:bookmarkEnd w:id="299"/>
      <w:bookmarkEnd w:id="300"/>
      <w:bookmarkEnd w:id="301"/>
      <w:bookmarkEnd w:id="302"/>
      <w:r>
        <w:t xml:space="preserve"> </w:t>
      </w:r>
    </w:p>
    <w:p w14:paraId="4DCBFB7D">
      <w:pPr>
        <w:pStyle w:val="97"/>
      </w:pPr>
      <w:r>
        <w:t xml:space="preserve">Editor’s Note: </w:t>
      </w:r>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p>
    <w:p w14:paraId="257BBF75">
      <w:pPr>
        <w:pStyle w:val="97"/>
        <w:rPr>
          <w:rFonts w:eastAsia="宋体"/>
        </w:rPr>
      </w:pPr>
      <w:r>
        <w:t>3. Identify the relevant design constraints for such a codec, in coordination with other WGs, including</w:t>
      </w:r>
      <w:r>
        <w:rPr>
          <w:rFonts w:eastAsia="宋体"/>
        </w:rPr>
        <w:t>:</w:t>
      </w:r>
    </w:p>
    <w:p w14:paraId="176CA534">
      <w:pPr>
        <w:pStyle w:val="97"/>
      </w:pPr>
      <w:r>
        <w:t>-</w:t>
      </w:r>
      <w:r>
        <w:tab/>
      </w:r>
      <w:r>
        <w:t>B</w:t>
      </w:r>
      <w:r>
        <w:rPr>
          <w:rFonts w:hint="eastAsia"/>
        </w:rPr>
        <w:t>it rate</w:t>
      </w:r>
      <w:r>
        <w:t>s</w:t>
      </w:r>
    </w:p>
    <w:p w14:paraId="3E0A6A1F">
      <w:pPr>
        <w:pStyle w:val="97"/>
      </w:pPr>
      <w:r>
        <w:t>-</w:t>
      </w:r>
      <w:r>
        <w:tab/>
      </w:r>
      <w:r>
        <w:t>Sample rate and audio bandwidth</w:t>
      </w:r>
    </w:p>
    <w:p w14:paraId="309603E0">
      <w:pPr>
        <w:pStyle w:val="97"/>
      </w:pPr>
      <w:r>
        <w:t>-</w:t>
      </w:r>
      <w:r>
        <w:tab/>
      </w:r>
      <w:r>
        <w:t>Frame length</w:t>
      </w:r>
    </w:p>
    <w:p w14:paraId="061F6F56">
      <w:pPr>
        <w:pStyle w:val="97"/>
      </w:pPr>
      <w:r>
        <w:t>-</w:t>
      </w:r>
      <w:r>
        <w:tab/>
      </w:r>
      <w:r>
        <w:t>Complexity and memory demands</w:t>
      </w:r>
    </w:p>
    <w:p w14:paraId="7EFEEA3D">
      <w:pPr>
        <w:pStyle w:val="97"/>
      </w:pPr>
      <w:r>
        <w:t>-</w:t>
      </w:r>
      <w:r>
        <w:tab/>
      </w:r>
      <w:r>
        <w:t>Algorithmic delay</w:t>
      </w:r>
    </w:p>
    <w:p w14:paraId="146D289D">
      <w:pPr>
        <w:pStyle w:val="97"/>
      </w:pPr>
      <w:r>
        <w:t>-</w:t>
      </w:r>
      <w:r>
        <w:tab/>
      </w:r>
      <w:r>
        <w:t>Packet loss concealment (PLC)</w:t>
      </w:r>
    </w:p>
    <w:p w14:paraId="3ABBCBA7">
      <w:pPr>
        <w:pStyle w:val="97"/>
      </w:pPr>
      <w:r>
        <w:t>-</w:t>
      </w:r>
      <w:r>
        <w:tab/>
      </w:r>
      <w:r>
        <w:t>Potential use of noise suppression as part of the codec</w:t>
      </w:r>
    </w:p>
    <w:p w14:paraId="51809D7C">
      <w:pPr>
        <w:pStyle w:val="97"/>
      </w:pPr>
      <w:r>
        <w:t>-</w:t>
      </w:r>
      <w:r>
        <w:tab/>
      </w:r>
      <w:r>
        <w:t>Discontinuous transmission including voice activity detection and comfort noise</w:t>
      </w:r>
    </w:p>
    <w:p w14:paraId="4E267364">
      <w:pPr>
        <w:pStyle w:val="97"/>
      </w:pPr>
      <w:r>
        <w:t>-</w:t>
      </w:r>
      <w:r>
        <w:tab/>
      </w:r>
      <w:r>
        <w:t>Speech quality</w:t>
      </w:r>
    </w:p>
    <w:p w14:paraId="342598E6">
      <w:pPr>
        <w:pStyle w:val="97"/>
      </w:pPr>
      <w:r>
        <w:t>-</w:t>
      </w:r>
      <w:r>
        <w:tab/>
      </w:r>
      <w:r>
        <w:t>Robustness to non-speech input</w:t>
      </w:r>
    </w:p>
    <w:p w14:paraId="216773AB">
      <w:pPr>
        <w:pStyle w:val="97"/>
      </w:pPr>
      <w:r>
        <w:t xml:space="preserve">- </w:t>
      </w:r>
      <w:r>
        <w:tab/>
      </w:r>
      <w:r>
        <w:t>Identify or develop objective measures to verify the design constraints as necessary (e.g., to measure complexity and memory demands)</w:t>
      </w:r>
    </w:p>
    <w:p w14:paraId="18CD1EDF">
      <w:pPr>
        <w:pStyle w:val="97"/>
      </w:pPr>
      <w:r>
        <w:t xml:space="preserve">6. Identify or develop objective measures to verify the design constraints as necessary (e.g., to measure complexity and </w:t>
      </w:r>
      <w:r>
        <w:rPr>
          <w:rFonts w:eastAsia="宋体"/>
        </w:rPr>
        <w:tab/>
      </w:r>
      <w:r>
        <w:t>memory demands)</w:t>
      </w:r>
    </w:p>
    <w:p w14:paraId="102609E3">
      <w:pPr>
        <w:pStyle w:val="97"/>
      </w:pPr>
      <w:r>
        <w:t>8. Coordinate work with other 3GPP groups e.g. SA2, RAN, CT1, and others as needed.</w:t>
      </w:r>
    </w:p>
    <w:p w14:paraId="1E55F7C6">
      <w:pPr>
        <w:pStyle w:val="4"/>
        <w:rPr>
          <w:lang w:val="en-US"/>
        </w:rPr>
      </w:pPr>
      <w:bookmarkStart w:id="303" w:name="_Toc214653536"/>
      <w:bookmarkStart w:id="304" w:name="_Toc896918938"/>
      <w:bookmarkStart w:id="305" w:name="_Toc27907"/>
      <w:bookmarkStart w:id="306" w:name="_Toc30010"/>
      <w:r>
        <w:rPr>
          <w:lang w:val="en-US"/>
        </w:rPr>
        <w:t>6.1</w:t>
      </w:r>
      <w:r>
        <w:rPr>
          <w:lang w:val="en-US"/>
        </w:rPr>
        <w:tab/>
      </w:r>
      <w:r>
        <w:rPr>
          <w:lang w:val="en-US"/>
        </w:rPr>
        <w:t>General</w:t>
      </w:r>
      <w:bookmarkEnd w:id="303"/>
      <w:bookmarkEnd w:id="304"/>
      <w:bookmarkEnd w:id="305"/>
      <w:bookmarkEnd w:id="306"/>
    </w:p>
    <w:p w14:paraId="630F2425">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56EA88A4">
      <w:pPr>
        <w:pStyle w:val="4"/>
        <w:rPr>
          <w:lang w:val="en-US"/>
        </w:rPr>
      </w:pPr>
      <w:bookmarkStart w:id="307" w:name="_Toc1328872673"/>
      <w:bookmarkStart w:id="308" w:name="_Toc2099"/>
      <w:bookmarkStart w:id="309" w:name="_Toc214653537"/>
      <w:bookmarkStart w:id="310" w:name="_Toc20031"/>
      <w:r>
        <w:rPr>
          <w:lang w:val="en-US"/>
        </w:rPr>
        <w:t>6.2</w:t>
      </w:r>
      <w:r>
        <w:rPr>
          <w:lang w:val="en-US"/>
        </w:rPr>
        <w:tab/>
      </w:r>
      <w:r>
        <w:rPr>
          <w:lang w:val="en-US"/>
        </w:rPr>
        <w:t>Design Constraint Parameter</w:t>
      </w:r>
      <w:bookmarkEnd w:id="307"/>
      <w:bookmarkEnd w:id="308"/>
      <w:bookmarkEnd w:id="309"/>
      <w:bookmarkEnd w:id="310"/>
    </w:p>
    <w:p w14:paraId="7E88D650">
      <w:pPr>
        <w:pStyle w:val="115"/>
      </w:pPr>
      <w:r>
        <w:t>Table 6.2-1 List of ULBC design constraint parameter</w:t>
      </w:r>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3652B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323" w:type="pct"/>
            <w:shd w:val="clear" w:color="auto" w:fill="EEECE1"/>
          </w:tcPr>
          <w:p w14:paraId="6292B9FD">
            <w:pPr>
              <w:pStyle w:val="107"/>
              <w:rPr>
                <w:rFonts w:ascii="Times New Roman" w:hAnsi="Times New Roman"/>
                <w:sz w:val="20"/>
              </w:rPr>
            </w:pPr>
            <w:r>
              <w:rPr>
                <w:rFonts w:ascii="Times New Roman" w:hAnsi="Times New Roman"/>
                <w:sz w:val="20"/>
              </w:rPr>
              <w:t>Parameter</w:t>
            </w:r>
          </w:p>
        </w:tc>
        <w:tc>
          <w:tcPr>
            <w:tcW w:w="1987" w:type="pct"/>
            <w:shd w:val="clear" w:color="auto" w:fill="EEECE1"/>
          </w:tcPr>
          <w:p w14:paraId="31F61393">
            <w:pPr>
              <w:pStyle w:val="107"/>
              <w:rPr>
                <w:rFonts w:ascii="Times New Roman" w:hAnsi="Times New Roman"/>
                <w:sz w:val="20"/>
              </w:rPr>
            </w:pPr>
            <w:r>
              <w:rPr>
                <w:rFonts w:ascii="Times New Roman" w:hAnsi="Times New Roman"/>
                <w:sz w:val="20"/>
              </w:rPr>
              <w:t>Design Constraint</w:t>
            </w:r>
          </w:p>
        </w:tc>
        <w:tc>
          <w:tcPr>
            <w:tcW w:w="1690" w:type="pct"/>
            <w:shd w:val="clear" w:color="auto" w:fill="EEECE1"/>
          </w:tcPr>
          <w:p w14:paraId="4859C11F">
            <w:pPr>
              <w:pStyle w:val="107"/>
              <w:rPr>
                <w:rFonts w:ascii="Times New Roman" w:hAnsi="Times New Roman"/>
                <w:sz w:val="20"/>
              </w:rPr>
            </w:pPr>
            <w:r>
              <w:rPr>
                <w:rFonts w:ascii="Times New Roman" w:hAnsi="Times New Roman"/>
                <w:sz w:val="20"/>
              </w:rPr>
              <w:t>Note</w:t>
            </w:r>
          </w:p>
        </w:tc>
      </w:tr>
      <w:tr w14:paraId="30479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D493FF1">
            <w:pPr>
              <w:pStyle w:val="108"/>
              <w:rPr>
                <w:rFonts w:ascii="Times New Roman" w:hAnsi="Times New Roman"/>
                <w:sz w:val="20"/>
              </w:rPr>
            </w:pPr>
            <w:r>
              <w:rPr>
                <w:rFonts w:ascii="Times New Roman" w:hAnsi="Times New Roman"/>
                <w:sz w:val="20"/>
              </w:rPr>
              <w:t>Bit rates</w:t>
            </w:r>
          </w:p>
          <w:p w14:paraId="1E26D18D">
            <w:pPr>
              <w:pStyle w:val="108"/>
              <w:rPr>
                <w:rFonts w:ascii="Times New Roman" w:hAnsi="Times New Roman"/>
                <w:sz w:val="20"/>
              </w:rPr>
            </w:pPr>
          </w:p>
          <w:p w14:paraId="5241CF42">
            <w:pPr>
              <w:pStyle w:val="108"/>
              <w:rPr>
                <w:rFonts w:ascii="Times New Roman" w:hAnsi="Times New Roman"/>
                <w:sz w:val="20"/>
              </w:rPr>
            </w:pPr>
          </w:p>
        </w:tc>
        <w:tc>
          <w:tcPr>
            <w:tcW w:w="1987" w:type="pct"/>
          </w:tcPr>
          <w:p w14:paraId="41B90A4B">
            <w:pPr>
              <w:pStyle w:val="108"/>
              <w:rPr>
                <w:rFonts w:ascii="Times New Roman" w:hAnsi="Times New Roman"/>
                <w:sz w:val="20"/>
              </w:rPr>
            </w:pPr>
          </w:p>
        </w:tc>
        <w:tc>
          <w:tcPr>
            <w:tcW w:w="1690" w:type="pct"/>
          </w:tcPr>
          <w:p w14:paraId="72CCA7A0">
            <w:pPr>
              <w:pStyle w:val="108"/>
              <w:jc w:val="left"/>
              <w:rPr>
                <w:rFonts w:ascii="Times New Roman" w:hAnsi="Times New Roman"/>
                <w:sz w:val="20"/>
              </w:rPr>
            </w:pPr>
          </w:p>
        </w:tc>
      </w:tr>
      <w:tr w14:paraId="695EE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48ABCB3">
            <w:pPr>
              <w:pStyle w:val="108"/>
              <w:rPr>
                <w:rFonts w:ascii="Times New Roman" w:hAnsi="Times New Roman"/>
                <w:sz w:val="20"/>
              </w:rPr>
            </w:pPr>
            <w:r>
              <w:rPr>
                <w:rFonts w:ascii="Times New Roman" w:hAnsi="Times New Roman"/>
                <w:sz w:val="20"/>
              </w:rPr>
              <w:t>Sample rate and audio bandwidth</w:t>
            </w:r>
          </w:p>
          <w:p w14:paraId="1975E9A9">
            <w:pPr>
              <w:pStyle w:val="108"/>
              <w:rPr>
                <w:rFonts w:ascii="Times New Roman" w:hAnsi="Times New Roman"/>
                <w:sz w:val="20"/>
              </w:rPr>
            </w:pPr>
          </w:p>
        </w:tc>
        <w:tc>
          <w:tcPr>
            <w:tcW w:w="1987" w:type="pct"/>
          </w:tcPr>
          <w:p w14:paraId="5B91A892">
            <w:pPr>
              <w:pStyle w:val="108"/>
              <w:rPr>
                <w:rFonts w:ascii="Times New Roman" w:hAnsi="Times New Roman"/>
                <w:sz w:val="20"/>
              </w:rPr>
            </w:pPr>
          </w:p>
        </w:tc>
        <w:tc>
          <w:tcPr>
            <w:tcW w:w="1690" w:type="pct"/>
          </w:tcPr>
          <w:p w14:paraId="7DFCE15F">
            <w:pPr>
              <w:pStyle w:val="108"/>
              <w:jc w:val="left"/>
              <w:rPr>
                <w:rFonts w:ascii="Times New Roman" w:hAnsi="Times New Roman"/>
                <w:sz w:val="20"/>
              </w:rPr>
            </w:pPr>
          </w:p>
        </w:tc>
      </w:tr>
      <w:tr w14:paraId="53484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9FB061B">
            <w:pPr>
              <w:pStyle w:val="108"/>
              <w:rPr>
                <w:rFonts w:ascii="Times New Roman" w:hAnsi="Times New Roman"/>
                <w:sz w:val="20"/>
              </w:rPr>
            </w:pPr>
            <w:r>
              <w:rPr>
                <w:rFonts w:ascii="Times New Roman" w:hAnsi="Times New Roman"/>
                <w:sz w:val="20"/>
              </w:rPr>
              <w:t>Frame length</w:t>
            </w:r>
          </w:p>
        </w:tc>
        <w:tc>
          <w:tcPr>
            <w:tcW w:w="1987" w:type="pct"/>
          </w:tcPr>
          <w:p w14:paraId="2E263465">
            <w:pPr>
              <w:pStyle w:val="108"/>
              <w:rPr>
                <w:rFonts w:ascii="Times New Roman" w:hAnsi="Times New Roman"/>
                <w:sz w:val="20"/>
              </w:rPr>
            </w:pPr>
          </w:p>
        </w:tc>
        <w:tc>
          <w:tcPr>
            <w:tcW w:w="1690" w:type="pct"/>
          </w:tcPr>
          <w:p w14:paraId="0AB4C077">
            <w:pPr>
              <w:pStyle w:val="108"/>
              <w:jc w:val="left"/>
              <w:rPr>
                <w:rFonts w:ascii="Times New Roman" w:hAnsi="Times New Roman"/>
                <w:sz w:val="20"/>
              </w:rPr>
            </w:pPr>
          </w:p>
        </w:tc>
      </w:tr>
      <w:tr w14:paraId="352BD6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75C3674">
            <w:pPr>
              <w:pStyle w:val="108"/>
              <w:rPr>
                <w:rFonts w:ascii="Times New Roman" w:hAnsi="Times New Roman"/>
                <w:sz w:val="20"/>
              </w:rPr>
            </w:pPr>
            <w:r>
              <w:rPr>
                <w:rFonts w:ascii="Times New Roman" w:hAnsi="Times New Roman"/>
                <w:sz w:val="20"/>
              </w:rPr>
              <w:t>Complexity and memory demands</w:t>
            </w:r>
          </w:p>
        </w:tc>
        <w:tc>
          <w:tcPr>
            <w:tcW w:w="1987" w:type="pct"/>
          </w:tcPr>
          <w:p w14:paraId="47A1C779">
            <w:pPr>
              <w:pStyle w:val="108"/>
              <w:rPr>
                <w:rFonts w:ascii="Times New Roman" w:hAnsi="Times New Roman"/>
                <w:sz w:val="20"/>
              </w:rPr>
            </w:pPr>
          </w:p>
        </w:tc>
        <w:tc>
          <w:tcPr>
            <w:tcW w:w="1690" w:type="pct"/>
          </w:tcPr>
          <w:p w14:paraId="246E43CD">
            <w:pPr>
              <w:pStyle w:val="108"/>
              <w:jc w:val="left"/>
              <w:rPr>
                <w:rFonts w:ascii="Times New Roman" w:hAnsi="Times New Roman"/>
                <w:sz w:val="20"/>
              </w:rPr>
            </w:pPr>
          </w:p>
        </w:tc>
      </w:tr>
      <w:tr w14:paraId="2E1ED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6DE2336B">
            <w:pPr>
              <w:pStyle w:val="108"/>
              <w:rPr>
                <w:rFonts w:ascii="Times New Roman" w:hAnsi="Times New Roman"/>
                <w:sz w:val="20"/>
              </w:rPr>
            </w:pPr>
            <w:r>
              <w:rPr>
                <w:rFonts w:ascii="Times New Roman" w:hAnsi="Times New Roman"/>
                <w:sz w:val="20"/>
              </w:rPr>
              <w:t>Algorithmic delay</w:t>
            </w:r>
          </w:p>
        </w:tc>
        <w:tc>
          <w:tcPr>
            <w:tcW w:w="1987" w:type="pct"/>
          </w:tcPr>
          <w:p w14:paraId="19DB757A">
            <w:pPr>
              <w:pStyle w:val="108"/>
              <w:rPr>
                <w:rFonts w:ascii="Times New Roman" w:hAnsi="Times New Roman"/>
                <w:sz w:val="20"/>
              </w:rPr>
            </w:pPr>
          </w:p>
        </w:tc>
        <w:tc>
          <w:tcPr>
            <w:tcW w:w="1690" w:type="pct"/>
          </w:tcPr>
          <w:p w14:paraId="1336887D">
            <w:pPr>
              <w:pStyle w:val="108"/>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14:paraId="676C1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0DBABFD">
            <w:pPr>
              <w:pStyle w:val="108"/>
              <w:rPr>
                <w:rFonts w:ascii="Times New Roman" w:hAnsi="Times New Roman"/>
                <w:sz w:val="20"/>
              </w:rPr>
            </w:pPr>
            <w:r>
              <w:rPr>
                <w:rFonts w:ascii="Times New Roman" w:hAnsi="Times New Roman"/>
                <w:sz w:val="20"/>
              </w:rPr>
              <w:t>Packet loss concealment (PLC)</w:t>
            </w:r>
          </w:p>
        </w:tc>
        <w:tc>
          <w:tcPr>
            <w:tcW w:w="1987" w:type="pct"/>
          </w:tcPr>
          <w:p w14:paraId="3661EB38">
            <w:pPr>
              <w:pStyle w:val="108"/>
              <w:rPr>
                <w:rFonts w:ascii="Times New Roman" w:hAnsi="Times New Roman"/>
                <w:sz w:val="20"/>
              </w:rPr>
            </w:pPr>
          </w:p>
        </w:tc>
        <w:tc>
          <w:tcPr>
            <w:tcW w:w="1690" w:type="pct"/>
          </w:tcPr>
          <w:p w14:paraId="658982CE">
            <w:pPr>
              <w:pStyle w:val="108"/>
              <w:rPr>
                <w:rFonts w:ascii="Times New Roman" w:hAnsi="Times New Roman"/>
                <w:sz w:val="20"/>
              </w:rPr>
            </w:pPr>
          </w:p>
        </w:tc>
      </w:tr>
      <w:tr w14:paraId="2586F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82C1043">
            <w:pPr>
              <w:pStyle w:val="108"/>
              <w:rPr>
                <w:rFonts w:ascii="Times New Roman" w:hAnsi="Times New Roman"/>
                <w:sz w:val="20"/>
              </w:rPr>
            </w:pPr>
            <w:r>
              <w:rPr>
                <w:rFonts w:ascii="Times New Roman" w:hAnsi="Times New Roman"/>
                <w:sz w:val="20"/>
              </w:rPr>
              <w:t>Potential use of noise suppression as part of the codec</w:t>
            </w:r>
          </w:p>
        </w:tc>
        <w:tc>
          <w:tcPr>
            <w:tcW w:w="1987" w:type="pct"/>
          </w:tcPr>
          <w:p w14:paraId="0D78BE26">
            <w:pPr>
              <w:pStyle w:val="108"/>
              <w:rPr>
                <w:rFonts w:ascii="Times New Roman" w:hAnsi="Times New Roman"/>
                <w:sz w:val="20"/>
              </w:rPr>
            </w:pPr>
          </w:p>
        </w:tc>
        <w:tc>
          <w:tcPr>
            <w:tcW w:w="1690" w:type="pct"/>
          </w:tcPr>
          <w:p w14:paraId="6C23692E">
            <w:pPr>
              <w:pStyle w:val="108"/>
              <w:rPr>
                <w:rFonts w:ascii="Times New Roman" w:hAnsi="Times New Roman"/>
                <w:sz w:val="20"/>
              </w:rPr>
            </w:pPr>
          </w:p>
        </w:tc>
      </w:tr>
      <w:tr w14:paraId="44AFD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6DC5B77">
            <w:pPr>
              <w:pStyle w:val="108"/>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0EADCE55">
            <w:pPr>
              <w:pStyle w:val="108"/>
              <w:rPr>
                <w:rFonts w:ascii="Times New Roman" w:hAnsi="Times New Roman"/>
                <w:sz w:val="20"/>
              </w:rPr>
            </w:pPr>
          </w:p>
        </w:tc>
        <w:tc>
          <w:tcPr>
            <w:tcW w:w="1690" w:type="pct"/>
          </w:tcPr>
          <w:p w14:paraId="3CD14E26">
            <w:pPr>
              <w:pStyle w:val="108"/>
              <w:rPr>
                <w:rFonts w:ascii="Times New Roman" w:hAnsi="Times New Roman"/>
                <w:sz w:val="20"/>
              </w:rPr>
            </w:pPr>
          </w:p>
        </w:tc>
      </w:tr>
      <w:tr w14:paraId="312A19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2895FDF4">
            <w:pPr>
              <w:pStyle w:val="108"/>
              <w:rPr>
                <w:rFonts w:ascii="Times New Roman" w:hAnsi="Times New Roman"/>
                <w:sz w:val="20"/>
              </w:rPr>
            </w:pPr>
            <w:r>
              <w:rPr>
                <w:rFonts w:ascii="Times New Roman" w:hAnsi="Times New Roman"/>
                <w:color w:val="000000" w:themeColor="text1"/>
                <w:sz w:val="20"/>
                <w14:textFill>
                  <w14:solidFill>
                    <w14:schemeClr w14:val="tx1"/>
                  </w14:solidFill>
                </w14:textFill>
              </w:rPr>
              <w:t>Robustness to non-speech input</w:t>
            </w:r>
          </w:p>
        </w:tc>
        <w:tc>
          <w:tcPr>
            <w:tcW w:w="1987" w:type="pct"/>
          </w:tcPr>
          <w:p w14:paraId="1D3C4878">
            <w:pPr>
              <w:pStyle w:val="108"/>
              <w:rPr>
                <w:rFonts w:ascii="Times New Roman" w:hAnsi="Times New Roman"/>
                <w:sz w:val="20"/>
              </w:rPr>
            </w:pPr>
          </w:p>
        </w:tc>
        <w:tc>
          <w:tcPr>
            <w:tcW w:w="1690" w:type="pct"/>
          </w:tcPr>
          <w:p w14:paraId="2CB4DA5E">
            <w:pPr>
              <w:pStyle w:val="108"/>
              <w:rPr>
                <w:rFonts w:ascii="Times New Roman" w:hAnsi="Times New Roman"/>
                <w:sz w:val="20"/>
              </w:rPr>
            </w:pPr>
            <w:r>
              <w:rPr>
                <w:rFonts w:ascii="Times New Roman" w:hAnsi="Times New Roman"/>
                <w:color w:val="FF0000"/>
                <w:sz w:val="20"/>
              </w:rPr>
              <w:t>Editor’s note: May need to be in performance requirement</w:t>
            </w:r>
          </w:p>
        </w:tc>
      </w:tr>
      <w:tr w14:paraId="4087C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721E732">
            <w:pPr>
              <w:pStyle w:val="108"/>
              <w:rPr>
                <w:rFonts w:ascii="Times New Roman" w:hAnsi="Times New Roman"/>
                <w:sz w:val="20"/>
              </w:rPr>
            </w:pPr>
          </w:p>
        </w:tc>
        <w:tc>
          <w:tcPr>
            <w:tcW w:w="1987" w:type="pct"/>
          </w:tcPr>
          <w:p w14:paraId="2AAF47E0">
            <w:pPr>
              <w:pStyle w:val="108"/>
              <w:rPr>
                <w:rFonts w:ascii="Times New Roman" w:hAnsi="Times New Roman"/>
                <w:sz w:val="20"/>
              </w:rPr>
            </w:pPr>
          </w:p>
        </w:tc>
        <w:tc>
          <w:tcPr>
            <w:tcW w:w="1690" w:type="pct"/>
          </w:tcPr>
          <w:p w14:paraId="216526A2">
            <w:pPr>
              <w:pStyle w:val="108"/>
              <w:rPr>
                <w:rFonts w:ascii="Times New Roman" w:hAnsi="Times New Roman"/>
                <w:sz w:val="20"/>
              </w:rPr>
            </w:pPr>
          </w:p>
        </w:tc>
      </w:tr>
    </w:tbl>
    <w:p w14:paraId="3425AFCD">
      <w:pPr>
        <w:rPr>
          <w:lang w:val="en-US"/>
        </w:rPr>
      </w:pPr>
    </w:p>
    <w:p w14:paraId="24D61880">
      <w:pPr>
        <w:pStyle w:val="97"/>
      </w:pPr>
      <w:r>
        <w:rPr>
          <w:lang w:val="en-US"/>
        </w:rPr>
        <w:t xml:space="preserve">Editor’s note: Speech quality </w:t>
      </w:r>
      <w:r>
        <w:t>to be addressed in the performance requirements.</w:t>
      </w:r>
    </w:p>
    <w:p w14:paraId="4476B5D9">
      <w:pPr>
        <w:pStyle w:val="5"/>
        <w:rPr>
          <w:lang w:val="en-US"/>
        </w:rPr>
      </w:pPr>
      <w:bookmarkStart w:id="311" w:name="_Toc214653538"/>
      <w:bookmarkStart w:id="312" w:name="_Toc23516"/>
      <w:bookmarkStart w:id="313" w:name="_Toc533086311"/>
      <w:bookmarkStart w:id="314" w:name="_Toc3029"/>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bookmarkEnd w:id="311"/>
      <w:bookmarkEnd w:id="312"/>
      <w:bookmarkEnd w:id="313"/>
      <w:bookmarkEnd w:id="314"/>
      <w:r>
        <w:rPr>
          <w:lang w:val="en-US"/>
        </w:rPr>
        <w:t xml:space="preserve"> </w:t>
      </w:r>
    </w:p>
    <w:p w14:paraId="192B2D63">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2878E37E">
      <w:pPr>
        <w:pStyle w:val="6"/>
        <w:rPr>
          <w:lang w:val="en-US"/>
        </w:rPr>
      </w:pPr>
      <w:bookmarkStart w:id="315" w:name="_Toc279853693"/>
      <w:bookmarkStart w:id="316" w:name="_Toc214653539"/>
      <w:bookmarkStart w:id="317" w:name="_Toc20190"/>
      <w:bookmarkStart w:id="318" w:name="_Toc7699"/>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bookmarkEnd w:id="315"/>
      <w:bookmarkEnd w:id="316"/>
      <w:bookmarkEnd w:id="317"/>
      <w:bookmarkEnd w:id="318"/>
    </w:p>
    <w:p w14:paraId="40BC18EA">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0B148F12">
      <w:pPr>
        <w:pStyle w:val="6"/>
        <w:rPr>
          <w:lang w:val="en-US"/>
        </w:rPr>
      </w:pPr>
      <w:bookmarkStart w:id="319" w:name="_Toc511831321"/>
      <w:bookmarkStart w:id="320" w:name="_Toc214653540"/>
      <w:bookmarkStart w:id="321" w:name="_Toc21202"/>
      <w:bookmarkStart w:id="322" w:name="_Toc22402"/>
      <w:r>
        <w:rPr>
          <w:rFonts w:hint="eastAsia"/>
          <w:lang w:val="en-US" w:eastAsia="zh-CN"/>
        </w:rPr>
        <w:t>6.2.1.2</w:t>
      </w:r>
      <w:r>
        <w:rPr>
          <w:rFonts w:hint="eastAsia"/>
          <w:lang w:val="en-US" w:eastAsia="zh-CN"/>
        </w:rPr>
        <w:tab/>
      </w:r>
      <w:r>
        <w:rPr>
          <w:lang w:val="en-US"/>
        </w:rPr>
        <w:t>Memory and Power Considerations</w:t>
      </w:r>
      <w:bookmarkEnd w:id="319"/>
      <w:bookmarkEnd w:id="320"/>
      <w:bookmarkEnd w:id="321"/>
      <w:bookmarkEnd w:id="322"/>
    </w:p>
    <w:p w14:paraId="2EC152A6">
      <w:pPr>
        <w:rPr>
          <w:lang w:val="en-US"/>
        </w:rPr>
      </w:pPr>
      <w:r>
        <w:rPr>
          <w:lang w:val="en-US"/>
        </w:rPr>
        <w:t>Larger codec models, although potentially more capable, pose significant challenges:</w:t>
      </w:r>
    </w:p>
    <w:p w14:paraId="498C6B1E">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2AF63C4F">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43747771">
      <w:pPr>
        <w:pStyle w:val="6"/>
        <w:rPr>
          <w:lang w:val="en-US"/>
        </w:rPr>
      </w:pPr>
      <w:bookmarkStart w:id="323" w:name="_Toc214653541"/>
      <w:bookmarkStart w:id="324" w:name="_Toc31549"/>
      <w:bookmarkStart w:id="325" w:name="_Toc1677005812"/>
      <w:bookmarkStart w:id="326" w:name="_Toc10029"/>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bookmarkEnd w:id="323"/>
      <w:bookmarkEnd w:id="324"/>
      <w:bookmarkEnd w:id="325"/>
      <w:bookmarkEnd w:id="326"/>
    </w:p>
    <w:p w14:paraId="66171499">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E7E16AA">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66382C81">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4104C46">
      <w:pPr>
        <w:pStyle w:val="6"/>
        <w:rPr>
          <w:lang w:val="en-US"/>
        </w:rPr>
      </w:pPr>
      <w:bookmarkStart w:id="327" w:name="_Toc214653542"/>
      <w:bookmarkStart w:id="328" w:name="_Toc1861299056"/>
      <w:bookmarkStart w:id="329" w:name="_Toc17308"/>
      <w:bookmarkStart w:id="330" w:name="_Toc7929"/>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327"/>
      <w:bookmarkEnd w:id="328"/>
      <w:bookmarkEnd w:id="329"/>
      <w:bookmarkEnd w:id="330"/>
    </w:p>
    <w:p w14:paraId="504AD320">
      <w:pPr>
        <w:rPr>
          <w:lang w:val="en-US"/>
        </w:rPr>
      </w:pPr>
      <w:r>
        <w:rPr>
          <w:lang w:val="en-US"/>
        </w:rPr>
        <w:t xml:space="preserve">Matrix multiplication and MAC operations are the key elements of AI based solutions. The NPU (Neural Processing Unit) </w:t>
      </w:r>
      <w:r>
        <w:rPr>
          <w:highlight w:val="yellow"/>
          <w:lang w:val="en-US"/>
        </w:rPr>
        <w:t>[</w:t>
      </w:r>
      <w:r>
        <w:rPr>
          <w:rFonts w:hint="eastAsia" w:eastAsia="宋体"/>
          <w:highlight w:val="yellow"/>
          <w:lang w:val="en-US" w:eastAsia="zh-CN"/>
        </w:rPr>
        <w:t>CM-1</w:t>
      </w:r>
      <w:r>
        <w:rPr>
          <w:highlight w:val="yellow"/>
          <w:lang w:val="en-US"/>
        </w:rPr>
        <w:t>]</w:t>
      </w:r>
      <w:r>
        <w:rPr>
          <w:lang w:val="en-US"/>
        </w:rPr>
        <w:t xml:space="preserve"> or TPU (Tensor Processor Unit</w:t>
      </w:r>
      <w:r>
        <w:rPr>
          <w:highlight w:val="yellow"/>
          <w:lang w:val="en-US"/>
        </w:rPr>
        <w:t>) [</w:t>
      </w:r>
      <w:r>
        <w:rPr>
          <w:rFonts w:hint="eastAsia" w:eastAsia="宋体"/>
          <w:highlight w:val="yellow"/>
          <w:lang w:val="en-US" w:eastAsia="zh-CN"/>
        </w:rPr>
        <w:t>CM-2</w:t>
      </w:r>
      <w:r>
        <w:rPr>
          <w:highlight w:val="yellow"/>
          <w:lang w:val="en-US"/>
        </w:rPr>
        <w:t xml:space="preserve">], </w:t>
      </w:r>
      <w:r>
        <w:rPr>
          <w:lang w:val="en-US"/>
        </w:rPr>
        <w:t xml:space="preserve">which are specialized processors to accelerate AI based solutions, generally defines its computational capability in Tera Operations Per Sec (TOPS) </w:t>
      </w:r>
      <w:r>
        <w:rPr>
          <w:highlight w:val="yellow"/>
          <w:lang w:val="en-US"/>
        </w:rPr>
        <w:t>[</w:t>
      </w:r>
      <w:r>
        <w:rPr>
          <w:rFonts w:hint="eastAsia" w:eastAsia="宋体"/>
          <w:highlight w:val="yellow"/>
          <w:lang w:val="en-US" w:eastAsia="zh-CN"/>
        </w:rPr>
        <w:t>CM-3</w:t>
      </w:r>
      <w:r>
        <w:rPr>
          <w:highlight w:val="yellow"/>
          <w:lang w:val="en-US"/>
        </w:rPr>
        <w:t>], [</w:t>
      </w:r>
      <w:r>
        <w:rPr>
          <w:rFonts w:hint="eastAsia" w:eastAsia="宋体"/>
          <w:highlight w:val="yellow"/>
          <w:lang w:val="en-US" w:eastAsia="zh-CN"/>
        </w:rPr>
        <w:t>CM-</w:t>
      </w:r>
      <w:r>
        <w:rPr>
          <w:highlight w:val="yellow"/>
          <w:lang w:val="en-US"/>
        </w:rPr>
        <w:t>4], [</w:t>
      </w:r>
      <w:r>
        <w:rPr>
          <w:rFonts w:hint="eastAsia" w:eastAsia="宋体"/>
          <w:highlight w:val="yellow"/>
          <w:lang w:val="en-US" w:eastAsia="zh-CN"/>
        </w:rPr>
        <w:t>CM-</w:t>
      </w:r>
      <w:r>
        <w:rPr>
          <w:highlight w:val="yellow"/>
          <w:lang w:val="en-US"/>
        </w:rPr>
        <w:t>5], [</w:t>
      </w:r>
      <w:r>
        <w:rPr>
          <w:rFonts w:hint="eastAsia" w:eastAsia="宋体"/>
          <w:highlight w:val="yellow"/>
          <w:lang w:val="en-US" w:eastAsia="zh-CN"/>
        </w:rPr>
        <w:t>CM-</w:t>
      </w:r>
      <w:r>
        <w:rPr>
          <w:highlight w:val="yellow"/>
          <w:lang w:val="en-US"/>
        </w:rPr>
        <w:t>6]</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61924738">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yellow"/>
          <w:lang w:val="en-US"/>
        </w:rPr>
        <w:t xml:space="preserve"> [7</w:t>
      </w:r>
      <w:r>
        <w:rPr>
          <w:rFonts w:hint="eastAsia" w:eastAsia="宋体"/>
          <w:highlight w:val="yellow"/>
          <w:lang w:val="en-US" w:eastAsia="zh-CN"/>
        </w:rPr>
        <w:t>-1</w:t>
      </w:r>
      <w:r>
        <w:rPr>
          <w:highlight w:val="yellow"/>
          <w:lang w:val="en-US"/>
        </w:rPr>
        <w:t>]</w:t>
      </w:r>
      <w:r>
        <w:rPr>
          <w:lang w:val="en-US"/>
        </w:rPr>
        <w:t xml:space="preserve">. Existing standard AI codecs like JPEG AI </w:t>
      </w:r>
      <w:r>
        <w:rPr>
          <w:highlight w:val="yellow"/>
          <w:lang w:val="en-US"/>
        </w:rPr>
        <w:t>[</w:t>
      </w:r>
      <w:r>
        <w:rPr>
          <w:rFonts w:hint="eastAsia" w:eastAsia="宋体"/>
          <w:highlight w:val="yellow"/>
          <w:lang w:val="en-US" w:eastAsia="zh-CN"/>
        </w:rPr>
        <w:t>CM-7</w:t>
      </w:r>
      <w:r>
        <w:rPr>
          <w:highlight w:val="yellow"/>
          <w:lang w:val="en-US"/>
        </w:rPr>
        <w:t>]</w:t>
      </w:r>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yellow"/>
          <w:lang w:val="en-US"/>
        </w:rPr>
        <w:t>[</w:t>
      </w:r>
      <w:r>
        <w:rPr>
          <w:rFonts w:hint="eastAsia" w:eastAsia="宋体"/>
          <w:highlight w:val="yellow"/>
          <w:lang w:val="en-US" w:eastAsia="zh-CN"/>
        </w:rPr>
        <w:t>CM-8</w:t>
      </w:r>
      <w:r>
        <w:rPr>
          <w:highlight w:val="yellow"/>
          <w:lang w:val="en-US"/>
        </w:rPr>
        <w:t>]</w:t>
      </w:r>
      <w:r>
        <w:rPr>
          <w:lang w:val="en-US"/>
        </w:rPr>
        <w:t>, torchinfo and fvcore. These tools recognize commonly used layers in an AI based solution and give number of MAC operations and model size for complexity estimation.</w:t>
      </w:r>
    </w:p>
    <w:p w14:paraId="43C30BF5">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2CAE7CF6">
      <w:pPr>
        <w:rPr>
          <w:lang w:val="en-US"/>
        </w:rPr>
      </w:pPr>
      <w:r>
        <w:rPr>
          <w:lang w:val="en-US"/>
        </w:rPr>
        <w:t>Traditionally, 3GPP speech codecs have relied on WMOPS metric</w:t>
      </w:r>
      <w:r>
        <w:rPr>
          <w:highlight w:val="yellow"/>
          <w:lang w:val="en-US"/>
        </w:rPr>
        <w:t xml:space="preserve"> [</w:t>
      </w:r>
      <w:r>
        <w:rPr>
          <w:rFonts w:hint="eastAsia" w:eastAsia="宋体"/>
          <w:highlight w:val="yellow"/>
          <w:lang w:val="en-US" w:eastAsia="zh-CN"/>
        </w:rPr>
        <w:t>CM-9</w:t>
      </w:r>
      <w:r>
        <w:rPr>
          <w:highlight w:val="yellow"/>
          <w:lang w:val="en-US"/>
        </w:rPr>
        <w:t>]</w:t>
      </w:r>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yellow"/>
          <w:lang w:val="en-US"/>
        </w:rPr>
        <w:t>[</w:t>
      </w:r>
      <w:r>
        <w:rPr>
          <w:rFonts w:hint="eastAsia" w:eastAsia="宋体"/>
          <w:highlight w:val="yellow"/>
          <w:lang w:val="en-US" w:eastAsia="zh-CN"/>
        </w:rPr>
        <w:t>CM-9]</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3CFCC3BB">
      <w:pPr>
        <w:pStyle w:val="6"/>
        <w:rPr>
          <w:lang w:val="en-US"/>
        </w:rPr>
      </w:pPr>
      <w:bookmarkStart w:id="331" w:name="_Toc214653543"/>
      <w:bookmarkStart w:id="332" w:name="_Toc19017"/>
      <w:bookmarkStart w:id="333" w:name="_Toc458948343"/>
      <w:bookmarkStart w:id="334" w:name="_Toc13091"/>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331"/>
      <w:bookmarkEnd w:id="332"/>
      <w:bookmarkEnd w:id="333"/>
      <w:bookmarkEnd w:id="334"/>
    </w:p>
    <w:p w14:paraId="47EDB905">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05DFD7BA">
      <w:pPr>
        <w:pStyle w:val="7"/>
        <w:rPr>
          <w:lang w:val="en-US"/>
        </w:rPr>
      </w:pPr>
      <w:bookmarkStart w:id="335" w:name="_Toc214653544"/>
      <w:bookmarkStart w:id="336" w:name="_Toc1931024424"/>
      <w:bookmarkStart w:id="337" w:name="_Toc26832"/>
      <w:bookmarkStart w:id="338" w:name="_Toc13354"/>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335"/>
      <w:bookmarkEnd w:id="336"/>
      <w:bookmarkEnd w:id="337"/>
      <w:bookmarkEnd w:id="338"/>
    </w:p>
    <w:p w14:paraId="7763A50D">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4BFE38D">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27DB4FEE">
      <w:pPr>
        <w:rPr>
          <w:lang w:val="en-US"/>
        </w:rPr>
      </w:pPr>
      <w:r>
        <w:rPr>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lang w:val="en-US" w:eastAsia="zh-CN"/>
        </w:rPr>
        <w:t xml:space="preserve"> may support ML-specific instructions, </w:t>
      </w:r>
      <w:r>
        <w:rPr>
          <w:lang w:eastAsia="zh-CN"/>
        </w:rPr>
        <w:t>handle a modern ML-based codec,</w:t>
      </w:r>
      <w:r>
        <w:rPr>
          <w:lang w:val="en-US"/>
        </w:rPr>
        <w:t xml:space="preserve"> </w:t>
      </w:r>
      <w:r>
        <w:rPr>
          <w:lang w:val="en-US" w:eastAsia="zh-CN"/>
        </w:rPr>
        <w:t xml:space="preserve">and are </w:t>
      </w:r>
      <w:r>
        <w:rPr>
          <w:lang w:val="en-US"/>
        </w:rPr>
        <w:t>available in mobile phones or other devices for voice communication.</w:t>
      </w:r>
    </w:p>
    <w:p w14:paraId="10896D6B">
      <w:pPr>
        <w:pStyle w:val="7"/>
        <w:rPr>
          <w:lang w:val="en-US"/>
        </w:rPr>
      </w:pPr>
      <w:bookmarkStart w:id="339" w:name="_Toc214653545"/>
      <w:bookmarkStart w:id="340" w:name="_Toc1954620704"/>
      <w:bookmarkStart w:id="341" w:name="_Toc16326"/>
      <w:bookmarkStart w:id="342" w:name="_Toc10229"/>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339"/>
      <w:bookmarkEnd w:id="340"/>
      <w:bookmarkEnd w:id="341"/>
      <w:bookmarkEnd w:id="342"/>
    </w:p>
    <w:p w14:paraId="03376982">
      <w:pPr>
        <w:rPr>
          <w:lang w:val="en-US"/>
        </w:rPr>
      </w:pPr>
      <w:r>
        <w:rPr>
          <w:lang w:val="en-US"/>
        </w:rPr>
        <w:t xml:space="preserve">The manufacturers of the various processors (as mentioned in </w:t>
      </w:r>
      <w:r>
        <w:rPr>
          <w:highlight w:val="yellow"/>
          <w:lang w:val="en-US"/>
        </w:rPr>
        <w:t>[28]</w:t>
      </w:r>
      <w:r>
        <w:rPr>
          <w:lang w:val="en-US"/>
        </w:rPr>
        <w:t xml:space="preserve">) have reported the theoretical max TOPS that can be achieved with the respective NPU, and it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yellow"/>
          <w:lang w:val="en-US"/>
        </w:rPr>
        <w:t>[</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lang w:val="en-US"/>
        </w:rPr>
        <w:t>] (on smartwatches, the TOPS/W ranges from 1 to 3). The source inferenced an existing AI based codec (DAC</w:t>
      </w:r>
      <w:r>
        <w:rPr>
          <w:highlight w:val="yellow"/>
          <w:lang w:val="en-US"/>
        </w:rPr>
        <w:t xml:space="preserve"> [</w:t>
      </w:r>
      <w:r>
        <w:rPr>
          <w:rFonts w:hint="eastAsia" w:eastAsia="宋体"/>
          <w:highlight w:val="yellow"/>
          <w:lang w:val="en-US" w:eastAsia="zh-CN"/>
        </w:rPr>
        <w:t>CM-14</w:t>
      </w:r>
      <w:r>
        <w:rPr>
          <w:highlight w:val="yellow"/>
          <w:lang w:val="en-US"/>
        </w:rPr>
        <w:t>]</w:t>
      </w:r>
      <w:r>
        <w:rPr>
          <w:lang w:val="en-US"/>
        </w:rPr>
        <w:t xml:space="preserve">) with a complexity estimate tool ptflops </w:t>
      </w:r>
      <w:r>
        <w:rPr>
          <w:highlight w:val="yellow"/>
          <w:lang w:val="en-US"/>
        </w:rPr>
        <w:t>[</w:t>
      </w:r>
      <w:r>
        <w:rPr>
          <w:rFonts w:hint="eastAsia" w:eastAsia="宋体"/>
          <w:highlight w:val="yellow"/>
          <w:lang w:val="en-US" w:eastAsia="zh-CN"/>
        </w:rPr>
        <w:t>CM-8</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FD74636">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highlight w:val="yellow"/>
          <w:lang w:val="en-US"/>
        </w:rPr>
        <w:t>[</w:t>
      </w:r>
      <w:r>
        <w:rPr>
          <w:rFonts w:hint="eastAsia" w:eastAsia="宋体"/>
          <w:highlight w:val="yellow"/>
          <w:lang w:val="en-US" w:eastAsia="zh-CN"/>
        </w:rPr>
        <w:t>CM-15</w:t>
      </w:r>
      <w:r>
        <w:rPr>
          <w:highlight w:val="yellow"/>
          <w:lang w:val="en-US"/>
        </w:rPr>
        <w:t xml:space="preserve">] </w:t>
      </w:r>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00AD8959">
      <w:pPr>
        <w:pStyle w:val="6"/>
        <w:rPr>
          <w:lang w:val="en-US"/>
        </w:rPr>
      </w:pPr>
      <w:bookmarkStart w:id="343" w:name="_Toc214653546"/>
      <w:bookmarkStart w:id="344" w:name="_Toc1252823969"/>
      <w:bookmarkStart w:id="345" w:name="_Toc1207"/>
      <w:bookmarkStart w:id="346" w:name="_Toc6561"/>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bookmarkEnd w:id="343"/>
      <w:bookmarkEnd w:id="344"/>
      <w:bookmarkEnd w:id="345"/>
      <w:bookmarkEnd w:id="346"/>
    </w:p>
    <w:p w14:paraId="1C7ACBD0">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2DE9B20C">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79604046">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7C8EB1AD">
      <w:pPr>
        <w:pStyle w:val="114"/>
        <w:rPr>
          <w:lang w:val="en-US"/>
        </w:rPr>
      </w:pPr>
      <w:r>
        <w:rPr>
          <w:lang w:val="en-US"/>
        </w:rPr>
        <w:t>-</w:t>
      </w:r>
      <w:r>
        <w:rPr>
          <w:rFonts w:hint="eastAsia" w:eastAsia="宋体"/>
          <w:lang w:val="en-US" w:eastAsia="zh-CN"/>
        </w:rPr>
        <w:tab/>
      </w:r>
      <w:r>
        <w:rPr>
          <w:lang w:val="en-US"/>
        </w:rPr>
        <w:t xml:space="preserve">The capability of NPUs or neural engines is often reported in TOPS which are determined based on parallel MAC units and clock frequency. The max TOPS capability on these devices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p>
    <w:p w14:paraId="09434631">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w:t>
      </w:r>
      <w:r>
        <w:rPr>
          <w:highlight w:val="yellow"/>
          <w:lang w:val="en-US"/>
        </w:rPr>
        <w:t xml:space="preserve"> [</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highlight w:val="yellow"/>
          <w:lang w:val="en-US"/>
        </w:rPr>
        <w:t>]</w:t>
      </w:r>
      <w:r>
        <w:rPr>
          <w:lang w:val="en-US"/>
        </w:rPr>
        <w:t xml:space="preserve"> which typically include internal memory and arithmetic. However, depending on the model size and architecture, the operations on external memory may dominate the overall power consumption of the system</w:t>
      </w:r>
    </w:p>
    <w:p w14:paraId="74E88184">
      <w:pPr>
        <w:pStyle w:val="97"/>
        <w:rPr>
          <w:lang w:val="en-US"/>
        </w:rPr>
      </w:pPr>
      <w:r>
        <w:rPr>
          <w:lang w:val="en-US"/>
        </w:rPr>
        <w:t>Editor’s Note:</w:t>
      </w:r>
      <w:r>
        <w:rPr>
          <w:rFonts w:hint="eastAsia" w:eastAsia="宋体"/>
          <w:lang w:val="en-US" w:eastAsia="zh-CN"/>
        </w:rPr>
        <w:tab/>
      </w:r>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6BD9C3E">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031FB099">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w:t>
      </w:r>
      <w:r>
        <w:rPr>
          <w:highlight w:val="yellow"/>
          <w:lang w:val="en-US"/>
        </w:rPr>
        <w:t xml:space="preserve"> [</w:t>
      </w:r>
      <w:r>
        <w:rPr>
          <w:rFonts w:hint="eastAsia" w:eastAsia="宋体"/>
          <w:highlight w:val="yellow"/>
          <w:lang w:val="en-US" w:eastAsia="zh-CN"/>
        </w:rPr>
        <w:t>CM-7</w:t>
      </w:r>
      <w:r>
        <w:rPr>
          <w:highlight w:val="yellow"/>
          <w:lang w:val="en-US"/>
        </w:rPr>
        <w:t>]</w:t>
      </w:r>
      <w:r>
        <w:rPr>
          <w:lang w:val="en-US"/>
        </w:rPr>
        <w:t xml:space="preserve">. As shown in </w:t>
      </w:r>
      <w:r>
        <w:rPr>
          <w:highlight w:val="yellow"/>
          <w:lang w:val="en-US"/>
        </w:rPr>
        <w:t>[</w:t>
      </w:r>
      <w:r>
        <w:rPr>
          <w:rFonts w:hint="eastAsia" w:eastAsia="宋体"/>
          <w:highlight w:val="yellow"/>
          <w:lang w:val="en-US" w:eastAsia="zh-CN"/>
        </w:rPr>
        <w:t>CM-15</w:t>
      </w:r>
      <w:r>
        <w:rPr>
          <w:highlight w:val="yellow"/>
          <w:lang w:val="en-US"/>
        </w:rPr>
        <w:t>]</w:t>
      </w:r>
      <w:r>
        <w:rPr>
          <w:lang w:val="en-US"/>
        </w:rPr>
        <w:t>, also the AI algorithm architecture has a significant impact on the computation time.</w:t>
      </w:r>
    </w:p>
    <w:p w14:paraId="71C6884A">
      <w:pPr>
        <w:pStyle w:val="114"/>
        <w:rPr>
          <w:lang w:val="en-US"/>
        </w:rPr>
      </w:pPr>
      <w:r>
        <w:rPr>
          <w:lang w:val="en-US"/>
        </w:rPr>
        <w:t>-</w:t>
      </w:r>
      <w:r>
        <w:rPr>
          <w:rFonts w:hint="eastAsia" w:eastAsia="宋体"/>
          <w:lang w:val="en-US" w:eastAsia="zh-CN"/>
        </w:rPr>
        <w:tab/>
      </w:r>
      <w:r>
        <w:rPr>
          <w:lang w:val="en-US"/>
        </w:rPr>
        <w:t xml:space="preserve">Real-time factor or RTF, corresponding to the ratio between the frame length of the input audio and the time needed for encoding/decoding, has been used to benchmark computational complexity of AI based solutions </w:t>
      </w:r>
      <w:r>
        <w:rPr>
          <w:highlight w:val="yellow"/>
          <w:lang w:val="en-US"/>
        </w:rPr>
        <w:t>[7</w:t>
      </w:r>
      <w:r>
        <w:rPr>
          <w:rFonts w:hint="eastAsia" w:eastAsia="宋体"/>
          <w:highlight w:val="yellow"/>
          <w:lang w:val="en-US" w:eastAsia="zh-CN"/>
        </w:rPr>
        <w:t>-1</w:t>
      </w:r>
      <w:r>
        <w:rPr>
          <w:highlight w:val="yellow"/>
          <w:lang w:val="en-US"/>
        </w:rPr>
        <w:t>] [</w:t>
      </w:r>
      <w:r>
        <w:rPr>
          <w:rFonts w:hint="eastAsia" w:eastAsia="宋体"/>
          <w:highlight w:val="yellow"/>
          <w:lang w:val="en-US" w:eastAsia="zh-CN"/>
        </w:rPr>
        <w:t>CM-7</w:t>
      </w:r>
      <w:r>
        <w:rPr>
          <w:highlight w:val="yellow"/>
          <w:lang w:val="en-US"/>
        </w:rPr>
        <w:t>].</w:t>
      </w:r>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68676D41">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2D73672">
      <w:pPr>
        <w:pStyle w:val="4"/>
        <w:rPr>
          <w:lang w:val="en-US"/>
        </w:rPr>
      </w:pPr>
      <w:bookmarkStart w:id="347" w:name="_Toc214653547"/>
      <w:bookmarkStart w:id="348" w:name="_Toc29723"/>
      <w:bookmarkStart w:id="349" w:name="_Toc135288148"/>
      <w:bookmarkStart w:id="350" w:name="_Toc2149"/>
      <w:r>
        <w:rPr>
          <w:lang w:val="en-US"/>
        </w:rPr>
        <w:t>6.</w:t>
      </w:r>
      <w:r>
        <w:rPr>
          <w:rFonts w:hint="eastAsia" w:eastAsia="宋体"/>
          <w:lang w:val="en-US" w:eastAsia="zh-CN"/>
        </w:rPr>
        <w:t>3</w:t>
      </w:r>
      <w:r>
        <w:rPr>
          <w:lang w:val="en-US"/>
        </w:rPr>
        <w:tab/>
      </w:r>
      <w:r>
        <w:rPr>
          <w:lang w:val="en-US"/>
        </w:rPr>
        <w:t>Design Constraint Verification</w:t>
      </w:r>
      <w:bookmarkEnd w:id="347"/>
      <w:bookmarkEnd w:id="348"/>
      <w:bookmarkEnd w:id="349"/>
      <w:bookmarkEnd w:id="350"/>
    </w:p>
    <w:p w14:paraId="75509977">
      <w:pPr>
        <w:pStyle w:val="97"/>
        <w:rPr>
          <w:lang w:val="en-US"/>
        </w:rPr>
      </w:pPr>
      <w:r>
        <w:rPr>
          <w:lang w:val="en-US"/>
        </w:rPr>
        <w:t>Editor’s note: Algorithmic delay verification method for AI based codecs required.</w:t>
      </w:r>
    </w:p>
    <w:p w14:paraId="301C5335">
      <w:pPr>
        <w:pStyle w:val="4"/>
        <w:rPr>
          <w:lang w:val="en-US"/>
        </w:rPr>
      </w:pPr>
      <w:bookmarkStart w:id="351" w:name="_Toc214653548"/>
      <w:bookmarkStart w:id="352" w:name="_Toc1750204910"/>
      <w:bookmarkStart w:id="353" w:name="_Toc22587"/>
      <w:bookmarkStart w:id="354" w:name="_Toc12278"/>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351"/>
      <w:bookmarkEnd w:id="352"/>
      <w:bookmarkEnd w:id="353"/>
      <w:bookmarkEnd w:id="354"/>
    </w:p>
    <w:p w14:paraId="49B0DE29">
      <w:pPr>
        <w:pStyle w:val="5"/>
        <w:rPr>
          <w:lang w:val="en-US"/>
        </w:rPr>
      </w:pPr>
      <w:bookmarkStart w:id="355" w:name="_Toc1610409411"/>
      <w:bookmarkStart w:id="356" w:name="_Toc214653549"/>
      <w:bookmarkStart w:id="357" w:name="_Toc3621"/>
      <w:bookmarkStart w:id="358" w:name="_Toc24601"/>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355"/>
      <w:bookmarkEnd w:id="356"/>
      <w:bookmarkEnd w:id="357"/>
      <w:bookmarkEnd w:id="358"/>
    </w:p>
    <w:p w14:paraId="2147B6CB">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573C52CD">
      <w:pPr>
        <w:pStyle w:val="97"/>
        <w:spacing w:after="0"/>
        <w:rPr>
          <w:rFonts w:ascii="Arial" w:hAnsi="Arial" w:cs="Arial"/>
          <w:sz w:val="22"/>
          <w:szCs w:val="22"/>
        </w:rPr>
      </w:pPr>
      <w:r>
        <w:t>Editor’s Note: Common static and dynamic parameters are to be identified, reflecting the necessary parameter set for the envisioned scenarios.</w:t>
      </w:r>
    </w:p>
    <w:p w14:paraId="40416022">
      <w:pPr>
        <w:pStyle w:val="3"/>
      </w:pPr>
      <w:bookmarkStart w:id="359" w:name="_Toc214653550"/>
      <w:bookmarkStart w:id="360" w:name="_Toc6647"/>
      <w:bookmarkStart w:id="361" w:name="_Toc1414567536"/>
      <w:bookmarkStart w:id="362" w:name="_Toc5084"/>
      <w:bookmarkStart w:id="363" w:name="_Toc18127"/>
      <w:bookmarkStart w:id="364" w:name="_Toc16261"/>
      <w:bookmarkStart w:id="365" w:name="_Toc20825"/>
      <w:bookmarkStart w:id="366" w:name="_Toc3893"/>
      <w:bookmarkStart w:id="367" w:name="_Toc191892943"/>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359"/>
      <w:bookmarkEnd w:id="360"/>
      <w:bookmarkEnd w:id="361"/>
      <w:bookmarkEnd w:id="362"/>
      <w:r>
        <w:rPr>
          <w:rFonts w:hint="eastAsia" w:eastAsia="宋体"/>
          <w:lang w:val="en-US" w:eastAsia="zh-CN"/>
        </w:rPr>
        <w:t xml:space="preserve"> </w:t>
      </w:r>
      <w:bookmarkEnd w:id="363"/>
      <w:bookmarkEnd w:id="364"/>
      <w:bookmarkEnd w:id="365"/>
      <w:bookmarkEnd w:id="366"/>
      <w:bookmarkEnd w:id="367"/>
    </w:p>
    <w:p w14:paraId="2711D424">
      <w:pPr>
        <w:pStyle w:val="87"/>
        <w:rPr>
          <w:rStyle w:val="172"/>
        </w:rPr>
      </w:pPr>
      <w:r>
        <w:rPr>
          <w:rStyle w:val="172"/>
        </w:rPr>
        <w:t>Editor’s Note:</w:t>
      </w:r>
      <w:r>
        <w:rPr>
          <w:rStyle w:val="172"/>
        </w:rPr>
        <w:tab/>
      </w:r>
      <w:r>
        <w:rPr>
          <w:rStyle w:val="172"/>
        </w:rPr>
        <w:t xml:space="preserve"> </w:t>
      </w:r>
    </w:p>
    <w:p w14:paraId="7204301B">
      <w:pPr>
        <w:pStyle w:val="87"/>
        <w:numPr>
          <w:ilvl w:val="0"/>
          <w:numId w:val="11"/>
        </w:numPr>
        <w:rPr>
          <w:rStyle w:val="172"/>
        </w:rPr>
      </w:pPr>
      <w:r>
        <w:rPr>
          <w:rStyle w:val="172"/>
        </w:rPr>
        <w:t xml:space="preserve"> Provide some evidence that the design criteria can be met, for example existing reference codecs.</w:t>
      </w:r>
    </w:p>
    <w:p w14:paraId="25B68381">
      <w:pPr>
        <w:pStyle w:val="4"/>
      </w:pPr>
      <w:bookmarkStart w:id="368" w:name="_Toc1992605262"/>
      <w:bookmarkStart w:id="369" w:name="_Toc12415"/>
      <w:bookmarkStart w:id="370" w:name="_Toc214653551"/>
      <w:bookmarkStart w:id="371" w:name="_Toc16893"/>
      <w:r>
        <w:rPr>
          <w:rFonts w:hint="eastAsia" w:eastAsia="宋体"/>
          <w:lang w:val="en-US" w:eastAsia="zh-CN"/>
        </w:rPr>
        <w:t>[</w:t>
      </w:r>
      <w:r>
        <w:t>7.1</w:t>
      </w:r>
      <w:r>
        <w:tab/>
      </w:r>
      <w:r>
        <w:t>Existing codec technologies for GEO scenarios</w:t>
      </w:r>
      <w:bookmarkEnd w:id="368"/>
      <w:bookmarkEnd w:id="369"/>
      <w:bookmarkEnd w:id="370"/>
      <w:bookmarkEnd w:id="371"/>
    </w:p>
    <w:p w14:paraId="65DFC3E7">
      <w:pPr>
        <w:pStyle w:val="5"/>
      </w:pPr>
      <w:bookmarkStart w:id="372" w:name="_Toc1856647116"/>
      <w:bookmarkStart w:id="373" w:name="_Toc214653552"/>
      <w:bookmarkStart w:id="374" w:name="_Toc14046"/>
      <w:bookmarkStart w:id="375" w:name="_Toc22924"/>
      <w:r>
        <w:t>7.1.1</w:t>
      </w:r>
      <w:r>
        <w:tab/>
      </w:r>
      <w:r>
        <w:t>Overview</w:t>
      </w:r>
      <w:bookmarkEnd w:id="372"/>
      <w:bookmarkEnd w:id="373"/>
      <w:bookmarkEnd w:id="374"/>
      <w:bookmarkEnd w:id="375"/>
    </w:p>
    <w:p w14:paraId="546B5F2A">
      <w:r>
        <w:t>The present clause collects information on existing codec technologies that may be suitable for GEO application scenarios and categorizes those using the following definitions:</w:t>
      </w:r>
    </w:p>
    <w:p w14:paraId="362EBDD4">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3A353340">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25FBF1CC">
      <w:pPr>
        <w:pStyle w:val="114"/>
      </w:pPr>
      <w:r>
        <w:t>-</w:t>
      </w:r>
      <w:r>
        <w:tab/>
      </w:r>
      <w:r>
        <w:rPr>
          <w:b/>
          <w:bCs/>
        </w:rPr>
        <w:t>AI-based postprocessor:</w:t>
      </w:r>
      <w:r>
        <w:t xml:space="preserve"> The bitstream or decoder of a conventional ultra-low bitrate codec is decoded and enhanced by a AI based postprocessor</w:t>
      </w:r>
    </w:p>
    <w:p w14:paraId="4D77E6E4">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BE1931F">
      <w:pPr>
        <w:pStyle w:val="124"/>
      </w:pPr>
      <w:r>
        <w:t>-</w:t>
      </w:r>
      <w:r>
        <w:tab/>
      </w:r>
      <w:r>
        <w:rPr>
          <w:b/>
          <w:bCs/>
        </w:rPr>
        <w:t xml:space="preserve">Causal systems: </w:t>
      </w:r>
      <w:r>
        <w:t>Codecs which can operate in real-time applications</w:t>
      </w:r>
    </w:p>
    <w:p w14:paraId="67D5BB04">
      <w:pPr>
        <w:pStyle w:val="124"/>
      </w:pPr>
      <w:r>
        <w:t>-</w:t>
      </w:r>
      <w:r>
        <w:tab/>
      </w:r>
      <w:r>
        <w:rPr>
          <w:b/>
          <w:bCs/>
        </w:rPr>
        <w:t xml:space="preserve">Non-causal systems: </w:t>
      </w:r>
      <w:r>
        <w:t>Codecs which can only operate in non-real-time applications due to large processing look-ahead or framing</w:t>
      </w:r>
    </w:p>
    <w:p w14:paraId="0D746F7C">
      <w:r>
        <w:t>The following codec properties are considered:</w:t>
      </w:r>
    </w:p>
    <w:p w14:paraId="46E59228">
      <w:pPr>
        <w:pStyle w:val="114"/>
      </w:pPr>
      <w:r>
        <w:rPr>
          <w:b/>
          <w:bCs/>
        </w:rPr>
        <w:t>-</w:t>
      </w:r>
      <w:r>
        <w:rPr>
          <w:b/>
          <w:bCs/>
        </w:rPr>
        <w:tab/>
      </w:r>
      <w:r>
        <w:rPr>
          <w:b/>
          <w:bCs/>
        </w:rPr>
        <w:t>Audio bandwidth</w:t>
      </w:r>
      <w:r>
        <w:t>: Support of NB, WB, SWB, FB and/or 12 kHz</w:t>
      </w:r>
    </w:p>
    <w:p w14:paraId="7024E584">
      <w:pPr>
        <w:pStyle w:val="114"/>
      </w:pPr>
      <w:r>
        <w:rPr>
          <w:b/>
          <w:bCs/>
        </w:rPr>
        <w:t>-</w:t>
      </w:r>
      <w:r>
        <w:rPr>
          <w:b/>
          <w:bCs/>
        </w:rPr>
        <w:tab/>
      </w:r>
      <w:r>
        <w:rPr>
          <w:b/>
          <w:bCs/>
        </w:rPr>
        <w:t>Codec delay</w:t>
      </w:r>
      <w:r>
        <w:t>: any delays inherent in the codec algorithm (e.g., look-ahead, sample-rate conversion, and decoder post-processing), excluding framing</w:t>
      </w:r>
    </w:p>
    <w:p w14:paraId="5285E2C0">
      <w:pPr>
        <w:pStyle w:val="114"/>
      </w:pPr>
      <w:r>
        <w:rPr>
          <w:b/>
          <w:bCs/>
        </w:rPr>
        <w:t>-</w:t>
      </w:r>
      <w:r>
        <w:rPr>
          <w:b/>
          <w:bCs/>
        </w:rPr>
        <w:tab/>
      </w:r>
      <w:r>
        <w:rPr>
          <w:b/>
          <w:bCs/>
        </w:rPr>
        <w:t>Frame duration</w:t>
      </w:r>
      <w:r>
        <w:t xml:space="preserve">: Block size or framing delay, may be bit rate dependent </w:t>
      </w:r>
    </w:p>
    <w:p w14:paraId="7558CBDE">
      <w:pPr>
        <w:pStyle w:val="114"/>
      </w:pPr>
      <w:r>
        <w:rPr>
          <w:b/>
          <w:bCs/>
        </w:rPr>
        <w:t>-</w:t>
      </w:r>
      <w:r>
        <w:rPr>
          <w:b/>
          <w:bCs/>
        </w:rPr>
        <w:tab/>
      </w:r>
      <w:r>
        <w:rPr>
          <w:b/>
          <w:bCs/>
        </w:rPr>
        <w:t>Bitrates</w:t>
      </w:r>
      <w:r>
        <w:t>: List of supported bitrates lower than [3] kbps or the lowest supported constant bitrate.</w:t>
      </w:r>
    </w:p>
    <w:p w14:paraId="6A9207F8">
      <w:pPr>
        <w:pStyle w:val="114"/>
      </w:pPr>
      <w:r>
        <w:t>Editor’s note:  Variable bitrate modes in combination with DTX are for FFS.</w:t>
      </w:r>
    </w:p>
    <w:p w14:paraId="7F48ACC0">
      <w:pPr>
        <w:pStyle w:val="114"/>
      </w:pPr>
      <w:r>
        <w:rPr>
          <w:b/>
          <w:bCs/>
        </w:rPr>
        <w:t>-</w:t>
      </w:r>
      <w:r>
        <w:rPr>
          <w:b/>
          <w:bCs/>
        </w:rPr>
        <w:tab/>
      </w:r>
      <w:r>
        <w:rPr>
          <w:b/>
          <w:bCs/>
        </w:rPr>
        <w:t>Specification / Access / Software</w:t>
      </w:r>
      <w:r>
        <w:t xml:space="preserve">: </w:t>
      </w:r>
    </w:p>
    <w:p w14:paraId="22184507">
      <w:pPr>
        <w:pStyle w:val="124"/>
      </w:pPr>
      <w:r>
        <w:t>-</w:t>
      </w:r>
      <w:r>
        <w:tab/>
      </w:r>
      <w:r>
        <w:t>Specification determines the level of development for a complete solution</w:t>
      </w:r>
    </w:p>
    <w:p w14:paraId="181CDA03">
      <w:pPr>
        <w:pStyle w:val="125"/>
      </w:pPr>
      <w:r>
        <w:t>-</w:t>
      </w:r>
      <w:r>
        <w:tab/>
      </w:r>
      <w:r>
        <w:t xml:space="preserve">A: Fully specified and verified coding algorithm including all relevant system components such as channel resilience capability or discontinuous transmission </w:t>
      </w:r>
    </w:p>
    <w:p w14:paraId="25E46EF9">
      <w:pPr>
        <w:pStyle w:val="125"/>
      </w:pPr>
      <w:r>
        <w:t>-</w:t>
      </w:r>
      <w:r>
        <w:tab/>
      </w:r>
      <w:r>
        <w:t xml:space="preserve">B: Specification of codec algorithm only </w:t>
      </w:r>
    </w:p>
    <w:p w14:paraId="4781FDAE">
      <w:pPr>
        <w:pStyle w:val="124"/>
      </w:pPr>
      <w:r>
        <w:t>-</w:t>
      </w:r>
      <w:r>
        <w:tab/>
      </w:r>
      <w:r>
        <w:t>Access determines the availability of a reference implementation:</w:t>
      </w:r>
    </w:p>
    <w:p w14:paraId="60EDD107">
      <w:pPr>
        <w:pStyle w:val="125"/>
      </w:pPr>
      <w:r>
        <w:t>-</w:t>
      </w:r>
      <w:r>
        <w:tab/>
      </w:r>
      <w:r>
        <w:t>A: Repository with open access</w:t>
      </w:r>
    </w:p>
    <w:p w14:paraId="1E78EB10">
      <w:pPr>
        <w:pStyle w:val="125"/>
      </w:pPr>
      <w:r>
        <w:t>-</w:t>
      </w:r>
      <w:r>
        <w:tab/>
      </w:r>
      <w:r>
        <w:t>B: No repository with open access known</w:t>
      </w:r>
    </w:p>
    <w:p w14:paraId="1FDE7F69">
      <w:pPr>
        <w:pStyle w:val="124"/>
      </w:pPr>
      <w:r>
        <w:t>-</w:t>
      </w:r>
      <w:r>
        <w:tab/>
      </w:r>
      <w:r>
        <w:t>Software determines the deployment level of the reference software its level of optimization</w:t>
      </w:r>
    </w:p>
    <w:p w14:paraId="35CA9445">
      <w:pPr>
        <w:pStyle w:val="125"/>
      </w:pPr>
      <w:r>
        <w:t>-</w:t>
      </w:r>
      <w:r>
        <w:tab/>
      </w:r>
      <w:r>
        <w:t>A: Software fully functional and optimized C-code</w:t>
      </w:r>
    </w:p>
    <w:p w14:paraId="37A6EC97">
      <w:pPr>
        <w:pStyle w:val="125"/>
      </w:pPr>
      <w:r>
        <w:t>-</w:t>
      </w:r>
      <w:r>
        <w:tab/>
      </w:r>
      <w:r>
        <w:t>B: Software fully functional and reference C-code</w:t>
      </w:r>
    </w:p>
    <w:p w14:paraId="19CF2850">
      <w:pPr>
        <w:pStyle w:val="125"/>
      </w:pPr>
      <w:r>
        <w:t>-</w:t>
      </w:r>
      <w:r>
        <w:tab/>
      </w:r>
      <w:r>
        <w:t>C: Experimental software framework in Python only</w:t>
      </w:r>
    </w:p>
    <w:p w14:paraId="3B4A352B">
      <w:pPr>
        <w:pStyle w:val="125"/>
        <w:rPr>
          <w:b/>
          <w:bCs/>
        </w:rPr>
      </w:pPr>
      <w:r>
        <w:t>-</w:t>
      </w:r>
      <w:r>
        <w:tab/>
      </w:r>
      <w:r>
        <w:t>X: Software status unknown</w:t>
      </w:r>
    </w:p>
    <w:p w14:paraId="28E67DA0">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2D6E3626">
      <w:pPr>
        <w:pStyle w:val="97"/>
        <w:rPr>
          <w:lang w:val="en-US"/>
        </w:rPr>
      </w:pPr>
      <w:r>
        <w:rPr>
          <w:lang w:val="en-US"/>
        </w:rPr>
        <w:t>Editor’s note: Documentation regarding complexity aspects (computational complexity, memory, ROM) is envisioned, however it requires a clear definition on the measurement first.</w:t>
      </w:r>
    </w:p>
    <w:p w14:paraId="78200D2B">
      <w:r>
        <w:t>In the following a collection of speech codecs and the related parameter is presented in Table 7.1.1-1.</w:t>
      </w:r>
    </w:p>
    <w:p w14:paraId="00A621C3">
      <w:pPr>
        <w:pStyle w:val="115"/>
      </w:pPr>
      <w: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1FBEB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069E1F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790EE6C5">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4BB80CB0">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6ECB8657">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0ED9F9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0710DBA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2CC716B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6CBF592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03CBEB83">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4116B8D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14:paraId="61631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2E1F439">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14:paraId="5D156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125FF3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9BBDEC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"https://www.3gpp.org/DynaReport/26071.htm" \t "_blank" </w:instrText>
            </w:r>
            <w:r>
              <w:fldChar w:fldCharType="separate"/>
            </w:r>
            <w:r>
              <w:rPr>
                <w:rStyle w:val="95"/>
                <w:rFonts w:eastAsiaTheme="minorHAnsi" w:cstheme="minorBidi"/>
                <w:kern w:val="2"/>
                <w:szCs w:val="24"/>
                <w:lang w:val="de-DE"/>
                <w14:ligatures w14:val="standardContextual"/>
              </w:rPr>
              <w:t>26.071</w:t>
            </w:r>
            <w:r>
              <w:rPr>
                <w:rStyle w:val="95"/>
                <w:rFonts w:eastAsiaTheme="minorHAnsi" w:cstheme="minorBidi"/>
                <w:kern w:val="2"/>
                <w:szCs w:val="24"/>
                <w:lang w:val="de-DE"/>
                <w14:ligatures w14:val="standardContextual"/>
              </w:rPr>
              <w:fldChar w:fldCharType="end"/>
            </w:r>
          </w:p>
        </w:tc>
        <w:tc>
          <w:tcPr>
            <w:tcW w:w="864" w:type="dxa"/>
          </w:tcPr>
          <w:p w14:paraId="575D77C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7C96CE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4562CE2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8C776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79CD89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626C6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3E4B6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28E0580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"https://www.3gpp.org/DynaReport/26171.htm" \t "_blank" </w:instrText>
            </w:r>
            <w:r>
              <w:fldChar w:fldCharType="separate"/>
            </w:r>
            <w:r>
              <w:rPr>
                <w:rStyle w:val="95"/>
                <w:rFonts w:eastAsiaTheme="minorHAnsi" w:cstheme="minorBidi"/>
                <w:kern w:val="2"/>
                <w:szCs w:val="24"/>
                <w:lang w:val="de-DE"/>
                <w14:ligatures w14:val="standardContextual"/>
              </w:rPr>
              <w:t>26.171</w:t>
            </w:r>
            <w:r>
              <w:rPr>
                <w:rStyle w:val="95"/>
                <w:rFonts w:eastAsiaTheme="minorHAnsi" w:cstheme="minorBidi"/>
                <w:kern w:val="2"/>
                <w:szCs w:val="24"/>
                <w:lang w:val="de-DE"/>
                <w14:ligatures w14:val="standardContextual"/>
              </w:rPr>
              <w:fldChar w:fldCharType="end"/>
            </w:r>
          </w:p>
        </w:tc>
        <w:tc>
          <w:tcPr>
            <w:tcW w:w="864" w:type="dxa"/>
          </w:tcPr>
          <w:p w14:paraId="419E17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8E6458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6505372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21FCC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76EC4DA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0F2C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731ED49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00CE535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"https://www.3gpp.org/DynaReport/26445.htm" \t "_blank" </w:instrText>
            </w:r>
            <w:r>
              <w:fldChar w:fldCharType="separate"/>
            </w:r>
            <w:r>
              <w:rPr>
                <w:rStyle w:val="95"/>
                <w:rFonts w:eastAsiaTheme="minorHAnsi" w:cstheme="minorBidi"/>
                <w:kern w:val="2"/>
                <w:szCs w:val="24"/>
                <w:lang w:val="de-DE"/>
                <w14:ligatures w14:val="standardContextual"/>
              </w:rPr>
              <w:t>26.445</w:t>
            </w:r>
            <w:r>
              <w:rPr>
                <w:rStyle w:val="95"/>
                <w:rFonts w:eastAsiaTheme="minorHAnsi" w:cstheme="minorBidi"/>
                <w:kern w:val="2"/>
                <w:szCs w:val="24"/>
                <w:lang w:val="de-DE"/>
                <w14:ligatures w14:val="standardContextual"/>
              </w:rPr>
              <w:fldChar w:fldCharType="end"/>
            </w:r>
          </w:p>
        </w:tc>
        <w:tc>
          <w:tcPr>
            <w:tcW w:w="864" w:type="dxa"/>
          </w:tcPr>
          <w:p w14:paraId="065EEF3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030BF1F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7C4D6B2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1157D8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07D3A2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14:paraId="1078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3B445029">
            <w:pPr>
              <w:pStyle w:val="108"/>
              <w:rPr>
                <w:rFonts w:eastAsiaTheme="minorHAnsi" w:cstheme="minorBidi"/>
                <w:kern w:val="2"/>
                <w:szCs w:val="24"/>
                <w:lang w:val="en-US"/>
                <w14:ligatures w14:val="standardContextual"/>
              </w:rPr>
            </w:pPr>
          </w:p>
        </w:tc>
        <w:tc>
          <w:tcPr>
            <w:tcW w:w="2410" w:type="dxa"/>
            <w:vMerge w:val="continue"/>
          </w:tcPr>
          <w:p w14:paraId="46C409B7">
            <w:pPr>
              <w:pStyle w:val="108"/>
              <w:rPr>
                <w:rFonts w:eastAsiaTheme="minorHAnsi" w:cstheme="minorBidi"/>
                <w:kern w:val="2"/>
                <w:szCs w:val="24"/>
                <w:lang w:val="en-US"/>
                <w14:ligatures w14:val="standardContextual"/>
              </w:rPr>
            </w:pPr>
          </w:p>
        </w:tc>
        <w:tc>
          <w:tcPr>
            <w:tcW w:w="864" w:type="dxa"/>
          </w:tcPr>
          <w:p w14:paraId="69B57CA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continue"/>
          </w:tcPr>
          <w:p w14:paraId="727B33CE">
            <w:pPr>
              <w:pStyle w:val="108"/>
              <w:rPr>
                <w:rFonts w:eastAsiaTheme="minorHAnsi" w:cstheme="minorBidi"/>
                <w:kern w:val="2"/>
                <w:szCs w:val="24"/>
                <w:lang w:val="en-US"/>
                <w14:ligatures w14:val="standardContextual"/>
              </w:rPr>
            </w:pPr>
          </w:p>
        </w:tc>
        <w:tc>
          <w:tcPr>
            <w:tcW w:w="1201" w:type="dxa"/>
            <w:vMerge w:val="continue"/>
          </w:tcPr>
          <w:p w14:paraId="7B7F67AF">
            <w:pPr>
              <w:pStyle w:val="108"/>
              <w:rPr>
                <w:rFonts w:eastAsiaTheme="minorHAnsi" w:cstheme="minorBidi"/>
                <w:kern w:val="2"/>
                <w:szCs w:val="24"/>
                <w:lang w:val="en-US"/>
                <w14:ligatures w14:val="standardContextual"/>
              </w:rPr>
            </w:pPr>
          </w:p>
        </w:tc>
        <w:tc>
          <w:tcPr>
            <w:tcW w:w="1052" w:type="dxa"/>
          </w:tcPr>
          <w:p w14:paraId="61B99C8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continue"/>
          </w:tcPr>
          <w:p w14:paraId="28B70644">
            <w:pPr>
              <w:pStyle w:val="108"/>
              <w:rPr>
                <w:rFonts w:eastAsiaTheme="minorHAnsi" w:cstheme="minorBidi"/>
                <w:b/>
                <w:bCs/>
                <w:kern w:val="2"/>
                <w:szCs w:val="24"/>
                <w:lang w:val="en-US"/>
                <w14:ligatures w14:val="standardContextual"/>
              </w:rPr>
            </w:pPr>
          </w:p>
        </w:tc>
      </w:tr>
      <w:tr w14:paraId="0C245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6F09DF12">
            <w:pPr>
              <w:pStyle w:val="108"/>
              <w:rPr>
                <w:rFonts w:eastAsiaTheme="minorHAnsi" w:cstheme="minorBidi"/>
                <w:kern w:val="2"/>
                <w:szCs w:val="24"/>
                <w:lang w:val="en-US"/>
                <w14:ligatures w14:val="standardContextual"/>
              </w:rPr>
            </w:pPr>
          </w:p>
        </w:tc>
        <w:tc>
          <w:tcPr>
            <w:tcW w:w="2410" w:type="dxa"/>
            <w:vMerge w:val="continue"/>
          </w:tcPr>
          <w:p w14:paraId="68BFABC6">
            <w:pPr>
              <w:pStyle w:val="108"/>
              <w:rPr>
                <w:rFonts w:eastAsiaTheme="minorHAnsi" w:cstheme="minorBidi"/>
                <w:kern w:val="2"/>
                <w:szCs w:val="24"/>
                <w:lang w:val="en-US"/>
                <w14:ligatures w14:val="standardContextual"/>
              </w:rPr>
            </w:pPr>
          </w:p>
        </w:tc>
        <w:tc>
          <w:tcPr>
            <w:tcW w:w="864" w:type="dxa"/>
          </w:tcPr>
          <w:p w14:paraId="1C2DBCE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val="continue"/>
          </w:tcPr>
          <w:p w14:paraId="21B48199">
            <w:pPr>
              <w:pStyle w:val="108"/>
              <w:rPr>
                <w:rFonts w:eastAsiaTheme="minorHAnsi" w:cstheme="minorBidi"/>
                <w:kern w:val="2"/>
                <w:szCs w:val="24"/>
                <w:lang w:val="en-US"/>
                <w14:ligatures w14:val="standardContextual"/>
              </w:rPr>
            </w:pPr>
          </w:p>
        </w:tc>
        <w:tc>
          <w:tcPr>
            <w:tcW w:w="1201" w:type="dxa"/>
            <w:vMerge w:val="continue"/>
          </w:tcPr>
          <w:p w14:paraId="24DC8D58">
            <w:pPr>
              <w:pStyle w:val="108"/>
              <w:rPr>
                <w:rFonts w:eastAsiaTheme="minorHAnsi" w:cstheme="minorBidi"/>
                <w:kern w:val="2"/>
                <w:szCs w:val="24"/>
                <w:lang w:val="en-US"/>
                <w14:ligatures w14:val="standardContextual"/>
              </w:rPr>
            </w:pPr>
          </w:p>
        </w:tc>
        <w:tc>
          <w:tcPr>
            <w:tcW w:w="1052" w:type="dxa"/>
          </w:tcPr>
          <w:p w14:paraId="3C273C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val="continue"/>
          </w:tcPr>
          <w:p w14:paraId="4851FB59">
            <w:pPr>
              <w:pStyle w:val="108"/>
              <w:rPr>
                <w:rFonts w:eastAsiaTheme="minorHAnsi" w:cstheme="minorBidi"/>
                <w:b/>
                <w:bCs/>
                <w:kern w:val="2"/>
                <w:szCs w:val="24"/>
                <w:lang w:val="en-US"/>
                <w14:ligatures w14:val="standardContextual"/>
              </w:rPr>
            </w:pPr>
          </w:p>
        </w:tc>
      </w:tr>
      <w:tr w14:paraId="18BEF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89AE13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14:paraId="38212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721BA73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29EAF1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3550D29E">
            <w:pPr>
              <w:pStyle w:val="108"/>
              <w:rPr>
                <w:rFonts w:eastAsiaTheme="minorHAnsi" w:cstheme="minorBidi"/>
                <w:kern w:val="2"/>
                <w:szCs w:val="24"/>
                <w:lang w:val="en-US"/>
                <w14:ligatures w14:val="standardContextual"/>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and melp_faq</w:t>
            </w:r>
          </w:p>
        </w:tc>
        <w:tc>
          <w:tcPr>
            <w:tcW w:w="864" w:type="dxa"/>
            <w:vMerge w:val="restart"/>
          </w:tcPr>
          <w:p w14:paraId="78ACBAFB">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8E293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09D1055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32C5CD7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696739C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14:paraId="57BA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6AF3F0B2">
            <w:pPr>
              <w:pStyle w:val="108"/>
              <w:rPr>
                <w:rFonts w:eastAsiaTheme="minorHAnsi" w:cstheme="minorBidi"/>
                <w:kern w:val="2"/>
                <w:szCs w:val="24"/>
                <w:lang w:val="en-US"/>
                <w14:ligatures w14:val="standardContextual"/>
              </w:rPr>
            </w:pPr>
          </w:p>
        </w:tc>
        <w:tc>
          <w:tcPr>
            <w:tcW w:w="2410" w:type="dxa"/>
            <w:vMerge w:val="continue"/>
            <w:vAlign w:val="center"/>
          </w:tcPr>
          <w:p w14:paraId="2B65CF28">
            <w:pPr>
              <w:pStyle w:val="108"/>
              <w:rPr>
                <w:rFonts w:eastAsiaTheme="minorHAnsi" w:cstheme="minorBidi"/>
                <w:kern w:val="2"/>
                <w:szCs w:val="24"/>
                <w:lang w:val="de-DE"/>
                <w14:ligatures w14:val="standardContextual"/>
              </w:rPr>
            </w:pPr>
          </w:p>
        </w:tc>
        <w:tc>
          <w:tcPr>
            <w:tcW w:w="864" w:type="dxa"/>
            <w:vMerge w:val="continue"/>
          </w:tcPr>
          <w:p w14:paraId="7BC8F9FC">
            <w:pPr>
              <w:pStyle w:val="108"/>
              <w:rPr>
                <w:rFonts w:eastAsiaTheme="minorHAnsi" w:cstheme="minorBidi"/>
                <w:kern w:val="2"/>
                <w:szCs w:val="24"/>
                <w:lang w:val="de-DE"/>
                <w14:ligatures w14:val="standardContextual"/>
              </w:rPr>
            </w:pPr>
          </w:p>
        </w:tc>
        <w:tc>
          <w:tcPr>
            <w:tcW w:w="1201" w:type="dxa"/>
          </w:tcPr>
          <w:p w14:paraId="682B2B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5B24A6D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2820FD6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14A6A2A7">
            <w:pPr>
              <w:pStyle w:val="108"/>
              <w:rPr>
                <w:rFonts w:eastAsiaTheme="minorHAnsi" w:cstheme="minorBidi"/>
                <w:kern w:val="2"/>
                <w:szCs w:val="24"/>
                <w:lang w:val="en-US"/>
                <w14:ligatures w14:val="standardContextual"/>
              </w:rPr>
            </w:pPr>
          </w:p>
        </w:tc>
      </w:tr>
      <w:tr w14:paraId="1FF4F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D3F30B1">
            <w:pPr>
              <w:pStyle w:val="108"/>
              <w:rPr>
                <w:rFonts w:eastAsiaTheme="minorHAnsi" w:cstheme="minorBidi"/>
                <w:kern w:val="2"/>
                <w:szCs w:val="24"/>
                <w:lang w:val="en-US"/>
                <w14:ligatures w14:val="standardContextual"/>
              </w:rPr>
            </w:pPr>
          </w:p>
        </w:tc>
        <w:tc>
          <w:tcPr>
            <w:tcW w:w="2410" w:type="dxa"/>
            <w:vMerge w:val="continue"/>
            <w:vAlign w:val="center"/>
          </w:tcPr>
          <w:p w14:paraId="6C3BB709">
            <w:pPr>
              <w:pStyle w:val="108"/>
              <w:rPr>
                <w:rFonts w:eastAsiaTheme="minorHAnsi" w:cstheme="minorBidi"/>
                <w:kern w:val="2"/>
                <w:szCs w:val="24"/>
                <w:lang w:val="de-DE"/>
                <w14:ligatures w14:val="standardContextual"/>
              </w:rPr>
            </w:pPr>
          </w:p>
        </w:tc>
        <w:tc>
          <w:tcPr>
            <w:tcW w:w="864" w:type="dxa"/>
            <w:vMerge w:val="continue"/>
          </w:tcPr>
          <w:p w14:paraId="49E9D213">
            <w:pPr>
              <w:pStyle w:val="108"/>
              <w:rPr>
                <w:rFonts w:eastAsiaTheme="minorHAnsi" w:cstheme="minorBidi"/>
                <w:kern w:val="2"/>
                <w:szCs w:val="24"/>
                <w:lang w:val="de-DE"/>
                <w14:ligatures w14:val="standardContextual"/>
              </w:rPr>
            </w:pPr>
          </w:p>
        </w:tc>
        <w:tc>
          <w:tcPr>
            <w:tcW w:w="1201" w:type="dxa"/>
          </w:tcPr>
          <w:p w14:paraId="2A2CFBD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C6584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46344D5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5F88D8E0">
            <w:pPr>
              <w:pStyle w:val="108"/>
              <w:rPr>
                <w:rFonts w:eastAsiaTheme="minorHAnsi" w:cstheme="minorBidi"/>
                <w:kern w:val="2"/>
                <w:szCs w:val="24"/>
                <w:lang w:val="en-US"/>
                <w14:ligatures w14:val="standardContextual"/>
              </w:rPr>
            </w:pPr>
          </w:p>
        </w:tc>
      </w:tr>
      <w:tr w14:paraId="19A0E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14F656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94F14F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 https://www.dvsinc.com/software/technology.shtml#ambelr</w:t>
            </w:r>
          </w:p>
        </w:tc>
        <w:tc>
          <w:tcPr>
            <w:tcW w:w="864" w:type="dxa"/>
          </w:tcPr>
          <w:p w14:paraId="79E36FE9">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25494258">
            <w:pPr>
              <w:pStyle w:val="108"/>
              <w:rPr>
                <w:rFonts w:eastAsiaTheme="minorHAnsi" w:cstheme="minorBidi"/>
                <w:b/>
                <w:bCs/>
                <w:kern w:val="2"/>
                <w:szCs w:val="24"/>
                <w:lang w:val="en-US"/>
                <w14:ligatures w14:val="standardContextual"/>
              </w:rPr>
            </w:pPr>
          </w:p>
        </w:tc>
        <w:tc>
          <w:tcPr>
            <w:tcW w:w="1201" w:type="dxa"/>
          </w:tcPr>
          <w:p w14:paraId="0682F7D3">
            <w:pPr>
              <w:pStyle w:val="108"/>
              <w:rPr>
                <w:rFonts w:eastAsiaTheme="minorHAnsi" w:cstheme="minorBidi"/>
                <w:b/>
                <w:bCs/>
                <w:kern w:val="2"/>
                <w:szCs w:val="24"/>
                <w:lang w:val="en-US"/>
                <w14:ligatures w14:val="standardContextual"/>
              </w:rPr>
            </w:pPr>
          </w:p>
        </w:tc>
        <w:tc>
          <w:tcPr>
            <w:tcW w:w="1052" w:type="dxa"/>
          </w:tcPr>
          <w:p w14:paraId="696A029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22F12EE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14:paraId="10FF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4CAC18A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013AAE9D">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https://www.iso.org/obp/ui/en/#iso:std:iso-iec:14496:-3:ed-5:v1:en:sec:1.3</w:t>
            </w:r>
          </w:p>
        </w:tc>
        <w:tc>
          <w:tcPr>
            <w:tcW w:w="864" w:type="dxa"/>
          </w:tcPr>
          <w:p w14:paraId="43497EBF">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5904AB0">
            <w:pPr>
              <w:pStyle w:val="108"/>
              <w:rPr>
                <w:rFonts w:eastAsiaTheme="minorHAnsi" w:cstheme="minorBidi"/>
                <w:b/>
                <w:bCs/>
                <w:kern w:val="2"/>
                <w:szCs w:val="24"/>
                <w:lang w:val="en-US"/>
                <w14:ligatures w14:val="standardContextual"/>
              </w:rPr>
            </w:pPr>
          </w:p>
        </w:tc>
        <w:tc>
          <w:tcPr>
            <w:tcW w:w="1201" w:type="dxa"/>
          </w:tcPr>
          <w:p w14:paraId="3B8E3D6B">
            <w:pPr>
              <w:pStyle w:val="108"/>
              <w:rPr>
                <w:rFonts w:eastAsiaTheme="minorHAnsi" w:cstheme="minorBidi"/>
                <w:b/>
                <w:bCs/>
                <w:kern w:val="2"/>
                <w:szCs w:val="24"/>
                <w:lang w:val="en-US"/>
                <w14:ligatures w14:val="standardContextual"/>
              </w:rPr>
            </w:pPr>
          </w:p>
        </w:tc>
        <w:tc>
          <w:tcPr>
            <w:tcW w:w="1052" w:type="dxa"/>
          </w:tcPr>
          <w:p w14:paraId="5AD718E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8E300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784E98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14:paraId="1582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3FEF293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550D74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00292835">
            <w:pPr>
              <w:pStyle w:val="108"/>
              <w:rPr>
                <w:rFonts w:eastAsiaTheme="minorHAnsi" w:cstheme="minorBidi"/>
                <w:kern w:val="2"/>
                <w:szCs w:val="24"/>
                <w:lang w:val="en-US"/>
                <w14:ligatures w14:val="standardContextual"/>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45F82FCD">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D4EAE4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E81BE9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279F2B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5B61F98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58AD903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w:t>
            </w:r>
            <w:r>
              <w:rPr>
                <w:rFonts w:eastAsiaTheme="minorHAnsi" w:cstheme="minorBidi"/>
                <w:kern w:val="2"/>
                <w:szCs w:val="24"/>
                <w:lang w:val="en-US"/>
                <w14:ligatures w14:val="standardContextual"/>
              </w:rPr>
              <w:t>Note5)</w:t>
            </w:r>
          </w:p>
        </w:tc>
      </w:tr>
      <w:tr w14:paraId="7AE0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FCE6DA1">
            <w:pPr>
              <w:pStyle w:val="108"/>
              <w:rPr>
                <w:rFonts w:eastAsiaTheme="minorHAnsi" w:cstheme="minorBidi"/>
                <w:kern w:val="2"/>
                <w:szCs w:val="24"/>
                <w:lang w:val="en-US"/>
                <w14:ligatures w14:val="standardContextual"/>
              </w:rPr>
            </w:pPr>
          </w:p>
        </w:tc>
        <w:tc>
          <w:tcPr>
            <w:tcW w:w="2410" w:type="dxa"/>
            <w:vMerge w:val="continue"/>
            <w:vAlign w:val="center"/>
          </w:tcPr>
          <w:p w14:paraId="3D50996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819A4B6">
            <w:pPr>
              <w:pStyle w:val="108"/>
              <w:rPr>
                <w:rFonts w:eastAsiaTheme="minorHAnsi" w:cstheme="minorBidi"/>
                <w:kern w:val="2"/>
                <w:szCs w:val="24"/>
                <w:lang w:val="en-US"/>
                <w14:ligatures w14:val="standardContextual"/>
              </w:rPr>
            </w:pPr>
          </w:p>
        </w:tc>
        <w:tc>
          <w:tcPr>
            <w:tcW w:w="1201" w:type="dxa"/>
          </w:tcPr>
          <w:p w14:paraId="6AD0BEF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653B1CAA">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27C7873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val="continue"/>
          </w:tcPr>
          <w:p w14:paraId="2C9C1510">
            <w:pPr>
              <w:pStyle w:val="108"/>
              <w:rPr>
                <w:rFonts w:eastAsiaTheme="minorHAnsi" w:cstheme="minorBidi"/>
                <w:b/>
                <w:bCs/>
                <w:kern w:val="2"/>
                <w:szCs w:val="24"/>
                <w:lang w:val="en-US"/>
                <w14:ligatures w14:val="standardContextual"/>
              </w:rPr>
            </w:pPr>
          </w:p>
        </w:tc>
      </w:tr>
      <w:tr w14:paraId="4BE2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0453646">
            <w:pPr>
              <w:pStyle w:val="108"/>
              <w:rPr>
                <w:rFonts w:eastAsiaTheme="minorHAnsi" w:cstheme="minorBidi"/>
                <w:kern w:val="2"/>
                <w:szCs w:val="24"/>
                <w:lang w:val="en-US"/>
                <w14:ligatures w14:val="standardContextual"/>
              </w:rPr>
            </w:pPr>
          </w:p>
        </w:tc>
        <w:tc>
          <w:tcPr>
            <w:tcW w:w="2410" w:type="dxa"/>
            <w:vMerge w:val="continue"/>
            <w:vAlign w:val="center"/>
          </w:tcPr>
          <w:p w14:paraId="1A3FD940">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E7E1A1C">
            <w:pPr>
              <w:pStyle w:val="108"/>
              <w:rPr>
                <w:rFonts w:eastAsiaTheme="minorHAnsi" w:cstheme="minorBidi"/>
                <w:kern w:val="2"/>
                <w:szCs w:val="24"/>
                <w:lang w:val="en-US"/>
                <w14:ligatures w14:val="standardContextual"/>
              </w:rPr>
            </w:pPr>
          </w:p>
        </w:tc>
        <w:tc>
          <w:tcPr>
            <w:tcW w:w="1201" w:type="dxa"/>
          </w:tcPr>
          <w:p w14:paraId="66BC5DF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36CC21C">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E5FAB06">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val="continue"/>
          </w:tcPr>
          <w:p w14:paraId="1730F2E1">
            <w:pPr>
              <w:pStyle w:val="108"/>
              <w:rPr>
                <w:rFonts w:eastAsiaTheme="minorHAnsi" w:cstheme="minorBidi"/>
                <w:b/>
                <w:bCs/>
                <w:kern w:val="2"/>
                <w:szCs w:val="24"/>
                <w:lang w:val="en-US"/>
                <w14:ligatures w14:val="standardContextual"/>
              </w:rPr>
            </w:pPr>
          </w:p>
        </w:tc>
      </w:tr>
      <w:tr w14:paraId="1D30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478F5D3">
            <w:pPr>
              <w:pStyle w:val="108"/>
              <w:rPr>
                <w:rFonts w:eastAsiaTheme="minorHAnsi" w:cstheme="minorBidi"/>
                <w:kern w:val="2"/>
                <w:szCs w:val="24"/>
                <w:lang w:val="en-US"/>
                <w14:ligatures w14:val="standardContextual"/>
              </w:rPr>
            </w:pPr>
          </w:p>
        </w:tc>
        <w:tc>
          <w:tcPr>
            <w:tcW w:w="2410" w:type="dxa"/>
            <w:vMerge w:val="continue"/>
            <w:vAlign w:val="center"/>
          </w:tcPr>
          <w:p w14:paraId="6F7B846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70945590">
            <w:pPr>
              <w:pStyle w:val="108"/>
              <w:rPr>
                <w:rFonts w:eastAsiaTheme="minorHAnsi" w:cstheme="minorBidi"/>
                <w:kern w:val="2"/>
                <w:szCs w:val="24"/>
                <w:lang w:val="en-US"/>
                <w14:ligatures w14:val="standardContextual"/>
              </w:rPr>
            </w:pPr>
          </w:p>
        </w:tc>
        <w:tc>
          <w:tcPr>
            <w:tcW w:w="1201" w:type="dxa"/>
          </w:tcPr>
          <w:p w14:paraId="05A35AD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6E0C8BD">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881E44F">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val="continue"/>
          </w:tcPr>
          <w:p w14:paraId="0A2088E3">
            <w:pPr>
              <w:pStyle w:val="108"/>
              <w:rPr>
                <w:rFonts w:eastAsiaTheme="minorHAnsi" w:cstheme="minorBidi"/>
                <w:b/>
                <w:bCs/>
                <w:kern w:val="2"/>
                <w:szCs w:val="24"/>
                <w:lang w:val="en-US"/>
                <w14:ligatures w14:val="standardContextual"/>
              </w:rPr>
            </w:pPr>
          </w:p>
        </w:tc>
      </w:tr>
      <w:tr w14:paraId="61EB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207CE2">
            <w:pPr>
              <w:pStyle w:val="108"/>
              <w:rPr>
                <w:rFonts w:eastAsiaTheme="minorHAnsi" w:cstheme="minorBidi"/>
                <w:kern w:val="2"/>
                <w:szCs w:val="24"/>
                <w:lang w:val="en-US"/>
                <w14:ligatures w14:val="standardContextual"/>
              </w:rPr>
            </w:pPr>
          </w:p>
        </w:tc>
        <w:tc>
          <w:tcPr>
            <w:tcW w:w="2410" w:type="dxa"/>
            <w:vMerge w:val="continue"/>
            <w:vAlign w:val="center"/>
          </w:tcPr>
          <w:p w14:paraId="6563CE0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0E4D4C4">
            <w:pPr>
              <w:pStyle w:val="108"/>
              <w:rPr>
                <w:rFonts w:eastAsiaTheme="minorHAnsi" w:cstheme="minorBidi"/>
                <w:kern w:val="2"/>
                <w:szCs w:val="24"/>
                <w:lang w:val="en-US"/>
                <w14:ligatures w14:val="standardContextual"/>
              </w:rPr>
            </w:pPr>
          </w:p>
        </w:tc>
        <w:tc>
          <w:tcPr>
            <w:tcW w:w="1201" w:type="dxa"/>
          </w:tcPr>
          <w:p w14:paraId="25C3295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4B15A2A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80ED045">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val="continue"/>
          </w:tcPr>
          <w:p w14:paraId="0B589F7E">
            <w:pPr>
              <w:pStyle w:val="108"/>
              <w:rPr>
                <w:rFonts w:eastAsiaTheme="minorHAnsi" w:cstheme="minorBidi"/>
                <w:b/>
                <w:bCs/>
                <w:kern w:val="2"/>
                <w:szCs w:val="24"/>
                <w:lang w:val="en-US"/>
                <w14:ligatures w14:val="standardContextual"/>
              </w:rPr>
            </w:pPr>
          </w:p>
        </w:tc>
      </w:tr>
      <w:tr w14:paraId="004E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B5ACFCC">
            <w:pPr>
              <w:pStyle w:val="108"/>
              <w:rPr>
                <w:rFonts w:eastAsiaTheme="minorHAnsi" w:cstheme="minorBidi"/>
                <w:kern w:val="2"/>
                <w:szCs w:val="24"/>
                <w:lang w:val="en-US"/>
                <w14:ligatures w14:val="standardContextual"/>
              </w:rPr>
            </w:pPr>
          </w:p>
        </w:tc>
        <w:tc>
          <w:tcPr>
            <w:tcW w:w="2410" w:type="dxa"/>
            <w:vMerge w:val="continue"/>
            <w:vAlign w:val="center"/>
          </w:tcPr>
          <w:p w14:paraId="05E285B4">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E2FED88">
            <w:pPr>
              <w:pStyle w:val="108"/>
              <w:rPr>
                <w:rFonts w:eastAsiaTheme="minorHAnsi" w:cstheme="minorBidi"/>
                <w:kern w:val="2"/>
                <w:szCs w:val="24"/>
                <w:lang w:val="en-US"/>
                <w14:ligatures w14:val="standardContextual"/>
              </w:rPr>
            </w:pPr>
          </w:p>
        </w:tc>
        <w:tc>
          <w:tcPr>
            <w:tcW w:w="1201" w:type="dxa"/>
          </w:tcPr>
          <w:p w14:paraId="6FB85B8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0E9B9A0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027054D0">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val="continue"/>
          </w:tcPr>
          <w:p w14:paraId="2A725C5F">
            <w:pPr>
              <w:pStyle w:val="108"/>
              <w:rPr>
                <w:rFonts w:eastAsiaTheme="minorHAnsi" w:cstheme="minorBidi"/>
                <w:b/>
                <w:bCs/>
                <w:kern w:val="2"/>
                <w:szCs w:val="24"/>
                <w:lang w:val="en-US"/>
                <w14:ligatures w14:val="standardContextual"/>
              </w:rPr>
            </w:pPr>
          </w:p>
        </w:tc>
      </w:tr>
      <w:tr w14:paraId="7569E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BDF875">
            <w:pPr>
              <w:pStyle w:val="108"/>
              <w:rPr>
                <w:rFonts w:eastAsiaTheme="minorHAnsi" w:cstheme="minorBidi"/>
                <w:kern w:val="2"/>
                <w:szCs w:val="24"/>
                <w:lang w:val="en-US"/>
                <w14:ligatures w14:val="standardContextual"/>
              </w:rPr>
            </w:pPr>
          </w:p>
        </w:tc>
        <w:tc>
          <w:tcPr>
            <w:tcW w:w="2410" w:type="dxa"/>
            <w:vMerge w:val="continue"/>
            <w:vAlign w:val="center"/>
          </w:tcPr>
          <w:p w14:paraId="7EF1910B">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4565AD8">
            <w:pPr>
              <w:pStyle w:val="108"/>
              <w:rPr>
                <w:rFonts w:eastAsiaTheme="minorHAnsi" w:cstheme="minorBidi"/>
                <w:kern w:val="2"/>
                <w:szCs w:val="24"/>
                <w:lang w:val="en-US"/>
                <w14:ligatures w14:val="standardContextual"/>
              </w:rPr>
            </w:pPr>
          </w:p>
        </w:tc>
        <w:tc>
          <w:tcPr>
            <w:tcW w:w="1201" w:type="dxa"/>
          </w:tcPr>
          <w:p w14:paraId="4FE7D01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B2697A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6294122B">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val="continue"/>
          </w:tcPr>
          <w:p w14:paraId="6589E02C">
            <w:pPr>
              <w:pStyle w:val="108"/>
              <w:rPr>
                <w:rFonts w:eastAsiaTheme="minorHAnsi" w:cstheme="minorBidi"/>
                <w:b/>
                <w:bCs/>
                <w:kern w:val="2"/>
                <w:szCs w:val="24"/>
                <w:lang w:val="en-US"/>
                <w14:ligatures w14:val="standardContextual"/>
              </w:rPr>
            </w:pPr>
          </w:p>
        </w:tc>
      </w:tr>
      <w:tr w14:paraId="73E9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046AE2">
            <w:pPr>
              <w:pStyle w:val="108"/>
              <w:rPr>
                <w:rFonts w:eastAsiaTheme="minorHAnsi" w:cstheme="minorBidi"/>
                <w:kern w:val="2"/>
                <w:szCs w:val="24"/>
                <w:lang w:val="en-US"/>
                <w14:ligatures w14:val="standardContextual"/>
              </w:rPr>
            </w:pPr>
          </w:p>
        </w:tc>
        <w:tc>
          <w:tcPr>
            <w:tcW w:w="2410" w:type="dxa"/>
            <w:vMerge w:val="continue"/>
            <w:vAlign w:val="center"/>
          </w:tcPr>
          <w:p w14:paraId="508563E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28565BE0">
            <w:pPr>
              <w:pStyle w:val="108"/>
              <w:rPr>
                <w:rFonts w:eastAsiaTheme="minorHAnsi" w:cstheme="minorBidi"/>
                <w:kern w:val="2"/>
                <w:szCs w:val="24"/>
                <w:lang w:val="en-US"/>
                <w14:ligatures w14:val="standardContextual"/>
              </w:rPr>
            </w:pPr>
          </w:p>
        </w:tc>
        <w:tc>
          <w:tcPr>
            <w:tcW w:w="1201" w:type="dxa"/>
          </w:tcPr>
          <w:p w14:paraId="140F7AB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30E480C0">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492C02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val="continue"/>
          </w:tcPr>
          <w:p w14:paraId="3860C818">
            <w:pPr>
              <w:pStyle w:val="108"/>
              <w:rPr>
                <w:rFonts w:eastAsiaTheme="minorHAnsi" w:cstheme="minorBidi"/>
                <w:b/>
                <w:bCs/>
                <w:kern w:val="2"/>
                <w:szCs w:val="24"/>
                <w:lang w:val="en-US"/>
                <w14:ligatures w14:val="standardContextual"/>
              </w:rPr>
            </w:pPr>
          </w:p>
        </w:tc>
      </w:tr>
      <w:tr w14:paraId="3387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509E524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64C6E8C5">
            <w:pPr>
              <w:pStyle w:val="108"/>
              <w:rPr>
                <w:rFonts w:eastAsiaTheme="minorHAnsi" w:cstheme="minorBidi"/>
                <w:kern w:val="2"/>
                <w:szCs w:val="24"/>
                <w:lang w:val="de-DE"/>
                <w14:ligatures w14:val="standardContextual"/>
              </w:rPr>
            </w:pPr>
            <w:r>
              <w:rPr>
                <w:rFonts w:hint="eastAsia" w:eastAsiaTheme="minorHAnsi" w:cstheme="minorBidi"/>
                <w:kern w:val="2"/>
                <w:szCs w:val="24"/>
                <w:lang w:val="de-DE"/>
                <w14:ligatures w14:val="standardContextual"/>
              </w:rPr>
              <w:t>https://github.com/drowe67/codec2</w:t>
            </w:r>
          </w:p>
          <w:p w14:paraId="3DDCC740">
            <w:pPr>
              <w:pStyle w:val="108"/>
              <w:rPr>
                <w:rFonts w:eastAsiaTheme="minorHAnsi" w:cstheme="minorBidi"/>
                <w:b/>
                <w:bCs/>
                <w:kern w:val="2"/>
                <w:szCs w:val="24"/>
                <w:lang w:val="en-US"/>
                <w14:ligatures w14:val="standardContextual"/>
              </w:rPr>
            </w:pPr>
          </w:p>
        </w:tc>
        <w:tc>
          <w:tcPr>
            <w:tcW w:w="864" w:type="dxa"/>
            <w:vMerge w:val="restart"/>
          </w:tcPr>
          <w:p w14:paraId="59D4BB7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51299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42AEE6C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4AD95E6D">
            <w:pPr>
              <w:pStyle w:val="108"/>
              <w:rPr>
                <w:rFonts w:eastAsiaTheme="minorHAnsi" w:cstheme="minorBidi"/>
                <w:kern w:val="2"/>
                <w:szCs w:val="24"/>
                <w:lang w:val="en-US"/>
                <w14:ligatures w14:val="standardContextual"/>
              </w:rPr>
            </w:pPr>
          </w:p>
          <w:p w14:paraId="10086387">
            <w:pPr>
              <w:pStyle w:val="108"/>
              <w:rPr>
                <w:rFonts w:eastAsiaTheme="minorHAnsi" w:cstheme="minorBidi"/>
                <w:kern w:val="2"/>
                <w:szCs w:val="24"/>
                <w:lang w:val="en-US"/>
                <w14:ligatures w14:val="standardContextual"/>
              </w:rPr>
            </w:pPr>
          </w:p>
          <w:p w14:paraId="2CDEE30C">
            <w:pPr>
              <w:pStyle w:val="108"/>
              <w:rPr>
                <w:rFonts w:eastAsiaTheme="minorHAnsi" w:cstheme="minorBidi"/>
                <w:kern w:val="2"/>
                <w:szCs w:val="24"/>
                <w:lang w:val="en-US"/>
                <w14:ligatures w14:val="standardContextual"/>
              </w:rPr>
            </w:pPr>
          </w:p>
          <w:p w14:paraId="7DB91541">
            <w:pPr>
              <w:pStyle w:val="108"/>
              <w:rPr>
                <w:rFonts w:eastAsiaTheme="minorHAnsi" w:cstheme="minorBidi"/>
                <w:kern w:val="2"/>
                <w:szCs w:val="24"/>
                <w:lang w:val="en-US"/>
                <w14:ligatures w14:val="standardContextual"/>
              </w:rPr>
            </w:pPr>
          </w:p>
          <w:p w14:paraId="40714CE8">
            <w:pPr>
              <w:pStyle w:val="108"/>
              <w:rPr>
                <w:rFonts w:eastAsiaTheme="minorHAnsi" w:cstheme="minorBidi"/>
                <w:kern w:val="2"/>
                <w:szCs w:val="24"/>
                <w:lang w:val="en-US"/>
                <w14:ligatures w14:val="standardContextual"/>
              </w:rPr>
            </w:pPr>
          </w:p>
          <w:p w14:paraId="55A04881">
            <w:pPr>
              <w:pStyle w:val="108"/>
              <w:rPr>
                <w:rFonts w:eastAsiaTheme="minorHAnsi" w:cstheme="minorBidi"/>
                <w:kern w:val="2"/>
                <w:szCs w:val="24"/>
                <w:lang w:val="en-US"/>
                <w14:ligatures w14:val="standardContextual"/>
              </w:rPr>
            </w:pPr>
          </w:p>
        </w:tc>
        <w:tc>
          <w:tcPr>
            <w:tcW w:w="1201" w:type="dxa"/>
          </w:tcPr>
          <w:p w14:paraId="010A701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087B7D3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047FBD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370D8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BDDF1E3">
            <w:pPr>
              <w:pStyle w:val="108"/>
              <w:rPr>
                <w:rFonts w:eastAsiaTheme="minorHAnsi" w:cstheme="minorBidi"/>
                <w:kern w:val="2"/>
                <w:szCs w:val="24"/>
                <w:lang w:val="en-US"/>
                <w14:ligatures w14:val="standardContextual"/>
              </w:rPr>
            </w:pPr>
          </w:p>
        </w:tc>
        <w:tc>
          <w:tcPr>
            <w:tcW w:w="2410" w:type="dxa"/>
            <w:vMerge w:val="continue"/>
          </w:tcPr>
          <w:p w14:paraId="0C958126">
            <w:pPr>
              <w:pStyle w:val="108"/>
              <w:rPr>
                <w:rFonts w:eastAsiaTheme="minorHAnsi" w:cstheme="minorBidi"/>
                <w:kern w:val="2"/>
                <w:szCs w:val="24"/>
                <w:lang w:val="de-DE"/>
                <w14:ligatures w14:val="standardContextual"/>
              </w:rPr>
            </w:pPr>
          </w:p>
        </w:tc>
        <w:tc>
          <w:tcPr>
            <w:tcW w:w="864" w:type="dxa"/>
            <w:vMerge w:val="continue"/>
          </w:tcPr>
          <w:p w14:paraId="5E884B45">
            <w:pPr>
              <w:pStyle w:val="108"/>
              <w:rPr>
                <w:rFonts w:eastAsiaTheme="minorHAnsi" w:cstheme="minorBidi"/>
                <w:kern w:val="2"/>
                <w:szCs w:val="24"/>
                <w:lang w:val="en-US"/>
                <w14:ligatures w14:val="standardContextual"/>
              </w:rPr>
            </w:pPr>
          </w:p>
        </w:tc>
        <w:tc>
          <w:tcPr>
            <w:tcW w:w="1201" w:type="dxa"/>
            <w:vMerge w:val="continue"/>
          </w:tcPr>
          <w:p w14:paraId="2DBC864F">
            <w:pPr>
              <w:pStyle w:val="108"/>
              <w:rPr>
                <w:rFonts w:eastAsiaTheme="minorHAnsi" w:cstheme="minorBidi"/>
                <w:kern w:val="2"/>
                <w:szCs w:val="24"/>
                <w:lang w:val="en-US"/>
                <w14:ligatures w14:val="standardContextual"/>
              </w:rPr>
            </w:pPr>
          </w:p>
        </w:tc>
        <w:tc>
          <w:tcPr>
            <w:tcW w:w="1201" w:type="dxa"/>
          </w:tcPr>
          <w:p w14:paraId="3479624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FBC5F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val="continue"/>
          </w:tcPr>
          <w:p w14:paraId="68A257C2">
            <w:pPr>
              <w:pStyle w:val="108"/>
              <w:rPr>
                <w:rFonts w:eastAsiaTheme="minorHAnsi" w:cstheme="minorBidi"/>
                <w:kern w:val="2"/>
                <w:szCs w:val="24"/>
                <w:lang w:val="en-US"/>
                <w14:ligatures w14:val="standardContextual"/>
              </w:rPr>
            </w:pPr>
          </w:p>
        </w:tc>
      </w:tr>
      <w:tr w14:paraId="0E3EE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E1E13D0">
            <w:pPr>
              <w:pStyle w:val="108"/>
              <w:rPr>
                <w:rFonts w:eastAsiaTheme="minorHAnsi" w:cstheme="minorBidi"/>
                <w:kern w:val="2"/>
                <w:szCs w:val="24"/>
                <w:lang w:val="en-US"/>
                <w14:ligatures w14:val="standardContextual"/>
              </w:rPr>
            </w:pPr>
          </w:p>
        </w:tc>
        <w:tc>
          <w:tcPr>
            <w:tcW w:w="2410" w:type="dxa"/>
            <w:vMerge w:val="continue"/>
          </w:tcPr>
          <w:p w14:paraId="02EAE417">
            <w:pPr>
              <w:pStyle w:val="108"/>
              <w:rPr>
                <w:rFonts w:eastAsiaTheme="minorHAnsi" w:cstheme="minorBidi"/>
                <w:kern w:val="2"/>
                <w:szCs w:val="24"/>
                <w:lang w:val="de-DE"/>
                <w14:ligatures w14:val="standardContextual"/>
              </w:rPr>
            </w:pPr>
          </w:p>
        </w:tc>
        <w:tc>
          <w:tcPr>
            <w:tcW w:w="864" w:type="dxa"/>
            <w:vMerge w:val="continue"/>
          </w:tcPr>
          <w:p w14:paraId="083CEB73">
            <w:pPr>
              <w:pStyle w:val="108"/>
              <w:rPr>
                <w:rFonts w:eastAsiaTheme="minorHAnsi" w:cstheme="minorBidi"/>
                <w:kern w:val="2"/>
                <w:szCs w:val="24"/>
                <w:lang w:val="en-US"/>
                <w14:ligatures w14:val="standardContextual"/>
              </w:rPr>
            </w:pPr>
          </w:p>
        </w:tc>
        <w:tc>
          <w:tcPr>
            <w:tcW w:w="1201" w:type="dxa"/>
            <w:vMerge w:val="continue"/>
          </w:tcPr>
          <w:p w14:paraId="24214AE3">
            <w:pPr>
              <w:pStyle w:val="108"/>
              <w:rPr>
                <w:rFonts w:eastAsiaTheme="minorHAnsi" w:cstheme="minorBidi"/>
                <w:kern w:val="2"/>
                <w:szCs w:val="24"/>
                <w:lang w:val="en-US"/>
                <w14:ligatures w14:val="standardContextual"/>
              </w:rPr>
            </w:pPr>
          </w:p>
        </w:tc>
        <w:tc>
          <w:tcPr>
            <w:tcW w:w="1201" w:type="dxa"/>
          </w:tcPr>
          <w:p w14:paraId="2C42A21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517A2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37C7FCED">
            <w:pPr>
              <w:pStyle w:val="108"/>
              <w:rPr>
                <w:rFonts w:eastAsiaTheme="minorHAnsi" w:cstheme="minorBidi"/>
                <w:kern w:val="2"/>
                <w:szCs w:val="24"/>
                <w:lang w:val="en-US"/>
                <w14:ligatures w14:val="standardContextual"/>
              </w:rPr>
            </w:pPr>
          </w:p>
        </w:tc>
      </w:tr>
      <w:tr w14:paraId="35A45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15D1">
            <w:pPr>
              <w:pStyle w:val="108"/>
              <w:rPr>
                <w:rFonts w:eastAsiaTheme="minorHAnsi" w:cstheme="minorBidi"/>
                <w:kern w:val="2"/>
                <w:szCs w:val="24"/>
                <w:lang w:val="en-US"/>
                <w14:ligatures w14:val="standardContextual"/>
              </w:rPr>
            </w:pPr>
          </w:p>
        </w:tc>
        <w:tc>
          <w:tcPr>
            <w:tcW w:w="2410" w:type="dxa"/>
            <w:vMerge w:val="continue"/>
          </w:tcPr>
          <w:p w14:paraId="1E32B46A">
            <w:pPr>
              <w:pStyle w:val="108"/>
              <w:rPr>
                <w:rFonts w:eastAsiaTheme="minorHAnsi" w:cstheme="minorBidi"/>
                <w:kern w:val="2"/>
                <w:szCs w:val="24"/>
                <w:lang w:val="de-DE"/>
                <w14:ligatures w14:val="standardContextual"/>
              </w:rPr>
            </w:pPr>
          </w:p>
        </w:tc>
        <w:tc>
          <w:tcPr>
            <w:tcW w:w="864" w:type="dxa"/>
            <w:vMerge w:val="continue"/>
          </w:tcPr>
          <w:p w14:paraId="1A4016E9">
            <w:pPr>
              <w:pStyle w:val="108"/>
              <w:rPr>
                <w:rFonts w:eastAsiaTheme="minorHAnsi" w:cstheme="minorBidi"/>
                <w:kern w:val="2"/>
                <w:szCs w:val="24"/>
                <w:lang w:val="en-US"/>
                <w14:ligatures w14:val="standardContextual"/>
              </w:rPr>
            </w:pPr>
          </w:p>
        </w:tc>
        <w:tc>
          <w:tcPr>
            <w:tcW w:w="1201" w:type="dxa"/>
            <w:vMerge w:val="continue"/>
          </w:tcPr>
          <w:p w14:paraId="27BB984D">
            <w:pPr>
              <w:pStyle w:val="108"/>
              <w:rPr>
                <w:rFonts w:eastAsiaTheme="minorHAnsi" w:cstheme="minorBidi"/>
                <w:kern w:val="2"/>
                <w:szCs w:val="24"/>
                <w:lang w:val="en-US"/>
                <w14:ligatures w14:val="standardContextual"/>
              </w:rPr>
            </w:pPr>
          </w:p>
        </w:tc>
        <w:tc>
          <w:tcPr>
            <w:tcW w:w="1201" w:type="dxa"/>
          </w:tcPr>
          <w:p w14:paraId="62CE89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87EEB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val="continue"/>
          </w:tcPr>
          <w:p w14:paraId="282885DE">
            <w:pPr>
              <w:pStyle w:val="108"/>
              <w:rPr>
                <w:rFonts w:eastAsiaTheme="minorHAnsi" w:cstheme="minorBidi"/>
                <w:kern w:val="2"/>
                <w:szCs w:val="24"/>
                <w:lang w:val="en-US"/>
                <w14:ligatures w14:val="standardContextual"/>
              </w:rPr>
            </w:pPr>
          </w:p>
        </w:tc>
      </w:tr>
      <w:tr w14:paraId="669C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64ED79">
            <w:pPr>
              <w:pStyle w:val="108"/>
              <w:rPr>
                <w:rFonts w:eastAsiaTheme="minorHAnsi" w:cstheme="minorBidi"/>
                <w:kern w:val="2"/>
                <w:szCs w:val="24"/>
                <w:lang w:val="en-US"/>
                <w14:ligatures w14:val="standardContextual"/>
              </w:rPr>
            </w:pPr>
          </w:p>
        </w:tc>
        <w:tc>
          <w:tcPr>
            <w:tcW w:w="2410" w:type="dxa"/>
            <w:vMerge w:val="continue"/>
          </w:tcPr>
          <w:p w14:paraId="46F72F65">
            <w:pPr>
              <w:pStyle w:val="108"/>
              <w:rPr>
                <w:rFonts w:eastAsiaTheme="minorHAnsi" w:cstheme="minorBidi"/>
                <w:kern w:val="2"/>
                <w:szCs w:val="24"/>
                <w:lang w:val="de-DE"/>
                <w14:ligatures w14:val="standardContextual"/>
              </w:rPr>
            </w:pPr>
          </w:p>
        </w:tc>
        <w:tc>
          <w:tcPr>
            <w:tcW w:w="864" w:type="dxa"/>
            <w:vMerge w:val="continue"/>
          </w:tcPr>
          <w:p w14:paraId="13E219E0">
            <w:pPr>
              <w:pStyle w:val="108"/>
              <w:rPr>
                <w:rFonts w:eastAsiaTheme="minorHAnsi" w:cstheme="minorBidi"/>
                <w:kern w:val="2"/>
                <w:szCs w:val="24"/>
                <w:lang w:val="en-US"/>
                <w14:ligatures w14:val="standardContextual"/>
              </w:rPr>
            </w:pPr>
          </w:p>
        </w:tc>
        <w:tc>
          <w:tcPr>
            <w:tcW w:w="1201" w:type="dxa"/>
            <w:vMerge w:val="continue"/>
          </w:tcPr>
          <w:p w14:paraId="6407543B">
            <w:pPr>
              <w:pStyle w:val="108"/>
              <w:rPr>
                <w:rFonts w:eastAsiaTheme="minorHAnsi" w:cstheme="minorBidi"/>
                <w:kern w:val="2"/>
                <w:szCs w:val="24"/>
                <w:lang w:val="en-US"/>
                <w14:ligatures w14:val="standardContextual"/>
              </w:rPr>
            </w:pPr>
          </w:p>
        </w:tc>
        <w:tc>
          <w:tcPr>
            <w:tcW w:w="1201" w:type="dxa"/>
          </w:tcPr>
          <w:p w14:paraId="08373B9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9F5053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val="continue"/>
          </w:tcPr>
          <w:p w14:paraId="57D6CDA6">
            <w:pPr>
              <w:pStyle w:val="108"/>
              <w:rPr>
                <w:rFonts w:eastAsiaTheme="minorHAnsi" w:cstheme="minorBidi"/>
                <w:kern w:val="2"/>
                <w:szCs w:val="24"/>
                <w:lang w:val="en-US"/>
                <w14:ligatures w14:val="standardContextual"/>
              </w:rPr>
            </w:pPr>
          </w:p>
        </w:tc>
      </w:tr>
      <w:tr w14:paraId="3C75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45CA1D8">
            <w:pPr>
              <w:pStyle w:val="108"/>
              <w:rPr>
                <w:rFonts w:eastAsiaTheme="minorHAnsi" w:cstheme="minorBidi"/>
                <w:kern w:val="2"/>
                <w:szCs w:val="24"/>
                <w:lang w:val="en-US"/>
                <w14:ligatures w14:val="standardContextual"/>
              </w:rPr>
            </w:pPr>
          </w:p>
        </w:tc>
        <w:tc>
          <w:tcPr>
            <w:tcW w:w="2410" w:type="dxa"/>
            <w:vMerge w:val="continue"/>
          </w:tcPr>
          <w:p w14:paraId="40B9A2F3">
            <w:pPr>
              <w:pStyle w:val="108"/>
              <w:rPr>
                <w:rFonts w:eastAsiaTheme="minorHAnsi" w:cstheme="minorBidi"/>
                <w:kern w:val="2"/>
                <w:szCs w:val="24"/>
                <w:lang w:val="de-DE"/>
                <w14:ligatures w14:val="standardContextual"/>
              </w:rPr>
            </w:pPr>
          </w:p>
        </w:tc>
        <w:tc>
          <w:tcPr>
            <w:tcW w:w="864" w:type="dxa"/>
            <w:vMerge w:val="continue"/>
          </w:tcPr>
          <w:p w14:paraId="2CAD290F">
            <w:pPr>
              <w:pStyle w:val="108"/>
              <w:rPr>
                <w:rFonts w:eastAsiaTheme="minorHAnsi" w:cstheme="minorBidi"/>
                <w:kern w:val="2"/>
                <w:szCs w:val="24"/>
                <w:lang w:val="en-US"/>
                <w14:ligatures w14:val="standardContextual"/>
              </w:rPr>
            </w:pPr>
          </w:p>
        </w:tc>
        <w:tc>
          <w:tcPr>
            <w:tcW w:w="1201" w:type="dxa"/>
            <w:vMerge w:val="continue"/>
          </w:tcPr>
          <w:p w14:paraId="0A0CE3B1">
            <w:pPr>
              <w:pStyle w:val="108"/>
              <w:rPr>
                <w:rFonts w:eastAsiaTheme="minorHAnsi" w:cstheme="minorBidi"/>
                <w:kern w:val="2"/>
                <w:szCs w:val="24"/>
                <w:lang w:val="en-US"/>
                <w14:ligatures w14:val="standardContextual"/>
              </w:rPr>
            </w:pPr>
          </w:p>
        </w:tc>
        <w:tc>
          <w:tcPr>
            <w:tcW w:w="1201" w:type="dxa"/>
          </w:tcPr>
          <w:p w14:paraId="2B87BC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155FF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val="continue"/>
          </w:tcPr>
          <w:p w14:paraId="2B42CB11">
            <w:pPr>
              <w:pStyle w:val="108"/>
              <w:rPr>
                <w:rFonts w:eastAsiaTheme="minorHAnsi" w:cstheme="minorBidi"/>
                <w:kern w:val="2"/>
                <w:szCs w:val="24"/>
                <w:lang w:val="en-US"/>
                <w14:ligatures w14:val="standardContextual"/>
              </w:rPr>
            </w:pPr>
          </w:p>
        </w:tc>
      </w:tr>
      <w:tr w14:paraId="2C8C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709EEFB9">
            <w:pPr>
              <w:pStyle w:val="108"/>
              <w:rPr>
                <w:rFonts w:eastAsiaTheme="minorHAnsi" w:cstheme="minorBidi"/>
                <w:kern w:val="2"/>
                <w:szCs w:val="24"/>
                <w:lang w:val="en-US"/>
                <w14:ligatures w14:val="standardContextual"/>
              </w:rPr>
            </w:pPr>
          </w:p>
        </w:tc>
        <w:tc>
          <w:tcPr>
            <w:tcW w:w="2410" w:type="dxa"/>
            <w:vMerge w:val="continue"/>
          </w:tcPr>
          <w:p w14:paraId="1C5F86A4">
            <w:pPr>
              <w:pStyle w:val="108"/>
              <w:rPr>
                <w:rFonts w:eastAsiaTheme="minorHAnsi" w:cstheme="minorBidi"/>
                <w:kern w:val="2"/>
                <w:szCs w:val="24"/>
                <w:lang w:val="de-DE"/>
                <w14:ligatures w14:val="standardContextual"/>
              </w:rPr>
            </w:pPr>
          </w:p>
        </w:tc>
        <w:tc>
          <w:tcPr>
            <w:tcW w:w="864" w:type="dxa"/>
            <w:vMerge w:val="continue"/>
          </w:tcPr>
          <w:p w14:paraId="17BD13C7">
            <w:pPr>
              <w:pStyle w:val="108"/>
              <w:rPr>
                <w:rFonts w:eastAsiaTheme="minorHAnsi" w:cstheme="minorBidi"/>
                <w:kern w:val="2"/>
                <w:szCs w:val="24"/>
                <w:lang w:val="en-US"/>
                <w14:ligatures w14:val="standardContextual"/>
              </w:rPr>
            </w:pPr>
          </w:p>
        </w:tc>
        <w:tc>
          <w:tcPr>
            <w:tcW w:w="1201" w:type="dxa"/>
            <w:vMerge w:val="continue"/>
          </w:tcPr>
          <w:p w14:paraId="4BAC76BC">
            <w:pPr>
              <w:pStyle w:val="108"/>
              <w:rPr>
                <w:rFonts w:eastAsiaTheme="minorHAnsi" w:cstheme="minorBidi"/>
                <w:kern w:val="2"/>
                <w:szCs w:val="24"/>
                <w:lang w:val="en-US"/>
                <w14:ligatures w14:val="standardContextual"/>
              </w:rPr>
            </w:pPr>
          </w:p>
        </w:tc>
        <w:tc>
          <w:tcPr>
            <w:tcW w:w="1201" w:type="dxa"/>
          </w:tcPr>
          <w:p w14:paraId="3253E20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5713680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1E89EE6B">
            <w:pPr>
              <w:pStyle w:val="108"/>
              <w:rPr>
                <w:rFonts w:eastAsiaTheme="minorHAnsi" w:cstheme="minorBidi"/>
                <w:kern w:val="2"/>
                <w:szCs w:val="24"/>
                <w:lang w:val="en-US"/>
                <w14:ligatures w14:val="standardContextual"/>
              </w:rPr>
            </w:pPr>
          </w:p>
        </w:tc>
      </w:tr>
      <w:tr w14:paraId="182A8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BE415F1">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14:paraId="744CD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34ABB5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5501C76E">
            <w:pPr>
              <w:pStyle w:val="108"/>
              <w:rPr>
                <w:rFonts w:eastAsiaTheme="minorHAnsi" w:cstheme="minorBidi"/>
                <w:b/>
                <w:bCs/>
                <w:kern w:val="2"/>
                <w:szCs w:val="24"/>
                <w:lang w:val="en-US"/>
                <w14:ligatures w14:val="standardContextual"/>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404CA41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740247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52C35A0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2B6150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4F5B15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68B47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407531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680A59E9">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70283C53">
            <w:pPr>
              <w:pStyle w:val="108"/>
              <w:rPr>
                <w:rFonts w:cs="Arial" w:eastAsiaTheme="minorHAnsi"/>
                <w:kern w:val="2"/>
                <w:szCs w:val="24"/>
                <w:lang w:val="de-DE"/>
                <w14:ligatures w14:val="standardContextual"/>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529F1F95">
            <w:pPr>
              <w:pStyle w:val="108"/>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3D8B727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29B3292E">
            <w:pPr>
              <w:pStyle w:val="108"/>
              <w:rPr>
                <w:rFonts w:eastAsiaTheme="minorHAnsi" w:cstheme="minorBidi"/>
                <w:kern w:val="2"/>
                <w:szCs w:val="24"/>
                <w:lang w:val="en-US"/>
                <w14:ligatures w14:val="standardContextual"/>
              </w:rPr>
            </w:pPr>
          </w:p>
        </w:tc>
        <w:tc>
          <w:tcPr>
            <w:tcW w:w="1201" w:type="dxa"/>
          </w:tcPr>
          <w:p w14:paraId="593F9D68">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7886747F">
            <w:pPr>
              <w:pStyle w:val="108"/>
              <w:rPr>
                <w:rFonts w:eastAsiaTheme="minorEastAsia" w:cstheme="minorBidi"/>
                <w:kern w:val="2"/>
                <w:szCs w:val="24"/>
                <w:lang w:val="en-US" w:eastAsia="zh-CN"/>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5930248C">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26F6E4C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14:paraId="02D4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DBCE61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14:paraId="19FB4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6BC8EA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2AB93F97">
            <w:pPr>
              <w:pStyle w:val="108"/>
              <w:rPr>
                <w:rFonts w:eastAsiaTheme="minorHAnsi" w:cstheme="minorBidi"/>
                <w:kern w:val="2"/>
                <w:szCs w:val="24"/>
                <w:lang w:val="de-DE"/>
                <w14:ligatures w14:val="standardContextual"/>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1FC940B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06C3D96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227773F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BA7E19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5286D73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3F1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57B952D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7BAC61C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F2F7D9D">
            <w:pPr>
              <w:pStyle w:val="108"/>
              <w:rPr>
                <w:rFonts w:eastAsiaTheme="minorHAnsi" w:cstheme="minorBidi"/>
                <w:kern w:val="2"/>
                <w:szCs w:val="24"/>
                <w:lang w:val="de-DE"/>
                <w14:ligatures w14:val="standardContextual"/>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rFonts w:eastAsiaTheme="minorHAnsi" w:cstheme="minorBidi"/>
                <w:kern w:val="2"/>
                <w:szCs w:val="24"/>
                <w:lang w:val="de-DE"/>
                <w14:ligatures w14:val="standardContextual"/>
              </w:rPr>
              <w:t xml:space="preserve">, </w:t>
            </w:r>
          </w:p>
          <w:p w14:paraId="7BF2A89A">
            <w:pPr>
              <w:pStyle w:val="108"/>
              <w:rPr>
                <w:rFonts w:eastAsiaTheme="minorHAnsi" w:cstheme="minorBidi"/>
                <w:kern w:val="2"/>
                <w:szCs w:val="24"/>
                <w:lang w:val="en-US"/>
                <w14:ligatures w14:val="standardContextual"/>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273B21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27FC6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E712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DCEB6B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6E454EE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14:paraId="477C4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11F6F30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49D50C02">
            <w:pPr>
              <w:pStyle w:val="108"/>
              <w:rPr>
                <w:rFonts w:eastAsiaTheme="minorHAnsi" w:cstheme="minorBidi"/>
                <w:b/>
                <w:bCs/>
                <w:kern w:val="2"/>
                <w:szCs w:val="24"/>
                <w:lang w:val="en-US"/>
                <w14:ligatures w14:val="standardContextual"/>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D3A8DB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5C131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954BF6E">
            <w:pPr>
              <w:pStyle w:val="108"/>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2340BEA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5DE981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7F6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05086F6C">
            <w:pPr>
              <w:pStyle w:val="108"/>
              <w:rPr>
                <w:rFonts w:eastAsiaTheme="minorHAnsi" w:cstheme="minorBidi"/>
                <w:kern w:val="2"/>
                <w:szCs w:val="24"/>
                <w:lang w:val="en-US"/>
                <w14:ligatures w14:val="standardContextual"/>
              </w:rPr>
            </w:pPr>
          </w:p>
        </w:tc>
        <w:tc>
          <w:tcPr>
            <w:tcW w:w="2410" w:type="dxa"/>
            <w:vMerge w:val="continue"/>
          </w:tcPr>
          <w:p w14:paraId="2FA747D8">
            <w:pPr>
              <w:pStyle w:val="108"/>
              <w:rPr>
                <w:rFonts w:eastAsiaTheme="minorHAnsi" w:cstheme="minorBidi"/>
                <w:kern w:val="2"/>
                <w:szCs w:val="24"/>
                <w:lang w:val="de-DE"/>
                <w14:ligatures w14:val="standardContextual"/>
              </w:rPr>
            </w:pPr>
          </w:p>
        </w:tc>
        <w:tc>
          <w:tcPr>
            <w:tcW w:w="864" w:type="dxa"/>
          </w:tcPr>
          <w:p w14:paraId="3F7BF97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21F305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518D493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43EF99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val="continue"/>
          </w:tcPr>
          <w:p w14:paraId="6EF995DA">
            <w:pPr>
              <w:pStyle w:val="108"/>
              <w:rPr>
                <w:rFonts w:eastAsiaTheme="minorHAnsi" w:cstheme="minorBidi"/>
                <w:kern w:val="2"/>
                <w:szCs w:val="24"/>
                <w:lang w:val="en-US"/>
                <w14:ligatures w14:val="standardContextual"/>
              </w:rPr>
            </w:pPr>
          </w:p>
        </w:tc>
      </w:tr>
      <w:tr w14:paraId="4C51C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520C36C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399F36E8">
            <w:pPr>
              <w:pStyle w:val="108"/>
              <w:rPr>
                <w:rFonts w:eastAsiaTheme="minorHAnsi" w:cstheme="minorBidi"/>
                <w:kern w:val="2"/>
                <w:szCs w:val="24"/>
                <w:lang w:val="it-IT"/>
                <w14:ligatures w14:val="standardContextual"/>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2C0A33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E60F21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8333F0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3104F8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26BD6ED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61D2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94B45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57AAA4F2">
            <w:pPr>
              <w:pStyle w:val="108"/>
              <w:rPr>
                <w:rFonts w:eastAsiaTheme="minorHAnsi" w:cstheme="minorBidi"/>
                <w:kern w:val="2"/>
                <w:szCs w:val="24"/>
                <w:lang w:val="de-DE"/>
                <w14:ligatures w14:val="standardContextual"/>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Demo</w:t>
            </w:r>
          </w:p>
        </w:tc>
        <w:tc>
          <w:tcPr>
            <w:tcW w:w="864" w:type="dxa"/>
          </w:tcPr>
          <w:p w14:paraId="4886B5A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2F3840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31E1C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540C6F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11EB35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1F547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DA20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2B98450B">
            <w:pPr>
              <w:pStyle w:val="108"/>
              <w:rPr>
                <w:rFonts w:eastAsiaTheme="minorHAnsi" w:cstheme="minorBidi"/>
                <w:kern w:val="2"/>
                <w:szCs w:val="24"/>
                <w:lang w:val="de-DE"/>
                <w14:ligatures w14:val="standardContextual"/>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B9D857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515471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C5463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C7AA0F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277DC75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7059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6BFF5A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D406CA7">
            <w:pPr>
              <w:pStyle w:val="108"/>
              <w:rPr>
                <w:rFonts w:eastAsiaTheme="minorHAnsi" w:cstheme="minorBidi"/>
                <w:kern w:val="2"/>
                <w:szCs w:val="24"/>
                <w:lang w:val="de-DE"/>
                <w14:ligatures w14:val="standardContextual"/>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Code, Demo</w:t>
            </w:r>
          </w:p>
        </w:tc>
        <w:tc>
          <w:tcPr>
            <w:tcW w:w="864" w:type="dxa"/>
          </w:tcPr>
          <w:p w14:paraId="7B94F9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D3DB4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6351FB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5B30F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0142879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14:paraId="078E4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367A294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14:paraId="10AF6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7768AC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05A31CD6">
            <w:pPr>
              <w:pStyle w:val="108"/>
              <w:rPr>
                <w:rFonts w:eastAsiaTheme="minorHAnsi" w:cstheme="minorBidi"/>
                <w:kern w:val="2"/>
                <w:szCs w:val="24"/>
                <w:lang w:val="de-DE"/>
                <w14:ligatures w14:val="standardContextual"/>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5D95FE6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E4DAC4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64D616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2DD5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6D5FD6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1648A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33D131E6">
            <w:pPr>
              <w:pStyle w:val="108"/>
              <w:rPr>
                <w:rFonts w:eastAsiaTheme="minorHAnsi" w:cstheme="minorBidi"/>
                <w:kern w:val="2"/>
                <w:szCs w:val="24"/>
                <w:lang w:val="en-US"/>
                <w14:ligatures w14:val="standardContextual"/>
              </w:rPr>
            </w:pPr>
          </w:p>
        </w:tc>
        <w:tc>
          <w:tcPr>
            <w:tcW w:w="2410" w:type="dxa"/>
            <w:vMerge w:val="continue"/>
          </w:tcPr>
          <w:p w14:paraId="7B742176">
            <w:pPr>
              <w:pStyle w:val="108"/>
              <w:rPr>
                <w:rFonts w:eastAsiaTheme="minorHAnsi" w:cstheme="minorBidi"/>
                <w:kern w:val="2"/>
                <w:szCs w:val="24"/>
                <w:lang w:val="de-DE"/>
                <w14:ligatures w14:val="standardContextual"/>
              </w:rPr>
            </w:pPr>
          </w:p>
        </w:tc>
        <w:tc>
          <w:tcPr>
            <w:tcW w:w="864" w:type="dxa"/>
          </w:tcPr>
          <w:p w14:paraId="3134B5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E12F0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7AB73C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784AA2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val="continue"/>
          </w:tcPr>
          <w:p w14:paraId="57814BE0">
            <w:pPr>
              <w:pStyle w:val="108"/>
              <w:rPr>
                <w:rFonts w:eastAsiaTheme="minorHAnsi" w:cstheme="minorBidi"/>
                <w:kern w:val="2"/>
                <w:szCs w:val="24"/>
                <w:lang w:val="en-US"/>
                <w14:ligatures w14:val="standardContextual"/>
              </w:rPr>
            </w:pPr>
          </w:p>
        </w:tc>
      </w:tr>
      <w:tr w14:paraId="714C9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D40CB7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9C9A7CF">
            <w:pPr>
              <w:pStyle w:val="108"/>
              <w:rPr>
                <w:rFonts w:eastAsiaTheme="minorHAnsi" w:cstheme="minorBidi"/>
                <w:kern w:val="2"/>
                <w:szCs w:val="24"/>
                <w:lang w:val="de-DE"/>
                <w14:ligatures w14:val="standardContextual"/>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083790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56AEA8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0576E35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CFBAF3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E7E60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AAE0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192308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005BADB1">
            <w:pPr>
              <w:pStyle w:val="108"/>
              <w:rPr>
                <w:rFonts w:eastAsiaTheme="minorHAnsi" w:cstheme="minorBidi"/>
                <w:kern w:val="2"/>
                <w:szCs w:val="24"/>
                <w:lang w:val="de-DE"/>
                <w14:ligatures w14:val="standardContextual"/>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5823173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553DC65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3DEEA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084B7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51C5C1F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953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24E5DA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436B293B">
            <w:pPr>
              <w:pStyle w:val="108"/>
              <w:rPr>
                <w:rFonts w:eastAsiaTheme="minorHAnsi" w:cstheme="minorBidi"/>
                <w:kern w:val="2"/>
                <w:szCs w:val="24"/>
                <w:lang w:val="de-DE"/>
                <w14:ligatures w14:val="standardContextual"/>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1198F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4C9E590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71C929E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D5913C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D588E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766B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736DFC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F33FDF5">
            <w:pPr>
              <w:pStyle w:val="108"/>
              <w:rPr>
                <w:rFonts w:eastAsiaTheme="minorHAnsi" w:cstheme="minorBidi"/>
                <w:kern w:val="2"/>
                <w:szCs w:val="24"/>
                <w:lang w:val="de-DE"/>
                <w14:ligatures w14:val="standardContextual"/>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78A274F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0B6E4D8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21A1CCA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5734DF82">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 xml:space="preserve">1.25, </w:t>
            </w:r>
            <w:r>
              <w:rPr>
                <w:rFonts w:eastAsia="微软雅黑" w:cs="Arial"/>
                <w:color w:val="000000"/>
                <w:szCs w:val="18"/>
                <w:lang w:val="de-DE" w:eastAsia="de-DE"/>
              </w:rPr>
              <w:t>…, 1.4</w:t>
            </w:r>
          </w:p>
        </w:tc>
        <w:tc>
          <w:tcPr>
            <w:tcW w:w="1502" w:type="dxa"/>
            <w:vMerge w:val="restart"/>
          </w:tcPr>
          <w:p w14:paraId="226F6AF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3E7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A447BAC">
            <w:pPr>
              <w:pStyle w:val="108"/>
              <w:rPr>
                <w:rFonts w:eastAsiaTheme="minorHAnsi" w:cstheme="minorBidi"/>
                <w:kern w:val="2"/>
                <w:szCs w:val="24"/>
                <w:lang w:val="en-US"/>
                <w14:ligatures w14:val="standardContextual"/>
              </w:rPr>
            </w:pPr>
          </w:p>
        </w:tc>
        <w:tc>
          <w:tcPr>
            <w:tcW w:w="2410" w:type="dxa"/>
            <w:vMerge w:val="continue"/>
          </w:tcPr>
          <w:p w14:paraId="20492F08">
            <w:pPr>
              <w:pStyle w:val="108"/>
              <w:rPr>
                <w:rStyle w:val="95"/>
                <w:rFonts w:eastAsiaTheme="minorHAnsi" w:cstheme="minorBidi"/>
                <w:kern w:val="2"/>
                <w:szCs w:val="24"/>
                <w:lang w:val="de-DE"/>
                <w14:ligatures w14:val="standardContextual"/>
              </w:rPr>
            </w:pPr>
          </w:p>
        </w:tc>
        <w:tc>
          <w:tcPr>
            <w:tcW w:w="864" w:type="dxa"/>
            <w:vMerge w:val="continue"/>
          </w:tcPr>
          <w:p w14:paraId="329E0C91">
            <w:pPr>
              <w:pStyle w:val="108"/>
              <w:rPr>
                <w:rFonts w:eastAsiaTheme="minorHAnsi" w:cstheme="minorBidi"/>
                <w:kern w:val="2"/>
                <w:szCs w:val="24"/>
                <w:lang w:val="en-US"/>
                <w14:ligatures w14:val="standardContextual"/>
              </w:rPr>
            </w:pPr>
          </w:p>
        </w:tc>
        <w:tc>
          <w:tcPr>
            <w:tcW w:w="1201" w:type="dxa"/>
            <w:vMerge w:val="continue"/>
          </w:tcPr>
          <w:p w14:paraId="7454D52A">
            <w:pPr>
              <w:pStyle w:val="108"/>
              <w:rPr>
                <w:rFonts w:eastAsiaTheme="minorHAnsi" w:cstheme="minorBidi"/>
                <w:kern w:val="2"/>
                <w:szCs w:val="24"/>
                <w:lang w:val="en-US"/>
                <w14:ligatures w14:val="standardContextual"/>
              </w:rPr>
            </w:pPr>
          </w:p>
        </w:tc>
        <w:tc>
          <w:tcPr>
            <w:tcW w:w="1201" w:type="dxa"/>
          </w:tcPr>
          <w:p w14:paraId="758298D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E2DDE80">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0.63, …, 0.70</w:t>
            </w:r>
          </w:p>
        </w:tc>
        <w:tc>
          <w:tcPr>
            <w:tcW w:w="1502" w:type="dxa"/>
            <w:vMerge w:val="continue"/>
          </w:tcPr>
          <w:p w14:paraId="30BD941E">
            <w:pPr>
              <w:pStyle w:val="108"/>
              <w:rPr>
                <w:rFonts w:eastAsiaTheme="minorHAnsi" w:cstheme="minorBidi"/>
                <w:kern w:val="2"/>
                <w:szCs w:val="24"/>
                <w:lang w:val="en-US"/>
                <w14:ligatures w14:val="standardContextual"/>
              </w:rPr>
            </w:pPr>
          </w:p>
        </w:tc>
      </w:tr>
      <w:tr w14:paraId="2CD04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61CE474">
            <w:pPr>
              <w:pStyle w:val="108"/>
              <w:rPr>
                <w:rFonts w:eastAsiaTheme="minorHAnsi" w:cstheme="minorBidi"/>
                <w:kern w:val="2"/>
                <w:szCs w:val="24"/>
                <w:lang w:val="en-US"/>
                <w14:ligatures w14:val="standardContextual"/>
              </w:rPr>
            </w:pPr>
          </w:p>
        </w:tc>
        <w:tc>
          <w:tcPr>
            <w:tcW w:w="2410" w:type="dxa"/>
            <w:vMerge w:val="continue"/>
          </w:tcPr>
          <w:p w14:paraId="3D74F468">
            <w:pPr>
              <w:pStyle w:val="108"/>
              <w:rPr>
                <w:rStyle w:val="95"/>
                <w:rFonts w:eastAsiaTheme="minorHAnsi" w:cstheme="minorBidi"/>
                <w:kern w:val="2"/>
                <w:szCs w:val="24"/>
                <w:lang w:val="de-DE"/>
                <w14:ligatures w14:val="standardContextual"/>
              </w:rPr>
            </w:pPr>
          </w:p>
        </w:tc>
        <w:tc>
          <w:tcPr>
            <w:tcW w:w="864" w:type="dxa"/>
            <w:vMerge w:val="continue"/>
          </w:tcPr>
          <w:p w14:paraId="4AD11172">
            <w:pPr>
              <w:pStyle w:val="108"/>
              <w:rPr>
                <w:rFonts w:eastAsiaTheme="minorHAnsi" w:cstheme="minorBidi"/>
                <w:kern w:val="2"/>
                <w:szCs w:val="24"/>
                <w:lang w:val="en-US"/>
                <w14:ligatures w14:val="standardContextual"/>
              </w:rPr>
            </w:pPr>
          </w:p>
        </w:tc>
        <w:tc>
          <w:tcPr>
            <w:tcW w:w="1201" w:type="dxa"/>
            <w:vMerge w:val="continue"/>
          </w:tcPr>
          <w:p w14:paraId="5197302F">
            <w:pPr>
              <w:pStyle w:val="108"/>
              <w:rPr>
                <w:rFonts w:eastAsiaTheme="minorHAnsi" w:cstheme="minorBidi"/>
                <w:kern w:val="2"/>
                <w:szCs w:val="24"/>
                <w:lang w:val="en-US"/>
                <w14:ligatures w14:val="standardContextual"/>
              </w:rPr>
            </w:pPr>
          </w:p>
        </w:tc>
        <w:tc>
          <w:tcPr>
            <w:tcW w:w="1201" w:type="dxa"/>
          </w:tcPr>
          <w:p w14:paraId="302058E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63FEBFD3">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0.31, …, 0.35</w:t>
            </w:r>
          </w:p>
        </w:tc>
        <w:tc>
          <w:tcPr>
            <w:tcW w:w="1502" w:type="dxa"/>
            <w:vMerge w:val="continue"/>
          </w:tcPr>
          <w:p w14:paraId="3F11E6CE">
            <w:pPr>
              <w:pStyle w:val="108"/>
              <w:rPr>
                <w:rFonts w:eastAsiaTheme="minorHAnsi" w:cstheme="minorBidi"/>
                <w:kern w:val="2"/>
                <w:szCs w:val="24"/>
                <w:lang w:val="en-US"/>
                <w14:ligatures w14:val="standardContextual"/>
              </w:rPr>
            </w:pPr>
          </w:p>
        </w:tc>
      </w:tr>
      <w:tr w14:paraId="32686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4E705E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47DE43A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34D73B49">
            <w:pPr>
              <w:pStyle w:val="108"/>
              <w:rPr>
                <w:rFonts w:eastAsiaTheme="minorHAnsi" w:cstheme="minorBidi"/>
                <w:kern w:val="2"/>
                <w:szCs w:val="24"/>
                <w:lang w:val="de-DE"/>
                <w14:ligatures w14:val="standardContextual"/>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400A278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09B2ED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C62102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911AA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55B8ECF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CF5D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6AEEBD78">
            <w:pPr>
              <w:pStyle w:val="108"/>
              <w:rPr>
                <w:rFonts w:eastAsiaTheme="minorHAnsi" w:cstheme="minorBidi"/>
                <w:kern w:val="2"/>
                <w:szCs w:val="24"/>
                <w:lang w:val="en-US"/>
                <w14:ligatures w14:val="standardContextual"/>
              </w:rPr>
            </w:pPr>
          </w:p>
        </w:tc>
        <w:tc>
          <w:tcPr>
            <w:tcW w:w="2410" w:type="dxa"/>
            <w:vMerge w:val="continue"/>
          </w:tcPr>
          <w:p w14:paraId="63E78241">
            <w:pPr>
              <w:pStyle w:val="108"/>
              <w:rPr>
                <w:rFonts w:eastAsiaTheme="minorHAnsi" w:cstheme="minorBidi"/>
                <w:kern w:val="2"/>
                <w:szCs w:val="24"/>
                <w:lang w:val="de-DE"/>
                <w14:ligatures w14:val="standardContextual"/>
              </w:rPr>
            </w:pPr>
          </w:p>
        </w:tc>
        <w:tc>
          <w:tcPr>
            <w:tcW w:w="864" w:type="dxa"/>
            <w:vMerge w:val="continue"/>
          </w:tcPr>
          <w:p w14:paraId="437CD367">
            <w:pPr>
              <w:pStyle w:val="108"/>
              <w:rPr>
                <w:rFonts w:eastAsiaTheme="minorHAnsi" w:cstheme="minorBidi"/>
                <w:kern w:val="2"/>
                <w:szCs w:val="24"/>
                <w:lang w:val="en-US"/>
                <w14:ligatures w14:val="standardContextual"/>
              </w:rPr>
            </w:pPr>
          </w:p>
        </w:tc>
        <w:tc>
          <w:tcPr>
            <w:tcW w:w="1201" w:type="dxa"/>
            <w:vMerge w:val="continue"/>
          </w:tcPr>
          <w:p w14:paraId="26C6DD74">
            <w:pPr>
              <w:pStyle w:val="108"/>
              <w:rPr>
                <w:rFonts w:eastAsiaTheme="minorHAnsi" w:cstheme="minorBidi"/>
                <w:kern w:val="2"/>
                <w:szCs w:val="24"/>
                <w:lang w:val="en-US"/>
                <w14:ligatures w14:val="standardContextual"/>
              </w:rPr>
            </w:pPr>
          </w:p>
        </w:tc>
        <w:tc>
          <w:tcPr>
            <w:tcW w:w="1201" w:type="dxa"/>
          </w:tcPr>
          <w:p w14:paraId="362A661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9C18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continue"/>
          </w:tcPr>
          <w:p w14:paraId="6656D9FE">
            <w:pPr>
              <w:pStyle w:val="108"/>
              <w:rPr>
                <w:rFonts w:eastAsiaTheme="minorHAnsi" w:cstheme="minorBidi"/>
                <w:kern w:val="2"/>
                <w:szCs w:val="24"/>
                <w:lang w:val="en-US"/>
                <w14:ligatures w14:val="standardContextual"/>
              </w:rPr>
            </w:pPr>
          </w:p>
        </w:tc>
      </w:tr>
      <w:tr w14:paraId="571F1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6E91409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5567B7EC">
            <w:pPr>
              <w:pStyle w:val="108"/>
              <w:rPr>
                <w:rFonts w:eastAsiaTheme="minorHAnsi" w:cstheme="minorBidi"/>
                <w:kern w:val="2"/>
                <w:szCs w:val="24"/>
                <w:lang w:val="de-DE"/>
                <w14:ligatures w14:val="standardContextual"/>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0707B52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4DBC3E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49BD599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022375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3BB2D84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02BC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CB7C3D">
            <w:pPr>
              <w:pStyle w:val="108"/>
              <w:rPr>
                <w:rFonts w:eastAsiaTheme="minorHAnsi" w:cstheme="minorBidi"/>
                <w:kern w:val="2"/>
                <w:szCs w:val="24"/>
                <w:lang w:val="en-US"/>
                <w14:ligatures w14:val="standardContextual"/>
              </w:rPr>
            </w:pPr>
          </w:p>
        </w:tc>
        <w:tc>
          <w:tcPr>
            <w:tcW w:w="2410" w:type="dxa"/>
            <w:vMerge w:val="continue"/>
          </w:tcPr>
          <w:p w14:paraId="1C6A0F06">
            <w:pPr>
              <w:pStyle w:val="108"/>
              <w:rPr>
                <w:rStyle w:val="95"/>
                <w:rFonts w:eastAsiaTheme="minorHAnsi" w:cstheme="minorBidi"/>
                <w:kern w:val="2"/>
                <w:szCs w:val="24"/>
                <w:lang w:val="de-DE"/>
                <w14:ligatures w14:val="standardContextual"/>
              </w:rPr>
            </w:pPr>
          </w:p>
        </w:tc>
        <w:tc>
          <w:tcPr>
            <w:tcW w:w="864" w:type="dxa"/>
            <w:vMerge w:val="continue"/>
          </w:tcPr>
          <w:p w14:paraId="2BCF0B02">
            <w:pPr>
              <w:pStyle w:val="108"/>
              <w:rPr>
                <w:rFonts w:eastAsiaTheme="minorHAnsi" w:cstheme="minorBidi"/>
                <w:kern w:val="2"/>
                <w:szCs w:val="24"/>
                <w:lang w:val="en-US"/>
                <w14:ligatures w14:val="standardContextual"/>
              </w:rPr>
            </w:pPr>
          </w:p>
        </w:tc>
        <w:tc>
          <w:tcPr>
            <w:tcW w:w="1201" w:type="dxa"/>
            <w:vMerge w:val="continue"/>
          </w:tcPr>
          <w:p w14:paraId="40E61D8C">
            <w:pPr>
              <w:pStyle w:val="108"/>
              <w:rPr>
                <w:rFonts w:eastAsiaTheme="minorHAnsi" w:cstheme="minorBidi"/>
                <w:kern w:val="2"/>
                <w:szCs w:val="24"/>
                <w:lang w:val="en-US"/>
                <w14:ligatures w14:val="standardContextual"/>
              </w:rPr>
            </w:pPr>
          </w:p>
        </w:tc>
        <w:tc>
          <w:tcPr>
            <w:tcW w:w="1201" w:type="dxa"/>
          </w:tcPr>
          <w:p w14:paraId="57086B2F">
            <w:pPr>
              <w:pStyle w:val="108"/>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7904D66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val="continue"/>
          </w:tcPr>
          <w:p w14:paraId="49A2B9BC">
            <w:pPr>
              <w:pStyle w:val="108"/>
              <w:rPr>
                <w:rFonts w:eastAsiaTheme="minorHAnsi" w:cstheme="minorBidi"/>
                <w:kern w:val="2"/>
                <w:szCs w:val="24"/>
                <w:lang w:val="en-US"/>
                <w14:ligatures w14:val="standardContextual"/>
              </w:rPr>
            </w:pPr>
          </w:p>
        </w:tc>
      </w:tr>
      <w:tr w14:paraId="34AA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0CD6212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BigCodec</w:t>
            </w:r>
          </w:p>
          <w:p w14:paraId="0DC19CC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57A821B9">
            <w:pPr>
              <w:pStyle w:val="108"/>
              <w:rPr>
                <w:rFonts w:eastAsiaTheme="minorHAnsi" w:cstheme="minorBidi"/>
                <w:kern w:val="2"/>
                <w:szCs w:val="24"/>
                <w:lang w:val="de-DE"/>
                <w14:ligatures w14:val="standardContextual"/>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6822A3F0">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WB</w:t>
            </w:r>
          </w:p>
        </w:tc>
        <w:tc>
          <w:tcPr>
            <w:tcW w:w="1201" w:type="dxa"/>
          </w:tcPr>
          <w:p w14:paraId="13F81BBC">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[TBD]</w:t>
            </w:r>
          </w:p>
        </w:tc>
        <w:tc>
          <w:tcPr>
            <w:tcW w:w="1201" w:type="dxa"/>
          </w:tcPr>
          <w:p w14:paraId="304CC434">
            <w:pPr>
              <w:pStyle w:val="108"/>
              <w:rPr>
                <w:rFonts w:eastAsiaTheme="minorHAnsi" w:cstheme="minorBidi"/>
                <w:kern w:val="2"/>
                <w:szCs w:val="24"/>
                <w:highlight w:val="yellow"/>
                <w:lang w:val="en-US"/>
                <w14:ligatures w14:val="standardContextual"/>
              </w:rPr>
            </w:pPr>
            <w:r>
              <w:rPr>
                <w:rFonts w:eastAsia="宋体" w:cstheme="minorBidi"/>
                <w:kern w:val="2"/>
                <w:szCs w:val="24"/>
                <w:lang w:val="en-US" w:eastAsia="zh-CN"/>
                <w14:ligatures w14:val="standardContextual"/>
              </w:rPr>
              <w:t>12.5</w:t>
            </w:r>
          </w:p>
        </w:tc>
        <w:tc>
          <w:tcPr>
            <w:tcW w:w="1052" w:type="dxa"/>
          </w:tcPr>
          <w:p w14:paraId="0C0FCE9E">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1.04</w:t>
            </w:r>
          </w:p>
        </w:tc>
        <w:tc>
          <w:tcPr>
            <w:tcW w:w="1502" w:type="dxa"/>
          </w:tcPr>
          <w:p w14:paraId="55764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81A0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CB143E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FocalCodec</w:t>
            </w:r>
          </w:p>
        </w:tc>
        <w:tc>
          <w:tcPr>
            <w:tcW w:w="2410" w:type="dxa"/>
            <w:vMerge w:val="restart"/>
          </w:tcPr>
          <w:p w14:paraId="5785E98D">
            <w:pPr>
              <w:jc w:val="center"/>
              <w:rPr>
                <w:rFonts w:ascii="Arial" w:hAnsi="Arial" w:cs="Arial" w:eastAsiaTheme="minorHAnsi"/>
                <w:kern w:val="2"/>
                <w:sz w:val="18"/>
                <w:szCs w:val="18"/>
                <w:lang w:val="de-DE"/>
                <w14:ligatures w14:val="standardContextual"/>
              </w:rPr>
            </w:pPr>
            <w:r>
              <w:fldChar w:fldCharType="begin"/>
            </w:r>
            <w:r>
              <w:instrText xml:space="preserve"> HYPERLINK "https://arxiv.org/pdf/2502.04465" </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"https://github.com/lucadellalib/focalcodec" </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"https://lucadellalib.github.io/focalcodec-web/" </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Merge w:val="restart"/>
          </w:tcPr>
          <w:p w14:paraId="475DA5C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WB</w:t>
            </w:r>
          </w:p>
        </w:tc>
        <w:tc>
          <w:tcPr>
            <w:tcW w:w="1201" w:type="dxa"/>
            <w:vMerge w:val="restart"/>
          </w:tcPr>
          <w:p w14:paraId="6EACCDA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65A792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20</w:t>
            </w:r>
          </w:p>
        </w:tc>
        <w:tc>
          <w:tcPr>
            <w:tcW w:w="1052" w:type="dxa"/>
          </w:tcPr>
          <w:p w14:paraId="07E5AB6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0.65</w:t>
            </w:r>
          </w:p>
        </w:tc>
        <w:tc>
          <w:tcPr>
            <w:tcW w:w="1502" w:type="dxa"/>
            <w:vMerge w:val="restart"/>
          </w:tcPr>
          <w:p w14:paraId="10ED3BC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EEE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106FA5">
            <w:pPr>
              <w:pStyle w:val="108"/>
              <w:rPr>
                <w:rFonts w:eastAsia="宋体" w:cstheme="minorBidi"/>
                <w:kern w:val="2"/>
                <w:szCs w:val="24"/>
                <w:lang w:val="en-US" w:eastAsia="zh-CN"/>
                <w14:ligatures w14:val="standardContextual"/>
              </w:rPr>
            </w:pPr>
          </w:p>
        </w:tc>
        <w:tc>
          <w:tcPr>
            <w:tcW w:w="2410" w:type="dxa"/>
            <w:vMerge w:val="continue"/>
          </w:tcPr>
          <w:p w14:paraId="0397BC86">
            <w:pPr>
              <w:rPr>
                <w:rFonts w:ascii="Arial" w:hAnsi="Arial" w:cs="Arial" w:eastAsiaTheme="minorHAnsi"/>
                <w:kern w:val="2"/>
                <w:sz w:val="18"/>
                <w:szCs w:val="18"/>
                <w:lang w:val="de-DE"/>
                <w14:ligatures w14:val="standardContextual"/>
              </w:rPr>
            </w:pPr>
          </w:p>
        </w:tc>
        <w:tc>
          <w:tcPr>
            <w:tcW w:w="864" w:type="dxa"/>
            <w:vMerge w:val="continue"/>
          </w:tcPr>
          <w:p w14:paraId="6F282144">
            <w:pPr>
              <w:pStyle w:val="108"/>
              <w:rPr>
                <w:rFonts w:eastAsia="宋体" w:cstheme="minorBidi"/>
                <w:kern w:val="2"/>
                <w:szCs w:val="24"/>
                <w:lang w:val="en-US" w:eastAsia="zh-CN"/>
                <w14:ligatures w14:val="standardContextual"/>
              </w:rPr>
            </w:pPr>
          </w:p>
        </w:tc>
        <w:tc>
          <w:tcPr>
            <w:tcW w:w="1201" w:type="dxa"/>
            <w:vMerge w:val="continue"/>
          </w:tcPr>
          <w:p w14:paraId="71911D92">
            <w:pPr>
              <w:pStyle w:val="108"/>
              <w:rPr>
                <w:rFonts w:eastAsia="宋体" w:cstheme="minorBidi"/>
                <w:kern w:val="2"/>
                <w:szCs w:val="24"/>
                <w:lang w:val="en-US" w:eastAsia="zh-CN"/>
                <w14:ligatures w14:val="standardContextual"/>
              </w:rPr>
            </w:pPr>
          </w:p>
        </w:tc>
        <w:tc>
          <w:tcPr>
            <w:tcW w:w="1201" w:type="dxa"/>
          </w:tcPr>
          <w:p w14:paraId="67284B38">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40</w:t>
            </w:r>
          </w:p>
        </w:tc>
        <w:tc>
          <w:tcPr>
            <w:tcW w:w="1052" w:type="dxa"/>
          </w:tcPr>
          <w:p w14:paraId="0FDA93D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0.33</w:t>
            </w:r>
          </w:p>
        </w:tc>
        <w:tc>
          <w:tcPr>
            <w:tcW w:w="1502" w:type="dxa"/>
            <w:vMerge w:val="continue"/>
          </w:tcPr>
          <w:p w14:paraId="4F655EB0">
            <w:pPr>
              <w:pStyle w:val="108"/>
              <w:rPr>
                <w:rFonts w:eastAsiaTheme="minorHAnsi" w:cstheme="minorBidi"/>
                <w:kern w:val="2"/>
                <w:szCs w:val="24"/>
                <w:lang w:val="en-US"/>
                <w14:ligatures w14:val="standardContextual"/>
              </w:rPr>
            </w:pPr>
          </w:p>
        </w:tc>
      </w:tr>
      <w:tr w14:paraId="5F21F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1D0202C2">
            <w:pPr>
              <w:pStyle w:val="108"/>
              <w:rPr>
                <w:rFonts w:eastAsia="宋体" w:cstheme="minorBidi"/>
                <w:kern w:val="2"/>
                <w:szCs w:val="24"/>
                <w:lang w:val="en-US" w:eastAsia="zh-CN"/>
                <w14:ligatures w14:val="standardContextual"/>
              </w:rPr>
            </w:pPr>
          </w:p>
        </w:tc>
        <w:tc>
          <w:tcPr>
            <w:tcW w:w="2410" w:type="dxa"/>
            <w:vMerge w:val="continue"/>
          </w:tcPr>
          <w:p w14:paraId="71307C81">
            <w:pPr>
              <w:rPr>
                <w:rFonts w:ascii="Arial" w:hAnsi="Arial" w:cs="Arial" w:eastAsiaTheme="minorHAnsi"/>
                <w:kern w:val="2"/>
                <w:sz w:val="18"/>
                <w:szCs w:val="18"/>
                <w:lang w:val="de-DE"/>
                <w14:ligatures w14:val="standardContextual"/>
              </w:rPr>
            </w:pPr>
          </w:p>
        </w:tc>
        <w:tc>
          <w:tcPr>
            <w:tcW w:w="864" w:type="dxa"/>
            <w:vMerge w:val="continue"/>
          </w:tcPr>
          <w:p w14:paraId="6C254B42">
            <w:pPr>
              <w:pStyle w:val="108"/>
              <w:rPr>
                <w:rFonts w:eastAsia="宋体" w:cstheme="minorBidi"/>
                <w:kern w:val="2"/>
                <w:szCs w:val="24"/>
                <w:lang w:val="en-US" w:eastAsia="zh-CN"/>
                <w14:ligatures w14:val="standardContextual"/>
              </w:rPr>
            </w:pPr>
          </w:p>
        </w:tc>
        <w:tc>
          <w:tcPr>
            <w:tcW w:w="1201" w:type="dxa"/>
            <w:vMerge w:val="continue"/>
          </w:tcPr>
          <w:p w14:paraId="6DC5207B">
            <w:pPr>
              <w:pStyle w:val="108"/>
              <w:rPr>
                <w:rFonts w:eastAsia="宋体" w:cstheme="minorBidi"/>
                <w:kern w:val="2"/>
                <w:szCs w:val="24"/>
                <w:lang w:val="en-US" w:eastAsia="zh-CN"/>
                <w14:ligatures w14:val="standardContextual"/>
              </w:rPr>
            </w:pPr>
          </w:p>
        </w:tc>
        <w:tc>
          <w:tcPr>
            <w:tcW w:w="1201" w:type="dxa"/>
          </w:tcPr>
          <w:p w14:paraId="3E7BF21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80</w:t>
            </w:r>
          </w:p>
        </w:tc>
        <w:tc>
          <w:tcPr>
            <w:tcW w:w="1052" w:type="dxa"/>
          </w:tcPr>
          <w:p w14:paraId="34041DE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0.16</w:t>
            </w:r>
          </w:p>
        </w:tc>
        <w:tc>
          <w:tcPr>
            <w:tcW w:w="1502" w:type="dxa"/>
            <w:vMerge w:val="continue"/>
          </w:tcPr>
          <w:p w14:paraId="1CFADDF6">
            <w:pPr>
              <w:pStyle w:val="108"/>
              <w:rPr>
                <w:rFonts w:eastAsiaTheme="minorHAnsi" w:cstheme="minorBidi"/>
                <w:kern w:val="2"/>
                <w:szCs w:val="24"/>
                <w:lang w:val="en-US"/>
                <w14:ligatures w14:val="standardContextual"/>
              </w:rPr>
            </w:pPr>
          </w:p>
        </w:tc>
      </w:tr>
      <w:tr w14:paraId="00DBB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A6A9BEF">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ALMTokenizer</w:t>
            </w:r>
          </w:p>
        </w:tc>
        <w:tc>
          <w:tcPr>
            <w:tcW w:w="2410" w:type="dxa"/>
          </w:tcPr>
          <w:p w14:paraId="2D0841B7">
            <w:pPr>
              <w:jc w:val="center"/>
              <w:rPr>
                <w:rFonts w:ascii="Arial" w:hAnsi="Arial" w:cs="Arial" w:eastAsiaTheme="minorHAnsi"/>
                <w:kern w:val="2"/>
                <w:sz w:val="18"/>
                <w:szCs w:val="18"/>
                <w:lang w:val="de-DE"/>
                <w14:ligatures w14:val="standardContextual"/>
              </w:rPr>
            </w:pPr>
            <w:r>
              <w:fldChar w:fldCharType="begin"/>
            </w:r>
            <w:r>
              <w:instrText xml:space="preserve">HYPERLINK "https://arxiv.org/abs/2504.10344"</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"https://github.com/yangdongchao/ALMTokenizer2"</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"https://github.com/donnydwianto/ALMTokenizer"</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12ADC066">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tcPr>
          <w:p w14:paraId="71B3BE7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CD31AA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13.3</w:t>
            </w:r>
          </w:p>
        </w:tc>
        <w:tc>
          <w:tcPr>
            <w:tcW w:w="1052" w:type="dxa"/>
          </w:tcPr>
          <w:p w14:paraId="3087342F">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0.41</w:t>
            </w:r>
          </w:p>
        </w:tc>
        <w:tc>
          <w:tcPr>
            <w:tcW w:w="1502" w:type="dxa"/>
          </w:tcPr>
          <w:p w14:paraId="017CBE69">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68360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6B347634">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XY-</w:t>
            </w:r>
            <w:r>
              <w:rPr>
                <w:rFonts w:eastAsia="宋体" w:cstheme="minorBidi"/>
                <w:kern w:val="2"/>
                <w:szCs w:val="24"/>
                <w:lang w:val="en-US" w:eastAsia="zh-CN"/>
                <w14:ligatures w14:val="standardContextual"/>
              </w:rPr>
              <w:t>Tokenizer</w:t>
            </w:r>
          </w:p>
        </w:tc>
        <w:tc>
          <w:tcPr>
            <w:tcW w:w="2410" w:type="dxa"/>
          </w:tcPr>
          <w:p w14:paraId="77821DEC">
            <w:pPr>
              <w:jc w:val="center"/>
              <w:rPr>
                <w:rFonts w:ascii="Arial" w:hAnsi="Arial" w:cs="Arial" w:eastAsiaTheme="minorHAnsi"/>
                <w:kern w:val="2"/>
                <w:sz w:val="18"/>
                <w:szCs w:val="18"/>
                <w:lang w:val="de-DE"/>
                <w14:ligatures w14:val="standardContextual"/>
              </w:rPr>
            </w:pPr>
            <w:r>
              <w:fldChar w:fldCharType="begin"/>
            </w:r>
            <w:r>
              <w:instrText xml:space="preserve">HYPERLINK "https://arxiv.org/pdf/2506.23325"</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"https://github.com/gyt1145028706/XY-Tokenizer"</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"https://gyt1145028706.github.io/XY-Tokenizer.github.io/"</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265486CF">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tcPr>
          <w:p w14:paraId="6D8A8F3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6A7D14C6">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20</w:t>
            </w:r>
          </w:p>
        </w:tc>
        <w:tc>
          <w:tcPr>
            <w:tcW w:w="1052" w:type="dxa"/>
          </w:tcPr>
          <w:p w14:paraId="1038EDD5">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1</w:t>
            </w:r>
          </w:p>
        </w:tc>
        <w:tc>
          <w:tcPr>
            <w:tcW w:w="1502" w:type="dxa"/>
          </w:tcPr>
          <w:p w14:paraId="7EF1F08A">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2D6BA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3FA4875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LongCat-Audio-Codec</w:t>
            </w:r>
          </w:p>
        </w:tc>
        <w:tc>
          <w:tcPr>
            <w:tcW w:w="2410" w:type="dxa"/>
          </w:tcPr>
          <w:p w14:paraId="4B57FDCD">
            <w:pPr>
              <w:jc w:val="center"/>
              <w:rPr>
                <w:rFonts w:ascii="Arial" w:hAnsi="Arial" w:cs="Arial" w:eastAsiaTheme="minorHAnsi"/>
                <w:kern w:val="2"/>
                <w:sz w:val="18"/>
                <w:szCs w:val="18"/>
                <w:lang w:val="de-DE"/>
                <w14:ligatures w14:val="standardContextual"/>
              </w:rPr>
            </w:pPr>
            <w:r>
              <w:fldChar w:fldCharType="begin"/>
            </w:r>
            <w:r>
              <w:instrText xml:space="preserve">HYPERLINK "https://arxiv.org/abs/2510.15227"</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"https://github.com/meituan-longcat/LongCat-Audio-Codec"</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"https://deepwiki.com/meituan-longcat/LongCat-Audio-Codec/7-demo-audio-files"</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7495D22E">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tcPr>
          <w:p w14:paraId="6B5D1CEB">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4CA75A64">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60</w:t>
            </w:r>
          </w:p>
        </w:tc>
        <w:tc>
          <w:tcPr>
            <w:tcW w:w="1052" w:type="dxa"/>
          </w:tcPr>
          <w:p w14:paraId="40EA8C13">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0.87, 0.65, 0.43</w:t>
            </w:r>
          </w:p>
        </w:tc>
        <w:tc>
          <w:tcPr>
            <w:tcW w:w="1502" w:type="dxa"/>
          </w:tcPr>
          <w:p w14:paraId="562AEC4D">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7B491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4124BE5">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MuCodec</w:t>
            </w:r>
          </w:p>
        </w:tc>
        <w:tc>
          <w:tcPr>
            <w:tcW w:w="2410" w:type="dxa"/>
          </w:tcPr>
          <w:p w14:paraId="47E5F56C">
            <w:pPr>
              <w:jc w:val="center"/>
              <w:rPr>
                <w:rFonts w:ascii="Arial" w:hAnsi="Arial" w:cs="Arial" w:eastAsiaTheme="minorHAnsi"/>
                <w:kern w:val="2"/>
                <w:sz w:val="18"/>
                <w:szCs w:val="18"/>
                <w:lang w:val="de-DE"/>
                <w14:ligatures w14:val="standardContextual"/>
              </w:rPr>
            </w:pPr>
            <w:r>
              <w:fldChar w:fldCharType="begin"/>
            </w:r>
            <w:r>
              <w:instrText xml:space="preserve">HYPERLINK "https://arxiv.org/pdf/2409.13216"</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"https://github.com/xuyaoxun/MuCodec"</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"file:///Users/teniou/Downloads/S4-260424/xuyaoxun.github.io/MuCodec_demo"</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168B680E">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FB</w:t>
            </w:r>
          </w:p>
        </w:tc>
        <w:tc>
          <w:tcPr>
            <w:tcW w:w="1201" w:type="dxa"/>
          </w:tcPr>
          <w:p w14:paraId="4F396DF9">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3BB50F7D">
            <w:pPr>
              <w:pStyle w:val="108"/>
              <w:tabs>
                <w:tab w:val="left" w:pos="465"/>
              </w:tabs>
              <w:rPr>
                <w:rFonts w:eastAsia="宋体" w:cstheme="minorBidi"/>
                <w:kern w:val="2"/>
                <w:szCs w:val="24"/>
                <w:lang w:val="en-US" w:eastAsia="zh-CN"/>
                <w14:ligatures w14:val="standardContextual"/>
              </w:rPr>
            </w:pPr>
            <w:r>
              <w:rPr>
                <w:rFonts w:eastAsiaTheme="minorHAnsi" w:cstheme="minorBidi"/>
                <w:kern w:val="2"/>
                <w:szCs w:val="24"/>
                <w:lang w:val="en-US"/>
                <w14:ligatures w14:val="standardContextual"/>
              </w:rPr>
              <w:t>[TBD]</w:t>
            </w:r>
          </w:p>
        </w:tc>
        <w:tc>
          <w:tcPr>
            <w:tcW w:w="1052" w:type="dxa"/>
          </w:tcPr>
          <w:p w14:paraId="6760755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0.35, 1.35</w:t>
            </w:r>
          </w:p>
        </w:tc>
        <w:tc>
          <w:tcPr>
            <w:tcW w:w="1502" w:type="dxa"/>
          </w:tcPr>
          <w:p w14:paraId="734F47E6">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bl>
    <w:p w14:paraId="36CCDA40">
      <w:pPr>
        <w:pStyle w:val="98"/>
        <w:ind w:left="0" w:firstLine="0"/>
      </w:pPr>
    </w:p>
    <w:p w14:paraId="7FAAEC73">
      <w:pPr>
        <w:pStyle w:val="98"/>
      </w:pPr>
      <w:r>
        <w:rPr>
          <w:rFonts w:hint="eastAsia"/>
        </w:rPr>
        <w:t xml:space="preserve">Note1: </w:t>
      </w:r>
      <w:r>
        <w:rPr>
          <w:rFonts w:hint="eastAsia"/>
        </w:rPr>
        <w:tab/>
      </w:r>
      <w:r>
        <w:rPr>
          <w:rFonts w:hint="eastAsia"/>
        </w:rPr>
        <w:t xml:space="preserve">These codecs may include a noise </w:t>
      </w:r>
    </w:p>
    <w:p w14:paraId="5B3DF402">
      <w:pPr>
        <w:pStyle w:val="98"/>
      </w:pPr>
      <w:r>
        <w:t>Note2:</w:t>
      </w:r>
      <w:r>
        <w:tab/>
      </w:r>
      <w:r>
        <w:t>Decoder and reference encoder are available in the MPEG reference software and for MPEG members</w:t>
      </w:r>
    </w:p>
    <w:p w14:paraId="72C6D0B5">
      <w:pPr>
        <w:pStyle w:val="98"/>
      </w:pPr>
      <w:r>
        <w:t xml:space="preserve">Note3: </w:t>
      </w:r>
      <w:r>
        <w:tab/>
      </w:r>
      <w:r>
        <w:t>Encoder with 20ms overlapping FFT and iFFT at decoder with same overlap-add size</w:t>
      </w:r>
    </w:p>
    <w:p w14:paraId="5041A3BE">
      <w:pPr>
        <w:pStyle w:val="98"/>
      </w:pPr>
      <w:r>
        <w:t xml:space="preserve">Note4: </w:t>
      </w:r>
      <w:r>
        <w:tab/>
      </w:r>
      <w:r>
        <w:t>Only non-causal version publicly available</w:t>
      </w:r>
    </w:p>
    <w:p w14:paraId="013390C3">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3245290F">
      <w:pPr>
        <w:pStyle w:val="98"/>
      </w:pPr>
      <w:r>
        <w:t>Editor’s note: More codecs may be added to the table</w:t>
      </w:r>
    </w:p>
    <w:p w14:paraId="22450256">
      <w:pPr>
        <w:pStyle w:val="5"/>
      </w:pPr>
      <w:bookmarkStart w:id="376" w:name="_Toc214653553"/>
      <w:bookmarkStart w:id="377" w:name="_Toc1730687702"/>
      <w:bookmarkStart w:id="378" w:name="_Toc7690"/>
      <w:bookmarkStart w:id="379" w:name="_Toc29304"/>
      <w:r>
        <w:t>7.1.2</w:t>
      </w:r>
      <w:r>
        <w:tab/>
      </w:r>
      <w:r>
        <w:t>Observations regarding codec parameter</w:t>
      </w:r>
      <w:bookmarkEnd w:id="376"/>
      <w:bookmarkEnd w:id="377"/>
      <w:bookmarkEnd w:id="378"/>
      <w:bookmarkEnd w:id="379"/>
    </w:p>
    <w:p w14:paraId="4C777312">
      <w:pPr>
        <w:rPr>
          <w:rFonts w:eastAsia="宋体"/>
          <w:lang w:val="en-US" w:eastAsia="zh-CN"/>
        </w:rPr>
      </w:pPr>
      <w:r>
        <w:t>The following observations are extracted from the Table 7.1.1-1</w:t>
      </w:r>
      <w:r>
        <w:rPr>
          <w:rFonts w:hint="eastAsia" w:eastAsia="宋体"/>
          <w:lang w:val="en-US" w:eastAsia="zh-CN"/>
        </w:rPr>
        <w:t>:</w:t>
      </w:r>
    </w:p>
    <w:p w14:paraId="1D866939">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487F6C40">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5B68A419">
      <w:pPr>
        <w:pStyle w:val="124"/>
      </w:pPr>
      <w:r>
        <w:t>-</w:t>
      </w:r>
      <w:r>
        <w:tab/>
      </w:r>
      <w:r>
        <w:t>IMS codecs operate in range between 25ms (AMR) and 32ms (EVS)</w:t>
      </w:r>
    </w:p>
    <w:p w14:paraId="586C2C8C">
      <w:pPr>
        <w:pStyle w:val="124"/>
      </w:pPr>
      <w:r>
        <w:t>-</w:t>
      </w:r>
      <w:r>
        <w:tab/>
      </w:r>
      <w:r>
        <w:t xml:space="preserve">Conventional audio codecs operate in the delay range of 60ms – 80ms (Codec2) up to 126.25ms (MELPe). </w:t>
      </w:r>
    </w:p>
    <w:p w14:paraId="48F5CC0D">
      <w:pPr>
        <w:pStyle w:val="124"/>
      </w:pPr>
      <w:r>
        <w:t>-</w:t>
      </w:r>
      <w:r>
        <w:tab/>
      </w:r>
      <w:r>
        <w:t>Causal AI based codecs can operate between 20ms (TS3) and up to 80 ms (Mimi/Fun-Codec)</w:t>
      </w:r>
    </w:p>
    <w:p w14:paraId="18A1FCB8">
      <w:pPr>
        <w:pStyle w:val="124"/>
      </w:pPr>
      <w:r>
        <w:t>-</w:t>
      </w:r>
      <w:r>
        <w:tab/>
      </w:r>
      <w:r>
        <w:t>Non-Causal AI based codecs require several 100ms (min. 500ms for DAC/DAC-IBM) or the entire input signal</w:t>
      </w:r>
    </w:p>
    <w:p w14:paraId="1968EB33">
      <w:pPr>
        <w:pStyle w:val="114"/>
      </w:pPr>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6913BA86">
      <w:pPr>
        <w:pStyle w:val="114"/>
      </w:pPr>
      <w:r>
        <w:rPr>
          <w:b/>
          <w:bCs/>
        </w:rPr>
        <w:t>-</w:t>
      </w:r>
      <w:r>
        <w:rPr>
          <w:b/>
          <w:bCs/>
        </w:rPr>
        <w:tab/>
      </w:r>
      <w:r>
        <w:rPr>
          <w:b/>
          <w:bCs/>
        </w:rPr>
        <w:t xml:space="preserve">Bitrate: </w:t>
      </w:r>
      <w:r>
        <w:t>All listed codecs (except the IMS codecs and LyraV2) offer at least one bitrate mode lower than 3kbps.</w:t>
      </w:r>
    </w:p>
    <w:p w14:paraId="34E78CF5">
      <w:pPr>
        <w:pStyle w:val="5"/>
      </w:pPr>
      <w:bookmarkStart w:id="380" w:name="_Toc12576"/>
      <w:bookmarkStart w:id="381" w:name="_Toc214653554"/>
      <w:bookmarkStart w:id="382" w:name="_Toc2208899"/>
      <w:bookmarkStart w:id="383" w:name="_Toc30876"/>
      <w:r>
        <w:t>7.1.3</w:t>
      </w:r>
      <w:r>
        <w:tab/>
      </w:r>
      <w:r>
        <w:t>Complexity Considerations</w:t>
      </w:r>
      <w:bookmarkEnd w:id="380"/>
      <w:bookmarkEnd w:id="381"/>
      <w:bookmarkEnd w:id="382"/>
      <w:bookmarkEnd w:id="383"/>
    </w:p>
    <w:p w14:paraId="32176A85">
      <w:r>
        <w:t>The following observations</w:t>
      </w:r>
      <w:r>
        <w:rPr>
          <w:rFonts w:hint="eastAsia" w:eastAsia="宋体"/>
          <w:lang w:val="en-US" w:eastAsia="zh-CN"/>
        </w:rPr>
        <w:t xml:space="preserve"> on complexity considerations</w:t>
      </w:r>
      <w:r>
        <w:t xml:space="preserve"> are extracted from the Table 7.1.1-1</w:t>
      </w:r>
      <w:r>
        <w:rPr>
          <w:rFonts w:hint="eastAsia" w:eastAsia="宋体"/>
          <w:lang w:val="en-US" w:eastAsia="zh-CN"/>
        </w:rPr>
        <w:t>:</w:t>
      </w:r>
    </w:p>
    <w:p w14:paraId="475E5026">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r>
        <w:rPr>
          <w:rFonts w:hint="eastAsia" w:eastAsia="宋体"/>
          <w:highlight w:val="yellow"/>
          <w:lang w:val="en-US" w:eastAsia="zh-CN"/>
        </w:rPr>
        <w:t>7-1</w:t>
      </w:r>
      <w:r>
        <w:rPr>
          <w:highlight w:val="yellow"/>
        </w:rPr>
        <w:t>]</w:t>
      </w:r>
      <w:r>
        <w:t>. The final method for complexity evaluation is for further study.</w:t>
      </w:r>
    </w:p>
    <w:p w14:paraId="0835A7DC">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0D756589">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6BC4FE9A">
      <w:pPr>
        <w:pStyle w:val="5"/>
      </w:pPr>
      <w:bookmarkStart w:id="384" w:name="_Toc14270"/>
      <w:bookmarkStart w:id="385" w:name="_Toc214653555"/>
      <w:bookmarkStart w:id="386" w:name="_Toc617743494"/>
      <w:bookmarkStart w:id="387" w:name="_Toc25705"/>
      <w:r>
        <w:rPr>
          <w:rFonts w:hint="eastAsia"/>
          <w:lang w:val="en-US" w:eastAsia="zh-CN"/>
        </w:rPr>
        <w:t>7</w:t>
      </w:r>
      <w:r>
        <w:t>.1.4</w:t>
      </w:r>
      <w:r>
        <w:rPr>
          <w:rFonts w:hint="eastAsia"/>
          <w:lang w:val="en-US" w:eastAsia="zh-CN"/>
        </w:rPr>
        <w:tab/>
      </w:r>
      <w:r>
        <w:t>Performance Evaluation</w:t>
      </w:r>
      <w:bookmarkEnd w:id="384"/>
      <w:bookmarkEnd w:id="385"/>
      <w:bookmarkEnd w:id="386"/>
      <w:bookmarkEnd w:id="387"/>
    </w:p>
    <w:p w14:paraId="7F683EDF">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5D40E4A0">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D8FB275">
      <w:pPr>
        <w:pStyle w:val="114"/>
      </w:pPr>
      <w:r>
        <w:t>-</w:t>
      </w:r>
      <w:r>
        <w:tab/>
      </w:r>
      <w:r>
        <w:t xml:space="preserve">Conventional codecs: </w:t>
      </w:r>
    </w:p>
    <w:p w14:paraId="2CBDEE4C">
      <w:pPr>
        <w:pStyle w:val="124"/>
      </w:pPr>
      <w:r>
        <w:t>-</w:t>
      </w:r>
      <w:r>
        <w:tab/>
      </w:r>
      <w:r>
        <w:t>Codec2 at 0.7, 1.2, 2.4 kbps</w:t>
      </w:r>
    </w:p>
    <w:p w14:paraId="0D6BB181">
      <w:pPr>
        <w:pStyle w:val="124"/>
      </w:pPr>
      <w:r>
        <w:t>-</w:t>
      </w:r>
      <w:r>
        <w:tab/>
      </w:r>
      <w:r>
        <w:t>AMR at 4.75 kbps</w:t>
      </w:r>
    </w:p>
    <w:p w14:paraId="778557CF">
      <w:pPr>
        <w:pStyle w:val="124"/>
      </w:pPr>
      <w:r>
        <w:t>-</w:t>
      </w:r>
      <w:r>
        <w:tab/>
      </w:r>
      <w:r>
        <w:t>AMR-WB at 6.65 kbps</w:t>
      </w:r>
    </w:p>
    <w:p w14:paraId="51869802">
      <w:pPr>
        <w:pStyle w:val="124"/>
      </w:pPr>
      <w:r>
        <w:t>-</w:t>
      </w:r>
      <w:r>
        <w:tab/>
      </w:r>
      <w:r>
        <w:t>EVS-WB at 7.2 kbps</w:t>
      </w:r>
    </w:p>
    <w:p w14:paraId="33826FA6">
      <w:pPr>
        <w:pStyle w:val="124"/>
      </w:pPr>
      <w:r>
        <w:t>-</w:t>
      </w:r>
      <w:r>
        <w:tab/>
      </w:r>
      <w:r>
        <w:t>EVS-SWB at 9.6 kbps</w:t>
      </w:r>
    </w:p>
    <w:p w14:paraId="2E0214DD">
      <w:pPr>
        <w:pStyle w:val="114"/>
      </w:pPr>
      <w:r>
        <w:t>-</w:t>
      </w:r>
      <w:r>
        <w:tab/>
      </w:r>
      <w:r>
        <w:t>AI based codecs:</w:t>
      </w:r>
    </w:p>
    <w:p w14:paraId="20E728CB">
      <w:pPr>
        <w:pStyle w:val="124"/>
      </w:pPr>
      <w:r>
        <w:t>-</w:t>
      </w:r>
      <w:r>
        <w:tab/>
      </w:r>
      <w:r>
        <w:t>LPCNET at 1.6 kbps</w:t>
      </w:r>
    </w:p>
    <w:p w14:paraId="5F14CAA9">
      <w:pPr>
        <w:pStyle w:val="124"/>
      </w:pPr>
      <w:r>
        <w:t>-</w:t>
      </w:r>
      <w:r>
        <w:tab/>
      </w:r>
      <w:r>
        <w:t>LyraV2 at 3.2 kbps</w:t>
      </w:r>
    </w:p>
    <w:p w14:paraId="3BAFAA35">
      <w:pPr>
        <w:pStyle w:val="124"/>
        <w:rPr>
          <w:lang w:val="fr-FR"/>
        </w:rPr>
      </w:pPr>
      <w:r>
        <w:rPr>
          <w:lang w:val="fr-FR"/>
        </w:rPr>
        <w:t>-</w:t>
      </w:r>
      <w:r>
        <w:rPr>
          <w:lang w:val="fr-FR"/>
        </w:rPr>
        <w:tab/>
      </w:r>
      <w:r>
        <w:rPr>
          <w:lang w:val="fr-FR"/>
        </w:rPr>
        <w:t>Mimi 0.55, 1.1 kbps</w:t>
      </w:r>
    </w:p>
    <w:p w14:paraId="5D2193E9">
      <w:pPr>
        <w:pStyle w:val="124"/>
        <w:rPr>
          <w:lang w:val="fr-FR"/>
        </w:rPr>
      </w:pPr>
      <w:r>
        <w:rPr>
          <w:lang w:val="fr-FR"/>
        </w:rPr>
        <w:t>-</w:t>
      </w:r>
      <w:r>
        <w:rPr>
          <w:lang w:val="fr-FR"/>
        </w:rPr>
        <w:tab/>
      </w:r>
      <w:r>
        <w:rPr>
          <w:lang w:val="fr-FR"/>
        </w:rPr>
        <w:t>SemantiCodec 0.34, 0.68, 1.35 kbps</w:t>
      </w:r>
    </w:p>
    <w:p w14:paraId="6C34379F">
      <w:pPr>
        <w:pStyle w:val="124"/>
        <w:rPr>
          <w:lang w:val="fr-FR"/>
        </w:rPr>
      </w:pPr>
      <w:r>
        <w:rPr>
          <w:lang w:val="fr-FR"/>
        </w:rPr>
        <w:t>-</w:t>
      </w:r>
      <w:r>
        <w:rPr>
          <w:lang w:val="fr-FR"/>
        </w:rPr>
        <w:tab/>
      </w:r>
      <w:r>
        <w:rPr>
          <w:lang w:val="fr-FR"/>
        </w:rPr>
        <w:t>DAC_ibm 1.5 kbps</w:t>
      </w:r>
    </w:p>
    <w:p w14:paraId="2A46B0C5">
      <w:pPr>
        <w:pStyle w:val="124"/>
      </w:pPr>
      <w:r>
        <w:t>-</w:t>
      </w:r>
      <w:r>
        <w:tab/>
      </w:r>
      <w:r>
        <w:t>SNAC 0.98 kbps</w:t>
      </w:r>
    </w:p>
    <w:p w14:paraId="74F83F85">
      <w:pPr>
        <w:pStyle w:val="114"/>
      </w:pPr>
      <w:r>
        <w:t>-</w:t>
      </w:r>
      <w:r>
        <w:tab/>
      </w:r>
      <w:r>
        <w:t>Excluded codecs</w:t>
      </w:r>
    </w:p>
    <w:p w14:paraId="72A9B5DE">
      <w:pPr>
        <w:pStyle w:val="124"/>
      </w:pPr>
      <w:r>
        <w:t>-</w:t>
      </w:r>
      <w:r>
        <w:tab/>
      </w:r>
      <w:r>
        <w:t xml:space="preserve">EnCodec was not considered due the poor P.800 scoring at 1.5 kbps in </w:t>
      </w:r>
      <w:r>
        <w:rPr>
          <w:highlight w:val="yellow"/>
        </w:rPr>
        <w:t>[</w:t>
      </w:r>
      <w:r>
        <w:rPr>
          <w:rFonts w:hint="eastAsia" w:eastAsia="宋体"/>
          <w:highlight w:val="yellow"/>
          <w:lang w:val="en-US" w:eastAsia="zh-CN"/>
        </w:rPr>
        <w:t>7-1</w:t>
      </w:r>
      <w:r>
        <w:rPr>
          <w:highlight w:val="yellow"/>
        </w:rPr>
        <w:t xml:space="preserve">] </w:t>
      </w:r>
    </w:p>
    <w:p w14:paraId="73B2FCB5">
      <w:pPr>
        <w:pStyle w:val="124"/>
      </w:pPr>
      <w:r>
        <w:t>-</w:t>
      </w:r>
      <w:r>
        <w:tab/>
      </w:r>
      <w:r>
        <w:t>DAC was excluded in favour of the better optimized DAC-ibm for this bitrate range</w:t>
      </w:r>
    </w:p>
    <w:p w14:paraId="34959DB9">
      <w:pPr>
        <w:pStyle w:val="124"/>
      </w:pPr>
      <w:r>
        <w:t>-</w:t>
      </w:r>
      <w:r>
        <w:tab/>
      </w:r>
      <w:r>
        <w:t>FunCodec will be added in a potential follow up test.</w:t>
      </w:r>
    </w:p>
    <w:p w14:paraId="6AD08052">
      <w:r>
        <w:t>Figure 7.1.4-1 shows the Mean Opinion Scores and 95% confidence intervals of 24 subjects.</w:t>
      </w:r>
    </w:p>
    <w:p w14:paraId="5BD7B9E1">
      <w:pPr>
        <w:keepNext/>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E02E2BF">
      <w:pPr>
        <w:pStyle w:val="122"/>
        <w:rPr>
          <w:rStyle w:val="96"/>
        </w:rPr>
      </w:pPr>
      <w:r>
        <w:t>Figure 7.1.4-1 P.808 Mean Opinion Scores and 95% confidence intervals</w:t>
      </w:r>
    </w:p>
    <w:p w14:paraId="4FC1BCCF">
      <w:r>
        <w:t>The following observations can be extracted from the results in Figure 7.1.4-1:</w:t>
      </w:r>
    </w:p>
    <w:p w14:paraId="567541F7">
      <w:pPr>
        <w:pStyle w:val="114"/>
      </w:pPr>
      <w:r>
        <w:t>-</w:t>
      </w:r>
      <w:r>
        <w:tab/>
      </w:r>
      <w:r>
        <w:t>Codec2 at any rate performs significantly worse than AMR at 4.75 kbps</w:t>
      </w:r>
    </w:p>
    <w:p w14:paraId="6B7088BB">
      <w:pPr>
        <w:pStyle w:val="114"/>
      </w:pPr>
      <w:r>
        <w:t>-</w:t>
      </w:r>
      <w:r>
        <w:tab/>
      </w:r>
      <w:r>
        <w:t>SemantiCodec, LyraV2, LPCnet and Mimi-Codec at 0.55 kbps score comparable to AMR-WB at 6.65 kbps</w:t>
      </w:r>
    </w:p>
    <w:p w14:paraId="573A4C44">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728CC0EA">
      <w:pPr>
        <w:pStyle w:val="124"/>
      </w:pPr>
      <w:r>
        <w:t>-</w:t>
      </w:r>
      <w:r>
        <w:tab/>
      </w:r>
      <w:r>
        <w:t>Mimi-Codec at 1.1 kbps</w:t>
      </w:r>
    </w:p>
    <w:p w14:paraId="1CD1C6A6">
      <w:pPr>
        <w:pStyle w:val="124"/>
      </w:pPr>
      <w:r>
        <w:t>and two more as non-causal codecs</w:t>
      </w:r>
    </w:p>
    <w:p w14:paraId="36BE8886">
      <w:pPr>
        <w:pStyle w:val="124"/>
      </w:pPr>
      <w:r>
        <w:t>-</w:t>
      </w:r>
      <w:r>
        <w:tab/>
      </w:r>
      <w:r>
        <w:t>DAC-ibm at 1.5 kbps</w:t>
      </w:r>
    </w:p>
    <w:p w14:paraId="46885BB0">
      <w:pPr>
        <w:pStyle w:val="124"/>
      </w:pPr>
      <w:r>
        <w:t>-</w:t>
      </w:r>
      <w:r>
        <w:tab/>
      </w:r>
      <w:r>
        <w:t>SNAC at 0.98 kbps</w:t>
      </w:r>
    </w:p>
    <w:p w14:paraId="569974B2">
      <w:pPr>
        <w:pStyle w:val="114"/>
        <w:rPr>
          <w:rFonts w:eastAsia="宋体"/>
          <w:lang w:eastAsia="zh-CN"/>
        </w:rPr>
        <w:sectPr>
          <w:pgSz w:w="11907" w:h="16840"/>
          <w:pgMar w:top="1134" w:right="1021" w:bottom="1287" w:left="1021" w:header="720" w:footer="578" w:gutter="0"/>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5520763C">
      <w:pPr>
        <w:pStyle w:val="5"/>
        <w:rPr>
          <w:lang w:val="en-US" w:eastAsia="zh-CN"/>
        </w:rPr>
      </w:pPr>
      <w:bookmarkStart w:id="388" w:name="_Toc1478954060"/>
      <w:bookmarkStart w:id="389" w:name="_Toc214653556"/>
      <w:bookmarkStart w:id="390" w:name="_Toc22325"/>
      <w:bookmarkStart w:id="391" w:name="_Toc4998"/>
      <w:r>
        <w:t>7.1.5</w:t>
      </w:r>
      <w:r>
        <w:rPr>
          <w:rFonts w:hint="eastAsia" w:eastAsia="宋体"/>
          <w:lang w:val="en-US" w:eastAsia="zh-CN"/>
        </w:rPr>
        <w:tab/>
      </w:r>
      <w:r>
        <w:rPr>
          <w:rFonts w:hint="eastAsia"/>
        </w:rPr>
        <w:t>PLC with existing technology</w:t>
      </w:r>
      <w:bookmarkEnd w:id="388"/>
      <w:bookmarkEnd w:id="389"/>
      <w:bookmarkEnd w:id="390"/>
      <w:bookmarkEnd w:id="391"/>
    </w:p>
    <w:p w14:paraId="5964B9AE">
      <w:pPr>
        <w:pStyle w:val="6"/>
      </w:pPr>
      <w:bookmarkStart w:id="392" w:name="_Toc17935"/>
      <w:bookmarkStart w:id="393" w:name="_Toc214653557"/>
      <w:bookmarkStart w:id="394" w:name="_Toc1805156042"/>
      <w:bookmarkStart w:id="395" w:name="_Toc10004"/>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392"/>
      <w:bookmarkEnd w:id="393"/>
      <w:bookmarkEnd w:id="394"/>
      <w:bookmarkEnd w:id="395"/>
    </w:p>
    <w:p w14:paraId="083438E8">
      <w:pPr>
        <w:pStyle w:val="7"/>
      </w:pPr>
      <w:bookmarkStart w:id="396" w:name="_Toc1756116725"/>
      <w:bookmarkStart w:id="397" w:name="_Toc214653558"/>
      <w:bookmarkStart w:id="398" w:name="_Toc7217"/>
      <w:bookmarkStart w:id="399" w:name="_Toc24680"/>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bookmarkEnd w:id="396"/>
      <w:bookmarkEnd w:id="397"/>
      <w:bookmarkEnd w:id="398"/>
      <w:bookmarkEnd w:id="399"/>
    </w:p>
    <w:p w14:paraId="5677D6F3">
      <w:r>
        <w:t>DAC codec is trained as a scalable codec in terms of bitrate and the models are available for 16 kHz, 24 kHz and 44.1 kHz input sample rates</w:t>
      </w:r>
      <w:r>
        <w:rPr>
          <w:highlight w:val="yellow"/>
        </w:rPr>
        <w:t xml:space="preserve"> [</w:t>
      </w:r>
      <w:r>
        <w:rPr>
          <w:rFonts w:hint="eastAsia" w:eastAsia="宋体"/>
          <w:highlight w:val="yellow"/>
          <w:lang w:val="en-US" w:eastAsia="zh-CN"/>
        </w:rPr>
        <w:t>7-7</w:t>
      </w:r>
      <w:r>
        <w:rPr>
          <w:highlight w:val="yellow"/>
        </w:rPr>
        <w:t>]</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4E7E0ABC">
      <w:pPr>
        <w:pStyle w:val="115"/>
      </w:pPr>
      <w: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50ED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546E9BB2">
            <w:r>
              <w:t>Bitrate (kbps)</w:t>
            </w:r>
          </w:p>
        </w:tc>
        <w:tc>
          <w:tcPr>
            <w:tcW w:w="3438" w:type="dxa"/>
          </w:tcPr>
          <w:p w14:paraId="3257EDDB">
            <w:r>
              <w:t>Loss percentage (%)</w:t>
            </w:r>
          </w:p>
        </w:tc>
        <w:tc>
          <w:tcPr>
            <w:tcW w:w="3104" w:type="dxa"/>
          </w:tcPr>
          <w:p w14:paraId="724CBD80">
            <w:r>
              <w:t>Frame size considered (ms)</w:t>
            </w:r>
          </w:p>
        </w:tc>
      </w:tr>
      <w:tr w14:paraId="6D3CA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5E60105">
            <w:r>
              <w:t>1</w:t>
            </w:r>
          </w:p>
        </w:tc>
        <w:tc>
          <w:tcPr>
            <w:tcW w:w="3438" w:type="dxa"/>
          </w:tcPr>
          <w:p w14:paraId="03C1EEF1">
            <w:r>
              <w:t>1</w:t>
            </w:r>
          </w:p>
        </w:tc>
        <w:tc>
          <w:tcPr>
            <w:tcW w:w="3104" w:type="dxa"/>
          </w:tcPr>
          <w:p w14:paraId="41F84A06">
            <w:r>
              <w:t>80</w:t>
            </w:r>
          </w:p>
        </w:tc>
      </w:tr>
      <w:tr w14:paraId="1061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A6E07FF">
            <w:r>
              <w:t>2.5</w:t>
            </w:r>
          </w:p>
        </w:tc>
        <w:tc>
          <w:tcPr>
            <w:tcW w:w="3438" w:type="dxa"/>
          </w:tcPr>
          <w:p w14:paraId="7A359EEB">
            <w:r>
              <w:t>6</w:t>
            </w:r>
          </w:p>
        </w:tc>
        <w:tc>
          <w:tcPr>
            <w:tcW w:w="3104" w:type="dxa"/>
          </w:tcPr>
          <w:p w14:paraId="761EA30A">
            <w:r>
              <w:t>80</w:t>
            </w:r>
          </w:p>
        </w:tc>
      </w:tr>
      <w:tr w14:paraId="48CB2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FF4FE63">
            <w:r>
              <w:t>4.5</w:t>
            </w:r>
          </w:p>
        </w:tc>
        <w:tc>
          <w:tcPr>
            <w:tcW w:w="3438" w:type="dxa"/>
          </w:tcPr>
          <w:p w14:paraId="44CFE625">
            <w:r>
              <w:t>10</w:t>
            </w:r>
          </w:p>
        </w:tc>
        <w:tc>
          <w:tcPr>
            <w:tcW w:w="3104" w:type="dxa"/>
          </w:tcPr>
          <w:p w14:paraId="76BCEC89">
            <w:r>
              <w:t>80</w:t>
            </w:r>
          </w:p>
        </w:tc>
      </w:tr>
      <w:tr w14:paraId="3BEE8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35C27E3F">
            <w:r>
              <w:t>6</w:t>
            </w:r>
          </w:p>
        </w:tc>
        <w:tc>
          <w:tcPr>
            <w:tcW w:w="3438" w:type="dxa"/>
          </w:tcPr>
          <w:p w14:paraId="017209C3">
            <w:r>
              <w:t>20</w:t>
            </w:r>
          </w:p>
        </w:tc>
        <w:tc>
          <w:tcPr>
            <w:tcW w:w="3104" w:type="dxa"/>
          </w:tcPr>
          <w:p w14:paraId="0EED2D46">
            <w:r>
              <w:t>80</w:t>
            </w:r>
          </w:p>
        </w:tc>
      </w:tr>
    </w:tbl>
    <w:p w14:paraId="490DC7E0">
      <w:pPr>
        <w:rPr>
          <w:rFonts w:ascii="Arial" w:hAnsi="Arial"/>
          <w:b/>
          <w:sz w:val="24"/>
        </w:rPr>
      </w:pPr>
    </w:p>
    <w:p w14:paraId="30B9CB6C">
      <w:r>
        <w:t xml:space="preserve">The bitrates and loss percentages (upto 4.5 kbps) were chosen based on the data shared in </w:t>
      </w:r>
      <w:r>
        <w:rPr>
          <w:highlight w:val="yellow"/>
        </w:rPr>
        <w:t>[</w:t>
      </w:r>
      <w:r>
        <w:rPr>
          <w:rFonts w:hint="eastAsia" w:eastAsia="宋体"/>
          <w:highlight w:val="yellow"/>
          <w:lang w:val="en-US" w:eastAsia="zh-CN"/>
        </w:rPr>
        <w:t>7-9</w:t>
      </w:r>
      <w:r>
        <w:rPr>
          <w:highlight w:val="yellow"/>
        </w:rPr>
        <w:t>]</w:t>
      </w:r>
      <w:r>
        <w:t>. For this experiment, we took an operating point at around 3 dB CNR for SCS=15kHz and 9dB for SCS=3.75 kHz (UE Power = 26 dBm). The selected configuration for TBS=144 is case 3, 4 or 5 in Table 4 of</w:t>
      </w:r>
      <w:r>
        <w:rPr>
          <w:highlight w:val="yellow"/>
        </w:rPr>
        <w:t xml:space="preserve"> [</w:t>
      </w:r>
      <w:r>
        <w:rPr>
          <w:rFonts w:hint="eastAsia" w:eastAsia="宋体"/>
          <w:highlight w:val="yellow"/>
          <w:lang w:val="en-US" w:eastAsia="zh-CN"/>
        </w:rPr>
        <w:t>7-9</w:t>
      </w:r>
      <w:r>
        <w:rPr>
          <w:highlight w:val="yellow"/>
        </w:rPr>
        <w:t>]</w:t>
      </w:r>
      <w:r>
        <w:t xml:space="preserve"> which would achieve some BLER of 1% or even less. The selected configuration for TBS=256 is case 11 in Table 6 of </w:t>
      </w:r>
      <w:r>
        <w:rPr>
          <w:highlight w:val="yellow"/>
        </w:rPr>
        <w:t>[</w:t>
      </w:r>
      <w:r>
        <w:rPr>
          <w:rFonts w:hint="eastAsia" w:eastAsia="宋体"/>
          <w:highlight w:val="yellow"/>
          <w:lang w:val="en-US" w:eastAsia="zh-CN"/>
        </w:rPr>
        <w:t>7-9</w:t>
      </w:r>
      <w:r>
        <w:rPr>
          <w:highlight w:val="yellow"/>
        </w:rPr>
        <w:t>]</w:t>
      </w:r>
      <w: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r>
        <w:rPr>
          <w:highlight w:val="yellow"/>
        </w:rPr>
        <w:t>[</w:t>
      </w:r>
      <w:r>
        <w:rPr>
          <w:rFonts w:hint="eastAsia" w:eastAsia="宋体"/>
          <w:highlight w:val="yellow"/>
          <w:lang w:val="en-US" w:eastAsia="zh-CN"/>
        </w:rPr>
        <w:t>7-9</w:t>
      </w:r>
      <w:r>
        <w:rPr>
          <w:highlight w:val="yellow"/>
        </w:rPr>
        <w:t>].</w:t>
      </w:r>
    </w:p>
    <w:p w14:paraId="62BDA90D">
      <w:r>
        <w:t xml:space="preserve">Note that the TBS to be transmitted and the achievable data rates will depend on the assumptions made for the link budget analysis and will be impacted e.g. by the scheduling schemes </w:t>
      </w:r>
      <w:r>
        <w:rPr>
          <w:highlight w:val="yellow"/>
        </w:rPr>
        <w:t>[</w:t>
      </w:r>
      <w:r>
        <w:rPr>
          <w:rFonts w:hint="eastAsia" w:eastAsia="宋体"/>
          <w:highlight w:val="yellow"/>
          <w:lang w:val="en-US" w:eastAsia="zh-CN"/>
        </w:rPr>
        <w:t>7-10</w:t>
      </w:r>
      <w:r>
        <w:rPr>
          <w:highlight w:val="yellow"/>
        </w:rPr>
        <w:t>].</w:t>
      </w:r>
    </w:p>
    <w:p w14:paraId="210B481E">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8DA6C0F">
      <w:pPr>
        <w:pStyle w:val="7"/>
      </w:pPr>
      <w:bookmarkStart w:id="400" w:name="_Toc214653559"/>
      <w:bookmarkStart w:id="401" w:name="_Toc38552707"/>
      <w:bookmarkStart w:id="402" w:name="_Toc21098"/>
      <w:bookmarkStart w:id="403" w:name="_Toc5217"/>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bookmarkEnd w:id="400"/>
      <w:bookmarkEnd w:id="401"/>
      <w:bookmarkEnd w:id="402"/>
      <w:bookmarkEnd w:id="403"/>
    </w:p>
    <w:p w14:paraId="7E704806">
      <w:r>
        <w:rPr>
          <w:rFonts w:hint="eastAsia"/>
        </w:rPr>
        <w:t>Packet loss was introduced in two different ways as shown below:</w:t>
      </w:r>
    </w:p>
    <w:p w14:paraId="34880072">
      <w:pPr>
        <w:pStyle w:val="7"/>
      </w:pPr>
      <w:bookmarkStart w:id="404" w:name="_Toc214653560"/>
      <w:bookmarkStart w:id="405" w:name="_Toc1562768802"/>
      <w:bookmarkStart w:id="406" w:name="_Toc25554"/>
      <w:bookmarkStart w:id="407" w:name="_Toc25798"/>
      <w:r>
        <w:t>7.1.5.1.3</w:t>
      </w:r>
      <w:r>
        <w:tab/>
      </w:r>
      <w:r>
        <w:t>Consecutive 4 blocks drop and repeat</w:t>
      </w:r>
      <w:bookmarkEnd w:id="404"/>
      <w:bookmarkEnd w:id="405"/>
      <w:bookmarkEnd w:id="406"/>
      <w:bookmarkEnd w:id="407"/>
    </w:p>
    <w:p w14:paraId="6085EF67">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0D3E2208">
      <w:pPr>
        <w:pStyle w:val="7"/>
      </w:pPr>
      <w:bookmarkStart w:id="408" w:name="_Toc1730252404"/>
      <w:bookmarkStart w:id="409" w:name="_Toc14736"/>
      <w:bookmarkStart w:id="410" w:name="_Toc214653561"/>
      <w:bookmarkStart w:id="411" w:name="_Toc18968"/>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408"/>
      <w:bookmarkEnd w:id="409"/>
      <w:bookmarkEnd w:id="410"/>
      <w:bookmarkEnd w:id="411"/>
    </w:p>
    <w:p w14:paraId="23AC37B1">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0E15047">
      <w:pPr>
        <w:rPr>
          <w:lang w:val="fr-FR"/>
        </w:rPr>
      </w:pPr>
      <w:r>
        <w:t xml:space="preserve">           </w:t>
      </w:r>
      <w:r>
        <w:rPr>
          <w:lang w:val="fr-FR"/>
        </w:rPr>
        <w:t>|y y y y|x x x x|.           ------- &gt;.   |y x y x|y x y x|</w:t>
      </w:r>
    </w:p>
    <w:p w14:paraId="7ED17880">
      <w:r>
        <w:t>This method avoids consecutive drops and may potentially help improve the performance of the codec. However, it comes at a cost of extra added latency.</w:t>
      </w:r>
    </w:p>
    <w:p w14:paraId="4508B5FE">
      <w:pPr>
        <w:pStyle w:val="7"/>
      </w:pPr>
      <w:bookmarkStart w:id="412" w:name="_Toc1276090001"/>
      <w:bookmarkStart w:id="413" w:name="_Toc214653562"/>
      <w:bookmarkStart w:id="414" w:name="_Toc26599"/>
      <w:bookmarkStart w:id="415" w:name="_Toc1106"/>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412"/>
      <w:bookmarkEnd w:id="413"/>
      <w:bookmarkEnd w:id="414"/>
      <w:bookmarkEnd w:id="415"/>
    </w:p>
    <w:p w14:paraId="7A3AB5E6">
      <w:r>
        <w:t>A MUSHRA test was conducted with 8 listeners and 10 conditions described as follows:</w:t>
      </w:r>
    </w:p>
    <w:p w14:paraId="39613696">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6177DFE6">
      <w:pPr>
        <w:pStyle w:val="114"/>
      </w:pPr>
      <w:r>
        <w:rPr>
          <w:rFonts w:hint="eastAsia" w:eastAsia="宋体"/>
          <w:lang w:val="en-US" w:eastAsia="zh-CN"/>
        </w:rPr>
        <w:t>-</w:t>
      </w:r>
      <w:r>
        <w:rPr>
          <w:rFonts w:hint="eastAsia" w:eastAsia="宋体"/>
          <w:lang w:val="en-US" w:eastAsia="zh-CN"/>
        </w:rPr>
        <w:tab/>
      </w:r>
      <w:r>
        <w:t>3.5 kHz low pass filtered anchor</w:t>
      </w:r>
    </w:p>
    <w:p w14:paraId="4ED5585D">
      <w:pPr>
        <w:pStyle w:val="114"/>
      </w:pPr>
      <w:r>
        <w:rPr>
          <w:rFonts w:hint="eastAsia" w:eastAsia="宋体"/>
          <w:lang w:val="en-US" w:eastAsia="zh-CN"/>
        </w:rPr>
        <w:t>-</w:t>
      </w:r>
      <w:r>
        <w:rPr>
          <w:rFonts w:hint="eastAsia" w:eastAsia="宋体"/>
          <w:lang w:val="en-US" w:eastAsia="zh-CN"/>
        </w:rPr>
        <w:tab/>
      </w:r>
      <w:r>
        <w:t>1 kbps, 1 % loss as per clause 7.1.5.1.3</w:t>
      </w:r>
    </w:p>
    <w:p w14:paraId="69ABD182">
      <w:pPr>
        <w:pStyle w:val="114"/>
      </w:pPr>
      <w:r>
        <w:rPr>
          <w:rFonts w:hint="eastAsia" w:eastAsia="宋体"/>
          <w:lang w:val="en-US" w:eastAsia="zh-CN"/>
        </w:rPr>
        <w:t>-</w:t>
      </w:r>
      <w:r>
        <w:rPr>
          <w:rFonts w:hint="eastAsia" w:eastAsia="宋体"/>
          <w:lang w:val="en-US" w:eastAsia="zh-CN"/>
        </w:rPr>
        <w:tab/>
      </w:r>
      <w:r>
        <w:t>1 kbps, 1 % loss as per clause 7.1.5.1.4</w:t>
      </w:r>
    </w:p>
    <w:p w14:paraId="7F914D60">
      <w:pPr>
        <w:pStyle w:val="114"/>
      </w:pPr>
      <w:r>
        <w:rPr>
          <w:rFonts w:hint="eastAsia" w:eastAsia="宋体"/>
          <w:lang w:val="en-US" w:eastAsia="zh-CN"/>
        </w:rPr>
        <w:t>-</w:t>
      </w:r>
      <w:r>
        <w:rPr>
          <w:rFonts w:hint="eastAsia" w:eastAsia="宋体"/>
          <w:lang w:val="en-US" w:eastAsia="zh-CN"/>
        </w:rPr>
        <w:tab/>
      </w:r>
      <w:r>
        <w:t>2.5 kbps, 6 % loss as per clause 7.1.5.1.3</w:t>
      </w:r>
    </w:p>
    <w:p w14:paraId="04526453">
      <w:pPr>
        <w:pStyle w:val="114"/>
      </w:pPr>
      <w:r>
        <w:rPr>
          <w:rFonts w:hint="eastAsia" w:eastAsia="宋体"/>
          <w:lang w:val="en-US" w:eastAsia="zh-CN"/>
        </w:rPr>
        <w:t>-</w:t>
      </w:r>
      <w:r>
        <w:rPr>
          <w:rFonts w:hint="eastAsia" w:eastAsia="宋体"/>
          <w:lang w:val="en-US" w:eastAsia="zh-CN"/>
        </w:rPr>
        <w:tab/>
      </w:r>
      <w:r>
        <w:t>2.5 kbps, 6 % loss as per clause 7.1.5.1.4</w:t>
      </w:r>
    </w:p>
    <w:p w14:paraId="67DF6EC9">
      <w:pPr>
        <w:pStyle w:val="114"/>
      </w:pPr>
      <w:r>
        <w:rPr>
          <w:rFonts w:hint="eastAsia" w:eastAsia="宋体"/>
          <w:lang w:val="en-US" w:eastAsia="zh-CN"/>
        </w:rPr>
        <w:t>-</w:t>
      </w:r>
      <w:r>
        <w:rPr>
          <w:rFonts w:hint="eastAsia" w:eastAsia="宋体"/>
          <w:lang w:val="en-US" w:eastAsia="zh-CN"/>
        </w:rPr>
        <w:tab/>
      </w:r>
      <w:r>
        <w:t>4.5 kbps, 10 % loss as per clause 7.1.5.1.3</w:t>
      </w:r>
    </w:p>
    <w:p w14:paraId="01A9FC6D">
      <w:pPr>
        <w:pStyle w:val="114"/>
      </w:pPr>
      <w:r>
        <w:rPr>
          <w:rFonts w:hint="eastAsia" w:eastAsia="宋体"/>
          <w:lang w:val="en-US" w:eastAsia="zh-CN"/>
        </w:rPr>
        <w:t>-</w:t>
      </w:r>
      <w:r>
        <w:rPr>
          <w:rFonts w:hint="eastAsia" w:eastAsia="宋体"/>
          <w:lang w:val="en-US" w:eastAsia="zh-CN"/>
        </w:rPr>
        <w:tab/>
      </w:r>
      <w:r>
        <w:t>4.5 kbps, 10 % loss as per clause 7.1.5.1.4</w:t>
      </w:r>
    </w:p>
    <w:p w14:paraId="7145882F">
      <w:pPr>
        <w:pStyle w:val="114"/>
      </w:pPr>
      <w:r>
        <w:rPr>
          <w:rFonts w:hint="eastAsia" w:eastAsia="宋体"/>
          <w:lang w:val="en-US" w:eastAsia="zh-CN"/>
        </w:rPr>
        <w:t>-</w:t>
      </w:r>
      <w:r>
        <w:rPr>
          <w:rFonts w:hint="eastAsia" w:eastAsia="宋体"/>
          <w:lang w:val="en-US" w:eastAsia="zh-CN"/>
        </w:rPr>
        <w:tab/>
      </w:r>
      <w:r>
        <w:t>6 kbps, 20 % loss as per clause 7.1.5.1.3</w:t>
      </w:r>
    </w:p>
    <w:p w14:paraId="138661D3">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7.1.5.1.4</w:t>
      </w:r>
    </w:p>
    <w:p w14:paraId="25638623">
      <w:r>
        <w:t>The test items were 80% clean speech items and 20 % noisy speech items</w:t>
      </w:r>
    </w:p>
    <w:p w14:paraId="761DC62D">
      <w:pPr>
        <w:jc w:val="center"/>
      </w:pPr>
      <w: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F48A7E7">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 xml:space="preserve">-1 </w:t>
      </w:r>
      <w:r>
        <w:t>MUSHRA results for all items</w:t>
      </w:r>
    </w:p>
    <w:p w14:paraId="515E36FD">
      <w:pPr>
        <w:jc w:val="center"/>
      </w:pPr>
      <w: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6705B4F">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-2</w:t>
      </w:r>
      <w:r>
        <w:t xml:space="preserve"> MUSHRA results (mean result of all items)</w:t>
      </w:r>
    </w:p>
    <w:p w14:paraId="3F6B9F8B">
      <w:pPr>
        <w:pStyle w:val="7"/>
      </w:pPr>
      <w:bookmarkStart w:id="416" w:name="_Toc325464218"/>
      <w:bookmarkStart w:id="417" w:name="_Toc214653563"/>
      <w:bookmarkStart w:id="418" w:name="_Toc9693"/>
      <w:bookmarkStart w:id="419" w:name="_Toc3586"/>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bookmarkEnd w:id="416"/>
      <w:bookmarkEnd w:id="417"/>
      <w:bookmarkEnd w:id="418"/>
      <w:bookmarkEnd w:id="419"/>
    </w:p>
    <w:p w14:paraId="1ED47A07">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585A32E9">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176002B8">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5954F9CD">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7CB0918A">
      <w:pPr>
        <w:pStyle w:val="6"/>
      </w:pPr>
      <w:bookmarkStart w:id="420" w:name="_Toc209989159"/>
      <w:bookmarkStart w:id="421" w:name="_Toc436263017"/>
      <w:bookmarkStart w:id="422" w:name="_Toc18943"/>
      <w:bookmarkStart w:id="423" w:name="_Toc8969"/>
      <w:r>
        <w:rPr>
          <w:lang w:val="en-US" w:eastAsia="zh-CN"/>
        </w:rPr>
        <w:t>7.1.5.2</w:t>
      </w:r>
      <w:r>
        <w:tab/>
      </w:r>
      <w:r>
        <w:t>PLC experiment with DAC</w:t>
      </w:r>
      <w:bookmarkEnd w:id="420"/>
      <w:r>
        <w:t xml:space="preserve"> and DAC-IBM</w:t>
      </w:r>
      <w:bookmarkEnd w:id="421"/>
      <w:bookmarkEnd w:id="422"/>
      <w:bookmarkEnd w:id="423"/>
    </w:p>
    <w:p w14:paraId="7B9BD6BF">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6D4C0AE7">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3C464B27">
      <w:pPr>
        <w:pStyle w:val="31"/>
        <w:keepNext/>
        <w:jc w:val="center"/>
        <w:rPr>
          <w:rFonts w:ascii="Arial" w:hAnsi="Arial" w:cs="Arial"/>
          <w:b/>
          <w:bCs/>
          <w:i w:val="0"/>
          <w:iCs w:val="0"/>
        </w:rPr>
      </w:pPr>
      <w:r>
        <w:rPr>
          <w:rFonts w:ascii="Arial" w:hAnsi="Arial" w:cs="Arial"/>
          <w:b/>
          <w:bCs/>
          <w:i w:val="0"/>
          <w:iCs w:val="0"/>
        </w:rPr>
        <w:t>Table 7.1.5.2-1</w:t>
      </w:r>
      <w:r>
        <w:tab/>
      </w:r>
      <w:r>
        <w:rPr>
          <w:rFonts w:hint="eastAsia" w:eastAsia="宋体"/>
          <w:lang w:val="en-US" w:eastAsia="zh-CN"/>
        </w:rPr>
        <w:t xml:space="preserve"> </w:t>
      </w:r>
      <w:r>
        <w:rPr>
          <w:rFonts w:ascii="Arial" w:hAnsi="Arial" w:cs="Arial"/>
          <w:b/>
          <w:bCs/>
          <w:i w:val="0"/>
          <w:iCs w:val="0"/>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59C19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6809ACAD">
            <w:pPr>
              <w:pStyle w:val="107"/>
              <w:rPr>
                <w:rFonts w:eastAsia="等线"/>
              </w:rPr>
            </w:pPr>
            <w:r>
              <w:rPr>
                <w:rFonts w:eastAsia="等线"/>
              </w:rPr>
              <w:t>Bitrate (kbps)</w:t>
            </w:r>
          </w:p>
        </w:tc>
        <w:tc>
          <w:tcPr>
            <w:tcW w:w="1121" w:type="dxa"/>
          </w:tcPr>
          <w:p w14:paraId="70200E8B">
            <w:pPr>
              <w:pStyle w:val="107"/>
              <w:rPr>
                <w:rFonts w:eastAsia="等线"/>
              </w:rPr>
            </w:pPr>
            <w:r>
              <w:rPr>
                <w:rFonts w:eastAsia="等线"/>
              </w:rPr>
              <w:t>Packet loss percentage (%)</w:t>
            </w:r>
          </w:p>
        </w:tc>
        <w:tc>
          <w:tcPr>
            <w:tcW w:w="1841" w:type="dxa"/>
          </w:tcPr>
          <w:p w14:paraId="738C2005">
            <w:pPr>
              <w:pStyle w:val="107"/>
              <w:rPr>
                <w:rFonts w:eastAsia="等线"/>
              </w:rPr>
            </w:pPr>
            <w:r>
              <w:rPr>
                <w:rFonts w:eastAsia="等线"/>
              </w:rPr>
              <w:t>Transmission Packet size considered (ms)</w:t>
            </w:r>
          </w:p>
        </w:tc>
        <w:tc>
          <w:tcPr>
            <w:tcW w:w="1817" w:type="dxa"/>
          </w:tcPr>
          <w:p w14:paraId="53765132">
            <w:pPr>
              <w:pStyle w:val="107"/>
              <w:rPr>
                <w:rFonts w:eastAsia="等线"/>
              </w:rPr>
            </w:pPr>
            <w:r>
              <w:rPr>
                <w:rFonts w:eastAsia="等线"/>
              </w:rPr>
              <w:t>DAC model</w:t>
            </w:r>
          </w:p>
        </w:tc>
        <w:tc>
          <w:tcPr>
            <w:tcW w:w="1586" w:type="dxa"/>
          </w:tcPr>
          <w:p w14:paraId="48982218">
            <w:pPr>
              <w:pStyle w:val="107"/>
              <w:rPr>
                <w:rFonts w:eastAsia="等线"/>
              </w:rPr>
            </w:pPr>
            <w:r>
              <w:rPr>
                <w:rFonts w:eastAsia="等线"/>
              </w:rPr>
              <w:t>Stride</w:t>
            </w:r>
          </w:p>
        </w:tc>
        <w:tc>
          <w:tcPr>
            <w:tcW w:w="1586" w:type="dxa"/>
          </w:tcPr>
          <w:p w14:paraId="0AD742F9">
            <w:pPr>
              <w:pStyle w:val="107"/>
              <w:rPr>
                <w:rFonts w:eastAsia="等线"/>
              </w:rPr>
            </w:pPr>
            <w:r>
              <w:rPr>
                <w:rFonts w:eastAsia="等线"/>
              </w:rPr>
              <w:t>Number of strides/blocks per packet</w:t>
            </w:r>
          </w:p>
        </w:tc>
      </w:tr>
      <w:tr w14:paraId="49B9B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365929F">
            <w:pPr>
              <w:pStyle w:val="108"/>
              <w:rPr>
                <w:rFonts w:eastAsia="等线"/>
              </w:rPr>
            </w:pPr>
            <w:r>
              <w:rPr>
                <w:rFonts w:eastAsia="等线"/>
              </w:rPr>
              <w:t>1.5</w:t>
            </w:r>
          </w:p>
        </w:tc>
        <w:tc>
          <w:tcPr>
            <w:tcW w:w="1121" w:type="dxa"/>
          </w:tcPr>
          <w:p w14:paraId="5EA71F02">
            <w:pPr>
              <w:pStyle w:val="108"/>
              <w:rPr>
                <w:rFonts w:eastAsia="等线"/>
              </w:rPr>
            </w:pPr>
            <w:r>
              <w:rPr>
                <w:rFonts w:eastAsia="等线"/>
              </w:rPr>
              <w:t>3</w:t>
            </w:r>
          </w:p>
        </w:tc>
        <w:tc>
          <w:tcPr>
            <w:tcW w:w="1841" w:type="dxa"/>
          </w:tcPr>
          <w:p w14:paraId="72C17CFF">
            <w:pPr>
              <w:pStyle w:val="108"/>
              <w:rPr>
                <w:rFonts w:eastAsia="等线"/>
              </w:rPr>
            </w:pPr>
            <w:r>
              <w:rPr>
                <w:rFonts w:eastAsia="等线"/>
              </w:rPr>
              <w:t>80</w:t>
            </w:r>
          </w:p>
        </w:tc>
        <w:tc>
          <w:tcPr>
            <w:tcW w:w="1817" w:type="dxa"/>
          </w:tcPr>
          <w:p w14:paraId="39449EAA">
            <w:pPr>
              <w:pStyle w:val="108"/>
              <w:rPr>
                <w:rFonts w:eastAsia="等线"/>
              </w:rPr>
            </w:pPr>
            <w:r>
              <w:rPr>
                <w:rFonts w:eastAsia="等线"/>
              </w:rPr>
              <w:t>DAC IBM @24kHz</w:t>
            </w:r>
          </w:p>
        </w:tc>
        <w:tc>
          <w:tcPr>
            <w:tcW w:w="1586" w:type="dxa"/>
          </w:tcPr>
          <w:p w14:paraId="2A594988">
            <w:pPr>
              <w:pStyle w:val="108"/>
              <w:rPr>
                <w:rFonts w:eastAsia="等线"/>
              </w:rPr>
            </w:pPr>
            <w:r>
              <w:rPr>
                <w:rFonts w:eastAsia="等线"/>
              </w:rPr>
              <w:t>13.33ms (320 samples)</w:t>
            </w:r>
          </w:p>
        </w:tc>
        <w:tc>
          <w:tcPr>
            <w:tcW w:w="1586" w:type="dxa"/>
          </w:tcPr>
          <w:p w14:paraId="2F1D4FAB">
            <w:pPr>
              <w:pStyle w:val="108"/>
              <w:rPr>
                <w:rFonts w:eastAsia="等线"/>
              </w:rPr>
            </w:pPr>
            <w:r>
              <w:rPr>
                <w:rFonts w:eastAsia="等线"/>
              </w:rPr>
              <w:t>6</w:t>
            </w:r>
          </w:p>
        </w:tc>
      </w:tr>
      <w:tr w14:paraId="73AD0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BB7BC58">
            <w:pPr>
              <w:pStyle w:val="108"/>
              <w:rPr>
                <w:rFonts w:eastAsia="等线"/>
              </w:rPr>
            </w:pPr>
            <w:r>
              <w:rPr>
                <w:rFonts w:eastAsia="等线"/>
              </w:rPr>
              <w:t>1.5</w:t>
            </w:r>
          </w:p>
        </w:tc>
        <w:tc>
          <w:tcPr>
            <w:tcW w:w="1121" w:type="dxa"/>
          </w:tcPr>
          <w:p w14:paraId="7386A43A">
            <w:pPr>
              <w:pStyle w:val="108"/>
              <w:rPr>
                <w:rFonts w:eastAsia="等线"/>
              </w:rPr>
            </w:pPr>
            <w:r>
              <w:rPr>
                <w:rFonts w:eastAsia="等线"/>
              </w:rPr>
              <w:t>3</w:t>
            </w:r>
          </w:p>
        </w:tc>
        <w:tc>
          <w:tcPr>
            <w:tcW w:w="1841" w:type="dxa"/>
          </w:tcPr>
          <w:p w14:paraId="1278F6E5">
            <w:pPr>
              <w:pStyle w:val="108"/>
              <w:rPr>
                <w:rFonts w:eastAsia="等线"/>
              </w:rPr>
            </w:pPr>
            <w:r>
              <w:rPr>
                <w:rFonts w:eastAsia="等线"/>
              </w:rPr>
              <w:t>80</w:t>
            </w:r>
          </w:p>
        </w:tc>
        <w:tc>
          <w:tcPr>
            <w:tcW w:w="1817" w:type="dxa"/>
          </w:tcPr>
          <w:p w14:paraId="5568AE6F">
            <w:pPr>
              <w:pStyle w:val="108"/>
              <w:rPr>
                <w:rFonts w:eastAsia="等线"/>
              </w:rPr>
            </w:pPr>
            <w:r>
              <w:rPr>
                <w:rFonts w:eastAsia="等线"/>
              </w:rPr>
              <w:t>Default @16kHz</w:t>
            </w:r>
          </w:p>
        </w:tc>
        <w:tc>
          <w:tcPr>
            <w:tcW w:w="1586" w:type="dxa"/>
          </w:tcPr>
          <w:p w14:paraId="4058423D">
            <w:pPr>
              <w:pStyle w:val="108"/>
              <w:rPr>
                <w:rFonts w:eastAsia="等线"/>
              </w:rPr>
            </w:pPr>
            <w:r>
              <w:rPr>
                <w:rFonts w:eastAsia="等线"/>
              </w:rPr>
              <w:t>20ms (320 samples)</w:t>
            </w:r>
          </w:p>
        </w:tc>
        <w:tc>
          <w:tcPr>
            <w:tcW w:w="1586" w:type="dxa"/>
          </w:tcPr>
          <w:p w14:paraId="57DC0492">
            <w:pPr>
              <w:pStyle w:val="108"/>
              <w:rPr>
                <w:rFonts w:eastAsia="等线"/>
              </w:rPr>
            </w:pPr>
            <w:r>
              <w:rPr>
                <w:rFonts w:eastAsia="等线"/>
              </w:rPr>
              <w:t>4</w:t>
            </w:r>
          </w:p>
        </w:tc>
      </w:tr>
      <w:tr w14:paraId="2A2DA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4D11CAD6">
            <w:pPr>
              <w:pStyle w:val="108"/>
              <w:rPr>
                <w:rFonts w:eastAsia="等线"/>
              </w:rPr>
            </w:pPr>
            <w:r>
              <w:rPr>
                <w:rFonts w:eastAsia="等线"/>
              </w:rPr>
              <w:t>4.5</w:t>
            </w:r>
          </w:p>
        </w:tc>
        <w:tc>
          <w:tcPr>
            <w:tcW w:w="1121" w:type="dxa"/>
          </w:tcPr>
          <w:p w14:paraId="072EBAE1">
            <w:pPr>
              <w:pStyle w:val="108"/>
              <w:rPr>
                <w:rFonts w:eastAsia="等线"/>
              </w:rPr>
            </w:pPr>
            <w:r>
              <w:rPr>
                <w:rFonts w:eastAsia="等线"/>
              </w:rPr>
              <w:t>10</w:t>
            </w:r>
          </w:p>
        </w:tc>
        <w:tc>
          <w:tcPr>
            <w:tcW w:w="1841" w:type="dxa"/>
          </w:tcPr>
          <w:p w14:paraId="311EBCB1">
            <w:pPr>
              <w:pStyle w:val="108"/>
              <w:rPr>
                <w:rFonts w:eastAsia="等线"/>
              </w:rPr>
            </w:pPr>
            <w:r>
              <w:rPr>
                <w:rFonts w:eastAsia="等线"/>
              </w:rPr>
              <w:t>80</w:t>
            </w:r>
          </w:p>
        </w:tc>
        <w:tc>
          <w:tcPr>
            <w:tcW w:w="1817" w:type="dxa"/>
          </w:tcPr>
          <w:p w14:paraId="1DA15F0C">
            <w:pPr>
              <w:pStyle w:val="108"/>
              <w:rPr>
                <w:rFonts w:eastAsia="等线"/>
              </w:rPr>
            </w:pPr>
            <w:r>
              <w:rPr>
                <w:rFonts w:eastAsia="等线"/>
              </w:rPr>
              <w:t>Default @16kHz</w:t>
            </w:r>
          </w:p>
        </w:tc>
        <w:tc>
          <w:tcPr>
            <w:tcW w:w="1586" w:type="dxa"/>
          </w:tcPr>
          <w:p w14:paraId="77AAE8AE">
            <w:pPr>
              <w:pStyle w:val="108"/>
              <w:rPr>
                <w:rFonts w:eastAsia="等线"/>
              </w:rPr>
            </w:pPr>
            <w:r>
              <w:rPr>
                <w:rFonts w:eastAsia="等线"/>
              </w:rPr>
              <w:t>20ms (320 samples)</w:t>
            </w:r>
          </w:p>
        </w:tc>
        <w:tc>
          <w:tcPr>
            <w:tcW w:w="1586" w:type="dxa"/>
          </w:tcPr>
          <w:p w14:paraId="7283FFB4">
            <w:pPr>
              <w:pStyle w:val="108"/>
              <w:rPr>
                <w:rFonts w:eastAsia="等线"/>
              </w:rPr>
            </w:pPr>
            <w:r>
              <w:rPr>
                <w:rFonts w:eastAsia="等线"/>
              </w:rPr>
              <w:t>4</w:t>
            </w:r>
          </w:p>
        </w:tc>
      </w:tr>
      <w:tr w14:paraId="0F24F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2DFCD494">
            <w:pPr>
              <w:pStyle w:val="108"/>
              <w:rPr>
                <w:rFonts w:eastAsia="等线"/>
              </w:rPr>
            </w:pPr>
            <w:r>
              <w:rPr>
                <w:rFonts w:eastAsia="等线"/>
              </w:rPr>
              <w:t>6</w:t>
            </w:r>
          </w:p>
        </w:tc>
        <w:tc>
          <w:tcPr>
            <w:tcW w:w="1121" w:type="dxa"/>
          </w:tcPr>
          <w:p w14:paraId="2B521296">
            <w:pPr>
              <w:pStyle w:val="108"/>
              <w:rPr>
                <w:rFonts w:eastAsia="等线"/>
              </w:rPr>
            </w:pPr>
            <w:r>
              <w:rPr>
                <w:rFonts w:eastAsia="等线"/>
              </w:rPr>
              <w:t>20</w:t>
            </w:r>
          </w:p>
        </w:tc>
        <w:tc>
          <w:tcPr>
            <w:tcW w:w="1841" w:type="dxa"/>
          </w:tcPr>
          <w:p w14:paraId="31BF24E1">
            <w:pPr>
              <w:pStyle w:val="108"/>
              <w:rPr>
                <w:rFonts w:eastAsia="等线"/>
              </w:rPr>
            </w:pPr>
            <w:r>
              <w:rPr>
                <w:rFonts w:eastAsia="等线"/>
              </w:rPr>
              <w:t>80</w:t>
            </w:r>
          </w:p>
        </w:tc>
        <w:tc>
          <w:tcPr>
            <w:tcW w:w="1817" w:type="dxa"/>
          </w:tcPr>
          <w:p w14:paraId="6B7EA4A0">
            <w:pPr>
              <w:pStyle w:val="108"/>
              <w:rPr>
                <w:rFonts w:eastAsia="等线"/>
              </w:rPr>
            </w:pPr>
            <w:r>
              <w:rPr>
                <w:rFonts w:eastAsia="等线"/>
              </w:rPr>
              <w:t>Default @16kHz</w:t>
            </w:r>
          </w:p>
        </w:tc>
        <w:tc>
          <w:tcPr>
            <w:tcW w:w="1586" w:type="dxa"/>
          </w:tcPr>
          <w:p w14:paraId="6B34AA4B">
            <w:pPr>
              <w:pStyle w:val="108"/>
              <w:rPr>
                <w:rFonts w:eastAsia="等线"/>
              </w:rPr>
            </w:pPr>
            <w:r>
              <w:rPr>
                <w:rFonts w:eastAsia="等线"/>
              </w:rPr>
              <w:t>20ms (320 samples)</w:t>
            </w:r>
          </w:p>
        </w:tc>
        <w:tc>
          <w:tcPr>
            <w:tcW w:w="1586" w:type="dxa"/>
          </w:tcPr>
          <w:p w14:paraId="64C8B124">
            <w:pPr>
              <w:pStyle w:val="108"/>
              <w:rPr>
                <w:rFonts w:eastAsia="等线"/>
              </w:rPr>
            </w:pPr>
            <w:r>
              <w:rPr>
                <w:rFonts w:eastAsia="等线"/>
              </w:rPr>
              <w:t>4</w:t>
            </w:r>
          </w:p>
        </w:tc>
      </w:tr>
    </w:tbl>
    <w:p w14:paraId="42FE77F8">
      <w:r>
        <w:t>The experiment configuration is very similar to clause 7.1.5.1, meaning the bitrates and loss percentages (up to 4.5 kbps) were chosen based on the data shared in [3].</w:t>
      </w:r>
    </w:p>
    <w:p w14:paraId="257B671E">
      <w:pPr>
        <w:pStyle w:val="7"/>
      </w:pPr>
      <w:bookmarkStart w:id="424" w:name="_Toc763355861"/>
      <w:bookmarkStart w:id="425" w:name="_Toc22717"/>
      <w:bookmarkStart w:id="426" w:name="_Toc31770"/>
      <w:r>
        <w:rPr>
          <w:rFonts w:hint="eastAsia"/>
          <w:lang w:val="en-US" w:eastAsia="zh-CN"/>
        </w:rPr>
        <w:t>7.1.5.2.</w:t>
      </w:r>
      <w:r>
        <w:rPr>
          <w:lang w:val="en-US" w:eastAsia="zh-CN"/>
        </w:rPr>
        <w:t>2</w:t>
      </w:r>
      <w:r>
        <w:rPr>
          <w:rFonts w:hint="eastAsia"/>
          <w:lang w:val="en-US" w:eastAsia="zh-CN"/>
        </w:rPr>
        <w:tab/>
      </w:r>
      <w:r>
        <w:t>Packet loss simulation</w:t>
      </w:r>
      <w:bookmarkEnd w:id="424"/>
      <w:bookmarkEnd w:id="425"/>
      <w:bookmarkEnd w:id="426"/>
    </w:p>
    <w:p w14:paraId="61EB8411">
      <w:r>
        <w:t>The same simulation as described in clause 7.1.5.1.1 was followed, adapting also for 6 blocks for the DAC model running at 24 kHz. Interleaving was also simulated for extra latency cases.</w:t>
      </w:r>
    </w:p>
    <w:p w14:paraId="7BE8066B">
      <w:pPr>
        <w:pStyle w:val="7"/>
      </w:pPr>
      <w:bookmarkStart w:id="427" w:name="_Toc654648649"/>
      <w:bookmarkStart w:id="428" w:name="_Toc15235"/>
      <w:bookmarkStart w:id="429" w:name="_Toc23849"/>
      <w:r>
        <w:rPr>
          <w:rFonts w:hint="eastAsia"/>
          <w:lang w:val="en-US" w:eastAsia="zh-CN"/>
        </w:rPr>
        <w:t>7.1.5.2.</w:t>
      </w:r>
      <w:r>
        <w:rPr>
          <w:lang w:val="en-US" w:eastAsia="zh-CN"/>
        </w:rPr>
        <w:t>3</w:t>
      </w:r>
      <w:r>
        <w:rPr>
          <w:rFonts w:hint="eastAsia"/>
          <w:lang w:val="en-US" w:eastAsia="zh-CN"/>
        </w:rPr>
        <w:tab/>
      </w:r>
      <w:r>
        <w:t>Results</w:t>
      </w:r>
      <w:bookmarkEnd w:id="427"/>
      <w:bookmarkEnd w:id="428"/>
      <w:bookmarkEnd w:id="429"/>
    </w:p>
    <w:p w14:paraId="0F4B25C5">
      <w:r>
        <w:t>A MUSHRA test following a very similar design as in clause 7.1.5.1 was conducted involving 8 listeners. 7 conditions, all sampled or resampled at 16 kHz are under test as described as follows:</w:t>
      </w:r>
    </w:p>
    <w:p w14:paraId="50F4A373">
      <w:pPr>
        <w:pStyle w:val="156"/>
        <w:numPr>
          <w:ilvl w:val="0"/>
          <w:numId w:val="12"/>
        </w:numPr>
      </w:pPr>
      <w:r>
        <w:t>Hidden reference</w:t>
      </w:r>
    </w:p>
    <w:p w14:paraId="542F450C">
      <w:pPr>
        <w:pStyle w:val="156"/>
        <w:numPr>
          <w:ilvl w:val="0"/>
          <w:numId w:val="12"/>
        </w:numPr>
      </w:pPr>
      <w:r>
        <w:t xml:space="preserve">3.5 kHz low pass filtered anchor   </w:t>
      </w:r>
    </w:p>
    <w:p w14:paraId="3478C822">
      <w:pPr>
        <w:pStyle w:val="156"/>
        <w:numPr>
          <w:ilvl w:val="0"/>
          <w:numId w:val="12"/>
        </w:numPr>
      </w:pPr>
      <w:r>
        <w:t>DAC-IBM 1.5 kbps, 3 % loss, non-interleaving PLC</w:t>
      </w:r>
    </w:p>
    <w:p w14:paraId="18A293F9">
      <w:pPr>
        <w:pStyle w:val="156"/>
        <w:numPr>
          <w:ilvl w:val="0"/>
          <w:numId w:val="12"/>
        </w:numPr>
      </w:pPr>
      <w:r>
        <w:t>DAC-16kHz 1.5 kbps, 3 % loss, non-interleaving PLC</w:t>
      </w:r>
    </w:p>
    <w:p w14:paraId="30138635">
      <w:pPr>
        <w:pStyle w:val="156"/>
        <w:numPr>
          <w:ilvl w:val="0"/>
          <w:numId w:val="12"/>
        </w:numPr>
      </w:pPr>
      <w:r>
        <w:t>DAC-16kHz 4.5 kbps, 10 % loss, non-interleaving PLC</w:t>
      </w:r>
    </w:p>
    <w:p w14:paraId="7810756B">
      <w:pPr>
        <w:pStyle w:val="156"/>
        <w:numPr>
          <w:ilvl w:val="0"/>
          <w:numId w:val="12"/>
        </w:numPr>
      </w:pPr>
      <w:r>
        <w:t>DAC-16kHz 6 kbps, 20 % loss, non-interleaving PLC</w:t>
      </w:r>
    </w:p>
    <w:p w14:paraId="2A7585BB">
      <w:pPr>
        <w:pStyle w:val="156"/>
        <w:numPr>
          <w:ilvl w:val="0"/>
          <w:numId w:val="12"/>
        </w:numPr>
        <w:ind w:left="408"/>
        <w:rPr>
          <w:rFonts w:ascii="Arial" w:hAnsi="Arial"/>
          <w:b/>
          <w:sz w:val="24"/>
        </w:rPr>
      </w:pPr>
      <w:r>
        <w:t>DAC-16kHz 6 kbps, 20 % loss, interleaving PLC</w:t>
      </w:r>
    </w:p>
    <w:p w14:paraId="48F26B64">
      <w:r>
        <w:t>10 test items were included in the test, 8 clean speech and 2 noisy speech (20dB SNR). It is worth noting that the potential audio bandwidth advantage of the DAC-IBM processing speech at 24 kHz was eliminated by resampling the decoded speech at 16kHz.</w:t>
      </w:r>
    </w:p>
    <w:p w14:paraId="170EAE0D">
      <w: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33"/>
                    <a:stretch>
                      <a:fillRect/>
                    </a:stretch>
                  </pic:blipFill>
                  <pic:spPr>
                    <a:xfrm>
                      <a:off x="0" y="0"/>
                      <a:ext cx="6257925" cy="3648075"/>
                    </a:xfrm>
                    <a:prstGeom prst="rect">
                      <a:avLst/>
                    </a:prstGeom>
                  </pic:spPr>
                </pic:pic>
              </a:graphicData>
            </a:graphic>
          </wp:inline>
        </w:drawing>
      </w:r>
    </w:p>
    <w:p w14:paraId="2937F095">
      <w:pPr>
        <w:pStyle w:val="122"/>
      </w:pPr>
      <w:r>
        <w:t>Fig 7.1.5.2-1: MUSHRA results for individual items and average averaged over all items</w:t>
      </w:r>
    </w:p>
    <w:p w14:paraId="65BC233D">
      <w:pPr>
        <w:pStyle w:val="156"/>
        <w:numPr>
          <w:ilvl w:val="0"/>
          <w:numId w:val="12"/>
        </w:numPr>
      </w:pPr>
      <w:r>
        <w:t>As also mentioned in clause 7.1.5.1.3, when only comparing the DAC model at different rates both 4.5 kbps at 10% PLR and 6 kbps at 20% PLR show significant improvement over 1.5 kbps at 3% PLR</w:t>
      </w:r>
    </w:p>
    <w:p w14:paraId="7DA0B5AC">
      <w:pPr>
        <w:pStyle w:val="156"/>
        <w:numPr>
          <w:ilvl w:val="0"/>
          <w:numId w:val="12"/>
        </w:numPr>
      </w:pPr>
      <w:r>
        <w:t>Comparing all DAC conditions to the specifically trained 1.5 kbps DAC-IBM version at 3% PLR, the DAC-IBM version outperforms significantly all other conditions.</w:t>
      </w:r>
    </w:p>
    <w:p w14:paraId="19667183">
      <w:pPr>
        <w:pStyle w:val="156"/>
        <w:numPr>
          <w:ilvl w:val="0"/>
          <w:numId w:val="12"/>
        </w:numPr>
      </w:pPr>
      <w:r>
        <w:t>Couple with higher loss percentage, both 4.5 kbps and 6 kbps variants show no significant improvement over 1.5kbps when specifically trained for this bitrate.</w:t>
      </w:r>
    </w:p>
    <w:p w14:paraId="290F7902">
      <w:pPr>
        <w:pStyle w:val="156"/>
        <w:numPr>
          <w:ilvl w:val="0"/>
          <w:numId w:val="12"/>
        </w:numPr>
        <w:spacing w:after="0"/>
        <w:ind w:left="0"/>
      </w:pPr>
      <w:r>
        <w:t>6 kbps with 20 % error rate was rated very close to 4.5 kbps with 10% error rate only when using interleaving and increasing the latency by an extra 80ms.</w:t>
      </w:r>
    </w:p>
    <w:p w14:paraId="0A1D62F8">
      <w:pPr>
        <w:pStyle w:val="156"/>
        <w:numPr>
          <w:ilvl w:val="0"/>
          <w:numId w:val="12"/>
        </w:numPr>
        <w:spacing w:after="0"/>
        <w:ind w:left="0"/>
      </w:pPr>
      <w:r>
        <w:t xml:space="preserve">All models under test were designed and trained without considering any packet error losses. Therefore, error </w:t>
      </w:r>
      <w:r>
        <w:tab/>
      </w:r>
      <w:r>
        <w:t>resilience can be improved by appropriate training or design choices.</w:t>
      </w:r>
    </w:p>
    <w:p w14:paraId="6F1C6D0A">
      <w:pPr>
        <w:pStyle w:val="114"/>
        <w:ind w:left="0" w:firstLine="0"/>
      </w:pPr>
    </w:p>
    <w:p w14:paraId="3DF636C1">
      <w:pPr>
        <w:pStyle w:val="5"/>
      </w:pPr>
      <w:bookmarkStart w:id="430" w:name="_Toc1121120162"/>
      <w:bookmarkStart w:id="431" w:name="_Toc9442"/>
      <w:bookmarkStart w:id="432" w:name="_Toc214653564"/>
      <w:bookmarkStart w:id="433" w:name="_Toc5932"/>
      <w:r>
        <w:t>7.1.6</w:t>
      </w:r>
      <w:r>
        <w:tab/>
      </w:r>
      <w:r>
        <w:t>Conclusion on existing technology</w:t>
      </w:r>
      <w:bookmarkEnd w:id="430"/>
      <w:bookmarkEnd w:id="431"/>
      <w:bookmarkEnd w:id="432"/>
      <w:bookmarkEnd w:id="433"/>
    </w:p>
    <w:p w14:paraId="299F7231">
      <w:r>
        <w:t>The following conclusions on existing technologies can be drawn based on this sub-clause 7.1:</w:t>
      </w:r>
    </w:p>
    <w:p w14:paraId="64EC80BD">
      <w:pPr>
        <w:pStyle w:val="114"/>
      </w:pPr>
      <w:r>
        <w:t>-</w:t>
      </w:r>
      <w:r>
        <w:tab/>
      </w:r>
      <w:r>
        <w:t>AI based solution may have the potential to provide substantial better audio quality compared to conventional solutions</w:t>
      </w:r>
    </w:p>
    <w:p w14:paraId="6013C2AD">
      <w:pPr>
        <w:pStyle w:val="114"/>
      </w:pPr>
      <w:r>
        <w:t>-</w:t>
      </w:r>
      <w:r>
        <w:tab/>
      </w:r>
      <w:r>
        <w:t>Whether AI based codecs fit into complexity constraints of current chipset is FFS.</w:t>
      </w:r>
    </w:p>
    <w:p w14:paraId="712055E4">
      <w:pPr>
        <w:pStyle w:val="114"/>
      </w:pPr>
      <w:r>
        <w:tab/>
      </w:r>
      <w:r>
        <w:t>Increasing the frame duration to larger blocks than the standard 20 ms VoIP size seems to be beneficial for ultra-low bitrate coding.</w:t>
      </w:r>
    </w:p>
    <w:p w14:paraId="008BED04">
      <w:pPr>
        <w:pStyle w:val="114"/>
      </w:pPr>
      <w:r>
        <w:t>-</w:t>
      </w:r>
      <w:r>
        <w:tab/>
      </w:r>
      <w:r>
        <w:t xml:space="preserve">None of the presented solutions can be considered as a complete candidate for ULBC. </w:t>
      </w:r>
    </w:p>
    <w:p w14:paraId="13105632">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07ECC1C8">
      <w:pPr>
        <w:pStyle w:val="114"/>
      </w:pPr>
      <w:r>
        <w:t>-  The observations made in clause 7.1.5.1.6. suggests that more design freedom should be allowed in terms of bitrate and BLER to achieve best possible quality at a given SNR.</w:t>
      </w:r>
    </w:p>
    <w:p w14:paraId="651C6CAF">
      <w:pPr>
        <w:ind w:left="568" w:hanging="284"/>
        <w:contextualSpacing/>
      </w:pPr>
      <w:r>
        <w:t>-</w:t>
      </w:r>
      <w:r>
        <w:tab/>
      </w:r>
      <w:r>
        <w:t>Observations made in clause 7.1.5.4 suggest that optimal coding performance, even under error-prone conditions, is achieved when an appropriate training strategy is employed, e.g., by targeting a dedicated bit rate, and considering a specific BLER.</w:t>
      </w:r>
    </w:p>
    <w:p w14:paraId="3AC721BF">
      <w:pPr>
        <w:ind w:left="568" w:hanging="284"/>
      </w:pPr>
      <w:r>
        <w:t xml:space="preserve"> -</w:t>
      </w:r>
      <w:r>
        <w:tab/>
      </w:r>
      <w: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lang w:val="en-US" w:eastAsia="zh-CN"/>
        </w:rPr>
        <w:t>.</w:t>
      </w:r>
    </w:p>
    <w:p w14:paraId="1A95ECBD">
      <w:pPr>
        <w:pStyle w:val="114"/>
      </w:pPr>
    </w:p>
    <w:p w14:paraId="74C7884A">
      <w:pPr>
        <w:pStyle w:val="87"/>
        <w:numPr>
          <w:ilvl w:val="255"/>
          <w:numId w:val="0"/>
        </w:numPr>
        <w:rPr>
          <w:rFonts w:eastAsia="宋体"/>
          <w:lang w:val="en-US" w:eastAsia="zh-CN"/>
        </w:rPr>
      </w:pPr>
      <w:r>
        <w:rPr>
          <w:rFonts w:hint="eastAsia" w:eastAsia="宋体"/>
          <w:lang w:val="en-US" w:eastAsia="zh-CN"/>
        </w:rPr>
        <w:t>]</w:t>
      </w:r>
    </w:p>
    <w:p w14:paraId="25C47935">
      <w:pPr>
        <w:pStyle w:val="4"/>
        <w:rPr>
          <w:rFonts w:eastAsia="宋体"/>
          <w:lang w:val="en-US" w:eastAsia="zh-CN"/>
        </w:rPr>
      </w:pPr>
      <w:bookmarkStart w:id="434" w:name="_Toc214653565"/>
      <w:bookmarkStart w:id="435" w:name="_Toc645043956"/>
      <w:bookmarkStart w:id="436" w:name="_Toc14245"/>
      <w:bookmarkStart w:id="437" w:name="_Toc11199"/>
      <w:r>
        <w:rPr>
          <w:rFonts w:hint="eastAsia" w:eastAsia="宋体"/>
          <w:lang w:val="en-US" w:eastAsia="zh-CN"/>
        </w:rPr>
        <w:t>[</w:t>
      </w:r>
      <w:r>
        <w:t>7.2</w:t>
      </w:r>
      <w:r>
        <w:rPr>
          <w:rFonts w:hint="eastAsia" w:eastAsia="宋体"/>
          <w:lang w:val="en-US" w:eastAsia="zh-CN"/>
        </w:rPr>
        <w:tab/>
      </w:r>
      <w:r>
        <w:rPr>
          <w:rFonts w:hint="eastAsia"/>
        </w:rPr>
        <w:t>Very low bitrate listening test results</w:t>
      </w:r>
      <w:bookmarkEnd w:id="434"/>
      <w:bookmarkEnd w:id="435"/>
      <w:bookmarkEnd w:id="436"/>
      <w:bookmarkEnd w:id="437"/>
    </w:p>
    <w:p w14:paraId="7D6A9AC6">
      <w:pPr>
        <w:pStyle w:val="5"/>
        <w:rPr>
          <w:lang w:val="en-US" w:eastAsia="zh-CN"/>
        </w:rPr>
      </w:pPr>
      <w:bookmarkStart w:id="438" w:name="_Toc214653566"/>
      <w:bookmarkStart w:id="439" w:name="_Toc756318436"/>
      <w:bookmarkStart w:id="440" w:name="_Toc18157"/>
      <w:bookmarkStart w:id="441" w:name="_Toc22429"/>
      <w:r>
        <w:t>7.2.1</w:t>
      </w:r>
      <w:r>
        <w:tab/>
      </w:r>
      <w:r>
        <w:t>Overview</w:t>
      </w:r>
      <w:bookmarkEnd w:id="438"/>
      <w:bookmarkEnd w:id="439"/>
      <w:bookmarkEnd w:id="440"/>
      <w:bookmarkEnd w:id="441"/>
    </w:p>
    <w:p w14:paraId="7DC0AACB">
      <w:bookmarkStart w:id="442" w:name="_Toc32175"/>
      <w:bookmarkStart w:id="443" w:name="_Toc191892944"/>
      <w:r>
        <w:t>There are several traditional (DSP based) speech codecs available for very low bit operation as described in</w:t>
      </w:r>
      <w:r>
        <w:rPr>
          <w:highlight w:val="yellow"/>
        </w:rPr>
        <w:t xml:space="preserve"> [</w:t>
      </w:r>
      <w:r>
        <w:rPr>
          <w:rFonts w:hint="eastAsia" w:eastAsia="宋体"/>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63651A2A">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8A9B72B">
      <w:r>
        <w:t>Different ML codecs use varying sampling rates and some of those are different to the common 3GPP sampling rates. Thus we included different bandwidth limits to the listening test. Bandwidths included are:</w:t>
      </w:r>
    </w:p>
    <w:p w14:paraId="61E4B467">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1DE9ADB5">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28B9CDE0">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7B1BCB09">
      <w:pPr>
        <w:pStyle w:val="114"/>
      </w:pPr>
      <w:r>
        <w:rPr>
          <w:rFonts w:hint="eastAsia" w:eastAsia="宋体"/>
          <w:b/>
          <w:bCs/>
          <w:lang w:val="en-US" w:eastAsia="zh-CN"/>
        </w:rPr>
        <w:t>-</w:t>
      </w:r>
      <w:r>
        <w:rPr>
          <w:rFonts w:hint="eastAsia" w:eastAsia="宋体"/>
          <w:b/>
          <w:bCs/>
          <w:lang w:val="en-US" w:eastAsia="zh-CN"/>
        </w:rPr>
        <w:tab/>
      </w:r>
      <w:r>
        <w:t>10 kHz</w:t>
      </w:r>
    </w:p>
    <w:p w14:paraId="74490F1A">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31D55BCC">
      <w:pPr>
        <w:pStyle w:val="114"/>
      </w:pPr>
      <w:r>
        <w:rPr>
          <w:rFonts w:hint="eastAsia" w:eastAsia="宋体"/>
          <w:b/>
          <w:bCs/>
          <w:lang w:val="en-US" w:eastAsia="zh-CN"/>
        </w:rPr>
        <w:t>-</w:t>
      </w:r>
      <w:r>
        <w:rPr>
          <w:rFonts w:hint="eastAsia" w:eastAsia="宋体"/>
          <w:b/>
          <w:bCs/>
          <w:lang w:val="en-US" w:eastAsia="zh-CN"/>
        </w:rPr>
        <w:tab/>
      </w:r>
      <w:r>
        <w:t>Super Wideband (SWB) 16 kHz</w:t>
      </w:r>
    </w:p>
    <w:p w14:paraId="612F649E">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7233F47C">
      <w:r>
        <w:t xml:space="preserve">For the listening test three DSP based vocoder style codecs were chosen: </w:t>
      </w:r>
    </w:p>
    <w:p w14:paraId="4E373940">
      <w:pPr>
        <w:pStyle w:val="114"/>
        <w:rPr>
          <w:highlight w:val="yellow"/>
        </w:rPr>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hint="eastAsia" w:eastAsia="宋体"/>
          <w:highlight w:val="yellow"/>
          <w:lang w:val="en-US" w:eastAsia="zh-CN"/>
        </w:rPr>
        <w:t>7-</w:t>
      </w:r>
      <w:r>
        <w:rPr>
          <w:highlight w:val="yellow"/>
        </w:rPr>
        <w:t xml:space="preserve">3], </w:t>
      </w:r>
      <w:r>
        <w:rPr>
          <w:rFonts w:hint="eastAsia" w:eastAsia="宋体"/>
          <w:highlight w:val="yellow"/>
          <w:lang w:val="en-US" w:eastAsia="zh-CN"/>
        </w:rPr>
        <w:t>7-</w:t>
      </w:r>
      <w:r>
        <w:rPr>
          <w:highlight w:val="yellow"/>
        </w:rPr>
        <w:t>[4]</w:t>
      </w:r>
    </w:p>
    <w:p w14:paraId="379C1DFF">
      <w:pPr>
        <w:pStyle w:val="114"/>
        <w:rPr>
          <w:highlight w:val="yellow"/>
        </w:rPr>
      </w:pPr>
      <w:r>
        <w:rPr>
          <w:rFonts w:hint="eastAsia" w:eastAsia="宋体"/>
          <w:lang w:val="en-US" w:eastAsia="zh-CN"/>
        </w:rPr>
        <w:t>-</w:t>
      </w:r>
      <w:r>
        <w:rPr>
          <w:rFonts w:hint="eastAsia" w:eastAsia="宋体"/>
          <w:lang w:val="en-US" w:eastAsia="zh-CN"/>
        </w:rPr>
        <w:tab/>
      </w:r>
      <w:r>
        <w:t xml:space="preserve">MELP </w:t>
      </w:r>
      <w:r>
        <w:rPr>
          <w:b/>
          <w:bCs/>
        </w:rPr>
        <w:t>2.4</w:t>
      </w:r>
      <w:r>
        <w:t xml:space="preserve"> kbit/s</w:t>
      </w:r>
      <w:r>
        <w:rPr>
          <w:highlight w:val="yellow"/>
        </w:rPr>
        <w:t xml:space="preserve"> [</w:t>
      </w:r>
      <w:r>
        <w:rPr>
          <w:rFonts w:hint="eastAsia" w:eastAsia="宋体"/>
          <w:highlight w:val="yellow"/>
          <w:lang w:val="en-US" w:eastAsia="zh-CN"/>
        </w:rPr>
        <w:t>7-</w:t>
      </w:r>
      <w:r>
        <w:rPr>
          <w:highlight w:val="yellow"/>
        </w:rPr>
        <w:t>5]</w:t>
      </w:r>
    </w:p>
    <w:p w14:paraId="7B379FFE">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highlight w:val="yellow"/>
        </w:rPr>
        <w:t>[</w:t>
      </w:r>
      <w:r>
        <w:rPr>
          <w:rFonts w:hint="eastAsia" w:eastAsia="宋体"/>
          <w:highlight w:val="yellow"/>
          <w:lang w:val="en-US" w:eastAsia="zh-CN"/>
        </w:rPr>
        <w:t>7-</w:t>
      </w:r>
      <w:r>
        <w:rPr>
          <w:highlight w:val="yellow"/>
        </w:rPr>
        <w:t>6]</w:t>
      </w:r>
    </w:p>
    <w:p w14:paraId="2001C3BE">
      <w:r>
        <w:t>3GPP solutions at slightly higher bitrates are represented by:</w:t>
      </w:r>
    </w:p>
    <w:p w14:paraId="7EBF1C39">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04AAAC80">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22A84C4B">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2D83B004">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300449F8">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2F9671A2">
      <w:r>
        <w:t>Finally tested ML/AI based codecs include:</w:t>
      </w:r>
    </w:p>
    <w:p w14:paraId="399212B8">
      <w:pPr>
        <w:pStyle w:val="114"/>
        <w:rPr>
          <w:highlight w:val="yellow"/>
        </w:rPr>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hint="eastAsia" w:eastAsia="宋体"/>
          <w:highlight w:val="yellow"/>
          <w:lang w:val="en-US" w:eastAsia="zh-CN"/>
        </w:rPr>
        <w:t>7-</w:t>
      </w:r>
      <w:r>
        <w:rPr>
          <w:highlight w:val="yellow"/>
        </w:rPr>
        <w:t>7]</w:t>
      </w:r>
    </w:p>
    <w:p w14:paraId="33E4DF88">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hint="eastAsia" w:eastAsia="宋体"/>
          <w:highlight w:val="yellow"/>
          <w:lang w:val="en-US" w:eastAsia="zh-CN"/>
        </w:rPr>
        <w:t>7-</w:t>
      </w:r>
      <w:r>
        <w:rPr>
          <w:highlight w:val="yellow"/>
        </w:rPr>
        <w:t>8]</w:t>
      </w:r>
    </w:p>
    <w:p w14:paraId="6E603135">
      <w:r>
        <w:rPr>
          <w:b/>
          <w:bCs/>
        </w:rPr>
        <w:t>Bolded</w:t>
      </w:r>
      <w:r>
        <w:t xml:space="preserve"> bitrates and bandwidths were tested in both ACR and DCR listening tests.</w:t>
      </w:r>
    </w:p>
    <w:p w14:paraId="7B4C9F0F">
      <w:r>
        <w:t>The sizes of ML codec models vary wildly. Some of them are reasonably sized (e.g., few tens of megabytes), but sometimes they are several gigabytes in size.</w:t>
      </w:r>
    </w:p>
    <w:p w14:paraId="457EF65D">
      <w:r>
        <w:t>For codecs in current tests:</w:t>
      </w:r>
    </w:p>
    <w:p w14:paraId="32BE27A0">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4402F6CC">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40C2C980">
      <w:pPr>
        <w:pStyle w:val="5"/>
      </w:pPr>
      <w:bookmarkStart w:id="444" w:name="_Toc214653567"/>
      <w:bookmarkStart w:id="445" w:name="_Toc488247259"/>
      <w:bookmarkStart w:id="446" w:name="_Toc26061"/>
      <w:bookmarkStart w:id="447" w:name="_Toc17135"/>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444"/>
      <w:bookmarkEnd w:id="445"/>
      <w:bookmarkEnd w:id="446"/>
      <w:bookmarkEnd w:id="447"/>
    </w:p>
    <w:p w14:paraId="0BB901BB">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hint="eastAsia" w:eastAsia="宋体"/>
          <w:highlight w:val="yellow"/>
          <w:lang w:val="en-US" w:eastAsia="zh-CN"/>
        </w:rPr>
        <w:t>7-</w:t>
      </w:r>
      <w:r>
        <w:rPr>
          <w:highlight w:val="yellow"/>
        </w:rPr>
        <w:t>9].</w:t>
      </w:r>
      <w:r>
        <w:t xml:space="preserve"> The voting scale is extended as shown in Table 7.2.2-1 and Figure </w:t>
      </w:r>
      <w:r>
        <w:rPr>
          <w:rFonts w:hint="eastAsia" w:eastAsia="宋体"/>
          <w:lang w:val="en-US" w:eastAsia="zh-CN"/>
        </w:rPr>
        <w:t>7.</w:t>
      </w:r>
      <w:r>
        <w:rPr>
          <w:rFonts w:eastAsia="宋体"/>
          <w:lang w:val="en-US" w:eastAsia="zh-CN"/>
        </w:rPr>
        <w:t>2</w:t>
      </w:r>
      <w:r>
        <w:rPr>
          <w:rFonts w:hint="eastAsia" w:eastAsia="宋体"/>
          <w:lang w:val="en-US" w:eastAsia="zh-CN"/>
        </w:rPr>
        <w:t>.2-1</w:t>
      </w:r>
      <w:r>
        <w:t>.</w:t>
      </w:r>
      <w:bookmarkStart w:id="448" w:name="_Ref104287600"/>
    </w:p>
    <w:p w14:paraId="53840852">
      <w:pPr>
        <w:pStyle w:val="115"/>
      </w:pPr>
      <w:r>
        <w:t xml:space="preserve">Table </w:t>
      </w:r>
      <w:bookmarkEnd w:id="448"/>
      <w: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21C3CD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0B402422">
            <w:r>
              <w:t>Grade</w:t>
            </w:r>
          </w:p>
        </w:tc>
        <w:tc>
          <w:tcPr>
            <w:tcW w:w="1041" w:type="dxa"/>
            <w:tcBorders>
              <w:top w:val="single" w:color="auto" w:sz="4" w:space="0"/>
              <w:left w:val="single" w:color="auto" w:sz="4" w:space="0"/>
              <w:bottom w:val="single" w:color="auto" w:sz="4" w:space="0"/>
            </w:tcBorders>
            <w:noWrap/>
            <w:vAlign w:val="bottom"/>
          </w:tcPr>
          <w:p w14:paraId="36B6E6DF">
            <w:r>
              <w:t>Quality</w:t>
            </w:r>
          </w:p>
        </w:tc>
      </w:tr>
      <w:tr w14:paraId="133E6B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6FB0B00C">
            <w:r>
              <w:t>5.5</w:t>
            </w:r>
          </w:p>
        </w:tc>
        <w:tc>
          <w:tcPr>
            <w:tcW w:w="1041" w:type="dxa"/>
            <w:tcBorders>
              <w:top w:val="single" w:color="auto" w:sz="4" w:space="0"/>
              <w:left w:val="single" w:color="auto" w:sz="4" w:space="0"/>
              <w:bottom w:val="nil"/>
            </w:tcBorders>
            <w:noWrap/>
            <w:vAlign w:val="bottom"/>
          </w:tcPr>
          <w:p w14:paraId="685EADCC"/>
        </w:tc>
      </w:tr>
      <w:tr w14:paraId="33C474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right w:val="single" w:color="auto" w:sz="4" w:space="0"/>
            </w:tcBorders>
            <w:noWrap/>
            <w:vAlign w:val="bottom"/>
          </w:tcPr>
          <w:p w14:paraId="5CAD6D79">
            <w:r>
              <w:t>5</w:t>
            </w:r>
          </w:p>
        </w:tc>
        <w:tc>
          <w:tcPr>
            <w:tcW w:w="1041" w:type="dxa"/>
            <w:tcBorders>
              <w:top w:val="nil"/>
              <w:left w:val="single" w:color="auto" w:sz="4" w:space="0"/>
              <w:bottom w:val="nil"/>
            </w:tcBorders>
            <w:noWrap/>
            <w:vAlign w:val="bottom"/>
          </w:tcPr>
          <w:p w14:paraId="044DB279">
            <w:r>
              <w:t>Excellent</w:t>
            </w:r>
          </w:p>
        </w:tc>
      </w:tr>
      <w:tr w14:paraId="3AD603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2B8C9C0">
            <w:r>
              <w:t>4.5</w:t>
            </w:r>
          </w:p>
        </w:tc>
        <w:tc>
          <w:tcPr>
            <w:tcW w:w="1041" w:type="dxa"/>
            <w:tcBorders>
              <w:top w:val="nil"/>
              <w:left w:val="single" w:color="auto" w:sz="4" w:space="0"/>
              <w:bottom w:val="nil"/>
            </w:tcBorders>
            <w:noWrap/>
            <w:vAlign w:val="bottom"/>
          </w:tcPr>
          <w:p w14:paraId="562093E1"/>
        </w:tc>
      </w:tr>
      <w:tr w14:paraId="5377D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right w:val="single" w:color="auto" w:sz="4" w:space="0"/>
            </w:tcBorders>
            <w:noWrap/>
            <w:vAlign w:val="bottom"/>
          </w:tcPr>
          <w:p w14:paraId="3F4C04D1">
            <w:r>
              <w:t>4</w:t>
            </w:r>
          </w:p>
        </w:tc>
        <w:tc>
          <w:tcPr>
            <w:tcW w:w="1041" w:type="dxa"/>
            <w:tcBorders>
              <w:top w:val="nil"/>
              <w:left w:val="single" w:color="auto" w:sz="4" w:space="0"/>
              <w:bottom w:val="nil"/>
            </w:tcBorders>
            <w:noWrap/>
            <w:vAlign w:val="bottom"/>
          </w:tcPr>
          <w:p w14:paraId="62618D55">
            <w:r>
              <w:t>Good</w:t>
            </w:r>
          </w:p>
        </w:tc>
      </w:tr>
      <w:tr w14:paraId="1540A4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right w:val="single" w:color="auto" w:sz="4" w:space="0"/>
            </w:tcBorders>
            <w:noWrap/>
            <w:vAlign w:val="bottom"/>
          </w:tcPr>
          <w:p w14:paraId="3700F0AA">
            <w:r>
              <w:t>3.5</w:t>
            </w:r>
          </w:p>
        </w:tc>
        <w:tc>
          <w:tcPr>
            <w:tcW w:w="1041" w:type="dxa"/>
            <w:tcBorders>
              <w:top w:val="nil"/>
              <w:left w:val="single" w:color="auto" w:sz="4" w:space="0"/>
              <w:bottom w:val="nil"/>
            </w:tcBorders>
            <w:noWrap/>
            <w:vAlign w:val="bottom"/>
          </w:tcPr>
          <w:p w14:paraId="3A1D688C"/>
        </w:tc>
      </w:tr>
      <w:tr w14:paraId="312F99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C048279">
            <w:r>
              <w:t>3</w:t>
            </w:r>
          </w:p>
        </w:tc>
        <w:tc>
          <w:tcPr>
            <w:tcW w:w="1041" w:type="dxa"/>
            <w:tcBorders>
              <w:top w:val="nil"/>
              <w:left w:val="single" w:color="auto" w:sz="4" w:space="0"/>
              <w:bottom w:val="nil"/>
            </w:tcBorders>
            <w:noWrap/>
            <w:vAlign w:val="bottom"/>
          </w:tcPr>
          <w:p w14:paraId="040E3C65">
            <w:r>
              <w:t>Fair</w:t>
            </w:r>
          </w:p>
        </w:tc>
      </w:tr>
      <w:tr w14:paraId="31A9A6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A1FAC4C">
            <w:r>
              <w:t>2.5</w:t>
            </w:r>
          </w:p>
        </w:tc>
        <w:tc>
          <w:tcPr>
            <w:tcW w:w="1041" w:type="dxa"/>
            <w:tcBorders>
              <w:top w:val="nil"/>
              <w:left w:val="single" w:color="auto" w:sz="4" w:space="0"/>
              <w:bottom w:val="nil"/>
            </w:tcBorders>
            <w:noWrap/>
            <w:vAlign w:val="bottom"/>
          </w:tcPr>
          <w:p w14:paraId="7C21A451"/>
        </w:tc>
      </w:tr>
      <w:tr w14:paraId="6C2CBC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right w:val="single" w:color="auto" w:sz="4" w:space="0"/>
            </w:tcBorders>
            <w:noWrap/>
            <w:vAlign w:val="bottom"/>
          </w:tcPr>
          <w:p w14:paraId="54756A00">
            <w:r>
              <w:t>2</w:t>
            </w:r>
          </w:p>
        </w:tc>
        <w:tc>
          <w:tcPr>
            <w:tcW w:w="1041" w:type="dxa"/>
            <w:tcBorders>
              <w:top w:val="nil"/>
              <w:left w:val="single" w:color="auto" w:sz="4" w:space="0"/>
              <w:bottom w:val="nil"/>
            </w:tcBorders>
            <w:noWrap/>
            <w:vAlign w:val="bottom"/>
          </w:tcPr>
          <w:p w14:paraId="377059AB">
            <w:r>
              <w:t>Poor</w:t>
            </w:r>
          </w:p>
        </w:tc>
      </w:tr>
      <w:tr w14:paraId="662A64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B4964DB">
            <w:r>
              <w:t>1.5</w:t>
            </w:r>
          </w:p>
        </w:tc>
        <w:tc>
          <w:tcPr>
            <w:tcW w:w="1041" w:type="dxa"/>
            <w:tcBorders>
              <w:top w:val="nil"/>
              <w:left w:val="single" w:color="auto" w:sz="4" w:space="0"/>
              <w:bottom w:val="nil"/>
            </w:tcBorders>
            <w:noWrap/>
            <w:vAlign w:val="bottom"/>
          </w:tcPr>
          <w:p w14:paraId="19AEE8EC"/>
        </w:tc>
      </w:tr>
      <w:tr w14:paraId="6C3878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35F4AC4">
            <w:r>
              <w:t>1</w:t>
            </w:r>
          </w:p>
        </w:tc>
        <w:tc>
          <w:tcPr>
            <w:tcW w:w="1041" w:type="dxa"/>
            <w:tcBorders>
              <w:top w:val="nil"/>
              <w:left w:val="single" w:color="auto" w:sz="4" w:space="0"/>
              <w:bottom w:val="nil"/>
            </w:tcBorders>
            <w:noWrap/>
            <w:vAlign w:val="bottom"/>
          </w:tcPr>
          <w:p w14:paraId="79C3EBC2">
            <w:r>
              <w:t>Bad</w:t>
            </w:r>
          </w:p>
        </w:tc>
      </w:tr>
      <w:tr w14:paraId="77063F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D6AE694">
            <w:r>
              <w:t>0.5</w:t>
            </w:r>
          </w:p>
        </w:tc>
        <w:tc>
          <w:tcPr>
            <w:tcW w:w="1041" w:type="dxa"/>
            <w:tcBorders>
              <w:top w:val="nil"/>
              <w:left w:val="single" w:color="auto" w:sz="4" w:space="0"/>
              <w:bottom w:val="single" w:color="auto" w:sz="4" w:space="0"/>
            </w:tcBorders>
            <w:noWrap/>
            <w:vAlign w:val="bottom"/>
          </w:tcPr>
          <w:p w14:paraId="191C8AD1"/>
        </w:tc>
      </w:tr>
    </w:tbl>
    <w:p w14:paraId="45C2E251"/>
    <w:p w14:paraId="60712281">
      <w:pPr>
        <w:jc w:val="center"/>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6F4589F9">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.2-1</w:t>
      </w:r>
      <w:r>
        <w:t xml:space="preserve"> Example of extended ACR 5 voting scale in the listening test software.</w:t>
      </w:r>
    </w:p>
    <w:p w14:paraId="59CB10DD">
      <w:pPr>
        <w:pStyle w:val="5"/>
      </w:pPr>
      <w:bookmarkStart w:id="449" w:name="_Toc214653568"/>
      <w:bookmarkStart w:id="450" w:name="_Toc436666826"/>
      <w:bookmarkStart w:id="451" w:name="_Toc30897"/>
      <w:bookmarkStart w:id="452" w:name="_Toc28969"/>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bookmarkEnd w:id="449"/>
      <w:bookmarkEnd w:id="450"/>
      <w:bookmarkEnd w:id="451"/>
      <w:bookmarkEnd w:id="452"/>
      <w:r>
        <w:t xml:space="preserve"> </w:t>
      </w:r>
    </w:p>
    <w:p w14:paraId="5E52CE6B">
      <w:r>
        <w:t xml:space="preserve">ACR listening results in Figure </w:t>
      </w:r>
      <w:r>
        <w:rPr>
          <w:rFonts w:hint="eastAsia" w:eastAsia="宋体"/>
          <w:lang w:val="en-US" w:eastAsia="zh-CN"/>
        </w:rPr>
        <w:t>7.</w:t>
      </w:r>
      <w:r>
        <w:rPr>
          <w:rFonts w:eastAsia="宋体"/>
          <w:lang w:val="en-US" w:eastAsia="zh-CN"/>
        </w:rPr>
        <w:t>2</w:t>
      </w:r>
      <w:r>
        <w:rPr>
          <w:rFonts w:hint="eastAsia" w:eastAsia="宋体"/>
          <w:lang w:val="en-US" w:eastAsia="zh-CN"/>
        </w:rPr>
        <w:t>.3-1</w:t>
      </w:r>
      <w:r>
        <w:t xml:space="preserve"> and Figure </w:t>
      </w:r>
      <w:r>
        <w:rPr>
          <w:rFonts w:hint="eastAsia" w:eastAsia="宋体"/>
          <w:lang w:val="en-US" w:eastAsia="zh-CN"/>
        </w:rPr>
        <w:t>7.</w:t>
      </w:r>
      <w:r>
        <w:rPr>
          <w:rFonts w:eastAsia="宋体"/>
          <w:lang w:val="en-US" w:eastAsia="zh-CN"/>
        </w:rPr>
        <w:t>2</w:t>
      </w:r>
      <w:r>
        <w:rPr>
          <w:rFonts w:hint="eastAsia" w:eastAsia="宋体"/>
          <w:lang w:val="en-US" w:eastAsia="zh-CN"/>
        </w:rPr>
        <w:t>.3-</w:t>
      </w:r>
      <w:r>
        <w:rPr>
          <w:rFonts w:eastAsia="宋体"/>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9C5BA6F">
      <w:r>
        <w:t>Regarding DSP based vocoders, MELP 2.4k and MPEG4 HVXC perform better than Codec2. From quality point of view, they could be considered as reasonable references representing DSP based vocoders.</w:t>
      </w:r>
    </w:p>
    <w:p w14:paraId="218E0CD1">
      <w:r>
        <w:t>3GPP standard codecs AMR, AMR-WB and EVS at their lowest supported bitrates perform as expected and provide good targets for performance.</w:t>
      </w:r>
    </w:p>
    <w:p w14:paraId="618E7541">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31353BD2"/>
    <w:p w14:paraId="6244AEC5">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7FF1A057">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.3-1 </w:t>
      </w:r>
      <w:r>
        <w:t>Extended ACR5 listening results of low bit rate voice codecs in clean speech.</w:t>
      </w:r>
    </w:p>
    <w:p w14:paraId="73A13592">
      <w:pPr>
        <w:keepNext/>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0A910792">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.3-2</w:t>
      </w:r>
      <w:r>
        <w:t xml:space="preserve"> Extended ACR clean speech listening results with 14 listeners in curve format and logarithmic bitrate.</w:t>
      </w:r>
    </w:p>
    <w:p w14:paraId="78DC244F">
      <w:pPr>
        <w:pStyle w:val="5"/>
      </w:pPr>
      <w:bookmarkStart w:id="453" w:name="_Toc1107722783"/>
      <w:bookmarkStart w:id="454" w:name="_Toc214653569"/>
      <w:bookmarkStart w:id="455" w:name="_Toc12396"/>
      <w:bookmarkStart w:id="456" w:name="_Toc7963"/>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bookmarkEnd w:id="453"/>
      <w:bookmarkEnd w:id="454"/>
      <w:bookmarkEnd w:id="455"/>
      <w:bookmarkEnd w:id="456"/>
    </w:p>
    <w:p w14:paraId="3069D459">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67043884">
      <w:pPr>
        <w:jc w:val="center"/>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27F90628">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.4-1 </w:t>
      </w:r>
      <w:r>
        <w:t>DCR listening test results of low bit rate voice codecs with clean speech</w:t>
      </w:r>
    </w:p>
    <w:p w14:paraId="6CA37D62">
      <w:pPr>
        <w:pStyle w:val="4"/>
      </w:pPr>
      <w:bookmarkStart w:id="457" w:name="_Toc214653570"/>
      <w:bookmarkStart w:id="458" w:name="_Toc15158"/>
      <w:bookmarkStart w:id="459" w:name="_Toc961078038"/>
      <w:bookmarkStart w:id="460" w:name="_Toc4058"/>
      <w:r>
        <w:rPr>
          <w:rFonts w:hint="eastAsia"/>
          <w:lang w:val="en-US" w:eastAsia="zh-CN"/>
        </w:rPr>
        <w:t>[</w:t>
      </w:r>
      <w:r>
        <w:t>7.</w:t>
      </w:r>
      <w:r>
        <w:rPr>
          <w:lang w:val="en-US" w:eastAsia="zh-CN"/>
        </w:rPr>
        <w:t>3</w:t>
      </w:r>
      <w:r>
        <w:rPr>
          <w:rFonts w:hint="eastAsia"/>
          <w:lang w:val="en-US" w:eastAsia="zh-CN"/>
        </w:rPr>
        <w:tab/>
      </w:r>
      <w:r>
        <w:t>Test results on clean speech and music/mixed content</w:t>
      </w:r>
      <w:bookmarkEnd w:id="457"/>
      <w:bookmarkEnd w:id="458"/>
      <w:bookmarkEnd w:id="459"/>
      <w:bookmarkEnd w:id="460"/>
    </w:p>
    <w:p w14:paraId="570E0D44">
      <w:pPr>
        <w:pStyle w:val="5"/>
      </w:pPr>
      <w:bookmarkStart w:id="461" w:name="_Toc1614075579"/>
      <w:bookmarkStart w:id="462" w:name="_Toc214653571"/>
      <w:bookmarkStart w:id="463" w:name="_Toc30241"/>
      <w:bookmarkStart w:id="464" w:name="_Toc8333"/>
      <w:r>
        <w:t>7.3.1</w:t>
      </w:r>
      <w:r>
        <w:tab/>
      </w:r>
      <w:r>
        <w:t>Overview</w:t>
      </w:r>
      <w:bookmarkEnd w:id="461"/>
      <w:bookmarkEnd w:id="462"/>
      <w:bookmarkEnd w:id="463"/>
      <w:bookmarkEnd w:id="464"/>
    </w:p>
    <w:p w14:paraId="511FBC80">
      <w:r>
        <w:t xml:space="preserve">The present clause collects test results comparing neural audio codecs and traditional codecs, summarizing results documented in </w:t>
      </w:r>
      <w:r>
        <w:rPr>
          <w:highlight w:val="yellow"/>
        </w:rPr>
        <w:t>[7-1], [7-</w:t>
      </w:r>
      <w:r>
        <w:rPr>
          <w:rFonts w:hint="eastAsia" w:eastAsia="宋体"/>
          <w:highlight w:val="yellow"/>
          <w:lang w:val="en-US" w:eastAsia="zh-CN"/>
        </w:rPr>
        <w:t>1</w:t>
      </w:r>
      <w:r>
        <w:rPr>
          <w:highlight w:val="yellow"/>
        </w:rPr>
        <w:t>1], and [7-</w:t>
      </w:r>
      <w:r>
        <w:rPr>
          <w:rFonts w:hint="eastAsia" w:eastAsia="宋体"/>
          <w:highlight w:val="yellow"/>
          <w:lang w:val="en-US" w:eastAsia="zh-CN"/>
        </w:rPr>
        <w:t>1</w:t>
      </w:r>
      <w:r>
        <w:rPr>
          <w:highlight w:val="yellow"/>
        </w:rPr>
        <w:t xml:space="preserve">2]. </w:t>
      </w:r>
    </w:p>
    <w:p w14:paraId="498F4953">
      <w:pPr>
        <w:pStyle w:val="5"/>
      </w:pPr>
      <w:bookmarkStart w:id="465" w:name="_Toc214653572"/>
      <w:bookmarkStart w:id="466" w:name="_Toc754827349"/>
      <w:bookmarkStart w:id="467" w:name="_Toc32292"/>
      <w:bookmarkStart w:id="468" w:name="_Toc3471"/>
      <w:r>
        <w:t>7.</w:t>
      </w:r>
      <w:r>
        <w:rPr>
          <w:rFonts w:eastAsia="宋体"/>
          <w:lang w:val="en-US" w:eastAsia="zh-CN"/>
        </w:rPr>
        <w:t>3</w:t>
      </w:r>
      <w:r>
        <w:t>.2</w:t>
      </w:r>
      <w:r>
        <w:tab/>
      </w:r>
      <w:r>
        <w:t>DCR test results on clean speech</w:t>
      </w:r>
      <w:bookmarkEnd w:id="465"/>
      <w:bookmarkEnd w:id="466"/>
      <w:bookmarkEnd w:id="467"/>
      <w:bookmarkEnd w:id="468"/>
    </w:p>
    <w:p w14:paraId="18FCD24A">
      <w:r>
        <w:t xml:space="preserve">A P.800 DCR experiment on clean speech is documented in </w:t>
      </w:r>
      <w:r>
        <w:rPr>
          <w:highlight w:val="yellow"/>
        </w:rPr>
        <w:t>[7-1]</w:t>
      </w:r>
      <w:r>
        <w:t>. The following codecs were included in the test:</w:t>
      </w:r>
    </w:p>
    <w:p w14:paraId="361C3242">
      <w:pPr>
        <w:pStyle w:val="114"/>
      </w:pPr>
      <w:r>
        <w:t>-</w:t>
      </w:r>
      <w:r>
        <w:rPr>
          <w:rFonts w:hint="eastAsia" w:eastAsia="宋体"/>
          <w:lang w:val="en-US" w:eastAsia="zh-CN"/>
        </w:rPr>
        <w:tab/>
      </w:r>
      <w:r>
        <w:t xml:space="preserve">Conventional codecs: </w:t>
      </w:r>
    </w:p>
    <w:p w14:paraId="72C0CB7D">
      <w:pPr>
        <w:pStyle w:val="124"/>
      </w:pPr>
      <w:r>
        <w:t xml:space="preserve">- </w:t>
      </w:r>
      <w:r>
        <w:rPr>
          <w:rFonts w:hint="eastAsia" w:eastAsia="宋体"/>
          <w:lang w:val="en-US" w:eastAsia="zh-CN"/>
        </w:rPr>
        <w:tab/>
      </w:r>
      <w:r>
        <w:t>Opus at 12, 16, 24 kbps</w:t>
      </w:r>
    </w:p>
    <w:p w14:paraId="694B7F7B">
      <w:pPr>
        <w:pStyle w:val="124"/>
      </w:pPr>
      <w:r>
        <w:t xml:space="preserve">- </w:t>
      </w:r>
      <w:r>
        <w:rPr>
          <w:rFonts w:hint="eastAsia" w:eastAsia="宋体"/>
          <w:lang w:val="en-US" w:eastAsia="zh-CN"/>
        </w:rPr>
        <w:tab/>
      </w:r>
      <w:r>
        <w:t>EVS-WB at 7.2 and 8 kbps</w:t>
      </w:r>
    </w:p>
    <w:p w14:paraId="1066824E">
      <w:pPr>
        <w:pStyle w:val="124"/>
      </w:pPr>
      <w:r>
        <w:t xml:space="preserve">- </w:t>
      </w:r>
      <w:r>
        <w:rPr>
          <w:rFonts w:hint="eastAsia" w:eastAsia="宋体"/>
          <w:lang w:val="en-US" w:eastAsia="zh-CN"/>
        </w:rPr>
        <w:tab/>
      </w:r>
      <w:r>
        <w:t>EVS-SWB at 9.6, 13.2, 24.4 kbps</w:t>
      </w:r>
    </w:p>
    <w:p w14:paraId="47A19E09">
      <w:pPr>
        <w:pStyle w:val="114"/>
        <w:rPr>
          <w:lang w:val="en-US"/>
        </w:rPr>
      </w:pPr>
      <w:r>
        <w:rPr>
          <w:lang w:val="en-US"/>
        </w:rPr>
        <w:t>-</w:t>
      </w:r>
      <w:r>
        <w:rPr>
          <w:lang w:val="en-US"/>
        </w:rPr>
        <w:tab/>
      </w:r>
      <w:r>
        <w:rPr>
          <w:lang w:val="en-US"/>
        </w:rPr>
        <w:t>AI based codecs:</w:t>
      </w:r>
    </w:p>
    <w:p w14:paraId="1E38A5D9">
      <w:pPr>
        <w:pStyle w:val="124"/>
      </w:pPr>
      <w:r>
        <w:t xml:space="preserve">- </w:t>
      </w:r>
      <w:r>
        <w:rPr>
          <w:rFonts w:hint="eastAsia" w:eastAsia="宋体"/>
          <w:lang w:val="en-US" w:eastAsia="zh-CN"/>
        </w:rPr>
        <w:tab/>
      </w:r>
      <w:r>
        <w:t>LPCNet at1.6 kbps</w:t>
      </w:r>
    </w:p>
    <w:p w14:paraId="7E3F42DB">
      <w:pPr>
        <w:pStyle w:val="124"/>
      </w:pPr>
      <w:r>
        <w:t>-</w:t>
      </w:r>
      <w:r>
        <w:rPr>
          <w:rFonts w:hint="eastAsia" w:eastAsia="宋体"/>
          <w:lang w:val="en-US" w:eastAsia="zh-CN"/>
        </w:rPr>
        <w:tab/>
      </w:r>
      <w:r>
        <w:t>Lyra V2 at 3.2, 6, 9.2 kbps</w:t>
      </w:r>
    </w:p>
    <w:p w14:paraId="5BF4C145">
      <w:pPr>
        <w:pStyle w:val="124"/>
      </w:pPr>
      <w:r>
        <w:t xml:space="preserve">- </w:t>
      </w:r>
      <w:r>
        <w:rPr>
          <w:rFonts w:hint="eastAsia" w:eastAsia="宋体"/>
          <w:lang w:val="en-US" w:eastAsia="zh-CN"/>
        </w:rPr>
        <w:tab/>
      </w:r>
      <w:r>
        <w:t>EnCodec at 1.5, 3, 6, 12, 24 kbps</w:t>
      </w:r>
    </w:p>
    <w:p w14:paraId="57A75BB1">
      <w:pPr>
        <w:pStyle w:val="124"/>
      </w:pPr>
      <w:r>
        <w:t xml:space="preserve">- </w:t>
      </w:r>
      <w:r>
        <w:rPr>
          <w:rFonts w:hint="eastAsia" w:eastAsia="宋体"/>
          <w:lang w:val="en-US" w:eastAsia="zh-CN"/>
        </w:rPr>
        <w:tab/>
      </w:r>
      <w:r>
        <w:t>AudioCraft at 1.5, 3, 6 kbps</w:t>
      </w:r>
    </w:p>
    <w:p w14:paraId="4A757728">
      <w:pPr>
        <w:pStyle w:val="124"/>
      </w:pPr>
      <w:r>
        <w:t xml:space="preserve">- </w:t>
      </w:r>
      <w:r>
        <w:rPr>
          <w:rFonts w:hint="eastAsia" w:eastAsia="宋体"/>
          <w:lang w:val="en-US" w:eastAsia="zh-CN"/>
        </w:rPr>
        <w:tab/>
      </w:r>
      <w:r>
        <w:t xml:space="preserve">AudioDec (libritts sym) at 6.4 kbps </w:t>
      </w:r>
    </w:p>
    <w:p w14:paraId="17691BEA">
      <w:pPr>
        <w:pStyle w:val="124"/>
      </w:pPr>
      <w:r>
        <w:t xml:space="preserve">- </w:t>
      </w:r>
      <w:r>
        <w:rPr>
          <w:rFonts w:hint="eastAsia" w:eastAsia="宋体"/>
          <w:lang w:val="en-US" w:eastAsia="zh-CN"/>
        </w:rPr>
        <w:tab/>
      </w:r>
      <w:r>
        <w:t>DAC at 1.7, 2.6, 5.2, 7.8 kbps</w:t>
      </w:r>
    </w:p>
    <w:p w14:paraId="3660A671">
      <w:pPr>
        <w:pStyle w:val="124"/>
      </w:pPr>
      <w:r>
        <w:t xml:space="preserve">- </w:t>
      </w:r>
      <w:r>
        <w:rPr>
          <w:rFonts w:hint="eastAsia" w:eastAsia="宋体"/>
          <w:lang w:val="en-US" w:eastAsia="zh-CN"/>
        </w:rPr>
        <w:tab/>
      </w:r>
      <w:r>
        <w:t xml:space="preserve">AudioDec (vctk sym) at 12.8 kbps </w:t>
      </w:r>
    </w:p>
    <w:p w14:paraId="34DE0D00">
      <w:pPr>
        <w:contextualSpacing/>
      </w:pPr>
      <w:r>
        <w:t>At the time this DCR test was conducted, codecs like Mimi, DAC-ibm were not available</w:t>
      </w:r>
    </w:p>
    <w:p w14:paraId="45A58B92">
      <w:pPr>
        <w:contextualSpacing/>
      </w:pPr>
    </w:p>
    <w:p w14:paraId="7AE84052">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3AF8734A">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686BAE21">
      <w:r>
        <w:t>Figure 7.</w:t>
      </w:r>
      <w:r>
        <w:rPr>
          <w:rFonts w:eastAsia="宋体"/>
          <w:lang w:val="en-US" w:eastAsia="zh-CN"/>
        </w:rPr>
        <w:t>3</w:t>
      </w:r>
      <w:r>
        <w:t>.2-1 shows the Degradation Mean Opinion Scores (DMOS) and 95% confidence intervals.</w:t>
      </w:r>
    </w:p>
    <w:p w14:paraId="06041670">
      <w:pPr>
        <w:rPr>
          <w:lang w:val="en-US"/>
        </w:rPr>
      </w:pPr>
    </w:p>
    <w:p w14:paraId="65DD701F">
      <w:pPr>
        <w:keepLines/>
        <w:spacing w:after="240"/>
        <w:jc w:val="center"/>
        <w:rPr>
          <w:b/>
        </w:rPr>
      </w:pPr>
      <w:r>
        <w:rPr>
          <w:b/>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7B234042">
      <w:pPr>
        <w:pStyle w:val="122"/>
      </w:pPr>
      <w:r>
        <w:t>Figure 7.</w:t>
      </w:r>
      <w:r>
        <w:rPr>
          <w:lang w:val="en-US" w:eastAsia="zh-CN"/>
        </w:rPr>
        <w:t>3</w:t>
      </w:r>
      <w:r>
        <w:t>.2-1 DMOS scores and 95% confidence intervals</w:t>
      </w:r>
    </w:p>
    <w:p w14:paraId="12650C81">
      <w:r>
        <w:t>The following observations can be extracted from the results in Figure 7.</w:t>
      </w:r>
      <w:r>
        <w:rPr>
          <w:rFonts w:eastAsia="宋体"/>
          <w:lang w:val="en-US" w:eastAsia="zh-CN"/>
        </w:rPr>
        <w:t>3</w:t>
      </w:r>
      <w:r>
        <w:t>.2-1.</w:t>
      </w:r>
    </w:p>
    <w:p w14:paraId="499D7353">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385E156A">
      <w:pPr>
        <w:pStyle w:val="114"/>
      </w:pPr>
      <w:r>
        <w:t>-</w:t>
      </w:r>
      <w:r>
        <w:rPr>
          <w:rFonts w:hint="eastAsia" w:eastAsia="宋体"/>
          <w:lang w:val="en-US" w:eastAsia="zh-CN"/>
        </w:rPr>
        <w:tab/>
      </w:r>
      <w:r>
        <w:t>EnCodec does not achieve the quality of ”Direct” even at 24 kbps and is below EVS and Opus at this bitrate.</w:t>
      </w:r>
    </w:p>
    <w:p w14:paraId="0C684A52">
      <w:pPr>
        <w:pStyle w:val="114"/>
      </w:pPr>
      <w:r>
        <w:t>-</w:t>
      </w:r>
      <w:r>
        <w:rPr>
          <w:rFonts w:hint="eastAsia" w:eastAsia="宋体"/>
          <w:lang w:val="en-US" w:eastAsia="zh-CN"/>
        </w:rPr>
        <w:tab/>
      </w:r>
      <w:r>
        <w:t>Lyra V2 (at 6, 9.2 kbps) is on par with EVS-WB at similar bitrates (at 7.2 and 8 kbps).</w:t>
      </w:r>
    </w:p>
    <w:p w14:paraId="17F7D1DB">
      <w:pPr>
        <w:pStyle w:val="5"/>
      </w:pPr>
      <w:bookmarkStart w:id="469" w:name="_Toc1197351814"/>
      <w:bookmarkStart w:id="470" w:name="_Toc214653573"/>
      <w:bookmarkStart w:id="471" w:name="_Toc16186"/>
      <w:bookmarkStart w:id="472" w:name="_Toc20838"/>
      <w:r>
        <w:t>7.</w:t>
      </w:r>
      <w:r>
        <w:rPr>
          <w:lang w:val="en-US" w:eastAsia="zh-CN"/>
        </w:rPr>
        <w:t>3</w:t>
      </w:r>
      <w:r>
        <w:t>.3</w:t>
      </w:r>
      <w:r>
        <w:tab/>
      </w:r>
      <w:r>
        <w:t>ACR test results on clean speech</w:t>
      </w:r>
      <w:bookmarkEnd w:id="469"/>
      <w:bookmarkEnd w:id="470"/>
      <w:bookmarkEnd w:id="471"/>
      <w:bookmarkEnd w:id="472"/>
    </w:p>
    <w:p w14:paraId="193A7C87">
      <w:r>
        <w:t xml:space="preserve">A P.800 ACR experiment on clean speech is documented in </w:t>
      </w:r>
      <w:r>
        <w:rPr>
          <w:highlight w:val="yellow"/>
        </w:rPr>
        <w:t>[7-</w:t>
      </w:r>
      <w:r>
        <w:rPr>
          <w:rFonts w:hint="eastAsia" w:eastAsia="宋体"/>
          <w:highlight w:val="yellow"/>
          <w:lang w:val="en-US" w:eastAsia="zh-CN"/>
        </w:rPr>
        <w:t>1</w:t>
      </w:r>
      <w:r>
        <w:rPr>
          <w:highlight w:val="yellow"/>
        </w:rPr>
        <w:t>1]</w:t>
      </w:r>
      <w:r>
        <w:t>. The setup (test conditions, processed material, lab conditions) is the same as in clause 7.</w:t>
      </w:r>
      <w:r>
        <w:rPr>
          <w:rFonts w:eastAsia="宋体"/>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73C802D5">
      <w:r>
        <w:t>Figure 7.</w:t>
      </w:r>
      <w:r>
        <w:rPr>
          <w:rFonts w:eastAsia="宋体"/>
          <w:lang w:val="en-US" w:eastAsia="zh-CN"/>
        </w:rPr>
        <w:t>3</w:t>
      </w:r>
      <w:r>
        <w:t>.3-1 shows the Mean Opinion Scores (MOS) and 95% confidence intervals.</w:t>
      </w:r>
    </w:p>
    <w:p w14:paraId="5B21A3A2">
      <w:pPr>
        <w:keepNext/>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48F5A3D">
      <w:pPr>
        <w:pStyle w:val="122"/>
      </w:pPr>
      <w:r>
        <w:t>Figure 7.</w:t>
      </w:r>
      <w:r>
        <w:rPr>
          <w:lang w:val="en-US" w:eastAsia="zh-CN"/>
        </w:rPr>
        <w:t>3</w:t>
      </w:r>
      <w:r>
        <w:t>.3-1 MOS scores and 95% confidence intervals</w:t>
      </w:r>
    </w:p>
    <w:p w14:paraId="7A85AE93">
      <w:r>
        <w:t>The same observations as in clause 7.</w:t>
      </w:r>
      <w:r>
        <w:rPr>
          <w:rFonts w:eastAsia="宋体"/>
          <w:lang w:val="en-US" w:eastAsia="zh-CN"/>
        </w:rPr>
        <w:t>3</w:t>
      </w:r>
      <w:r>
        <w:t>.2 can be extracted from the results in Figure 7.</w:t>
      </w:r>
      <w:r>
        <w:rPr>
          <w:rFonts w:eastAsia="宋体"/>
          <w:lang w:val="en-US" w:eastAsia="zh-CN"/>
        </w:rPr>
        <w:t>3</w:t>
      </w:r>
      <w:r>
        <w:t>.3-1.</w:t>
      </w:r>
    </w:p>
    <w:p w14:paraId="75872420">
      <w:pPr>
        <w:pStyle w:val="5"/>
      </w:pPr>
      <w:bookmarkStart w:id="473" w:name="_Toc1970165508"/>
      <w:bookmarkStart w:id="474" w:name="_Toc214653574"/>
      <w:bookmarkStart w:id="475" w:name="_Toc10761"/>
      <w:bookmarkStart w:id="476" w:name="_Toc27840"/>
      <w:r>
        <w:t>7.</w:t>
      </w:r>
      <w:r>
        <w:rPr>
          <w:rFonts w:eastAsia="宋体"/>
          <w:lang w:val="en-US" w:eastAsia="zh-CN"/>
        </w:rPr>
        <w:t>3</w:t>
      </w:r>
      <w:r>
        <w:t>.4</w:t>
      </w:r>
      <w:r>
        <w:tab/>
      </w:r>
      <w:r>
        <w:t>DCR test results on music and mixed content</w:t>
      </w:r>
      <w:bookmarkEnd w:id="473"/>
      <w:bookmarkEnd w:id="474"/>
      <w:bookmarkEnd w:id="475"/>
      <w:bookmarkEnd w:id="476"/>
    </w:p>
    <w:p w14:paraId="5C81E106">
      <w:r>
        <w:t>A P.800 DCR experiment on music and mixed content is documented in</w:t>
      </w:r>
      <w:r>
        <w:rPr>
          <w:highlight w:val="yellow"/>
        </w:rPr>
        <w:t xml:space="preserve"> [7-</w:t>
      </w:r>
      <w:r>
        <w:rPr>
          <w:rFonts w:hint="eastAsia" w:eastAsia="宋体"/>
          <w:highlight w:val="yellow"/>
          <w:lang w:val="en-US" w:eastAsia="zh-CN"/>
        </w:rPr>
        <w:t>1</w:t>
      </w:r>
      <w:r>
        <w:rPr>
          <w:highlight w:val="yellow"/>
        </w:rPr>
        <w:t>2]</w:t>
      </w:r>
      <w:r>
        <w:t>. The following codecs were included in the test:</w:t>
      </w:r>
    </w:p>
    <w:p w14:paraId="7DA297B1">
      <w:pPr>
        <w:pStyle w:val="114"/>
      </w:pPr>
      <w:r>
        <w:t>-</w:t>
      </w:r>
      <w:r>
        <w:rPr>
          <w:rFonts w:hint="eastAsia" w:eastAsia="宋体"/>
          <w:lang w:val="en-US" w:eastAsia="zh-CN"/>
        </w:rPr>
        <w:tab/>
      </w:r>
      <w:r>
        <w:t xml:space="preserve">Conventional codecs: </w:t>
      </w:r>
    </w:p>
    <w:p w14:paraId="61A24C72">
      <w:pPr>
        <w:pStyle w:val="124"/>
      </w:pPr>
      <w:r>
        <w:t>-</w:t>
      </w:r>
      <w:r>
        <w:rPr>
          <w:rFonts w:hint="eastAsia" w:eastAsia="宋体"/>
          <w:lang w:val="en-US" w:eastAsia="zh-CN"/>
        </w:rPr>
        <w:tab/>
      </w:r>
      <w:r>
        <w:rPr>
          <w:lang w:eastAsia="zh-CN"/>
        </w:rPr>
        <w:t>xHE-AAC at 8, 12, 16, 24 kbps</w:t>
      </w:r>
    </w:p>
    <w:p w14:paraId="2A5BA7E1">
      <w:pPr>
        <w:pStyle w:val="124"/>
      </w:pPr>
      <w:r>
        <w:t>-</w:t>
      </w:r>
      <w:r>
        <w:rPr>
          <w:rFonts w:hint="eastAsia" w:eastAsia="宋体"/>
          <w:lang w:val="en-US" w:eastAsia="zh-CN"/>
        </w:rPr>
        <w:tab/>
      </w:r>
      <w:r>
        <w:t>Opus audio at 16 and 24 kbps</w:t>
      </w:r>
    </w:p>
    <w:p w14:paraId="19441CE3">
      <w:pPr>
        <w:pStyle w:val="124"/>
      </w:pPr>
      <w:r>
        <w:t>-</w:t>
      </w:r>
      <w:r>
        <w:rPr>
          <w:rFonts w:hint="eastAsia" w:eastAsia="宋体"/>
          <w:lang w:val="en-US" w:eastAsia="zh-CN"/>
        </w:rPr>
        <w:tab/>
      </w:r>
      <w:r>
        <w:t>Opus voip at 12, 16, 24 kbps</w:t>
      </w:r>
    </w:p>
    <w:p w14:paraId="6514E224">
      <w:pPr>
        <w:pStyle w:val="124"/>
      </w:pPr>
      <w:r>
        <w:t>-</w:t>
      </w:r>
      <w:r>
        <w:rPr>
          <w:rFonts w:hint="eastAsia" w:eastAsia="宋体"/>
          <w:lang w:val="en-US" w:eastAsia="zh-CN"/>
        </w:rPr>
        <w:tab/>
      </w:r>
      <w:r>
        <w:t>EVS-SWB at 9.6, 13.2, 24.4 kbps</w:t>
      </w:r>
    </w:p>
    <w:p w14:paraId="6D346953">
      <w:pPr>
        <w:pStyle w:val="114"/>
        <w:rPr>
          <w:lang w:val="en-US"/>
        </w:rPr>
      </w:pPr>
      <w:r>
        <w:rPr>
          <w:lang w:val="en-US"/>
        </w:rPr>
        <w:t>-</w:t>
      </w:r>
      <w:r>
        <w:rPr>
          <w:lang w:val="en-US"/>
        </w:rPr>
        <w:tab/>
      </w:r>
      <w:r>
        <w:rPr>
          <w:lang w:val="en-US"/>
        </w:rPr>
        <w:t>AI based codecs:</w:t>
      </w:r>
    </w:p>
    <w:p w14:paraId="0EB984B9">
      <w:pPr>
        <w:pStyle w:val="124"/>
      </w:pPr>
      <w:r>
        <w:t>-</w:t>
      </w:r>
      <w:r>
        <w:rPr>
          <w:rFonts w:hint="eastAsia" w:eastAsia="宋体"/>
          <w:lang w:val="en-US" w:eastAsia="zh-CN"/>
        </w:rPr>
        <w:tab/>
      </w:r>
      <w:r>
        <w:t>EnCodec at 12 and 24 kbps</w:t>
      </w:r>
    </w:p>
    <w:p w14:paraId="7E257283">
      <w:pPr>
        <w:pStyle w:val="124"/>
      </w:pPr>
      <w:r>
        <w:rPr>
          <w:lang w:eastAsia="zh-CN"/>
        </w:rPr>
        <w:t>-</w:t>
      </w:r>
      <w:r>
        <w:rPr>
          <w:rFonts w:hint="eastAsia"/>
          <w:lang w:val="en-US" w:eastAsia="zh-CN"/>
        </w:rPr>
        <w:tab/>
      </w:r>
      <w:r>
        <w:rPr>
          <w:lang w:eastAsia="zh-CN"/>
        </w:rPr>
        <w:t>DAC at 4.3, 6, 7.8 kbps</w:t>
      </w:r>
    </w:p>
    <w:p w14:paraId="7DA70C77">
      <w:pPr>
        <w:pStyle w:val="124"/>
        <w:rPr>
          <w:lang w:eastAsia="zh-CN"/>
        </w:rPr>
      </w:pPr>
      <w:r>
        <w:t>-</w:t>
      </w:r>
      <w:r>
        <w:rPr>
          <w:rFonts w:hint="eastAsia" w:eastAsia="宋体"/>
          <w:lang w:val="en-US" w:eastAsia="zh-CN"/>
        </w:rPr>
        <w:tab/>
      </w:r>
      <w:r>
        <w:rPr>
          <w:lang w:eastAsia="zh-CN"/>
        </w:rPr>
        <w:t>HILCodec at 4.5, 6 and 9 kbps</w:t>
      </w:r>
    </w:p>
    <w:p w14:paraId="0C961B42">
      <w:pPr>
        <w:pStyle w:val="124"/>
        <w:rPr>
          <w:lang w:eastAsia="zh-CN"/>
        </w:rPr>
      </w:pPr>
      <w:r>
        <w:rPr>
          <w:lang w:eastAsia="zh-CN"/>
        </w:rPr>
        <w:t>-</w:t>
      </w:r>
      <w:r>
        <w:rPr>
          <w:rFonts w:hint="eastAsia"/>
          <w:lang w:val="en-US" w:eastAsia="zh-CN"/>
        </w:rPr>
        <w:tab/>
      </w:r>
      <w:r>
        <w:rPr>
          <w:lang w:eastAsia="zh-CN"/>
        </w:rPr>
        <w:t>SNAC at 2.6 kbps</w:t>
      </w:r>
    </w:p>
    <w:p w14:paraId="75A06759">
      <w:pPr>
        <w:pStyle w:val="124"/>
        <w:rPr>
          <w:lang w:eastAsia="zh-CN"/>
        </w:rPr>
      </w:pPr>
      <w:r>
        <w:rPr>
          <w:lang w:eastAsia="zh-CN"/>
        </w:rPr>
        <w:t>-</w:t>
      </w:r>
      <w:r>
        <w:rPr>
          <w:rFonts w:hint="eastAsia"/>
          <w:lang w:val="en-US" w:eastAsia="zh-CN"/>
        </w:rPr>
        <w:tab/>
      </w:r>
      <w:r>
        <w:rPr>
          <w:lang w:eastAsia="zh-CN"/>
        </w:rPr>
        <w:t>FlowDec (75m) at 4.5, 6 and 7.5 kbps</w:t>
      </w:r>
    </w:p>
    <w:p w14:paraId="25A9C043">
      <w:pPr>
        <w:rPr>
          <w:lang w:val="en-US"/>
        </w:rPr>
      </w:pPr>
      <w:r>
        <w:rPr>
          <w:lang w:val="en-US"/>
        </w:rPr>
        <w:t>A total of 30 listeners were recruited for the subjective</w:t>
      </w:r>
      <w:r>
        <w:t xml:space="preserve"> </w:t>
      </w:r>
      <w:r>
        <w:rPr>
          <w:lang w:val="en-US"/>
        </w:rPr>
        <w:t xml:space="preserve">test and split in 5 panels of 6 listeners. </w:t>
      </w:r>
    </w:p>
    <w:p w14:paraId="7C4198A3">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B899E4C">
      <w:pPr>
        <w:pStyle w:val="97"/>
        <w:rPr>
          <w:lang w:val="en-US"/>
        </w:rPr>
      </w:pPr>
      <w:r>
        <w:rPr>
          <w:lang w:val="en-US"/>
        </w:rPr>
        <w:t xml:space="preserve">Editor’s Note: </w:t>
      </w:r>
      <w:r>
        <w:rPr>
          <w:rFonts w:hint="eastAsia" w:eastAsia="宋体"/>
          <w:lang w:val="en-US" w:eastAsia="zh-CN"/>
        </w:rPr>
        <w:tab/>
      </w:r>
      <w:r>
        <w:rPr>
          <w:lang w:val="en-US"/>
        </w:rPr>
        <w:t>the table in TR 26.940 listing codecs (incl. aspects such as complexity and causal vs. no causal) should be reviewed and updated to cover codecs that were tested</w:t>
      </w:r>
    </w:p>
    <w:p w14:paraId="698AB7D4">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eastAsia="宋体"/>
          <w:lang w:val="en-US" w:eastAsia="zh-CN"/>
        </w:rPr>
        <w:t>3</w:t>
      </w:r>
      <w:r>
        <w:t>.4-1 shows the Degradation Mean Opinion Scores (DMOS) and 95% confidence intervals.</w:t>
      </w:r>
    </w:p>
    <w:p w14:paraId="09BB215A">
      <w:pPr>
        <w:keepLines/>
        <w:spacing w:after="240"/>
        <w:jc w:val="center"/>
        <w:rPr>
          <w:rFonts w:ascii="Arial" w:hAnsi="Arial"/>
          <w:b/>
          <w:sz w:val="21"/>
          <w:szCs w:val="21"/>
        </w:rPr>
      </w:pPr>
      <w:r>
        <w:rPr>
          <w:rFonts w:ascii="Arial" w:hAnsi="Arial"/>
          <w:b/>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7.3.4-1 DMOS scores and 95% confidence intervals</w:t>
      </w:r>
    </w:p>
    <w:p w14:paraId="6AFB2B4C">
      <w:r>
        <w:t>The following observations can be extracted from the results in Figure 7.</w:t>
      </w:r>
      <w:r>
        <w:rPr>
          <w:rFonts w:eastAsia="宋体"/>
          <w:lang w:val="en-US" w:eastAsia="zh-CN"/>
        </w:rPr>
        <w:t>3</w:t>
      </w:r>
      <w:r>
        <w:t>.4-1.</w:t>
      </w:r>
    </w:p>
    <w:p w14:paraId="40B8E5E4">
      <w:pPr>
        <w:pStyle w:val="114"/>
      </w:pPr>
      <w:r>
        <w:t>-</w:t>
      </w:r>
      <w:r>
        <w:rPr>
          <w:rFonts w:hint="eastAsia" w:eastAsia="宋体"/>
          <w:lang w:val="en-US" w:eastAsia="zh-CN"/>
        </w:rPr>
        <w:tab/>
      </w:r>
      <w:r>
        <w:t>Tested codecs achieving the best quality are EVS and xHE-AAC at a bitrate around 24 kbps</w:t>
      </w:r>
    </w:p>
    <w:p w14:paraId="1058293B">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21328843">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2AA24549">
      <w:pPr>
        <w:pStyle w:val="114"/>
        <w:rPr>
          <w:rFonts w:eastAsia="宋体"/>
          <w:lang w:val="en-US" w:eastAsia="zh-CN"/>
        </w:rPr>
      </w:pPr>
      <w:r>
        <w:rPr>
          <w:rFonts w:hint="eastAsia" w:eastAsia="宋体"/>
          <w:lang w:val="en-US" w:eastAsia="zh-CN"/>
        </w:rPr>
        <w:t>]</w:t>
      </w:r>
    </w:p>
    <w:p w14:paraId="2E48DE48">
      <w:pPr>
        <w:pStyle w:val="4"/>
      </w:pPr>
      <w:bookmarkStart w:id="477" w:name="_Toc214653575"/>
      <w:bookmarkStart w:id="478" w:name="_Toc29465"/>
      <w:bookmarkStart w:id="479" w:name="_Toc521339863"/>
      <w:bookmarkStart w:id="480" w:name="_Toc4038"/>
      <w:r>
        <w:t>7.</w:t>
      </w:r>
      <w:r>
        <w:rPr>
          <w:rFonts w:eastAsia="宋体"/>
          <w:lang w:val="en-US" w:eastAsia="zh-CN"/>
        </w:rPr>
        <w:t>4</w:t>
      </w:r>
      <w:r>
        <w:tab/>
      </w:r>
      <w:r>
        <w:t>Impact of noise suppression on AI based codecs</w:t>
      </w:r>
      <w:bookmarkEnd w:id="477"/>
      <w:bookmarkEnd w:id="478"/>
      <w:bookmarkEnd w:id="479"/>
      <w:bookmarkEnd w:id="480"/>
    </w:p>
    <w:p w14:paraId="3C84450D">
      <w:pPr>
        <w:pStyle w:val="5"/>
      </w:pPr>
      <w:bookmarkStart w:id="481" w:name="_Toc214653576"/>
      <w:bookmarkStart w:id="482" w:name="_Toc425797681"/>
      <w:bookmarkStart w:id="483" w:name="_Toc100"/>
      <w:bookmarkStart w:id="484" w:name="_Toc2663"/>
      <w:r>
        <w:t>7.</w:t>
      </w:r>
      <w:r>
        <w:rPr>
          <w:rFonts w:eastAsia="宋体"/>
          <w:lang w:val="en-US" w:eastAsia="zh-CN"/>
        </w:rPr>
        <w:t>4</w:t>
      </w:r>
      <w:r>
        <w:t>.1</w:t>
      </w:r>
      <w:r>
        <w:tab/>
      </w:r>
      <w:r>
        <w:t>Existing systems using noise suppression</w:t>
      </w:r>
      <w:bookmarkEnd w:id="481"/>
      <w:bookmarkEnd w:id="482"/>
      <w:bookmarkEnd w:id="483"/>
      <w:bookmarkEnd w:id="484"/>
    </w:p>
    <w:p w14:paraId="3959D5D8">
      <w:pPr>
        <w:pStyle w:val="6"/>
      </w:pPr>
      <w:bookmarkStart w:id="485" w:name="_Toc966112763"/>
      <w:bookmarkStart w:id="486" w:name="_Toc214653577"/>
      <w:bookmarkStart w:id="487" w:name="_Toc20547"/>
      <w:bookmarkStart w:id="488" w:name="_Toc26264"/>
      <w:r>
        <w:t>7.</w:t>
      </w:r>
      <w:r>
        <w:rPr>
          <w:rFonts w:eastAsia="宋体"/>
          <w:lang w:val="en-US" w:eastAsia="zh-CN"/>
        </w:rPr>
        <w:t>4</w:t>
      </w:r>
      <w:r>
        <w:t>.1.1</w:t>
      </w:r>
      <w:r>
        <w:tab/>
      </w:r>
      <w:r>
        <w:t>General</w:t>
      </w:r>
      <w:bookmarkEnd w:id="485"/>
      <w:bookmarkEnd w:id="486"/>
      <w:bookmarkEnd w:id="487"/>
      <w:bookmarkEnd w:id="488"/>
      <w:r>
        <w:t xml:space="preserve"> </w:t>
      </w:r>
    </w:p>
    <w:p w14:paraId="466D9C4E">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6123832">
      <w:pPr>
        <w:pStyle w:val="6"/>
      </w:pPr>
      <w:bookmarkStart w:id="489" w:name="_Toc214653578"/>
      <w:bookmarkStart w:id="490" w:name="_Toc333352774"/>
      <w:bookmarkStart w:id="491" w:name="_Toc9683"/>
      <w:bookmarkStart w:id="492" w:name="_Toc18489"/>
      <w:r>
        <w:t>7.</w:t>
      </w:r>
      <w:r>
        <w:rPr>
          <w:rFonts w:eastAsia="宋体"/>
          <w:lang w:val="en-US" w:eastAsia="zh-CN"/>
        </w:rPr>
        <w:t>4</w:t>
      </w:r>
      <w:r>
        <w:t>.1.2</w:t>
      </w:r>
      <w:r>
        <w:rPr>
          <w:rFonts w:hint="eastAsia" w:eastAsia="宋体"/>
          <w:lang w:val="en-US" w:eastAsia="zh-CN"/>
        </w:rPr>
        <w:tab/>
      </w:r>
      <w:r>
        <w:t>Classical speech coding</w:t>
      </w:r>
      <w:bookmarkEnd w:id="489"/>
      <w:bookmarkEnd w:id="490"/>
      <w:bookmarkEnd w:id="491"/>
      <w:bookmarkEnd w:id="492"/>
    </w:p>
    <w:p w14:paraId="3402CA87">
      <w:r>
        <w:t xml:space="preserve">Several studies have investigated the impact of noise suppression or reduction on low bit rate classical parametric speech coders, such as MELPe </w:t>
      </w:r>
      <w:r>
        <w:rPr>
          <w:highlight w:val="yellow"/>
        </w:rPr>
        <w:t>[</w:t>
      </w:r>
      <w:r>
        <w:rPr>
          <w:rFonts w:hint="eastAsia" w:eastAsia="宋体"/>
          <w:highlight w:val="yellow"/>
          <w:lang w:val="en-US" w:eastAsia="zh-CN"/>
        </w:rPr>
        <w:t>7-</w:t>
      </w:r>
      <w:r>
        <w:rPr>
          <w:highlight w:val="yellow"/>
        </w:rPr>
        <w:t>1</w:t>
      </w:r>
      <w:r>
        <w:rPr>
          <w:rFonts w:hint="eastAsia" w:eastAsia="宋体"/>
          <w:highlight w:val="yellow"/>
          <w:lang w:val="en-US" w:eastAsia="zh-CN"/>
        </w:rPr>
        <w:t>3</w:t>
      </w:r>
      <w:r>
        <w:rPr>
          <w:highlight w:val="yellow"/>
        </w:rPr>
        <w:t>]</w:t>
      </w:r>
      <w:r>
        <w:t xml:space="preserve"> and AMR</w:t>
      </w:r>
      <w:r>
        <w:rPr>
          <w:highlight w:val="yellow"/>
        </w:rPr>
        <w:t>[</w:t>
      </w:r>
      <w:r>
        <w:rPr>
          <w:rFonts w:hint="eastAsia" w:eastAsia="宋体"/>
          <w:highlight w:val="yellow"/>
          <w:lang w:val="en-US" w:eastAsia="zh-CN"/>
        </w:rPr>
        <w:t>7-14</w:t>
      </w:r>
      <w:r>
        <w:rPr>
          <w:highlight w:val="yellow"/>
        </w:rPr>
        <w:t>].</w:t>
      </w:r>
      <w: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 xml:space="preserve">Noise reduction modules were also designed as part of the 3GPP2 standards EVRC </w:t>
      </w:r>
      <w:r>
        <w:rPr>
          <w:highlight w:val="yellow"/>
        </w:rPr>
        <w:t>[</w:t>
      </w:r>
      <w:r>
        <w:rPr>
          <w:rFonts w:hint="eastAsia" w:eastAsia="宋体"/>
          <w:highlight w:val="yellow"/>
          <w:lang w:val="en-US" w:eastAsia="zh-CN"/>
        </w:rPr>
        <w:t>7-15</w:t>
      </w:r>
      <w:r>
        <w:rPr>
          <w:highlight w:val="yellow"/>
        </w:rPr>
        <w:t>]</w:t>
      </w:r>
      <w:r>
        <w:t xml:space="preserve"> and VMR-WB </w:t>
      </w:r>
      <w:r>
        <w:rPr>
          <w:highlight w:val="yellow"/>
        </w:rPr>
        <w:t>[</w:t>
      </w:r>
      <w:r>
        <w:rPr>
          <w:rFonts w:hint="eastAsia" w:eastAsia="宋体"/>
          <w:highlight w:val="yellow"/>
          <w:lang w:val="en-US" w:eastAsia="zh-CN"/>
        </w:rPr>
        <w:t>7-16</w:t>
      </w:r>
      <w:r>
        <w:rPr>
          <w:highlight w:val="yellow"/>
        </w:rPr>
        <w:t>]</w:t>
      </w:r>
      <w:r>
        <w:t>, with the aim of improving performance in noisy environments. In these cases, the speech coder transmits the denoised version of the noisy speech directly.</w:t>
      </w:r>
    </w:p>
    <w:p w14:paraId="6A207A54">
      <w:pPr>
        <w:pStyle w:val="6"/>
      </w:pPr>
      <w:bookmarkStart w:id="493" w:name="_Toc2022721242"/>
      <w:bookmarkStart w:id="494" w:name="_Toc214653579"/>
      <w:bookmarkStart w:id="495" w:name="_Toc4167"/>
      <w:bookmarkStart w:id="496" w:name="_Toc29034"/>
      <w:r>
        <w:t>7.</w:t>
      </w:r>
      <w:r>
        <w:rPr>
          <w:rFonts w:eastAsia="宋体"/>
          <w:lang w:val="en-US" w:eastAsia="zh-CN"/>
        </w:rPr>
        <w:t>4</w:t>
      </w:r>
      <w:r>
        <w:t>.1.3</w:t>
      </w:r>
      <w:r>
        <w:rPr>
          <w:rFonts w:hint="eastAsia" w:eastAsia="宋体"/>
          <w:lang w:val="en-US" w:eastAsia="zh-CN"/>
        </w:rPr>
        <w:tab/>
      </w:r>
      <w:r>
        <w:t>Neural speech coding</w:t>
      </w:r>
      <w:bookmarkEnd w:id="493"/>
      <w:bookmarkEnd w:id="494"/>
      <w:bookmarkEnd w:id="495"/>
      <w:bookmarkEnd w:id="496"/>
    </w:p>
    <w:p w14:paraId="7B01C7D2">
      <w:pPr>
        <w:spacing w:after="0"/>
      </w:pPr>
      <w:r>
        <w:t xml:space="preserve">Neural speech codecs are known to be sensitive to noisy environments </w:t>
      </w:r>
      <w:r>
        <w:rPr>
          <w:highlight w:val="yellow"/>
        </w:rPr>
        <w:t>[</w:t>
      </w:r>
      <w:r>
        <w:rPr>
          <w:rFonts w:hint="eastAsia" w:eastAsia="宋体"/>
          <w:highlight w:val="yellow"/>
          <w:lang w:val="en-US" w:eastAsia="zh-CN"/>
        </w:rPr>
        <w:t>7-17</w:t>
      </w:r>
      <w:r>
        <w:rPr>
          <w:highlight w:val="yellow"/>
        </w:rPr>
        <w:t>].</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E5BC54B">
      <w:pPr>
        <w:pStyle w:val="5"/>
      </w:pPr>
      <w:bookmarkStart w:id="497" w:name="_Toc214653580"/>
      <w:bookmarkStart w:id="498" w:name="_Toc1209782284"/>
      <w:bookmarkStart w:id="499" w:name="_Toc8048"/>
      <w:bookmarkStart w:id="500" w:name="_Toc14734"/>
      <w:r>
        <w:t>7.</w:t>
      </w:r>
      <w:r>
        <w:rPr>
          <w:rFonts w:eastAsia="宋体"/>
          <w:lang w:val="en-US" w:eastAsia="zh-CN"/>
        </w:rPr>
        <w:t>4</w:t>
      </w:r>
      <w:r>
        <w:t>.2</w:t>
      </w:r>
      <w:r>
        <w:rPr>
          <w:rFonts w:hint="eastAsia" w:eastAsia="宋体"/>
          <w:lang w:val="en-US" w:eastAsia="zh-CN"/>
        </w:rPr>
        <w:tab/>
      </w:r>
      <w:r>
        <w:t>Impact of noise suppression on AI based coded speech</w:t>
      </w:r>
      <w:bookmarkEnd w:id="497"/>
      <w:bookmarkEnd w:id="498"/>
      <w:bookmarkEnd w:id="499"/>
      <w:bookmarkEnd w:id="500"/>
    </w:p>
    <w:p w14:paraId="71AC876A">
      <w:pPr>
        <w:pStyle w:val="6"/>
      </w:pPr>
      <w:bookmarkStart w:id="501" w:name="_Toc214653581"/>
      <w:bookmarkStart w:id="502" w:name="_Toc435677392"/>
      <w:bookmarkStart w:id="503" w:name="_Toc5779"/>
      <w:bookmarkStart w:id="504" w:name="_Toc19497"/>
      <w:r>
        <w:t>7.</w:t>
      </w:r>
      <w:r>
        <w:rPr>
          <w:rFonts w:eastAsia="宋体"/>
          <w:lang w:val="en-US" w:eastAsia="zh-CN"/>
        </w:rPr>
        <w:t>4</w:t>
      </w:r>
      <w:r>
        <w:t>.2.1</w:t>
      </w:r>
      <w:r>
        <w:tab/>
      </w:r>
      <w:r>
        <w:t>General</w:t>
      </w:r>
      <w:bookmarkEnd w:id="501"/>
      <w:bookmarkEnd w:id="502"/>
      <w:bookmarkEnd w:id="503"/>
      <w:bookmarkEnd w:id="504"/>
    </w:p>
    <w:p w14:paraId="02D3DE0E">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type="textWrapping"/>
      </w:r>
      <w:r>
        <w:br w:type="textWrapping"/>
      </w:r>
      <w:r>
        <w:t xml:space="preserve">As noisy environments may vary greatly, two different assumptions and associated tests are made: </w:t>
      </w:r>
    </w:p>
    <w:p w14:paraId="14FA6BD2">
      <w:pPr>
        <w:pStyle w:val="114"/>
      </w:pPr>
      <w:r>
        <w:rPr>
          <w:rFonts w:hint="eastAsia" w:eastAsia="宋体"/>
          <w:lang w:val="en-US" w:eastAsia="zh-CN"/>
        </w:rPr>
        <w:t>-</w:t>
      </w:r>
      <w:r>
        <w:rPr>
          <w:rFonts w:hint="eastAsia" w:eastAsia="宋体"/>
          <w:lang w:val="en-US" w:eastAsia="zh-CN"/>
        </w:rPr>
        <w:tab/>
      </w:r>
      <w:r>
        <w:t>In a first test, the assumptions done in 3GPP EVS characterization</w:t>
      </w:r>
      <w:r>
        <w:rPr>
          <w:highlight w:val="yellow"/>
        </w:rPr>
        <w:t xml:space="preserve"> (</w:t>
      </w:r>
      <w:r>
        <w:fldChar w:fldCharType="begin"/>
      </w:r>
      <w:r>
        <w:instrText xml:space="preserve"> HYPERLINK "http://ftp.3gpp.org/tsg_sa/WG4_CODEC/TSGS4_81/Docs/S4-141372.zip" </w:instrText>
      </w:r>
      <w:r>
        <w:fldChar w:fldCharType="separate"/>
      </w:r>
      <w:r>
        <w:rPr>
          <w:rStyle w:val="95"/>
          <w:highlight w:val="yellow"/>
        </w:rPr>
        <w:t>S4-141372.zip</w:t>
      </w:r>
      <w:r>
        <w:rPr>
          <w:rStyle w:val="95"/>
          <w:highlight w:val="yellow"/>
        </w:rPr>
        <w:fldChar w:fldCharType="end"/>
      </w:r>
      <w:r>
        <w:rPr>
          <w:highlight w:val="yellow"/>
        </w:rPr>
        <w:t>)</w:t>
      </w:r>
      <w:r>
        <w:t xml:space="preserve"> are adopted. It uses relatively high mixing ratios targeting SNRs between +15 dB and +20 dB in WB mode. In this first test, the same noisy types as in 3GPP EVS testing are considered, i.e. car, street and office noises. </w:t>
      </w:r>
    </w:p>
    <w:p w14:paraId="66071BA0">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39BBACC8">
      <w:pPr>
        <w:pStyle w:val="6"/>
      </w:pPr>
      <w:bookmarkStart w:id="505" w:name="_Toc214653582"/>
      <w:bookmarkStart w:id="506" w:name="_Toc1658174721"/>
      <w:bookmarkStart w:id="507" w:name="_Toc21188"/>
      <w:bookmarkStart w:id="508" w:name="_Toc28847"/>
      <w:r>
        <w:t>7.</w:t>
      </w:r>
      <w:r>
        <w:rPr>
          <w:rFonts w:eastAsia="宋体"/>
          <w:lang w:val="en-US" w:eastAsia="zh-CN"/>
        </w:rPr>
        <w:t>4</w:t>
      </w:r>
      <w:r>
        <w:t>.2.2</w:t>
      </w:r>
      <w:r>
        <w:rPr>
          <w:rFonts w:hint="eastAsia" w:eastAsia="宋体"/>
          <w:lang w:val="en-US" w:eastAsia="zh-CN"/>
        </w:rPr>
        <w:tab/>
      </w:r>
      <w:r>
        <w:t>Test design and mixing procedure</w:t>
      </w:r>
      <w:bookmarkEnd w:id="505"/>
      <w:bookmarkEnd w:id="506"/>
      <w:bookmarkEnd w:id="507"/>
      <w:bookmarkEnd w:id="508"/>
    </w:p>
    <w:p w14:paraId="6FE03E75">
      <w:pPr>
        <w:spacing w:after="120"/>
      </w:pPr>
      <w:r>
        <w:t xml:space="preserve">For avoiding too exhaustive test effort, different noises are tested in the same test. The tests were performed on English speech, following the ITU-T P.808 recommendation </w:t>
      </w:r>
      <w:r>
        <w:rPr>
          <w:highlight w:val="yellow"/>
        </w:rPr>
        <w:t>[</w:t>
      </w:r>
      <w:r>
        <w:rPr>
          <w:rFonts w:hint="eastAsia" w:eastAsia="宋体"/>
          <w:highlight w:val="yellow"/>
          <w:lang w:val="en-US" w:eastAsia="zh-CN"/>
        </w:rPr>
        <w:t>7-18</w:t>
      </w:r>
      <w:r>
        <w:rPr>
          <w:highlight w:val="yellow"/>
        </w:rPr>
        <w:t>].</w:t>
      </w:r>
      <w:r>
        <w:t xml:space="preserve"> The noises were taken from Annex B of the ITUT-P.501</w:t>
      </w:r>
      <w:r>
        <w:rPr>
          <w:highlight w:val="yellow"/>
        </w:rPr>
        <w:t xml:space="preserve"> [</w:t>
      </w:r>
      <w:r>
        <w:rPr>
          <w:rFonts w:hint="eastAsia" w:eastAsia="宋体"/>
          <w:highlight w:val="yellow"/>
          <w:lang w:val="en-US" w:eastAsia="zh-CN"/>
        </w:rPr>
        <w:t>7-19</w:t>
      </w:r>
      <w:r>
        <w:rPr>
          <w:highlight w:val="yellow"/>
        </w:rPr>
        <w:t>].</w:t>
      </w:r>
      <w:r>
        <w:br w:type="textWrapping"/>
      </w:r>
      <w:r>
        <w:br w:type="textWrapping"/>
      </w:r>
      <w:r>
        <w:t>In the first test, car, office and street noises are mixed randomly to 8 pairs of sentences each, at a SNR of 15, 20 and 20dB, respectively. It leads to a total of 24 pairs of sentences.</w:t>
      </w:r>
    </w:p>
    <w:p w14:paraId="08C90B7D">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23CA6CFD">
      <w:pPr>
        <w:spacing w:after="120"/>
      </w:pPr>
      <w:r>
        <w:t>The mixing between the noises and the speech item was performed after loudness normalization of the speech and noise signals using the BS1770demo tool from ITU-T STL</w:t>
      </w:r>
      <w:r>
        <w:rPr>
          <w:highlight w:val="yellow"/>
        </w:rPr>
        <w:t xml:space="preserve"> [</w:t>
      </w:r>
      <w:r>
        <w:rPr>
          <w:rFonts w:hint="eastAsia" w:eastAsia="宋体"/>
          <w:highlight w:val="yellow"/>
          <w:lang w:val="en-US" w:eastAsia="zh-CN"/>
        </w:rPr>
        <w:t>7-20</w:t>
      </w:r>
      <w:r>
        <w:rPr>
          <w:highlight w:val="yellow"/>
        </w:rPr>
        <w:t xml:space="preserve">]. </w:t>
      </w:r>
      <w:r>
        <w:t>RMS long-term option was used for the background noise level measurement by disabling the gating.</w:t>
      </w:r>
    </w:p>
    <w:p w14:paraId="27C3F0B1">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22F5746B">
      <w:pPr>
        <w:pStyle w:val="6"/>
      </w:pPr>
      <w:bookmarkStart w:id="509" w:name="_Toc1047248728"/>
      <w:bookmarkStart w:id="510" w:name="_Toc19221"/>
      <w:bookmarkStart w:id="511" w:name="_Toc214653583"/>
      <w:bookmarkStart w:id="512" w:name="_Toc21964"/>
      <w:r>
        <w:t>7.</w:t>
      </w:r>
      <w:r>
        <w:rPr>
          <w:rFonts w:eastAsia="宋体"/>
          <w:lang w:val="en-US" w:eastAsia="zh-CN"/>
        </w:rPr>
        <w:t>4</w:t>
      </w:r>
      <w:r>
        <w:t>.2.3</w:t>
      </w:r>
      <w:r>
        <w:tab/>
      </w:r>
      <w:r>
        <w:t>Conditions under test</w:t>
      </w:r>
      <w:bookmarkEnd w:id="509"/>
      <w:bookmarkEnd w:id="510"/>
      <w:bookmarkEnd w:id="511"/>
      <w:bookmarkEnd w:id="512"/>
    </w:p>
    <w:p w14:paraId="3D7FF69A">
      <w:pPr>
        <w:spacing w:after="120"/>
      </w:pPr>
      <w: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yellow"/>
        </w:rPr>
        <w:t>[</w:t>
      </w:r>
      <w:r>
        <w:rPr>
          <w:rFonts w:hint="eastAsia" w:eastAsia="宋体"/>
          <w:highlight w:val="yellow"/>
          <w:lang w:val="en-US" w:eastAsia="zh-CN"/>
        </w:rPr>
        <w:t>7-21</w:t>
      </w:r>
      <w:r>
        <w:rPr>
          <w:highlight w:val="yellow"/>
        </w:rPr>
        <w:t>].</w:t>
      </w:r>
      <w:r>
        <w:t xml:space="preserve"> It has the advantage of operating at 48kHz and can be applied for the different audio bandwidth supported by the codecs under test.</w:t>
      </w:r>
    </w:p>
    <w:p w14:paraId="71244197">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6F54148">
      <w:pPr>
        <w:spacing w:after="120"/>
      </w:pPr>
      <w:r>
        <w:t>For neural audio codecs, models specifically trained on speech and targeting relatively low bitrates relevant to ULBC activities were favored. Thus, SNAC</w:t>
      </w:r>
      <w:r>
        <w:rPr>
          <w:highlight w:val="yellow"/>
        </w:rPr>
        <w:t>[</w:t>
      </w:r>
      <w:r>
        <w:rPr>
          <w:rFonts w:hint="eastAsia" w:eastAsia="宋体"/>
          <w:highlight w:val="yellow"/>
          <w:lang w:val="en-US" w:eastAsia="zh-CN"/>
        </w:rPr>
        <w:t>7-22</w:t>
      </w:r>
      <w:r>
        <w:rPr>
          <w:highlight w:val="yellow"/>
        </w:rPr>
        <w:t>]</w:t>
      </w:r>
      <w:r>
        <w:t>, MIM</w:t>
      </w:r>
      <w:r>
        <w:rPr>
          <w:highlight w:val="yellow"/>
        </w:rPr>
        <w:t>I[</w:t>
      </w:r>
      <w:r>
        <w:rPr>
          <w:rFonts w:hint="eastAsia" w:eastAsia="宋体"/>
          <w:highlight w:val="yellow"/>
          <w:lang w:val="en-US" w:eastAsia="zh-CN"/>
        </w:rPr>
        <w:t>7-23</w:t>
      </w:r>
      <w:r>
        <w:rPr>
          <w:highlight w:val="yellow"/>
        </w:rPr>
        <w:t>],</w:t>
      </w:r>
      <w:r>
        <w:t xml:space="preserve"> and DAC model with IBM weights (DAC_IBM)</w:t>
      </w:r>
      <w:r>
        <w:rPr>
          <w:highlight w:val="yellow"/>
        </w:rPr>
        <w:t xml:space="preserve"> </w:t>
      </w:r>
      <w:r>
        <w:rPr>
          <w:rFonts w:hint="eastAsia" w:eastAsia="宋体"/>
          <w:highlight w:val="yellow"/>
          <w:lang w:val="en-US" w:eastAsia="zh-CN"/>
        </w:rPr>
        <w:t>[7-24</w:t>
      </w:r>
      <w:r>
        <w:rPr>
          <w:highlight w:val="yellow"/>
        </w:rPr>
        <w:t>],</w:t>
      </w:r>
      <w:r>
        <w:t xml:space="preserve"> which all target bitrates below 2 kbps and are trained on relatively clean speech data, are incorporated into the test. In addition, LyraV2 at 3.2 kbps has been added </w:t>
      </w:r>
      <w:r>
        <w:rPr>
          <w:highlight w:val="yellow"/>
        </w:rPr>
        <w:t>[</w:t>
      </w:r>
      <w:r>
        <w:rPr>
          <w:rFonts w:hint="eastAsia" w:eastAsia="宋体"/>
          <w:highlight w:val="yellow"/>
          <w:lang w:val="en-US" w:eastAsia="zh-CN"/>
        </w:rPr>
        <w:t>7-25</w:t>
      </w:r>
      <w:r>
        <w:rPr>
          <w:highlight w:val="yellow"/>
        </w:rPr>
        <w:t>]</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59D6318F">
      <w:pPr>
        <w:spacing w:after="120"/>
      </w:pPr>
      <w:r>
        <w:t xml:space="preserve">In addition, and only for the first test, the original DAC model and weights </w:t>
      </w:r>
      <w:r>
        <w:rPr>
          <w:highlight w:val="yellow"/>
        </w:rPr>
        <w:t>[</w:t>
      </w:r>
      <w:r>
        <w:rPr>
          <w:rFonts w:hint="eastAsia" w:eastAsia="宋体"/>
          <w:highlight w:val="yellow"/>
          <w:lang w:val="en-US" w:eastAsia="zh-CN"/>
        </w:rPr>
        <w:t>7-7]</w:t>
      </w:r>
      <w:r>
        <w:t xml:space="preserve"> at a sampling rate of 24 kHz are tested at bitrates of 1.5, 3, and 6 kbps. This will allow us to appreciate the influence of the training strategy in relation to DAC IBM.</w:t>
      </w:r>
    </w:p>
    <w:p w14:paraId="093822F4">
      <w:pPr>
        <w:pStyle w:val="6"/>
      </w:pPr>
      <w:bookmarkStart w:id="513" w:name="_Toc333400684"/>
      <w:bookmarkStart w:id="514" w:name="_Toc26208"/>
      <w:bookmarkStart w:id="515" w:name="_Toc214653584"/>
      <w:bookmarkStart w:id="516" w:name="_Toc14172"/>
      <w:r>
        <w:t>7.</w:t>
      </w:r>
      <w:r>
        <w:rPr>
          <w:rFonts w:eastAsia="宋体"/>
          <w:lang w:val="en-US" w:eastAsia="zh-CN"/>
        </w:rPr>
        <w:t>4</w:t>
      </w:r>
      <w:r>
        <w:t>.2.4</w:t>
      </w:r>
      <w:r>
        <w:tab/>
      </w:r>
      <w:r>
        <w:t>High SNR test results</w:t>
      </w:r>
      <w:bookmarkEnd w:id="513"/>
      <w:bookmarkEnd w:id="514"/>
      <w:bookmarkEnd w:id="515"/>
      <w:bookmarkEnd w:id="516"/>
    </w:p>
    <w:p w14:paraId="49A1A29D">
      <w:pPr>
        <w:spacing w:after="120" w:line="259" w:lineRule="auto"/>
        <w:rPr>
          <w:rFonts w:eastAsia="宋体"/>
          <w:lang w:eastAsia="zh-CN"/>
        </w:rPr>
      </w:pPr>
      <w:r>
        <w:t>The results of test 1 and for 20 listeners are shown in Figure 7.</w:t>
      </w:r>
      <w:r>
        <w:rPr>
          <w:rFonts w:eastAsia="宋体"/>
          <w:lang w:val="en-US" w:eastAsia="zh-CN"/>
        </w:rPr>
        <w:t>4</w:t>
      </w:r>
      <w:r>
        <w:t>.2.4</w:t>
      </w:r>
      <w:r>
        <w:rPr>
          <w:rFonts w:hint="eastAsia" w:eastAsia="宋体"/>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lang w:val="en-US" w:eastAsia="zh-CN"/>
        </w:rPr>
        <w:t>4</w:t>
      </w:r>
      <w:r>
        <w:t>.2.4</w:t>
      </w:r>
      <w:r>
        <w:rPr>
          <w:rFonts w:hint="eastAsia" w:eastAsia="宋体"/>
          <w:lang w:val="en-US" w:eastAsia="zh-CN"/>
        </w:rPr>
        <w:t>-</w:t>
      </w:r>
      <w:r>
        <w:t>2.</w:t>
      </w:r>
    </w:p>
    <w:p w14:paraId="58E82ECF">
      <w:pPr>
        <w:spacing w:after="120"/>
      </w:pPr>
      <w:r>
        <w:t>The main observations are:</w:t>
      </w:r>
    </w:p>
    <w:p w14:paraId="5E58A9DE">
      <w:pPr>
        <w:pStyle w:val="114"/>
      </w:pPr>
      <w:r>
        <w:t>-</w:t>
      </w:r>
      <w:r>
        <w:rPr>
          <w:rFonts w:hint="eastAsia" w:eastAsia="宋体"/>
          <w:lang w:val="en-US" w:eastAsia="zh-CN"/>
        </w:rPr>
        <w:tab/>
      </w:r>
      <w:r>
        <w:t>Listeners prefer the uncoded clean and denoised speech over the uncoded noisy version.</w:t>
      </w:r>
    </w:p>
    <w:p w14:paraId="0A798E5B">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7456F154">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46750D2A">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386E272">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38A9EF41">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6A4C6129">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0F3845DA">
      <w:pPr>
        <w:spacing w:after="120"/>
        <w:jc w:val="center"/>
      </w:pPr>
      <w:bookmarkStart w:id="652" w:name="_GoBack"/>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41" cstate="print"/>
                    <a:srcRect/>
                    <a:stretch>
                      <a:fillRect/>
                    </a:stretch>
                  </pic:blipFill>
                  <pic:spPr>
                    <a:xfrm>
                      <a:off x="0" y="0"/>
                      <a:ext cx="5095875" cy="5095875"/>
                    </a:xfrm>
                    <a:prstGeom prst="rect">
                      <a:avLst/>
                    </a:prstGeom>
                    <a:noFill/>
                    <a:ln>
                      <a:noFill/>
                    </a:ln>
                  </pic:spPr>
                </pic:pic>
              </a:graphicData>
            </a:graphic>
          </wp:inline>
        </w:drawing>
      </w:r>
      <w:bookmarkEnd w:id="652"/>
    </w:p>
    <w:p w14:paraId="7CDC7B82">
      <w:pPr>
        <w:pStyle w:val="122"/>
      </w:pPr>
      <w:r>
        <w:t>Figure 7.</w:t>
      </w:r>
      <w:r>
        <w:rPr>
          <w:rFonts w:eastAsia="宋体"/>
          <w:lang w:val="en-US" w:eastAsia="zh-CN"/>
        </w:rPr>
        <w:t>4</w:t>
      </w:r>
      <w:r>
        <w:t>.2.4</w:t>
      </w:r>
      <w:r>
        <w:rPr>
          <w:rFonts w:hint="eastAsia" w:eastAsia="宋体"/>
          <w:lang w:val="en-US" w:eastAsia="zh-CN"/>
        </w:rPr>
        <w:t>-</w:t>
      </w:r>
      <w:r>
        <w:t>1 – P.808 ACR test results for high SNRs</w:t>
      </w:r>
    </w:p>
    <w:p w14:paraId="317B16B9">
      <w:pPr>
        <w:pStyle w:val="122"/>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2"/>
                    <a:stretch>
                      <a:fillRect/>
                    </a:stretch>
                  </pic:blipFill>
                  <pic:spPr>
                    <a:xfrm>
                      <a:off x="0" y="0"/>
                      <a:ext cx="4514850" cy="2710314"/>
                    </a:xfrm>
                    <a:prstGeom prst="rect">
                      <a:avLst/>
                    </a:prstGeom>
                  </pic:spPr>
                </pic:pic>
              </a:graphicData>
            </a:graphic>
          </wp:inline>
        </w:drawing>
      </w:r>
    </w:p>
    <w:p w14:paraId="5A2391A5">
      <w:pPr>
        <w:pStyle w:val="122"/>
      </w:pPr>
      <w:r>
        <w:t>Figure 7.</w:t>
      </w:r>
      <w:r>
        <w:rPr>
          <w:rFonts w:eastAsia="宋体"/>
          <w:lang w:eastAsia="zh-CN"/>
        </w:rPr>
        <w:t>4</w:t>
      </w:r>
      <w:r>
        <w:t>.2.4</w:t>
      </w:r>
      <w:r>
        <w:rPr>
          <w:rFonts w:hint="eastAsia" w:eastAsia="宋体"/>
          <w:lang w:val="en-US" w:eastAsia="zh-CN"/>
        </w:rPr>
        <w:t>-</w:t>
      </w:r>
      <w:r>
        <w:t>2 – Delta MOS between coded denoised speech and coded noisy speech for high SNRs</w:t>
      </w:r>
    </w:p>
    <w:p w14:paraId="21974A00">
      <w:pPr>
        <w:pStyle w:val="6"/>
      </w:pPr>
      <w:bookmarkStart w:id="517" w:name="_Toc9973"/>
      <w:bookmarkStart w:id="518" w:name="_Toc680460965"/>
      <w:bookmarkStart w:id="519" w:name="_Toc214653585"/>
      <w:bookmarkStart w:id="520" w:name="_Toc1317"/>
      <w:r>
        <w:t>7.</w:t>
      </w:r>
      <w:r>
        <w:rPr>
          <w:rFonts w:eastAsia="宋体"/>
          <w:lang w:val="en-US" w:eastAsia="zh-CN"/>
        </w:rPr>
        <w:t>4</w:t>
      </w:r>
      <w:r>
        <w:t>.2.5</w:t>
      </w:r>
      <w:r>
        <w:tab/>
      </w:r>
      <w:r>
        <w:t>Low SNR test results</w:t>
      </w:r>
      <w:bookmarkEnd w:id="517"/>
      <w:bookmarkEnd w:id="518"/>
      <w:bookmarkEnd w:id="519"/>
      <w:bookmarkEnd w:id="520"/>
    </w:p>
    <w:p w14:paraId="43FE9A6C">
      <w:pPr>
        <w:spacing w:after="120"/>
      </w:pPr>
      <w:r>
        <w:t>In this test, DAC codec was removed from the conditions under test, since it was already shown at high SNRs to be suboptimal for the applications considered. The results for 21 listeners are shown in Figure 7.</w:t>
      </w:r>
      <w:r>
        <w:rPr>
          <w:rFonts w:eastAsia="宋体"/>
          <w:lang w:val="en-US" w:eastAsia="zh-CN"/>
        </w:rPr>
        <w:t>4</w:t>
      </w:r>
      <w:r>
        <w:t>.2.</w:t>
      </w:r>
      <w:r>
        <w:rPr>
          <w:rFonts w:hint="eastAsia" w:eastAsia="宋体"/>
          <w:lang w:val="en-US" w:eastAsia="zh-CN"/>
        </w:rPr>
        <w:t>5-1</w:t>
      </w:r>
      <w:r>
        <w:t xml:space="preserve"> . The difference between the MOS obtained with noise suppression and without noise suppression for each codec under test is plotted in Figure 7.</w:t>
      </w:r>
      <w:r>
        <w:rPr>
          <w:rFonts w:eastAsia="宋体"/>
          <w:lang w:val="en-US" w:eastAsia="zh-CN"/>
        </w:rPr>
        <w:t>4</w:t>
      </w:r>
      <w:r>
        <w:t>.2.</w:t>
      </w:r>
      <w:r>
        <w:rPr>
          <w:rFonts w:hint="eastAsia" w:eastAsia="宋体"/>
          <w:lang w:val="en-US" w:eastAsia="zh-CN"/>
        </w:rPr>
        <w:t>5-</w:t>
      </w:r>
      <w:r>
        <w:rPr>
          <w:rFonts w:eastAsia="宋体"/>
          <w:lang w:val="en-US" w:eastAsia="zh-CN"/>
        </w:rPr>
        <w:t>2</w:t>
      </w:r>
      <w:r>
        <w:t>.</w:t>
      </w:r>
    </w:p>
    <w:p w14:paraId="1976F276">
      <w:pPr>
        <w:spacing w:after="120"/>
      </w:pPr>
      <w:r>
        <w:t>The main observations are:</w:t>
      </w:r>
    </w:p>
    <w:p w14:paraId="03404873">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5428245D">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2307F3A8">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031B45C8">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4850C3A7">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5D6EA7C6">
      <w:pPr>
        <w:spacing w:after="160" w:line="279" w:lineRule="auto"/>
      </w:pPr>
    </w:p>
    <w:p w14:paraId="79273A0F">
      <w:pPr>
        <w:spacing w:after="120"/>
        <w:jc w:val="center"/>
        <w:rPr>
          <w:rFonts w:ascii="Arial" w:hAnsi="Arial" w:cs="Arial"/>
          <w:b/>
          <w:bCs/>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43" cstate="print"/>
                    <a:srcRect/>
                    <a:stretch>
                      <a:fillRect/>
                    </a:stretch>
                  </pic:blipFill>
                  <pic:spPr>
                    <a:xfrm>
                      <a:off x="0" y="0"/>
                      <a:ext cx="5124450" cy="5124450"/>
                    </a:xfrm>
                    <a:prstGeom prst="rect">
                      <a:avLst/>
                    </a:prstGeom>
                    <a:noFill/>
                    <a:ln>
                      <a:noFill/>
                    </a:ln>
                  </pic:spPr>
                </pic:pic>
              </a:graphicData>
            </a:graphic>
          </wp:inline>
        </w:drawing>
      </w:r>
    </w:p>
    <w:p w14:paraId="70EB3733">
      <w:pPr>
        <w:pStyle w:val="122"/>
      </w:pPr>
      <w:r>
        <w:t>Figure 7.</w:t>
      </w:r>
      <w:r>
        <w:rPr>
          <w:rFonts w:eastAsia="宋体"/>
          <w:lang w:val="en-US" w:eastAsia="zh-CN"/>
        </w:rPr>
        <w:t>4</w:t>
      </w:r>
      <w:r>
        <w:t>.2.</w:t>
      </w:r>
      <w:r>
        <w:rPr>
          <w:rFonts w:hint="eastAsia" w:eastAsia="宋体"/>
          <w:lang w:val="en-US" w:eastAsia="zh-CN"/>
        </w:rPr>
        <w:t>5-1</w:t>
      </w:r>
      <w:r>
        <w:t xml:space="preserve"> – P.808 ACR test results for low SNRs</w:t>
      </w:r>
    </w:p>
    <w:p w14:paraId="0AB192FF">
      <w:pPr>
        <w:pStyle w:val="122"/>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44"/>
                    <a:stretch>
                      <a:fillRect/>
                    </a:stretch>
                  </pic:blipFill>
                  <pic:spPr>
                    <a:xfrm>
                      <a:off x="0" y="0"/>
                      <a:ext cx="4642887" cy="2787176"/>
                    </a:xfrm>
                    <a:prstGeom prst="rect">
                      <a:avLst/>
                    </a:prstGeom>
                  </pic:spPr>
                </pic:pic>
              </a:graphicData>
            </a:graphic>
          </wp:inline>
        </w:drawing>
      </w:r>
    </w:p>
    <w:p w14:paraId="5960F0AA">
      <w:pPr>
        <w:pStyle w:val="122"/>
        <w:rPr>
          <w:rFonts w:cs="Arial"/>
          <w:bCs/>
        </w:rPr>
      </w:pPr>
      <w:r>
        <w:t>Figure 7.</w:t>
      </w:r>
      <w:r>
        <w:rPr>
          <w:rFonts w:eastAsia="宋体"/>
          <w:lang w:val="en-US" w:eastAsia="zh-CN"/>
        </w:rPr>
        <w:t>4</w:t>
      </w:r>
      <w:r>
        <w:t>.</w:t>
      </w:r>
      <w:r>
        <w:rPr>
          <w:rFonts w:hint="eastAsia" w:eastAsia="宋体"/>
          <w:lang w:val="en-US" w:eastAsia="zh-CN"/>
        </w:rPr>
        <w:t>2</w:t>
      </w:r>
      <w:r>
        <w:t>.</w:t>
      </w:r>
      <w:r>
        <w:rPr>
          <w:rFonts w:hint="eastAsia" w:eastAsia="宋体"/>
          <w:lang w:val="en-US" w:eastAsia="zh-CN"/>
        </w:rPr>
        <w:t>5-1</w:t>
      </w:r>
      <w:r>
        <w:t xml:space="preserve"> – Delta MOS between coded denoised speech and coded noisy speech for low SNRs</w:t>
      </w:r>
    </w:p>
    <w:p w14:paraId="76FD9427">
      <w:pPr>
        <w:pStyle w:val="5"/>
      </w:pPr>
      <w:bookmarkStart w:id="521" w:name="_Toc1157018480"/>
      <w:bookmarkStart w:id="522" w:name="_Toc214653586"/>
      <w:bookmarkStart w:id="523" w:name="_Toc4165"/>
      <w:bookmarkStart w:id="524" w:name="_Toc5327"/>
      <w:r>
        <w:t>7.</w:t>
      </w:r>
      <w:r>
        <w:rPr>
          <w:rFonts w:eastAsia="宋体"/>
          <w:lang w:val="en-US" w:eastAsia="zh-CN"/>
        </w:rPr>
        <w:t>4</w:t>
      </w:r>
      <w:r>
        <w:t>.3</w:t>
      </w:r>
      <w:r>
        <w:rPr>
          <w:rFonts w:hint="eastAsia" w:eastAsia="宋体"/>
          <w:lang w:val="en-US" w:eastAsia="zh-CN"/>
        </w:rPr>
        <w:tab/>
      </w:r>
      <w:r>
        <w:t>Conclusions</w:t>
      </w:r>
      <w:bookmarkEnd w:id="521"/>
      <w:bookmarkEnd w:id="522"/>
      <w:bookmarkEnd w:id="523"/>
      <w:bookmarkEnd w:id="524"/>
    </w:p>
    <w:p w14:paraId="792999AB">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F93EEA">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33EF7259">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040283EC">
      <w:pPr>
        <w:pStyle w:val="97"/>
      </w:pPr>
      <w:r>
        <w:t>Editor’s note: I</w:t>
      </w:r>
      <w:r>
        <w:rPr>
          <w:rFonts w:hint="eastAsia" w:eastAsia="宋体"/>
          <w:lang w:val="en-US" w:eastAsia="zh-CN"/>
        </w:rPr>
        <w:tab/>
      </w:r>
      <w:r>
        <w:t>t is TBD whether the design constraints and performance requirements should reflect the note above.</w:t>
      </w:r>
    </w:p>
    <w:p w14:paraId="6F8BA210">
      <w:pPr>
        <w:pStyle w:val="4"/>
        <w:rPr>
          <w:lang w:val="en-US" w:eastAsia="zh-CN"/>
        </w:rPr>
      </w:pPr>
      <w:bookmarkStart w:id="525" w:name="_Toc27609"/>
      <w:bookmarkStart w:id="526" w:name="_Toc545169775"/>
      <w:bookmarkStart w:id="527" w:name="_Toc214653587"/>
      <w:bookmarkStart w:id="528" w:name="_Toc18805"/>
      <w:r>
        <w:rPr>
          <w:lang w:val="en-US" w:eastAsia="zh-CN"/>
        </w:rPr>
        <w:t>7.5</w:t>
      </w:r>
      <w:r>
        <w:rPr>
          <w:rFonts w:hint="eastAsia"/>
          <w:lang w:val="en-US" w:eastAsia="zh-CN"/>
        </w:rPr>
        <w:tab/>
      </w:r>
      <w:r>
        <w:rPr>
          <w:lang w:val="en-US" w:eastAsia="zh-CN"/>
        </w:rPr>
        <w:t>Analysis of an existing AI codec: Lyra V2</w:t>
      </w:r>
      <w:bookmarkEnd w:id="525"/>
      <w:bookmarkEnd w:id="526"/>
      <w:bookmarkEnd w:id="527"/>
      <w:bookmarkEnd w:id="528"/>
    </w:p>
    <w:p w14:paraId="5AD53BE4">
      <w:pPr>
        <w:rPr>
          <w:lang w:val="en-US" w:eastAsia="zh-CN"/>
        </w:rPr>
      </w:pPr>
      <w:r>
        <w:rPr>
          <w:lang w:val="en-US" w:eastAsia="zh-CN"/>
        </w:rPr>
        <w:t>Google Lyra V2 codec serves as a powerful case study. Its publicly reported performance of "38x faster than real-time" on a high-end modern smartphone from 2021</w:t>
      </w:r>
      <w:r>
        <w:rPr>
          <w:highlight w:val="yellow"/>
          <w:lang w:val="en-US" w:eastAsia="zh-CN"/>
        </w:rPr>
        <w:t xml:space="preserve"> [</w:t>
      </w:r>
      <w:r>
        <w:rPr>
          <w:rFonts w:hint="eastAsia"/>
          <w:highlight w:val="yellow"/>
          <w:lang w:val="en-US" w:eastAsia="zh-CN"/>
        </w:rPr>
        <w:t>7-26]</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yellow"/>
          <w:lang w:val="en-US" w:eastAsia="zh-CN"/>
        </w:rPr>
        <w:t xml:space="preserve"> [</w:t>
      </w:r>
      <w:r>
        <w:rPr>
          <w:rFonts w:hint="eastAsia"/>
          <w:highlight w:val="yellow"/>
          <w:lang w:val="en-US" w:eastAsia="zh-CN"/>
        </w:rPr>
        <w:t>7-27]</w:t>
      </w:r>
      <w:r>
        <w:rPr>
          <w:lang w:val="en-US" w:eastAsia="zh-CN"/>
        </w:rPr>
        <w:t>, which is permissive for commercial and standardization purposes, making it an ideal reference for this study.</w:t>
      </w:r>
    </w:p>
    <w:p w14:paraId="4167923D">
      <w:pPr>
        <w:pStyle w:val="5"/>
        <w:rPr>
          <w:lang w:val="en-US" w:eastAsia="zh-CN"/>
        </w:rPr>
      </w:pPr>
      <w:bookmarkStart w:id="529" w:name="_Toc214653588"/>
      <w:bookmarkStart w:id="530" w:name="_Toc2175"/>
      <w:bookmarkStart w:id="531" w:name="_Toc1503170323"/>
      <w:bookmarkStart w:id="532" w:name="_Toc21636"/>
      <w:r>
        <w:rPr>
          <w:lang w:val="en-US" w:eastAsia="zh-CN"/>
        </w:rPr>
        <w:t>7.5.1</w:t>
      </w:r>
      <w:r>
        <w:rPr>
          <w:rFonts w:hint="eastAsia"/>
          <w:lang w:val="en-US" w:eastAsia="zh-CN"/>
        </w:rPr>
        <w:tab/>
      </w:r>
      <w:r>
        <w:rPr>
          <w:lang w:val="en-US" w:eastAsia="zh-CN"/>
        </w:rPr>
        <w:t>Code-Level analysis</w:t>
      </w:r>
      <w:bookmarkEnd w:id="529"/>
      <w:bookmarkEnd w:id="530"/>
      <w:bookmarkEnd w:id="531"/>
      <w:bookmarkEnd w:id="532"/>
    </w:p>
    <w:p w14:paraId="3D620407">
      <w:pPr>
        <w:rPr>
          <w:lang w:val="en-US" w:eastAsia="zh-CN"/>
        </w:rPr>
      </w:pPr>
      <w:r>
        <w:rPr>
          <w:lang w:val="en-US" w:eastAsia="zh-CN"/>
        </w:rPr>
        <w:t>The Lyra V2 implementation consistently defaults to a CPU-based execution path for neural network inference.</w:t>
      </w:r>
    </w:p>
    <w:p w14:paraId="74416086">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highlight w:val="yellow"/>
          <w:lang w:val="en-US" w:eastAsia="zh-CN"/>
        </w:rPr>
        <w:t>[</w:t>
      </w:r>
      <w:r>
        <w:rPr>
          <w:rFonts w:hint="eastAsia"/>
          <w:highlight w:val="yellow"/>
          <w:lang w:val="en-US" w:eastAsia="zh-CN"/>
        </w:rPr>
        <w:t>7-28]</w:t>
      </w:r>
      <w:r>
        <w:rPr>
          <w:lang w:val="en-US" w:eastAsia="zh-CN"/>
        </w:rPr>
        <w:t xml:space="preserve"> and </w:t>
      </w:r>
      <w:r>
        <w:rPr>
          <w:i/>
          <w:iCs/>
          <w:lang w:val="en-US" w:eastAsia="zh-CN"/>
        </w:rPr>
        <w:t xml:space="preserve">SoundStreamEncoder </w:t>
      </w:r>
      <w:r>
        <w:rPr>
          <w:highlight w:val="yellow"/>
          <w:lang w:val="en-US" w:eastAsia="zh-CN"/>
        </w:rPr>
        <w:t>[</w:t>
      </w:r>
      <w:r>
        <w:rPr>
          <w:rFonts w:hint="eastAsia"/>
          <w:highlight w:val="yellow"/>
          <w:lang w:val="en-US" w:eastAsia="zh-CN"/>
        </w:rPr>
        <w:t>7-29]</w:t>
      </w:r>
      <w:r>
        <w:rPr>
          <w:lang w:val="en-US" w:eastAsia="zh-CN"/>
        </w:rPr>
        <w:t xml:space="preserve"> components explicitly use a flag (</w:t>
      </w:r>
      <w:r>
        <w:rPr>
          <w:b/>
          <w:bCs/>
          <w:lang w:val="en-US" w:eastAsia="zh-CN"/>
        </w:rPr>
        <w:t>use_xnn=true</w:t>
      </w:r>
      <w:r>
        <w:rPr>
          <w:lang w:val="en-US" w:eastAsia="zh-CN"/>
        </w:rPr>
        <w:t xml:space="preserve">) that directs the TensorFlow Lite </w:t>
      </w:r>
      <w:r>
        <w:rPr>
          <w:highlight w:val="yellow"/>
          <w:lang w:val="en-US" w:eastAsia="zh-CN"/>
        </w:rPr>
        <w:t>[</w:t>
      </w:r>
      <w:r>
        <w:rPr>
          <w:rFonts w:hint="eastAsia"/>
          <w:highlight w:val="yellow"/>
          <w:lang w:val="en-US" w:eastAsia="zh-CN"/>
        </w:rPr>
        <w:t>7-30]</w:t>
      </w:r>
      <w:r>
        <w:rPr>
          <w:lang w:val="en-US" w:eastAsia="zh-CN"/>
        </w:rPr>
        <w:t xml:space="preserve">interpreter to use its CPU backend (XNNPACK backend </w:t>
      </w:r>
      <w:r>
        <w:rPr>
          <w:highlight w:val="yellow"/>
          <w:lang w:val="en-US" w:eastAsia="zh-CN"/>
        </w:rPr>
        <w:t>[</w:t>
      </w:r>
      <w:r>
        <w:rPr>
          <w:rFonts w:hint="eastAsia"/>
          <w:highlight w:val="yellow"/>
          <w:lang w:val="en-US" w:eastAsia="zh-CN"/>
        </w:rPr>
        <w:t>7-31]</w:t>
      </w:r>
      <w:r>
        <w:rPr>
          <w:lang w:val="en-US" w:eastAsia="zh-CN"/>
        </w:rPr>
        <w:t>) for execution, rather than offloading to specialized hardware accelerators.</w:t>
      </w:r>
    </w:p>
    <w:p w14:paraId="0B20E8AC">
      <w:pPr>
        <w:numPr>
          <w:ilvl w:val="0"/>
          <w:numId w:val="13"/>
        </w:numPr>
        <w:pBdr>
          <w:left w:val="single" w:color="6CE26C" w:sz="12" w:space="5"/>
        </w:pBdr>
        <w:spacing w:after="0" w:line="180" w:lineRule="atLeast"/>
        <w:ind w:left="450"/>
        <w:rPr>
          <w:color w:val="5C5C5C"/>
          <w:lang w:val="fr-FR"/>
        </w:rPr>
      </w:pPr>
      <w:r>
        <w:rPr>
          <w:rFonts w:ascii="Consolas" w:hAnsi="Consolas" w:eastAsia="Consolas" w:cs="Consolas"/>
          <w:color w:val="5C5C5C"/>
          <w:lang w:val="fr-FR"/>
        </w:rPr>
        <w:t>Location: lyra/lyra_gan_model.cc </w:t>
      </w:r>
    </w:p>
    <w:p w14:paraId="088AC8DB">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4F484024">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21D182F7">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7D9A080E">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934087C">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7C363936">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473DC75A">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28158F6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5E2B35B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3AB96CE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76939A3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178FB740">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7F75DD8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67C1591D">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7F84A72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1F0D08B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521418E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680BB672">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24632887">
      <w:pPr>
        <w:numPr>
          <w:ilvl w:val="0"/>
          <w:numId w:val="13"/>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0B169937">
      <w:pPr>
        <w:pStyle w:val="114"/>
        <w:spacing w:after="0"/>
        <w:rPr>
          <w:lang w:val="en-US" w:eastAsia="zh-CN"/>
        </w:rPr>
      </w:pPr>
    </w:p>
    <w:p w14:paraId="7D00821B">
      <w:pPr>
        <w:pStyle w:val="114"/>
        <w:rPr>
          <w:lang w:val="en-US" w:eastAsia="zh-CN"/>
        </w:rPr>
      </w:pPr>
      <w:r>
        <w:rPr>
          <w:rFonts w:hint="eastAsia"/>
          <w:lang w:val="en-US" w:eastAsia="zh-CN"/>
        </w:rPr>
        <w:t>-</w:t>
      </w:r>
      <w:r>
        <w:rPr>
          <w:rFonts w:hint="eastAsia"/>
          <w:lang w:val="en-US" w:eastAsia="zh-CN"/>
        </w:rPr>
        <w:tab/>
      </w:r>
      <w:r>
        <w:rPr>
          <w:lang w:val="en-US" w:eastAsia="zh-CN"/>
        </w:rPr>
        <w:t xml:space="preserve">The TFLite model wrapper implementation is notably devoid of any delegates for hardware acceleration. There are no calls to the NNAPI </w:t>
      </w:r>
      <w:r>
        <w:rPr>
          <w:highlight w:val="yellow"/>
          <w:lang w:val="en-US" w:eastAsia="zh-CN"/>
        </w:rPr>
        <w:t>[</w:t>
      </w:r>
      <w:r>
        <w:rPr>
          <w:rFonts w:eastAsia="宋体"/>
          <w:highlight w:val="yellow"/>
          <w:lang w:val="en-US" w:eastAsia="zh-CN"/>
        </w:rPr>
        <w:t>7-32</w:t>
      </w:r>
      <w:r>
        <w:rPr>
          <w:highlight w:val="yellow"/>
          <w:lang w:val="en-US" w:eastAsia="zh-CN"/>
        </w:rPr>
        <w:t xml:space="preserve">] </w:t>
      </w:r>
      <w:r>
        <w:rPr>
          <w:lang w:val="en-US" w:eastAsia="zh-CN"/>
        </w:rPr>
        <w:t>delegate (for Android NPUs), Hexagon delegate</w:t>
      </w:r>
      <w:r>
        <w:rPr>
          <w:highlight w:val="yellow"/>
          <w:lang w:val="en-US" w:eastAsia="zh-CN"/>
        </w:rPr>
        <w:t xml:space="preserve"> [</w:t>
      </w:r>
      <w:r>
        <w:rPr>
          <w:rFonts w:hint="eastAsia" w:eastAsia="宋体"/>
          <w:highlight w:val="yellow"/>
          <w:lang w:val="en-US" w:eastAsia="zh-CN"/>
        </w:rPr>
        <w:t>7-33</w:t>
      </w:r>
      <w:r>
        <w:rPr>
          <w:highlight w:val="yellow"/>
          <w:lang w:val="en-US" w:eastAsia="zh-CN"/>
        </w:rPr>
        <w:t>]</w:t>
      </w:r>
      <w:r>
        <w:rPr>
          <w:lang w:val="en-US" w:eastAsia="zh-CN"/>
        </w:rPr>
        <w:t xml:space="preserve"> (for Qualcomm DSPs), CoreML </w:t>
      </w:r>
      <w:r>
        <w:rPr>
          <w:highlight w:val="yellow"/>
          <w:lang w:val="en-US" w:eastAsia="zh-CN"/>
        </w:rPr>
        <w:t>[</w:t>
      </w:r>
      <w:r>
        <w:rPr>
          <w:rFonts w:hint="eastAsia"/>
          <w:highlight w:val="yellow"/>
          <w:lang w:val="en-US" w:eastAsia="zh-CN"/>
        </w:rPr>
        <w:t>7-34</w:t>
      </w:r>
      <w:r>
        <w:rPr>
          <w:lang w:val="en-US" w:eastAsia="zh-CN"/>
        </w:rPr>
        <w:t xml:space="preserve">] delegate (for Apple Neural Engine), or TPU </w:t>
      </w:r>
      <w:r>
        <w:rPr>
          <w:highlight w:val="yellow"/>
          <w:lang w:val="en-US" w:eastAsia="zh-CN"/>
        </w:rPr>
        <w:t>[</w:t>
      </w:r>
      <w:r>
        <w:rPr>
          <w:rFonts w:hint="eastAsia"/>
          <w:highlight w:val="yellow"/>
          <w:lang w:val="en-US" w:eastAsia="zh-CN"/>
        </w:rPr>
        <w:t>7-35</w:t>
      </w:r>
      <w:r>
        <w:rPr>
          <w:lang w:val="en-US" w:eastAsia="zh-CN"/>
        </w:rPr>
        <w:t>] delegate. The architecture is fundamentally CPU-centric.</w:t>
      </w:r>
    </w:p>
    <w:p w14:paraId="178C4FAE">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7CD98213">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w:t>
      </w:r>
      <w:r>
        <w:rPr>
          <w:highlight w:val="yellow"/>
          <w:lang w:val="en-US" w:eastAsia="zh-CN"/>
        </w:rPr>
        <w:t xml:space="preserve"> [</w:t>
      </w:r>
      <w:r>
        <w:rPr>
          <w:rFonts w:hint="eastAsia"/>
          <w:highlight w:val="yellow"/>
          <w:lang w:val="en-US" w:eastAsia="zh-CN"/>
        </w:rPr>
        <w:t>7-26</w:t>
      </w:r>
      <w:r>
        <w:rPr>
          <w:highlight w:val="yellow"/>
          <w:lang w:val="en-US" w:eastAsia="zh-CN"/>
        </w:rPr>
        <w:t>]</w:t>
      </w:r>
      <w:r>
        <w:rPr>
          <w:lang w:val="en-US" w:eastAsia="zh-CN"/>
        </w:rPr>
        <w:t>) achieved through this CPU-only pathway.</w:t>
      </w:r>
    </w:p>
    <w:p w14:paraId="3F60182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648A5BD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2AF132C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0234B0B8">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3A6C2277">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6172FBBC">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1330373D">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3BC3CDC4">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61B9B14B">
      <w:pPr>
        <w:rPr>
          <w:lang w:val="en-US" w:eastAsia="zh-CN"/>
        </w:rPr>
      </w:pPr>
      <w:r>
        <w:rPr>
          <w:lang w:val="en-US" w:eastAsia="zh-CN"/>
        </w:rPr>
        <w:t>A mean processing time of 0.525 ms for a 20 ms audio frame corresponds to being ~38 times faster than real-time.</w:t>
      </w:r>
    </w:p>
    <w:p w14:paraId="2BD362F6">
      <w:pPr>
        <w:pStyle w:val="5"/>
        <w:rPr>
          <w:lang w:val="en-US" w:eastAsia="zh-CN"/>
        </w:rPr>
      </w:pPr>
      <w:bookmarkStart w:id="533" w:name="_Toc785995353"/>
      <w:bookmarkStart w:id="534" w:name="_Toc214653589"/>
      <w:bookmarkStart w:id="535" w:name="_Toc664"/>
      <w:bookmarkStart w:id="536" w:name="_Toc31871"/>
      <w:r>
        <w:rPr>
          <w:lang w:val="en-US" w:eastAsia="zh-CN"/>
        </w:rPr>
        <w:t>7.5.2</w:t>
      </w:r>
      <w:r>
        <w:rPr>
          <w:rFonts w:hint="eastAsia"/>
          <w:lang w:val="en-US" w:eastAsia="zh-CN"/>
        </w:rPr>
        <w:tab/>
      </w:r>
      <w:r>
        <w:rPr>
          <w:lang w:val="en-US" w:eastAsia="zh-CN"/>
        </w:rPr>
        <w:t>Conclusion</w:t>
      </w:r>
      <w:bookmarkEnd w:id="533"/>
      <w:bookmarkEnd w:id="534"/>
      <w:bookmarkEnd w:id="535"/>
      <w:bookmarkEnd w:id="536"/>
    </w:p>
    <w:p w14:paraId="6788539A">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3FC2BC9">
      <w:pPr>
        <w:pStyle w:val="4"/>
      </w:pPr>
      <w:bookmarkStart w:id="537" w:name="_Toc1051985174"/>
      <w:bookmarkStart w:id="538" w:name="_Toc214653590"/>
      <w:bookmarkStart w:id="539" w:name="_Toc18846"/>
      <w:bookmarkStart w:id="540" w:name="_Toc7308"/>
      <w:r>
        <w:t>7.</w:t>
      </w:r>
      <w:r>
        <w:rPr>
          <w:rFonts w:eastAsia="宋体"/>
          <w:lang w:val="en-US" w:eastAsia="zh-CN"/>
        </w:rPr>
        <w:t>6</w:t>
      </w:r>
      <w:r>
        <w:rPr>
          <w:rFonts w:hint="eastAsia" w:eastAsia="宋体"/>
          <w:lang w:val="en-US" w:eastAsia="zh-CN"/>
        </w:rPr>
        <w:tab/>
      </w:r>
      <w:r>
        <w:t>Complexity Analysis of an existing AI Codec: DAC</w:t>
      </w:r>
      <w:bookmarkEnd w:id="537"/>
      <w:bookmarkEnd w:id="538"/>
      <w:bookmarkEnd w:id="539"/>
      <w:bookmarkEnd w:id="540"/>
    </w:p>
    <w:p w14:paraId="2C28ACFD">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hint="eastAsia" w:eastAsia="宋体"/>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hint="eastAsia" w:eastAsia="宋体"/>
          <w:highlight w:val="yellow"/>
          <w:lang w:val="en-US" w:eastAsia="zh-CN"/>
        </w:rPr>
        <w:t>7-37</w:t>
      </w:r>
      <w:r>
        <w:rPr>
          <w:highlight w:val="yellow"/>
        </w:rPr>
        <w:t>]</w:t>
      </w:r>
      <w:r>
        <w:t>, which has a 44.1 kHz sample rate and an 8-kbps codec bitrate.</w:t>
      </w:r>
    </w:p>
    <w:p w14:paraId="2F814033">
      <w:pPr>
        <w:pStyle w:val="5"/>
      </w:pPr>
      <w:bookmarkStart w:id="541" w:name="_Toc214653591"/>
      <w:bookmarkStart w:id="542" w:name="_Toc481953667"/>
      <w:bookmarkStart w:id="543" w:name="_Toc9292"/>
      <w:bookmarkStart w:id="544" w:name="_Toc23066"/>
      <w:r>
        <w:t>7.</w:t>
      </w:r>
      <w:r>
        <w:rPr>
          <w:rFonts w:eastAsia="宋体"/>
          <w:lang w:val="en-US" w:eastAsia="zh-CN"/>
        </w:rPr>
        <w:t>6</w:t>
      </w:r>
      <w:r>
        <w:t>.1</w:t>
      </w:r>
      <w:r>
        <w:rPr>
          <w:rFonts w:hint="eastAsia" w:eastAsia="宋体"/>
          <w:lang w:val="en-US" w:eastAsia="zh-CN"/>
        </w:rPr>
        <w:tab/>
      </w:r>
      <w:r>
        <w:t>Methodology for Complexity Analysis</w:t>
      </w:r>
      <w:bookmarkEnd w:id="541"/>
      <w:bookmarkEnd w:id="542"/>
      <w:bookmarkEnd w:id="543"/>
      <w:bookmarkEnd w:id="544"/>
    </w:p>
    <w:p w14:paraId="0C88B9A6">
      <w:r>
        <w:t xml:space="preserve">To provide objective and reproducible data, a standardized benchmarking methodology was employed. The methodology involves using the ONNX Runtime library </w:t>
      </w:r>
      <w:r>
        <w:rPr>
          <w:highlight w:val="yellow"/>
        </w:rPr>
        <w:t>[</w:t>
      </w:r>
      <w:r>
        <w:rPr>
          <w:rFonts w:hint="eastAsia" w:eastAsia="宋体"/>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hint="eastAsia" w:eastAsia="宋体"/>
          <w:highlight w:val="yellow"/>
          <w:lang w:val="en-US" w:eastAsia="zh-CN"/>
        </w:rPr>
        <w:t>7-3</w:t>
      </w:r>
      <w:r>
        <w:rPr>
          <w:highlight w:val="yellow"/>
        </w:rPr>
        <w:t xml:space="preserve">3] </w:t>
      </w:r>
      <w:r>
        <w:t>backend, which is Android's interface for offloading AI workloads to specialized hardware accelerators like NPUs.</w:t>
      </w:r>
    </w:p>
    <w:p w14:paraId="7446D5F7">
      <w:r>
        <w:t xml:space="preserve">For all tests, the original, unmodified pretrained model from reference </w:t>
      </w:r>
      <w:r>
        <w:rPr>
          <w:highlight w:val="yellow"/>
        </w:rPr>
        <w:t>[</w:t>
      </w:r>
      <w:r>
        <w:rPr>
          <w:rFonts w:hint="eastAsia" w:eastAsia="宋体"/>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5C8B5B91">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6944A6A9">
      <w:pPr>
        <w:pStyle w:val="5"/>
      </w:pPr>
      <w:bookmarkStart w:id="545" w:name="_Toc22002"/>
      <w:bookmarkStart w:id="546" w:name="_Toc214653592"/>
      <w:bookmarkStart w:id="547" w:name="_Toc2034448432"/>
      <w:bookmarkStart w:id="548" w:name="_Toc22331"/>
      <w:r>
        <w:t>7.</w:t>
      </w:r>
      <w:r>
        <w:rPr>
          <w:rFonts w:eastAsia="宋体"/>
          <w:lang w:val="en-US" w:eastAsia="zh-CN"/>
        </w:rPr>
        <w:t>6</w:t>
      </w:r>
      <w:r>
        <w:t>.2</w:t>
      </w:r>
      <w:r>
        <w:rPr>
          <w:rFonts w:hint="eastAsia" w:eastAsia="宋体"/>
          <w:lang w:val="en-US" w:eastAsia="zh-CN"/>
        </w:rPr>
        <w:tab/>
      </w:r>
      <w:r>
        <w:t>Theoretical Complexity Analysis</w:t>
      </w:r>
      <w:bookmarkEnd w:id="545"/>
      <w:bookmarkEnd w:id="546"/>
      <w:bookmarkEnd w:id="547"/>
      <w:bookmarkEnd w:id="548"/>
    </w:p>
    <w:p w14:paraId="09BA8B32">
      <w:pPr>
        <w:spacing w:after="0"/>
      </w:pPr>
      <w:r>
        <w:t xml:space="preserve">The theoretical computational load of the DAC model was analyzed using two established profiling libraries, ptflops (v0.7.5) </w:t>
      </w:r>
      <w:r>
        <w:rPr>
          <w:highlight w:val="yellow"/>
        </w:rPr>
        <w:t>[</w:t>
      </w:r>
      <w:r>
        <w:rPr>
          <w:rFonts w:hint="eastAsia" w:eastAsia="宋体"/>
          <w:highlight w:val="yellow"/>
          <w:lang w:val="en-US" w:eastAsia="zh-CN"/>
        </w:rPr>
        <w:t>7-38</w:t>
      </w:r>
      <w:r>
        <w:rPr>
          <w:highlight w:val="yellow"/>
        </w:rPr>
        <w:t>]</w:t>
      </w:r>
      <w:r>
        <w:t xml:space="preserve"> and thop (v2.0.17, via the ultralytics fork) </w:t>
      </w:r>
      <w:r>
        <w:rPr>
          <w:highlight w:val="yellow"/>
        </w:rPr>
        <w:t>[</w:t>
      </w:r>
      <w:r>
        <w:rPr>
          <w:rFonts w:hint="eastAsia" w:eastAsia="宋体"/>
          <w:highlight w:val="yellow"/>
          <w:lang w:val="en-US" w:eastAsia="zh-CN"/>
        </w:rPr>
        <w:t>7-39</w:t>
      </w:r>
      <w:r>
        <w:rPr>
          <w:highlight w:val="yellow"/>
        </w:rPr>
        <w:t>]</w:t>
      </w:r>
      <w:r>
        <w:rPr>
          <w:rFonts w:hint="eastAsia" w:eastAsia="等线"/>
          <w:highlight w:val="yellow"/>
          <w:lang w:eastAsia="zh-CN"/>
        </w:rPr>
        <w:t>[</w:t>
      </w:r>
      <w:r>
        <w:rPr>
          <w:rFonts w:hint="eastAsia" w:eastAsia="宋体"/>
          <w:highlight w:val="yellow"/>
          <w:lang w:val="en-US" w:eastAsia="zh-CN"/>
        </w:rPr>
        <w:t>7-40</w:t>
      </w:r>
      <w:r>
        <w:rPr>
          <w:highlight w:val="yellow"/>
        </w:rPr>
        <w:t>],</w:t>
      </w:r>
      <w:r>
        <w:t xml:space="preserve"> to cross-verify the results. The complexity scales with the audio frame size, increasing from approximately 1.4 GFLOP counts a 20ms frame to 31.6 GFLOP counts for a 320ms frame, as shown in Figure 7.6.2-1. </w:t>
      </w:r>
    </w:p>
    <w:p w14:paraId="547AC2EC">
      <w:pPr>
        <w:spacing w:after="240" w:line="275" w:lineRule="auto"/>
        <w:rPr>
          <w:color w:val="1B1C1D"/>
          <w:sz w:val="24"/>
          <w:szCs w:val="24"/>
        </w:rPr>
      </w:pPr>
      <w:r>
        <w:rPr>
          <w:color w:val="1B1C1D"/>
          <w:sz w:val="24"/>
          <w:szCs w:val="24"/>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0494B5B3">
      <w:pPr>
        <w:spacing w:after="240" w:line="275" w:lineRule="auto"/>
        <w:jc w:val="center"/>
        <w:rPr>
          <w:rFonts w:ascii="Arial" w:hAnsi="Arial"/>
          <w:b/>
        </w:rPr>
      </w:pPr>
      <w:r>
        <w:rPr>
          <w:rFonts w:ascii="Arial" w:hAnsi="Arial"/>
          <w:b/>
        </w:rPr>
        <w:t>Figure 7.</w:t>
      </w:r>
      <w:r>
        <w:rPr>
          <w:rFonts w:ascii="Arial" w:hAnsi="Arial" w:eastAsia="宋体"/>
          <w:b/>
          <w:lang w:val="en-US" w:eastAsia="zh-CN"/>
        </w:rPr>
        <w:t>6</w:t>
      </w:r>
      <w:r>
        <w:rPr>
          <w:rFonts w:ascii="Arial" w:hAnsi="Arial"/>
          <w:b/>
        </w:rPr>
        <w:t>.2-1 DAC Model Theoretical Complexity Comparison</w:t>
      </w:r>
    </w:p>
    <w:p w14:paraId="580B3EF6">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427B4047">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0D5DC6A0">
      <w:r>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p>
    <w:p w14:paraId="6199B201">
      <w:pPr>
        <w:pStyle w:val="5"/>
      </w:pPr>
      <w:bookmarkStart w:id="549" w:name="_Toc214653593"/>
      <w:bookmarkStart w:id="550" w:name="_Toc740169090"/>
      <w:bookmarkStart w:id="551" w:name="_Toc18717"/>
      <w:bookmarkStart w:id="552" w:name="_Toc20903"/>
      <w:r>
        <w:t>7.</w:t>
      </w:r>
      <w:r>
        <w:rPr>
          <w:rFonts w:eastAsia="宋体"/>
          <w:lang w:val="en-US" w:eastAsia="zh-CN"/>
        </w:rPr>
        <w:t>6</w:t>
      </w:r>
      <w:r>
        <w:t>.3</w:t>
      </w:r>
      <w:r>
        <w:rPr>
          <w:rFonts w:hint="eastAsia" w:eastAsia="宋体"/>
          <w:lang w:val="en-US" w:eastAsia="zh-CN"/>
        </w:rPr>
        <w:tab/>
      </w:r>
      <w:r>
        <w:t>Real-World Inference Performance Analysis</w:t>
      </w:r>
      <w:bookmarkEnd w:id="549"/>
      <w:bookmarkEnd w:id="550"/>
      <w:bookmarkEnd w:id="551"/>
      <w:bookmarkEnd w:id="552"/>
    </w:p>
    <w:p w14:paraId="604EADF2">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45741819">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1CD423D">
      <w:pPr>
        <w:pStyle w:val="5"/>
      </w:pPr>
      <w:bookmarkStart w:id="553" w:name="_Toc214653594"/>
      <w:bookmarkStart w:id="554" w:name="_Toc12216"/>
      <w:bookmarkStart w:id="555" w:name="_Toc1796612206"/>
      <w:bookmarkStart w:id="556" w:name="_Toc4967"/>
      <w:r>
        <w:t>7.</w:t>
      </w:r>
      <w:r>
        <w:rPr>
          <w:lang w:val="en-US" w:eastAsia="zh-CN"/>
        </w:rPr>
        <w:t>6</w:t>
      </w:r>
      <w:r>
        <w:t>.4</w:t>
      </w:r>
      <w:r>
        <w:rPr>
          <w:rFonts w:hint="eastAsia" w:eastAsia="宋体"/>
          <w:lang w:val="en-US" w:eastAsia="zh-CN"/>
        </w:rPr>
        <w:tab/>
      </w:r>
      <w:r>
        <w:t>Key Findings</w:t>
      </w:r>
      <w:bookmarkEnd w:id="553"/>
      <w:bookmarkEnd w:id="554"/>
      <w:bookmarkEnd w:id="555"/>
      <w:bookmarkEnd w:id="556"/>
    </w:p>
    <w:p w14:paraId="0A72D8C2">
      <w:r>
        <w:t xml:space="preserve">Our tests gave us some important insights into how the codec performs in the real world. These findings are shown in the figures 7.6.4-1 and 7.6.4-2. </w:t>
      </w:r>
    </w:p>
    <w:p w14:paraId="72F23F99">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7.7.4-1, real-time performance (RTF between 0.67 and 0.86) is only achievable with multi-threaded execution (4 threads). However, it is still very slow for such a high-end desktop CPU.</w:t>
      </w:r>
    </w:p>
    <w:p w14:paraId="527EC877">
      <w:pPr>
        <w:spacing w:after="120" w:line="275" w:lineRule="auto"/>
        <w:rPr>
          <w:rFonts w:eastAsia="Google Sans Text"/>
          <w:color w:val="1B1C1D"/>
          <w:sz w:val="24"/>
          <w:szCs w:val="24"/>
        </w:rPr>
      </w:pPr>
      <w: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4DD6F0B">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-1</w:t>
      </w:r>
      <w:r>
        <w:rPr>
          <w:rFonts w:hint="eastAsia" w:ascii="Arial" w:hAnsi="Arial" w:eastAsia="宋体"/>
          <w:b/>
          <w:lang w:val="en-US" w:eastAsia="zh-CN"/>
        </w:rPr>
        <w:t xml:space="preserve"> </w:t>
      </w:r>
      <w:r>
        <w:rPr>
          <w:rFonts w:ascii="Arial" w:hAnsi="Arial"/>
          <w:b/>
        </w:rPr>
        <w:t>DAC Model on AMD Ryzen 9 7950X Inference Performance Analysis</w:t>
      </w:r>
    </w:p>
    <w:p w14:paraId="1DF9F5D4">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9589106">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 7.6.4-2).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75C03FD6">
      <w:pPr>
        <w:spacing w:after="120" w:line="275" w:lineRule="auto"/>
        <w:rPr>
          <w:rFonts w:eastAsia="Google Sans Text"/>
          <w:color w:val="1B1C1D"/>
          <w:sz w:val="24"/>
          <w:szCs w:val="24"/>
        </w:rPr>
      </w:pPr>
      <w: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B5DD878">
      <w:pPr>
        <w:tabs>
          <w:tab w:val="left" w:pos="696"/>
          <w:tab w:val="center" w:pos="4879"/>
        </w:tabs>
        <w:spacing w:after="240" w:line="275" w:lineRule="auto"/>
        <w:jc w:val="center"/>
        <w:rPr>
          <w:rFonts w:ascii="Arial" w:hAnsi="Arial"/>
          <w:b/>
        </w:rPr>
      </w:pPr>
      <w:r>
        <w:rPr>
          <w:rFonts w:hint="eastAsia" w:ascii="Arial" w:hAnsi="Arial" w:eastAsia="宋体"/>
          <w:b/>
          <w:lang w:val="en-US" w:eastAsia="zh-CN"/>
        </w:rPr>
        <w:t xml:space="preserve">Figure </w:t>
      </w: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2</w:t>
      </w:r>
      <w:r>
        <w:rPr>
          <w:rFonts w:ascii="Arial" w:hAnsi="Arial"/>
          <w:b/>
        </w:rPr>
        <w:t xml:space="preserve"> DAC Model on Qualcomm Snapdragon 8 Gen 2 Inference Performance Analysis</w:t>
      </w:r>
    </w:p>
    <w:p w14:paraId="0A466ACF">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7.6.4-3. A model that seems to fit on paper (~2-5 GFLOP counts per frame) was not able to run in real-time on a top-of-the-line mobile phone. This result suggests that real-world testing is useful.</w:t>
      </w:r>
    </w:p>
    <w:p w14:paraId="4A7C3A60">
      <w:pPr>
        <w:pStyle w:val="97"/>
      </w:pPr>
      <w:r>
        <w:t>Editor’s note: NNAPI may fallback to CPU usage if float model is used. The impact of this behavior needs to be further verified.</w:t>
      </w:r>
    </w:p>
    <w:p w14:paraId="1AD8510A">
      <w:pPr>
        <w:pStyle w:val="156"/>
        <w:spacing w:after="120" w:line="275" w:lineRule="auto"/>
        <w:ind w:left="643"/>
        <w:jc w:val="both"/>
        <w:rPr>
          <w:rFonts w:eastAsia="Google Sans Text"/>
          <w:color w:val="1B1C1D"/>
          <w:sz w:val="24"/>
          <w:szCs w:val="24"/>
        </w:rPr>
      </w:pPr>
    </w:p>
    <w:p w14:paraId="77A9B024">
      <w:pPr>
        <w:spacing w:after="120" w:line="275" w:lineRule="auto"/>
        <w:rPr>
          <w:rFonts w:eastAsiaTheme="minorEastAsia"/>
          <w:color w:val="1B1C1D"/>
          <w:sz w:val="24"/>
          <w:szCs w:val="24"/>
        </w:rPr>
      </w:pPr>
      <w:r>
        <w:rPr>
          <w:rFonts w:hint="eastAsia"/>
          <w:color w:val="1B1C1D"/>
          <w:sz w:val="24"/>
          <w:szCs w:val="24"/>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3D7482B">
      <w:pPr>
        <w:spacing w:after="240" w:line="275" w:lineRule="auto"/>
        <w:jc w:val="center"/>
        <w:rPr>
          <w:lang w:val="en-US" w:eastAsia="zh-CN"/>
        </w:rPr>
      </w:pPr>
      <w:r>
        <w:rPr>
          <w:rFonts w:ascii="Arial" w:hAnsi="Arial"/>
          <w:b/>
        </w:rPr>
        <w:t>Figure 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 xml:space="preserve">3 </w:t>
      </w:r>
      <w:r>
        <w:rPr>
          <w:rFonts w:ascii="Arial" w:hAnsi="Arial"/>
          <w:b/>
        </w:rPr>
        <w:t>DAC Model Theoretical Complexity vs. Real-World Inference Performance</w:t>
      </w:r>
    </w:p>
    <w:p w14:paraId="34F87376">
      <w:pPr>
        <w:pStyle w:val="3"/>
        <w:rPr>
          <w:rFonts w:eastAsia="宋体"/>
          <w:lang w:val="en-US" w:eastAsia="zh-CN"/>
        </w:rPr>
      </w:pPr>
      <w:bookmarkStart w:id="557" w:name="_Toc26719"/>
      <w:bookmarkStart w:id="558" w:name="_Toc29246"/>
      <w:bookmarkStart w:id="559" w:name="_Toc11412"/>
      <w:bookmarkStart w:id="560" w:name="_Toc214653595"/>
      <w:bookmarkStart w:id="561" w:name="_Toc2041269422"/>
      <w:bookmarkStart w:id="562" w:name="_Toc13181"/>
      <w:bookmarkStart w:id="563" w:name="_Toc26572"/>
      <w:r>
        <w:t>8</w:t>
      </w:r>
      <w:r>
        <w:tab/>
      </w:r>
      <w:r>
        <w:t>Performance requirements</w:t>
      </w:r>
      <w:bookmarkEnd w:id="442"/>
      <w:bookmarkEnd w:id="443"/>
      <w:bookmarkEnd w:id="557"/>
      <w:bookmarkEnd w:id="558"/>
      <w:bookmarkEnd w:id="559"/>
      <w:bookmarkEnd w:id="560"/>
      <w:bookmarkEnd w:id="561"/>
      <w:bookmarkEnd w:id="562"/>
      <w:bookmarkEnd w:id="563"/>
    </w:p>
    <w:p w14:paraId="3A72478A">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2F5286">
      <w:pPr>
        <w:pStyle w:val="97"/>
        <w:ind w:left="1616" w:leftChars="141" w:hanging="1334" w:hangingChars="667"/>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2B7DACE8">
      <w:pPr>
        <w:pStyle w:val="97"/>
      </w:pPr>
      <w:r>
        <w:t>-</w:t>
      </w:r>
      <w:r>
        <w:tab/>
      </w:r>
      <w:r>
        <w:t>Clean speech and noisy speech</w:t>
      </w:r>
    </w:p>
    <w:p w14:paraId="0F5F0C09">
      <w:pPr>
        <w:pStyle w:val="97"/>
      </w:pPr>
      <w:r>
        <w:t>-</w:t>
      </w:r>
      <w:r>
        <w:tab/>
      </w:r>
      <w:r>
        <w:t>Tandeming with existing IMS voice codecs</w:t>
      </w:r>
    </w:p>
    <w:p w14:paraId="4C5D813F">
      <w:pPr>
        <w:pStyle w:val="97"/>
      </w:pPr>
      <w:r>
        <w:t>-</w:t>
      </w:r>
      <w:r>
        <w:tab/>
      </w:r>
      <w:r>
        <w:t xml:space="preserve">Clean channel and </w:t>
      </w:r>
      <w:r>
        <w:rPr>
          <w:rFonts w:hint="eastAsia"/>
        </w:rPr>
        <w:t xml:space="preserve">GEO </w:t>
      </w:r>
      <w:r>
        <w:t>channel conditions</w:t>
      </w:r>
    </w:p>
    <w:p w14:paraId="3A342EC5">
      <w:pPr>
        <w:pStyle w:val="97"/>
      </w:pPr>
      <w:r>
        <w:t>7. Identify relevant reference codecs for comparison and evaluation purposes.</w:t>
      </w:r>
    </w:p>
    <w:p w14:paraId="7EF31015">
      <w:pPr>
        <w:pStyle w:val="97"/>
      </w:pPr>
      <w:r>
        <w:t>8. Coordinate work with other 3GPP groups e.g. SA2, RAN, CT1, and others as needed.</w:t>
      </w:r>
    </w:p>
    <w:p w14:paraId="7C2CDA63">
      <w:pPr>
        <w:pStyle w:val="4"/>
      </w:pPr>
      <w:bookmarkStart w:id="564" w:name="_Toc25498"/>
      <w:bookmarkStart w:id="565" w:name="_Toc21342"/>
      <w:r>
        <w:rPr>
          <w:rFonts w:hint="eastAsia"/>
        </w:rPr>
        <w:t>8.1</w:t>
      </w:r>
      <w:r>
        <w:rPr>
          <w:rFonts w:hint="eastAsia" w:eastAsia="宋体"/>
          <w:lang w:val="en-US" w:eastAsia="zh-CN"/>
        </w:rPr>
        <w:tab/>
      </w:r>
      <w:r>
        <w:rPr>
          <w:rFonts w:hint="eastAsia"/>
        </w:rPr>
        <w:t>General</w:t>
      </w:r>
      <w:bookmarkEnd w:id="564"/>
      <w:bookmarkEnd w:id="565"/>
    </w:p>
    <w:p w14:paraId="7347DC16">
      <w:pPr>
        <w:pStyle w:val="5"/>
      </w:pPr>
      <w:bookmarkStart w:id="566" w:name="_Toc2030"/>
      <w:r>
        <w:t>8.1.1</w:t>
      </w:r>
      <w:r>
        <w:tab/>
      </w:r>
      <w:r>
        <w:t>Introduction</w:t>
      </w:r>
      <w:bookmarkEnd w:id="566"/>
    </w:p>
    <w:p w14:paraId="6294976F">
      <w:r>
        <w:rPr>
          <w:rFonts w:hint="eastAsia"/>
        </w:rPr>
        <w:t xml:space="preserve">Given the envisioned application scenarios of ULBC codec in Clause 4, TR 26.940 targeting IMS voice service over GEO and NGSO, the codec </w:t>
      </w:r>
      <w:r>
        <w:t>is expected to</w:t>
      </w:r>
      <w:r>
        <w:rPr>
          <w:rFonts w:hint="eastAsia"/>
        </w:rPr>
        <w:t xml:space="preserve"> deliver a level of quality consistent with what end users have come to expect based on the deployed VoLTE IMS voice services. AMR-WB 12.65kbps and EVS-SWB 13.2kbps are among the commonly deployed VoLTE codec operating points. </w:t>
      </w:r>
      <w:r>
        <w:t>T</w:t>
      </w:r>
      <w:r>
        <w:rPr>
          <w:rFonts w:hint="eastAsia"/>
        </w:rPr>
        <w:t xml:space="preserve">he ULBC codec </w:t>
      </w:r>
      <w:r>
        <w:t xml:space="preserve">is expected to </w:t>
      </w:r>
      <w:r>
        <w:rPr>
          <w:rFonts w:hint="eastAsia"/>
        </w:rPr>
        <w:t>meet the following “minimum” performance requirements:</w:t>
      </w:r>
    </w:p>
    <w:p w14:paraId="3317092C">
      <w:pPr>
        <w:pStyle w:val="114"/>
      </w:pPr>
      <w:r>
        <w:rPr>
          <w:rFonts w:hint="eastAsia"/>
        </w:rPr>
        <w:t>-</w:t>
      </w:r>
      <w:r>
        <w:rPr>
          <w:rFonts w:hint="eastAsia" w:eastAsia="宋体"/>
          <w:lang w:val="en-US" w:eastAsia="zh-CN"/>
        </w:rPr>
        <w:tab/>
      </w:r>
      <w:r>
        <w:rPr>
          <w:rFonts w:hint="eastAsia"/>
        </w:rPr>
        <w:t>at the operating range, e.g., around 1kbps, the ULBC codec provide</w:t>
      </w:r>
      <w:r>
        <w:t>s</w:t>
      </w:r>
      <w:r>
        <w:rPr>
          <w:rFonts w:hint="eastAsia"/>
        </w:rPr>
        <w:t xml:space="preserve"> speech quality that is no worse than (NWT) that of [AMR-WB @12.65kbps] in clean speech, noisy speech, and in packet loss conditions,</w:t>
      </w:r>
    </w:p>
    <w:p w14:paraId="568BE108">
      <w:pPr>
        <w:pStyle w:val="114"/>
      </w:pPr>
      <w:r>
        <w:rPr>
          <w:rFonts w:hint="eastAsia"/>
        </w:rPr>
        <w:t>-</w:t>
      </w:r>
      <w:r>
        <w:rPr>
          <w:rFonts w:hint="eastAsia" w:eastAsia="宋体"/>
          <w:lang w:val="en-US" w:eastAsia="zh-CN"/>
        </w:rPr>
        <w:tab/>
      </w:r>
      <w:r>
        <w:rPr>
          <w:rFonts w:hint="eastAsia"/>
        </w:rPr>
        <w:t>at the operating range, e.g., around 3kbps, the ULBC codec provide</w:t>
      </w:r>
      <w:r>
        <w:t>s</w:t>
      </w:r>
      <w:r>
        <w:rPr>
          <w:rFonts w:hint="eastAsia"/>
        </w:rPr>
        <w:t xml:space="preserve"> speech quality that is no worse (NWT) than that of [EVS-SWB @13.2kbps] in clean speech, noisy speech, and in packet loss conditions</w:t>
      </w:r>
    </w:p>
    <w:p w14:paraId="699A8056">
      <w:pPr>
        <w:pStyle w:val="97"/>
      </w:pPr>
      <w:r>
        <w:rPr>
          <w:rFonts w:hint="eastAsia"/>
        </w:rPr>
        <w:t xml:space="preserve">Editor’s Note: </w:t>
      </w:r>
      <w:r>
        <w:t>the above assumption needs to be backed by the ongoing link-level simulations within SA4. Additional bitrates may be added consequently.</w:t>
      </w:r>
    </w:p>
    <w:p w14:paraId="59EA388E">
      <w:pPr>
        <w:pStyle w:val="97"/>
      </w:pPr>
      <w:r>
        <w:rPr>
          <w:rFonts w:hint="eastAsia"/>
        </w:rPr>
        <w:t>Editor’s Note: ULBC codec performance in Mixed/Music content is FFS.</w:t>
      </w:r>
    </w:p>
    <w:p w14:paraId="2A5D0130">
      <w:pPr>
        <w:pStyle w:val="5"/>
      </w:pPr>
      <w:bookmarkStart w:id="567" w:name="_Toc20719"/>
      <w:bookmarkStart w:id="568" w:name="_Toc5743"/>
      <w:r>
        <w:rPr>
          <w:rFonts w:hint="eastAsia"/>
        </w:rPr>
        <w:t>8.1.</w:t>
      </w:r>
      <w:r>
        <w:t>2</w:t>
      </w:r>
      <w:r>
        <w:rPr>
          <w:rFonts w:hint="eastAsia" w:eastAsia="宋体"/>
          <w:lang w:val="en-US" w:eastAsia="zh-CN"/>
        </w:rPr>
        <w:tab/>
      </w:r>
      <w:r>
        <w:rPr>
          <w:rFonts w:hint="eastAsia"/>
        </w:rPr>
        <w:t>A List of Reference Codecs and Operating Points</w:t>
      </w:r>
      <w:bookmarkEnd w:id="567"/>
      <w:bookmarkEnd w:id="568"/>
    </w:p>
    <w:p w14:paraId="19FB9307">
      <w:r>
        <w:t>A</w:t>
      </w:r>
      <w:r>
        <w:rPr>
          <w:rFonts w:hint="eastAsia"/>
        </w:rPr>
        <w:t>t a minimum, the following deployed VoLTE codecs and potential operating points in the ULBC codec subjective evaluation</w:t>
      </w:r>
      <w:r>
        <w:t xml:space="preserve"> are expected to be included</w:t>
      </w:r>
      <w:r>
        <w:rPr>
          <w:rFonts w:hint="eastAsia"/>
        </w:rPr>
        <w:t>.</w:t>
      </w:r>
    </w:p>
    <w:p w14:paraId="3706FDF3">
      <w:pPr>
        <w:pStyle w:val="114"/>
      </w:pPr>
      <w:r>
        <w:rPr>
          <w:rFonts w:hint="eastAsia"/>
        </w:rPr>
        <w:t>-</w:t>
      </w:r>
      <w:r>
        <w:rPr>
          <w:rFonts w:hint="eastAsia" w:eastAsia="宋体"/>
          <w:lang w:val="en-US" w:eastAsia="zh-CN"/>
        </w:rPr>
        <w:tab/>
      </w:r>
      <w:r>
        <w:rPr>
          <w:rFonts w:hint="eastAsia"/>
        </w:rPr>
        <w:t>AMR: 12.2kbps</w:t>
      </w:r>
    </w:p>
    <w:p w14:paraId="2B1C1D46">
      <w:pPr>
        <w:pStyle w:val="114"/>
      </w:pPr>
      <w:r>
        <w:rPr>
          <w:rFonts w:hint="eastAsia"/>
        </w:rPr>
        <w:t>-</w:t>
      </w:r>
      <w:r>
        <w:rPr>
          <w:rFonts w:hint="eastAsia" w:eastAsia="宋体"/>
          <w:lang w:val="en-US" w:eastAsia="zh-CN"/>
        </w:rPr>
        <w:tab/>
      </w:r>
      <w:r>
        <w:rPr>
          <w:rFonts w:hint="eastAsia"/>
        </w:rPr>
        <w:t>AMR-WB: 8.85kbps, 12.65kbps, 23.85kbps</w:t>
      </w:r>
    </w:p>
    <w:p w14:paraId="343B0F53">
      <w:pPr>
        <w:pStyle w:val="114"/>
      </w:pPr>
      <w:r>
        <w:rPr>
          <w:rFonts w:hint="eastAsia"/>
        </w:rPr>
        <w:t>-</w:t>
      </w:r>
      <w:r>
        <w:rPr>
          <w:rFonts w:hint="eastAsia" w:eastAsia="宋体"/>
          <w:lang w:val="en-US" w:eastAsia="zh-CN"/>
        </w:rPr>
        <w:tab/>
      </w:r>
      <w:r>
        <w:rPr>
          <w:rFonts w:hint="eastAsia"/>
        </w:rPr>
        <w:t>EVS AMR-WB-IO: 8.85kbps, 12.65 kbps, 23.85kbps</w:t>
      </w:r>
    </w:p>
    <w:p w14:paraId="6CADC829">
      <w:pPr>
        <w:pStyle w:val="114"/>
      </w:pPr>
      <w:r>
        <w:rPr>
          <w:rFonts w:hint="eastAsia"/>
        </w:rPr>
        <w:t>-</w:t>
      </w:r>
      <w:r>
        <w:rPr>
          <w:rFonts w:hint="eastAsia" w:eastAsia="宋体"/>
          <w:lang w:val="en-US" w:eastAsia="zh-CN"/>
        </w:rPr>
        <w:tab/>
      </w:r>
      <w:r>
        <w:rPr>
          <w:rFonts w:hint="eastAsia"/>
        </w:rPr>
        <w:t>EVS-WB/SWB: 7.2kbps, 8kbps, 9.6kbps, 13.2kbps, 13.2kbps CA, 24.4kbps</w:t>
      </w:r>
    </w:p>
    <w:p w14:paraId="2F59742A">
      <w:pPr>
        <w:pStyle w:val="114"/>
      </w:pPr>
    </w:p>
    <w:p w14:paraId="0BE0FEC5">
      <w:pPr>
        <w:pStyle w:val="114"/>
        <w:ind w:left="0" w:firstLine="0"/>
      </w:pPr>
    </w:p>
    <w:p w14:paraId="4DBCF1A2">
      <w:pPr>
        <w:pStyle w:val="3"/>
        <w:rPr>
          <w:lang w:val="en-US" w:eastAsia="zh-CN"/>
        </w:rPr>
      </w:pPr>
      <w:bookmarkStart w:id="569" w:name="_Toc15758"/>
      <w:bookmarkStart w:id="570" w:name="_Toc16423"/>
      <w:bookmarkStart w:id="571" w:name="_Toc30376"/>
      <w:bookmarkStart w:id="572" w:name="_Toc28762"/>
      <w:bookmarkStart w:id="573" w:name="_Toc214653596"/>
      <w:bookmarkStart w:id="574" w:name="_Toc1563914729"/>
      <w:bookmarkStart w:id="575" w:name="_Toc15180"/>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569"/>
      <w:bookmarkEnd w:id="570"/>
      <w:bookmarkEnd w:id="571"/>
      <w:bookmarkEnd w:id="572"/>
      <w:bookmarkEnd w:id="573"/>
      <w:bookmarkEnd w:id="574"/>
      <w:bookmarkEnd w:id="575"/>
    </w:p>
    <w:p w14:paraId="648EC55E">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5436881B">
      <w:pPr>
        <w:pStyle w:val="97"/>
        <w:ind w:left="1616" w:leftChars="141" w:hanging="1334" w:hangingChars="667"/>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4B104F4C">
      <w:pPr>
        <w:pStyle w:val="97"/>
      </w:pPr>
      <w:r>
        <w:t>-</w:t>
      </w:r>
      <w:r>
        <w:tab/>
      </w:r>
      <w:r>
        <w:t>Clean speech and noisy speech</w:t>
      </w:r>
    </w:p>
    <w:p w14:paraId="4BBEE822">
      <w:pPr>
        <w:pStyle w:val="97"/>
      </w:pPr>
      <w:r>
        <w:t>-</w:t>
      </w:r>
      <w:r>
        <w:tab/>
      </w:r>
      <w:r>
        <w:t>Tandeming with existing IMS voice codecs</w:t>
      </w:r>
    </w:p>
    <w:p w14:paraId="75DC2BCD">
      <w:pPr>
        <w:pStyle w:val="97"/>
      </w:pPr>
      <w:r>
        <w:t>-</w:t>
      </w:r>
      <w:r>
        <w:tab/>
      </w:r>
      <w:r>
        <w:t xml:space="preserve">Clean channel and </w:t>
      </w:r>
      <w:r>
        <w:rPr>
          <w:rFonts w:hint="eastAsia"/>
        </w:rPr>
        <w:t xml:space="preserve">GEO </w:t>
      </w:r>
      <w:r>
        <w:t>channel conditions</w:t>
      </w:r>
    </w:p>
    <w:p w14:paraId="1A89544E">
      <w:pPr>
        <w:pStyle w:val="4"/>
      </w:pPr>
      <w:bookmarkStart w:id="576" w:name="_Toc1662494670"/>
      <w:bookmarkStart w:id="577" w:name="_Toc214653597"/>
      <w:bookmarkStart w:id="578" w:name="_Toc6792"/>
      <w:bookmarkStart w:id="579" w:name="_Toc7370"/>
      <w:r>
        <w:rPr>
          <w:rFonts w:hint="eastAsia" w:eastAsia="宋体"/>
          <w:lang w:val="en-US" w:eastAsia="zh-CN"/>
        </w:rPr>
        <w:t>9.1</w:t>
      </w:r>
      <w:r>
        <w:rPr>
          <w:rFonts w:hint="eastAsia" w:eastAsia="宋体"/>
          <w:lang w:val="en-US" w:eastAsia="zh-CN"/>
        </w:rPr>
        <w:tab/>
      </w:r>
      <w:r>
        <w:t>General</w:t>
      </w:r>
      <w:bookmarkEnd w:id="576"/>
      <w:bookmarkEnd w:id="577"/>
      <w:bookmarkEnd w:id="578"/>
      <w:bookmarkEnd w:id="579"/>
    </w:p>
    <w:p w14:paraId="2173FF57">
      <w:pPr>
        <w:pStyle w:val="5"/>
      </w:pPr>
      <w:bookmarkStart w:id="580" w:name="_Toc27195"/>
      <w:bookmarkStart w:id="581" w:name="_Toc214653598"/>
      <w:bookmarkStart w:id="582" w:name="_Toc638187573"/>
      <w:bookmarkStart w:id="583" w:name="_Toc1155"/>
      <w:r>
        <w:t>9.1.1</w:t>
      </w:r>
      <w:r>
        <w:rPr>
          <w:rFonts w:hint="eastAsia" w:eastAsia="宋体"/>
          <w:lang w:val="en-US" w:eastAsia="zh-CN"/>
        </w:rPr>
        <w:tab/>
      </w:r>
      <w:r>
        <w:t>Typical quality impairments of ultra-low bit rate speech coding</w:t>
      </w:r>
      <w:bookmarkEnd w:id="580"/>
      <w:bookmarkEnd w:id="581"/>
      <w:bookmarkEnd w:id="582"/>
      <w:bookmarkEnd w:id="583"/>
      <w:r>
        <w:t xml:space="preserve">    </w:t>
      </w:r>
    </w:p>
    <w:p w14:paraId="7A177F9F">
      <w:pPr>
        <w:rPr>
          <w:rFonts w:eastAsia="宋体"/>
          <w:lang w:eastAsia="zh-CN"/>
        </w:rPr>
      </w:pPr>
      <w:r>
        <w:t>Speech codecs operating at ultra-low bit rates may impact aspects of speech communication in at least the following categories</w:t>
      </w:r>
    </w:p>
    <w:p w14:paraId="728800DA">
      <w:pPr>
        <w:pStyle w:val="114"/>
      </w:pPr>
      <w:r>
        <w:rPr>
          <w:rFonts w:hint="eastAsia" w:eastAsia="宋体"/>
          <w:lang w:val="en-US" w:eastAsia="zh-CN"/>
        </w:rPr>
        <w:t>-</w:t>
      </w:r>
      <w:r>
        <w:rPr>
          <w:rFonts w:hint="eastAsia" w:eastAsia="宋体"/>
          <w:lang w:val="en-US" w:eastAsia="zh-CN"/>
        </w:rPr>
        <w:tab/>
      </w:r>
      <w:r>
        <w:t>Loss of listening-only audio quality</w:t>
      </w:r>
    </w:p>
    <w:p w14:paraId="6695A267">
      <w:pPr>
        <w:pStyle w:val="114"/>
      </w:pPr>
      <w:r>
        <w:rPr>
          <w:rFonts w:hint="eastAsia" w:eastAsia="宋体"/>
          <w:lang w:val="en-US" w:eastAsia="zh-CN"/>
        </w:rPr>
        <w:t>-</w:t>
      </w:r>
      <w:r>
        <w:rPr>
          <w:rFonts w:hint="eastAsia" w:eastAsia="宋体"/>
          <w:lang w:val="en-US" w:eastAsia="zh-CN"/>
        </w:rPr>
        <w:tab/>
      </w:r>
      <w:r>
        <w:t>Audio bandwidth loss</w:t>
      </w:r>
    </w:p>
    <w:p w14:paraId="15844953">
      <w:pPr>
        <w:pStyle w:val="114"/>
      </w:pPr>
      <w:r>
        <w:rPr>
          <w:rFonts w:hint="eastAsia" w:eastAsia="宋体"/>
          <w:lang w:val="en-US" w:eastAsia="zh-CN"/>
        </w:rPr>
        <w:t>-</w:t>
      </w:r>
      <w:r>
        <w:rPr>
          <w:rFonts w:hint="eastAsia" w:eastAsia="宋体"/>
          <w:lang w:val="en-US" w:eastAsia="zh-CN"/>
        </w:rPr>
        <w:tab/>
      </w:r>
      <w:r>
        <w:t>Impaired intelligibility</w:t>
      </w:r>
    </w:p>
    <w:p w14:paraId="0EFDAAF4">
      <w:pPr>
        <w:pStyle w:val="114"/>
      </w:pPr>
      <w:r>
        <w:rPr>
          <w:rFonts w:hint="eastAsia" w:eastAsia="宋体"/>
          <w:lang w:val="en-US" w:eastAsia="zh-CN"/>
        </w:rPr>
        <w:t>-</w:t>
      </w:r>
      <w:r>
        <w:rPr>
          <w:rFonts w:hint="eastAsia" w:eastAsia="宋体"/>
          <w:lang w:val="en-US" w:eastAsia="zh-CN"/>
        </w:rPr>
        <w:tab/>
      </w:r>
      <w:r>
        <w:t>Impaired speaker identifiability</w:t>
      </w:r>
    </w:p>
    <w:p w14:paraId="34941627">
      <w:pPr>
        <w:pStyle w:val="114"/>
      </w:pPr>
      <w:r>
        <w:rPr>
          <w:rFonts w:hint="eastAsia" w:eastAsia="宋体"/>
          <w:lang w:val="en-US" w:eastAsia="zh-CN"/>
        </w:rPr>
        <w:t>-</w:t>
      </w:r>
      <w:r>
        <w:rPr>
          <w:rFonts w:hint="eastAsia" w:eastAsia="宋体"/>
          <w:lang w:val="en-US" w:eastAsia="zh-CN"/>
        </w:rPr>
        <w:tab/>
      </w:r>
      <w:r>
        <w:t xml:space="preserve">Prosodic impairments </w:t>
      </w:r>
    </w:p>
    <w:p w14:paraId="3022A2E5">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3BD00508">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365DD594">
      <w:r>
        <w:t xml:space="preserve">Additionally, speech codecs operating at ultra-low bit rates may imply speech enhancement algorithms, such as noise suppression, gain normalization etc. </w:t>
      </w:r>
    </w:p>
    <w:p w14:paraId="48D76828">
      <w:pPr>
        <w:pStyle w:val="97"/>
      </w:pPr>
      <w:r>
        <w:t>Editor’s note: Investigate impairment relevance in context of use case, e.g. emergency call.</w:t>
      </w:r>
    </w:p>
    <w:p w14:paraId="0AC394C3">
      <w:pPr>
        <w:pStyle w:val="5"/>
      </w:pPr>
      <w:bookmarkStart w:id="584" w:name="_Toc6611"/>
      <w:bookmarkStart w:id="585" w:name="_Toc1485206293"/>
      <w:bookmarkStart w:id="586" w:name="_Toc214653599"/>
      <w:bookmarkStart w:id="587" w:name="_Toc29549"/>
      <w:r>
        <w:t>9.1.2</w:t>
      </w:r>
      <w:r>
        <w:rPr>
          <w:rFonts w:hint="eastAsia" w:eastAsia="宋体"/>
          <w:lang w:val="en-US" w:eastAsia="zh-CN"/>
        </w:rPr>
        <w:tab/>
      </w:r>
      <w:r>
        <w:t>Challenges of quality assessment of ultra-low bit rate speech codecs</w:t>
      </w:r>
      <w:bookmarkEnd w:id="584"/>
      <w:bookmarkEnd w:id="585"/>
      <w:bookmarkEnd w:id="586"/>
      <w:bookmarkEnd w:id="587"/>
    </w:p>
    <w:p w14:paraId="0C2EA23C">
      <w:r>
        <w:t>Testing of ULBC introduces new challenges in comparison to signal processing-based codecs that may necessitate additional or alternative evaluation methods compared to previous 3GPP SA4 speech coding development activities.</w:t>
      </w:r>
    </w:p>
    <w:p w14:paraId="74127D68">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04620608">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3F8E0F23">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47E78E53">
      <w:r>
        <w:t>For ULBC, these other aspects may need to be addressed more directly, through dedicated tests. Hallucination, for example, is a category that plays only a role in ML-based coding systems but not for signal-processing based codecs, which AMR, AMR-WB and EVS are.</w:t>
      </w:r>
    </w:p>
    <w:p w14:paraId="194BF37A">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1C84353">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ACB7CE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7B828047"/>
    <w:p w14:paraId="58801B01">
      <w:pPr>
        <w:pStyle w:val="114"/>
      </w:pPr>
      <w:r>
        <w:rPr>
          <w:rFonts w:hint="eastAsia" w:eastAsia="宋体"/>
          <w:lang w:val="en-US" w:eastAsia="zh-CN"/>
        </w:rPr>
        <w:t>-</w:t>
      </w:r>
      <w:r>
        <w:rPr>
          <w:rFonts w:hint="eastAsia" w:eastAsia="宋体"/>
          <w:lang w:val="en-US" w:eastAsia="zh-CN"/>
        </w:rPr>
        <w:tab/>
      </w:r>
      <w:r>
        <w:t>Diagnostic Rhyme Tests (DRT)</w:t>
      </w:r>
    </w:p>
    <w:p w14:paraId="4598CEE7">
      <w:pPr>
        <w:pStyle w:val="114"/>
      </w:pPr>
      <w:r>
        <w:rPr>
          <w:rFonts w:hint="eastAsia" w:eastAsia="宋体"/>
          <w:lang w:val="en-US" w:eastAsia="zh-CN"/>
        </w:rPr>
        <w:t>-</w:t>
      </w:r>
      <w:r>
        <w:rPr>
          <w:rFonts w:hint="eastAsia" w:eastAsia="宋体"/>
          <w:lang w:val="en-US" w:eastAsia="zh-CN"/>
        </w:rPr>
        <w:tab/>
      </w:r>
      <w:r>
        <w:t xml:space="preserve">Modified Rhyme Tests (MRT) </w:t>
      </w:r>
    </w:p>
    <w:p w14:paraId="12465015">
      <w:pPr>
        <w:pStyle w:val="114"/>
      </w:pPr>
      <w:r>
        <w:rPr>
          <w:rFonts w:hint="eastAsia" w:eastAsia="宋体"/>
          <w:lang w:val="en-US" w:eastAsia="zh-CN"/>
        </w:rPr>
        <w:t>-</w:t>
      </w:r>
      <w:r>
        <w:rPr>
          <w:rFonts w:hint="eastAsia" w:eastAsia="宋体"/>
          <w:lang w:val="en-US" w:eastAsia="zh-CN"/>
        </w:rPr>
        <w:tab/>
      </w:r>
      <w:r>
        <w:t>MOS testing for speaker similarity</w:t>
      </w:r>
    </w:p>
    <w:p w14:paraId="2E7AF924">
      <w:pPr>
        <w:pStyle w:val="114"/>
      </w:pPr>
      <w:r>
        <w:rPr>
          <w:rFonts w:hint="eastAsia" w:eastAsia="宋体"/>
          <w:lang w:val="en-US" w:eastAsia="zh-CN"/>
        </w:rPr>
        <w:t>-</w:t>
      </w:r>
      <w:r>
        <w:rPr>
          <w:rFonts w:hint="eastAsia" w:eastAsia="宋体"/>
          <w:lang w:val="en-US" w:eastAsia="zh-CN"/>
        </w:rPr>
        <w:tab/>
      </w:r>
      <w:r>
        <w:t>Speaker verification/identification tests</w:t>
      </w:r>
    </w:p>
    <w:p w14:paraId="3EB4A6CE">
      <w:pPr>
        <w:pStyle w:val="114"/>
      </w:pPr>
      <w:r>
        <w:rPr>
          <w:rFonts w:hint="eastAsia" w:eastAsia="宋体"/>
          <w:lang w:val="en-US" w:eastAsia="zh-CN"/>
        </w:rPr>
        <w:t>-</w:t>
      </w:r>
      <w:r>
        <w:rPr>
          <w:rFonts w:hint="eastAsia" w:eastAsia="宋体"/>
          <w:lang w:val="en-US" w:eastAsia="zh-CN"/>
        </w:rPr>
        <w:tab/>
      </w:r>
      <w:r>
        <w:t>Prosodic naturalness MOS tests</w:t>
      </w:r>
    </w:p>
    <w:p w14:paraId="337006AD">
      <w:pPr>
        <w:pStyle w:val="114"/>
      </w:pPr>
      <w:r>
        <w:rPr>
          <w:rFonts w:hint="eastAsia" w:eastAsia="宋体"/>
          <w:lang w:val="en-US" w:eastAsia="zh-CN"/>
        </w:rPr>
        <w:t>-</w:t>
      </w:r>
      <w:r>
        <w:rPr>
          <w:rFonts w:hint="eastAsia" w:eastAsia="宋体"/>
          <w:lang w:val="en-US" w:eastAsia="zh-CN"/>
        </w:rPr>
        <w:tab/>
      </w:r>
      <w:r>
        <w:t>Intonation recognition tests</w:t>
      </w:r>
    </w:p>
    <w:p w14:paraId="6BBCEC84">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49CA83B5">
      <w:pPr>
        <w:pStyle w:val="114"/>
      </w:pPr>
      <w:r>
        <w:rPr>
          <w:rFonts w:hint="eastAsia" w:eastAsia="宋体"/>
          <w:lang w:val="en-US" w:eastAsia="zh-CN"/>
        </w:rPr>
        <w:t>-</w:t>
      </w:r>
      <w:r>
        <w:rPr>
          <w:rFonts w:hint="eastAsia" w:eastAsia="宋体"/>
          <w:lang w:val="en-US" w:eastAsia="zh-CN"/>
        </w:rPr>
        <w:tab/>
      </w:r>
      <w:r>
        <w:t>Phoneme recognition tests</w:t>
      </w:r>
    </w:p>
    <w:p w14:paraId="792B850D">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159C3CCF">
      <w:r>
        <w:t>Speech enhancing tool, which may be part of ultra-low bitrate-codecs, are typically evaluated by multi-dimensional rating scales provided by P.835. Here, the quality of speech and the noise suppression capability are evaluated separately.</w:t>
      </w:r>
    </w:p>
    <w:p w14:paraId="25D5990F">
      <w:pPr>
        <w:pStyle w:val="5"/>
        <w:rPr>
          <w:lang w:val="en-US"/>
        </w:rPr>
      </w:pPr>
      <w:bookmarkStart w:id="588" w:name="_Toc15719"/>
      <w:bookmarkStart w:id="589" w:name="_Toc214653600"/>
      <w:bookmarkStart w:id="590" w:name="_Toc1659737370"/>
      <w:bookmarkStart w:id="591" w:name="_Toc5210"/>
      <w:r>
        <w:rPr>
          <w:lang w:val="en-US"/>
        </w:rPr>
        <w:t>9.1.3</w:t>
      </w:r>
      <w:r>
        <w:rPr>
          <w:rFonts w:hint="eastAsia" w:eastAsia="宋体"/>
          <w:lang w:val="en-US" w:eastAsia="zh-CN"/>
        </w:rPr>
        <w:tab/>
      </w:r>
      <w:r>
        <w:rPr>
          <w:lang w:val="en-US"/>
        </w:rPr>
        <w:t>Subjective Testing Considerations</w:t>
      </w:r>
      <w:bookmarkEnd w:id="588"/>
      <w:bookmarkEnd w:id="589"/>
      <w:bookmarkEnd w:id="590"/>
      <w:bookmarkEnd w:id="591"/>
    </w:p>
    <w:p w14:paraId="0E5D8F59">
      <w:r>
        <w:t xml:space="preserve">In addition to the test methodologies, it is important to focus on test material and criteria. </w:t>
      </w:r>
    </w:p>
    <w:p w14:paraId="3650F3F8">
      <w:pPr>
        <w:pStyle w:val="6"/>
      </w:pPr>
      <w:bookmarkStart w:id="592" w:name="_Toc214653601"/>
      <w:bookmarkStart w:id="593" w:name="_Toc1540886707"/>
      <w:bookmarkStart w:id="594" w:name="_Toc20545"/>
      <w:bookmarkStart w:id="595" w:name="_Toc2245"/>
      <w:r>
        <w:t>9.1.3.1</w:t>
      </w:r>
      <w:r>
        <w:rPr>
          <w:rFonts w:hint="eastAsia" w:eastAsia="宋体"/>
          <w:lang w:val="en-US" w:eastAsia="zh-CN"/>
        </w:rPr>
        <w:tab/>
      </w:r>
      <w:r>
        <w:t>Robustness related to source material</w:t>
      </w:r>
      <w:bookmarkEnd w:id="592"/>
      <w:bookmarkEnd w:id="593"/>
      <w:bookmarkEnd w:id="594"/>
      <w:bookmarkEnd w:id="595"/>
    </w:p>
    <w:p w14:paraId="5AAC3221">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B0C0F4E">
      <w:pPr>
        <w:pStyle w:val="6"/>
      </w:pPr>
      <w:bookmarkStart w:id="596" w:name="_Toc1177585376"/>
      <w:bookmarkStart w:id="597" w:name="_Toc8413"/>
      <w:bookmarkStart w:id="598" w:name="_Toc214653602"/>
      <w:bookmarkStart w:id="599" w:name="_Toc1375"/>
      <w:r>
        <w:t>9.1.3.2</w:t>
      </w:r>
      <w:r>
        <w:rPr>
          <w:rFonts w:hint="eastAsia" w:eastAsia="宋体"/>
          <w:lang w:val="en-US" w:eastAsia="zh-CN"/>
        </w:rPr>
        <w:tab/>
      </w:r>
      <w:r>
        <w:t>Simulation of Real-world Acoustic Conditions</w:t>
      </w:r>
      <w:bookmarkEnd w:id="596"/>
      <w:bookmarkEnd w:id="597"/>
      <w:bookmarkEnd w:id="598"/>
      <w:bookmarkEnd w:id="599"/>
    </w:p>
    <w:p w14:paraId="38B3EBB8">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p>
    <w:p w14:paraId="6966B726">
      <w:pPr>
        <w:pStyle w:val="6"/>
      </w:pPr>
      <w:bookmarkStart w:id="600" w:name="_Toc468123680"/>
      <w:bookmarkStart w:id="601" w:name="_Toc19904"/>
      <w:bookmarkStart w:id="602" w:name="_Toc214653603"/>
      <w:bookmarkStart w:id="603" w:name="_Toc9132"/>
      <w:r>
        <w:t>9.1.3.3</w:t>
      </w:r>
      <w:r>
        <w:rPr>
          <w:rFonts w:hint="eastAsia" w:eastAsia="宋体"/>
          <w:lang w:val="en-US" w:eastAsia="zh-CN"/>
        </w:rPr>
        <w:tab/>
      </w:r>
      <w:r>
        <w:t>Tandeming and Compatibility Testing</w:t>
      </w:r>
      <w:bookmarkEnd w:id="600"/>
      <w:bookmarkEnd w:id="601"/>
      <w:bookmarkEnd w:id="602"/>
      <w:bookmarkEnd w:id="603"/>
    </w:p>
    <w:p w14:paraId="248D2DAF">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71E563C">
      <w:pPr>
        <w:pStyle w:val="6"/>
      </w:pPr>
      <w:bookmarkStart w:id="604" w:name="_Toc31846"/>
      <w:bookmarkStart w:id="605" w:name="_Toc214653604"/>
      <w:bookmarkStart w:id="606" w:name="_Toc1522090799"/>
      <w:bookmarkStart w:id="607" w:name="_Toc26473"/>
      <w:r>
        <w:t>9.1.3.4</w:t>
      </w:r>
      <w:r>
        <w:rPr>
          <w:rFonts w:hint="eastAsia" w:eastAsia="宋体"/>
          <w:lang w:val="en-US" w:eastAsia="zh-CN"/>
        </w:rPr>
        <w:tab/>
      </w:r>
      <w:r>
        <w:t>Conclusion</w:t>
      </w:r>
      <w:bookmarkEnd w:id="604"/>
      <w:bookmarkEnd w:id="605"/>
      <w:bookmarkEnd w:id="606"/>
      <w:bookmarkEnd w:id="607"/>
    </w:p>
    <w:p w14:paraId="41DF1676">
      <w:r>
        <w:t>While ITU-T P.800 ACR/DCR can serve as the backbone for most of the subjective testing of ULBC, other methodologies may be considered.</w:t>
      </w:r>
    </w:p>
    <w:p w14:paraId="266D7E77">
      <w:r>
        <w:t>Besides the test methodology, emphasis should be given on selecting and creating a diverse test material and criteria considering: 1) multilingual, multi-speaker testing, 2) real-world acoustic conditions, and tandeming.</w:t>
      </w:r>
    </w:p>
    <w:p w14:paraId="51996DA7">
      <w:pPr>
        <w:pStyle w:val="97"/>
      </w:pPr>
      <w:r>
        <w:t>Editor’s note: Other options for listening methods are invited for documentation.</w:t>
      </w:r>
    </w:p>
    <w:p w14:paraId="5687BAB1">
      <w:pPr>
        <w:pStyle w:val="5"/>
        <w:rPr>
          <w:lang w:eastAsia="zh-CN"/>
        </w:rPr>
      </w:pPr>
      <w:bookmarkStart w:id="608" w:name="_Toc23605"/>
      <w:bookmarkStart w:id="609" w:name="_Toc28539"/>
      <w:r>
        <w:rPr>
          <w:lang w:eastAsia="zh-CN"/>
        </w:rPr>
        <w:t>9.1.4</w:t>
      </w:r>
      <w:r>
        <w:rPr>
          <w:lang w:eastAsia="zh-CN"/>
        </w:rPr>
        <w:tab/>
      </w:r>
      <w:r>
        <w:rPr>
          <w:lang w:eastAsia="zh-CN"/>
        </w:rPr>
        <w:t>Objective Testing Considerations</w:t>
      </w:r>
      <w:bookmarkEnd w:id="608"/>
      <w:bookmarkEnd w:id="609"/>
    </w:p>
    <w:p w14:paraId="262257A2">
      <w:pPr>
        <w:pStyle w:val="6"/>
        <w:rPr>
          <w:lang w:eastAsia="zh-CN"/>
        </w:rPr>
      </w:pPr>
      <w:bookmarkStart w:id="610" w:name="_Toc5746"/>
      <w:bookmarkStart w:id="611" w:name="_Toc4055"/>
      <w:r>
        <w:rPr>
          <w:lang w:eastAsia="zh-CN"/>
        </w:rPr>
        <w:t>9.1.4.1</w:t>
      </w:r>
      <w:r>
        <w:rPr>
          <w:rFonts w:hint="eastAsia"/>
          <w:lang w:val="en-US" w:eastAsia="zh-CN"/>
        </w:rPr>
        <w:tab/>
      </w:r>
      <w:r>
        <w:rPr>
          <w:lang w:eastAsia="zh-CN"/>
        </w:rPr>
        <w:t>Correlation analysis results</w:t>
      </w:r>
      <w:bookmarkEnd w:id="610"/>
      <w:bookmarkEnd w:id="611"/>
    </w:p>
    <w:p w14:paraId="1045FBF3">
      <w:pPr>
        <w:pStyle w:val="98"/>
        <w:rPr>
          <w:lang w:eastAsia="zh-CN"/>
        </w:rPr>
      </w:pPr>
      <w:r>
        <w:rPr>
          <w:lang w:eastAsia="zh-CN"/>
        </w:rPr>
        <w:t xml:space="preserve">NOTE: </w:t>
      </w:r>
      <w:r>
        <w:rPr>
          <w:rFonts w:hint="eastAsia"/>
          <w:lang w:val="en-US" w:eastAsia="zh-CN"/>
        </w:rPr>
        <w:tab/>
      </w:r>
      <w:r>
        <w:rPr>
          <w:rFonts w:hint="eastAsia"/>
          <w:lang w:val="en-US" w:eastAsia="zh-CN"/>
        </w:rPr>
        <w:tab/>
      </w:r>
      <w:r>
        <w:rPr>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630153A7">
      <w:pPr>
        <w:spacing w:after="0"/>
      </w:pPr>
      <w:r>
        <w:t xml:space="preserve">Based on the ACR experiment presented in clause 7.3.3, a correlation analysis was performed to evaluate a selected subset of objective models in [7-11]: </w:t>
      </w:r>
    </w:p>
    <w:p w14:paraId="6C500D26">
      <w:pPr>
        <w:spacing w:after="0"/>
        <w:ind w:left="568" w:hanging="284"/>
        <w:contextualSpacing/>
      </w:pPr>
      <w:r>
        <w:t>-</w:t>
      </w:r>
      <w:r>
        <w:rPr>
          <w:lang w:val="en-US" w:eastAsia="zh-CN"/>
        </w:rPr>
        <w:tab/>
      </w:r>
      <w:r>
        <w:t xml:space="preserve">Speech-oriented metrics: </w:t>
      </w:r>
      <w:r>
        <w:rPr>
          <w:lang w:val="en-US"/>
        </w:rPr>
        <w:t>PESQ, POLQA, ViSQOL-S (S for speech), WARP-Q, DNSMOS, NISQA,  NORESQA, UTMOS</w:t>
      </w:r>
    </w:p>
    <w:p w14:paraId="117CB35F">
      <w:pPr>
        <w:spacing w:after="0"/>
        <w:ind w:left="568" w:hanging="284"/>
        <w:contextualSpacing/>
        <w:rPr>
          <w:lang w:val="en-US"/>
        </w:rPr>
      </w:pPr>
      <w:r>
        <w:rPr>
          <w:lang w:val="en-US"/>
        </w:rPr>
        <w:t>-</w:t>
      </w:r>
      <w:r>
        <w:rPr>
          <w:lang w:val="en-US"/>
        </w:rPr>
        <w:tab/>
      </w:r>
      <w:r>
        <w:rPr>
          <w:lang w:val="en-US"/>
        </w:rPr>
        <w:t>Metrics for general audio: PEAQ, ViSQOL-A (A for audio).</w:t>
      </w:r>
    </w:p>
    <w:p w14:paraId="3E17CDB2">
      <w:pPr>
        <w:tabs>
          <w:tab w:val="left" w:pos="7290"/>
        </w:tabs>
        <w:rPr>
          <w:lang w:val="en-US"/>
        </w:rPr>
      </w:pPr>
      <w:r>
        <w:rPr>
          <w:lang w:val="en-US"/>
        </w:rPr>
        <w:t>In addition, the more recent SCOREQ, NOMAD, SSLMOS metrics have been incorporated in this analysis.</w:t>
      </w:r>
    </w:p>
    <w:p w14:paraId="61BB1861">
      <w:pPr>
        <w:tabs>
          <w:tab w:val="left" w:pos="7290"/>
        </w:tabs>
        <w:spacing w:after="0"/>
        <w:rPr>
          <w:lang w:val="en-US"/>
        </w:rPr>
      </w:pPr>
      <w:r>
        <w:rPr>
          <w:lang w:val="en-US"/>
        </w:rPr>
        <w:t>These objective models were compared based on typical evaluation metrics: Pearson correlation coefficient, root</w:t>
      </w:r>
    </w:p>
    <w:p w14:paraId="55246CD6">
      <w:pPr>
        <w:tabs>
          <w:tab w:val="left" w:pos="7290"/>
        </w:tabs>
        <w:spacing w:after="0"/>
        <w:rPr>
          <w:lang w:val="en-US"/>
        </w:rPr>
      </w:pPr>
      <w:r>
        <w:rPr>
          <w:lang w:val="en-US"/>
        </w:rPr>
        <w:t>mean squared error (RMSE) and Kendall’s Tau rank correlation coefficient. Details on the evaluation, including the determination of linear and 3</w:t>
      </w:r>
      <w:r>
        <w:rPr>
          <w:vertAlign w:val="superscript"/>
          <w:lang w:val="en-US"/>
        </w:rPr>
        <w:t>rd</w:t>
      </w:r>
      <w:r>
        <w:rPr>
          <w:lang w:val="en-US"/>
        </w:rPr>
        <w:t xml:space="preserve"> order polynomial mapping, can be found in [7-11]. </w:t>
      </w:r>
    </w:p>
    <w:p w14:paraId="6A0CE3FE">
      <w:pPr>
        <w:tabs>
          <w:tab w:val="left" w:pos="7290"/>
        </w:tabs>
        <w:spacing w:after="0"/>
        <w:rPr>
          <w:lang w:val="en-US"/>
        </w:rPr>
      </w:pPr>
    </w:p>
    <w:p w14:paraId="748B19AD">
      <w:pPr>
        <w:tabs>
          <w:tab w:val="left" w:pos="7290"/>
        </w:tabs>
        <w:rPr>
          <w:lang w:val="en-US"/>
        </w:rPr>
      </w:pPr>
      <w:r>
        <w:rPr>
          <w:lang w:val="en-US"/>
        </w:rPr>
        <w:t xml:space="preserve">Figure 9.1.4.1-1 summarizes results from this correlation analysis on clean speech. </w:t>
      </w:r>
    </w:p>
    <w:p w14:paraId="19846D92">
      <w:pPr>
        <w:keepLines/>
        <w:spacing w:after="240"/>
        <w:jc w:val="center"/>
        <w:rPr>
          <w:b/>
        </w:rPr>
      </w:pPr>
      <w:r>
        <w:rPr>
          <w:b/>
        </w:rP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5637B758">
      <w:pPr>
        <w:keepLines/>
        <w:spacing w:after="240"/>
        <w:jc w:val="center"/>
        <w:rPr>
          <w:rFonts w:ascii="Arial" w:hAnsi="Arial" w:cs="Arial"/>
          <w:b/>
        </w:rPr>
      </w:pPr>
      <w:r>
        <w:rPr>
          <w:rFonts w:ascii="Arial" w:hAnsi="Arial" w:cs="Arial"/>
          <w:b/>
        </w:rPr>
        <w:t>Figure 9.1.4.1-1 Correlation results on clean speech.</w:t>
      </w:r>
    </w:p>
    <w:p w14:paraId="3ACD41D4">
      <w:r>
        <w:t>The following observations can be extracted from the results in Figure 9.1.4.1-1.</w:t>
      </w:r>
    </w:p>
    <w:p w14:paraId="0CDA8E68">
      <w:pPr>
        <w:ind w:left="568" w:hanging="284"/>
        <w:contextualSpacing/>
        <w:rPr>
          <w:lang w:val="en-US" w:eastAsia="zh-CN"/>
        </w:rPr>
      </w:pPr>
      <w:r>
        <w:t xml:space="preserve">- </w:t>
      </w:r>
      <w:r>
        <w:rPr>
          <w:lang w:val="en-US" w:eastAsia="zh-CN"/>
        </w:rPr>
        <w:tab/>
      </w:r>
      <w:r>
        <w:rPr>
          <w:lang w:val="en-US" w:eastAsia="zh-CN"/>
        </w:rPr>
        <w:t xml:space="preserve">The models reported as “best performing” in [7-11] (i.e., POLQA, UTMOS, PESQ, WARP-Q), as well as SCOREQ which was not included in [7-11], predicted accurately the monotonic bitrate/quality behavior of tested multirate codecs – which was not always the case for other tested models. </w:t>
      </w:r>
    </w:p>
    <w:p w14:paraId="3F47F3D0">
      <w:pPr>
        <w:ind w:left="568" w:hanging="284"/>
        <w:contextualSpacing/>
        <w:rPr>
          <w:lang w:val="en-US" w:eastAsia="zh-CN"/>
        </w:rPr>
      </w:pPr>
      <w:r>
        <w:t xml:space="preserve">- </w:t>
      </w:r>
      <w:r>
        <w:rPr>
          <w:lang w:val="en-US" w:eastAsia="zh-CN"/>
        </w:rPr>
        <w:tab/>
      </w:r>
      <w:r>
        <w:rPr>
          <w:lang w:val="en-US" w:eastAsia="zh-CN"/>
        </w:rPr>
        <w:t>Models operating at 16 kHz (PESQ without mapping, UTMOS and WARP-Q with mapping) had relatively good performance, even for fullband codecs.</w:t>
      </w:r>
    </w:p>
    <w:p w14:paraId="4D3EDCE7">
      <w:pPr>
        <w:ind w:left="568" w:hanging="284"/>
        <w:contextualSpacing/>
        <w:rPr>
          <w:lang w:val="en-US" w:eastAsia="zh-CN"/>
        </w:rPr>
      </w:pPr>
      <w:r>
        <w:t xml:space="preserve">- </w:t>
      </w:r>
      <w:r>
        <w:rPr>
          <w:lang w:val="en-US" w:eastAsia="zh-CN"/>
        </w:rPr>
        <w:tab/>
      </w:r>
      <w:r>
        <w:rPr>
          <w:lang w:val="en-US" w:eastAsia="zh-CN"/>
        </w:rPr>
        <w:t>Except for few models (e.g., PESQ or POLQA), mapping helps improving accuracy (RMSE).</w:t>
      </w:r>
    </w:p>
    <w:p w14:paraId="02A2F1F7">
      <w:pPr>
        <w:ind w:left="568" w:hanging="284"/>
        <w:contextualSpacing/>
        <w:rPr>
          <w:lang w:val="en-US" w:eastAsia="zh-CN"/>
        </w:rPr>
      </w:pPr>
    </w:p>
    <w:p w14:paraId="1D7D99BF">
      <w:pPr>
        <w:spacing w:after="0"/>
        <w:rPr>
          <w:lang w:val="en-US"/>
        </w:rPr>
      </w:pPr>
      <w:r>
        <w:rPr>
          <w:lang w:val="en-US" w:eastAsia="zh-CN"/>
        </w:rPr>
        <w:t xml:space="preserve">Similarly, </w:t>
      </w:r>
      <w:r>
        <w:t xml:space="preserve">based on the DCR experiment on music and mixed content presented in clause 7.3.4, a correlation analysis was performed to evaluate a selected subset of objective models in [7-12]: </w:t>
      </w:r>
      <w:r>
        <w:rPr>
          <w:lang w:val="en-US"/>
        </w:rPr>
        <w:t>POLQA, PEMO-Q, ViSQOL-A, POLQA. To get a more complete benchmark, the 2f-model has also been incorporated in this analysis.</w:t>
      </w:r>
    </w:p>
    <w:p w14:paraId="6D38480C">
      <w:pPr>
        <w:contextualSpacing/>
        <w:rPr>
          <w:lang w:val="en-US" w:eastAsia="zh-CN"/>
        </w:rPr>
      </w:pPr>
    </w:p>
    <w:p w14:paraId="7967C132">
      <w:pPr>
        <w:tabs>
          <w:tab w:val="left" w:pos="7290"/>
        </w:tabs>
        <w:rPr>
          <w:lang w:val="en-US"/>
        </w:rPr>
      </w:pPr>
      <w:r>
        <w:rPr>
          <w:lang w:val="en-US"/>
        </w:rPr>
        <w:t xml:space="preserve">Figure 9.1.4.1-2 summarizes results from this correlation analysis on music and mixed content. </w:t>
      </w:r>
    </w:p>
    <w:p w14:paraId="7D609B50">
      <w:pPr>
        <w:keepLines/>
        <w:spacing w:after="240"/>
        <w:jc w:val="center"/>
        <w:rPr>
          <w:b/>
        </w:rPr>
      </w:pPr>
      <w:r>
        <w:rPr>
          <w:b/>
        </w:rP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7FD9501E">
      <w:pPr>
        <w:keepLines/>
        <w:spacing w:after="240"/>
        <w:jc w:val="center"/>
        <w:rPr>
          <w:rFonts w:ascii="Arial" w:hAnsi="Arial" w:cs="Arial"/>
          <w:b/>
        </w:rPr>
      </w:pPr>
      <w:r>
        <w:rPr>
          <w:rFonts w:ascii="Arial" w:hAnsi="Arial" w:cs="Arial"/>
          <w:b/>
        </w:rPr>
        <w:t>Figure 9.1.4.1-2 Correlation results on music/mixed content.</w:t>
      </w:r>
    </w:p>
    <w:p w14:paraId="12459664">
      <w:r>
        <w:t>The following observations can be extracted from the results in Figure 9.1.4.1-2.</w:t>
      </w:r>
    </w:p>
    <w:p w14:paraId="0D7A81C3">
      <w:pPr>
        <w:ind w:left="568" w:hanging="284"/>
        <w:contextualSpacing/>
        <w:rPr>
          <w:lang w:val="en-US"/>
        </w:rPr>
      </w:pPr>
      <w:r>
        <w:rPr>
          <w:lang w:val="en-US"/>
        </w:rPr>
        <w:t xml:space="preserve">- </w:t>
      </w:r>
      <w:r>
        <w:rPr>
          <w:lang w:val="en-US" w:eastAsia="zh-CN"/>
        </w:rPr>
        <w:tab/>
      </w:r>
      <w:r>
        <w:rPr>
          <w:lang w:val="en-US"/>
        </w:rPr>
        <w:t>POLQA is not recommended for non-speech signals, still this metric gives the best correlation results (in terms of Pearson, Kendall, and RMSE after 3</w:t>
      </w:r>
      <w:r>
        <w:rPr>
          <w:vertAlign w:val="superscript"/>
          <w:lang w:val="en-US"/>
        </w:rPr>
        <w:t>rd</w:t>
      </w:r>
      <w:r>
        <w:rPr>
          <w:lang w:val="en-US"/>
        </w:rPr>
        <w:t xml:space="preserve"> order mapping). The 2f model is the second-best performing model in the tested cases.</w:t>
      </w:r>
    </w:p>
    <w:p w14:paraId="2A4EEFDA">
      <w:pPr>
        <w:ind w:left="568" w:hanging="284"/>
        <w:contextualSpacing/>
        <w:rPr>
          <w:lang w:val="en-US"/>
        </w:rPr>
      </w:pPr>
      <w:r>
        <w:rPr>
          <w:lang w:val="en-US"/>
        </w:rPr>
        <w:t xml:space="preserve">- </w:t>
      </w:r>
      <w:r>
        <w:rPr>
          <w:lang w:val="en-US" w:eastAsia="zh-CN"/>
        </w:rPr>
        <w:tab/>
      </w:r>
      <w:r>
        <w:rPr>
          <w:lang w:val="en-US"/>
        </w:rPr>
        <w:t xml:space="preserve">ViSQOL Audio, PEAQ and PEMO-Q have fair performance, although they are adapted to music and mixed content. </w:t>
      </w:r>
    </w:p>
    <w:p w14:paraId="4730919E">
      <w:pPr>
        <w:ind w:left="568" w:hanging="284"/>
        <w:contextualSpacing/>
      </w:pPr>
      <w:r>
        <w:rPr>
          <w:lang w:val="en-US"/>
        </w:rPr>
        <w:t xml:space="preserve">- </w:t>
      </w:r>
      <w:r>
        <w:rPr>
          <w:lang w:val="en-US" w:eastAsia="zh-CN"/>
        </w:rPr>
        <w:tab/>
      </w:r>
      <w:r>
        <w:rPr>
          <w:lang w:val="en-US"/>
        </w:rPr>
        <w:t xml:space="preserve">Correlation scores in </w:t>
      </w:r>
      <w:r>
        <w:t>Figure 9.1.4.1-2 are lower than in Figure 9.1.4.1-1, this may be due to a more difficult task of predicting quality for general audio and a mismatch with test methodology grading (DCR).</w:t>
      </w:r>
    </w:p>
    <w:p w14:paraId="718309CE">
      <w:pPr>
        <w:pStyle w:val="6"/>
        <w:rPr>
          <w:lang w:val="en-US"/>
        </w:rPr>
      </w:pPr>
      <w:bookmarkStart w:id="612" w:name="_Toc17392"/>
      <w:bookmarkStart w:id="613" w:name="_Toc11709"/>
      <w:r>
        <w:t>9.1.4.2</w:t>
      </w:r>
      <w:r>
        <w:tab/>
      </w:r>
      <w:r>
        <w:t>Discussion</w:t>
      </w:r>
      <w:bookmarkEnd w:id="612"/>
      <w:bookmarkEnd w:id="613"/>
    </w:p>
    <w:p w14:paraId="3EA4FC8F">
      <w:pPr>
        <w:keepLines/>
        <w:tabs>
          <w:tab w:val="left" w:pos="7170"/>
        </w:tabs>
      </w:pPr>
      <w:r>
        <w:t>P.862 (PESQ) is officially “withdrawn” by ITU-T. This model cannot be considered as a “valid” standard. P.863 is still the “main” standard in ITU-T, however P.SAMD is emerging as a potential alternative.</w:t>
      </w:r>
    </w:p>
    <w:p w14:paraId="4E42E0C2">
      <w:pPr>
        <w:keepLines/>
        <w:tabs>
          <w:tab w:val="left" w:pos="7170"/>
        </w:tabs>
      </w:pPr>
      <w:r>
        <w:t>Testing and parameter adjustment based on objective tools is typically not recommended. 3GPP TR 26.921 already documented that tuning noise reduction based on PESQ should be avoided.</w:t>
      </w:r>
    </w:p>
    <w:p w14:paraId="79C1BDFC">
      <w:pPr>
        <w:pStyle w:val="6"/>
      </w:pPr>
      <w:bookmarkStart w:id="614" w:name="_Toc11075"/>
      <w:bookmarkStart w:id="615" w:name="_Toc7440"/>
      <w:r>
        <w:t>9.1.4.3</w:t>
      </w:r>
      <w:r>
        <w:tab/>
      </w:r>
      <w:r>
        <w:t>Conclusion</w:t>
      </w:r>
      <w:bookmarkEnd w:id="614"/>
      <w:bookmarkEnd w:id="615"/>
    </w:p>
    <w:p w14:paraId="56A2AD12">
      <w:pPr>
        <w:keepLines/>
        <w:tabs>
          <w:tab w:val="left" w:pos="7170"/>
        </w:tabs>
        <w:rPr>
          <w:lang w:val="en-US"/>
        </w:rPr>
      </w:pPr>
      <w:r>
        <w:rPr>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08096A00">
      <w:pPr>
        <w:pStyle w:val="5"/>
        <w:rPr>
          <w:rFonts w:ascii="Times New Roman" w:hAnsi="Times New Roman"/>
          <w:lang w:val="en-US"/>
        </w:rPr>
      </w:pPr>
      <w:bookmarkStart w:id="616" w:name="_Toc22674"/>
      <w:bookmarkStart w:id="617" w:name="_Toc25140"/>
      <w:r>
        <w:rPr>
          <w:lang w:val="en-US"/>
        </w:rPr>
        <w:t>9.1.5</w:t>
      </w:r>
      <w:r>
        <w:rPr>
          <w:rFonts w:hint="eastAsia" w:eastAsia="宋体"/>
          <w:lang w:val="en-US" w:eastAsia="zh-CN"/>
        </w:rPr>
        <w:tab/>
      </w:r>
      <w:r>
        <w:rPr>
          <w:lang w:val="en-US"/>
        </w:rPr>
        <w:t>ULBC Codec Testing Considerations in Noise</w:t>
      </w:r>
      <w:bookmarkEnd w:id="616"/>
      <w:bookmarkEnd w:id="617"/>
    </w:p>
    <w:p w14:paraId="02281B73">
      <w:pPr>
        <w:pStyle w:val="6"/>
        <w:rPr>
          <w:lang w:val="en-US"/>
        </w:rPr>
      </w:pPr>
      <w:bookmarkStart w:id="618" w:name="_Toc20154"/>
      <w:bookmarkStart w:id="619" w:name="_Toc20189"/>
      <w:r>
        <w:rPr>
          <w:lang w:val="en-US"/>
        </w:rPr>
        <w:t>9.1.</w:t>
      </w:r>
      <w:r>
        <w:rPr>
          <w:rFonts w:hint="eastAsia"/>
          <w:lang w:val="en-US" w:eastAsia="zh-CN"/>
        </w:rPr>
        <w:t>5</w:t>
      </w:r>
      <w:r>
        <w:rPr>
          <w:lang w:val="en-US"/>
        </w:rPr>
        <w:t>.1</w:t>
      </w:r>
      <w:r>
        <w:rPr>
          <w:rFonts w:hint="eastAsia" w:eastAsia="宋体"/>
          <w:lang w:val="en-US" w:eastAsia="zh-CN"/>
        </w:rPr>
        <w:tab/>
      </w:r>
      <w:r>
        <w:rPr>
          <w:lang w:val="en-US"/>
        </w:rPr>
        <w:t>Background</w:t>
      </w:r>
      <w:bookmarkEnd w:id="618"/>
      <w:bookmarkEnd w:id="619"/>
    </w:p>
    <w:p w14:paraId="395C4C4C">
      <w:pPr>
        <w:rPr>
          <w:lang w:val="en-US"/>
        </w:rPr>
      </w:pPr>
      <w:r>
        <w:rPr>
          <w:rFonts w:hint="eastAsia"/>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0928ACCE">
      <w:pPr>
        <w:pStyle w:val="114"/>
        <w:rPr>
          <w:lang w:val="en-US"/>
        </w:rPr>
      </w:pPr>
      <w:r>
        <w:rPr>
          <w:rFonts w:hint="eastAsia" w:eastAsia="宋体"/>
          <w:lang w:val="en-US" w:eastAsia="zh-CN"/>
        </w:rPr>
        <w:t>-</w:t>
      </w:r>
      <w:r>
        <w:rPr>
          <w:rFonts w:hint="eastAsia" w:eastAsia="宋体"/>
          <w:lang w:val="en-US" w:eastAsia="zh-CN"/>
        </w:rPr>
        <w:tab/>
      </w:r>
      <w:r>
        <w:rPr>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5ABAB0B3">
      <w:pPr>
        <w:pStyle w:val="114"/>
        <w:rPr>
          <w:lang w:val="en-US"/>
        </w:rPr>
      </w:pPr>
      <w:r>
        <w:rPr>
          <w:rFonts w:hint="eastAsia" w:eastAsia="宋体"/>
          <w:lang w:val="en-US" w:eastAsia="zh-CN"/>
        </w:rPr>
        <w:t>-</w:t>
      </w:r>
      <w:r>
        <w:rPr>
          <w:rFonts w:hint="eastAsia" w:eastAsia="宋体"/>
          <w:lang w:val="en-US" w:eastAsia="zh-CN"/>
        </w:rPr>
        <w:tab/>
      </w:r>
      <w:r>
        <w:rPr>
          <w:lang w:val="en-US"/>
        </w:rPr>
        <w:t xml:space="preserve">ULBC codec’s robustness in noise: Testing the ULBC codec in clean and noisy conditions following the principles of EVS codec testing (TR 26.952) may provide better understanding of the ULBC candidate’s robustness. </w:t>
      </w:r>
    </w:p>
    <w:p w14:paraId="1DD5C891">
      <w:pPr>
        <w:rPr>
          <w:lang w:val="en-US"/>
        </w:rPr>
      </w:pPr>
      <w:r>
        <w:rPr>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2FEC2C4C">
      <w:pPr>
        <w:rPr>
          <w:lang w:val="en-US"/>
        </w:rPr>
      </w:pPr>
      <w:r>
        <w:rPr>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7E7933A9">
      <w:pPr>
        <w:pStyle w:val="6"/>
        <w:rPr>
          <w:lang w:val="en-US"/>
        </w:rPr>
      </w:pPr>
      <w:bookmarkStart w:id="620" w:name="_Toc14903"/>
      <w:bookmarkStart w:id="621" w:name="_Toc13398"/>
      <w:r>
        <w:rPr>
          <w:lang w:val="en-US"/>
        </w:rPr>
        <w:t>9.1.</w:t>
      </w:r>
      <w:r>
        <w:rPr>
          <w:rFonts w:hint="eastAsia" w:eastAsia="宋体"/>
          <w:lang w:val="en-US" w:eastAsia="zh-CN"/>
        </w:rPr>
        <w:t>5</w:t>
      </w:r>
      <w:r>
        <w:rPr>
          <w:lang w:val="en-US"/>
        </w:rPr>
        <w:t>.2</w:t>
      </w:r>
      <w:r>
        <w:rPr>
          <w:rFonts w:hint="eastAsia" w:eastAsia="宋体"/>
          <w:lang w:val="en-US" w:eastAsia="zh-CN"/>
        </w:rPr>
        <w:tab/>
      </w:r>
      <w:r>
        <w:rPr>
          <w:lang w:val="en-US"/>
        </w:rPr>
        <w:t>Recommendations for ULBC Codec Testing</w:t>
      </w:r>
      <w:bookmarkEnd w:id="620"/>
      <w:bookmarkEnd w:id="621"/>
    </w:p>
    <w:p w14:paraId="1866A2EC">
      <w:pPr>
        <w:rPr>
          <w:lang w:val="en-US"/>
        </w:rPr>
      </w:pPr>
      <w:r>
        <w:rPr>
          <w:rFonts w:hint="eastAsia"/>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0AF11E91">
      <w:pPr>
        <w:rPr>
          <w:lang w:val="en-US"/>
        </w:rPr>
      </w:pPr>
      <w:r>
        <w:rPr>
          <w:rFonts w:hint="eastAsia"/>
          <w:lang w:val="en-US"/>
        </w:rPr>
        <w:t>Following the principles of established testing framework from EVS, an example proposal is given in Table 9.1.4.1 below where the ULBC codec is tested in the following scenarios:</w:t>
      </w:r>
    </w:p>
    <w:p w14:paraId="764E1AC0">
      <w:pPr>
        <w:pStyle w:val="114"/>
        <w:rPr>
          <w:lang w:val="en-US"/>
        </w:rPr>
      </w:pPr>
      <w:r>
        <w:rPr>
          <w:lang w:val="en-US"/>
        </w:rPr>
        <w:t>-</w:t>
      </w:r>
      <w:r>
        <w:rPr>
          <w:rFonts w:hint="eastAsia" w:eastAsia="宋体"/>
          <w:lang w:val="en-US" w:eastAsia="zh-CN"/>
        </w:rPr>
        <w:tab/>
      </w:r>
      <w:r>
        <w:rPr>
          <w:lang w:val="en-US"/>
        </w:rPr>
        <w:t>Clean speech</w:t>
      </w:r>
    </w:p>
    <w:p w14:paraId="1E28FEC8">
      <w:pPr>
        <w:pStyle w:val="114"/>
        <w:rPr>
          <w:lang w:val="en-US"/>
        </w:rPr>
      </w:pPr>
      <w:r>
        <w:rPr>
          <w:lang w:val="en-US"/>
        </w:rPr>
        <w:t>-</w:t>
      </w:r>
      <w:r>
        <w:rPr>
          <w:rFonts w:hint="eastAsia" w:eastAsia="宋体"/>
          <w:lang w:val="en-US" w:eastAsia="zh-CN"/>
        </w:rPr>
        <w:tab/>
      </w:r>
      <w:r>
        <w:rPr>
          <w:lang w:val="en-US"/>
        </w:rPr>
        <w:t>Noisy speech: Stationary noise e.g., at SNR of 15 dB</w:t>
      </w:r>
    </w:p>
    <w:p w14:paraId="7D9D362A">
      <w:pPr>
        <w:pStyle w:val="114"/>
        <w:rPr>
          <w:lang w:val="en-US"/>
        </w:rPr>
      </w:pPr>
      <w:r>
        <w:rPr>
          <w:lang w:val="en-US"/>
        </w:rPr>
        <w:t>-</w:t>
      </w:r>
      <w:r>
        <w:rPr>
          <w:rFonts w:hint="eastAsia" w:eastAsia="宋体"/>
          <w:lang w:val="en-US" w:eastAsia="zh-CN"/>
        </w:rPr>
        <w:tab/>
      </w:r>
      <w:r>
        <w:rPr>
          <w:lang w:val="en-US"/>
        </w:rPr>
        <w:t>Noisy speech: Non-stationary noise e.g., at SNR of 20-25 dB</w:t>
      </w:r>
    </w:p>
    <w:p w14:paraId="44164F47">
      <w:pPr>
        <w:pStyle w:val="97"/>
        <w:rPr>
          <w:lang w:val="en-US"/>
        </w:rPr>
      </w:pPr>
      <w:r>
        <w:rPr>
          <w:lang w:val="en-US"/>
        </w:rPr>
        <w:t>Editor’s note: It is still TBD how to handle the case of noise suppression effect by the codec.</w:t>
      </w:r>
    </w:p>
    <w:p w14:paraId="414531E3">
      <w:pPr>
        <w:rPr>
          <w:lang w:val="en-US"/>
        </w:rPr>
      </w:pPr>
      <w:r>
        <w:rPr>
          <w:rFonts w:hint="eastAsia"/>
          <w:lang w:val="en-US"/>
        </w:rPr>
        <w:t>In accordance with the principles outlined in the “EVS-3 Permanent Document: EVS Performance Requirements,” it is recommended that objective performance methods be used to verify background noise attenuation in ULBC codec noise testing.</w:t>
      </w:r>
    </w:p>
    <w:p w14:paraId="28795EA7">
      <w:pPr>
        <w:jc w:val="center"/>
        <w:rPr>
          <w:rFonts w:ascii="Arial" w:hAnsi="Arial" w:cs="Arial"/>
          <w:b/>
          <w:bCs/>
        </w:rPr>
      </w:pPr>
      <w:r>
        <w:rPr>
          <w:rFonts w:ascii="Arial" w:hAnsi="Arial" w:cs="Arial"/>
          <w:b/>
          <w:bCs/>
        </w:rPr>
        <w:t>Table 9.1.</w:t>
      </w:r>
      <w:r>
        <w:rPr>
          <w:rFonts w:hint="eastAsia" w:ascii="Arial" w:hAnsi="Arial" w:eastAsia="宋体" w:cs="Arial"/>
          <w:b/>
          <w:bCs/>
          <w:lang w:val="en-US" w:eastAsia="zh-CN"/>
        </w:rPr>
        <w:t>5</w:t>
      </w:r>
      <w:r>
        <w:rPr>
          <w:rFonts w:ascii="Arial" w:hAnsi="Arial" w:cs="Arial"/>
          <w:b/>
          <w:bCs/>
        </w:rPr>
        <w:t>.</w:t>
      </w:r>
      <w:r>
        <w:rPr>
          <w:rFonts w:hint="eastAsia" w:ascii="Arial" w:hAnsi="Arial" w:eastAsia="宋体" w:cs="Arial"/>
          <w:b/>
          <w:bCs/>
          <w:lang w:val="en-US" w:eastAsia="zh-CN"/>
        </w:rPr>
        <w:t>2</w:t>
      </w:r>
      <w:r>
        <w:rPr>
          <w:rFonts w:ascii="Arial" w:hAnsi="Arial" w:cs="Arial"/>
          <w:b/>
          <w:bCs/>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47625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79" w:type="dxa"/>
          </w:tcPr>
          <w:p w14:paraId="18C292B2">
            <w:pPr>
              <w:jc w:val="center"/>
              <w:rPr>
                <w:b/>
                <w:bCs/>
              </w:rPr>
            </w:pPr>
            <w:r>
              <w:rPr>
                <w:b/>
                <w:bCs/>
              </w:rPr>
              <w:t>Source Material</w:t>
            </w:r>
          </w:p>
        </w:tc>
        <w:tc>
          <w:tcPr>
            <w:tcW w:w="3286" w:type="dxa"/>
          </w:tcPr>
          <w:p w14:paraId="7B82870F">
            <w:pPr>
              <w:jc w:val="center"/>
              <w:rPr>
                <w:b/>
                <w:bCs/>
              </w:rPr>
            </w:pPr>
            <w:r>
              <w:rPr>
                <w:b/>
                <w:bCs/>
              </w:rPr>
              <w:t>Noise type</w:t>
            </w:r>
          </w:p>
        </w:tc>
        <w:tc>
          <w:tcPr>
            <w:tcW w:w="1530" w:type="dxa"/>
          </w:tcPr>
          <w:p w14:paraId="598446D4">
            <w:pPr>
              <w:jc w:val="center"/>
              <w:rPr>
                <w:b/>
                <w:bCs/>
              </w:rPr>
            </w:pPr>
            <w:r>
              <w:rPr>
                <w:b/>
                <w:bCs/>
              </w:rPr>
              <w:t>SNRs</w:t>
            </w:r>
          </w:p>
        </w:tc>
        <w:tc>
          <w:tcPr>
            <w:tcW w:w="2155" w:type="dxa"/>
          </w:tcPr>
          <w:p w14:paraId="429E20F0">
            <w:pPr>
              <w:jc w:val="center"/>
              <w:rPr>
                <w:b/>
                <w:bCs/>
              </w:rPr>
            </w:pPr>
            <w:r>
              <w:rPr>
                <w:b/>
                <w:bCs/>
              </w:rPr>
              <w:t>Subjective test methodology</w:t>
            </w:r>
          </w:p>
        </w:tc>
      </w:tr>
      <w:tr w14:paraId="23374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23862E86">
            <w:pPr>
              <w:jc w:val="center"/>
            </w:pPr>
            <w:r>
              <w:t>Clean speech</w:t>
            </w:r>
          </w:p>
        </w:tc>
        <w:tc>
          <w:tcPr>
            <w:tcW w:w="3286" w:type="dxa"/>
          </w:tcPr>
          <w:p w14:paraId="6DB38A37">
            <w:pPr>
              <w:jc w:val="center"/>
            </w:pPr>
            <w:r>
              <w:t>-</w:t>
            </w:r>
          </w:p>
        </w:tc>
        <w:tc>
          <w:tcPr>
            <w:tcW w:w="1530" w:type="dxa"/>
          </w:tcPr>
          <w:p w14:paraId="1BCA6162">
            <w:pPr>
              <w:jc w:val="center"/>
            </w:pPr>
            <w:r>
              <w:t>-</w:t>
            </w:r>
          </w:p>
        </w:tc>
        <w:tc>
          <w:tcPr>
            <w:tcW w:w="2155" w:type="dxa"/>
          </w:tcPr>
          <w:p w14:paraId="3E06BAC1">
            <w:pPr>
              <w:jc w:val="center"/>
            </w:pPr>
            <w:r>
              <w:t>ITU-T P.800 DCR, [and/or ACR]</w:t>
            </w:r>
          </w:p>
        </w:tc>
      </w:tr>
      <w:tr w14:paraId="5FC82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0E41A8">
            <w:pPr>
              <w:jc w:val="center"/>
            </w:pPr>
            <w:r>
              <w:t>Speech + Noise</w:t>
            </w:r>
          </w:p>
        </w:tc>
        <w:tc>
          <w:tcPr>
            <w:tcW w:w="3286" w:type="dxa"/>
          </w:tcPr>
          <w:p w14:paraId="2FF9842D">
            <w:pPr>
              <w:jc w:val="center"/>
            </w:pPr>
            <w:r>
              <w:t>Stationary noise (car, etc)</w:t>
            </w:r>
          </w:p>
        </w:tc>
        <w:tc>
          <w:tcPr>
            <w:tcW w:w="1530" w:type="dxa"/>
          </w:tcPr>
          <w:p w14:paraId="12508A64">
            <w:pPr>
              <w:jc w:val="center"/>
            </w:pPr>
            <w:r>
              <w:t>15 dB</w:t>
            </w:r>
          </w:p>
        </w:tc>
        <w:tc>
          <w:tcPr>
            <w:tcW w:w="2155" w:type="dxa"/>
          </w:tcPr>
          <w:p w14:paraId="36D9E237">
            <w:pPr>
              <w:jc w:val="center"/>
            </w:pPr>
            <w:r>
              <w:t>ITU-T P.800 DCR, [and/or ACR]</w:t>
            </w:r>
          </w:p>
        </w:tc>
      </w:tr>
      <w:tr w14:paraId="74564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BADF3AC">
            <w:pPr>
              <w:jc w:val="center"/>
            </w:pPr>
            <w:r>
              <w:t>Speech + Noise</w:t>
            </w:r>
          </w:p>
        </w:tc>
        <w:tc>
          <w:tcPr>
            <w:tcW w:w="3286" w:type="dxa"/>
          </w:tcPr>
          <w:p w14:paraId="7B69E107">
            <w:pPr>
              <w:jc w:val="center"/>
            </w:pPr>
            <w:r>
              <w:t>Non-stationary noise (street, babble, etc)</w:t>
            </w:r>
          </w:p>
        </w:tc>
        <w:tc>
          <w:tcPr>
            <w:tcW w:w="1530" w:type="dxa"/>
          </w:tcPr>
          <w:p w14:paraId="27EAB7B0">
            <w:pPr>
              <w:jc w:val="center"/>
            </w:pPr>
            <w:r>
              <w:t>20-25dB</w:t>
            </w:r>
          </w:p>
        </w:tc>
        <w:tc>
          <w:tcPr>
            <w:tcW w:w="2155" w:type="dxa"/>
          </w:tcPr>
          <w:p w14:paraId="7295B539">
            <w:pPr>
              <w:jc w:val="center"/>
            </w:pPr>
            <w:r>
              <w:t>ITU-T P.800 DCR, [and/or ACR]</w:t>
            </w:r>
          </w:p>
        </w:tc>
      </w:tr>
    </w:tbl>
    <w:p w14:paraId="5A32E6A8">
      <w:pPr>
        <w:rPr>
          <w:lang w:val="en-US"/>
        </w:rPr>
      </w:pPr>
    </w:p>
    <w:p w14:paraId="1587D372">
      <w:pPr>
        <w:rPr>
          <w:lang w:val="en-US"/>
        </w:rPr>
      </w:pPr>
    </w:p>
    <w:p w14:paraId="06107205">
      <w:pPr>
        <w:pStyle w:val="3"/>
        <w:rPr>
          <w:lang w:val="en-US" w:eastAsia="zh-CN"/>
        </w:rPr>
      </w:pPr>
      <w:bookmarkStart w:id="622" w:name="_Toc3828"/>
      <w:bookmarkStart w:id="623" w:name="_Toc8106"/>
      <w:bookmarkStart w:id="624" w:name="_Toc4578"/>
      <w:bookmarkStart w:id="625" w:name="_Toc30038"/>
      <w:bookmarkStart w:id="626" w:name="_Toc214653605"/>
      <w:bookmarkStart w:id="627" w:name="_Toc954855729"/>
      <w:bookmarkStart w:id="628" w:name="_Toc8833"/>
      <w:r>
        <w:rPr>
          <w:rFonts w:hint="eastAsia"/>
          <w:lang w:val="en-US" w:eastAsia="zh-CN"/>
        </w:rPr>
        <w:t>10</w:t>
      </w:r>
      <w:r>
        <w:rPr>
          <w:rFonts w:hint="eastAsia"/>
          <w:lang w:val="en-US" w:eastAsia="zh-CN"/>
        </w:rPr>
        <w:tab/>
      </w:r>
      <w:bookmarkEnd w:id="622"/>
      <w:bookmarkEnd w:id="623"/>
      <w:r>
        <w:rPr>
          <w:rFonts w:hint="eastAsia"/>
          <w:lang w:val="en-US" w:eastAsia="zh-CN"/>
        </w:rPr>
        <w:t>Considered</w:t>
      </w:r>
      <w:bookmarkEnd w:id="624"/>
      <w:r>
        <w:rPr>
          <w:rFonts w:hint="eastAsia"/>
          <w:lang w:val="en-US" w:eastAsia="zh-CN"/>
        </w:rPr>
        <w:t xml:space="preserve"> </w:t>
      </w:r>
      <w:bookmarkStart w:id="629" w:name="_Toc2382"/>
      <w:bookmarkStart w:id="630" w:name="_Toc26491"/>
      <w:bookmarkStart w:id="631" w:name="_Toc26726"/>
      <w:bookmarkStart w:id="632" w:name="_Toc32158"/>
      <w:r>
        <w:rPr>
          <w:rFonts w:hint="eastAsia"/>
          <w:lang w:val="en-US" w:eastAsia="zh-CN"/>
        </w:rPr>
        <w:t>work plan for potential normative work</w:t>
      </w:r>
      <w:bookmarkEnd w:id="625"/>
      <w:bookmarkEnd w:id="626"/>
      <w:bookmarkEnd w:id="627"/>
      <w:bookmarkEnd w:id="628"/>
      <w:bookmarkEnd w:id="629"/>
      <w:bookmarkEnd w:id="630"/>
      <w:bookmarkEnd w:id="631"/>
      <w:bookmarkEnd w:id="632"/>
    </w:p>
    <w:p w14:paraId="3FF2CED5">
      <w:pPr>
        <w:pStyle w:val="9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60F590E0">
      <w:pPr>
        <w:pStyle w:val="97"/>
        <w:rPr>
          <w:lang w:val="en-US" w:eastAsia="zh-CN"/>
        </w:rPr>
      </w:pPr>
      <w:r>
        <w:rPr>
          <w:lang w:val="en-US" w:eastAsia="zh-CN"/>
        </w:rPr>
        <w:t xml:space="preserve">9. </w:t>
      </w:r>
      <w:r>
        <w:t>Define potential normative work item objectives and timeline.</w:t>
      </w:r>
    </w:p>
    <w:p w14:paraId="47C3D6DD">
      <w:pPr>
        <w:numPr>
          <w:ilvl w:val="255"/>
          <w:numId w:val="0"/>
        </w:numPr>
        <w:rPr>
          <w:lang w:val="en-US" w:eastAsia="zh-CN"/>
        </w:rPr>
      </w:pPr>
    </w:p>
    <w:p w14:paraId="3F16AEEE">
      <w:pPr>
        <w:pStyle w:val="3"/>
        <w:rPr>
          <w:rFonts w:eastAsia="宋体"/>
          <w:lang w:val="en-US" w:eastAsia="zh-CN"/>
        </w:rPr>
      </w:pPr>
      <w:bookmarkStart w:id="633" w:name="_Toc11552"/>
      <w:bookmarkStart w:id="634" w:name="_Toc9024"/>
      <w:bookmarkStart w:id="635" w:name="_Toc114943272"/>
      <w:bookmarkStart w:id="636" w:name="_Toc15790"/>
      <w:bookmarkStart w:id="637" w:name="_Toc21733"/>
      <w:bookmarkStart w:id="638" w:name="_Toc214653606"/>
      <w:bookmarkStart w:id="639" w:name="_Toc32604"/>
      <w:bookmarkStart w:id="640" w:name="_Toc22894"/>
      <w:r>
        <w:rPr>
          <w:rFonts w:hint="eastAsia" w:eastAsia="宋体"/>
          <w:lang w:val="en-US" w:eastAsia="zh-CN"/>
        </w:rPr>
        <w:t>11</w:t>
      </w:r>
      <w:r>
        <w:tab/>
      </w:r>
      <w:r>
        <w:t>Conclusion</w:t>
      </w:r>
      <w:r>
        <w:rPr>
          <w:rFonts w:hint="eastAsia" w:eastAsia="宋体"/>
          <w:lang w:val="en-US" w:eastAsia="zh-CN"/>
        </w:rPr>
        <w:t>s and recommendation</w:t>
      </w:r>
      <w:bookmarkEnd w:id="633"/>
      <w:r>
        <w:rPr>
          <w:rFonts w:hint="eastAsia" w:eastAsia="宋体"/>
          <w:lang w:val="en-US" w:eastAsia="zh-CN"/>
        </w:rPr>
        <w:t>s</w:t>
      </w:r>
      <w:bookmarkEnd w:id="634"/>
      <w:bookmarkEnd w:id="635"/>
      <w:bookmarkEnd w:id="636"/>
      <w:bookmarkEnd w:id="637"/>
      <w:bookmarkEnd w:id="638"/>
      <w:bookmarkEnd w:id="639"/>
      <w:bookmarkEnd w:id="640"/>
    </w:p>
    <w:p w14:paraId="6441C7B6"/>
    <w:p w14:paraId="70C40208">
      <w:pPr>
        <w:pStyle w:val="11"/>
      </w:pPr>
      <w:bookmarkStart w:id="641" w:name="startOfAnnexes"/>
      <w:bookmarkEnd w:id="641"/>
      <w:r>
        <w:br w:type="page"/>
      </w:r>
      <w:bookmarkStart w:id="642" w:name="_Toc1263773851"/>
      <w:bookmarkStart w:id="643" w:name="_Toc19797"/>
      <w:bookmarkStart w:id="644" w:name="_Toc12540"/>
      <w:bookmarkStart w:id="645" w:name="_Toc28991"/>
      <w:bookmarkStart w:id="646" w:name="_Toc191892955"/>
      <w:bookmarkStart w:id="647" w:name="_Toc2558"/>
      <w:bookmarkStart w:id="648" w:name="_Toc214653607"/>
      <w:bookmarkStart w:id="649" w:name="_Toc9828"/>
      <w:bookmarkStart w:id="650" w:name="_Toc22729"/>
      <w:r>
        <w:t>Annex A (informative):</w:t>
      </w:r>
      <w:r>
        <w:br w:type="textWrapping"/>
      </w:r>
      <w:r>
        <w:t>Change history</w:t>
      </w:r>
      <w:bookmarkEnd w:id="642"/>
      <w:bookmarkEnd w:id="643"/>
      <w:bookmarkEnd w:id="644"/>
      <w:bookmarkEnd w:id="645"/>
      <w:bookmarkEnd w:id="646"/>
      <w:bookmarkEnd w:id="647"/>
      <w:bookmarkEnd w:id="648"/>
      <w:bookmarkEnd w:id="649"/>
      <w:bookmarkEnd w:id="65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7311F87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2228C41">
            <w:pPr>
              <w:pStyle w:val="107"/>
              <w:rPr>
                <w:sz w:val="16"/>
                <w:szCs w:val="16"/>
              </w:rPr>
            </w:pPr>
            <w:bookmarkStart w:id="651" w:name="historyclause"/>
            <w:bookmarkEnd w:id="651"/>
            <w:r>
              <w:rPr>
                <w:sz w:val="16"/>
                <w:szCs w:val="16"/>
              </w:rPr>
              <w:t>Date</w:t>
            </w:r>
          </w:p>
        </w:tc>
        <w:tc>
          <w:tcPr>
            <w:tcW w:w="901" w:type="dxa"/>
            <w:shd w:val="pct10" w:color="auto" w:fill="FFFFFF"/>
          </w:tcPr>
          <w:p w14:paraId="326B9C37">
            <w:pPr>
              <w:pStyle w:val="107"/>
              <w:rPr>
                <w:sz w:val="16"/>
                <w:szCs w:val="16"/>
              </w:rPr>
            </w:pPr>
            <w:r>
              <w:rPr>
                <w:sz w:val="16"/>
                <w:szCs w:val="16"/>
              </w:rPr>
              <w:t>Meeting</w:t>
            </w:r>
          </w:p>
        </w:tc>
        <w:tc>
          <w:tcPr>
            <w:tcW w:w="1134" w:type="dxa"/>
            <w:shd w:val="pct10" w:color="auto" w:fill="FFFFFF"/>
          </w:tcPr>
          <w:p w14:paraId="6554B488">
            <w:pPr>
              <w:pStyle w:val="107"/>
              <w:rPr>
                <w:sz w:val="16"/>
                <w:szCs w:val="16"/>
              </w:rPr>
            </w:pPr>
            <w:r>
              <w:rPr>
                <w:sz w:val="16"/>
                <w:szCs w:val="16"/>
              </w:rPr>
              <w:t>TDoc</w:t>
            </w:r>
          </w:p>
        </w:tc>
        <w:tc>
          <w:tcPr>
            <w:tcW w:w="567" w:type="dxa"/>
            <w:shd w:val="pct10" w:color="auto" w:fill="FFFFFF"/>
          </w:tcPr>
          <w:p w14:paraId="7D9EBB57">
            <w:pPr>
              <w:pStyle w:val="107"/>
              <w:rPr>
                <w:sz w:val="16"/>
                <w:szCs w:val="16"/>
              </w:rPr>
            </w:pPr>
            <w:r>
              <w:rPr>
                <w:sz w:val="16"/>
                <w:szCs w:val="16"/>
              </w:rPr>
              <w:t>CR</w:t>
            </w:r>
          </w:p>
        </w:tc>
        <w:tc>
          <w:tcPr>
            <w:tcW w:w="426" w:type="dxa"/>
            <w:shd w:val="pct10" w:color="auto" w:fill="FFFFFF"/>
          </w:tcPr>
          <w:p w14:paraId="4D85F510">
            <w:pPr>
              <w:pStyle w:val="107"/>
              <w:rPr>
                <w:sz w:val="16"/>
                <w:szCs w:val="16"/>
              </w:rPr>
            </w:pPr>
            <w:r>
              <w:rPr>
                <w:sz w:val="16"/>
                <w:szCs w:val="16"/>
              </w:rPr>
              <w:t>Rev</w:t>
            </w:r>
          </w:p>
        </w:tc>
        <w:tc>
          <w:tcPr>
            <w:tcW w:w="425" w:type="dxa"/>
            <w:shd w:val="pct10" w:color="auto" w:fill="FFFFFF"/>
          </w:tcPr>
          <w:p w14:paraId="2717356A">
            <w:pPr>
              <w:pStyle w:val="107"/>
              <w:rPr>
                <w:sz w:val="16"/>
                <w:szCs w:val="16"/>
              </w:rPr>
            </w:pPr>
            <w:r>
              <w:rPr>
                <w:sz w:val="16"/>
                <w:szCs w:val="16"/>
              </w:rPr>
              <w:t>Cat</w:t>
            </w:r>
          </w:p>
        </w:tc>
        <w:tc>
          <w:tcPr>
            <w:tcW w:w="4678" w:type="dxa"/>
            <w:shd w:val="pct10" w:color="auto" w:fill="FFFFFF"/>
          </w:tcPr>
          <w:p w14:paraId="4068EBBD">
            <w:pPr>
              <w:pStyle w:val="107"/>
              <w:rPr>
                <w:sz w:val="16"/>
                <w:szCs w:val="16"/>
              </w:rPr>
            </w:pPr>
            <w:r>
              <w:rPr>
                <w:sz w:val="16"/>
                <w:szCs w:val="16"/>
              </w:rPr>
              <w:t>Subject/Comment</w:t>
            </w:r>
          </w:p>
        </w:tc>
        <w:tc>
          <w:tcPr>
            <w:tcW w:w="708" w:type="dxa"/>
            <w:shd w:val="pct10" w:color="auto" w:fill="FFFFFF"/>
          </w:tcPr>
          <w:p w14:paraId="14288F66">
            <w:pPr>
              <w:pStyle w:val="107"/>
              <w:rPr>
                <w:sz w:val="16"/>
                <w:szCs w:val="16"/>
              </w:rPr>
            </w:pPr>
            <w:r>
              <w:rPr>
                <w:sz w:val="16"/>
                <w:szCs w:val="16"/>
              </w:rPr>
              <w:t>New version</w:t>
            </w:r>
          </w:p>
        </w:tc>
      </w:tr>
      <w:tr w14:paraId="39CD9A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37516B1">
            <w:pPr>
              <w:pStyle w:val="108"/>
              <w:rPr>
                <w:sz w:val="16"/>
                <w:szCs w:val="16"/>
              </w:rPr>
            </w:pPr>
            <w:r>
              <w:rPr>
                <w:sz w:val="16"/>
                <w:szCs w:val="16"/>
              </w:rPr>
              <w:t>2025-04</w:t>
            </w:r>
          </w:p>
        </w:tc>
        <w:tc>
          <w:tcPr>
            <w:tcW w:w="901" w:type="dxa"/>
            <w:shd w:val="solid" w:color="FFFFFF" w:fill="auto"/>
          </w:tcPr>
          <w:p w14:paraId="0DF43FB9">
            <w:pPr>
              <w:pStyle w:val="108"/>
              <w:rPr>
                <w:sz w:val="16"/>
                <w:szCs w:val="16"/>
              </w:rPr>
            </w:pPr>
            <w:r>
              <w:rPr>
                <w:sz w:val="16"/>
                <w:szCs w:val="16"/>
              </w:rPr>
              <w:t>SA4#131-bis-e</w:t>
            </w:r>
          </w:p>
        </w:tc>
        <w:tc>
          <w:tcPr>
            <w:tcW w:w="1134" w:type="dxa"/>
            <w:shd w:val="solid" w:color="FFFFFF" w:fill="auto"/>
          </w:tcPr>
          <w:p w14:paraId="6E3D5141">
            <w:pPr>
              <w:pStyle w:val="108"/>
              <w:rPr>
                <w:sz w:val="16"/>
                <w:szCs w:val="16"/>
              </w:rPr>
            </w:pPr>
            <w:r>
              <w:rPr>
                <w:sz w:val="16"/>
                <w:szCs w:val="16"/>
              </w:rPr>
              <w:t>S4-250451</w:t>
            </w:r>
          </w:p>
        </w:tc>
        <w:tc>
          <w:tcPr>
            <w:tcW w:w="567" w:type="dxa"/>
            <w:shd w:val="solid" w:color="FFFFFF" w:fill="auto"/>
          </w:tcPr>
          <w:p w14:paraId="41631B88">
            <w:pPr>
              <w:pStyle w:val="108"/>
              <w:rPr>
                <w:sz w:val="16"/>
                <w:szCs w:val="16"/>
              </w:rPr>
            </w:pPr>
          </w:p>
        </w:tc>
        <w:tc>
          <w:tcPr>
            <w:tcW w:w="426" w:type="dxa"/>
            <w:shd w:val="solid" w:color="FFFFFF" w:fill="auto"/>
          </w:tcPr>
          <w:p w14:paraId="1224000F">
            <w:pPr>
              <w:pStyle w:val="108"/>
              <w:rPr>
                <w:sz w:val="16"/>
                <w:szCs w:val="16"/>
              </w:rPr>
            </w:pPr>
          </w:p>
        </w:tc>
        <w:tc>
          <w:tcPr>
            <w:tcW w:w="425" w:type="dxa"/>
            <w:shd w:val="solid" w:color="FFFFFF" w:fill="auto"/>
          </w:tcPr>
          <w:p w14:paraId="0A22F627">
            <w:pPr>
              <w:pStyle w:val="108"/>
              <w:rPr>
                <w:sz w:val="16"/>
                <w:szCs w:val="16"/>
              </w:rPr>
            </w:pPr>
          </w:p>
        </w:tc>
        <w:tc>
          <w:tcPr>
            <w:tcW w:w="4678" w:type="dxa"/>
            <w:shd w:val="solid" w:color="FFFFFF" w:fill="auto"/>
          </w:tcPr>
          <w:p w14:paraId="7A49DA35">
            <w:pPr>
              <w:pStyle w:val="106"/>
              <w:rPr>
                <w:sz w:val="16"/>
                <w:szCs w:val="16"/>
              </w:rPr>
            </w:pPr>
            <w:r>
              <w:rPr>
                <w:sz w:val="16"/>
                <w:szCs w:val="16"/>
              </w:rPr>
              <w:t>Initial version submitted for SA4#131-bis-e</w:t>
            </w:r>
          </w:p>
        </w:tc>
        <w:tc>
          <w:tcPr>
            <w:tcW w:w="708" w:type="dxa"/>
            <w:shd w:val="solid" w:color="FFFFFF" w:fill="auto"/>
          </w:tcPr>
          <w:p w14:paraId="7E450B40">
            <w:pPr>
              <w:pStyle w:val="108"/>
              <w:rPr>
                <w:sz w:val="16"/>
                <w:szCs w:val="16"/>
              </w:rPr>
            </w:pPr>
            <w:r>
              <w:rPr>
                <w:sz w:val="16"/>
                <w:szCs w:val="16"/>
              </w:rPr>
              <w:t>0.0.1</w:t>
            </w:r>
          </w:p>
        </w:tc>
      </w:tr>
      <w:tr w14:paraId="59237A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FBE2A21">
            <w:pPr>
              <w:pStyle w:val="108"/>
              <w:rPr>
                <w:sz w:val="16"/>
                <w:szCs w:val="16"/>
              </w:rPr>
            </w:pPr>
            <w:r>
              <w:rPr>
                <w:sz w:val="16"/>
                <w:szCs w:val="16"/>
              </w:rPr>
              <w:t>2025-04</w:t>
            </w:r>
          </w:p>
        </w:tc>
        <w:tc>
          <w:tcPr>
            <w:tcW w:w="901" w:type="dxa"/>
            <w:shd w:val="solid" w:color="FFFFFF" w:fill="auto"/>
          </w:tcPr>
          <w:p w14:paraId="5D630343">
            <w:pPr>
              <w:pStyle w:val="108"/>
              <w:rPr>
                <w:sz w:val="16"/>
                <w:szCs w:val="16"/>
              </w:rPr>
            </w:pPr>
            <w:r>
              <w:rPr>
                <w:sz w:val="16"/>
                <w:szCs w:val="16"/>
              </w:rPr>
              <w:t>SA4#131-bis-e</w:t>
            </w:r>
          </w:p>
        </w:tc>
        <w:tc>
          <w:tcPr>
            <w:tcW w:w="1134" w:type="dxa"/>
            <w:shd w:val="solid" w:color="FFFFFF" w:fill="auto"/>
          </w:tcPr>
          <w:p w14:paraId="3A8101EC">
            <w:pPr>
              <w:pStyle w:val="108"/>
              <w:rPr>
                <w:rFonts w:eastAsia="宋体"/>
                <w:sz w:val="16"/>
                <w:szCs w:val="16"/>
                <w:lang w:val="en-US" w:eastAsia="zh-CN"/>
              </w:rPr>
            </w:pPr>
            <w:r>
              <w:rPr>
                <w:sz w:val="16"/>
                <w:szCs w:val="16"/>
              </w:rPr>
              <w:t>S4-2507</w:t>
            </w:r>
            <w:r>
              <w:rPr>
                <w:rFonts w:eastAsia="宋体"/>
                <w:sz w:val="16"/>
                <w:szCs w:val="16"/>
                <w:lang w:val="en-US" w:eastAsia="zh-CN"/>
              </w:rPr>
              <w:t>49</w:t>
            </w:r>
          </w:p>
        </w:tc>
        <w:tc>
          <w:tcPr>
            <w:tcW w:w="567" w:type="dxa"/>
            <w:shd w:val="solid" w:color="FFFFFF" w:fill="auto"/>
          </w:tcPr>
          <w:p w14:paraId="023399BF">
            <w:pPr>
              <w:pStyle w:val="108"/>
              <w:rPr>
                <w:sz w:val="16"/>
                <w:szCs w:val="16"/>
              </w:rPr>
            </w:pPr>
          </w:p>
        </w:tc>
        <w:tc>
          <w:tcPr>
            <w:tcW w:w="426" w:type="dxa"/>
            <w:shd w:val="solid" w:color="FFFFFF" w:fill="auto"/>
          </w:tcPr>
          <w:p w14:paraId="109DF427">
            <w:pPr>
              <w:pStyle w:val="108"/>
              <w:rPr>
                <w:sz w:val="16"/>
                <w:szCs w:val="16"/>
              </w:rPr>
            </w:pPr>
          </w:p>
        </w:tc>
        <w:tc>
          <w:tcPr>
            <w:tcW w:w="425" w:type="dxa"/>
            <w:shd w:val="solid" w:color="FFFFFF" w:fill="auto"/>
          </w:tcPr>
          <w:p w14:paraId="16AC45C1">
            <w:pPr>
              <w:pStyle w:val="108"/>
              <w:rPr>
                <w:sz w:val="16"/>
                <w:szCs w:val="16"/>
              </w:rPr>
            </w:pPr>
          </w:p>
        </w:tc>
        <w:tc>
          <w:tcPr>
            <w:tcW w:w="4678" w:type="dxa"/>
            <w:shd w:val="solid" w:color="FFFFFF" w:fill="auto"/>
          </w:tcPr>
          <w:p w14:paraId="69FCAF76">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1DE44478">
            <w:pPr>
              <w:pStyle w:val="108"/>
              <w:rPr>
                <w:rFonts w:eastAsia="宋体"/>
                <w:sz w:val="16"/>
                <w:szCs w:val="16"/>
                <w:lang w:val="en-US" w:eastAsia="zh-CN"/>
              </w:rPr>
            </w:pPr>
            <w:r>
              <w:rPr>
                <w:rFonts w:hint="eastAsia" w:eastAsia="宋体"/>
                <w:sz w:val="16"/>
                <w:szCs w:val="16"/>
                <w:lang w:val="en-US" w:eastAsia="zh-CN"/>
              </w:rPr>
              <w:t>0.1.0</w:t>
            </w:r>
          </w:p>
        </w:tc>
      </w:tr>
      <w:tr w14:paraId="117ADD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EF382">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75A09C70">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2D9E6934">
            <w:pPr>
              <w:pStyle w:val="108"/>
              <w:rPr>
                <w:sz w:val="16"/>
                <w:szCs w:val="16"/>
              </w:rPr>
            </w:pPr>
            <w:r>
              <w:rPr>
                <w:sz w:val="16"/>
                <w:szCs w:val="16"/>
              </w:rPr>
              <w:t>S4-251152</w:t>
            </w:r>
          </w:p>
        </w:tc>
        <w:tc>
          <w:tcPr>
            <w:tcW w:w="567" w:type="dxa"/>
            <w:shd w:val="solid" w:color="FFFFFF" w:fill="auto"/>
          </w:tcPr>
          <w:p w14:paraId="3136B4C0">
            <w:pPr>
              <w:pStyle w:val="108"/>
              <w:rPr>
                <w:sz w:val="16"/>
                <w:szCs w:val="16"/>
              </w:rPr>
            </w:pPr>
          </w:p>
        </w:tc>
        <w:tc>
          <w:tcPr>
            <w:tcW w:w="426" w:type="dxa"/>
            <w:shd w:val="solid" w:color="FFFFFF" w:fill="auto"/>
          </w:tcPr>
          <w:p w14:paraId="1AC100D2">
            <w:pPr>
              <w:pStyle w:val="108"/>
              <w:rPr>
                <w:sz w:val="16"/>
                <w:szCs w:val="16"/>
              </w:rPr>
            </w:pPr>
          </w:p>
        </w:tc>
        <w:tc>
          <w:tcPr>
            <w:tcW w:w="425" w:type="dxa"/>
            <w:shd w:val="solid" w:color="FFFFFF" w:fill="auto"/>
          </w:tcPr>
          <w:p w14:paraId="79492E4F">
            <w:pPr>
              <w:pStyle w:val="108"/>
              <w:rPr>
                <w:rFonts w:eastAsia="宋体"/>
                <w:sz w:val="16"/>
                <w:szCs w:val="16"/>
                <w:lang w:val="en-US" w:eastAsia="zh-CN"/>
              </w:rPr>
            </w:pPr>
          </w:p>
        </w:tc>
        <w:tc>
          <w:tcPr>
            <w:tcW w:w="4678" w:type="dxa"/>
            <w:shd w:val="solid" w:color="FFFFFF" w:fill="auto"/>
          </w:tcPr>
          <w:p w14:paraId="07828B7B">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362DAE0C">
            <w:pPr>
              <w:pStyle w:val="108"/>
              <w:rPr>
                <w:rFonts w:eastAsia="宋体"/>
                <w:sz w:val="16"/>
                <w:szCs w:val="16"/>
                <w:lang w:val="en-US" w:eastAsia="zh-CN"/>
              </w:rPr>
            </w:pPr>
            <w:r>
              <w:rPr>
                <w:rFonts w:hint="eastAsia" w:eastAsia="宋体"/>
                <w:sz w:val="16"/>
                <w:szCs w:val="16"/>
                <w:lang w:val="en-US" w:eastAsia="zh-CN"/>
              </w:rPr>
              <w:t>0.2.0</w:t>
            </w:r>
          </w:p>
        </w:tc>
      </w:tr>
      <w:tr w14:paraId="2E0E62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898043">
            <w:pPr>
              <w:pStyle w:val="108"/>
              <w:rPr>
                <w:sz w:val="16"/>
                <w:szCs w:val="16"/>
              </w:rPr>
            </w:pPr>
            <w:r>
              <w:rPr>
                <w:sz w:val="16"/>
                <w:szCs w:val="16"/>
              </w:rPr>
              <w:t>2025-08</w:t>
            </w:r>
          </w:p>
        </w:tc>
        <w:tc>
          <w:tcPr>
            <w:tcW w:w="901" w:type="dxa"/>
            <w:shd w:val="solid" w:color="FFFFFF" w:fill="auto"/>
          </w:tcPr>
          <w:p w14:paraId="030A4C48">
            <w:pPr>
              <w:pStyle w:val="108"/>
              <w:rPr>
                <w:sz w:val="16"/>
                <w:szCs w:val="16"/>
              </w:rPr>
            </w:pPr>
            <w:r>
              <w:rPr>
                <w:sz w:val="16"/>
                <w:szCs w:val="16"/>
              </w:rPr>
              <w:t>SA4#13</w:t>
            </w:r>
            <w:r>
              <w:rPr>
                <w:rFonts w:eastAsia="宋体"/>
                <w:sz w:val="16"/>
                <w:szCs w:val="16"/>
                <w:lang w:val="en-US" w:eastAsia="zh-CN"/>
              </w:rPr>
              <w:t>3-e</w:t>
            </w:r>
          </w:p>
        </w:tc>
        <w:tc>
          <w:tcPr>
            <w:tcW w:w="1134" w:type="dxa"/>
            <w:shd w:val="solid" w:color="FFFFFF" w:fill="auto"/>
          </w:tcPr>
          <w:p w14:paraId="3D1D13A3">
            <w:pPr>
              <w:pStyle w:val="108"/>
              <w:rPr>
                <w:sz w:val="16"/>
                <w:szCs w:val="16"/>
              </w:rPr>
            </w:pPr>
            <w:r>
              <w:rPr>
                <w:sz w:val="16"/>
                <w:szCs w:val="16"/>
              </w:rPr>
              <w:t>-</w:t>
            </w:r>
          </w:p>
        </w:tc>
        <w:tc>
          <w:tcPr>
            <w:tcW w:w="567" w:type="dxa"/>
            <w:shd w:val="solid" w:color="FFFFFF" w:fill="auto"/>
          </w:tcPr>
          <w:p w14:paraId="1F8737E0">
            <w:pPr>
              <w:pStyle w:val="108"/>
              <w:rPr>
                <w:sz w:val="16"/>
                <w:szCs w:val="16"/>
              </w:rPr>
            </w:pPr>
          </w:p>
        </w:tc>
        <w:tc>
          <w:tcPr>
            <w:tcW w:w="426" w:type="dxa"/>
            <w:shd w:val="solid" w:color="FFFFFF" w:fill="auto"/>
          </w:tcPr>
          <w:p w14:paraId="217746D2">
            <w:pPr>
              <w:pStyle w:val="108"/>
              <w:rPr>
                <w:sz w:val="16"/>
                <w:szCs w:val="16"/>
              </w:rPr>
            </w:pPr>
          </w:p>
        </w:tc>
        <w:tc>
          <w:tcPr>
            <w:tcW w:w="425" w:type="dxa"/>
            <w:shd w:val="solid" w:color="FFFFFF" w:fill="auto"/>
          </w:tcPr>
          <w:p w14:paraId="77E4B3D6">
            <w:pPr>
              <w:pStyle w:val="108"/>
              <w:rPr>
                <w:rFonts w:eastAsia="宋体"/>
                <w:sz w:val="16"/>
                <w:szCs w:val="16"/>
                <w:lang w:val="en-US" w:eastAsia="zh-CN"/>
              </w:rPr>
            </w:pPr>
          </w:p>
        </w:tc>
        <w:tc>
          <w:tcPr>
            <w:tcW w:w="4678" w:type="dxa"/>
            <w:shd w:val="solid" w:color="FFFFFF" w:fill="auto"/>
          </w:tcPr>
          <w:p w14:paraId="1BD418DF">
            <w:pPr>
              <w:pStyle w:val="106"/>
              <w:rPr>
                <w:rFonts w:eastAsia="宋体"/>
                <w:sz w:val="16"/>
                <w:szCs w:val="16"/>
                <w:lang w:val="en-US" w:eastAsia="zh-CN"/>
              </w:rPr>
            </w:pPr>
            <w:r>
              <w:rPr>
                <w:rFonts w:eastAsia="宋体"/>
                <w:sz w:val="16"/>
                <w:szCs w:val="16"/>
                <w:lang w:eastAsia="zh-CN"/>
              </w:rPr>
              <w:t>Version withdrawn</w:t>
            </w:r>
          </w:p>
        </w:tc>
        <w:tc>
          <w:tcPr>
            <w:tcW w:w="708" w:type="dxa"/>
            <w:shd w:val="solid" w:color="FFFFFF" w:fill="auto"/>
          </w:tcPr>
          <w:p w14:paraId="32CAEDB7">
            <w:pPr>
              <w:pStyle w:val="108"/>
              <w:rPr>
                <w:rFonts w:eastAsia="宋体"/>
                <w:sz w:val="16"/>
                <w:szCs w:val="16"/>
                <w:lang w:val="en-US" w:eastAsia="zh-CN"/>
              </w:rPr>
            </w:pPr>
            <w:r>
              <w:rPr>
                <w:rFonts w:eastAsia="宋体"/>
                <w:sz w:val="16"/>
                <w:szCs w:val="16"/>
                <w:lang w:val="en-US" w:eastAsia="zh-CN"/>
              </w:rPr>
              <w:t>0.3.0</w:t>
            </w:r>
          </w:p>
        </w:tc>
      </w:tr>
      <w:tr w14:paraId="6B7C0D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F8781F">
            <w:pPr>
              <w:pStyle w:val="108"/>
              <w:rPr>
                <w:rFonts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6F2532E6">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011E8224">
            <w:pPr>
              <w:pStyle w:val="108"/>
              <w:rPr>
                <w:sz w:val="16"/>
                <w:szCs w:val="16"/>
              </w:rPr>
            </w:pPr>
            <w:r>
              <w:rPr>
                <w:sz w:val="16"/>
                <w:szCs w:val="16"/>
              </w:rPr>
              <w:t>S4-251810</w:t>
            </w:r>
          </w:p>
        </w:tc>
        <w:tc>
          <w:tcPr>
            <w:tcW w:w="567" w:type="dxa"/>
            <w:shd w:val="solid" w:color="FFFFFF" w:fill="auto"/>
          </w:tcPr>
          <w:p w14:paraId="0A7357CD">
            <w:pPr>
              <w:pStyle w:val="108"/>
              <w:rPr>
                <w:sz w:val="16"/>
                <w:szCs w:val="16"/>
              </w:rPr>
            </w:pPr>
          </w:p>
        </w:tc>
        <w:tc>
          <w:tcPr>
            <w:tcW w:w="426" w:type="dxa"/>
            <w:shd w:val="solid" w:color="FFFFFF" w:fill="auto"/>
          </w:tcPr>
          <w:p w14:paraId="05FC1A36">
            <w:pPr>
              <w:pStyle w:val="108"/>
              <w:rPr>
                <w:sz w:val="16"/>
                <w:szCs w:val="16"/>
              </w:rPr>
            </w:pPr>
          </w:p>
        </w:tc>
        <w:tc>
          <w:tcPr>
            <w:tcW w:w="425" w:type="dxa"/>
            <w:shd w:val="solid" w:color="FFFFFF" w:fill="auto"/>
          </w:tcPr>
          <w:p w14:paraId="33863437">
            <w:pPr>
              <w:pStyle w:val="108"/>
              <w:rPr>
                <w:rFonts w:eastAsia="宋体"/>
                <w:sz w:val="16"/>
                <w:szCs w:val="16"/>
                <w:lang w:val="en-US" w:eastAsia="zh-CN"/>
              </w:rPr>
            </w:pPr>
          </w:p>
        </w:tc>
        <w:tc>
          <w:tcPr>
            <w:tcW w:w="4678" w:type="dxa"/>
            <w:shd w:val="solid" w:color="FFFFFF" w:fill="auto"/>
          </w:tcPr>
          <w:p w14:paraId="3E8DF2B7">
            <w:pPr>
              <w:pStyle w:val="106"/>
              <w:rPr>
                <w:rFonts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66A538AC">
            <w:pPr>
              <w:pStyle w:val="108"/>
              <w:rPr>
                <w:rFonts w:eastAsia="宋体"/>
                <w:sz w:val="16"/>
                <w:szCs w:val="16"/>
                <w:lang w:val="en-US" w:eastAsia="zh-CN"/>
              </w:rPr>
            </w:pPr>
            <w:r>
              <w:rPr>
                <w:rFonts w:hint="eastAsia" w:eastAsia="宋体"/>
                <w:sz w:val="16"/>
                <w:szCs w:val="16"/>
                <w:lang w:val="en-US" w:eastAsia="zh-CN"/>
              </w:rPr>
              <w:t>0.4.0</w:t>
            </w:r>
          </w:p>
        </w:tc>
      </w:tr>
      <w:tr w14:paraId="486DA1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10E9601">
            <w:pPr>
              <w:pStyle w:val="108"/>
              <w:rPr>
                <w:sz w:val="16"/>
                <w:szCs w:val="16"/>
              </w:rPr>
            </w:pPr>
            <w:r>
              <w:rPr>
                <w:sz w:val="16"/>
                <w:szCs w:val="16"/>
              </w:rPr>
              <w:t>2025-</w:t>
            </w:r>
            <w:r>
              <w:rPr>
                <w:rFonts w:hint="eastAsia" w:eastAsia="宋体"/>
                <w:sz w:val="16"/>
                <w:szCs w:val="16"/>
                <w:lang w:val="en-US" w:eastAsia="zh-CN"/>
              </w:rPr>
              <w:t>11</w:t>
            </w:r>
          </w:p>
        </w:tc>
        <w:tc>
          <w:tcPr>
            <w:tcW w:w="901" w:type="dxa"/>
            <w:shd w:val="solid" w:color="FFFFFF" w:fill="auto"/>
          </w:tcPr>
          <w:p w14:paraId="779D60D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6B989542">
            <w:pPr>
              <w:pStyle w:val="108"/>
              <w:rPr>
                <w:sz w:val="16"/>
                <w:szCs w:val="16"/>
                <w:highlight w:val="yellow"/>
              </w:rPr>
            </w:pPr>
            <w:r>
              <w:rPr>
                <w:sz w:val="16"/>
                <w:szCs w:val="16"/>
              </w:rPr>
              <w:t>S4-252107</w:t>
            </w:r>
          </w:p>
        </w:tc>
        <w:tc>
          <w:tcPr>
            <w:tcW w:w="567" w:type="dxa"/>
            <w:shd w:val="solid" w:color="FFFFFF" w:fill="auto"/>
          </w:tcPr>
          <w:p w14:paraId="57A2E290">
            <w:pPr>
              <w:pStyle w:val="108"/>
              <w:rPr>
                <w:sz w:val="16"/>
                <w:szCs w:val="16"/>
              </w:rPr>
            </w:pPr>
          </w:p>
        </w:tc>
        <w:tc>
          <w:tcPr>
            <w:tcW w:w="426" w:type="dxa"/>
            <w:shd w:val="solid" w:color="FFFFFF" w:fill="auto"/>
          </w:tcPr>
          <w:p w14:paraId="1EDA8335">
            <w:pPr>
              <w:pStyle w:val="108"/>
              <w:rPr>
                <w:sz w:val="16"/>
                <w:szCs w:val="16"/>
              </w:rPr>
            </w:pPr>
          </w:p>
        </w:tc>
        <w:tc>
          <w:tcPr>
            <w:tcW w:w="425" w:type="dxa"/>
            <w:shd w:val="solid" w:color="FFFFFF" w:fill="auto"/>
          </w:tcPr>
          <w:p w14:paraId="3FE85A60">
            <w:pPr>
              <w:pStyle w:val="108"/>
              <w:rPr>
                <w:rFonts w:eastAsia="宋体"/>
                <w:sz w:val="16"/>
                <w:szCs w:val="16"/>
                <w:lang w:val="en-US" w:eastAsia="zh-CN"/>
              </w:rPr>
            </w:pPr>
          </w:p>
        </w:tc>
        <w:tc>
          <w:tcPr>
            <w:tcW w:w="4678" w:type="dxa"/>
            <w:shd w:val="solid" w:color="FFFFFF" w:fill="auto"/>
          </w:tcPr>
          <w:p w14:paraId="4FDFF1B6">
            <w:pPr>
              <w:pStyle w:val="106"/>
              <w:rPr>
                <w:rFonts w:eastAsia="宋体"/>
                <w:sz w:val="16"/>
                <w:szCs w:val="16"/>
                <w:lang w:val="en-US" w:eastAsia="zh-CN"/>
              </w:rPr>
            </w:pPr>
            <w:r>
              <w:rPr>
                <w:rFonts w:eastAsia="宋体"/>
                <w:sz w:val="16"/>
                <w:szCs w:val="16"/>
                <w:lang w:val="en-US" w:eastAsia="zh-CN"/>
              </w:rPr>
              <w:t>Editorial corrections + Tdoc S4-25</w:t>
            </w:r>
            <w:r>
              <w:rPr>
                <w:rFonts w:hint="eastAsia" w:eastAsia="宋体"/>
                <w:sz w:val="16"/>
                <w:szCs w:val="16"/>
                <w:lang w:val="en-US" w:eastAsia="zh-CN"/>
              </w:rPr>
              <w:t>2129</w:t>
            </w:r>
          </w:p>
        </w:tc>
        <w:tc>
          <w:tcPr>
            <w:tcW w:w="708" w:type="dxa"/>
            <w:shd w:val="solid" w:color="FFFFFF" w:fill="auto"/>
          </w:tcPr>
          <w:p w14:paraId="5D48AEFA">
            <w:pPr>
              <w:pStyle w:val="108"/>
              <w:rPr>
                <w:rFonts w:eastAsia="宋体"/>
                <w:sz w:val="16"/>
                <w:szCs w:val="16"/>
                <w:lang w:val="en-US" w:eastAsia="zh-CN"/>
              </w:rPr>
            </w:pPr>
            <w:r>
              <w:rPr>
                <w:rFonts w:eastAsia="宋体"/>
                <w:sz w:val="16"/>
                <w:szCs w:val="16"/>
                <w:lang w:val="en-US" w:eastAsia="zh-CN"/>
              </w:rPr>
              <w:t>0.5.0</w:t>
            </w:r>
          </w:p>
        </w:tc>
      </w:tr>
      <w:tr w14:paraId="23C6B2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A52AA">
            <w:pPr>
              <w:pStyle w:val="108"/>
              <w:rPr>
                <w:sz w:val="16"/>
                <w:szCs w:val="16"/>
                <w:lang w:val="en-US"/>
              </w:rPr>
            </w:pPr>
            <w:r>
              <w:rPr>
                <w:sz w:val="16"/>
                <w:szCs w:val="16"/>
                <w:lang w:val="en-US"/>
              </w:rPr>
              <w:t>2026-02</w:t>
            </w:r>
          </w:p>
        </w:tc>
        <w:tc>
          <w:tcPr>
            <w:tcW w:w="901" w:type="dxa"/>
            <w:shd w:val="solid" w:color="FFFFFF" w:fill="auto"/>
          </w:tcPr>
          <w:p w14:paraId="1B57040A">
            <w:pPr>
              <w:pStyle w:val="108"/>
              <w:rPr>
                <w:sz w:val="16"/>
                <w:szCs w:val="16"/>
                <w:lang w:val="en-US"/>
              </w:rPr>
            </w:pPr>
            <w:r>
              <w:rPr>
                <w:sz w:val="16"/>
                <w:szCs w:val="16"/>
              </w:rPr>
              <w:t>SA4#13</w:t>
            </w:r>
            <w:r>
              <w:rPr>
                <w:sz w:val="16"/>
                <w:szCs w:val="16"/>
                <w:lang w:val="en-US"/>
              </w:rPr>
              <w:t>5</w:t>
            </w:r>
          </w:p>
        </w:tc>
        <w:tc>
          <w:tcPr>
            <w:tcW w:w="1134" w:type="dxa"/>
            <w:shd w:val="solid" w:color="FFFFFF" w:fill="auto"/>
          </w:tcPr>
          <w:p w14:paraId="21EECF34">
            <w:pPr>
              <w:pStyle w:val="108"/>
              <w:rPr>
                <w:rFonts w:eastAsia="宋体"/>
                <w:sz w:val="16"/>
                <w:szCs w:val="16"/>
                <w:lang w:val="en-US" w:eastAsia="zh-CN"/>
              </w:rPr>
            </w:pPr>
            <w:r>
              <w:rPr>
                <w:rFonts w:hint="eastAsia"/>
                <w:sz w:val="16"/>
                <w:szCs w:val="16"/>
              </w:rPr>
              <w:t>S4-26014</w:t>
            </w:r>
            <w:r>
              <w:rPr>
                <w:rFonts w:hint="eastAsia" w:eastAsia="宋体"/>
                <w:sz w:val="16"/>
                <w:szCs w:val="16"/>
                <w:lang w:val="en-US" w:eastAsia="zh-CN"/>
              </w:rPr>
              <w:t>4</w:t>
            </w:r>
          </w:p>
        </w:tc>
        <w:tc>
          <w:tcPr>
            <w:tcW w:w="567" w:type="dxa"/>
            <w:shd w:val="solid" w:color="FFFFFF" w:fill="auto"/>
          </w:tcPr>
          <w:p w14:paraId="5FF4E129">
            <w:pPr>
              <w:pStyle w:val="108"/>
              <w:rPr>
                <w:sz w:val="16"/>
                <w:szCs w:val="16"/>
              </w:rPr>
            </w:pPr>
          </w:p>
        </w:tc>
        <w:tc>
          <w:tcPr>
            <w:tcW w:w="426" w:type="dxa"/>
            <w:shd w:val="solid" w:color="FFFFFF" w:fill="auto"/>
          </w:tcPr>
          <w:p w14:paraId="372BCB1D">
            <w:pPr>
              <w:pStyle w:val="108"/>
              <w:rPr>
                <w:sz w:val="16"/>
                <w:szCs w:val="16"/>
              </w:rPr>
            </w:pPr>
          </w:p>
        </w:tc>
        <w:tc>
          <w:tcPr>
            <w:tcW w:w="425" w:type="dxa"/>
            <w:shd w:val="solid" w:color="FFFFFF" w:fill="auto"/>
          </w:tcPr>
          <w:p w14:paraId="67649820">
            <w:pPr>
              <w:pStyle w:val="108"/>
              <w:rPr>
                <w:rFonts w:eastAsia="宋体"/>
                <w:sz w:val="16"/>
                <w:szCs w:val="16"/>
                <w:lang w:val="en-US" w:eastAsia="zh-CN"/>
              </w:rPr>
            </w:pPr>
          </w:p>
        </w:tc>
        <w:tc>
          <w:tcPr>
            <w:tcW w:w="4678" w:type="dxa"/>
            <w:shd w:val="solid" w:color="FFFFFF" w:fill="auto"/>
          </w:tcPr>
          <w:p w14:paraId="3471AF03">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w:t>
            </w:r>
            <w:r>
              <w:fldChar w:fldCharType="begin"/>
            </w:r>
            <w:r>
              <w:instrText xml:space="preserve"> HYPERLINK "https://www.3gpp.org/ftp/TSG_SA/WG4_CODEC/3GPP_SA4_AHOC_MTGs/SA4_Audio/Docs/S4aA250136.zip" \h </w:instrText>
            </w:r>
            <w:r>
              <w:fldChar w:fldCharType="separate"/>
            </w:r>
            <w:r>
              <w:rPr>
                <w:rFonts w:hint="eastAsia" w:eastAsia="宋体"/>
                <w:sz w:val="16"/>
                <w:szCs w:val="16"/>
                <w:lang w:val="en-US" w:eastAsia="zh-CN"/>
              </w:rPr>
              <w:t>S4aA250136</w:t>
            </w:r>
            <w:r>
              <w:rPr>
                <w:rFonts w:hint="eastAsia" w:eastAsia="宋体"/>
                <w:sz w:val="16"/>
                <w:szCs w:val="16"/>
                <w:lang w:val="en-US" w:eastAsia="zh-CN"/>
              </w:rPr>
              <w:fldChar w:fldCharType="end"/>
            </w:r>
          </w:p>
        </w:tc>
        <w:tc>
          <w:tcPr>
            <w:tcW w:w="708" w:type="dxa"/>
            <w:shd w:val="solid" w:color="FFFFFF" w:fill="auto"/>
          </w:tcPr>
          <w:p w14:paraId="6554C112">
            <w:pPr>
              <w:pStyle w:val="108"/>
              <w:rPr>
                <w:rFonts w:eastAsia="宋体"/>
                <w:sz w:val="16"/>
                <w:szCs w:val="16"/>
                <w:lang w:val="en-US" w:eastAsia="zh-CN"/>
              </w:rPr>
            </w:pPr>
            <w:r>
              <w:rPr>
                <w:rFonts w:eastAsia="宋体"/>
                <w:sz w:val="16"/>
                <w:szCs w:val="16"/>
                <w:lang w:val="en-US" w:eastAsia="zh-CN"/>
              </w:rPr>
              <w:t>0.5.1</w:t>
            </w:r>
          </w:p>
        </w:tc>
      </w:tr>
      <w:tr w14:paraId="1D2B04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4FAAE4F">
            <w:pPr>
              <w:pStyle w:val="108"/>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231BE6E1">
            <w:pPr>
              <w:pStyle w:val="108"/>
              <w:rPr>
                <w:rFonts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4ED43529">
            <w:pPr>
              <w:pStyle w:val="108"/>
              <w:rPr>
                <w:sz w:val="16"/>
                <w:szCs w:val="16"/>
              </w:rPr>
            </w:pPr>
            <w:r>
              <w:rPr>
                <w:rFonts w:hint="eastAsia"/>
                <w:sz w:val="16"/>
                <w:szCs w:val="16"/>
              </w:rPr>
              <w:t>S4-260424</w:t>
            </w:r>
          </w:p>
        </w:tc>
        <w:tc>
          <w:tcPr>
            <w:tcW w:w="567" w:type="dxa"/>
            <w:shd w:val="solid" w:color="FFFFFF" w:fill="auto"/>
          </w:tcPr>
          <w:p w14:paraId="73FA5254">
            <w:pPr>
              <w:pStyle w:val="108"/>
              <w:rPr>
                <w:sz w:val="16"/>
                <w:szCs w:val="16"/>
              </w:rPr>
            </w:pPr>
          </w:p>
        </w:tc>
        <w:tc>
          <w:tcPr>
            <w:tcW w:w="426" w:type="dxa"/>
            <w:shd w:val="solid" w:color="FFFFFF" w:fill="auto"/>
          </w:tcPr>
          <w:p w14:paraId="25F6D62D">
            <w:pPr>
              <w:pStyle w:val="108"/>
              <w:rPr>
                <w:sz w:val="16"/>
                <w:szCs w:val="16"/>
              </w:rPr>
            </w:pPr>
          </w:p>
        </w:tc>
        <w:tc>
          <w:tcPr>
            <w:tcW w:w="425" w:type="dxa"/>
            <w:shd w:val="solid" w:color="FFFFFF" w:fill="auto"/>
          </w:tcPr>
          <w:p w14:paraId="4A0775ED">
            <w:pPr>
              <w:pStyle w:val="108"/>
              <w:rPr>
                <w:rFonts w:eastAsia="宋体"/>
                <w:sz w:val="16"/>
                <w:szCs w:val="16"/>
                <w:lang w:val="en-US" w:eastAsia="zh-CN"/>
              </w:rPr>
            </w:pPr>
          </w:p>
        </w:tc>
        <w:tc>
          <w:tcPr>
            <w:tcW w:w="4678" w:type="dxa"/>
            <w:shd w:val="solid" w:color="FFFFFF" w:fill="auto"/>
          </w:tcPr>
          <w:p w14:paraId="76DB9F9D">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S4-260316, S4-260447, S4-260154,</w:t>
            </w:r>
          </w:p>
          <w:p w14:paraId="05CC67A1">
            <w:pPr>
              <w:pStyle w:val="106"/>
              <w:rPr>
                <w:rFonts w:eastAsia="宋体"/>
                <w:sz w:val="16"/>
                <w:szCs w:val="16"/>
                <w:lang w:val="en-US" w:eastAsia="zh-CN"/>
              </w:rPr>
            </w:pPr>
            <w:r>
              <w:rPr>
                <w:rFonts w:hint="eastAsia" w:eastAsia="宋体"/>
                <w:sz w:val="16"/>
                <w:szCs w:val="16"/>
                <w:lang w:val="en-US" w:eastAsia="zh-CN"/>
              </w:rPr>
              <w:t>S4-260354, S4-260364, S4-260417, S4-260419, S4-260420.</w:t>
            </w:r>
          </w:p>
        </w:tc>
        <w:tc>
          <w:tcPr>
            <w:tcW w:w="708" w:type="dxa"/>
            <w:shd w:val="solid" w:color="FFFFFF" w:fill="auto"/>
          </w:tcPr>
          <w:p w14:paraId="5513D357">
            <w:pPr>
              <w:pStyle w:val="108"/>
              <w:rPr>
                <w:rFonts w:eastAsia="宋体"/>
                <w:sz w:val="16"/>
                <w:szCs w:val="16"/>
                <w:lang w:val="en-US" w:eastAsia="zh-CN"/>
              </w:rPr>
            </w:pPr>
            <w:r>
              <w:rPr>
                <w:rFonts w:hint="eastAsia" w:eastAsia="宋体"/>
                <w:sz w:val="16"/>
                <w:szCs w:val="16"/>
                <w:lang w:val="en-US" w:eastAsia="zh-CN"/>
              </w:rPr>
              <w:t>0.6.0</w:t>
            </w:r>
          </w:p>
        </w:tc>
      </w:tr>
      <w:tr w14:paraId="5685C1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2229BAE">
            <w:pPr>
              <w:pStyle w:val="108"/>
              <w:rPr>
                <w:rFonts w:hint="eastAsia"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4EDE3896">
            <w:pPr>
              <w:pStyle w:val="108"/>
              <w:rPr>
                <w:rFonts w:hint="eastAsia"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08B0DD21">
            <w:pPr>
              <w:pStyle w:val="108"/>
              <w:rPr>
                <w:rFonts w:hint="eastAsia"/>
                <w:sz w:val="16"/>
                <w:szCs w:val="16"/>
              </w:rPr>
            </w:pPr>
            <w:r>
              <w:rPr>
                <w:rFonts w:hint="eastAsia"/>
                <w:sz w:val="16"/>
                <w:szCs w:val="16"/>
              </w:rPr>
              <w:t>S4-260474</w:t>
            </w:r>
          </w:p>
        </w:tc>
        <w:tc>
          <w:tcPr>
            <w:tcW w:w="567" w:type="dxa"/>
            <w:shd w:val="solid" w:color="FFFFFF" w:fill="auto"/>
          </w:tcPr>
          <w:p w14:paraId="3E4645C4">
            <w:pPr>
              <w:pStyle w:val="108"/>
              <w:rPr>
                <w:sz w:val="16"/>
                <w:szCs w:val="16"/>
              </w:rPr>
            </w:pPr>
          </w:p>
        </w:tc>
        <w:tc>
          <w:tcPr>
            <w:tcW w:w="426" w:type="dxa"/>
            <w:shd w:val="solid" w:color="FFFFFF" w:fill="auto"/>
          </w:tcPr>
          <w:p w14:paraId="7AC0BCF0">
            <w:pPr>
              <w:pStyle w:val="108"/>
              <w:rPr>
                <w:sz w:val="16"/>
                <w:szCs w:val="16"/>
              </w:rPr>
            </w:pPr>
          </w:p>
        </w:tc>
        <w:tc>
          <w:tcPr>
            <w:tcW w:w="425" w:type="dxa"/>
            <w:shd w:val="solid" w:color="FFFFFF" w:fill="auto"/>
          </w:tcPr>
          <w:p w14:paraId="162329A3">
            <w:pPr>
              <w:pStyle w:val="108"/>
              <w:rPr>
                <w:rFonts w:eastAsia="宋体"/>
                <w:sz w:val="16"/>
                <w:szCs w:val="16"/>
                <w:lang w:val="en-US" w:eastAsia="zh-CN"/>
              </w:rPr>
            </w:pPr>
          </w:p>
        </w:tc>
        <w:tc>
          <w:tcPr>
            <w:tcW w:w="4678" w:type="dxa"/>
            <w:shd w:val="solid" w:color="FFFFFF" w:fill="auto"/>
          </w:tcPr>
          <w:p w14:paraId="1FF90B6F">
            <w:pPr>
              <w:pStyle w:val="106"/>
              <w:rPr>
                <w:rFonts w:hint="default" w:eastAsia="宋体"/>
                <w:sz w:val="16"/>
                <w:szCs w:val="16"/>
                <w:lang w:val="en-US" w:eastAsia="zh-CN"/>
              </w:rPr>
            </w:pPr>
            <w:r>
              <w:rPr>
                <w:rFonts w:hint="eastAsia" w:eastAsia="宋体"/>
                <w:sz w:val="16"/>
                <w:szCs w:val="16"/>
                <w:lang w:val="en-US" w:eastAsia="zh-CN"/>
              </w:rPr>
              <w:t>Editoral corrections</w:t>
            </w:r>
          </w:p>
        </w:tc>
        <w:tc>
          <w:tcPr>
            <w:tcW w:w="708" w:type="dxa"/>
            <w:shd w:val="solid" w:color="FFFFFF" w:fill="auto"/>
          </w:tcPr>
          <w:p w14:paraId="4AC50E3A">
            <w:pPr>
              <w:pStyle w:val="108"/>
              <w:rPr>
                <w:rFonts w:hint="default" w:eastAsia="宋体"/>
                <w:sz w:val="16"/>
                <w:szCs w:val="16"/>
                <w:lang w:val="en-US" w:eastAsia="zh-CN"/>
              </w:rPr>
            </w:pPr>
            <w:r>
              <w:rPr>
                <w:rFonts w:hint="eastAsia" w:eastAsia="宋体"/>
                <w:sz w:val="16"/>
                <w:szCs w:val="16"/>
                <w:lang w:val="en-US" w:eastAsia="zh-CN"/>
              </w:rPr>
              <w:t>0.6.1</w:t>
            </w:r>
          </w:p>
        </w:tc>
      </w:tr>
    </w:tbl>
    <w:p w14:paraId="30CD6549">
      <w:pPr>
        <w:pStyle w:val="131"/>
      </w:pPr>
      <w:r>
        <w:t xml:space="preserve"> </w:t>
      </w:r>
    </w:p>
    <w:p w14:paraId="52B379DC"/>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Wingdings">
    <w:panose1 w:val="05000000000000000000"/>
    <w:charset w:val="4D"/>
    <w:family w:val="decorative"/>
    <w:pitch w:val="default"/>
    <w:sig w:usb0="00000000" w:usb1="00000000" w:usb2="00000000" w:usb3="00000000" w:csb0="80000000" w:csb1="00000000"/>
  </w:font>
  <w:font w:name="MS Mincho">
    <w:panose1 w:val="02020609040205080304"/>
    <w:charset w:val="80"/>
    <w:family w:val="modern"/>
    <w:pitch w:val="default"/>
    <w:sig w:usb0="A00002BF" w:usb1="68C7FCFB" w:usb2="00000010" w:usb3="00000000" w:csb0="4002009F" w:csb1="DFD70000"/>
  </w:font>
  <w:font w:name="Google Sans Text">
    <w:altName w:val="LaTeX"/>
    <w:panose1 w:val="020B0604020202020204"/>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 w:name="LaTeX">
    <w:panose1 w:val="02000600020000020004"/>
    <w:charset w:val="00"/>
    <w:family w:val="auto"/>
    <w:pitch w:val="default"/>
    <w:sig w:usb0="000000A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BAF08">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B3E4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V0.6.1 (2026-02)</w:t>
    </w:r>
    <w:r>
      <w:rPr>
        <w:rFonts w:ascii="Arial" w:hAnsi="Arial" w:cs="Arial"/>
        <w:b/>
        <w:sz w:val="18"/>
        <w:szCs w:val="18"/>
      </w:rPr>
      <w:fldChar w:fldCharType="end"/>
    </w:r>
  </w:p>
  <w:p w14:paraId="7A5079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59CB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BDC0BC0">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12">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55C5C"/>
    <w:rsid w:val="002675F0"/>
    <w:rsid w:val="002760EE"/>
    <w:rsid w:val="002970D8"/>
    <w:rsid w:val="002A69C4"/>
    <w:rsid w:val="002B191C"/>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42EC2"/>
    <w:rsid w:val="00965F89"/>
    <w:rsid w:val="00975DAE"/>
    <w:rsid w:val="009B481A"/>
    <w:rsid w:val="009C6449"/>
    <w:rsid w:val="009D3083"/>
    <w:rsid w:val="009E2532"/>
    <w:rsid w:val="009F37B7"/>
    <w:rsid w:val="00A021B6"/>
    <w:rsid w:val="00A10F02"/>
    <w:rsid w:val="00A164B4"/>
    <w:rsid w:val="00A21926"/>
    <w:rsid w:val="00A26956"/>
    <w:rsid w:val="00A27486"/>
    <w:rsid w:val="00A53724"/>
    <w:rsid w:val="00A56066"/>
    <w:rsid w:val="00A56FAB"/>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7D31"/>
    <w:rsid w:val="00BE3255"/>
    <w:rsid w:val="00BF128E"/>
    <w:rsid w:val="00C0245D"/>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BA44BB2"/>
    <w:rsid w:val="0DDD1B03"/>
    <w:rsid w:val="16CD3D3A"/>
    <w:rsid w:val="16D65465"/>
    <w:rsid w:val="185E3600"/>
    <w:rsid w:val="193C1040"/>
    <w:rsid w:val="19411107"/>
    <w:rsid w:val="19A02E90"/>
    <w:rsid w:val="1EDC50AE"/>
    <w:rsid w:val="200A2EAF"/>
    <w:rsid w:val="244203A2"/>
    <w:rsid w:val="27935F67"/>
    <w:rsid w:val="2BFA7CFA"/>
    <w:rsid w:val="31D21B7B"/>
    <w:rsid w:val="35E426DE"/>
    <w:rsid w:val="3B411178"/>
    <w:rsid w:val="3D0C5FF9"/>
    <w:rsid w:val="3FF714AB"/>
    <w:rsid w:val="42AC52BE"/>
    <w:rsid w:val="46045ABD"/>
    <w:rsid w:val="46A9467B"/>
    <w:rsid w:val="4975417F"/>
    <w:rsid w:val="4AB443C7"/>
    <w:rsid w:val="4F6E2E8E"/>
    <w:rsid w:val="510E5828"/>
    <w:rsid w:val="53054E94"/>
    <w:rsid w:val="535B0E76"/>
    <w:rsid w:val="58A75EB4"/>
    <w:rsid w:val="599B2FC7"/>
    <w:rsid w:val="5A9E51D5"/>
    <w:rsid w:val="5E05330D"/>
    <w:rsid w:val="636F7225"/>
    <w:rsid w:val="639C7FAE"/>
    <w:rsid w:val="63B70C9A"/>
    <w:rsid w:val="64FC2475"/>
    <w:rsid w:val="65706671"/>
    <w:rsid w:val="66A23E2D"/>
    <w:rsid w:val="66EF6BC5"/>
    <w:rsid w:val="67F04F57"/>
    <w:rsid w:val="6F1817C1"/>
    <w:rsid w:val="702706A0"/>
    <w:rsid w:val="70C222BA"/>
    <w:rsid w:val="725E4ABA"/>
    <w:rsid w:val="73EE7B2B"/>
    <w:rsid w:val="74264279"/>
    <w:rsid w:val="743E3866"/>
    <w:rsid w:val="79CF3B02"/>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Texte de bulles Car"/>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Corps de texte Car"/>
    <w:basedOn w:val="91"/>
    <w:link w:val="43"/>
    <w:qFormat/>
    <w:uiPriority w:val="0"/>
    <w:rPr>
      <w:lang w:eastAsia="en-US"/>
    </w:rPr>
  </w:style>
  <w:style w:type="character" w:customStyle="1" w:styleId="137">
    <w:name w:val="Corps de texte 2 Car"/>
    <w:basedOn w:val="91"/>
    <w:link w:val="77"/>
    <w:qFormat/>
    <w:uiPriority w:val="0"/>
    <w:rPr>
      <w:lang w:eastAsia="en-US"/>
    </w:rPr>
  </w:style>
  <w:style w:type="character" w:customStyle="1" w:styleId="138">
    <w:name w:val="Corps de texte 3 Car"/>
    <w:basedOn w:val="91"/>
    <w:link w:val="40"/>
    <w:qFormat/>
    <w:uiPriority w:val="0"/>
    <w:rPr>
      <w:sz w:val="16"/>
      <w:szCs w:val="16"/>
      <w:lang w:eastAsia="en-US"/>
    </w:rPr>
  </w:style>
  <w:style w:type="character" w:customStyle="1" w:styleId="139">
    <w:name w:val="Retrait 1re ligne Car"/>
    <w:basedOn w:val="136"/>
    <w:link w:val="87"/>
    <w:qFormat/>
    <w:uiPriority w:val="0"/>
    <w:rPr>
      <w:lang w:eastAsia="en-US"/>
    </w:rPr>
  </w:style>
  <w:style w:type="character" w:customStyle="1" w:styleId="140">
    <w:name w:val="Retrait corps de texte Car"/>
    <w:basedOn w:val="91"/>
    <w:link w:val="44"/>
    <w:qFormat/>
    <w:uiPriority w:val="0"/>
    <w:rPr>
      <w:lang w:eastAsia="en-US"/>
    </w:rPr>
  </w:style>
  <w:style w:type="character" w:customStyle="1" w:styleId="141">
    <w:name w:val="Retrait corps et 1re lig. Car"/>
    <w:basedOn w:val="140"/>
    <w:link w:val="88"/>
    <w:qFormat/>
    <w:uiPriority w:val="0"/>
    <w:rPr>
      <w:lang w:eastAsia="en-US"/>
    </w:rPr>
  </w:style>
  <w:style w:type="character" w:customStyle="1" w:styleId="142">
    <w:name w:val="Retrait corps de texte 2 Car"/>
    <w:basedOn w:val="91"/>
    <w:link w:val="57"/>
    <w:qFormat/>
    <w:uiPriority w:val="0"/>
    <w:rPr>
      <w:lang w:eastAsia="en-US"/>
    </w:rPr>
  </w:style>
  <w:style w:type="character" w:customStyle="1" w:styleId="143">
    <w:name w:val="Retrait corps de texte 3 Car"/>
    <w:basedOn w:val="91"/>
    <w:link w:val="72"/>
    <w:qFormat/>
    <w:uiPriority w:val="0"/>
    <w:rPr>
      <w:sz w:val="16"/>
      <w:szCs w:val="16"/>
      <w:lang w:eastAsia="en-US"/>
    </w:rPr>
  </w:style>
  <w:style w:type="character" w:customStyle="1" w:styleId="144">
    <w:name w:val="Formule de politesse Car"/>
    <w:basedOn w:val="91"/>
    <w:link w:val="41"/>
    <w:qFormat/>
    <w:uiPriority w:val="0"/>
    <w:rPr>
      <w:lang w:eastAsia="en-US"/>
    </w:rPr>
  </w:style>
  <w:style w:type="character" w:customStyle="1" w:styleId="145">
    <w:name w:val="Commentaire Car"/>
    <w:basedOn w:val="91"/>
    <w:link w:val="37"/>
    <w:qFormat/>
    <w:uiPriority w:val="0"/>
    <w:rPr>
      <w:lang w:eastAsia="en-US"/>
    </w:rPr>
  </w:style>
  <w:style w:type="character" w:customStyle="1" w:styleId="146">
    <w:name w:val="Objet du commentaire Car"/>
    <w:basedOn w:val="145"/>
    <w:link w:val="86"/>
    <w:qFormat/>
    <w:uiPriority w:val="0"/>
    <w:rPr>
      <w:b/>
      <w:bCs/>
      <w:lang w:eastAsia="en-US"/>
    </w:rPr>
  </w:style>
  <w:style w:type="character" w:customStyle="1" w:styleId="147">
    <w:name w:val="Date Car"/>
    <w:basedOn w:val="91"/>
    <w:link w:val="56"/>
    <w:qFormat/>
    <w:uiPriority w:val="0"/>
    <w:rPr>
      <w:lang w:eastAsia="en-US"/>
    </w:rPr>
  </w:style>
  <w:style w:type="character" w:customStyle="1" w:styleId="148">
    <w:name w:val="Explorateur de documents Car"/>
    <w:basedOn w:val="91"/>
    <w:link w:val="35"/>
    <w:qFormat/>
    <w:uiPriority w:val="0"/>
    <w:rPr>
      <w:rFonts w:ascii="Segoe UI" w:hAnsi="Segoe UI" w:cs="Segoe UI"/>
      <w:sz w:val="16"/>
      <w:szCs w:val="16"/>
      <w:lang w:eastAsia="en-US"/>
    </w:rPr>
  </w:style>
  <w:style w:type="character" w:customStyle="1" w:styleId="149">
    <w:name w:val="Signature électronique Car"/>
    <w:basedOn w:val="91"/>
    <w:link w:val="28"/>
    <w:qFormat/>
    <w:uiPriority w:val="0"/>
    <w:rPr>
      <w:lang w:eastAsia="en-US"/>
    </w:rPr>
  </w:style>
  <w:style w:type="character" w:customStyle="1" w:styleId="150">
    <w:name w:val="Note de fin Car"/>
    <w:basedOn w:val="91"/>
    <w:link w:val="58"/>
    <w:qFormat/>
    <w:uiPriority w:val="0"/>
    <w:rPr>
      <w:lang w:eastAsia="en-US"/>
    </w:rPr>
  </w:style>
  <w:style w:type="character" w:customStyle="1" w:styleId="151">
    <w:name w:val="Note de bas de page Car"/>
    <w:basedOn w:val="91"/>
    <w:link w:val="70"/>
    <w:qFormat/>
    <w:uiPriority w:val="0"/>
    <w:rPr>
      <w:lang w:eastAsia="en-US"/>
    </w:rPr>
  </w:style>
  <w:style w:type="character" w:customStyle="1" w:styleId="152">
    <w:name w:val="Adresse HTML Car"/>
    <w:basedOn w:val="91"/>
    <w:link w:val="49"/>
    <w:qFormat/>
    <w:uiPriority w:val="0"/>
    <w:rPr>
      <w:i/>
      <w:iCs/>
      <w:lang w:eastAsia="en-US"/>
    </w:rPr>
  </w:style>
  <w:style w:type="character" w:customStyle="1" w:styleId="153">
    <w:name w:val="Préformaté HTML C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Citation intense C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Texte de macro Car"/>
    <w:basedOn w:val="91"/>
    <w:link w:val="2"/>
    <w:qFormat/>
    <w:uiPriority w:val="0"/>
    <w:rPr>
      <w:rFonts w:ascii="Consolas" w:hAnsi="Consolas"/>
      <w:lang w:eastAsia="en-US"/>
    </w:rPr>
  </w:style>
  <w:style w:type="character" w:customStyle="1" w:styleId="158">
    <w:name w:val="En-tête de message C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Titre de note Car"/>
    <w:basedOn w:val="91"/>
    <w:link w:val="25"/>
    <w:qFormat/>
    <w:uiPriority w:val="0"/>
    <w:rPr>
      <w:lang w:eastAsia="en-US"/>
    </w:rPr>
  </w:style>
  <w:style w:type="character" w:customStyle="1" w:styleId="161">
    <w:name w:val="Texte brut Car"/>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Citation C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s Car"/>
    <w:basedOn w:val="91"/>
    <w:link w:val="39"/>
    <w:qFormat/>
    <w:uiPriority w:val="0"/>
    <w:rPr>
      <w:lang w:eastAsia="en-US"/>
    </w:rPr>
  </w:style>
  <w:style w:type="character" w:customStyle="1" w:styleId="165">
    <w:name w:val="Signature Car"/>
    <w:basedOn w:val="91"/>
    <w:link w:val="64"/>
    <w:qFormat/>
    <w:uiPriority w:val="0"/>
    <w:rPr>
      <w:lang w:eastAsia="en-US"/>
    </w:rPr>
  </w:style>
  <w:style w:type="character" w:customStyle="1" w:styleId="166">
    <w:name w:val="Sous-titre C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re C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Titre 1 Car"/>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Titre 4 Car"/>
    <w:basedOn w:val="91"/>
    <w:link w:val="6"/>
    <w:qFormat/>
    <w:uiPriority w:val="0"/>
    <w:rPr>
      <w:rFonts w:ascii="Arial" w:hAnsi="Arial" w:eastAsia="Times New Roman"/>
      <w:sz w:val="24"/>
      <w:lang w:val="en-GB"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style>
  <w:style w:type="paragraph" w:customStyle="1" w:styleId="188">
    <w:name w:val="Revision"/>
    <w:hidden/>
    <w:unhideWhenUsed/>
    <w:qFormat/>
    <w:uiPriority w:val="99"/>
    <w:rPr>
      <w:rFonts w:ascii="Times New Roman" w:hAnsi="Times New Roman" w:eastAsia="Times New Roman"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3" Type="http://schemas.openxmlformats.org/officeDocument/2006/relationships/fontTable" Target="fontTable.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34.png"/><Relationship Id="rId5" Type="http://schemas.openxmlformats.org/officeDocument/2006/relationships/footer" Target="foot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chart" Target="charts/chart2.xml"/><Relationship Id="rId31" Type="http://schemas.openxmlformats.org/officeDocument/2006/relationships/chart" Target="charts/chart1.xml"/><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wmf"/><Relationship Id="rId27" Type="http://schemas.openxmlformats.org/officeDocument/2006/relationships/oleObject" Target="embeddings/oleObject8.bin"/><Relationship Id="rId26" Type="http://schemas.openxmlformats.org/officeDocument/2006/relationships/image" Target="media/image13.wmf"/><Relationship Id="rId25" Type="http://schemas.openxmlformats.org/officeDocument/2006/relationships/oleObject" Target="embeddings/oleObject7.bin"/><Relationship Id="rId24" Type="http://schemas.openxmlformats.org/officeDocument/2006/relationships/image" Target="media/image12.wmf"/><Relationship Id="rId23" Type="http://schemas.openxmlformats.org/officeDocument/2006/relationships/oleObject" Target="embeddings/oleObject6.bin"/><Relationship Id="rId22" Type="http://schemas.openxmlformats.org/officeDocument/2006/relationships/image" Target="media/image11.wmf"/><Relationship Id="rId21" Type="http://schemas.openxmlformats.org/officeDocument/2006/relationships/image" Target="media/image10.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4.bin"/><Relationship Id="rId17" Type="http://schemas.openxmlformats.org/officeDocument/2006/relationships/image" Target="media/image8.wmf"/><Relationship Id="rId16" Type="http://schemas.openxmlformats.org/officeDocument/2006/relationships/oleObject" Target="embeddings/oleObject3.bin"/><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Normal.dotm</Template>
  <Pages>62</Pages>
  <Words>26182</Words>
  <Characters>142959</Characters>
  <Lines>3665</Lines>
  <Paragraphs>2285</Paragraphs>
  <TotalTime>78</TotalTime>
  <ScaleCrop>false</ScaleCrop>
  <LinksUpToDate>false</LinksUpToDate>
  <CharactersWithSpaces>166856</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2026-02-13T06:15:00Z</dcterms:created>
  <dcterms:modified xsi:type="dcterms:W3CDTF">2026-02-13T08:29:54Z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5A750D68311B43EDBF8BCAE125286670_13</vt:lpwstr>
  </property>
</Properties>
</file>