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7CC4A" w14:textId="2AECCDBA" w:rsidR="00A57D88" w:rsidRDefault="00A57D88" w:rsidP="00A57D88">
      <w:pPr>
        <w:pStyle w:val="CRCoverPage"/>
        <w:tabs>
          <w:tab w:val="right" w:pos="9639"/>
        </w:tabs>
        <w:spacing w:after="0"/>
        <w:rPr>
          <w:b/>
          <w:i/>
          <w:noProof/>
          <w:sz w:val="28"/>
        </w:rPr>
      </w:pPr>
      <w:r>
        <w:rPr>
          <w:b/>
          <w:noProof/>
          <w:sz w:val="24"/>
        </w:rPr>
        <w:t>3GPP TSG-SA3 Meeting #11</w:t>
      </w:r>
      <w:r w:rsidR="00DC47B4">
        <w:rPr>
          <w:b/>
          <w:noProof/>
          <w:sz w:val="24"/>
        </w:rPr>
        <w:t>5</w:t>
      </w:r>
      <w:r>
        <w:rPr>
          <w:b/>
          <w:i/>
          <w:noProof/>
          <w:sz w:val="28"/>
        </w:rPr>
        <w:tab/>
        <w:t>S3-2</w:t>
      </w:r>
      <w:r w:rsidR="009528CF">
        <w:rPr>
          <w:b/>
          <w:i/>
          <w:noProof/>
          <w:sz w:val="28"/>
        </w:rPr>
        <w:t>4</w:t>
      </w:r>
      <w:r w:rsidR="000A7DB7">
        <w:rPr>
          <w:b/>
          <w:i/>
          <w:noProof/>
          <w:sz w:val="28"/>
        </w:rPr>
        <w:t>0947</w:t>
      </w:r>
    </w:p>
    <w:p w14:paraId="3A7BAEE1" w14:textId="50EF26EB" w:rsidR="004E3939" w:rsidRPr="00DA53A0" w:rsidRDefault="00DC47B4" w:rsidP="00A57D88">
      <w:pPr>
        <w:pStyle w:val="Header"/>
        <w:rPr>
          <w:sz w:val="22"/>
          <w:szCs w:val="22"/>
        </w:rPr>
      </w:pPr>
      <w:r>
        <w:rPr>
          <w:sz w:val="24"/>
        </w:rPr>
        <w:t>Athens</w:t>
      </w:r>
      <w:r w:rsidR="009528CF">
        <w:rPr>
          <w:sz w:val="24"/>
        </w:rPr>
        <w:t xml:space="preserve">, </w:t>
      </w:r>
      <w:r>
        <w:rPr>
          <w:sz w:val="24"/>
        </w:rPr>
        <w:t>Greece</w:t>
      </w:r>
      <w:r w:rsidR="00A57D88">
        <w:rPr>
          <w:sz w:val="24"/>
        </w:rPr>
        <w:t xml:space="preserve">, </w:t>
      </w:r>
      <w:r w:rsidR="009528CF">
        <w:rPr>
          <w:sz w:val="24"/>
        </w:rPr>
        <w:t>2</w:t>
      </w:r>
      <w:r>
        <w:rPr>
          <w:sz w:val="24"/>
        </w:rPr>
        <w:t>6th February - 1st March</w:t>
      </w:r>
      <w:r w:rsidR="00A57D88">
        <w:rPr>
          <w:sz w:val="24"/>
        </w:rPr>
        <w:t xml:space="preserve"> 202</w:t>
      </w:r>
      <w:r w:rsidR="009528CF">
        <w:rPr>
          <w:sz w:val="24"/>
        </w:rPr>
        <w:t>4</w:t>
      </w:r>
    </w:p>
    <w:p w14:paraId="35F0D332" w14:textId="77777777" w:rsidR="00B97703" w:rsidRDefault="00B97703">
      <w:pPr>
        <w:rPr>
          <w:rFonts w:ascii="Arial" w:hAnsi="Arial" w:cs="Arial"/>
        </w:rPr>
      </w:pPr>
    </w:p>
    <w:p w14:paraId="72E2ED64" w14:textId="5C7F205F"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875E2C">
        <w:rPr>
          <w:rFonts w:ascii="Arial" w:hAnsi="Arial" w:cs="Arial"/>
          <w:b/>
          <w:sz w:val="22"/>
          <w:szCs w:val="22"/>
        </w:rPr>
        <w:t xml:space="preserve">Reply </w:t>
      </w:r>
      <w:r w:rsidR="00875E2C" w:rsidRPr="00875E2C">
        <w:rPr>
          <w:rFonts w:ascii="Arial" w:hAnsi="Arial" w:cs="Arial"/>
          <w:b/>
          <w:sz w:val="22"/>
          <w:szCs w:val="22"/>
        </w:rPr>
        <w:t>LS on service authorization for/to partner MC system</w:t>
      </w:r>
    </w:p>
    <w:p w14:paraId="06BA196E" w14:textId="5E5B8EE3" w:rsidR="00B97703" w:rsidRPr="00B97703" w:rsidRDefault="00B97703">
      <w:pPr>
        <w:spacing w:after="60"/>
        <w:ind w:left="1985" w:hanging="1985"/>
        <w:rPr>
          <w:rFonts w:ascii="Arial" w:hAnsi="Arial" w:cs="Arial"/>
          <w:b/>
          <w:bCs/>
          <w:sz w:val="22"/>
          <w:szCs w:val="22"/>
        </w:rPr>
      </w:pPr>
      <w:bookmarkStart w:id="0" w:name="OLE_LINK57"/>
      <w:bookmarkStart w:id="1"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875E2C" w:rsidRPr="00875E2C">
        <w:rPr>
          <w:rFonts w:ascii="Arial" w:hAnsi="Arial" w:cs="Arial"/>
          <w:b/>
          <w:bCs/>
          <w:sz w:val="22"/>
          <w:szCs w:val="22"/>
        </w:rPr>
        <w:t>S3-240214</w:t>
      </w:r>
      <w:r w:rsidR="00875E2C" w:rsidRPr="00875E2C">
        <w:rPr>
          <w:rFonts w:ascii="Arial" w:hAnsi="Arial" w:cs="Arial"/>
          <w:b/>
          <w:bCs/>
          <w:sz w:val="22"/>
          <w:szCs w:val="22"/>
        </w:rPr>
        <w:t xml:space="preserve"> (</w:t>
      </w:r>
      <w:r w:rsidR="00875E2C" w:rsidRPr="00875E2C">
        <w:rPr>
          <w:rFonts w:ascii="Arial" w:hAnsi="Arial" w:cs="Arial"/>
          <w:b/>
          <w:bCs/>
          <w:sz w:val="22"/>
          <w:szCs w:val="22"/>
        </w:rPr>
        <w:t>C1-239502</w:t>
      </w:r>
      <w:r w:rsidR="00875E2C" w:rsidRPr="00875E2C">
        <w:rPr>
          <w:rFonts w:ascii="Arial" w:hAnsi="Arial" w:cs="Arial"/>
          <w:b/>
          <w:bCs/>
          <w:sz w:val="22"/>
          <w:szCs w:val="22"/>
        </w:rPr>
        <w:t>)</w:t>
      </w:r>
      <w:r w:rsidRPr="00B97703">
        <w:rPr>
          <w:rFonts w:ascii="Arial" w:hAnsi="Arial" w:cs="Arial"/>
          <w:b/>
          <w:bCs/>
          <w:sz w:val="22"/>
          <w:szCs w:val="22"/>
        </w:rPr>
        <w:t xml:space="preserve"> on </w:t>
      </w:r>
      <w:r w:rsidR="00875E2C" w:rsidRPr="00875E2C">
        <w:rPr>
          <w:rFonts w:ascii="Arial" w:hAnsi="Arial" w:cs="Arial"/>
          <w:b/>
          <w:bCs/>
          <w:sz w:val="22"/>
          <w:szCs w:val="22"/>
        </w:rPr>
        <w:t>LS on service authorization for/to partner MC system</w:t>
      </w:r>
      <w:r w:rsidR="00875E2C" w:rsidRPr="00875E2C">
        <w:rPr>
          <w:rFonts w:ascii="Arial" w:hAnsi="Arial" w:cs="Arial"/>
          <w:b/>
          <w:bCs/>
          <w:sz w:val="22"/>
          <w:szCs w:val="22"/>
        </w:rPr>
        <w:t xml:space="preserve"> </w:t>
      </w:r>
      <w:r w:rsidRPr="00B97703">
        <w:rPr>
          <w:rFonts w:ascii="Arial" w:hAnsi="Arial" w:cs="Arial"/>
          <w:b/>
          <w:bCs/>
          <w:sz w:val="22"/>
          <w:szCs w:val="22"/>
        </w:rPr>
        <w:t xml:space="preserve">from </w:t>
      </w:r>
      <w:r w:rsidR="00875E2C" w:rsidRPr="00875E2C">
        <w:rPr>
          <w:rFonts w:ascii="Arial" w:hAnsi="Arial" w:cs="Arial"/>
          <w:b/>
          <w:bCs/>
          <w:sz w:val="22"/>
          <w:szCs w:val="22"/>
        </w:rPr>
        <w:t>CT1</w:t>
      </w:r>
    </w:p>
    <w:p w14:paraId="2C6E4D6E" w14:textId="35D4D623" w:rsidR="00B97703" w:rsidRPr="004E3939" w:rsidRDefault="00B97703">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sidRPr="004E3939">
        <w:rPr>
          <w:rFonts w:ascii="Arial" w:hAnsi="Arial" w:cs="Arial"/>
          <w:b/>
          <w:sz w:val="22"/>
          <w:szCs w:val="22"/>
        </w:rPr>
        <w:t>Release:</w:t>
      </w:r>
      <w:r w:rsidRPr="004E3939">
        <w:rPr>
          <w:rFonts w:ascii="Arial" w:hAnsi="Arial" w:cs="Arial"/>
          <w:b/>
          <w:bCs/>
          <w:sz w:val="22"/>
          <w:szCs w:val="22"/>
        </w:rPr>
        <w:tab/>
      </w:r>
      <w:r w:rsidR="00875E2C">
        <w:rPr>
          <w:rFonts w:ascii="Arial" w:hAnsi="Arial" w:cs="Arial"/>
          <w:b/>
          <w:bCs/>
          <w:sz w:val="22"/>
          <w:szCs w:val="22"/>
        </w:rPr>
        <w:t>Rel-18</w:t>
      </w:r>
    </w:p>
    <w:bookmarkEnd w:id="2"/>
    <w:bookmarkEnd w:id="3"/>
    <w:bookmarkEnd w:id="4"/>
    <w:p w14:paraId="1E9D3ED8" w14:textId="362C71E2"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875E2C" w:rsidRPr="00875E2C">
        <w:rPr>
          <w:rFonts w:ascii="Arial" w:hAnsi="Arial" w:cs="Arial"/>
          <w:b/>
          <w:bCs/>
          <w:sz w:val="22"/>
          <w:szCs w:val="22"/>
        </w:rPr>
        <w:t>eMCSMI_</w:t>
      </w:r>
      <w:r w:rsidR="00CC294B">
        <w:rPr>
          <w:rFonts w:ascii="Arial" w:hAnsi="Arial" w:cs="Arial"/>
          <w:b/>
          <w:bCs/>
          <w:sz w:val="22"/>
          <w:szCs w:val="22"/>
        </w:rPr>
        <w:t>I</w:t>
      </w:r>
      <w:r w:rsidR="00875E2C" w:rsidRPr="00875E2C">
        <w:rPr>
          <w:rFonts w:ascii="Arial" w:hAnsi="Arial" w:cs="Arial"/>
          <w:b/>
          <w:bCs/>
          <w:sz w:val="22"/>
          <w:szCs w:val="22"/>
        </w:rPr>
        <w:t>Rail</w:t>
      </w:r>
    </w:p>
    <w:p w14:paraId="11809BB2" w14:textId="77777777" w:rsidR="00B97703" w:rsidRPr="004E3939" w:rsidRDefault="00B97703">
      <w:pPr>
        <w:spacing w:after="60"/>
        <w:ind w:left="1985" w:hanging="1985"/>
        <w:rPr>
          <w:rFonts w:ascii="Arial" w:hAnsi="Arial" w:cs="Arial"/>
          <w:b/>
          <w:sz w:val="22"/>
          <w:szCs w:val="22"/>
        </w:rPr>
      </w:pPr>
      <w:bookmarkStart w:id="5" w:name="_GoBack"/>
      <w:bookmarkEnd w:id="5"/>
    </w:p>
    <w:p w14:paraId="0DE1AA1F" w14:textId="4CD0F2F7" w:rsidR="00B97703" w:rsidRPr="00875E2C" w:rsidRDefault="004E3939" w:rsidP="004E3939">
      <w:pPr>
        <w:spacing w:after="60"/>
        <w:ind w:left="1985" w:hanging="1985"/>
        <w:rPr>
          <w:rFonts w:ascii="Arial" w:hAnsi="Arial" w:cs="Arial"/>
          <w:b/>
          <w:bCs/>
          <w:sz w:val="22"/>
          <w:szCs w:val="22"/>
        </w:rPr>
      </w:pPr>
      <w:r w:rsidRPr="00DA53A0">
        <w:rPr>
          <w:rFonts w:ascii="Arial" w:hAnsi="Arial" w:cs="Arial"/>
          <w:b/>
          <w:sz w:val="22"/>
          <w:szCs w:val="22"/>
        </w:rPr>
        <w:t>Source:</w:t>
      </w:r>
      <w:r w:rsidRPr="00DA53A0">
        <w:rPr>
          <w:rFonts w:ascii="Arial" w:hAnsi="Arial" w:cs="Arial"/>
          <w:b/>
          <w:sz w:val="22"/>
          <w:szCs w:val="22"/>
        </w:rPr>
        <w:tab/>
      </w:r>
      <w:bookmarkStart w:id="6" w:name="OLE_LINK12"/>
      <w:bookmarkStart w:id="7" w:name="OLE_LINK13"/>
      <w:bookmarkStart w:id="8" w:name="OLE_LINK14"/>
      <w:r w:rsidR="00875E2C" w:rsidRPr="00875E2C">
        <w:rPr>
          <w:rFonts w:ascii="Arial" w:hAnsi="Arial" w:cs="Arial"/>
          <w:b/>
          <w:bCs/>
          <w:sz w:val="22"/>
          <w:szCs w:val="22"/>
        </w:rPr>
        <w:t>SA3</w:t>
      </w:r>
      <w:bookmarkEnd w:id="6"/>
      <w:bookmarkEnd w:id="7"/>
      <w:bookmarkEnd w:id="8"/>
    </w:p>
    <w:p w14:paraId="2548326B" w14:textId="3FBE70D4" w:rsidR="00B97703" w:rsidRPr="004E3939" w:rsidRDefault="00B97703">
      <w:pPr>
        <w:spacing w:after="60"/>
        <w:ind w:left="1985" w:hanging="1985"/>
        <w:rPr>
          <w:rFonts w:ascii="Arial" w:hAnsi="Arial" w:cs="Arial"/>
          <w:b/>
          <w:bCs/>
          <w:sz w:val="22"/>
          <w:szCs w:val="22"/>
        </w:rPr>
      </w:pPr>
      <w:r w:rsidRPr="00875E2C">
        <w:rPr>
          <w:rFonts w:ascii="Arial" w:hAnsi="Arial" w:cs="Arial"/>
          <w:b/>
          <w:bCs/>
          <w:sz w:val="22"/>
          <w:szCs w:val="22"/>
        </w:rPr>
        <w:t>To:</w:t>
      </w:r>
      <w:r w:rsidRPr="004E3939">
        <w:rPr>
          <w:rFonts w:ascii="Arial" w:hAnsi="Arial" w:cs="Arial"/>
          <w:b/>
          <w:bCs/>
          <w:sz w:val="22"/>
          <w:szCs w:val="22"/>
        </w:rPr>
        <w:tab/>
      </w:r>
      <w:bookmarkStart w:id="9" w:name="OLE_LINK42"/>
      <w:bookmarkStart w:id="10" w:name="OLE_LINK43"/>
      <w:bookmarkStart w:id="11" w:name="OLE_LINK44"/>
      <w:r w:rsidR="00875E2C" w:rsidRPr="00875E2C">
        <w:rPr>
          <w:rFonts w:ascii="Arial" w:hAnsi="Arial" w:cs="Arial"/>
          <w:b/>
          <w:bCs/>
          <w:sz w:val="22"/>
          <w:szCs w:val="22"/>
        </w:rPr>
        <w:t>CT1, SA6</w:t>
      </w:r>
      <w:bookmarkEnd w:id="9"/>
      <w:bookmarkEnd w:id="10"/>
      <w:bookmarkEnd w:id="11"/>
    </w:p>
    <w:p w14:paraId="5DC2ED77" w14:textId="3078E219" w:rsidR="00B97703" w:rsidRPr="004E3939" w:rsidRDefault="00B97703">
      <w:pPr>
        <w:spacing w:after="60"/>
        <w:ind w:left="1985" w:hanging="1985"/>
        <w:rPr>
          <w:rFonts w:ascii="Arial" w:hAnsi="Arial" w:cs="Arial"/>
          <w:b/>
          <w:bCs/>
          <w:sz w:val="22"/>
          <w:szCs w:val="22"/>
        </w:rPr>
      </w:pPr>
      <w:bookmarkStart w:id="12" w:name="OLE_LINK45"/>
      <w:bookmarkStart w:id="13" w:name="OLE_LINK46"/>
      <w:r w:rsidRPr="00875E2C">
        <w:rPr>
          <w:rFonts w:ascii="Arial" w:hAnsi="Arial" w:cs="Arial"/>
          <w:b/>
          <w:bCs/>
          <w:sz w:val="22"/>
          <w:szCs w:val="22"/>
        </w:rPr>
        <w:t>Cc:</w:t>
      </w:r>
      <w:r w:rsidRPr="004E3939">
        <w:rPr>
          <w:rFonts w:ascii="Arial" w:hAnsi="Arial" w:cs="Arial"/>
          <w:b/>
          <w:bCs/>
          <w:sz w:val="22"/>
          <w:szCs w:val="22"/>
        </w:rPr>
        <w:tab/>
      </w:r>
      <w:r w:rsidR="00875E2C" w:rsidRPr="00875E2C">
        <w:rPr>
          <w:rFonts w:ascii="Arial" w:hAnsi="Arial" w:cs="Arial"/>
          <w:b/>
          <w:bCs/>
          <w:sz w:val="22"/>
          <w:szCs w:val="22"/>
        </w:rPr>
        <w:t>SA1</w:t>
      </w:r>
    </w:p>
    <w:bookmarkEnd w:id="12"/>
    <w:bookmarkEnd w:id="13"/>
    <w:p w14:paraId="1A1CC9B8" w14:textId="77777777" w:rsidR="00B97703" w:rsidRDefault="00B97703">
      <w:pPr>
        <w:spacing w:after="60"/>
        <w:ind w:left="1985" w:hanging="1985"/>
        <w:rPr>
          <w:rFonts w:ascii="Arial" w:hAnsi="Arial" w:cs="Arial"/>
          <w:bCs/>
        </w:rPr>
      </w:pPr>
    </w:p>
    <w:p w14:paraId="2F9E069A" w14:textId="59549910" w:rsidR="00B97703" w:rsidRDefault="00B97703" w:rsidP="00875E2C">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875E2C">
        <w:rPr>
          <w:rFonts w:ascii="Arial" w:hAnsi="Arial" w:cs="Arial"/>
          <w:b/>
          <w:bCs/>
          <w:sz w:val="22"/>
          <w:szCs w:val="22"/>
        </w:rPr>
        <w:t>Tim W</w:t>
      </w:r>
      <w:r w:rsidR="00875E2C" w:rsidRPr="00875E2C">
        <w:rPr>
          <w:rFonts w:ascii="Arial" w:hAnsi="Arial" w:cs="Arial"/>
          <w:b/>
          <w:bCs/>
          <w:sz w:val="22"/>
          <w:szCs w:val="22"/>
        </w:rPr>
        <w:t>oodward</w:t>
      </w:r>
    </w:p>
    <w:p w14:paraId="5C701869" w14:textId="2F9FEBFD"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hyperlink r:id="rId7" w:history="1">
        <w:r w:rsidR="00875E2C" w:rsidRPr="00BA6EEB">
          <w:rPr>
            <w:rStyle w:val="Hyperlink"/>
            <w:rFonts w:ascii="Arial" w:hAnsi="Arial" w:cs="Arial"/>
            <w:b/>
            <w:bCs/>
            <w:sz w:val="22"/>
            <w:szCs w:val="22"/>
          </w:rPr>
          <w:t>tim.woodward@motorolasolutions.com</w:t>
        </w:r>
      </w:hyperlink>
    </w:p>
    <w:p w14:paraId="7428684B" w14:textId="77777777" w:rsidR="00875E2C" w:rsidRPr="004E3939" w:rsidRDefault="00875E2C" w:rsidP="00B97703">
      <w:pPr>
        <w:spacing w:after="60"/>
        <w:ind w:left="1985" w:hanging="1985"/>
        <w:rPr>
          <w:rFonts w:ascii="Arial" w:hAnsi="Arial" w:cs="Arial"/>
          <w:b/>
          <w:bCs/>
          <w:sz w:val="22"/>
          <w:szCs w:val="22"/>
        </w:rPr>
      </w:pP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8"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30EC179C"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875E2C" w:rsidRPr="00875E2C">
        <w:rPr>
          <w:rFonts w:ascii="Arial" w:hAnsi="Arial" w:cs="Arial"/>
          <w:b/>
          <w:sz w:val="22"/>
          <w:szCs w:val="22"/>
        </w:rPr>
        <w:t>NONE</w:t>
      </w:r>
    </w:p>
    <w:p w14:paraId="3E630144" w14:textId="77777777" w:rsidR="00B97703" w:rsidRDefault="00B97703">
      <w:pPr>
        <w:rPr>
          <w:rFonts w:ascii="Arial" w:hAnsi="Arial" w:cs="Arial"/>
        </w:rPr>
      </w:pPr>
    </w:p>
    <w:p w14:paraId="7734673D" w14:textId="77777777" w:rsidR="00B97703" w:rsidRDefault="000F6242" w:rsidP="00B97703">
      <w:pPr>
        <w:pStyle w:val="Heading1"/>
      </w:pPr>
      <w:r>
        <w:t>1</w:t>
      </w:r>
      <w:r w:rsidR="002F1940">
        <w:tab/>
      </w:r>
      <w:r>
        <w:t>Overall description</w:t>
      </w:r>
    </w:p>
    <w:p w14:paraId="697D583E" w14:textId="6D62D95F" w:rsidR="00B97703" w:rsidRDefault="00875E2C" w:rsidP="000F6242">
      <w:pPr>
        <w:rPr>
          <w:rFonts w:ascii="Arial" w:hAnsi="Arial" w:cs="Arial"/>
          <w:lang w:val="en-US" w:eastAsia="en-US"/>
        </w:rPr>
      </w:pPr>
      <w:r w:rsidRPr="00875E2C">
        <w:rPr>
          <w:rFonts w:ascii="Arial" w:hAnsi="Arial" w:cs="Arial"/>
          <w:lang w:val="en-US" w:eastAsia="en-US"/>
        </w:rPr>
        <w:t>SA</w:t>
      </w:r>
      <w:r>
        <w:rPr>
          <w:rFonts w:ascii="Arial" w:hAnsi="Arial" w:cs="Arial"/>
          <w:lang w:val="en-US" w:eastAsia="en-US"/>
        </w:rPr>
        <w:t xml:space="preserve">3 would like to thank CT1 for the LS </w:t>
      </w:r>
      <w:r w:rsidRPr="00875E2C">
        <w:rPr>
          <w:rFonts w:ascii="Arial" w:hAnsi="Arial" w:cs="Arial"/>
          <w:lang w:val="en-US" w:eastAsia="en-US"/>
        </w:rPr>
        <w:t>on service authorization for/to partner MC system</w:t>
      </w:r>
      <w:r>
        <w:rPr>
          <w:rFonts w:ascii="Arial" w:hAnsi="Arial" w:cs="Arial"/>
          <w:lang w:val="en-US" w:eastAsia="en-US"/>
        </w:rPr>
        <w:t>.</w:t>
      </w:r>
    </w:p>
    <w:p w14:paraId="615E76C5" w14:textId="3EFB4BE8" w:rsidR="00875E2C" w:rsidRDefault="00875E2C" w:rsidP="000F6242">
      <w:pPr>
        <w:rPr>
          <w:rFonts w:ascii="Arial" w:hAnsi="Arial" w:cs="Arial"/>
          <w:lang w:val="en-US" w:eastAsia="en-US"/>
        </w:rPr>
      </w:pPr>
      <w:r>
        <w:rPr>
          <w:rFonts w:ascii="Arial" w:hAnsi="Arial" w:cs="Arial"/>
          <w:lang w:val="en-US" w:eastAsia="en-US"/>
        </w:rPr>
        <w:t>SA3 would like to provide the following clarifications</w:t>
      </w:r>
      <w:r w:rsidR="00CC294B">
        <w:rPr>
          <w:rFonts w:ascii="Arial" w:hAnsi="Arial" w:cs="Arial"/>
          <w:lang w:val="en-US" w:eastAsia="en-US"/>
        </w:rPr>
        <w:t>.</w:t>
      </w:r>
    </w:p>
    <w:p w14:paraId="608720DF" w14:textId="42251AED" w:rsidR="00CC294B" w:rsidRDefault="00CC294B" w:rsidP="00875E2C">
      <w:pPr>
        <w:rPr>
          <w:rFonts w:ascii="Arial" w:hAnsi="Arial" w:cs="Arial"/>
          <w:lang w:val="en-US"/>
        </w:rPr>
      </w:pPr>
      <w:r>
        <w:rPr>
          <w:rFonts w:ascii="Arial" w:hAnsi="Arial" w:cs="Arial"/>
          <w:lang w:val="en-US"/>
        </w:rPr>
        <w:t>SA3 believes i</w:t>
      </w:r>
      <w:r>
        <w:rPr>
          <w:rFonts w:ascii="Arial" w:hAnsi="Arial" w:cs="Arial"/>
          <w:lang w:val="en-US"/>
        </w:rPr>
        <w:t>t is within the purview of SA6</w:t>
      </w:r>
      <w:r>
        <w:rPr>
          <w:rFonts w:ascii="Arial" w:hAnsi="Arial" w:cs="Arial"/>
          <w:lang w:val="en-US"/>
        </w:rPr>
        <w:t xml:space="preserve"> to address any actions taken with respect to </w:t>
      </w:r>
      <w:r w:rsidRPr="000A7DB7">
        <w:rPr>
          <w:rFonts w:ascii="Arial" w:hAnsi="Arial" w:cs="Arial"/>
          <w:lang w:val="en-US"/>
        </w:rPr>
        <w:t>the procedure defined in Clause 10.1.6 of TS 23.280</w:t>
      </w:r>
      <w:r>
        <w:rPr>
          <w:rFonts w:ascii="Arial" w:hAnsi="Arial" w:cs="Arial"/>
          <w:lang w:val="en-US"/>
        </w:rPr>
        <w:t>.</w:t>
      </w:r>
    </w:p>
    <w:p w14:paraId="1BBEDA33" w14:textId="50D6EE77" w:rsidR="00CC294B" w:rsidRDefault="00CC294B" w:rsidP="00875E2C">
      <w:pPr>
        <w:rPr>
          <w:rFonts w:ascii="Arial" w:hAnsi="Arial" w:cs="Arial"/>
          <w:b/>
          <w:lang w:val="en-US"/>
        </w:rPr>
      </w:pPr>
      <w:r>
        <w:rPr>
          <w:rFonts w:ascii="Arial" w:hAnsi="Arial" w:cs="Arial"/>
          <w:lang w:val="en-US"/>
        </w:rPr>
        <w:t>In addition;</w:t>
      </w:r>
    </w:p>
    <w:p w14:paraId="61508002" w14:textId="56A1E444" w:rsidR="00875E2C" w:rsidRDefault="00875E2C" w:rsidP="00875E2C">
      <w:pPr>
        <w:rPr>
          <w:rFonts w:ascii="Arial" w:hAnsi="Arial" w:cs="Arial"/>
          <w:lang w:val="en-US"/>
        </w:rPr>
      </w:pPr>
      <w:r w:rsidRPr="003D10F7">
        <w:rPr>
          <w:rFonts w:ascii="Arial" w:hAnsi="Arial" w:cs="Arial"/>
          <w:b/>
          <w:lang w:val="en-US"/>
        </w:rPr>
        <w:t>CT1 Stated</w:t>
      </w:r>
      <w:r>
        <w:rPr>
          <w:rFonts w:ascii="Arial" w:hAnsi="Arial" w:cs="Arial"/>
          <w:lang w:val="en-US"/>
        </w:rPr>
        <w:t>:  “</w:t>
      </w:r>
      <w:r w:rsidRPr="003D10F7">
        <w:rPr>
          <w:rFonts w:ascii="Arial" w:hAnsi="Arial" w:cs="Arial"/>
          <w:i/>
          <w:lang w:val="en-US"/>
        </w:rPr>
        <w:t>Furthermore, it is CT1’s understanding that access tokens used for the procedures in Steps 6 and 7 in Figure 5.1.5-1 of TS 33.180 are identical.</w:t>
      </w:r>
      <w:r>
        <w:rPr>
          <w:rFonts w:ascii="Arial" w:hAnsi="Arial" w:cs="Arial"/>
          <w:lang w:val="en-US"/>
        </w:rPr>
        <w:t>”</w:t>
      </w:r>
    </w:p>
    <w:p w14:paraId="19465341" w14:textId="0CA3EB1B" w:rsidR="00875E2C" w:rsidRPr="00CC294B" w:rsidRDefault="00875E2C" w:rsidP="00875E2C">
      <w:pPr>
        <w:rPr>
          <w:rFonts w:ascii="Arial" w:hAnsi="Arial" w:cs="Arial"/>
          <w:lang w:val="en-US"/>
        </w:rPr>
      </w:pPr>
      <w:r w:rsidRPr="00875E2C">
        <w:rPr>
          <w:rFonts w:ascii="Arial" w:hAnsi="Arial" w:cs="Arial"/>
          <w:b/>
          <w:lang w:val="en-US"/>
        </w:rPr>
        <w:t>SA3 Response</w:t>
      </w:r>
      <w:r w:rsidRPr="00875E2C">
        <w:rPr>
          <w:rFonts w:ascii="Arial" w:hAnsi="Arial" w:cs="Arial"/>
          <w:lang w:val="en-US"/>
        </w:rPr>
        <w:t xml:space="preserve">:  It cannot be guaranteed that the access token used for the procedure in step 6 is identical to the access token(s) used in step 7.  Depending on manufacturer implementation, one or more access token(s) may be requested from the IdMS for use in step 7.  Each access token may be applicable to one specific MC Service or </w:t>
      </w:r>
      <w:r w:rsidRPr="00875E2C">
        <w:rPr>
          <w:rFonts w:ascii="Arial" w:hAnsi="Arial" w:cs="Arial"/>
          <w:lang w:val="en-US"/>
        </w:rPr>
        <w:t xml:space="preserve">to </w:t>
      </w:r>
      <w:r w:rsidRPr="00875E2C">
        <w:rPr>
          <w:rFonts w:ascii="Arial" w:hAnsi="Arial" w:cs="Arial"/>
          <w:lang w:val="en-US"/>
        </w:rPr>
        <w:t xml:space="preserve">multiple MC Services (i.e. key management vs Configuration Management vs Group Management vs MCPTT Service vs MCVideo Service vs MCData Service).  This functionality needs to be supported and therefore it cannot be guaranteed that the access token in step 6 is identical to </w:t>
      </w:r>
      <w:r w:rsidRPr="00875E2C">
        <w:rPr>
          <w:rFonts w:ascii="Arial" w:hAnsi="Arial" w:cs="Arial"/>
          <w:lang w:val="en-US"/>
        </w:rPr>
        <w:t>the access token(s) in step 7.</w:t>
      </w:r>
    </w:p>
    <w:p w14:paraId="31CB12ED" w14:textId="77777777" w:rsidR="00CC294B" w:rsidRDefault="00CC294B" w:rsidP="00875E2C">
      <w:pPr>
        <w:rPr>
          <w:rFonts w:ascii="Arial" w:hAnsi="Arial" w:cs="Arial"/>
          <w:b/>
          <w:lang w:val="en-US"/>
        </w:rPr>
      </w:pPr>
    </w:p>
    <w:p w14:paraId="45734CB4" w14:textId="077F1812" w:rsidR="00875E2C" w:rsidRPr="003D10F7" w:rsidRDefault="00875E2C" w:rsidP="00875E2C">
      <w:pPr>
        <w:rPr>
          <w:rFonts w:ascii="Arial" w:hAnsi="Arial" w:cs="Arial"/>
          <w:i/>
          <w:lang w:val="en-US"/>
        </w:rPr>
      </w:pPr>
      <w:r w:rsidRPr="00FB698E">
        <w:rPr>
          <w:rFonts w:ascii="Arial" w:hAnsi="Arial" w:cs="Arial"/>
          <w:b/>
          <w:lang w:val="en-US"/>
        </w:rPr>
        <w:t>CT1 Stated</w:t>
      </w:r>
      <w:r>
        <w:rPr>
          <w:rFonts w:ascii="Arial" w:hAnsi="Arial" w:cs="Arial"/>
          <w:lang w:val="en-US"/>
        </w:rPr>
        <w:t>:  “</w:t>
      </w:r>
      <w:r w:rsidRPr="003D10F7">
        <w:rPr>
          <w:rFonts w:ascii="Arial" w:hAnsi="Arial" w:cs="Arial"/>
          <w:i/>
          <w:lang w:val="en-US"/>
        </w:rPr>
        <w:t>Therefore, CT1 does not see a need to mandate:</w:t>
      </w:r>
    </w:p>
    <w:p w14:paraId="735261AA" w14:textId="77777777" w:rsidR="00875E2C" w:rsidRPr="00A77D10" w:rsidRDefault="00875E2C" w:rsidP="00875E2C">
      <w:pPr>
        <w:pStyle w:val="ListParagraph"/>
        <w:numPr>
          <w:ilvl w:val="0"/>
          <w:numId w:val="8"/>
        </w:numPr>
        <w:overflowPunct/>
        <w:autoSpaceDE/>
        <w:autoSpaceDN/>
        <w:adjustRightInd/>
        <w:spacing w:after="0"/>
        <w:textAlignment w:val="auto"/>
        <w:rPr>
          <w:rFonts w:ascii="Arial" w:hAnsi="Arial" w:cs="Arial"/>
          <w:lang w:val="en-US"/>
        </w:rPr>
      </w:pPr>
      <w:r w:rsidRPr="003D10F7">
        <w:rPr>
          <w:rFonts w:ascii="Arial" w:hAnsi="Arial" w:cs="Arial"/>
          <w:i/>
          <w:lang w:val="en-US"/>
        </w:rPr>
        <w:t>the authorization to an MC service in the partner MC system (described in Step 7 in Figure 5.1.5-1 of TS 33.180);</w:t>
      </w:r>
    </w:p>
    <w:p w14:paraId="3A79B384" w14:textId="77777777" w:rsidR="00875E2C" w:rsidRPr="002E1A7B" w:rsidRDefault="00875E2C" w:rsidP="00875E2C">
      <w:pPr>
        <w:ind w:firstLine="720"/>
        <w:rPr>
          <w:rFonts w:ascii="Arial" w:hAnsi="Arial" w:cs="Arial"/>
          <w:i/>
          <w:lang w:val="en-US"/>
        </w:rPr>
      </w:pPr>
      <w:r w:rsidRPr="002E1A7B">
        <w:rPr>
          <w:rFonts w:ascii="Arial" w:hAnsi="Arial" w:cs="Arial"/>
          <w:i/>
          <w:lang w:val="en-US"/>
        </w:rPr>
        <w:t>in addition to:</w:t>
      </w:r>
    </w:p>
    <w:p w14:paraId="69E89310" w14:textId="77777777" w:rsidR="00875E2C" w:rsidRPr="002E1A7B" w:rsidRDefault="00875E2C" w:rsidP="00875E2C">
      <w:pPr>
        <w:pStyle w:val="ListParagraph"/>
        <w:numPr>
          <w:ilvl w:val="0"/>
          <w:numId w:val="8"/>
        </w:numPr>
        <w:overflowPunct/>
        <w:autoSpaceDE/>
        <w:autoSpaceDN/>
        <w:adjustRightInd/>
        <w:spacing w:after="0"/>
        <w:textAlignment w:val="auto"/>
        <w:rPr>
          <w:rFonts w:ascii="Arial" w:hAnsi="Arial" w:cs="Arial"/>
          <w:i/>
          <w:lang w:val="en-US"/>
        </w:rPr>
      </w:pPr>
      <w:r w:rsidRPr="002E1A7B">
        <w:rPr>
          <w:rFonts w:ascii="Arial" w:hAnsi="Arial" w:cs="Arial"/>
          <w:i/>
          <w:lang w:val="en-US"/>
        </w:rPr>
        <w:t>the migration service authorization (described in Step 6 in Figure 5.1.5-1 of TS 33.180);</w:t>
      </w:r>
    </w:p>
    <w:p w14:paraId="1A5EAAED" w14:textId="77777777" w:rsidR="00875E2C" w:rsidRPr="00A77D10" w:rsidRDefault="00875E2C" w:rsidP="00875E2C">
      <w:pPr>
        <w:ind w:left="360"/>
        <w:rPr>
          <w:rFonts w:ascii="Arial" w:hAnsi="Arial" w:cs="Arial"/>
          <w:i/>
          <w:lang w:val="en-US"/>
        </w:rPr>
      </w:pPr>
      <w:r w:rsidRPr="00A77D10">
        <w:rPr>
          <w:rFonts w:ascii="Arial" w:hAnsi="Arial" w:cs="Arial"/>
          <w:i/>
          <w:lang w:val="en-US"/>
        </w:rPr>
        <w:t>if the same SIP registration is used for both migration service authorization and authorization to an MC service in the partner MC system.”</w:t>
      </w:r>
    </w:p>
    <w:p w14:paraId="127544C4" w14:textId="5E3C5FCB" w:rsidR="00875E2C" w:rsidRPr="00875E2C" w:rsidRDefault="00875E2C" w:rsidP="00875E2C">
      <w:pPr>
        <w:rPr>
          <w:rFonts w:ascii="Arial" w:hAnsi="Arial" w:cs="Arial"/>
          <w:lang w:val="en-US"/>
        </w:rPr>
      </w:pPr>
      <w:r w:rsidRPr="00875E2C">
        <w:rPr>
          <w:rFonts w:ascii="Arial" w:hAnsi="Arial" w:cs="Arial"/>
          <w:b/>
          <w:lang w:val="en-US"/>
        </w:rPr>
        <w:t>SA3 Response</w:t>
      </w:r>
      <w:r w:rsidRPr="00875E2C">
        <w:rPr>
          <w:rFonts w:ascii="Arial" w:hAnsi="Arial" w:cs="Arial"/>
          <w:lang w:val="en-US"/>
        </w:rPr>
        <w:t>:  Step 7 is mandatory for authorization of each MC Client to each MC Service of interest in the partner system (Key Management, Configuration Management, Group Management, MCPTT server, MCVideo server, MCData server).  Note that step 7 of Figure 5.1.5-1 is identical to the steps performed in section 5.1.3 of 33.180</w:t>
      </w:r>
      <w:r>
        <w:rPr>
          <w:rFonts w:ascii="Arial" w:hAnsi="Arial" w:cs="Arial"/>
          <w:lang w:val="en-US"/>
        </w:rPr>
        <w:t xml:space="preserve"> </w:t>
      </w:r>
      <w:r w:rsidRPr="00875E2C">
        <w:rPr>
          <w:rFonts w:ascii="Arial" w:hAnsi="Arial" w:cs="Arial"/>
          <w:lang w:val="en-US"/>
        </w:rPr>
        <w:t>(see Figure 5.1.3.1-1).</w:t>
      </w:r>
    </w:p>
    <w:p w14:paraId="37DBD06C" w14:textId="77777777" w:rsidR="00875E2C" w:rsidRPr="00875E2C" w:rsidRDefault="00875E2C" w:rsidP="00875E2C">
      <w:pPr>
        <w:rPr>
          <w:rFonts w:ascii="Arial" w:hAnsi="Arial" w:cs="Arial"/>
          <w:lang w:val="en-US"/>
        </w:rPr>
      </w:pPr>
    </w:p>
    <w:p w14:paraId="5B878822" w14:textId="623D435C" w:rsidR="00875E2C" w:rsidRPr="00875E2C" w:rsidRDefault="00875E2C" w:rsidP="000F6242">
      <w:pPr>
        <w:rPr>
          <w:rFonts w:ascii="Arial" w:hAnsi="Arial" w:cs="Arial"/>
          <w:lang w:val="en-US" w:eastAsia="en-US"/>
        </w:rPr>
      </w:pPr>
      <w:r w:rsidRPr="00875E2C">
        <w:rPr>
          <w:rFonts w:ascii="Arial" w:hAnsi="Arial" w:cs="Arial"/>
          <w:lang w:val="en-US"/>
        </w:rPr>
        <w:t>Just as in the primary system, the partner system must support the same MC authentication and authorization procedures.  In this case, the option to use the SIP PUBLISH in the partner system should be supported as well as SIP REGISTER.</w:t>
      </w:r>
    </w:p>
    <w:p w14:paraId="08AF3A7D" w14:textId="77777777" w:rsidR="00B97703" w:rsidRDefault="002F1940" w:rsidP="000F6242">
      <w:pPr>
        <w:pStyle w:val="Heading1"/>
      </w:pPr>
      <w:r>
        <w:t>2</w:t>
      </w:r>
      <w:r>
        <w:tab/>
      </w:r>
      <w:r w:rsidR="000F6242">
        <w:t>Actions</w:t>
      </w:r>
    </w:p>
    <w:p w14:paraId="45637978" w14:textId="087F844A"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CC294B" w:rsidRPr="00CC294B">
        <w:rPr>
          <w:rFonts w:ascii="Arial" w:hAnsi="Arial" w:cs="Arial"/>
          <w:b/>
          <w:bCs/>
          <w:sz w:val="22"/>
          <w:szCs w:val="22"/>
        </w:rPr>
        <w:t>CT1</w:t>
      </w:r>
      <w:r>
        <w:rPr>
          <w:rFonts w:ascii="Arial" w:hAnsi="Arial" w:cs="Arial"/>
          <w:b/>
        </w:rPr>
        <w:t xml:space="preserve"> </w:t>
      </w:r>
    </w:p>
    <w:p w14:paraId="1437C2F1" w14:textId="15255B8A" w:rsidR="00B97703" w:rsidRPr="00CC294B" w:rsidRDefault="00B97703">
      <w:pPr>
        <w:spacing w:after="120"/>
        <w:ind w:left="993" w:hanging="993"/>
        <w:rPr>
          <w:rFonts w:ascii="Arial" w:hAnsi="Arial" w:cs="Arial"/>
          <w:lang w:val="en-US" w:eastAsia="en-US"/>
        </w:rPr>
      </w:pPr>
      <w:r>
        <w:rPr>
          <w:rFonts w:ascii="Arial" w:hAnsi="Arial" w:cs="Arial"/>
          <w:b/>
        </w:rPr>
        <w:t xml:space="preserve">ACTION: </w:t>
      </w:r>
      <w:r w:rsidRPr="000F6242">
        <w:rPr>
          <w:rFonts w:ascii="Arial" w:hAnsi="Arial" w:cs="Arial"/>
          <w:b/>
          <w:color w:val="0070C0"/>
        </w:rPr>
        <w:tab/>
      </w:r>
      <w:r w:rsidR="00CC294B" w:rsidRPr="00CC294B">
        <w:rPr>
          <w:rFonts w:ascii="Arial" w:hAnsi="Arial" w:cs="Arial"/>
          <w:lang w:val="en-US" w:eastAsia="en-US"/>
        </w:rPr>
        <w:t xml:space="preserve">SA3 respectfully asks CT1 to take into account the above clarifications with respect to MC Service authentication and authorization </w:t>
      </w:r>
      <w:r w:rsidR="00CC294B">
        <w:rPr>
          <w:rFonts w:ascii="Arial" w:hAnsi="Arial" w:cs="Arial"/>
          <w:lang w:val="en-US" w:eastAsia="en-US"/>
        </w:rPr>
        <w:t>to/from a partner MC System for</w:t>
      </w:r>
      <w:r w:rsidR="00CC294B" w:rsidRPr="00CC294B">
        <w:rPr>
          <w:rFonts w:ascii="Arial" w:hAnsi="Arial" w:cs="Arial"/>
          <w:lang w:val="en-US" w:eastAsia="en-US"/>
        </w:rPr>
        <w:t xml:space="preserve"> migration.</w:t>
      </w:r>
    </w:p>
    <w:p w14:paraId="066613F7" w14:textId="77777777" w:rsidR="00B97703" w:rsidRDefault="00B97703" w:rsidP="00CC294B">
      <w:pPr>
        <w:spacing w:after="120"/>
        <w:rPr>
          <w:rFonts w:ascii="Arial" w:hAnsi="Arial" w:cs="Arial"/>
        </w:rPr>
      </w:pPr>
    </w:p>
    <w:p w14:paraId="1518937F"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24889F30" w14:textId="3C46D511" w:rsidR="00084D35" w:rsidRPr="00CC294B" w:rsidRDefault="00084D35" w:rsidP="002F1940">
      <w:pPr>
        <w:rPr>
          <w:rFonts w:ascii="Arial" w:hAnsi="Arial" w:cs="Arial"/>
        </w:rPr>
      </w:pPr>
      <w:r w:rsidRPr="00CC294B">
        <w:rPr>
          <w:rFonts w:ascii="Arial" w:hAnsi="Arial" w:cs="Arial"/>
        </w:rPr>
        <w:t>SA3#115Ad</w:t>
      </w:r>
      <w:r w:rsidR="00EE31A4" w:rsidRPr="00CC294B">
        <w:rPr>
          <w:rFonts w:ascii="Arial" w:hAnsi="Arial" w:cs="Arial"/>
        </w:rPr>
        <w:t>Hoc-e</w:t>
      </w:r>
      <w:r w:rsidR="00EE31A4" w:rsidRPr="00CC294B">
        <w:rPr>
          <w:rFonts w:ascii="Arial" w:hAnsi="Arial" w:cs="Arial"/>
        </w:rPr>
        <w:tab/>
        <w:t>15 - 19 April 2024</w:t>
      </w:r>
      <w:r w:rsidR="00EE31A4" w:rsidRPr="00CC294B">
        <w:rPr>
          <w:rFonts w:ascii="Arial" w:hAnsi="Arial" w:cs="Arial"/>
        </w:rPr>
        <w:tab/>
        <w:t>Electronic meeting</w:t>
      </w:r>
    </w:p>
    <w:p w14:paraId="0EE6A173" w14:textId="1914B238" w:rsidR="00D7484B" w:rsidRPr="00CC294B" w:rsidRDefault="00D7484B" w:rsidP="002F1940">
      <w:pPr>
        <w:rPr>
          <w:rFonts w:ascii="Arial" w:hAnsi="Arial" w:cs="Arial"/>
        </w:rPr>
      </w:pPr>
      <w:r w:rsidRPr="00CC294B">
        <w:rPr>
          <w:rFonts w:ascii="Arial" w:hAnsi="Arial" w:cs="Arial"/>
        </w:rPr>
        <w:t>SA3#11</w:t>
      </w:r>
      <w:r w:rsidR="004F32F4" w:rsidRPr="00CC294B">
        <w:rPr>
          <w:rFonts w:ascii="Arial" w:hAnsi="Arial" w:cs="Arial"/>
        </w:rPr>
        <w:t>6</w:t>
      </w:r>
      <w:r w:rsidRPr="00CC294B">
        <w:rPr>
          <w:rFonts w:ascii="Arial" w:hAnsi="Arial" w:cs="Arial"/>
        </w:rPr>
        <w:tab/>
      </w:r>
      <w:r w:rsidR="00CC294B" w:rsidRPr="00CC294B">
        <w:rPr>
          <w:rFonts w:ascii="Arial" w:hAnsi="Arial" w:cs="Arial"/>
        </w:rPr>
        <w:tab/>
      </w:r>
      <w:r w:rsidR="00CC294B">
        <w:rPr>
          <w:rFonts w:ascii="Arial" w:hAnsi="Arial" w:cs="Arial"/>
        </w:rPr>
        <w:t>20 - 24 May 2024</w:t>
      </w:r>
      <w:r w:rsidR="00CC294B">
        <w:rPr>
          <w:rFonts w:ascii="Arial" w:hAnsi="Arial" w:cs="Arial"/>
        </w:rPr>
        <w:tab/>
      </w:r>
      <w:r w:rsidR="00DC47B4" w:rsidRPr="00CC294B">
        <w:rPr>
          <w:rFonts w:ascii="Arial" w:hAnsi="Arial" w:cs="Arial"/>
        </w:rPr>
        <w:t>Jeju</w:t>
      </w:r>
      <w:r w:rsidR="004F32F4" w:rsidRPr="00CC294B">
        <w:rPr>
          <w:rFonts w:ascii="Arial" w:hAnsi="Arial" w:cs="Arial"/>
        </w:rPr>
        <w:t xml:space="preserve"> (South Korea)</w:t>
      </w:r>
    </w:p>
    <w:p w14:paraId="3C79C8B1" w14:textId="5CAE8DF2" w:rsidR="00DC47B4" w:rsidRPr="00CC294B" w:rsidRDefault="00DC47B4" w:rsidP="002F1940">
      <w:pPr>
        <w:rPr>
          <w:rFonts w:ascii="Arial" w:hAnsi="Arial" w:cs="Arial"/>
        </w:rPr>
      </w:pPr>
      <w:r w:rsidRPr="00CC294B">
        <w:rPr>
          <w:rFonts w:ascii="Arial" w:hAnsi="Arial" w:cs="Arial"/>
        </w:rPr>
        <w:t>SA3</w:t>
      </w:r>
      <w:r w:rsidR="00B724D3" w:rsidRPr="00CC294B">
        <w:rPr>
          <w:rFonts w:ascii="Arial" w:hAnsi="Arial" w:cs="Arial"/>
        </w:rPr>
        <w:t>#117</w:t>
      </w:r>
      <w:r w:rsidR="00B724D3" w:rsidRPr="00CC294B">
        <w:rPr>
          <w:rFonts w:ascii="Arial" w:hAnsi="Arial" w:cs="Arial"/>
        </w:rPr>
        <w:tab/>
      </w:r>
      <w:r w:rsidR="00CC294B" w:rsidRPr="00CC294B">
        <w:rPr>
          <w:rFonts w:ascii="Arial" w:hAnsi="Arial" w:cs="Arial"/>
        </w:rPr>
        <w:tab/>
        <w:t>19 - 23 August 2024</w:t>
      </w:r>
      <w:r w:rsidR="00CC294B" w:rsidRPr="00CC294B">
        <w:rPr>
          <w:rFonts w:ascii="Arial" w:hAnsi="Arial" w:cs="Arial"/>
        </w:rPr>
        <w:tab/>
      </w:r>
      <w:r w:rsidR="007B43D4" w:rsidRPr="00CC294B">
        <w:rPr>
          <w:rFonts w:ascii="Arial" w:hAnsi="Arial" w:cs="Arial"/>
        </w:rPr>
        <w:t>Maastricht (Netherlands)</w:t>
      </w:r>
    </w:p>
    <w:p w14:paraId="054FEDCB" w14:textId="77777777" w:rsidR="006052AD" w:rsidRPr="00074D3C" w:rsidRDefault="006052AD" w:rsidP="002F1940"/>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4062A" w14:textId="77777777" w:rsidR="00133F6A" w:rsidRDefault="00133F6A">
      <w:pPr>
        <w:spacing w:after="0"/>
      </w:pPr>
      <w:r>
        <w:separator/>
      </w:r>
    </w:p>
  </w:endnote>
  <w:endnote w:type="continuationSeparator" w:id="0">
    <w:p w14:paraId="6744E65E" w14:textId="77777777" w:rsidR="00133F6A" w:rsidRDefault="00133F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A1B50" w14:textId="77777777" w:rsidR="00133F6A" w:rsidRDefault="00133F6A">
      <w:pPr>
        <w:spacing w:after="0"/>
      </w:pPr>
      <w:r>
        <w:separator/>
      </w:r>
    </w:p>
  </w:footnote>
  <w:footnote w:type="continuationSeparator" w:id="0">
    <w:p w14:paraId="785FD070" w14:textId="77777777" w:rsidR="00133F6A" w:rsidRDefault="00133F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17524A12"/>
    <w:multiLevelType w:val="hybridMultilevel"/>
    <w:tmpl w:val="03C2A05E"/>
    <w:lvl w:ilvl="0" w:tplc="12F6EAA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2"/>
  </w:num>
  <w:num w:numId="6">
    <w:abstractNumId w:val="1"/>
  </w:num>
  <w:num w:numId="7">
    <w:abstractNumId w:val="0"/>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7F23"/>
    <w:rsid w:val="00046AA9"/>
    <w:rsid w:val="00074D3C"/>
    <w:rsid w:val="00084D35"/>
    <w:rsid w:val="000A7DB7"/>
    <w:rsid w:val="000B21DF"/>
    <w:rsid w:val="000E6116"/>
    <w:rsid w:val="000F6242"/>
    <w:rsid w:val="00103FF1"/>
    <w:rsid w:val="00133F6A"/>
    <w:rsid w:val="00196B59"/>
    <w:rsid w:val="001A14F2"/>
    <w:rsid w:val="001B3A86"/>
    <w:rsid w:val="001B763F"/>
    <w:rsid w:val="00220060"/>
    <w:rsid w:val="00226381"/>
    <w:rsid w:val="002473B2"/>
    <w:rsid w:val="002869FE"/>
    <w:rsid w:val="002E01C1"/>
    <w:rsid w:val="002F1940"/>
    <w:rsid w:val="00322204"/>
    <w:rsid w:val="00383545"/>
    <w:rsid w:val="003C06D2"/>
    <w:rsid w:val="003F5E20"/>
    <w:rsid w:val="00433500"/>
    <w:rsid w:val="00433F71"/>
    <w:rsid w:val="0043559E"/>
    <w:rsid w:val="00440D43"/>
    <w:rsid w:val="00441B3A"/>
    <w:rsid w:val="00470DF6"/>
    <w:rsid w:val="00490D22"/>
    <w:rsid w:val="004E3939"/>
    <w:rsid w:val="004F32F4"/>
    <w:rsid w:val="00526DDD"/>
    <w:rsid w:val="005B6433"/>
    <w:rsid w:val="006052AD"/>
    <w:rsid w:val="0073766B"/>
    <w:rsid w:val="007B43D4"/>
    <w:rsid w:val="007F4F92"/>
    <w:rsid w:val="008758B0"/>
    <w:rsid w:val="00875E2C"/>
    <w:rsid w:val="008D3E9C"/>
    <w:rsid w:val="008D772F"/>
    <w:rsid w:val="00914CD1"/>
    <w:rsid w:val="009528CF"/>
    <w:rsid w:val="009603F6"/>
    <w:rsid w:val="009963AC"/>
    <w:rsid w:val="0099764C"/>
    <w:rsid w:val="009C01E1"/>
    <w:rsid w:val="009E0B14"/>
    <w:rsid w:val="00A455B0"/>
    <w:rsid w:val="00A57D88"/>
    <w:rsid w:val="00A70448"/>
    <w:rsid w:val="00AA4FF3"/>
    <w:rsid w:val="00AE1B3E"/>
    <w:rsid w:val="00B35644"/>
    <w:rsid w:val="00B724D3"/>
    <w:rsid w:val="00B97703"/>
    <w:rsid w:val="00BA3D66"/>
    <w:rsid w:val="00C04BFC"/>
    <w:rsid w:val="00C17229"/>
    <w:rsid w:val="00CB2B16"/>
    <w:rsid w:val="00CC294B"/>
    <w:rsid w:val="00CF6087"/>
    <w:rsid w:val="00D14BB6"/>
    <w:rsid w:val="00D33624"/>
    <w:rsid w:val="00D7484B"/>
    <w:rsid w:val="00DC47B4"/>
    <w:rsid w:val="00E003DF"/>
    <w:rsid w:val="00E2241D"/>
    <w:rsid w:val="00E665BE"/>
    <w:rsid w:val="00EB0BC7"/>
    <w:rsid w:val="00ED1A4F"/>
    <w:rsid w:val="00EE31A4"/>
    <w:rsid w:val="00F25496"/>
    <w:rsid w:val="00F667CF"/>
    <w:rsid w:val="00F803BE"/>
    <w:rsid w:val="00FB2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ettings" Target="settings.xml"/><Relationship Id="rId7" Type="http://schemas.openxmlformats.org/officeDocument/2006/relationships/hyperlink" Target="mailto:tim.woodward@motorolasolu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3119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Tim Woodward 2</cp:lastModifiedBy>
  <cp:revision>2</cp:revision>
  <cp:lastPrinted>2002-04-23T07:10:00Z</cp:lastPrinted>
  <dcterms:created xsi:type="dcterms:W3CDTF">2024-02-28T10:11:00Z</dcterms:created>
  <dcterms:modified xsi:type="dcterms:W3CDTF">2024-02-28T10:11:00Z</dcterms:modified>
</cp:coreProperties>
</file>