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BBE3" w14:textId="77777777" w:rsidR="00EF15BF" w:rsidRPr="00EF15BF" w:rsidRDefault="00420431" w:rsidP="00BF310B">
      <w:pPr>
        <w:spacing w:after="60"/>
        <w:ind w:left="1985" w:hanging="1985"/>
        <w:jc w:val="center"/>
        <w:rPr>
          <w:rFonts w:ascii="Arial" w:hAnsi="Arial" w:cs="Arial"/>
          <w:b/>
          <w:sz w:val="32"/>
          <w:szCs w:val="32"/>
          <w:lang w:val="en-US"/>
        </w:rPr>
      </w:pPr>
      <w:r w:rsidRPr="00EF15BF">
        <w:rPr>
          <w:rFonts w:ascii="Arial" w:hAnsi="Arial" w:cs="Arial"/>
          <w:b/>
          <w:sz w:val="32"/>
          <w:szCs w:val="32"/>
          <w:lang w:val="en-US"/>
        </w:rPr>
        <w:t xml:space="preserve">KI#2: </w:t>
      </w:r>
      <w:r w:rsidRPr="00EF15BF">
        <w:rPr>
          <w:rFonts w:ascii="Arial" w:hAnsi="Arial" w:cs="Arial" w:hint="eastAsia"/>
          <w:b/>
          <w:sz w:val="32"/>
          <w:szCs w:val="32"/>
          <w:lang w:val="en-US"/>
        </w:rPr>
        <w:t>Summary</w:t>
      </w:r>
      <w:r w:rsidRPr="00EF15BF">
        <w:rPr>
          <w:rFonts w:ascii="Arial" w:hAnsi="Arial" w:cs="Arial"/>
          <w:b/>
          <w:sz w:val="32"/>
          <w:szCs w:val="32"/>
          <w:lang w:val="en-US"/>
        </w:rPr>
        <w:t xml:space="preserve"> </w:t>
      </w:r>
      <w:r w:rsidRPr="00EF15BF">
        <w:rPr>
          <w:rFonts w:ascii="Arial" w:hAnsi="Arial" w:cs="Arial" w:hint="eastAsia"/>
          <w:b/>
          <w:sz w:val="32"/>
          <w:szCs w:val="32"/>
          <w:lang w:val="en-US"/>
        </w:rPr>
        <w:t>and</w:t>
      </w:r>
      <w:r w:rsidRPr="00EF15BF">
        <w:rPr>
          <w:rFonts w:ascii="Arial" w:hAnsi="Arial" w:cs="Arial"/>
          <w:b/>
          <w:sz w:val="32"/>
          <w:szCs w:val="32"/>
          <w:lang w:val="en-US"/>
        </w:rPr>
        <w:t xml:space="preserve"> way forward proposal</w:t>
      </w:r>
      <w:r w:rsidR="008000F9" w:rsidRPr="00EF15BF">
        <w:rPr>
          <w:rFonts w:ascii="Arial" w:hAnsi="Arial" w:cs="Arial"/>
          <w:b/>
          <w:sz w:val="32"/>
          <w:szCs w:val="32"/>
          <w:lang w:val="en-US"/>
        </w:rPr>
        <w:t>s</w:t>
      </w:r>
    </w:p>
    <w:p w14:paraId="4AD9369A" w14:textId="77777777" w:rsidR="00EF15BF" w:rsidRDefault="000F480D" w:rsidP="00BF310B">
      <w:pPr>
        <w:spacing w:after="60"/>
        <w:ind w:left="1985" w:hanging="1985"/>
        <w:jc w:val="center"/>
        <w:rPr>
          <w:rFonts w:ascii="Arial" w:hAnsi="Arial" w:cs="Arial"/>
          <w:bCs/>
          <w:sz w:val="22"/>
          <w:szCs w:val="22"/>
          <w:lang w:val="en-US"/>
        </w:rPr>
      </w:pPr>
      <w:r w:rsidRPr="00EF15BF">
        <w:rPr>
          <w:rFonts w:ascii="Arial" w:hAnsi="Arial" w:cs="Arial"/>
          <w:bCs/>
          <w:sz w:val="22"/>
          <w:szCs w:val="22"/>
          <w:lang w:val="en-US"/>
        </w:rPr>
        <w:t xml:space="preserve"> </w:t>
      </w:r>
    </w:p>
    <w:p w14:paraId="6AD6574F" w14:textId="6B0C1D9E" w:rsidR="00023EBB" w:rsidRPr="00EF15BF" w:rsidRDefault="00BF310B" w:rsidP="00BF310B">
      <w:pPr>
        <w:spacing w:after="60"/>
        <w:ind w:left="1985" w:hanging="1985"/>
        <w:jc w:val="center"/>
        <w:rPr>
          <w:rFonts w:ascii="Arial" w:hAnsi="Arial" w:cs="Arial"/>
          <w:bCs/>
          <w:sz w:val="22"/>
          <w:szCs w:val="22"/>
          <w:lang w:val="en-US"/>
        </w:rPr>
      </w:pPr>
      <w:r w:rsidRPr="00EF15BF">
        <w:rPr>
          <w:rFonts w:ascii="Arial" w:hAnsi="Arial" w:cs="Arial"/>
          <w:bCs/>
          <w:sz w:val="22"/>
          <w:szCs w:val="22"/>
          <w:lang w:val="en-US"/>
        </w:rPr>
        <w:t>(</w:t>
      </w:r>
      <w:r w:rsidR="00EF15BF">
        <w:rPr>
          <w:rFonts w:ascii="Arial" w:hAnsi="Arial" w:cs="Arial"/>
          <w:bCs/>
          <w:sz w:val="22"/>
          <w:szCs w:val="22"/>
          <w:lang w:val="en-US"/>
        </w:rPr>
        <w:t>Volunteer</w:t>
      </w:r>
      <w:r w:rsidRPr="00EF15BF">
        <w:rPr>
          <w:rFonts w:ascii="Arial" w:hAnsi="Arial" w:cs="Arial"/>
          <w:bCs/>
          <w:sz w:val="22"/>
          <w:szCs w:val="22"/>
          <w:lang w:val="en-US"/>
        </w:rPr>
        <w:t>: Ni Hui, Huawei)</w:t>
      </w:r>
    </w:p>
    <w:p w14:paraId="223D6913" w14:textId="6A50FC64" w:rsidR="00420431" w:rsidRPr="00BF310B" w:rsidRDefault="00420431" w:rsidP="00BF310B">
      <w:pPr>
        <w:spacing w:after="60"/>
        <w:ind w:left="1985" w:hanging="1985"/>
        <w:jc w:val="right"/>
        <w:rPr>
          <w:rFonts w:eastAsia="Yu Mincho"/>
          <w:color w:val="000000"/>
          <w:lang w:eastAsia="ja-JP"/>
        </w:rPr>
      </w:pPr>
    </w:p>
    <w:p w14:paraId="697A3252" w14:textId="22260B73" w:rsidR="009D09A5" w:rsidRPr="00EF15BF" w:rsidRDefault="009D09A5" w:rsidP="00B25BF2">
      <w:pPr>
        <w:pStyle w:val="ListParagraph"/>
        <w:numPr>
          <w:ilvl w:val="0"/>
          <w:numId w:val="26"/>
        </w:numPr>
        <w:rPr>
          <w:b/>
          <w:bCs/>
          <w:sz w:val="24"/>
          <w:szCs w:val="24"/>
        </w:rPr>
      </w:pPr>
      <w:r w:rsidRPr="00EF15BF">
        <w:rPr>
          <w:b/>
          <w:bCs/>
          <w:sz w:val="24"/>
          <w:szCs w:val="24"/>
        </w:rPr>
        <w:t>Summary</w:t>
      </w:r>
      <w:r w:rsidR="00B25BF2" w:rsidRPr="00EF15BF">
        <w:rPr>
          <w:b/>
          <w:bCs/>
          <w:sz w:val="24"/>
          <w:szCs w:val="24"/>
        </w:rPr>
        <w:t xml:space="preserve"> </w:t>
      </w:r>
      <w:r w:rsidR="00B25BF2" w:rsidRPr="00EF15BF">
        <w:rPr>
          <w:rFonts w:asciiTheme="minorEastAsia" w:eastAsiaTheme="minorEastAsia" w:hAnsiTheme="minorEastAsia" w:hint="eastAsia"/>
          <w:b/>
          <w:bCs/>
          <w:sz w:val="24"/>
          <w:szCs w:val="24"/>
          <w:lang w:eastAsia="zh-CN"/>
        </w:rPr>
        <w:t>of</w:t>
      </w:r>
      <w:r w:rsidR="00B25BF2" w:rsidRPr="00EF15BF">
        <w:rPr>
          <w:b/>
          <w:bCs/>
          <w:sz w:val="24"/>
          <w:szCs w:val="24"/>
          <w:lang w:val="en-US"/>
        </w:rPr>
        <w:t xml:space="preserve"> KI#2 status and </w:t>
      </w:r>
      <w:r w:rsidR="00400DB1" w:rsidRPr="00EF15BF">
        <w:rPr>
          <w:b/>
          <w:bCs/>
          <w:sz w:val="24"/>
          <w:szCs w:val="24"/>
        </w:rPr>
        <w:t>c</w:t>
      </w:r>
      <w:r w:rsidR="00B25BF2" w:rsidRPr="00EF15BF">
        <w:rPr>
          <w:b/>
          <w:bCs/>
          <w:sz w:val="24"/>
          <w:szCs w:val="24"/>
        </w:rPr>
        <w:t>ompanies’ views</w:t>
      </w:r>
    </w:p>
    <w:p w14:paraId="78DBC22C" w14:textId="77777777" w:rsidR="00EF15BF" w:rsidRPr="00EF15BF" w:rsidRDefault="00EF15BF" w:rsidP="00EF15BF">
      <w:pPr>
        <w:pStyle w:val="ListParagraph"/>
        <w:numPr>
          <w:ilvl w:val="1"/>
          <w:numId w:val="26"/>
        </w:numPr>
        <w:rPr>
          <w:rFonts w:eastAsiaTheme="minorEastAsia"/>
          <w:b/>
          <w:bCs/>
          <w:lang w:eastAsia="zh-CN"/>
        </w:rPr>
      </w:pPr>
      <w:r w:rsidRPr="00EF15BF">
        <w:rPr>
          <w:rFonts w:eastAsia="Yu Mincho"/>
          <w:b/>
          <w:bCs/>
        </w:rPr>
        <w:t>Solution Categories</w:t>
      </w:r>
    </w:p>
    <w:p w14:paraId="1D2F86B6" w14:textId="0EF8C64A" w:rsidR="009D09A5" w:rsidRPr="00EF15BF" w:rsidRDefault="009D09A5" w:rsidP="00EF15BF">
      <w:pPr>
        <w:pStyle w:val="ListParagraph"/>
        <w:ind w:left="360"/>
        <w:rPr>
          <w:rFonts w:eastAsiaTheme="minorEastAsia"/>
          <w:lang w:eastAsia="zh-CN"/>
        </w:rPr>
      </w:pPr>
      <w:r w:rsidRPr="00EF15BF">
        <w:rPr>
          <w:rFonts w:eastAsia="Yu Mincho" w:hint="eastAsia"/>
        </w:rPr>
        <w:t>8</w:t>
      </w:r>
      <w:r w:rsidRPr="00EF15BF">
        <w:rPr>
          <w:rFonts w:eastAsia="Yu Mincho"/>
        </w:rPr>
        <w:t xml:space="preserve"> solutions are included in current TR</w:t>
      </w:r>
      <w:r w:rsidR="00390CC6" w:rsidRPr="00EF15BF">
        <w:rPr>
          <w:rFonts w:eastAsia="Yu Mincho"/>
        </w:rPr>
        <w:t xml:space="preserve">. </w:t>
      </w:r>
      <w:r w:rsidR="00390CC6" w:rsidRPr="00EF15BF">
        <w:rPr>
          <w:rFonts w:eastAsiaTheme="minorEastAsia"/>
          <w:lang w:eastAsia="zh-CN"/>
        </w:rPr>
        <w:t xml:space="preserve">Based on protocols used for carrying metadata to UPF, solutions </w:t>
      </w:r>
      <w:r w:rsidR="00174BC0" w:rsidRPr="00EF15BF">
        <w:rPr>
          <w:rFonts w:eastAsiaTheme="minorEastAsia"/>
          <w:lang w:eastAsia="zh-CN"/>
        </w:rPr>
        <w:t>could</w:t>
      </w:r>
      <w:r w:rsidR="00390CC6" w:rsidRPr="00EF15BF">
        <w:rPr>
          <w:rFonts w:eastAsiaTheme="minorEastAsia"/>
          <w:lang w:eastAsia="zh-CN"/>
        </w:rPr>
        <w:t xml:space="preserve"> be categorized </w:t>
      </w:r>
      <w:r w:rsidR="00174BC0" w:rsidRPr="00EF15BF">
        <w:rPr>
          <w:rFonts w:eastAsiaTheme="minorEastAsia" w:hint="eastAsia"/>
          <w:lang w:eastAsia="zh-CN"/>
        </w:rPr>
        <w:t>as</w:t>
      </w:r>
      <w:r w:rsidR="00390CC6" w:rsidRPr="00EF15BF">
        <w:rPr>
          <w:rFonts w:eastAsiaTheme="minorEastAsia"/>
          <w:lang w:eastAsia="zh-CN"/>
        </w:rPr>
        <w:t>:</w:t>
      </w:r>
    </w:p>
    <w:p w14:paraId="0100345C" w14:textId="2668A892" w:rsidR="00390CC6" w:rsidRPr="00B25BF2" w:rsidRDefault="001C0E78" w:rsidP="00B25BF2">
      <w:pPr>
        <w:pStyle w:val="ListParagraph"/>
        <w:numPr>
          <w:ilvl w:val="0"/>
          <w:numId w:val="29"/>
        </w:numPr>
        <w:ind w:left="709" w:hanging="283"/>
        <w:rPr>
          <w:rFonts w:eastAsia="Yu Mincho"/>
        </w:rPr>
      </w:pPr>
      <w:r w:rsidRPr="00B25BF2">
        <w:rPr>
          <w:rFonts w:eastAsiaTheme="minorEastAsia"/>
          <w:lang w:eastAsia="zh-CN"/>
        </w:rPr>
        <w:t>Categor</w:t>
      </w:r>
      <w:r>
        <w:rPr>
          <w:rFonts w:eastAsiaTheme="minorEastAsia"/>
          <w:lang w:eastAsia="zh-CN"/>
        </w:rPr>
        <w:t>y #1</w:t>
      </w:r>
      <w:r w:rsidR="00390CC6" w:rsidRPr="00B25BF2">
        <w:rPr>
          <w:rFonts w:eastAsia="Yu Mincho"/>
        </w:rPr>
        <w:t>: M</w:t>
      </w:r>
      <w:r w:rsidR="0094118F">
        <w:rPr>
          <w:rFonts w:eastAsia="Yu Mincho"/>
        </w:rPr>
        <w:t xml:space="preserve">edia </w:t>
      </w:r>
      <w:r w:rsidR="00390CC6" w:rsidRPr="00B25BF2">
        <w:rPr>
          <w:rFonts w:eastAsia="Yu Mincho"/>
        </w:rPr>
        <w:t>o</w:t>
      </w:r>
      <w:r w:rsidR="0094118F">
        <w:rPr>
          <w:rFonts w:eastAsia="Yu Mincho"/>
        </w:rPr>
        <w:t xml:space="preserve">ver </w:t>
      </w:r>
      <w:r w:rsidR="00390CC6" w:rsidRPr="00B25BF2">
        <w:rPr>
          <w:rFonts w:eastAsia="Yu Mincho"/>
        </w:rPr>
        <w:t>Q</w:t>
      </w:r>
      <w:r w:rsidR="0094118F">
        <w:rPr>
          <w:rFonts w:eastAsia="Yu Mincho"/>
        </w:rPr>
        <w:t>UIC (MoQ)</w:t>
      </w:r>
      <w:r w:rsidR="00390CC6" w:rsidRPr="00B25BF2">
        <w:rPr>
          <w:rFonts w:eastAsia="Yu Mincho"/>
        </w:rPr>
        <w:t xml:space="preserve"> based solutions (sol #9, #10)</w:t>
      </w:r>
    </w:p>
    <w:p w14:paraId="7C631A45" w14:textId="0A6DFEDB" w:rsidR="00390CC6" w:rsidRPr="00B25BF2" w:rsidRDefault="001C0E78" w:rsidP="00B25BF2">
      <w:pPr>
        <w:pStyle w:val="ListParagraph"/>
        <w:numPr>
          <w:ilvl w:val="0"/>
          <w:numId w:val="29"/>
        </w:numPr>
        <w:ind w:left="709" w:hanging="283"/>
        <w:rPr>
          <w:rFonts w:eastAsia="Yu Mincho"/>
        </w:rPr>
      </w:pPr>
      <w:r w:rsidRPr="00B25BF2">
        <w:rPr>
          <w:rFonts w:eastAsiaTheme="minorEastAsia"/>
          <w:lang w:eastAsia="zh-CN"/>
        </w:rPr>
        <w:t>Categor</w:t>
      </w:r>
      <w:r>
        <w:rPr>
          <w:rFonts w:eastAsiaTheme="minorEastAsia"/>
          <w:lang w:eastAsia="zh-CN"/>
        </w:rPr>
        <w:t>y #</w:t>
      </w:r>
      <w:r w:rsidR="00390CC6" w:rsidRPr="00B25BF2">
        <w:rPr>
          <w:rFonts w:eastAsia="Yu Mincho"/>
        </w:rPr>
        <w:t xml:space="preserve">2: UDP </w:t>
      </w:r>
      <w:proofErr w:type="gramStart"/>
      <w:r w:rsidR="00390CC6" w:rsidRPr="00B25BF2">
        <w:rPr>
          <w:rFonts w:eastAsia="Yu Mincho"/>
        </w:rPr>
        <w:t>option based</w:t>
      </w:r>
      <w:proofErr w:type="gramEnd"/>
      <w:r w:rsidR="00390CC6" w:rsidRPr="00B25BF2">
        <w:rPr>
          <w:rFonts w:eastAsia="Yu Mincho"/>
        </w:rPr>
        <w:t xml:space="preserve"> solutions (sol #11, #12, #27)</w:t>
      </w:r>
    </w:p>
    <w:p w14:paraId="4A70E1FB" w14:textId="28F73D87" w:rsidR="00390CC6" w:rsidRPr="00B25BF2" w:rsidRDefault="001C0E78" w:rsidP="00B25BF2">
      <w:pPr>
        <w:pStyle w:val="ListParagraph"/>
        <w:numPr>
          <w:ilvl w:val="0"/>
          <w:numId w:val="29"/>
        </w:numPr>
        <w:ind w:left="709" w:hanging="283"/>
        <w:rPr>
          <w:rFonts w:eastAsia="Yu Mincho"/>
        </w:rPr>
      </w:pPr>
      <w:r w:rsidRPr="00B25BF2">
        <w:rPr>
          <w:rFonts w:eastAsiaTheme="minorEastAsia"/>
          <w:lang w:eastAsia="zh-CN"/>
        </w:rPr>
        <w:t>Categor</w:t>
      </w:r>
      <w:r>
        <w:rPr>
          <w:rFonts w:eastAsiaTheme="minorEastAsia"/>
          <w:lang w:eastAsia="zh-CN"/>
        </w:rPr>
        <w:t>y #</w:t>
      </w:r>
      <w:r w:rsidR="00390CC6" w:rsidRPr="00B25BF2">
        <w:rPr>
          <w:rFonts w:eastAsia="Yu Mincho"/>
        </w:rPr>
        <w:t xml:space="preserve">3: </w:t>
      </w:r>
      <w:r w:rsidR="0094118F">
        <w:rPr>
          <w:rFonts w:eastAsia="Yu Mincho"/>
        </w:rPr>
        <w:t>Proxying</w:t>
      </w:r>
      <w:r w:rsidR="007070EA">
        <w:rPr>
          <w:rFonts w:eastAsia="Yu Mincho"/>
        </w:rPr>
        <w:t>-</w:t>
      </w:r>
      <w:r w:rsidR="0094118F">
        <w:rPr>
          <w:rFonts w:eastAsia="Yu Mincho"/>
        </w:rPr>
        <w:t>UDP</w:t>
      </w:r>
      <w:r w:rsidR="007070EA">
        <w:rPr>
          <w:rFonts w:eastAsia="Yu Mincho"/>
        </w:rPr>
        <w:t>-</w:t>
      </w:r>
      <w:r w:rsidR="0094118F">
        <w:rPr>
          <w:rFonts w:eastAsia="Yu Mincho"/>
        </w:rPr>
        <w:t>in</w:t>
      </w:r>
      <w:r w:rsidR="007070EA">
        <w:rPr>
          <w:rFonts w:eastAsia="Yu Mincho"/>
        </w:rPr>
        <w:t>-</w:t>
      </w:r>
      <w:r w:rsidR="0094118F">
        <w:rPr>
          <w:rFonts w:eastAsia="Yu Mincho"/>
        </w:rPr>
        <w:t>HTTP</w:t>
      </w:r>
      <w:r w:rsidR="00390CC6" w:rsidRPr="00B25BF2">
        <w:rPr>
          <w:rFonts w:eastAsia="Yu Mincho"/>
        </w:rPr>
        <w:t xml:space="preserve"> based solutions (sol #24, #26)</w:t>
      </w:r>
    </w:p>
    <w:p w14:paraId="0FE64832" w14:textId="2CED410B" w:rsidR="00390CC6" w:rsidRPr="00B25BF2" w:rsidRDefault="001C0E78" w:rsidP="00B25BF2">
      <w:pPr>
        <w:pStyle w:val="ListParagraph"/>
        <w:numPr>
          <w:ilvl w:val="0"/>
          <w:numId w:val="29"/>
        </w:numPr>
        <w:ind w:left="709" w:hanging="283"/>
        <w:rPr>
          <w:rFonts w:eastAsia="Yu Mincho"/>
        </w:rPr>
      </w:pPr>
      <w:r w:rsidRPr="00B25BF2">
        <w:rPr>
          <w:rFonts w:eastAsiaTheme="minorEastAsia"/>
          <w:lang w:eastAsia="zh-CN"/>
        </w:rPr>
        <w:t>Categor</w:t>
      </w:r>
      <w:r>
        <w:rPr>
          <w:rFonts w:eastAsiaTheme="minorEastAsia"/>
          <w:lang w:eastAsia="zh-CN"/>
        </w:rPr>
        <w:t>y #</w:t>
      </w:r>
      <w:r w:rsidR="00390CC6" w:rsidRPr="00B25BF2">
        <w:rPr>
          <w:rFonts w:eastAsia="Yu Mincho"/>
        </w:rPr>
        <w:t>4: GTP-U based solution (sol #25)</w:t>
      </w:r>
    </w:p>
    <w:p w14:paraId="50790308" w14:textId="4B507B51" w:rsidR="00390CC6" w:rsidRPr="00EF15BF" w:rsidRDefault="00B25BF2" w:rsidP="00EF15BF">
      <w:pPr>
        <w:pStyle w:val="ListParagraph"/>
        <w:numPr>
          <w:ilvl w:val="1"/>
          <w:numId w:val="26"/>
        </w:numPr>
        <w:rPr>
          <w:rFonts w:eastAsia="Yu Mincho"/>
          <w:b/>
          <w:bCs/>
        </w:rPr>
      </w:pPr>
      <w:r w:rsidRPr="00EF15BF">
        <w:rPr>
          <w:rFonts w:eastAsia="Yu Mincho"/>
          <w:b/>
          <w:bCs/>
        </w:rPr>
        <w:t xml:space="preserve">Summary of </w:t>
      </w:r>
      <w:r w:rsidR="001C0E78" w:rsidRPr="00EF15BF">
        <w:rPr>
          <w:rFonts w:eastAsia="Yu Mincho"/>
          <w:b/>
          <w:bCs/>
        </w:rPr>
        <w:t>c</w:t>
      </w:r>
      <w:r w:rsidR="00390CC6" w:rsidRPr="00EF15BF">
        <w:rPr>
          <w:rFonts w:eastAsia="Yu Mincho"/>
          <w:b/>
          <w:bCs/>
        </w:rPr>
        <w:t xml:space="preserve">ompanies’ </w:t>
      </w:r>
      <w:r w:rsidR="001C0E78" w:rsidRPr="00EF15BF">
        <w:rPr>
          <w:rFonts w:eastAsia="Yu Mincho" w:hint="eastAsia"/>
          <w:b/>
          <w:bCs/>
        </w:rPr>
        <w:t>feedbacks</w:t>
      </w:r>
    </w:p>
    <w:p w14:paraId="3996AA6B" w14:textId="2B64B05B" w:rsidR="00390CC6" w:rsidRPr="00B25BF2" w:rsidRDefault="00390CC6" w:rsidP="00B25BF2">
      <w:pPr>
        <w:ind w:left="284"/>
        <w:rPr>
          <w:rFonts w:eastAsiaTheme="minorEastAsia"/>
          <w:lang w:eastAsia="zh-CN"/>
        </w:rPr>
      </w:pPr>
      <w:r w:rsidRPr="00B25BF2">
        <w:rPr>
          <w:rFonts w:eastAsiaTheme="minorEastAsia" w:hint="eastAsia"/>
          <w:lang w:eastAsia="zh-CN"/>
        </w:rPr>
        <w:t>1</w:t>
      </w:r>
      <w:r w:rsidRPr="00B25BF2">
        <w:rPr>
          <w:rFonts w:eastAsiaTheme="minorEastAsia"/>
          <w:lang w:eastAsia="zh-CN"/>
        </w:rPr>
        <w:t>3 companies provided feedbacks</w:t>
      </w:r>
      <w:r w:rsidR="001C0E78">
        <w:rPr>
          <w:rFonts w:eastAsiaTheme="minorEastAsia"/>
          <w:lang w:eastAsia="zh-CN"/>
        </w:rPr>
        <w:t xml:space="preserve"> </w:t>
      </w:r>
      <w:r w:rsidRPr="00B25BF2">
        <w:rPr>
          <w:rFonts w:eastAsiaTheme="minorEastAsia"/>
          <w:lang w:eastAsia="zh-CN"/>
        </w:rPr>
        <w:t xml:space="preserve">roughly </w:t>
      </w:r>
      <w:r w:rsidR="001C0E78">
        <w:rPr>
          <w:rFonts w:eastAsiaTheme="minorEastAsia"/>
          <w:lang w:eastAsia="zh-CN"/>
        </w:rPr>
        <w:t>follow</w:t>
      </w:r>
      <w:r w:rsidRPr="00B25BF2">
        <w:rPr>
          <w:rFonts w:eastAsiaTheme="minorEastAsia"/>
          <w:lang w:eastAsia="zh-CN"/>
        </w:rPr>
        <w:t xml:space="preserve"> on the above categories:</w:t>
      </w:r>
    </w:p>
    <w:tbl>
      <w:tblPr>
        <w:tblStyle w:val="TableGrid"/>
        <w:tblW w:w="9634" w:type="dxa"/>
        <w:tblLook w:val="04A0" w:firstRow="1" w:lastRow="0" w:firstColumn="1" w:lastColumn="0" w:noHBand="0" w:noVBand="1"/>
      </w:tblPr>
      <w:tblGrid>
        <w:gridCol w:w="1413"/>
        <w:gridCol w:w="2126"/>
        <w:gridCol w:w="2126"/>
        <w:gridCol w:w="2410"/>
        <w:gridCol w:w="1559"/>
      </w:tblGrid>
      <w:tr w:rsidR="00390CC6" w:rsidRPr="00390CC6" w14:paraId="3C5B1981" w14:textId="77777777" w:rsidTr="0094118F">
        <w:trPr>
          <w:trHeight w:val="280"/>
        </w:trPr>
        <w:tc>
          <w:tcPr>
            <w:tcW w:w="1413" w:type="dxa"/>
            <w:shd w:val="clear" w:color="auto" w:fill="E7E6E6" w:themeFill="background2"/>
            <w:noWrap/>
            <w:hideMark/>
          </w:tcPr>
          <w:p w14:paraId="1C8EFF02" w14:textId="77777777" w:rsidR="00390CC6" w:rsidRPr="00390CC6" w:rsidRDefault="00390CC6" w:rsidP="00390CC6">
            <w:pPr>
              <w:overflowPunct/>
              <w:autoSpaceDE/>
              <w:autoSpaceDN/>
              <w:adjustRightInd/>
              <w:spacing w:after="0"/>
              <w:textAlignment w:val="auto"/>
              <w:rPr>
                <w:rFonts w:eastAsia="等线"/>
                <w:color w:val="000000"/>
                <w:sz w:val="18"/>
                <w:szCs w:val="18"/>
                <w:lang w:val="en-US" w:eastAsia="zh-CN"/>
              </w:rPr>
            </w:pPr>
            <w:r w:rsidRPr="00390CC6">
              <w:rPr>
                <w:rFonts w:eastAsia="等线"/>
                <w:color w:val="000000"/>
                <w:sz w:val="18"/>
                <w:szCs w:val="18"/>
                <w:lang w:val="en-US" w:eastAsia="zh-CN"/>
              </w:rPr>
              <w:t>Company</w:t>
            </w:r>
          </w:p>
        </w:tc>
        <w:tc>
          <w:tcPr>
            <w:tcW w:w="2126" w:type="dxa"/>
            <w:shd w:val="clear" w:color="auto" w:fill="E7E6E6" w:themeFill="background2"/>
            <w:noWrap/>
            <w:hideMark/>
          </w:tcPr>
          <w:p w14:paraId="3C88E2A6" w14:textId="5C5C5E2F" w:rsidR="00521DAA" w:rsidRDefault="001C0E78" w:rsidP="00390CC6">
            <w:pPr>
              <w:overflowPunct/>
              <w:autoSpaceDE/>
              <w:autoSpaceDN/>
              <w:adjustRightInd/>
              <w:spacing w:after="0"/>
              <w:textAlignment w:val="auto"/>
              <w:rPr>
                <w:rFonts w:eastAsia="等线"/>
                <w:color w:val="000000"/>
                <w:sz w:val="18"/>
                <w:szCs w:val="18"/>
                <w:lang w:val="en-US" w:eastAsia="zh-CN"/>
              </w:rPr>
            </w:pPr>
            <w:r w:rsidRPr="00B25BF2">
              <w:rPr>
                <w:rFonts w:eastAsiaTheme="minorEastAsia"/>
                <w:lang w:eastAsia="zh-CN"/>
              </w:rPr>
              <w:t>C</w:t>
            </w:r>
            <w:r w:rsidR="00174BC0" w:rsidRPr="00B25BF2">
              <w:rPr>
                <w:rFonts w:eastAsiaTheme="minorEastAsia"/>
                <w:lang w:eastAsia="zh-CN"/>
              </w:rPr>
              <w:t>ategor</w:t>
            </w:r>
            <w:r w:rsidR="00174BC0">
              <w:rPr>
                <w:rFonts w:eastAsiaTheme="minorEastAsia"/>
                <w:lang w:eastAsia="zh-CN"/>
              </w:rPr>
              <w:t>y</w:t>
            </w:r>
            <w:r>
              <w:rPr>
                <w:rFonts w:eastAsiaTheme="minorEastAsia"/>
                <w:lang w:eastAsia="zh-CN"/>
              </w:rPr>
              <w:t xml:space="preserve"> #1</w:t>
            </w:r>
            <w:r w:rsidR="00675A42">
              <w:rPr>
                <w:rFonts w:eastAsia="等线"/>
                <w:color w:val="000000"/>
                <w:sz w:val="18"/>
                <w:szCs w:val="18"/>
                <w:lang w:val="en-US" w:eastAsia="zh-CN"/>
              </w:rPr>
              <w:t xml:space="preserve">: </w:t>
            </w:r>
            <w:r w:rsidR="00390CC6" w:rsidRPr="00390CC6">
              <w:rPr>
                <w:rFonts w:eastAsia="等线"/>
                <w:color w:val="000000"/>
                <w:sz w:val="18"/>
                <w:szCs w:val="18"/>
                <w:lang w:val="en-US" w:eastAsia="zh-CN"/>
              </w:rPr>
              <w:t xml:space="preserve">MoQ </w:t>
            </w:r>
          </w:p>
          <w:p w14:paraId="34D9A3CE" w14:textId="55E7E6AA" w:rsidR="00390CC6" w:rsidRPr="00390CC6" w:rsidRDefault="00390CC6" w:rsidP="00390CC6">
            <w:pPr>
              <w:overflowPunct/>
              <w:autoSpaceDE/>
              <w:autoSpaceDN/>
              <w:adjustRightInd/>
              <w:spacing w:after="0"/>
              <w:textAlignment w:val="auto"/>
              <w:rPr>
                <w:rFonts w:eastAsia="等线"/>
                <w:color w:val="000000"/>
                <w:sz w:val="18"/>
                <w:szCs w:val="18"/>
                <w:lang w:val="en-US" w:eastAsia="zh-CN"/>
              </w:rPr>
            </w:pPr>
            <w:r w:rsidRPr="00390CC6">
              <w:rPr>
                <w:rFonts w:eastAsia="等线"/>
                <w:color w:val="000000"/>
                <w:sz w:val="18"/>
                <w:szCs w:val="18"/>
                <w:lang w:val="en-US" w:eastAsia="zh-CN"/>
              </w:rPr>
              <w:t>(</w:t>
            </w:r>
            <w:proofErr w:type="gramStart"/>
            <w:r w:rsidR="00521DAA">
              <w:rPr>
                <w:rFonts w:eastAsia="等线"/>
                <w:color w:val="000000"/>
                <w:sz w:val="18"/>
                <w:szCs w:val="18"/>
                <w:lang w:val="en-US" w:eastAsia="zh-CN"/>
              </w:rPr>
              <w:t>sol</w:t>
            </w:r>
            <w:proofErr w:type="gramEnd"/>
            <w:r w:rsidR="00521DAA">
              <w:rPr>
                <w:rFonts w:eastAsia="等线"/>
                <w:color w:val="000000"/>
                <w:sz w:val="18"/>
                <w:szCs w:val="18"/>
                <w:lang w:val="en-US" w:eastAsia="zh-CN"/>
              </w:rPr>
              <w:t xml:space="preserve"> </w:t>
            </w:r>
            <w:r w:rsidRPr="00390CC6">
              <w:rPr>
                <w:rFonts w:eastAsia="等线"/>
                <w:color w:val="000000"/>
                <w:sz w:val="18"/>
                <w:szCs w:val="18"/>
                <w:lang w:val="en-US" w:eastAsia="zh-CN"/>
              </w:rPr>
              <w:t>9,10)</w:t>
            </w:r>
          </w:p>
        </w:tc>
        <w:tc>
          <w:tcPr>
            <w:tcW w:w="2126" w:type="dxa"/>
            <w:shd w:val="clear" w:color="auto" w:fill="E7E6E6" w:themeFill="background2"/>
            <w:noWrap/>
            <w:hideMark/>
          </w:tcPr>
          <w:p w14:paraId="1C6DD288" w14:textId="00BBD405" w:rsidR="00390CC6" w:rsidRPr="00390CC6" w:rsidRDefault="001C0E78" w:rsidP="00390CC6">
            <w:pPr>
              <w:overflowPunct/>
              <w:autoSpaceDE/>
              <w:autoSpaceDN/>
              <w:adjustRightInd/>
              <w:spacing w:after="0"/>
              <w:textAlignment w:val="auto"/>
              <w:rPr>
                <w:rFonts w:eastAsia="等线"/>
                <w:color w:val="000000"/>
                <w:sz w:val="18"/>
                <w:szCs w:val="18"/>
                <w:lang w:val="en-US" w:eastAsia="zh-CN"/>
              </w:rPr>
            </w:pPr>
            <w:r w:rsidRPr="00B25BF2">
              <w:rPr>
                <w:rFonts w:eastAsiaTheme="minorEastAsia"/>
                <w:lang w:eastAsia="zh-CN"/>
              </w:rPr>
              <w:t>Categor</w:t>
            </w:r>
            <w:r>
              <w:rPr>
                <w:rFonts w:eastAsiaTheme="minorEastAsia"/>
                <w:lang w:eastAsia="zh-CN"/>
              </w:rPr>
              <w:t xml:space="preserve">y </w:t>
            </w:r>
            <w:r w:rsidR="00521DAA">
              <w:rPr>
                <w:rFonts w:eastAsiaTheme="minorEastAsia"/>
                <w:lang w:eastAsia="zh-CN"/>
              </w:rPr>
              <w:t>#</w:t>
            </w:r>
            <w:r w:rsidR="00675A42">
              <w:rPr>
                <w:rFonts w:eastAsia="等线"/>
                <w:color w:val="000000"/>
                <w:sz w:val="18"/>
                <w:szCs w:val="18"/>
                <w:lang w:val="en-US" w:eastAsia="zh-CN"/>
              </w:rPr>
              <w:t xml:space="preserve">2: </w:t>
            </w:r>
            <w:r w:rsidR="00390CC6" w:rsidRPr="00390CC6">
              <w:rPr>
                <w:rFonts w:eastAsia="等线"/>
                <w:color w:val="000000"/>
                <w:sz w:val="18"/>
                <w:szCs w:val="18"/>
                <w:lang w:val="en-US" w:eastAsia="zh-CN"/>
              </w:rPr>
              <w:t>UDP option (</w:t>
            </w:r>
            <w:r w:rsidR="00521DAA">
              <w:rPr>
                <w:rFonts w:eastAsia="等线"/>
                <w:color w:val="000000"/>
                <w:sz w:val="18"/>
                <w:szCs w:val="18"/>
                <w:lang w:val="en-US" w:eastAsia="zh-CN"/>
              </w:rPr>
              <w:t xml:space="preserve">sol </w:t>
            </w:r>
            <w:r w:rsidR="00390CC6" w:rsidRPr="00390CC6">
              <w:rPr>
                <w:rFonts w:eastAsia="等线"/>
                <w:color w:val="000000"/>
                <w:sz w:val="18"/>
                <w:szCs w:val="18"/>
                <w:lang w:val="en-US" w:eastAsia="zh-CN"/>
              </w:rPr>
              <w:t>11,12,27)</w:t>
            </w:r>
          </w:p>
        </w:tc>
        <w:tc>
          <w:tcPr>
            <w:tcW w:w="2410" w:type="dxa"/>
            <w:shd w:val="clear" w:color="auto" w:fill="E7E6E6" w:themeFill="background2"/>
            <w:noWrap/>
            <w:hideMark/>
          </w:tcPr>
          <w:p w14:paraId="3C3263D4" w14:textId="65D658C8" w:rsidR="00390CC6" w:rsidRPr="00390CC6" w:rsidRDefault="001C0E78" w:rsidP="00390CC6">
            <w:pPr>
              <w:overflowPunct/>
              <w:autoSpaceDE/>
              <w:autoSpaceDN/>
              <w:adjustRightInd/>
              <w:spacing w:after="0"/>
              <w:textAlignment w:val="auto"/>
              <w:rPr>
                <w:rFonts w:eastAsia="等线"/>
                <w:color w:val="000000"/>
                <w:sz w:val="18"/>
                <w:szCs w:val="18"/>
                <w:lang w:val="en-US" w:eastAsia="zh-CN"/>
              </w:rPr>
            </w:pPr>
            <w:r w:rsidRPr="00B25BF2">
              <w:rPr>
                <w:rFonts w:eastAsiaTheme="minorEastAsia"/>
                <w:lang w:eastAsia="zh-CN"/>
              </w:rPr>
              <w:t>Categor</w:t>
            </w:r>
            <w:r>
              <w:rPr>
                <w:rFonts w:eastAsiaTheme="minorEastAsia"/>
                <w:lang w:eastAsia="zh-CN"/>
              </w:rPr>
              <w:t xml:space="preserve">y </w:t>
            </w:r>
            <w:r w:rsidR="00521DAA">
              <w:rPr>
                <w:rFonts w:eastAsiaTheme="minorEastAsia"/>
                <w:lang w:eastAsia="zh-CN"/>
              </w:rPr>
              <w:t>#</w:t>
            </w:r>
            <w:r w:rsidR="00675A42">
              <w:rPr>
                <w:rFonts w:eastAsia="等线"/>
                <w:color w:val="000000"/>
                <w:sz w:val="18"/>
                <w:szCs w:val="18"/>
                <w:lang w:val="en-US" w:eastAsia="zh-CN"/>
              </w:rPr>
              <w:t xml:space="preserve">3: </w:t>
            </w:r>
            <w:r w:rsidR="0094118F">
              <w:rPr>
                <w:rFonts w:eastAsia="Yu Mincho"/>
              </w:rPr>
              <w:t>Proxying</w:t>
            </w:r>
            <w:r w:rsidR="007070EA">
              <w:rPr>
                <w:rFonts w:eastAsia="Yu Mincho"/>
              </w:rPr>
              <w:t>-</w:t>
            </w:r>
            <w:r w:rsidR="0094118F">
              <w:rPr>
                <w:rFonts w:eastAsia="Yu Mincho"/>
              </w:rPr>
              <w:t xml:space="preserve"> UDP</w:t>
            </w:r>
            <w:r w:rsidR="007070EA">
              <w:rPr>
                <w:rFonts w:eastAsia="Yu Mincho"/>
              </w:rPr>
              <w:t>-</w:t>
            </w:r>
            <w:r w:rsidR="0094118F">
              <w:rPr>
                <w:rFonts w:eastAsia="Yu Mincho"/>
              </w:rPr>
              <w:t>in</w:t>
            </w:r>
            <w:r w:rsidR="007070EA">
              <w:rPr>
                <w:rFonts w:eastAsia="Yu Mincho"/>
              </w:rPr>
              <w:t>-</w:t>
            </w:r>
            <w:r w:rsidR="0094118F">
              <w:rPr>
                <w:rFonts w:eastAsia="Yu Mincho"/>
              </w:rPr>
              <w:t>HTTP</w:t>
            </w:r>
            <w:r w:rsidR="00390CC6" w:rsidRPr="00390CC6">
              <w:rPr>
                <w:rFonts w:eastAsia="等线"/>
                <w:color w:val="000000"/>
                <w:sz w:val="18"/>
                <w:szCs w:val="18"/>
                <w:lang w:val="en-US" w:eastAsia="zh-CN"/>
              </w:rPr>
              <w:t xml:space="preserve"> (</w:t>
            </w:r>
            <w:r w:rsidR="00521DAA">
              <w:rPr>
                <w:rFonts w:eastAsia="等线"/>
                <w:color w:val="000000"/>
                <w:sz w:val="18"/>
                <w:szCs w:val="18"/>
                <w:lang w:val="en-US" w:eastAsia="zh-CN"/>
              </w:rPr>
              <w:t xml:space="preserve">sol </w:t>
            </w:r>
            <w:r w:rsidR="00390CC6" w:rsidRPr="00390CC6">
              <w:rPr>
                <w:rFonts w:eastAsia="等线"/>
                <w:color w:val="000000"/>
                <w:sz w:val="18"/>
                <w:szCs w:val="18"/>
                <w:lang w:val="en-US" w:eastAsia="zh-CN"/>
              </w:rPr>
              <w:t>24,26)</w:t>
            </w:r>
          </w:p>
        </w:tc>
        <w:tc>
          <w:tcPr>
            <w:tcW w:w="1559" w:type="dxa"/>
            <w:shd w:val="clear" w:color="auto" w:fill="E7E6E6" w:themeFill="background2"/>
            <w:noWrap/>
            <w:hideMark/>
          </w:tcPr>
          <w:p w14:paraId="742C8D3C" w14:textId="27B8860D" w:rsidR="00390CC6" w:rsidRPr="00390CC6" w:rsidRDefault="001C0E78" w:rsidP="00390CC6">
            <w:pPr>
              <w:overflowPunct/>
              <w:autoSpaceDE/>
              <w:autoSpaceDN/>
              <w:adjustRightInd/>
              <w:spacing w:after="0"/>
              <w:textAlignment w:val="auto"/>
              <w:rPr>
                <w:rFonts w:eastAsia="等线"/>
                <w:color w:val="000000"/>
                <w:sz w:val="18"/>
                <w:szCs w:val="18"/>
                <w:lang w:val="en-US" w:eastAsia="zh-CN"/>
              </w:rPr>
            </w:pPr>
            <w:r w:rsidRPr="00B25BF2">
              <w:rPr>
                <w:rFonts w:eastAsiaTheme="minorEastAsia"/>
                <w:lang w:eastAsia="zh-CN"/>
              </w:rPr>
              <w:t>Categor</w:t>
            </w:r>
            <w:r>
              <w:rPr>
                <w:rFonts w:eastAsiaTheme="minorEastAsia"/>
                <w:lang w:eastAsia="zh-CN"/>
              </w:rPr>
              <w:t xml:space="preserve">y </w:t>
            </w:r>
            <w:r w:rsidR="00675A42">
              <w:rPr>
                <w:rFonts w:eastAsia="等线"/>
                <w:color w:val="000000"/>
                <w:sz w:val="18"/>
                <w:szCs w:val="18"/>
                <w:lang w:val="en-US" w:eastAsia="zh-CN"/>
              </w:rPr>
              <w:t xml:space="preserve">4: </w:t>
            </w:r>
            <w:r w:rsidR="00390CC6" w:rsidRPr="00390CC6">
              <w:rPr>
                <w:rFonts w:eastAsia="等线"/>
                <w:color w:val="000000"/>
                <w:sz w:val="18"/>
                <w:szCs w:val="18"/>
                <w:lang w:val="en-US" w:eastAsia="zh-CN"/>
              </w:rPr>
              <w:t>GTP-U (</w:t>
            </w:r>
            <w:r w:rsidR="00521DAA">
              <w:rPr>
                <w:rFonts w:eastAsia="等线"/>
                <w:color w:val="000000"/>
                <w:sz w:val="18"/>
                <w:szCs w:val="18"/>
                <w:lang w:val="en-US" w:eastAsia="zh-CN"/>
              </w:rPr>
              <w:t xml:space="preserve">sol </w:t>
            </w:r>
            <w:r w:rsidR="00390CC6" w:rsidRPr="00390CC6">
              <w:rPr>
                <w:rFonts w:eastAsia="等线"/>
                <w:color w:val="000000"/>
                <w:sz w:val="18"/>
                <w:szCs w:val="18"/>
                <w:lang w:val="en-US" w:eastAsia="zh-CN"/>
              </w:rPr>
              <w:t>25)</w:t>
            </w:r>
          </w:p>
        </w:tc>
      </w:tr>
      <w:tr w:rsidR="00390CC6" w:rsidRPr="00390CC6" w14:paraId="50CD5C9A" w14:textId="77777777" w:rsidTr="0094118F">
        <w:trPr>
          <w:trHeight w:val="280"/>
        </w:trPr>
        <w:tc>
          <w:tcPr>
            <w:tcW w:w="1413" w:type="dxa"/>
            <w:noWrap/>
            <w:hideMark/>
          </w:tcPr>
          <w:p w14:paraId="0DEE4DD3"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Nokia</w:t>
            </w:r>
          </w:p>
        </w:tc>
        <w:tc>
          <w:tcPr>
            <w:tcW w:w="2126" w:type="dxa"/>
            <w:shd w:val="clear" w:color="auto" w:fill="FFF2CC" w:themeFill="accent4" w:themeFillTint="33"/>
            <w:noWrap/>
            <w:hideMark/>
          </w:tcPr>
          <w:p w14:paraId="0A2C479C" w14:textId="194253BD"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 (not mature)</w:t>
            </w:r>
          </w:p>
        </w:tc>
        <w:tc>
          <w:tcPr>
            <w:tcW w:w="2126" w:type="dxa"/>
            <w:shd w:val="clear" w:color="auto" w:fill="FFF2CC" w:themeFill="accent4" w:themeFillTint="33"/>
            <w:noWrap/>
            <w:hideMark/>
          </w:tcPr>
          <w:p w14:paraId="5FC3E8BD"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 (Security)</w:t>
            </w:r>
          </w:p>
        </w:tc>
        <w:tc>
          <w:tcPr>
            <w:tcW w:w="2410" w:type="dxa"/>
            <w:shd w:val="clear" w:color="auto" w:fill="E2EFD9" w:themeFill="accent6" w:themeFillTint="33"/>
            <w:noWrap/>
            <w:hideMark/>
          </w:tcPr>
          <w:p w14:paraId="79C475EB"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c>
          <w:tcPr>
            <w:tcW w:w="1559" w:type="dxa"/>
            <w:shd w:val="clear" w:color="auto" w:fill="FFF2CC" w:themeFill="accent4" w:themeFillTint="33"/>
            <w:noWrap/>
            <w:hideMark/>
          </w:tcPr>
          <w:p w14:paraId="00ECC1B8" w14:textId="4CF664C5"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w:t>
            </w:r>
            <w:r>
              <w:rPr>
                <w:rFonts w:eastAsia="微软雅黑"/>
                <w:color w:val="000000"/>
                <w:sz w:val="18"/>
                <w:szCs w:val="18"/>
                <w:lang w:val="en-US" w:eastAsia="zh-CN"/>
              </w:rPr>
              <w:t xml:space="preserve"> </w:t>
            </w:r>
          </w:p>
        </w:tc>
      </w:tr>
      <w:tr w:rsidR="00390CC6" w:rsidRPr="00390CC6" w14:paraId="1FE68DCA" w14:textId="77777777" w:rsidTr="0094118F">
        <w:trPr>
          <w:trHeight w:val="280"/>
        </w:trPr>
        <w:tc>
          <w:tcPr>
            <w:tcW w:w="1413" w:type="dxa"/>
            <w:noWrap/>
            <w:hideMark/>
          </w:tcPr>
          <w:p w14:paraId="71665330"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Lenovo</w:t>
            </w:r>
          </w:p>
        </w:tc>
        <w:tc>
          <w:tcPr>
            <w:tcW w:w="2126" w:type="dxa"/>
            <w:shd w:val="clear" w:color="auto" w:fill="FFF2CC" w:themeFill="accent4" w:themeFillTint="33"/>
            <w:noWrap/>
            <w:hideMark/>
          </w:tcPr>
          <w:p w14:paraId="7D925112"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 (not mature, SA4 feedback needed)</w:t>
            </w:r>
          </w:p>
        </w:tc>
        <w:tc>
          <w:tcPr>
            <w:tcW w:w="2126" w:type="dxa"/>
            <w:shd w:val="clear" w:color="auto" w:fill="FFF2CC" w:themeFill="accent4" w:themeFillTint="33"/>
            <w:noWrap/>
            <w:hideMark/>
          </w:tcPr>
          <w:p w14:paraId="713D0A76"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 (Security, SA4 feedback needed)</w:t>
            </w:r>
          </w:p>
        </w:tc>
        <w:tc>
          <w:tcPr>
            <w:tcW w:w="2410" w:type="dxa"/>
            <w:shd w:val="clear" w:color="auto" w:fill="E2EFD9" w:themeFill="accent6" w:themeFillTint="33"/>
            <w:noWrap/>
            <w:hideMark/>
          </w:tcPr>
          <w:p w14:paraId="4DC73280"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c>
          <w:tcPr>
            <w:tcW w:w="1559" w:type="dxa"/>
            <w:shd w:val="clear" w:color="auto" w:fill="E2EFD9" w:themeFill="accent6" w:themeFillTint="33"/>
            <w:noWrap/>
            <w:hideMark/>
          </w:tcPr>
          <w:p w14:paraId="6DE9260C"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r>
      <w:tr w:rsidR="00390CC6" w:rsidRPr="00390CC6" w14:paraId="120A9FD9" w14:textId="77777777" w:rsidTr="0094118F">
        <w:trPr>
          <w:trHeight w:val="280"/>
        </w:trPr>
        <w:tc>
          <w:tcPr>
            <w:tcW w:w="1413" w:type="dxa"/>
            <w:noWrap/>
            <w:hideMark/>
          </w:tcPr>
          <w:p w14:paraId="6ADA43FD"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Meta</w:t>
            </w:r>
          </w:p>
        </w:tc>
        <w:tc>
          <w:tcPr>
            <w:tcW w:w="2126" w:type="dxa"/>
            <w:noWrap/>
            <w:hideMark/>
          </w:tcPr>
          <w:p w14:paraId="526F374C"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c>
          <w:tcPr>
            <w:tcW w:w="2126" w:type="dxa"/>
            <w:noWrap/>
            <w:hideMark/>
          </w:tcPr>
          <w:p w14:paraId="0FA93827" w14:textId="77777777" w:rsidR="00390CC6" w:rsidRPr="00390CC6" w:rsidRDefault="00390CC6" w:rsidP="00390CC6">
            <w:pPr>
              <w:overflowPunct/>
              <w:autoSpaceDE/>
              <w:autoSpaceDN/>
              <w:adjustRightInd/>
              <w:spacing w:after="0"/>
              <w:textAlignment w:val="auto"/>
              <w:rPr>
                <w:rFonts w:eastAsia="微软雅黑"/>
                <w:sz w:val="18"/>
                <w:szCs w:val="18"/>
                <w:lang w:val="en-US" w:eastAsia="zh-CN"/>
              </w:rPr>
            </w:pPr>
          </w:p>
        </w:tc>
        <w:tc>
          <w:tcPr>
            <w:tcW w:w="2410" w:type="dxa"/>
            <w:shd w:val="clear" w:color="auto" w:fill="E2EFD9" w:themeFill="accent6" w:themeFillTint="33"/>
            <w:noWrap/>
            <w:hideMark/>
          </w:tcPr>
          <w:p w14:paraId="69DBE5F7"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c>
          <w:tcPr>
            <w:tcW w:w="1559" w:type="dxa"/>
            <w:noWrap/>
            <w:hideMark/>
          </w:tcPr>
          <w:p w14:paraId="34121E9B"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r>
      <w:tr w:rsidR="0094118F" w:rsidRPr="00390CC6" w14:paraId="411D7845" w14:textId="77777777" w:rsidTr="0094118F">
        <w:trPr>
          <w:trHeight w:val="280"/>
        </w:trPr>
        <w:tc>
          <w:tcPr>
            <w:tcW w:w="1413" w:type="dxa"/>
            <w:noWrap/>
            <w:hideMark/>
          </w:tcPr>
          <w:p w14:paraId="3CA2FB02"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MediaTek</w:t>
            </w:r>
          </w:p>
        </w:tc>
        <w:tc>
          <w:tcPr>
            <w:tcW w:w="2126" w:type="dxa"/>
            <w:shd w:val="clear" w:color="auto" w:fill="FFF2CC" w:themeFill="accent4" w:themeFillTint="33"/>
            <w:noWrap/>
            <w:hideMark/>
          </w:tcPr>
          <w:p w14:paraId="538457E3" w14:textId="027AC925" w:rsidR="00390CC6" w:rsidRPr="00390CC6" w:rsidRDefault="00521DAA"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 (not mature, SA4 feedback needed)</w:t>
            </w:r>
          </w:p>
        </w:tc>
        <w:tc>
          <w:tcPr>
            <w:tcW w:w="2126" w:type="dxa"/>
            <w:shd w:val="clear" w:color="auto" w:fill="E2EFD9" w:themeFill="accent6" w:themeFillTint="33"/>
            <w:noWrap/>
            <w:hideMark/>
          </w:tcPr>
          <w:p w14:paraId="172C8957"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 (Security)</w:t>
            </w:r>
          </w:p>
        </w:tc>
        <w:tc>
          <w:tcPr>
            <w:tcW w:w="2410" w:type="dxa"/>
            <w:shd w:val="clear" w:color="auto" w:fill="E2EFD9" w:themeFill="accent6" w:themeFillTint="33"/>
            <w:noWrap/>
            <w:hideMark/>
          </w:tcPr>
          <w:p w14:paraId="229D9B56"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c>
          <w:tcPr>
            <w:tcW w:w="1559" w:type="dxa"/>
            <w:shd w:val="clear" w:color="auto" w:fill="E2EFD9" w:themeFill="accent6" w:themeFillTint="33"/>
            <w:noWrap/>
            <w:hideMark/>
          </w:tcPr>
          <w:p w14:paraId="135CE5B9"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r>
      <w:tr w:rsidR="00390CC6" w:rsidRPr="00390CC6" w14:paraId="04E614BF" w14:textId="77777777" w:rsidTr="0094118F">
        <w:trPr>
          <w:trHeight w:val="280"/>
        </w:trPr>
        <w:tc>
          <w:tcPr>
            <w:tcW w:w="1413" w:type="dxa"/>
            <w:noWrap/>
            <w:hideMark/>
          </w:tcPr>
          <w:p w14:paraId="229BC1CA"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InterDigital</w:t>
            </w:r>
          </w:p>
        </w:tc>
        <w:tc>
          <w:tcPr>
            <w:tcW w:w="2126" w:type="dxa"/>
            <w:noWrap/>
            <w:hideMark/>
          </w:tcPr>
          <w:p w14:paraId="4C662A3D"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c>
          <w:tcPr>
            <w:tcW w:w="2126" w:type="dxa"/>
            <w:noWrap/>
            <w:hideMark/>
          </w:tcPr>
          <w:p w14:paraId="066F476C" w14:textId="77777777" w:rsidR="00390CC6" w:rsidRPr="00390CC6" w:rsidRDefault="00390CC6" w:rsidP="00390CC6">
            <w:pPr>
              <w:overflowPunct/>
              <w:autoSpaceDE/>
              <w:autoSpaceDN/>
              <w:adjustRightInd/>
              <w:spacing w:after="0"/>
              <w:textAlignment w:val="auto"/>
              <w:rPr>
                <w:rFonts w:eastAsia="微软雅黑"/>
                <w:sz w:val="18"/>
                <w:szCs w:val="18"/>
                <w:lang w:val="en-US" w:eastAsia="zh-CN"/>
              </w:rPr>
            </w:pPr>
          </w:p>
        </w:tc>
        <w:tc>
          <w:tcPr>
            <w:tcW w:w="2410" w:type="dxa"/>
            <w:shd w:val="clear" w:color="auto" w:fill="E2EFD9" w:themeFill="accent6" w:themeFillTint="33"/>
            <w:noWrap/>
            <w:hideMark/>
          </w:tcPr>
          <w:p w14:paraId="7613A4DE"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c>
          <w:tcPr>
            <w:tcW w:w="1559" w:type="dxa"/>
            <w:noWrap/>
            <w:hideMark/>
          </w:tcPr>
          <w:p w14:paraId="6AA8C00C"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r>
      <w:tr w:rsidR="00390CC6" w:rsidRPr="00390CC6" w14:paraId="7585D4D7" w14:textId="77777777" w:rsidTr="0094118F">
        <w:trPr>
          <w:trHeight w:val="280"/>
        </w:trPr>
        <w:tc>
          <w:tcPr>
            <w:tcW w:w="1413" w:type="dxa"/>
            <w:noWrap/>
            <w:hideMark/>
          </w:tcPr>
          <w:p w14:paraId="09B6978A"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Qualcomm</w:t>
            </w:r>
          </w:p>
        </w:tc>
        <w:tc>
          <w:tcPr>
            <w:tcW w:w="2126" w:type="dxa"/>
            <w:shd w:val="clear" w:color="auto" w:fill="FFF2CC" w:themeFill="accent4" w:themeFillTint="33"/>
            <w:noWrap/>
            <w:hideMark/>
          </w:tcPr>
          <w:p w14:paraId="3CE04CCB" w14:textId="4691E002"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 (not mature)</w:t>
            </w:r>
          </w:p>
        </w:tc>
        <w:tc>
          <w:tcPr>
            <w:tcW w:w="2126" w:type="dxa"/>
            <w:noWrap/>
            <w:hideMark/>
          </w:tcPr>
          <w:p w14:paraId="03EEE26A"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c>
          <w:tcPr>
            <w:tcW w:w="2410" w:type="dxa"/>
            <w:shd w:val="clear" w:color="auto" w:fill="E2EFD9" w:themeFill="accent6" w:themeFillTint="33"/>
            <w:noWrap/>
            <w:hideMark/>
          </w:tcPr>
          <w:p w14:paraId="7E70A7BD"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c>
          <w:tcPr>
            <w:tcW w:w="1559" w:type="dxa"/>
            <w:noWrap/>
            <w:hideMark/>
          </w:tcPr>
          <w:p w14:paraId="42DFF672"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r>
      <w:tr w:rsidR="00390CC6" w:rsidRPr="00390CC6" w14:paraId="7F10979E" w14:textId="77777777" w:rsidTr="0094118F">
        <w:trPr>
          <w:trHeight w:val="280"/>
        </w:trPr>
        <w:tc>
          <w:tcPr>
            <w:tcW w:w="1413" w:type="dxa"/>
            <w:noWrap/>
            <w:hideMark/>
          </w:tcPr>
          <w:p w14:paraId="2A433198"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Ericsson</w:t>
            </w:r>
          </w:p>
        </w:tc>
        <w:tc>
          <w:tcPr>
            <w:tcW w:w="2126" w:type="dxa"/>
            <w:shd w:val="clear" w:color="auto" w:fill="FFF2CC" w:themeFill="accent4" w:themeFillTint="33"/>
            <w:noWrap/>
            <w:hideMark/>
          </w:tcPr>
          <w:p w14:paraId="6ED266DD"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w:t>
            </w:r>
          </w:p>
        </w:tc>
        <w:tc>
          <w:tcPr>
            <w:tcW w:w="2126" w:type="dxa"/>
            <w:noWrap/>
            <w:hideMark/>
          </w:tcPr>
          <w:p w14:paraId="18C1138A"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c>
          <w:tcPr>
            <w:tcW w:w="2410" w:type="dxa"/>
            <w:shd w:val="clear" w:color="auto" w:fill="E2EFD9" w:themeFill="accent6" w:themeFillTint="33"/>
            <w:noWrap/>
            <w:hideMark/>
          </w:tcPr>
          <w:p w14:paraId="4217544C"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c>
          <w:tcPr>
            <w:tcW w:w="1559" w:type="dxa"/>
            <w:noWrap/>
            <w:hideMark/>
          </w:tcPr>
          <w:p w14:paraId="1409C62C"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r>
      <w:tr w:rsidR="00390CC6" w:rsidRPr="00390CC6" w14:paraId="7A15A23D" w14:textId="77777777" w:rsidTr="0094118F">
        <w:trPr>
          <w:trHeight w:val="280"/>
        </w:trPr>
        <w:tc>
          <w:tcPr>
            <w:tcW w:w="1413" w:type="dxa"/>
            <w:noWrap/>
            <w:hideMark/>
          </w:tcPr>
          <w:p w14:paraId="3A9582E8"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vivo</w:t>
            </w:r>
          </w:p>
        </w:tc>
        <w:tc>
          <w:tcPr>
            <w:tcW w:w="2126" w:type="dxa"/>
            <w:shd w:val="clear" w:color="auto" w:fill="E2EFD9" w:themeFill="accent6" w:themeFillTint="33"/>
            <w:noWrap/>
            <w:hideMark/>
          </w:tcPr>
          <w:p w14:paraId="14CBD786"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c>
          <w:tcPr>
            <w:tcW w:w="2126" w:type="dxa"/>
            <w:noWrap/>
            <w:hideMark/>
          </w:tcPr>
          <w:p w14:paraId="6B17EFF7"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c>
          <w:tcPr>
            <w:tcW w:w="2410" w:type="dxa"/>
            <w:shd w:val="clear" w:color="auto" w:fill="FFF2CC" w:themeFill="accent4" w:themeFillTint="33"/>
            <w:noWrap/>
            <w:hideMark/>
          </w:tcPr>
          <w:p w14:paraId="105DD117" w14:textId="402997D0"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w:t>
            </w:r>
            <w:r w:rsidR="00675A42">
              <w:rPr>
                <w:rFonts w:eastAsia="微软雅黑"/>
                <w:color w:val="000000"/>
                <w:sz w:val="18"/>
                <w:szCs w:val="18"/>
                <w:lang w:val="en-US" w:eastAsia="zh-CN"/>
              </w:rPr>
              <w:t xml:space="preserve"> </w:t>
            </w:r>
            <w:r w:rsidRPr="00390CC6">
              <w:rPr>
                <w:rFonts w:eastAsia="微软雅黑"/>
                <w:color w:val="000000"/>
                <w:sz w:val="18"/>
                <w:szCs w:val="18"/>
                <w:lang w:val="en-US" w:eastAsia="zh-CN"/>
              </w:rPr>
              <w:t>(Security etc.)</w:t>
            </w:r>
          </w:p>
        </w:tc>
        <w:tc>
          <w:tcPr>
            <w:tcW w:w="1559" w:type="dxa"/>
            <w:noWrap/>
            <w:hideMark/>
          </w:tcPr>
          <w:p w14:paraId="7A2B2AA8"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r>
      <w:tr w:rsidR="004401BF" w:rsidRPr="00390CC6" w14:paraId="4A477E5B" w14:textId="77777777" w:rsidTr="0094118F">
        <w:trPr>
          <w:trHeight w:val="280"/>
        </w:trPr>
        <w:tc>
          <w:tcPr>
            <w:tcW w:w="1413" w:type="dxa"/>
            <w:noWrap/>
            <w:hideMark/>
          </w:tcPr>
          <w:p w14:paraId="2AFDE8EF" w14:textId="77777777" w:rsidR="004401BF" w:rsidRPr="00390CC6" w:rsidRDefault="004401BF"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China Mobile</w:t>
            </w:r>
          </w:p>
        </w:tc>
        <w:tc>
          <w:tcPr>
            <w:tcW w:w="2126" w:type="dxa"/>
            <w:shd w:val="clear" w:color="auto" w:fill="E2EFD9" w:themeFill="accent6" w:themeFillTint="33"/>
            <w:noWrap/>
            <w:hideMark/>
          </w:tcPr>
          <w:p w14:paraId="69DDEC84" w14:textId="77777777" w:rsidR="004401BF" w:rsidRPr="00390CC6" w:rsidRDefault="004401BF"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c>
          <w:tcPr>
            <w:tcW w:w="2126" w:type="dxa"/>
            <w:noWrap/>
            <w:hideMark/>
          </w:tcPr>
          <w:p w14:paraId="01C7800A" w14:textId="77777777" w:rsidR="004401BF" w:rsidRPr="00390CC6" w:rsidRDefault="004401BF" w:rsidP="00390CC6">
            <w:pPr>
              <w:overflowPunct/>
              <w:autoSpaceDE/>
              <w:autoSpaceDN/>
              <w:adjustRightInd/>
              <w:spacing w:after="0"/>
              <w:textAlignment w:val="auto"/>
              <w:rPr>
                <w:rFonts w:eastAsia="微软雅黑"/>
                <w:color w:val="000000"/>
                <w:sz w:val="18"/>
                <w:szCs w:val="18"/>
                <w:lang w:val="en-US" w:eastAsia="zh-CN"/>
              </w:rPr>
            </w:pPr>
          </w:p>
        </w:tc>
        <w:tc>
          <w:tcPr>
            <w:tcW w:w="2410" w:type="dxa"/>
            <w:shd w:val="clear" w:color="auto" w:fill="FFF2CC" w:themeFill="accent4" w:themeFillTint="33"/>
            <w:noWrap/>
            <w:hideMark/>
          </w:tcPr>
          <w:p w14:paraId="5A1A1DB2" w14:textId="77777777" w:rsidR="004401BF" w:rsidRPr="00390CC6" w:rsidRDefault="004401BF"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 (not mature)</w:t>
            </w:r>
          </w:p>
        </w:tc>
        <w:tc>
          <w:tcPr>
            <w:tcW w:w="1559" w:type="dxa"/>
          </w:tcPr>
          <w:p w14:paraId="5D87AB51" w14:textId="5EAAD0D3" w:rsidR="004401BF" w:rsidRPr="00390CC6" w:rsidRDefault="004401BF" w:rsidP="00390CC6">
            <w:pPr>
              <w:overflowPunct/>
              <w:autoSpaceDE/>
              <w:autoSpaceDN/>
              <w:adjustRightInd/>
              <w:spacing w:after="0"/>
              <w:textAlignment w:val="auto"/>
              <w:rPr>
                <w:rFonts w:eastAsia="微软雅黑"/>
                <w:color w:val="000000"/>
                <w:sz w:val="18"/>
                <w:szCs w:val="18"/>
                <w:lang w:val="en-US" w:eastAsia="zh-CN"/>
              </w:rPr>
            </w:pPr>
          </w:p>
        </w:tc>
      </w:tr>
      <w:tr w:rsidR="00675A42" w:rsidRPr="00390CC6" w14:paraId="2D71475A" w14:textId="77777777" w:rsidTr="004401BF">
        <w:trPr>
          <w:trHeight w:val="187"/>
        </w:trPr>
        <w:tc>
          <w:tcPr>
            <w:tcW w:w="1413" w:type="dxa"/>
            <w:noWrap/>
          </w:tcPr>
          <w:p w14:paraId="2D680BBE" w14:textId="7FB9D5A5" w:rsidR="00675A42" w:rsidRPr="00390CC6" w:rsidRDefault="00675A42"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Futurewei</w:t>
            </w:r>
          </w:p>
        </w:tc>
        <w:tc>
          <w:tcPr>
            <w:tcW w:w="8221" w:type="dxa"/>
            <w:gridSpan w:val="4"/>
            <w:shd w:val="clear" w:color="auto" w:fill="auto"/>
            <w:noWrap/>
          </w:tcPr>
          <w:p w14:paraId="43E46E89" w14:textId="01B3B661" w:rsidR="00675A42" w:rsidRPr="00B25BF2" w:rsidRDefault="00675A42" w:rsidP="00B25BF2">
            <w:pPr>
              <w:overflowPunct/>
              <w:autoSpaceDE/>
              <w:autoSpaceDN/>
              <w:adjustRightInd/>
              <w:spacing w:after="0"/>
              <w:textAlignment w:val="auto"/>
              <w:rPr>
                <w:rFonts w:eastAsia="微软雅黑"/>
                <w:color w:val="000000"/>
                <w:sz w:val="18"/>
                <w:szCs w:val="18"/>
                <w:lang w:val="en-US" w:eastAsia="zh-CN"/>
              </w:rPr>
            </w:pPr>
            <w:proofErr w:type="gramStart"/>
            <w:r w:rsidRPr="00B25BF2">
              <w:rPr>
                <w:rFonts w:eastAsia="微软雅黑"/>
                <w:color w:val="000000"/>
                <w:sz w:val="18"/>
                <w:szCs w:val="18"/>
                <w:lang w:val="en-US" w:eastAsia="zh-CN"/>
              </w:rPr>
              <w:t>Generally</w:t>
            </w:r>
            <w:proofErr w:type="gramEnd"/>
            <w:r w:rsidRPr="00B25BF2">
              <w:rPr>
                <w:rFonts w:eastAsia="微软雅黑"/>
                <w:color w:val="000000"/>
                <w:sz w:val="18"/>
                <w:szCs w:val="18"/>
                <w:lang w:val="en-US" w:eastAsia="zh-CN"/>
              </w:rPr>
              <w:t xml:space="preserve"> not enough and may be challenging to resolve in Rel-19</w:t>
            </w:r>
          </w:p>
        </w:tc>
      </w:tr>
      <w:tr w:rsidR="0094118F" w:rsidRPr="00390CC6" w14:paraId="2616DCCF" w14:textId="77777777" w:rsidTr="0094118F">
        <w:trPr>
          <w:trHeight w:val="280"/>
        </w:trPr>
        <w:tc>
          <w:tcPr>
            <w:tcW w:w="1413" w:type="dxa"/>
            <w:noWrap/>
            <w:hideMark/>
          </w:tcPr>
          <w:p w14:paraId="449B7EFA" w14:textId="5C8981A9"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Huawei</w:t>
            </w:r>
          </w:p>
        </w:tc>
        <w:tc>
          <w:tcPr>
            <w:tcW w:w="2126" w:type="dxa"/>
            <w:shd w:val="clear" w:color="auto" w:fill="E2EFD9" w:themeFill="accent6" w:themeFillTint="33"/>
            <w:noWrap/>
            <w:hideMark/>
          </w:tcPr>
          <w:p w14:paraId="1C631D7B"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c>
          <w:tcPr>
            <w:tcW w:w="2126" w:type="dxa"/>
            <w:noWrap/>
            <w:hideMark/>
          </w:tcPr>
          <w:p w14:paraId="216EB74D"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c>
          <w:tcPr>
            <w:tcW w:w="2410" w:type="dxa"/>
            <w:shd w:val="clear" w:color="auto" w:fill="FFF2CC" w:themeFill="accent4" w:themeFillTint="33"/>
            <w:noWrap/>
            <w:hideMark/>
          </w:tcPr>
          <w:p w14:paraId="2F7AC09E" w14:textId="12FB0415"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 (not mature)</w:t>
            </w:r>
          </w:p>
        </w:tc>
        <w:tc>
          <w:tcPr>
            <w:tcW w:w="1559" w:type="dxa"/>
            <w:noWrap/>
            <w:hideMark/>
          </w:tcPr>
          <w:p w14:paraId="133C375B"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r>
      <w:tr w:rsidR="004401BF" w:rsidRPr="00390CC6" w14:paraId="6AF47EE7" w14:textId="77777777" w:rsidTr="0094118F">
        <w:trPr>
          <w:trHeight w:val="280"/>
        </w:trPr>
        <w:tc>
          <w:tcPr>
            <w:tcW w:w="1413" w:type="dxa"/>
            <w:noWrap/>
            <w:hideMark/>
          </w:tcPr>
          <w:p w14:paraId="5621A845"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China Telecom</w:t>
            </w:r>
          </w:p>
        </w:tc>
        <w:tc>
          <w:tcPr>
            <w:tcW w:w="2126" w:type="dxa"/>
            <w:shd w:val="clear" w:color="auto" w:fill="E2EFD9" w:themeFill="accent6" w:themeFillTint="33"/>
            <w:noWrap/>
            <w:hideMark/>
          </w:tcPr>
          <w:p w14:paraId="64414C4F"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c>
          <w:tcPr>
            <w:tcW w:w="2126" w:type="dxa"/>
            <w:shd w:val="clear" w:color="auto" w:fill="FFF2CC" w:themeFill="accent4" w:themeFillTint="33"/>
            <w:noWrap/>
            <w:hideMark/>
          </w:tcPr>
          <w:p w14:paraId="38196C75"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w:t>
            </w:r>
          </w:p>
        </w:tc>
        <w:tc>
          <w:tcPr>
            <w:tcW w:w="2410" w:type="dxa"/>
            <w:shd w:val="clear" w:color="auto" w:fill="FFF2CC" w:themeFill="accent4" w:themeFillTint="33"/>
            <w:noWrap/>
            <w:hideMark/>
          </w:tcPr>
          <w:p w14:paraId="4262A4B6"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N</w:t>
            </w:r>
          </w:p>
        </w:tc>
        <w:tc>
          <w:tcPr>
            <w:tcW w:w="1559" w:type="dxa"/>
            <w:noWrap/>
            <w:hideMark/>
          </w:tcPr>
          <w:p w14:paraId="5D55BCA5"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r>
      <w:tr w:rsidR="0094118F" w:rsidRPr="00390CC6" w14:paraId="4F1A9DEC" w14:textId="77777777" w:rsidTr="0094118F">
        <w:trPr>
          <w:trHeight w:val="280"/>
        </w:trPr>
        <w:tc>
          <w:tcPr>
            <w:tcW w:w="1413" w:type="dxa"/>
            <w:noWrap/>
            <w:hideMark/>
          </w:tcPr>
          <w:p w14:paraId="40B56385"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OPPO</w:t>
            </w:r>
          </w:p>
        </w:tc>
        <w:tc>
          <w:tcPr>
            <w:tcW w:w="2126" w:type="dxa"/>
            <w:noWrap/>
            <w:hideMark/>
          </w:tcPr>
          <w:p w14:paraId="09B7CC0C"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p>
        </w:tc>
        <w:tc>
          <w:tcPr>
            <w:tcW w:w="2126" w:type="dxa"/>
            <w:noWrap/>
            <w:hideMark/>
          </w:tcPr>
          <w:p w14:paraId="6B1B9CF5" w14:textId="77777777" w:rsidR="00390CC6" w:rsidRPr="00390CC6" w:rsidRDefault="00390CC6" w:rsidP="00390CC6">
            <w:pPr>
              <w:overflowPunct/>
              <w:autoSpaceDE/>
              <w:autoSpaceDN/>
              <w:adjustRightInd/>
              <w:spacing w:after="0"/>
              <w:textAlignment w:val="auto"/>
              <w:rPr>
                <w:rFonts w:eastAsia="微软雅黑"/>
                <w:sz w:val="18"/>
                <w:szCs w:val="18"/>
                <w:lang w:val="en-US" w:eastAsia="zh-CN"/>
              </w:rPr>
            </w:pPr>
          </w:p>
        </w:tc>
        <w:tc>
          <w:tcPr>
            <w:tcW w:w="2410" w:type="dxa"/>
            <w:shd w:val="clear" w:color="auto" w:fill="FFF2CC" w:themeFill="accent4" w:themeFillTint="33"/>
            <w:noWrap/>
            <w:hideMark/>
          </w:tcPr>
          <w:p w14:paraId="1D61507A" w14:textId="0051F5C9" w:rsidR="00390CC6" w:rsidRPr="00390CC6" w:rsidRDefault="00390CC6" w:rsidP="00390CC6">
            <w:pPr>
              <w:overflowPunct/>
              <w:autoSpaceDE/>
              <w:autoSpaceDN/>
              <w:adjustRightInd/>
              <w:spacing w:after="0"/>
              <w:textAlignment w:val="auto"/>
              <w:rPr>
                <w:rFonts w:eastAsia="微软雅黑"/>
                <w:sz w:val="18"/>
                <w:szCs w:val="18"/>
                <w:lang w:val="en-US" w:eastAsia="zh-CN"/>
              </w:rPr>
            </w:pPr>
            <w:r>
              <w:rPr>
                <w:rFonts w:eastAsia="微软雅黑" w:hint="eastAsia"/>
                <w:sz w:val="18"/>
                <w:szCs w:val="18"/>
                <w:lang w:val="en-US" w:eastAsia="zh-CN"/>
              </w:rPr>
              <w:t>N</w:t>
            </w:r>
            <w:r>
              <w:rPr>
                <w:rFonts w:eastAsia="微软雅黑"/>
                <w:sz w:val="18"/>
                <w:szCs w:val="18"/>
                <w:lang w:val="en-US" w:eastAsia="zh-CN"/>
              </w:rPr>
              <w:t xml:space="preserve"> (</w:t>
            </w:r>
            <w:r w:rsidRPr="00390CC6">
              <w:rPr>
                <w:rFonts w:eastAsia="微软雅黑"/>
                <w:color w:val="000000"/>
                <w:sz w:val="18"/>
                <w:szCs w:val="18"/>
                <w:lang w:val="en-US" w:eastAsia="zh-CN"/>
              </w:rPr>
              <w:t>not mature</w:t>
            </w:r>
            <w:r>
              <w:rPr>
                <w:rFonts w:eastAsia="微软雅黑"/>
                <w:sz w:val="18"/>
                <w:szCs w:val="18"/>
                <w:lang w:val="en-US" w:eastAsia="zh-CN"/>
              </w:rPr>
              <w:t>)</w:t>
            </w:r>
          </w:p>
        </w:tc>
        <w:tc>
          <w:tcPr>
            <w:tcW w:w="1559" w:type="dxa"/>
            <w:shd w:val="clear" w:color="auto" w:fill="E2EFD9" w:themeFill="accent6" w:themeFillTint="33"/>
            <w:noWrap/>
            <w:hideMark/>
          </w:tcPr>
          <w:p w14:paraId="39591A55" w14:textId="77777777" w:rsidR="00390CC6" w:rsidRPr="00390CC6" w:rsidRDefault="00390CC6" w:rsidP="00390CC6">
            <w:pPr>
              <w:overflowPunct/>
              <w:autoSpaceDE/>
              <w:autoSpaceDN/>
              <w:adjustRightInd/>
              <w:spacing w:after="0"/>
              <w:textAlignment w:val="auto"/>
              <w:rPr>
                <w:rFonts w:eastAsia="微软雅黑"/>
                <w:color w:val="000000"/>
                <w:sz w:val="18"/>
                <w:szCs w:val="18"/>
                <w:lang w:val="en-US" w:eastAsia="zh-CN"/>
              </w:rPr>
            </w:pPr>
            <w:r w:rsidRPr="00390CC6">
              <w:rPr>
                <w:rFonts w:eastAsia="微软雅黑"/>
                <w:color w:val="000000"/>
                <w:sz w:val="18"/>
                <w:szCs w:val="18"/>
                <w:lang w:val="en-US" w:eastAsia="zh-CN"/>
              </w:rPr>
              <w:t>Y</w:t>
            </w:r>
          </w:p>
        </w:tc>
      </w:tr>
      <w:tr w:rsidR="00521DAA" w:rsidRPr="00521DAA" w14:paraId="38D88E5A" w14:textId="77777777" w:rsidTr="0094118F">
        <w:trPr>
          <w:trHeight w:val="280"/>
        </w:trPr>
        <w:tc>
          <w:tcPr>
            <w:tcW w:w="1413" w:type="dxa"/>
            <w:noWrap/>
          </w:tcPr>
          <w:p w14:paraId="5D73D996" w14:textId="064CD712" w:rsidR="00390CC6" w:rsidRPr="00521DAA" w:rsidRDefault="00390CC6" w:rsidP="00390CC6">
            <w:pPr>
              <w:overflowPunct/>
              <w:autoSpaceDE/>
              <w:autoSpaceDN/>
              <w:adjustRightInd/>
              <w:spacing w:after="0"/>
              <w:textAlignment w:val="auto"/>
              <w:rPr>
                <w:rFonts w:eastAsia="微软雅黑"/>
                <w:color w:val="FF0000"/>
                <w:sz w:val="18"/>
                <w:szCs w:val="18"/>
                <w:lang w:val="en-US" w:eastAsia="zh-CN"/>
              </w:rPr>
            </w:pPr>
            <w:r w:rsidRPr="00521DAA">
              <w:rPr>
                <w:rFonts w:eastAsia="微软雅黑" w:hint="eastAsia"/>
                <w:color w:val="FF0000"/>
                <w:sz w:val="18"/>
                <w:szCs w:val="18"/>
                <w:lang w:val="en-US" w:eastAsia="zh-CN"/>
              </w:rPr>
              <w:t>T</w:t>
            </w:r>
            <w:r w:rsidRPr="00521DAA">
              <w:rPr>
                <w:rFonts w:eastAsia="微软雅黑"/>
                <w:color w:val="FF0000"/>
                <w:sz w:val="18"/>
                <w:szCs w:val="18"/>
                <w:lang w:val="en-US" w:eastAsia="zh-CN"/>
              </w:rPr>
              <w:t>otal</w:t>
            </w:r>
          </w:p>
        </w:tc>
        <w:tc>
          <w:tcPr>
            <w:tcW w:w="2126" w:type="dxa"/>
            <w:noWrap/>
          </w:tcPr>
          <w:p w14:paraId="28C0B7CE" w14:textId="77777777" w:rsidR="00390CC6" w:rsidRPr="00521DAA" w:rsidRDefault="00390CC6" w:rsidP="00390CC6">
            <w:pPr>
              <w:overflowPunct/>
              <w:autoSpaceDE/>
              <w:autoSpaceDN/>
              <w:adjustRightInd/>
              <w:spacing w:after="0"/>
              <w:textAlignment w:val="auto"/>
              <w:rPr>
                <w:rFonts w:eastAsia="微软雅黑"/>
                <w:color w:val="FF0000"/>
                <w:sz w:val="18"/>
                <w:szCs w:val="18"/>
                <w:lang w:val="en-US" w:eastAsia="zh-CN"/>
              </w:rPr>
            </w:pPr>
            <w:r w:rsidRPr="00521DAA">
              <w:rPr>
                <w:rFonts w:eastAsia="微软雅黑" w:hint="eastAsia"/>
                <w:color w:val="FF0000"/>
                <w:sz w:val="18"/>
                <w:szCs w:val="18"/>
                <w:lang w:val="en-US" w:eastAsia="zh-CN"/>
              </w:rPr>
              <w:t>Y</w:t>
            </w:r>
            <w:r w:rsidRPr="00521DAA">
              <w:rPr>
                <w:rFonts w:eastAsia="微软雅黑"/>
                <w:color w:val="FF0000"/>
                <w:sz w:val="18"/>
                <w:szCs w:val="18"/>
                <w:lang w:val="en-US" w:eastAsia="zh-CN"/>
              </w:rPr>
              <w:t>: 4</w:t>
            </w:r>
          </w:p>
          <w:p w14:paraId="406F3D7D" w14:textId="02D28F6F" w:rsidR="00390CC6" w:rsidRPr="00521DAA" w:rsidRDefault="00390CC6" w:rsidP="00390CC6">
            <w:pPr>
              <w:overflowPunct/>
              <w:autoSpaceDE/>
              <w:autoSpaceDN/>
              <w:adjustRightInd/>
              <w:spacing w:after="0"/>
              <w:textAlignment w:val="auto"/>
              <w:rPr>
                <w:rFonts w:eastAsia="微软雅黑"/>
                <w:color w:val="FF0000"/>
                <w:sz w:val="18"/>
                <w:szCs w:val="18"/>
                <w:lang w:val="en-US" w:eastAsia="zh-CN"/>
              </w:rPr>
            </w:pPr>
            <w:r w:rsidRPr="00521DAA">
              <w:rPr>
                <w:rFonts w:eastAsia="微软雅黑" w:hint="eastAsia"/>
                <w:color w:val="FF0000"/>
                <w:sz w:val="18"/>
                <w:szCs w:val="18"/>
                <w:lang w:val="en-US" w:eastAsia="zh-CN"/>
              </w:rPr>
              <w:t>N</w:t>
            </w:r>
            <w:r w:rsidRPr="00521DAA">
              <w:rPr>
                <w:rFonts w:eastAsia="微软雅黑"/>
                <w:color w:val="FF0000"/>
                <w:sz w:val="18"/>
                <w:szCs w:val="18"/>
                <w:lang w:val="en-US" w:eastAsia="zh-CN"/>
              </w:rPr>
              <w:t xml:space="preserve">: </w:t>
            </w:r>
            <w:r w:rsidR="004401BF">
              <w:rPr>
                <w:rFonts w:eastAsia="微软雅黑"/>
                <w:color w:val="FF0000"/>
                <w:sz w:val="18"/>
                <w:szCs w:val="18"/>
                <w:lang w:val="en-US" w:eastAsia="zh-CN"/>
              </w:rPr>
              <w:t>5</w:t>
            </w:r>
          </w:p>
        </w:tc>
        <w:tc>
          <w:tcPr>
            <w:tcW w:w="2126" w:type="dxa"/>
            <w:noWrap/>
          </w:tcPr>
          <w:p w14:paraId="62A64677" w14:textId="77777777" w:rsidR="00390CC6" w:rsidRPr="00521DAA" w:rsidRDefault="00390CC6" w:rsidP="00390CC6">
            <w:pPr>
              <w:overflowPunct/>
              <w:autoSpaceDE/>
              <w:autoSpaceDN/>
              <w:adjustRightInd/>
              <w:spacing w:after="0"/>
              <w:textAlignment w:val="auto"/>
              <w:rPr>
                <w:rFonts w:eastAsia="微软雅黑"/>
                <w:color w:val="FF0000"/>
                <w:sz w:val="18"/>
                <w:szCs w:val="18"/>
                <w:lang w:val="en-US" w:eastAsia="zh-CN"/>
              </w:rPr>
            </w:pPr>
            <w:r w:rsidRPr="00521DAA">
              <w:rPr>
                <w:rFonts w:eastAsia="微软雅黑" w:hint="eastAsia"/>
                <w:color w:val="FF0000"/>
                <w:sz w:val="18"/>
                <w:szCs w:val="18"/>
                <w:lang w:val="en-US" w:eastAsia="zh-CN"/>
              </w:rPr>
              <w:t>Y</w:t>
            </w:r>
            <w:r w:rsidRPr="00521DAA">
              <w:rPr>
                <w:rFonts w:eastAsia="微软雅黑"/>
                <w:color w:val="FF0000"/>
                <w:sz w:val="18"/>
                <w:szCs w:val="18"/>
                <w:lang w:val="en-US" w:eastAsia="zh-CN"/>
              </w:rPr>
              <w:t>: 1</w:t>
            </w:r>
          </w:p>
          <w:p w14:paraId="0696B0C4" w14:textId="522965F7" w:rsidR="00390CC6" w:rsidRPr="00521DAA" w:rsidRDefault="00390CC6" w:rsidP="00390CC6">
            <w:pPr>
              <w:overflowPunct/>
              <w:autoSpaceDE/>
              <w:autoSpaceDN/>
              <w:adjustRightInd/>
              <w:spacing w:after="0"/>
              <w:textAlignment w:val="auto"/>
              <w:rPr>
                <w:rFonts w:eastAsia="微软雅黑"/>
                <w:color w:val="FF0000"/>
                <w:sz w:val="18"/>
                <w:szCs w:val="18"/>
                <w:lang w:val="en-US" w:eastAsia="zh-CN"/>
              </w:rPr>
            </w:pPr>
            <w:r w:rsidRPr="00521DAA">
              <w:rPr>
                <w:rFonts w:eastAsia="微软雅黑" w:hint="eastAsia"/>
                <w:color w:val="FF0000"/>
                <w:sz w:val="18"/>
                <w:szCs w:val="18"/>
                <w:lang w:val="en-US" w:eastAsia="zh-CN"/>
              </w:rPr>
              <w:t>N</w:t>
            </w:r>
            <w:r w:rsidRPr="00521DAA">
              <w:rPr>
                <w:rFonts w:eastAsia="微软雅黑"/>
                <w:color w:val="FF0000"/>
                <w:sz w:val="18"/>
                <w:szCs w:val="18"/>
                <w:lang w:val="en-US" w:eastAsia="zh-CN"/>
              </w:rPr>
              <w:t>: 3</w:t>
            </w:r>
          </w:p>
        </w:tc>
        <w:tc>
          <w:tcPr>
            <w:tcW w:w="2410" w:type="dxa"/>
            <w:noWrap/>
          </w:tcPr>
          <w:p w14:paraId="51E2DB2B" w14:textId="77777777" w:rsidR="00390CC6" w:rsidRPr="00521DAA" w:rsidRDefault="00390CC6" w:rsidP="00390CC6">
            <w:pPr>
              <w:overflowPunct/>
              <w:autoSpaceDE/>
              <w:autoSpaceDN/>
              <w:adjustRightInd/>
              <w:spacing w:after="0"/>
              <w:textAlignment w:val="auto"/>
              <w:rPr>
                <w:rFonts w:eastAsia="微软雅黑"/>
                <w:color w:val="FF0000"/>
                <w:sz w:val="18"/>
                <w:szCs w:val="18"/>
                <w:lang w:val="en-US" w:eastAsia="zh-CN"/>
              </w:rPr>
            </w:pPr>
            <w:r w:rsidRPr="00521DAA">
              <w:rPr>
                <w:rFonts w:eastAsia="微软雅黑" w:hint="eastAsia"/>
                <w:color w:val="FF0000"/>
                <w:sz w:val="18"/>
                <w:szCs w:val="18"/>
                <w:lang w:val="en-US" w:eastAsia="zh-CN"/>
              </w:rPr>
              <w:t>Y</w:t>
            </w:r>
            <w:r w:rsidRPr="00521DAA">
              <w:rPr>
                <w:rFonts w:eastAsia="微软雅黑"/>
                <w:color w:val="FF0000"/>
                <w:sz w:val="18"/>
                <w:szCs w:val="18"/>
                <w:lang w:val="en-US" w:eastAsia="zh-CN"/>
              </w:rPr>
              <w:t>: 7</w:t>
            </w:r>
          </w:p>
          <w:p w14:paraId="5E080633" w14:textId="2F773769" w:rsidR="00390CC6" w:rsidRPr="00521DAA" w:rsidRDefault="00390CC6" w:rsidP="00390CC6">
            <w:pPr>
              <w:overflowPunct/>
              <w:autoSpaceDE/>
              <w:autoSpaceDN/>
              <w:adjustRightInd/>
              <w:spacing w:after="0"/>
              <w:textAlignment w:val="auto"/>
              <w:rPr>
                <w:rFonts w:eastAsia="微软雅黑"/>
                <w:color w:val="FF0000"/>
                <w:sz w:val="18"/>
                <w:szCs w:val="18"/>
                <w:lang w:val="en-US" w:eastAsia="zh-CN"/>
              </w:rPr>
            </w:pPr>
            <w:r w:rsidRPr="00521DAA">
              <w:rPr>
                <w:rFonts w:eastAsia="微软雅黑" w:hint="eastAsia"/>
                <w:color w:val="FF0000"/>
                <w:sz w:val="18"/>
                <w:szCs w:val="18"/>
                <w:lang w:val="en-US" w:eastAsia="zh-CN"/>
              </w:rPr>
              <w:t>N</w:t>
            </w:r>
            <w:r w:rsidRPr="00521DAA">
              <w:rPr>
                <w:rFonts w:eastAsia="微软雅黑"/>
                <w:color w:val="FF0000"/>
                <w:sz w:val="18"/>
                <w:szCs w:val="18"/>
                <w:lang w:val="en-US" w:eastAsia="zh-CN"/>
              </w:rPr>
              <w:t>: 5</w:t>
            </w:r>
          </w:p>
        </w:tc>
        <w:tc>
          <w:tcPr>
            <w:tcW w:w="1559" w:type="dxa"/>
            <w:noWrap/>
          </w:tcPr>
          <w:p w14:paraId="1F659E64" w14:textId="77777777" w:rsidR="00390CC6" w:rsidRPr="00521DAA" w:rsidRDefault="00390CC6" w:rsidP="00390CC6">
            <w:pPr>
              <w:overflowPunct/>
              <w:autoSpaceDE/>
              <w:autoSpaceDN/>
              <w:adjustRightInd/>
              <w:spacing w:after="0"/>
              <w:textAlignment w:val="auto"/>
              <w:rPr>
                <w:rFonts w:eastAsia="微软雅黑"/>
                <w:color w:val="FF0000"/>
                <w:sz w:val="18"/>
                <w:szCs w:val="18"/>
                <w:lang w:val="en-US" w:eastAsia="zh-CN"/>
              </w:rPr>
            </w:pPr>
            <w:r w:rsidRPr="00521DAA">
              <w:rPr>
                <w:rFonts w:eastAsia="微软雅黑" w:hint="eastAsia"/>
                <w:color w:val="FF0000"/>
                <w:sz w:val="18"/>
                <w:szCs w:val="18"/>
                <w:lang w:val="en-US" w:eastAsia="zh-CN"/>
              </w:rPr>
              <w:t>Y</w:t>
            </w:r>
            <w:r w:rsidRPr="00521DAA">
              <w:rPr>
                <w:rFonts w:eastAsia="微软雅黑"/>
                <w:color w:val="FF0000"/>
                <w:sz w:val="18"/>
                <w:szCs w:val="18"/>
                <w:lang w:val="en-US" w:eastAsia="zh-CN"/>
              </w:rPr>
              <w:t>: 3</w:t>
            </w:r>
          </w:p>
          <w:p w14:paraId="74E2B8CD" w14:textId="18BA6409" w:rsidR="00390CC6" w:rsidRPr="00521DAA" w:rsidRDefault="00390CC6" w:rsidP="00390CC6">
            <w:pPr>
              <w:overflowPunct/>
              <w:autoSpaceDE/>
              <w:autoSpaceDN/>
              <w:adjustRightInd/>
              <w:spacing w:after="0"/>
              <w:textAlignment w:val="auto"/>
              <w:rPr>
                <w:rFonts w:eastAsia="微软雅黑"/>
                <w:color w:val="FF0000"/>
                <w:sz w:val="18"/>
                <w:szCs w:val="18"/>
                <w:lang w:val="en-US" w:eastAsia="zh-CN"/>
              </w:rPr>
            </w:pPr>
            <w:r w:rsidRPr="00521DAA">
              <w:rPr>
                <w:rFonts w:eastAsia="微软雅黑" w:hint="eastAsia"/>
                <w:color w:val="FF0000"/>
                <w:sz w:val="18"/>
                <w:szCs w:val="18"/>
                <w:lang w:val="en-US" w:eastAsia="zh-CN"/>
              </w:rPr>
              <w:t>N</w:t>
            </w:r>
            <w:r w:rsidRPr="00521DAA">
              <w:rPr>
                <w:rFonts w:eastAsia="微软雅黑"/>
                <w:color w:val="FF0000"/>
                <w:sz w:val="18"/>
                <w:szCs w:val="18"/>
                <w:lang w:val="en-US" w:eastAsia="zh-CN"/>
              </w:rPr>
              <w:t>: 1</w:t>
            </w:r>
          </w:p>
        </w:tc>
      </w:tr>
    </w:tbl>
    <w:p w14:paraId="42617BFC" w14:textId="16E6B39F" w:rsidR="00390CC6" w:rsidRPr="00521DAA" w:rsidRDefault="00920E2D" w:rsidP="00B25BF2">
      <w:pPr>
        <w:ind w:left="284"/>
        <w:rPr>
          <w:rFonts w:eastAsiaTheme="minorEastAsia"/>
          <w:lang w:eastAsia="zh-CN"/>
        </w:rPr>
      </w:pPr>
      <w:r w:rsidRPr="00521DAA">
        <w:rPr>
          <w:rFonts w:eastAsiaTheme="minorEastAsia"/>
          <w:lang w:eastAsia="zh-CN"/>
        </w:rPr>
        <w:t xml:space="preserve">Note: </w:t>
      </w:r>
      <w:r w:rsidRPr="00521DAA">
        <w:rPr>
          <w:rFonts w:eastAsiaTheme="minorEastAsia" w:hint="eastAsia"/>
          <w:lang w:eastAsia="zh-CN"/>
        </w:rPr>
        <w:t>T</w:t>
      </w:r>
      <w:r w:rsidRPr="00521DAA">
        <w:rPr>
          <w:rFonts w:eastAsiaTheme="minorEastAsia"/>
          <w:lang w:eastAsia="zh-CN"/>
        </w:rPr>
        <w:t xml:space="preserve">he above statistics are based on author’s </w:t>
      </w:r>
      <w:r w:rsidR="00521DAA">
        <w:rPr>
          <w:rFonts w:eastAsiaTheme="minorEastAsia"/>
          <w:lang w:eastAsia="zh-CN"/>
        </w:rPr>
        <w:t>reading</w:t>
      </w:r>
      <w:r w:rsidRPr="00521DAA">
        <w:rPr>
          <w:rFonts w:eastAsiaTheme="minorEastAsia"/>
          <w:lang w:eastAsia="zh-CN"/>
        </w:rPr>
        <w:t xml:space="preserve"> to the companies’ comments and may be inaccurate.</w:t>
      </w:r>
    </w:p>
    <w:p w14:paraId="62B497FD" w14:textId="1CA85A33" w:rsidR="00B25BF2" w:rsidRPr="00904739" w:rsidRDefault="00B25BF2" w:rsidP="00B25BF2">
      <w:pPr>
        <w:ind w:left="284"/>
        <w:rPr>
          <w:rFonts w:eastAsiaTheme="minorEastAsia"/>
          <w:b/>
          <w:bCs/>
          <w:lang w:eastAsia="zh-CN"/>
        </w:rPr>
      </w:pPr>
      <w:r w:rsidRPr="00904739">
        <w:rPr>
          <w:rFonts w:eastAsiaTheme="minorEastAsia" w:hint="eastAsia"/>
          <w:b/>
          <w:bCs/>
          <w:lang w:eastAsia="zh-CN"/>
        </w:rPr>
        <w:t>O</w:t>
      </w:r>
      <w:r w:rsidRPr="00904739">
        <w:rPr>
          <w:rFonts w:eastAsiaTheme="minorEastAsia"/>
          <w:b/>
          <w:bCs/>
          <w:lang w:eastAsia="zh-CN"/>
        </w:rPr>
        <w:t>bservations:</w:t>
      </w:r>
    </w:p>
    <w:p w14:paraId="2BDD2A33" w14:textId="42C1FBB8" w:rsidR="00390CC6" w:rsidRPr="00EF15BF" w:rsidRDefault="00675A42" w:rsidP="00EF15BF">
      <w:pPr>
        <w:pStyle w:val="ListParagraph"/>
        <w:numPr>
          <w:ilvl w:val="0"/>
          <w:numId w:val="30"/>
        </w:numPr>
        <w:ind w:left="709" w:hanging="283"/>
        <w:rPr>
          <w:rFonts w:eastAsia="Yu Mincho"/>
        </w:rPr>
      </w:pPr>
      <w:r w:rsidRPr="00EF15BF">
        <w:rPr>
          <w:rFonts w:eastAsia="Yu Mincho"/>
        </w:rPr>
        <w:t xml:space="preserve">Both MoQ and </w:t>
      </w:r>
      <w:r w:rsidR="0094118F" w:rsidRPr="00EF15BF">
        <w:rPr>
          <w:rFonts w:eastAsia="Yu Mincho"/>
        </w:rPr>
        <w:t>Proxying-UDP-in-HTTP</w:t>
      </w:r>
      <w:r w:rsidRPr="00EF15BF">
        <w:rPr>
          <w:rFonts w:eastAsia="Yu Mincho"/>
        </w:rPr>
        <w:t xml:space="preserve"> options got multiple supportive and negative feedbacks. Most negative feedbacks </w:t>
      </w:r>
      <w:r w:rsidR="00B25BF2" w:rsidRPr="00EF15BF">
        <w:rPr>
          <w:rFonts w:eastAsia="Yu Mincho"/>
        </w:rPr>
        <w:t>show the</w:t>
      </w:r>
      <w:r w:rsidRPr="00EF15BF">
        <w:rPr>
          <w:rFonts w:eastAsia="Yu Mincho"/>
        </w:rPr>
        <w:t xml:space="preserve"> concerns on the matureness of </w:t>
      </w:r>
      <w:r w:rsidR="00B25BF2" w:rsidRPr="00EF15BF">
        <w:rPr>
          <w:rFonts w:eastAsia="Yu Mincho"/>
        </w:rPr>
        <w:t xml:space="preserve">related </w:t>
      </w:r>
      <w:r w:rsidRPr="00EF15BF">
        <w:rPr>
          <w:rFonts w:eastAsia="Yu Mincho"/>
        </w:rPr>
        <w:t>IETF work.</w:t>
      </w:r>
    </w:p>
    <w:p w14:paraId="49D58E84" w14:textId="72D27B73" w:rsidR="00920E2D" w:rsidRDefault="00920E2D" w:rsidP="00920E2D">
      <w:pPr>
        <w:pStyle w:val="ListParagraph"/>
        <w:numPr>
          <w:ilvl w:val="0"/>
          <w:numId w:val="30"/>
        </w:numPr>
        <w:ind w:left="709" w:hanging="283"/>
        <w:rPr>
          <w:rFonts w:eastAsia="Yu Mincho"/>
        </w:rPr>
      </w:pPr>
      <w:r w:rsidRPr="00920E2D">
        <w:rPr>
          <w:rFonts w:eastAsia="Yu Mincho"/>
        </w:rPr>
        <w:t>GTP-U and UDP options get less feedbacks comparing to the above options</w:t>
      </w:r>
      <w:r w:rsidR="001C0E78">
        <w:rPr>
          <w:rFonts w:asciiTheme="minorEastAsia" w:eastAsiaTheme="minorEastAsia" w:hAnsiTheme="minorEastAsia"/>
          <w:lang w:val="en-US" w:eastAsia="zh-CN"/>
        </w:rPr>
        <w:t>:</w:t>
      </w:r>
    </w:p>
    <w:p w14:paraId="7ECDBA04" w14:textId="5DD5DBA3" w:rsidR="00920E2D" w:rsidRPr="00EF15BF" w:rsidRDefault="001C0E78" w:rsidP="00EF15BF">
      <w:pPr>
        <w:pStyle w:val="ListParagraph"/>
        <w:numPr>
          <w:ilvl w:val="1"/>
          <w:numId w:val="33"/>
        </w:numPr>
        <w:ind w:firstLine="349"/>
        <w:rPr>
          <w:rFonts w:eastAsia="Yu Mincho"/>
        </w:rPr>
      </w:pPr>
      <w:r w:rsidRPr="00EF15BF">
        <w:rPr>
          <w:rFonts w:eastAsia="Yu Mincho"/>
        </w:rPr>
        <w:t>GTP-U option:</w:t>
      </w:r>
      <w:r w:rsidRPr="00EF15BF">
        <w:rPr>
          <w:rFonts w:eastAsia="Yu Mincho" w:hint="eastAsia"/>
        </w:rPr>
        <w:t xml:space="preserve"> </w:t>
      </w:r>
      <w:r w:rsidR="00920E2D" w:rsidRPr="00EF15BF">
        <w:rPr>
          <w:rFonts w:eastAsia="Yu Mincho" w:hint="eastAsia"/>
        </w:rPr>
        <w:t>4</w:t>
      </w:r>
      <w:r w:rsidR="00920E2D" w:rsidRPr="00EF15BF">
        <w:rPr>
          <w:rFonts w:eastAsia="Yu Mincho"/>
        </w:rPr>
        <w:t xml:space="preserve"> feedbacks, main concern is related to the AS support. </w:t>
      </w:r>
    </w:p>
    <w:p w14:paraId="6730841B" w14:textId="2DEDBDC8" w:rsidR="00675A42" w:rsidRDefault="001C0E78" w:rsidP="00EF15BF">
      <w:pPr>
        <w:pStyle w:val="ListParagraph"/>
        <w:numPr>
          <w:ilvl w:val="1"/>
          <w:numId w:val="33"/>
        </w:numPr>
        <w:ind w:firstLine="349"/>
        <w:rPr>
          <w:rFonts w:eastAsia="Yu Mincho"/>
        </w:rPr>
      </w:pPr>
      <w:r w:rsidRPr="00920E2D">
        <w:rPr>
          <w:rFonts w:eastAsia="Yu Mincho"/>
        </w:rPr>
        <w:t>UDP option</w:t>
      </w:r>
      <w:r>
        <w:rPr>
          <w:rFonts w:eastAsia="Yu Mincho"/>
        </w:rPr>
        <w:t>:</w:t>
      </w:r>
      <w:r w:rsidRPr="00920E2D">
        <w:rPr>
          <w:rFonts w:eastAsia="Yu Mincho"/>
        </w:rPr>
        <w:t xml:space="preserve"> </w:t>
      </w:r>
      <w:r w:rsidR="00675A42" w:rsidRPr="00920E2D">
        <w:rPr>
          <w:rFonts w:eastAsia="Yu Mincho"/>
        </w:rPr>
        <w:t>4 feedbacks</w:t>
      </w:r>
      <w:r w:rsidR="00B25BF2" w:rsidRPr="00920E2D">
        <w:rPr>
          <w:rFonts w:eastAsia="Yu Mincho"/>
        </w:rPr>
        <w:t>, main concerns focus on security aspects.</w:t>
      </w:r>
    </w:p>
    <w:p w14:paraId="66E68144" w14:textId="20319E97" w:rsidR="00920E2D" w:rsidRDefault="006D7C60" w:rsidP="006D7C60">
      <w:pPr>
        <w:pStyle w:val="ListParagraph"/>
        <w:numPr>
          <w:ilvl w:val="0"/>
          <w:numId w:val="30"/>
        </w:numPr>
        <w:ind w:left="709" w:hanging="283"/>
        <w:rPr>
          <w:rFonts w:eastAsia="Yu Mincho"/>
        </w:rPr>
      </w:pPr>
      <w:r>
        <w:rPr>
          <w:rFonts w:eastAsia="Yu Mincho"/>
        </w:rPr>
        <w:t>Plenty of ENs exist in all of the options/solutions. (</w:t>
      </w:r>
      <w:r w:rsidR="001C0E78" w:rsidRPr="00B25BF2">
        <w:rPr>
          <w:rFonts w:eastAsiaTheme="minorEastAsia"/>
          <w:lang w:eastAsia="zh-CN"/>
        </w:rPr>
        <w:t>Categor</w:t>
      </w:r>
      <w:r w:rsidR="001C0E78">
        <w:rPr>
          <w:rFonts w:eastAsiaTheme="minorEastAsia"/>
          <w:lang w:eastAsia="zh-CN"/>
        </w:rPr>
        <w:t xml:space="preserve">y </w:t>
      </w:r>
      <w:r>
        <w:rPr>
          <w:rFonts w:eastAsia="Yu Mincho"/>
        </w:rPr>
        <w:t xml:space="preserve">1: </w:t>
      </w:r>
      <w:r w:rsidR="00920E2D">
        <w:rPr>
          <w:rFonts w:eastAsia="Yu Mincho"/>
        </w:rPr>
        <w:t>4 EN</w:t>
      </w:r>
      <w:r>
        <w:rPr>
          <w:rFonts w:eastAsia="Yu Mincho"/>
        </w:rPr>
        <w:t>s</w:t>
      </w:r>
      <w:r w:rsidR="00920E2D">
        <w:rPr>
          <w:rFonts w:eastAsia="Yu Mincho"/>
        </w:rPr>
        <w:t xml:space="preserve">, </w:t>
      </w:r>
      <w:r w:rsidR="001C0E78" w:rsidRPr="00B25BF2">
        <w:rPr>
          <w:rFonts w:eastAsiaTheme="minorEastAsia"/>
          <w:lang w:eastAsia="zh-CN"/>
        </w:rPr>
        <w:t>Categor</w:t>
      </w:r>
      <w:r w:rsidR="001C0E78">
        <w:rPr>
          <w:rFonts w:eastAsiaTheme="minorEastAsia"/>
          <w:lang w:eastAsia="zh-CN"/>
        </w:rPr>
        <w:t xml:space="preserve">y </w:t>
      </w:r>
      <w:r>
        <w:rPr>
          <w:rFonts w:eastAsia="Yu Mincho"/>
        </w:rPr>
        <w:t xml:space="preserve">2: </w:t>
      </w:r>
      <w:r w:rsidR="00920E2D">
        <w:rPr>
          <w:rFonts w:eastAsia="Yu Mincho"/>
        </w:rPr>
        <w:t>7</w:t>
      </w:r>
      <w:r>
        <w:rPr>
          <w:rFonts w:eastAsia="Yu Mincho"/>
        </w:rPr>
        <w:t xml:space="preserve"> ENs</w:t>
      </w:r>
      <w:r w:rsidR="00920E2D">
        <w:rPr>
          <w:rFonts w:eastAsia="Yu Mincho"/>
        </w:rPr>
        <w:t>,</w:t>
      </w:r>
      <w:r>
        <w:rPr>
          <w:rFonts w:eastAsia="Yu Mincho"/>
        </w:rPr>
        <w:t xml:space="preserve"> </w:t>
      </w:r>
      <w:r w:rsidR="001C0E78" w:rsidRPr="00B25BF2">
        <w:rPr>
          <w:rFonts w:eastAsiaTheme="minorEastAsia"/>
          <w:lang w:eastAsia="zh-CN"/>
        </w:rPr>
        <w:t>Categor</w:t>
      </w:r>
      <w:r w:rsidR="001C0E78">
        <w:rPr>
          <w:rFonts w:eastAsiaTheme="minorEastAsia"/>
          <w:lang w:eastAsia="zh-CN"/>
        </w:rPr>
        <w:t xml:space="preserve">y </w:t>
      </w:r>
      <w:r>
        <w:rPr>
          <w:rFonts w:eastAsia="Yu Mincho"/>
        </w:rPr>
        <w:t xml:space="preserve">3: </w:t>
      </w:r>
      <w:r w:rsidR="00920E2D">
        <w:rPr>
          <w:rFonts w:eastAsia="Yu Mincho"/>
        </w:rPr>
        <w:t>9</w:t>
      </w:r>
      <w:r>
        <w:rPr>
          <w:rFonts w:eastAsia="Yu Mincho"/>
        </w:rPr>
        <w:t xml:space="preserve"> ENs, </w:t>
      </w:r>
      <w:r w:rsidR="001C0E78" w:rsidRPr="00B25BF2">
        <w:rPr>
          <w:rFonts w:eastAsiaTheme="minorEastAsia"/>
          <w:lang w:eastAsia="zh-CN"/>
        </w:rPr>
        <w:t>Categor</w:t>
      </w:r>
      <w:r w:rsidR="001C0E78">
        <w:rPr>
          <w:rFonts w:eastAsiaTheme="minorEastAsia"/>
          <w:lang w:eastAsia="zh-CN"/>
        </w:rPr>
        <w:t xml:space="preserve">y </w:t>
      </w:r>
      <w:r>
        <w:rPr>
          <w:rFonts w:eastAsia="Yu Mincho"/>
        </w:rPr>
        <w:t>4: 2 ENs)</w:t>
      </w:r>
    </w:p>
    <w:p w14:paraId="37DF90A1" w14:textId="53B3AD8A" w:rsidR="006D7C60" w:rsidRDefault="006D7C60" w:rsidP="006D7C60">
      <w:pPr>
        <w:pStyle w:val="ListParagraph"/>
        <w:numPr>
          <w:ilvl w:val="0"/>
          <w:numId w:val="30"/>
        </w:numPr>
        <w:ind w:left="709" w:hanging="283"/>
        <w:rPr>
          <w:rFonts w:eastAsia="Yu Mincho"/>
        </w:rPr>
      </w:pPr>
      <w:r>
        <w:rPr>
          <w:rFonts w:eastAsia="Yu Mincho" w:hint="eastAsia"/>
        </w:rPr>
        <w:t>2</w:t>
      </w:r>
      <w:r>
        <w:rPr>
          <w:rFonts w:eastAsia="Yu Mincho"/>
        </w:rPr>
        <w:t xml:space="preserve"> companies indicated that new (3?) solutions will be proposed in next meeting.</w:t>
      </w:r>
    </w:p>
    <w:p w14:paraId="2F156A6A" w14:textId="77777777" w:rsidR="00EF15BF" w:rsidRPr="00920E2D" w:rsidRDefault="00EF15BF" w:rsidP="00EF15BF">
      <w:pPr>
        <w:pStyle w:val="ListParagraph"/>
        <w:ind w:left="709"/>
        <w:rPr>
          <w:rFonts w:eastAsia="Yu Mincho" w:hint="eastAsia"/>
        </w:rPr>
      </w:pPr>
    </w:p>
    <w:p w14:paraId="538FCFEC" w14:textId="5CD00CE1" w:rsidR="009D09A5" w:rsidRPr="00EF15BF" w:rsidRDefault="00EF15BF" w:rsidP="006D7C60">
      <w:pPr>
        <w:pStyle w:val="ListParagraph"/>
        <w:numPr>
          <w:ilvl w:val="0"/>
          <w:numId w:val="26"/>
        </w:numPr>
        <w:rPr>
          <w:b/>
          <w:bCs/>
          <w:sz w:val="24"/>
          <w:szCs w:val="24"/>
        </w:rPr>
      </w:pPr>
      <w:r>
        <w:rPr>
          <w:b/>
          <w:bCs/>
          <w:sz w:val="24"/>
          <w:szCs w:val="24"/>
        </w:rPr>
        <w:lastRenderedPageBreak/>
        <w:t>S</w:t>
      </w:r>
      <w:r w:rsidRPr="00EF15BF">
        <w:rPr>
          <w:b/>
          <w:bCs/>
          <w:sz w:val="24"/>
          <w:szCs w:val="24"/>
        </w:rPr>
        <w:t xml:space="preserve">uggestions </w:t>
      </w:r>
      <w:r>
        <w:rPr>
          <w:b/>
          <w:bCs/>
          <w:sz w:val="24"/>
          <w:szCs w:val="24"/>
        </w:rPr>
        <w:t>on w</w:t>
      </w:r>
      <w:r w:rsidR="006D7C60" w:rsidRPr="00EF15BF">
        <w:rPr>
          <w:b/>
          <w:bCs/>
          <w:sz w:val="24"/>
          <w:szCs w:val="24"/>
        </w:rPr>
        <w:t>ay forward for SA2#162</w:t>
      </w:r>
    </w:p>
    <w:p w14:paraId="5DC72B26" w14:textId="314156D9" w:rsidR="006D7C60" w:rsidRDefault="006D7C60" w:rsidP="006D7C60">
      <w:pPr>
        <w:pStyle w:val="ListParagraph"/>
        <w:numPr>
          <w:ilvl w:val="0"/>
          <w:numId w:val="32"/>
        </w:numPr>
        <w:rPr>
          <w:rFonts w:eastAsia="Yu Mincho"/>
        </w:rPr>
      </w:pPr>
      <w:r>
        <w:rPr>
          <w:rFonts w:eastAsia="Yu Mincho"/>
        </w:rPr>
        <w:t>For each category, select one solution as baseline to merge the ideas</w:t>
      </w:r>
      <w:r w:rsidR="00521DAA">
        <w:rPr>
          <w:rFonts w:eastAsia="Yu Mincho"/>
        </w:rPr>
        <w:t xml:space="preserve">, </w:t>
      </w:r>
      <w:r>
        <w:rPr>
          <w:rFonts w:eastAsia="Yu Mincho"/>
        </w:rPr>
        <w:t>resolve ENs</w:t>
      </w:r>
      <w:r w:rsidR="00521DAA">
        <w:rPr>
          <w:rFonts w:eastAsia="Yu Mincho"/>
        </w:rPr>
        <w:t xml:space="preserve"> and address identified concerns</w:t>
      </w:r>
      <w:r>
        <w:rPr>
          <w:rFonts w:eastAsia="Yu Mincho"/>
        </w:rPr>
        <w:t>.</w:t>
      </w:r>
    </w:p>
    <w:p w14:paraId="2563851C" w14:textId="5ABFB103" w:rsidR="006D7C60" w:rsidRDefault="006D7C60" w:rsidP="006D7C60">
      <w:pPr>
        <w:pStyle w:val="ListParagraph"/>
        <w:numPr>
          <w:ilvl w:val="0"/>
          <w:numId w:val="32"/>
        </w:numPr>
        <w:rPr>
          <w:rFonts w:eastAsia="Yu Mincho"/>
        </w:rPr>
      </w:pPr>
      <w:r>
        <w:rPr>
          <w:rFonts w:eastAsia="Yu Mincho"/>
        </w:rPr>
        <w:t xml:space="preserve">Companies </w:t>
      </w:r>
      <w:r w:rsidR="00521DAA">
        <w:rPr>
          <w:rFonts w:eastAsia="Yu Mincho"/>
        </w:rPr>
        <w:t xml:space="preserve">may </w:t>
      </w:r>
      <w:r>
        <w:rPr>
          <w:rFonts w:eastAsia="Yu Mincho"/>
        </w:rPr>
        <w:t xml:space="preserve">consider whether </w:t>
      </w:r>
      <w:r w:rsidR="00521DAA">
        <w:rPr>
          <w:rFonts w:eastAsia="Yu Mincho"/>
        </w:rPr>
        <w:t xml:space="preserve">to </w:t>
      </w:r>
      <w:r w:rsidR="00B14924">
        <w:rPr>
          <w:rFonts w:eastAsia="Yu Mincho"/>
        </w:rPr>
        <w:t>exclude</w:t>
      </w:r>
      <w:r w:rsidR="00521DAA">
        <w:rPr>
          <w:rFonts w:eastAsia="Yu Mincho"/>
        </w:rPr>
        <w:t xml:space="preserve"> solutions</w:t>
      </w:r>
      <w:r>
        <w:rPr>
          <w:rFonts w:eastAsia="Yu Mincho"/>
        </w:rPr>
        <w:t xml:space="preserve"> with </w:t>
      </w:r>
      <w:r w:rsidR="001C0E78">
        <w:rPr>
          <w:rFonts w:eastAsia="Yu Mincho"/>
        </w:rPr>
        <w:t>very few</w:t>
      </w:r>
      <w:r>
        <w:rPr>
          <w:rFonts w:eastAsia="Yu Mincho"/>
        </w:rPr>
        <w:t xml:space="preserve"> </w:t>
      </w:r>
      <w:r w:rsidR="001C0E78">
        <w:rPr>
          <w:rFonts w:eastAsia="Yu Mincho"/>
        </w:rPr>
        <w:t>supports</w:t>
      </w:r>
      <w:r w:rsidR="00521DAA">
        <w:rPr>
          <w:rFonts w:eastAsia="Yu Mincho"/>
        </w:rPr>
        <w:t>.</w:t>
      </w:r>
    </w:p>
    <w:p w14:paraId="06F69FB4" w14:textId="625934FC" w:rsidR="000F480D" w:rsidRDefault="000F480D" w:rsidP="006D7C60">
      <w:pPr>
        <w:pStyle w:val="ListParagraph"/>
        <w:numPr>
          <w:ilvl w:val="0"/>
          <w:numId w:val="32"/>
        </w:numPr>
        <w:rPr>
          <w:rFonts w:eastAsia="Yu Mincho"/>
        </w:rPr>
      </w:pPr>
      <w:r>
        <w:rPr>
          <w:rFonts w:eastAsia="Yu Mincho"/>
        </w:rPr>
        <w:t>Solutions (incl. potential new solutions) should be clear enough for evaluation after next meeting.</w:t>
      </w:r>
    </w:p>
    <w:p w14:paraId="13528D61" w14:textId="64BA3073" w:rsidR="00904739" w:rsidRPr="00EF15BF" w:rsidRDefault="00904739" w:rsidP="006D7C60">
      <w:pPr>
        <w:pStyle w:val="ListParagraph"/>
        <w:numPr>
          <w:ilvl w:val="0"/>
          <w:numId w:val="32"/>
        </w:numPr>
        <w:rPr>
          <w:rFonts w:eastAsia="Yu Mincho"/>
        </w:rPr>
      </w:pPr>
      <w:r>
        <w:rPr>
          <w:lang w:eastAsia="ko-KR"/>
        </w:rPr>
        <w:t>R</w:t>
      </w:r>
      <w:r>
        <w:rPr>
          <w:lang w:eastAsia="ko-KR"/>
        </w:rPr>
        <w:t xml:space="preserve">e-evaluation should take place after </w:t>
      </w:r>
      <w:r>
        <w:rPr>
          <w:lang w:eastAsia="ko-KR"/>
        </w:rPr>
        <w:t>next meeting</w:t>
      </w:r>
      <w:r>
        <w:rPr>
          <w:lang w:eastAsia="ko-KR"/>
        </w:rPr>
        <w:t>.</w:t>
      </w:r>
    </w:p>
    <w:p w14:paraId="55E18DC8" w14:textId="77777777" w:rsidR="00EF15BF" w:rsidRDefault="00EF15BF" w:rsidP="00EF15BF">
      <w:pPr>
        <w:pStyle w:val="ListParagraph"/>
        <w:ind w:left="644"/>
        <w:rPr>
          <w:rFonts w:eastAsia="Yu Mincho" w:hint="eastAsia"/>
        </w:rPr>
      </w:pPr>
    </w:p>
    <w:p w14:paraId="471094D0" w14:textId="77777777" w:rsidR="007070EA" w:rsidRPr="00EF15BF" w:rsidRDefault="007070EA" w:rsidP="007070EA">
      <w:pPr>
        <w:pStyle w:val="Heading1"/>
        <w:rPr>
          <w:sz w:val="32"/>
          <w:szCs w:val="18"/>
        </w:rPr>
      </w:pPr>
      <w:r w:rsidRPr="00EF15BF">
        <w:rPr>
          <w:sz w:val="32"/>
          <w:szCs w:val="18"/>
        </w:rPr>
        <w:t>Annex. Companies’ view for KI#9</w:t>
      </w:r>
    </w:p>
    <w:p w14:paraId="18D2609A" w14:textId="1285AD2E" w:rsidR="007070EA" w:rsidRPr="00EF15BF" w:rsidRDefault="007070EA" w:rsidP="00EF15BF">
      <w:pPr>
        <w:rPr>
          <w:lang w:eastAsia="ko-KR"/>
        </w:rPr>
      </w:pPr>
      <w:r>
        <w:rPr>
          <w:lang w:eastAsia="ko-KR"/>
        </w:rPr>
        <w:t xml:space="preserve">The following views were extracted from </w:t>
      </w:r>
      <w:hyperlink r:id="rId7" w:history="1">
        <w:r w:rsidRPr="00D43B16">
          <w:rPr>
            <w:rStyle w:val="Hyperlink"/>
            <w:lang w:eastAsia="ko-KR"/>
          </w:rPr>
          <w:t>https://www.3gpp.org/ftp/tsg_sa/WG2_Arch/TSGS2_162_Changsha_2024-04/INBOX/DRAFTS/R19%20FS_XRM_Ph2</w:t>
        </w:r>
      </w:hyperlink>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7070EA" w14:paraId="75CB95AF" w14:textId="77777777" w:rsidTr="00602C84">
        <w:trPr>
          <w:cantSplit/>
        </w:trPr>
        <w:tc>
          <w:tcPr>
            <w:tcW w:w="2913" w:type="dxa"/>
          </w:tcPr>
          <w:p w14:paraId="59D0A3D3" w14:textId="77777777" w:rsidR="007070EA" w:rsidRDefault="007070EA" w:rsidP="00602C84">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3429B21D" w14:textId="77777777" w:rsidR="007070EA" w:rsidRDefault="007070EA" w:rsidP="00602C84">
            <w:pPr>
              <w:pStyle w:val="TAH"/>
              <w:spacing w:line="259" w:lineRule="auto"/>
              <w:jc w:val="left"/>
              <w:rPr>
                <w:b w:val="0"/>
                <w:sz w:val="16"/>
                <w:szCs w:val="16"/>
              </w:rPr>
            </w:pPr>
            <w:r>
              <w:rPr>
                <w:b w:val="0"/>
                <w:sz w:val="16"/>
                <w:szCs w:val="16"/>
              </w:rPr>
              <w:t xml:space="preserve">Nokia preferred approach is based on UDP-Connect from UE to AS. Nokia views that MoQ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3EA2E1EB" w14:textId="77777777" w:rsidR="007070EA" w:rsidRDefault="007070EA" w:rsidP="00602C84">
            <w:pPr>
              <w:pStyle w:val="TAH"/>
              <w:spacing w:line="259" w:lineRule="auto"/>
              <w:jc w:val="left"/>
              <w:rPr>
                <w:b w:val="0"/>
                <w:sz w:val="16"/>
                <w:szCs w:val="16"/>
              </w:rPr>
            </w:pPr>
          </w:p>
          <w:p w14:paraId="09C1D6FB" w14:textId="77777777" w:rsidR="007070EA" w:rsidRDefault="007070EA" w:rsidP="00602C84">
            <w:pPr>
              <w:pStyle w:val="TAH"/>
              <w:spacing w:line="259" w:lineRule="auto"/>
              <w:jc w:val="left"/>
              <w:rPr>
                <w:b w:val="0"/>
                <w:sz w:val="16"/>
                <w:szCs w:val="16"/>
              </w:rPr>
            </w:pPr>
            <w:r>
              <w:rPr>
                <w:b w:val="0"/>
                <w:sz w:val="16"/>
                <w:szCs w:val="16"/>
              </w:rPr>
              <w:t xml:space="preserve">Sol #9, and Sol#10 are based on MoQ. IETF work is not complete and matured enough. </w:t>
            </w:r>
          </w:p>
          <w:p w14:paraId="6C611028" w14:textId="77777777" w:rsidR="007070EA" w:rsidRDefault="007070EA" w:rsidP="00602C84">
            <w:pPr>
              <w:pStyle w:val="TAH"/>
              <w:spacing w:line="259" w:lineRule="auto"/>
              <w:jc w:val="left"/>
              <w:rPr>
                <w:b w:val="0"/>
                <w:sz w:val="16"/>
                <w:szCs w:val="16"/>
              </w:rPr>
            </w:pPr>
            <w:r>
              <w:rPr>
                <w:b w:val="0"/>
                <w:sz w:val="16"/>
                <w:szCs w:val="16"/>
              </w:rPr>
              <w:t xml:space="preserve">Sol#11 complex solution on correlating QUIC and XRM metadata deviating from IETF protocol </w:t>
            </w:r>
          </w:p>
          <w:p w14:paraId="62B5B87A" w14:textId="77777777" w:rsidR="007070EA" w:rsidRDefault="007070EA" w:rsidP="00602C84">
            <w:pPr>
              <w:pStyle w:val="TAH"/>
              <w:spacing w:line="259" w:lineRule="auto"/>
              <w:jc w:val="left"/>
              <w:rPr>
                <w:b w:val="0"/>
                <w:sz w:val="16"/>
                <w:szCs w:val="16"/>
              </w:rPr>
            </w:pPr>
            <w:r>
              <w:rPr>
                <w:b w:val="0"/>
                <w:sz w:val="16"/>
                <w:szCs w:val="16"/>
              </w:rPr>
              <w:t xml:space="preserve">Sol#12. Better align with IETF/industry solution for security aspect. </w:t>
            </w:r>
          </w:p>
          <w:p w14:paraId="70731A87" w14:textId="77777777" w:rsidR="007070EA" w:rsidRDefault="007070EA" w:rsidP="00602C84">
            <w:pPr>
              <w:pStyle w:val="TAH"/>
              <w:spacing w:line="259" w:lineRule="auto"/>
              <w:jc w:val="left"/>
              <w:rPr>
                <w:b w:val="0"/>
                <w:sz w:val="16"/>
                <w:szCs w:val="16"/>
              </w:rPr>
            </w:pPr>
          </w:p>
          <w:p w14:paraId="0ACD90B4" w14:textId="77777777" w:rsidR="007070EA" w:rsidRDefault="007070EA" w:rsidP="00602C84">
            <w:pPr>
              <w:pStyle w:val="TAH"/>
              <w:spacing w:line="259" w:lineRule="auto"/>
              <w:jc w:val="left"/>
              <w:rPr>
                <w:b w:val="0"/>
                <w:sz w:val="16"/>
                <w:szCs w:val="16"/>
              </w:rPr>
            </w:pPr>
            <w:r>
              <w:rPr>
                <w:b w:val="0"/>
                <w:sz w:val="16"/>
                <w:szCs w:val="16"/>
              </w:rPr>
              <w:t>Sol#24: UDP-Connect (between UPF and AS) is feasible solution. Nokia will support.</w:t>
            </w:r>
          </w:p>
          <w:p w14:paraId="0B34ECFC" w14:textId="77777777" w:rsidR="007070EA" w:rsidRDefault="007070EA" w:rsidP="00602C84">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08743DBE" w14:textId="77777777" w:rsidR="007070EA" w:rsidRDefault="007070EA" w:rsidP="00602C84">
            <w:pPr>
              <w:pStyle w:val="TAH"/>
              <w:spacing w:line="259" w:lineRule="auto"/>
              <w:jc w:val="left"/>
              <w:rPr>
                <w:b w:val="0"/>
                <w:sz w:val="16"/>
                <w:szCs w:val="16"/>
              </w:rPr>
            </w:pPr>
            <w:r>
              <w:rPr>
                <w:b w:val="0"/>
                <w:sz w:val="16"/>
                <w:szCs w:val="16"/>
              </w:rPr>
              <w:t>Sol#</w:t>
            </w:r>
            <w:proofErr w:type="gramStart"/>
            <w:r>
              <w:rPr>
                <w:b w:val="0"/>
                <w:sz w:val="16"/>
                <w:szCs w:val="16"/>
              </w:rPr>
              <w:t>26  UDP</w:t>
            </w:r>
            <w:proofErr w:type="gramEnd"/>
            <w:r>
              <w:rPr>
                <w:b w:val="0"/>
                <w:sz w:val="16"/>
                <w:szCs w:val="16"/>
              </w:rPr>
              <w:t>-Connect (UPF and AS) is feasible solution. Nokia will support</w:t>
            </w:r>
          </w:p>
          <w:p w14:paraId="6E714C5B" w14:textId="77777777" w:rsidR="007070EA" w:rsidRDefault="007070EA" w:rsidP="00602C84">
            <w:pPr>
              <w:pStyle w:val="TAH"/>
              <w:spacing w:line="259" w:lineRule="auto"/>
              <w:jc w:val="left"/>
              <w:rPr>
                <w:b w:val="0"/>
                <w:sz w:val="16"/>
                <w:szCs w:val="16"/>
              </w:rPr>
            </w:pPr>
            <w:r>
              <w:rPr>
                <w:b w:val="0"/>
                <w:sz w:val="16"/>
                <w:szCs w:val="16"/>
              </w:rPr>
              <w:t xml:space="preserve">Sol#27: UDP-option is not secure. </w:t>
            </w:r>
          </w:p>
          <w:p w14:paraId="0B8B30F4" w14:textId="77777777" w:rsidR="007070EA" w:rsidRDefault="007070EA" w:rsidP="00602C84">
            <w:pPr>
              <w:pStyle w:val="TAH"/>
              <w:spacing w:line="259" w:lineRule="auto"/>
              <w:jc w:val="left"/>
              <w:rPr>
                <w:b w:val="0"/>
                <w:sz w:val="16"/>
                <w:szCs w:val="16"/>
              </w:rPr>
            </w:pPr>
            <w:r>
              <w:rPr>
                <w:bCs/>
                <w:sz w:val="16"/>
                <w:szCs w:val="16"/>
              </w:rPr>
              <w:t xml:space="preserve">Lenovo] </w:t>
            </w:r>
            <w:r>
              <w:rPr>
                <w:b w:val="0"/>
                <w:sz w:val="16"/>
                <w:szCs w:val="16"/>
              </w:rPr>
              <w:t>Solution#9 and 10 are based on MoQ scheme, which enables PSA UPF to acquire PDU set information via metadata as the MoQ relay. The MoQ is still in early stages in IETF and it is not clear yet whether MoQ is a suitable method to convey XR related media. 3GPP SA4 should also provide feedback on the feasibility of using MoQ for XR services. An LS should be sent to SA4 for feedback.</w:t>
            </w:r>
          </w:p>
          <w:p w14:paraId="75E1B7B6" w14:textId="77777777" w:rsidR="007070EA" w:rsidRDefault="007070EA" w:rsidP="00602C84">
            <w:pPr>
              <w:pStyle w:val="TAH"/>
              <w:spacing w:line="259" w:lineRule="auto"/>
              <w:jc w:val="left"/>
              <w:rPr>
                <w:b w:val="0"/>
                <w:sz w:val="16"/>
                <w:szCs w:val="16"/>
              </w:rPr>
            </w:pPr>
            <w:r>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6F51AE5C" w14:textId="77777777" w:rsidR="007070EA" w:rsidRDefault="007070EA" w:rsidP="00602C84">
            <w:pPr>
              <w:pStyle w:val="TAH"/>
              <w:spacing w:line="259" w:lineRule="auto"/>
              <w:jc w:val="left"/>
              <w:rPr>
                <w:b w:val="0"/>
                <w:sz w:val="16"/>
                <w:szCs w:val="16"/>
              </w:rPr>
            </w:pPr>
            <w:r>
              <w:rPr>
                <w:b w:val="0"/>
                <w:sz w:val="16"/>
                <w:szCs w:val="16"/>
              </w:rPr>
              <w:t xml:space="preserve">Solution#24, 25 and 26 are based on supporting a tunneled connection over N6 between th ePSA UPF and AS. Solutions 24 and 26 propose leveraging the Connect-UDP option where PDU set information is included within HTTP Datagrams whereas Solution#26 propose including PDU-set information within GTP-U header. </w:t>
            </w:r>
          </w:p>
          <w:p w14:paraId="2B9AF955" w14:textId="77777777" w:rsidR="007070EA" w:rsidRDefault="007070EA" w:rsidP="00602C84">
            <w:pPr>
              <w:pStyle w:val="TAH"/>
              <w:jc w:val="left"/>
              <w:rPr>
                <w:b w:val="0"/>
                <w:bCs/>
                <w:sz w:val="16"/>
                <w:szCs w:val="16"/>
              </w:rPr>
            </w:pPr>
            <w:r>
              <w:rPr>
                <w:sz w:val="16"/>
                <w:szCs w:val="16"/>
              </w:rPr>
              <w:t>Meta:</w:t>
            </w:r>
            <w:r>
              <w:rPr>
                <w:b w:val="0"/>
                <w:bCs/>
                <w:sz w:val="16"/>
                <w:szCs w:val="16"/>
              </w:rPr>
              <w:t xml:space="preserve"> </w:t>
            </w:r>
          </w:p>
          <w:p w14:paraId="735BF9BB" w14:textId="77777777" w:rsidR="007070EA" w:rsidRDefault="007070EA" w:rsidP="00602C84">
            <w:pPr>
              <w:pStyle w:val="TAH"/>
              <w:ind w:left="284"/>
              <w:jc w:val="left"/>
              <w:rPr>
                <w:b w:val="0"/>
                <w:bCs/>
                <w:sz w:val="16"/>
                <w:szCs w:val="16"/>
              </w:rPr>
            </w:pPr>
            <w:r>
              <w:rPr>
                <w:b w:val="0"/>
                <w:bCs/>
                <w:sz w:val="16"/>
                <w:szCs w:val="16"/>
              </w:rPr>
              <w:t xml:space="preserve">We support the solution principles in Sol#26, or with Sol#24 with “6.24.3.2/Using Connect-UDP”. </w:t>
            </w:r>
          </w:p>
          <w:p w14:paraId="2A88828E" w14:textId="77777777" w:rsidR="007070EA" w:rsidRDefault="007070EA" w:rsidP="00602C84">
            <w:pPr>
              <w:pStyle w:val="TAH"/>
              <w:jc w:val="left"/>
              <w:rPr>
                <w:b w:val="0"/>
                <w:bCs/>
                <w:sz w:val="16"/>
                <w:szCs w:val="16"/>
              </w:rPr>
            </w:pPr>
          </w:p>
          <w:p w14:paraId="520552BC" w14:textId="77777777" w:rsidR="007070EA" w:rsidRDefault="007070EA" w:rsidP="00602C84">
            <w:pPr>
              <w:pStyle w:val="TAH"/>
              <w:spacing w:line="259" w:lineRule="auto"/>
              <w:ind w:left="284"/>
              <w:jc w:val="left"/>
              <w:rPr>
                <w:b w:val="0"/>
                <w:sz w:val="16"/>
                <w:szCs w:val="16"/>
              </w:rPr>
            </w:pPr>
            <w:r>
              <w:rPr>
                <w:b w:val="0"/>
                <w:bCs/>
                <w:sz w:val="16"/>
                <w:szCs w:val="16"/>
              </w:rPr>
              <w:t>In addition, SMF may be configured with the information to establish “Connect-UPF” from UPF to AS proxy without receiving PCC rules from PCF.  This is same principle for PDU set QoS in 23.501 … “the SMF may be configured to support PDU Set based QoS Handling without receiving PCC rules from a PCF.”</w:t>
            </w:r>
          </w:p>
          <w:p w14:paraId="3143C546" w14:textId="77777777" w:rsidR="007070EA" w:rsidRDefault="007070EA" w:rsidP="00602C84">
            <w:pPr>
              <w:pStyle w:val="TAH"/>
              <w:jc w:val="left"/>
              <w:rPr>
                <w:b w:val="0"/>
                <w:bCs/>
                <w:sz w:val="16"/>
                <w:szCs w:val="16"/>
              </w:rPr>
            </w:pPr>
            <w:r>
              <w:rPr>
                <w:b w:val="0"/>
                <w:bCs/>
                <w:sz w:val="16"/>
                <w:szCs w:val="16"/>
              </w:rPr>
              <w:t>[</w:t>
            </w:r>
            <w:r>
              <w:rPr>
                <w:b w:val="0"/>
                <w:sz w:val="16"/>
                <w:szCs w:val="16"/>
              </w:rPr>
              <w:t>MediaTek</w:t>
            </w:r>
            <w:r>
              <w:rPr>
                <w:b w:val="0"/>
                <w:bCs/>
                <w:sz w:val="16"/>
                <w:szCs w:val="16"/>
              </w:rPr>
              <w:t>] #</w:t>
            </w:r>
            <w:proofErr w:type="gramStart"/>
            <w:r>
              <w:rPr>
                <w:b w:val="0"/>
                <w:bCs/>
                <w:sz w:val="16"/>
                <w:szCs w:val="16"/>
              </w:rPr>
              <w:t>9,#</w:t>
            </w:r>
            <w:proofErr w:type="gramEnd"/>
            <w:r>
              <w:rPr>
                <w:b w:val="0"/>
                <w:bCs/>
                <w:sz w:val="16"/>
                <w:szCs w:val="16"/>
              </w:rPr>
              <w:t>10 – Relates to MoQ, which is currently a draft standard. For MoQ to become popular, CDNs would need to adopt a new distribution mode and is therefore far into the future. The usefulness of MoQ would need to be explored by SA4 in the first instance.</w:t>
            </w:r>
          </w:p>
          <w:p w14:paraId="0FF3D324" w14:textId="77777777" w:rsidR="007070EA" w:rsidRDefault="007070EA" w:rsidP="00602C84">
            <w:pPr>
              <w:pStyle w:val="TAH"/>
              <w:jc w:val="left"/>
              <w:rPr>
                <w:b w:val="0"/>
                <w:bCs/>
                <w:sz w:val="16"/>
                <w:szCs w:val="16"/>
              </w:rPr>
            </w:pPr>
            <w:r>
              <w:rPr>
                <w:bCs/>
                <w:sz w:val="16"/>
                <w:szCs w:val="16"/>
              </w:rPr>
              <w:t>[InterDigital]</w:t>
            </w:r>
            <w:r>
              <w:rPr>
                <w:b w:val="0"/>
                <w:bCs/>
                <w:sz w:val="16"/>
                <w:szCs w:val="16"/>
              </w:rPr>
              <w:t xml:space="preserve"> We favor some form of a </w:t>
            </w:r>
            <w:proofErr w:type="gramStart"/>
            <w:r>
              <w:rPr>
                <w:b w:val="0"/>
                <w:bCs/>
                <w:sz w:val="16"/>
                <w:szCs w:val="16"/>
              </w:rPr>
              <w:t>proxy based</w:t>
            </w:r>
            <w:proofErr w:type="gramEnd"/>
            <w:r>
              <w:rPr>
                <w:b w:val="0"/>
                <w:bCs/>
                <w:sz w:val="16"/>
                <w:szCs w:val="16"/>
              </w:rPr>
              <w:t xml:space="preserve"> solution along the lines of solution #26.</w:t>
            </w:r>
          </w:p>
          <w:p w14:paraId="17F7D536" w14:textId="77777777" w:rsidR="007070EA" w:rsidRDefault="007070EA" w:rsidP="00602C84">
            <w:pPr>
              <w:pStyle w:val="TAH"/>
              <w:spacing w:line="259" w:lineRule="auto"/>
              <w:jc w:val="left"/>
              <w:rPr>
                <w:b w:val="0"/>
                <w:bCs/>
                <w:sz w:val="16"/>
                <w:szCs w:val="16"/>
              </w:rPr>
            </w:pPr>
            <w:r>
              <w:rPr>
                <w:sz w:val="16"/>
                <w:szCs w:val="16"/>
              </w:rPr>
              <w:t>[Qualcomm]</w:t>
            </w:r>
            <w:r>
              <w:rPr>
                <w:b w:val="0"/>
                <w:bCs/>
                <w:sz w:val="16"/>
                <w:szCs w:val="16"/>
              </w:rPr>
              <w:t xml:space="preserve"> We are supportive of the option to send PDU Set information via the Capsule protocol using HTTP Datagrams (Solution 26). The concept of solution 9 (using a MoQ proxy in the UPF) is interesting but we think it is too early to conclude on this given that the related IETF work is still on-going.</w:t>
            </w:r>
          </w:p>
          <w:p w14:paraId="19BB36E3" w14:textId="77777777" w:rsidR="007070EA" w:rsidRDefault="007070EA" w:rsidP="00602C84">
            <w:pPr>
              <w:pStyle w:val="TAH"/>
              <w:spacing w:line="259" w:lineRule="auto"/>
              <w:jc w:val="left"/>
              <w:rPr>
                <w:b w:val="0"/>
                <w:bCs/>
                <w:sz w:val="16"/>
                <w:szCs w:val="16"/>
              </w:rPr>
            </w:pPr>
            <w:r>
              <w:rPr>
                <w:b w:val="0"/>
                <w:bCs/>
                <w:sz w:val="16"/>
                <w:szCs w:val="16"/>
              </w:rPr>
              <w:t>Ericsson: Following the principles shown below, we consider solutions #26 and #24 as our preferred ones, although solution #24 should not open the door to an indeterminate number of implementations based on SLA, see below.</w:t>
            </w:r>
          </w:p>
          <w:p w14:paraId="3E3553C5" w14:textId="77777777" w:rsidR="007070EA" w:rsidRDefault="007070EA" w:rsidP="00602C84">
            <w:pPr>
              <w:pStyle w:val="TAH"/>
              <w:spacing w:line="259" w:lineRule="auto"/>
              <w:jc w:val="left"/>
              <w:rPr>
                <w:rFonts w:eastAsiaTheme="minorEastAsia"/>
                <w:b w:val="0"/>
                <w:sz w:val="16"/>
                <w:szCs w:val="16"/>
                <w:lang w:eastAsia="zh-CN"/>
              </w:rPr>
            </w:pPr>
            <w:r>
              <w:rPr>
                <w:rFonts w:eastAsiaTheme="minorEastAsia" w:hint="eastAsia"/>
                <w:b w:val="0"/>
                <w:bCs/>
                <w:sz w:val="16"/>
                <w:szCs w:val="16"/>
                <w:lang w:eastAsia="zh-CN"/>
              </w:rPr>
              <w:t>[</w:t>
            </w:r>
            <w:r>
              <w:rPr>
                <w:rFonts w:eastAsiaTheme="minorEastAsia"/>
                <w:b w:val="0"/>
                <w:bCs/>
                <w:sz w:val="16"/>
                <w:szCs w:val="16"/>
                <w:lang w:eastAsia="zh-CN"/>
              </w:rPr>
              <w:t xml:space="preserve">vivo] The solutions on the table are more about </w:t>
            </w:r>
            <w:r>
              <w:rPr>
                <w:rFonts w:eastAsiaTheme="minorEastAsia"/>
                <w:b w:val="0"/>
                <w:sz w:val="16"/>
                <w:szCs w:val="16"/>
                <w:lang w:eastAsia="zh-CN"/>
              </w:rPr>
              <w:t>customising the metadata format for PDU Set info in the external protocol, but they are not sufficient good, since it is 3GPP customised metadata format is probably not complied by OTT.</w:t>
            </w:r>
          </w:p>
          <w:p w14:paraId="1EDB73FA" w14:textId="77777777" w:rsidR="007070EA" w:rsidRDefault="007070EA" w:rsidP="00602C84">
            <w:pPr>
              <w:pStyle w:val="TAH"/>
              <w:spacing w:line="259" w:lineRule="auto"/>
              <w:jc w:val="left"/>
              <w:rPr>
                <w:rFonts w:eastAsiaTheme="minorEastAsia"/>
                <w:b w:val="0"/>
                <w:sz w:val="16"/>
                <w:szCs w:val="16"/>
                <w:lang w:eastAsia="zh-CN"/>
              </w:rPr>
            </w:pPr>
            <w:r>
              <w:rPr>
                <w:rFonts w:eastAsiaTheme="minorEastAsia"/>
                <w:b w:val="0"/>
                <w:sz w:val="16"/>
                <w:szCs w:val="16"/>
                <w:lang w:eastAsia="zh-CN"/>
              </w:rPr>
              <w:t xml:space="preserve">#9#10 IETF defined MoQ metadata format </w:t>
            </w:r>
            <w:proofErr w:type="gramStart"/>
            <w:r>
              <w:rPr>
                <w:rFonts w:eastAsiaTheme="minorEastAsia"/>
                <w:b w:val="0"/>
                <w:sz w:val="16"/>
                <w:szCs w:val="16"/>
                <w:lang w:eastAsia="zh-CN"/>
              </w:rPr>
              <w:t>e.g.</w:t>
            </w:r>
            <w:proofErr w:type="gramEnd"/>
            <w:r>
              <w:rPr>
                <w:rFonts w:eastAsiaTheme="minorEastAsia"/>
                <w:b w:val="0"/>
                <w:sz w:val="16"/>
                <w:szCs w:val="16"/>
                <w:lang w:eastAsia="zh-CN"/>
              </w:rPr>
              <w:t xml:space="preserve"> object, group seems more suitable for the PDU Set info. </w:t>
            </w:r>
          </w:p>
          <w:p w14:paraId="63FCF544" w14:textId="77777777" w:rsidR="007070EA" w:rsidRDefault="007070EA" w:rsidP="00602C84">
            <w:pPr>
              <w:pStyle w:val="TAH"/>
              <w:spacing w:line="259" w:lineRule="auto"/>
              <w:jc w:val="left"/>
              <w:rPr>
                <w:rFonts w:eastAsiaTheme="minorEastAsia"/>
                <w:b w:val="0"/>
                <w:sz w:val="16"/>
                <w:szCs w:val="16"/>
                <w:lang w:eastAsia="zh-CN"/>
              </w:rPr>
            </w:pPr>
            <w:r>
              <w:rPr>
                <w:rFonts w:eastAsiaTheme="minorEastAsia" w:hint="eastAsia"/>
                <w:b w:val="0"/>
                <w:sz w:val="16"/>
                <w:szCs w:val="16"/>
                <w:lang w:eastAsia="zh-CN"/>
              </w:rPr>
              <w:t>#</w:t>
            </w:r>
            <w:r>
              <w:rPr>
                <w:rFonts w:eastAsiaTheme="minorEastAsia"/>
                <w:b w:val="0"/>
                <w:sz w:val="16"/>
                <w:szCs w:val="16"/>
                <w:lang w:eastAsia="zh-CN"/>
              </w:rPr>
              <w:t xml:space="preserve">24 EN and #26 idea of using some HTTP proxy are not bad but the UE is not aware of interaction between and server and PSA UPF and the interaction cannot forbid the info which are sensitive to UE and bring in UE security concern. And the following need to be fixed. </w:t>
            </w:r>
          </w:p>
          <w:p w14:paraId="7A5A1B6C" w14:textId="77777777" w:rsidR="007070EA" w:rsidRDefault="007070EA" w:rsidP="00602C84">
            <w:pPr>
              <w:pStyle w:val="TAH"/>
              <w:numPr>
                <w:ilvl w:val="0"/>
                <w:numId w:val="13"/>
              </w:numPr>
              <w:spacing w:line="259" w:lineRule="auto"/>
              <w:jc w:val="left"/>
              <w:rPr>
                <w:rFonts w:eastAsiaTheme="minorEastAsia"/>
                <w:b w:val="0"/>
                <w:sz w:val="16"/>
                <w:szCs w:val="16"/>
                <w:lang w:eastAsia="zh-CN"/>
              </w:rPr>
            </w:pPr>
            <w:r>
              <w:rPr>
                <w:rFonts w:eastAsiaTheme="minorEastAsia"/>
                <w:b w:val="0"/>
                <w:sz w:val="16"/>
                <w:szCs w:val="16"/>
                <w:lang w:eastAsia="zh-CN"/>
              </w:rPr>
              <w:t xml:space="preserve">#24: context ID doesn’t support the the new type metadata. </w:t>
            </w:r>
          </w:p>
          <w:p w14:paraId="6DDB09C0" w14:textId="77777777" w:rsidR="007070EA" w:rsidRDefault="007070EA" w:rsidP="00602C84">
            <w:pPr>
              <w:pStyle w:val="TAH"/>
              <w:numPr>
                <w:ilvl w:val="0"/>
                <w:numId w:val="13"/>
              </w:numPr>
              <w:spacing w:line="259" w:lineRule="auto"/>
              <w:jc w:val="left"/>
              <w:rPr>
                <w:rFonts w:eastAsiaTheme="minorEastAsia"/>
                <w:b w:val="0"/>
                <w:sz w:val="16"/>
                <w:szCs w:val="16"/>
                <w:lang w:eastAsia="zh-CN"/>
              </w:rPr>
            </w:pPr>
            <w:r>
              <w:rPr>
                <w:rFonts w:eastAsiaTheme="minorEastAsia"/>
                <w:b w:val="0"/>
                <w:sz w:val="16"/>
                <w:szCs w:val="16"/>
                <w:lang w:eastAsia="zh-CN"/>
              </w:rPr>
              <w:t xml:space="preserve">#26: forwarding more only allow short header of QUIC cannot support the combination of the </w:t>
            </w:r>
            <w:r>
              <w:rPr>
                <w:rFonts w:eastAsiaTheme="minorEastAsia" w:hint="eastAsia"/>
                <w:b w:val="0"/>
                <w:sz w:val="16"/>
                <w:szCs w:val="16"/>
                <w:lang w:eastAsia="zh-CN"/>
              </w:rPr>
              <w:t>HTTP</w:t>
            </w:r>
            <w:r>
              <w:rPr>
                <w:rFonts w:eastAsiaTheme="minorEastAsia"/>
                <w:b w:val="0"/>
                <w:sz w:val="16"/>
                <w:szCs w:val="16"/>
                <w:lang w:eastAsia="zh-CN"/>
              </w:rPr>
              <w:t xml:space="preserve"> datagram and XRM payload in one UDP.</w:t>
            </w:r>
          </w:p>
          <w:p w14:paraId="0711ECFC" w14:textId="77777777" w:rsidR="007070EA" w:rsidRDefault="007070EA" w:rsidP="00602C84">
            <w:pPr>
              <w:pStyle w:val="TAH"/>
              <w:spacing w:line="259" w:lineRule="auto"/>
              <w:jc w:val="left"/>
              <w:rPr>
                <w:rFonts w:eastAsiaTheme="minorEastAsia"/>
                <w:b w:val="0"/>
                <w:sz w:val="16"/>
                <w:szCs w:val="16"/>
                <w:lang w:eastAsia="zh-CN"/>
              </w:rPr>
            </w:pPr>
          </w:p>
          <w:p w14:paraId="55BD381E" w14:textId="77777777" w:rsidR="007070EA" w:rsidRDefault="007070EA" w:rsidP="00602C84">
            <w:pPr>
              <w:pStyle w:val="TAH"/>
              <w:numPr>
                <w:ilvl w:val="255"/>
                <w:numId w:val="0"/>
              </w:numPr>
              <w:spacing w:line="259" w:lineRule="auto"/>
              <w:jc w:val="left"/>
              <w:rPr>
                <w:rFonts w:eastAsiaTheme="minorEastAsia"/>
                <w:b w:val="0"/>
                <w:sz w:val="16"/>
                <w:szCs w:val="16"/>
                <w:lang w:val="en-US" w:eastAsia="zh-CN"/>
              </w:rPr>
            </w:pPr>
            <w:r>
              <w:rPr>
                <w:rFonts w:eastAsiaTheme="minorEastAsia" w:hint="eastAsia"/>
                <w:b w:val="0"/>
                <w:sz w:val="16"/>
                <w:szCs w:val="16"/>
                <w:lang w:val="en-US" w:eastAsia="zh-CN"/>
              </w:rPr>
              <w:t>[China Mobile] Support to introduce MoQ into 5G system to let the UPF acts as relay node to identify the metadata, and the MoQ object format is alignment with the PDU set information.</w:t>
            </w:r>
          </w:p>
          <w:p w14:paraId="571EB60E" w14:textId="77777777" w:rsidR="007070EA" w:rsidRDefault="007070EA" w:rsidP="00602C84">
            <w:pPr>
              <w:pStyle w:val="TAH"/>
              <w:numPr>
                <w:ilvl w:val="255"/>
                <w:numId w:val="0"/>
              </w:numPr>
              <w:spacing w:line="259" w:lineRule="auto"/>
              <w:jc w:val="left"/>
              <w:rPr>
                <w:rFonts w:eastAsiaTheme="minorEastAsia"/>
                <w:b w:val="0"/>
                <w:sz w:val="16"/>
                <w:szCs w:val="16"/>
                <w:lang w:val="en-US" w:eastAsia="zh-CN"/>
              </w:rPr>
            </w:pPr>
            <w:r>
              <w:rPr>
                <w:rFonts w:eastAsiaTheme="minorEastAsia" w:hint="eastAsia"/>
                <w:b w:val="0"/>
                <w:sz w:val="16"/>
                <w:szCs w:val="16"/>
                <w:lang w:val="en-US" w:eastAsia="zh-CN"/>
              </w:rPr>
              <w:t xml:space="preserve">Solution 26 have big problem about the short header and the forwarding </w:t>
            </w:r>
            <w:proofErr w:type="gramStart"/>
            <w:r>
              <w:rPr>
                <w:rFonts w:eastAsiaTheme="minorEastAsia" w:hint="eastAsia"/>
                <w:b w:val="0"/>
                <w:sz w:val="16"/>
                <w:szCs w:val="16"/>
                <w:lang w:val="en-US" w:eastAsia="zh-CN"/>
              </w:rPr>
              <w:t>mode(</w:t>
            </w:r>
            <w:proofErr w:type="gramEnd"/>
            <w:r>
              <w:rPr>
                <w:rFonts w:eastAsiaTheme="minorEastAsia" w:hint="eastAsia"/>
                <w:b w:val="0"/>
                <w:sz w:val="16"/>
                <w:szCs w:val="16"/>
                <w:lang w:val="en-US" w:eastAsia="zh-CN"/>
              </w:rPr>
              <w:t xml:space="preserve">which is conflict based on IETF). If not update, the solution 26 does not </w:t>
            </w:r>
            <w:proofErr w:type="gramStart"/>
            <w:r>
              <w:rPr>
                <w:rFonts w:eastAsiaTheme="minorEastAsia" w:hint="eastAsia"/>
                <w:b w:val="0"/>
                <w:sz w:val="16"/>
                <w:szCs w:val="16"/>
                <w:lang w:val="en-US" w:eastAsia="zh-CN"/>
              </w:rPr>
              <w:t>work.What</w:t>
            </w:r>
            <w:r>
              <w:rPr>
                <w:rFonts w:eastAsiaTheme="minorEastAsia"/>
                <w:b w:val="0"/>
                <w:sz w:val="16"/>
                <w:szCs w:val="16"/>
                <w:lang w:val="en-US" w:eastAsia="zh-CN"/>
              </w:rPr>
              <w:t>’</w:t>
            </w:r>
            <w:r>
              <w:rPr>
                <w:rFonts w:eastAsiaTheme="minorEastAsia" w:hint="eastAsia"/>
                <w:b w:val="0"/>
                <w:sz w:val="16"/>
                <w:szCs w:val="16"/>
                <w:lang w:val="en-US" w:eastAsia="zh-CN"/>
              </w:rPr>
              <w:t>s</w:t>
            </w:r>
            <w:proofErr w:type="gramEnd"/>
            <w:r>
              <w:rPr>
                <w:rFonts w:eastAsiaTheme="minorEastAsia" w:hint="eastAsia"/>
                <w:b w:val="0"/>
                <w:sz w:val="16"/>
                <w:szCs w:val="16"/>
                <w:lang w:val="en-US" w:eastAsia="zh-CN"/>
              </w:rPr>
              <w:t xml:space="preserve"> more, the MASQUE is in the draft status in IETF, not mature.</w:t>
            </w:r>
          </w:p>
          <w:p w14:paraId="503B2B26" w14:textId="77777777" w:rsidR="007070EA" w:rsidRDefault="007070EA" w:rsidP="00602C84">
            <w:pPr>
              <w:pStyle w:val="TAH"/>
              <w:spacing w:line="259" w:lineRule="auto"/>
              <w:jc w:val="left"/>
              <w:rPr>
                <w:rFonts w:eastAsiaTheme="minorEastAsia"/>
                <w:b w:val="0"/>
                <w:sz w:val="16"/>
                <w:szCs w:val="16"/>
                <w:lang w:eastAsia="zh-CN"/>
              </w:rPr>
            </w:pPr>
            <w:r>
              <w:rPr>
                <w:rFonts w:eastAsiaTheme="minorEastAsia" w:hint="eastAsia"/>
                <w:b w:val="0"/>
                <w:sz w:val="16"/>
                <w:szCs w:val="16"/>
                <w:lang w:val="en-US" w:eastAsia="zh-CN"/>
              </w:rPr>
              <w:t xml:space="preserve"> For Solution </w:t>
            </w:r>
            <w:proofErr w:type="gramStart"/>
            <w:r>
              <w:rPr>
                <w:rFonts w:eastAsiaTheme="minorEastAsia" w:hint="eastAsia"/>
                <w:b w:val="0"/>
                <w:sz w:val="16"/>
                <w:szCs w:val="16"/>
                <w:lang w:val="en-US" w:eastAsia="zh-CN"/>
              </w:rPr>
              <w:t>24,Whether</w:t>
            </w:r>
            <w:proofErr w:type="gramEnd"/>
            <w:r>
              <w:rPr>
                <w:rFonts w:eastAsiaTheme="minorEastAsia" w:hint="eastAsia"/>
                <w:b w:val="0"/>
                <w:sz w:val="16"/>
                <w:szCs w:val="16"/>
                <w:lang w:val="en-US" w:eastAsia="zh-CN"/>
              </w:rPr>
              <w:t xml:space="preserve"> the Context ID can be updated to support PDU set information depending on IETF progress, and currently the RFC 9298 not support. </w:t>
            </w:r>
          </w:p>
          <w:p w14:paraId="08F33882" w14:textId="77777777" w:rsidR="007070EA" w:rsidRDefault="007070EA" w:rsidP="00602C84">
            <w:pPr>
              <w:pStyle w:val="TAH"/>
              <w:spacing w:line="259" w:lineRule="auto"/>
              <w:jc w:val="left"/>
              <w:rPr>
                <w:b w:val="0"/>
                <w:sz w:val="16"/>
                <w:szCs w:val="16"/>
              </w:rPr>
            </w:pPr>
          </w:p>
        </w:tc>
      </w:tr>
      <w:tr w:rsidR="007070EA" w14:paraId="43F0ABDA" w14:textId="77777777" w:rsidTr="00602C84">
        <w:trPr>
          <w:cantSplit/>
        </w:trPr>
        <w:tc>
          <w:tcPr>
            <w:tcW w:w="2913" w:type="dxa"/>
          </w:tcPr>
          <w:p w14:paraId="1E3A5F33" w14:textId="77777777" w:rsidR="007070EA" w:rsidRDefault="007070EA" w:rsidP="00602C84">
            <w:pPr>
              <w:pStyle w:val="TAH"/>
              <w:spacing w:line="259" w:lineRule="auto"/>
              <w:jc w:val="left"/>
              <w:rPr>
                <w:sz w:val="16"/>
                <w:szCs w:val="16"/>
              </w:rPr>
            </w:pPr>
            <w:r>
              <w:rPr>
                <w:sz w:val="16"/>
                <w:szCs w:val="16"/>
              </w:rPr>
              <w:lastRenderedPageBreak/>
              <w:t>Do you plan to submit a new solution for this KI?</w:t>
            </w:r>
          </w:p>
        </w:tc>
        <w:tc>
          <w:tcPr>
            <w:tcW w:w="7247" w:type="dxa"/>
          </w:tcPr>
          <w:p w14:paraId="4062EE7C" w14:textId="77777777" w:rsidR="007070EA" w:rsidRDefault="007070EA" w:rsidP="00602C84">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2E63E569" w14:textId="77777777" w:rsidR="007070EA" w:rsidRDefault="007070EA" w:rsidP="00602C84">
            <w:pPr>
              <w:pStyle w:val="TAH"/>
              <w:spacing w:line="259" w:lineRule="auto"/>
              <w:jc w:val="left"/>
              <w:rPr>
                <w:b w:val="0"/>
                <w:bCs/>
                <w:sz w:val="16"/>
                <w:szCs w:val="16"/>
              </w:rPr>
            </w:pPr>
          </w:p>
          <w:p w14:paraId="4964C93B" w14:textId="77777777" w:rsidR="007070EA" w:rsidRDefault="007070EA" w:rsidP="00602C84">
            <w:pPr>
              <w:pStyle w:val="TAH"/>
              <w:spacing w:line="259" w:lineRule="auto"/>
              <w:jc w:val="left"/>
              <w:rPr>
                <w:b w:val="0"/>
                <w:bCs/>
                <w:sz w:val="16"/>
                <w:szCs w:val="16"/>
              </w:rPr>
            </w:pPr>
            <w:r>
              <w:rPr>
                <w:b w:val="0"/>
                <w:bCs/>
                <w:sz w:val="16"/>
                <w:szCs w:val="16"/>
              </w:rPr>
              <w:t>[Nokia] we are also planning to resubmit the IPSec based solution as an alternative.</w:t>
            </w:r>
          </w:p>
          <w:p w14:paraId="3A88BF57" w14:textId="77777777" w:rsidR="007070EA" w:rsidRDefault="007070EA" w:rsidP="00602C84">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2B213D74" w14:textId="77777777" w:rsidR="007070EA" w:rsidRDefault="007070EA" w:rsidP="00602C84">
            <w:pPr>
              <w:pStyle w:val="TAH"/>
              <w:spacing w:line="259" w:lineRule="auto"/>
              <w:ind w:left="80" w:hangingChars="50" w:hanging="80"/>
              <w:jc w:val="left"/>
              <w:rPr>
                <w:b w:val="0"/>
                <w:bCs/>
                <w:sz w:val="16"/>
                <w:szCs w:val="16"/>
              </w:rPr>
            </w:pPr>
            <w:r>
              <w:rPr>
                <w:b w:val="0"/>
                <w:bCs/>
                <w:sz w:val="16"/>
                <w:szCs w:val="16"/>
                <w:lang w:val="en-US"/>
              </w:rPr>
              <w:t>[</w:t>
            </w:r>
            <w:r>
              <w:rPr>
                <w:b w:val="0"/>
                <w:sz w:val="16"/>
                <w:szCs w:val="16"/>
              </w:rPr>
              <w:t>MediaTek</w:t>
            </w:r>
            <w:r>
              <w:rPr>
                <w:b w:val="0"/>
                <w:bCs/>
                <w:sz w:val="16"/>
                <w:szCs w:val="16"/>
                <w:lang w:val="en-US"/>
              </w:rPr>
              <w:t>] No</w:t>
            </w:r>
          </w:p>
          <w:p w14:paraId="353F649B" w14:textId="77777777" w:rsidR="007070EA" w:rsidRDefault="007070EA" w:rsidP="00602C84">
            <w:pPr>
              <w:pStyle w:val="TAH"/>
              <w:spacing w:line="259" w:lineRule="auto"/>
              <w:jc w:val="left"/>
              <w:rPr>
                <w:b w:val="0"/>
                <w:bCs/>
                <w:sz w:val="16"/>
                <w:szCs w:val="16"/>
              </w:rPr>
            </w:pPr>
            <w:r>
              <w:rPr>
                <w:bCs/>
                <w:sz w:val="16"/>
                <w:szCs w:val="16"/>
              </w:rPr>
              <w:t>[InterDigital]</w:t>
            </w:r>
            <w:r>
              <w:rPr>
                <w:b w:val="0"/>
                <w:bCs/>
                <w:sz w:val="16"/>
                <w:szCs w:val="16"/>
              </w:rPr>
              <w:t xml:space="preserve"> No.</w:t>
            </w:r>
          </w:p>
          <w:p w14:paraId="5C036380" w14:textId="77777777" w:rsidR="007070EA" w:rsidRDefault="007070EA" w:rsidP="00602C84">
            <w:pPr>
              <w:pStyle w:val="TAH"/>
              <w:spacing w:line="259" w:lineRule="auto"/>
              <w:jc w:val="left"/>
              <w:rPr>
                <w:b w:val="0"/>
                <w:bCs/>
                <w:sz w:val="16"/>
                <w:szCs w:val="16"/>
              </w:rPr>
            </w:pPr>
            <w:r>
              <w:rPr>
                <w:sz w:val="16"/>
                <w:szCs w:val="16"/>
              </w:rPr>
              <w:t>[Qualcomm]</w:t>
            </w:r>
            <w:r>
              <w:rPr>
                <w:b w:val="0"/>
                <w:bCs/>
                <w:sz w:val="16"/>
                <w:szCs w:val="16"/>
              </w:rPr>
              <w:t xml:space="preserve"> No.</w:t>
            </w:r>
          </w:p>
          <w:p w14:paraId="090D1380" w14:textId="77777777" w:rsidR="007070EA" w:rsidRDefault="007070EA" w:rsidP="00602C84">
            <w:pPr>
              <w:pStyle w:val="TAH"/>
              <w:spacing w:line="259" w:lineRule="auto"/>
              <w:jc w:val="left"/>
              <w:rPr>
                <w:b w:val="0"/>
                <w:bCs/>
                <w:sz w:val="16"/>
                <w:szCs w:val="16"/>
              </w:rPr>
            </w:pPr>
            <w:r>
              <w:rPr>
                <w:b w:val="0"/>
                <w:bCs/>
                <w:sz w:val="16"/>
                <w:szCs w:val="16"/>
              </w:rPr>
              <w:t>Ericsson: No</w:t>
            </w:r>
          </w:p>
          <w:p w14:paraId="55B1BB7D" w14:textId="77777777" w:rsidR="007070EA" w:rsidRDefault="007070EA" w:rsidP="00602C84">
            <w:pPr>
              <w:pStyle w:val="TAH"/>
              <w:spacing w:line="259" w:lineRule="auto"/>
              <w:jc w:val="left"/>
              <w:rPr>
                <w:b w:val="0"/>
                <w:bCs/>
                <w:sz w:val="16"/>
                <w:szCs w:val="16"/>
              </w:rPr>
            </w:pPr>
            <w:r>
              <w:rPr>
                <w:rFonts w:hint="eastAsia"/>
                <w:b w:val="0"/>
                <w:bCs/>
                <w:sz w:val="16"/>
                <w:szCs w:val="16"/>
              </w:rPr>
              <w:t>H</w:t>
            </w:r>
            <w:r>
              <w:rPr>
                <w:b w:val="0"/>
                <w:bCs/>
                <w:sz w:val="16"/>
                <w:szCs w:val="16"/>
              </w:rPr>
              <w:t>uawei: No</w:t>
            </w:r>
          </w:p>
          <w:p w14:paraId="1E7287C6" w14:textId="77777777" w:rsidR="007070EA" w:rsidRDefault="007070EA" w:rsidP="00602C84">
            <w:pPr>
              <w:pStyle w:val="TAH"/>
              <w:spacing w:line="259" w:lineRule="auto"/>
              <w:jc w:val="left"/>
              <w:rPr>
                <w:rFonts w:eastAsiaTheme="minorEastAsia"/>
                <w:b w:val="0"/>
                <w:bCs/>
                <w:sz w:val="16"/>
                <w:szCs w:val="16"/>
                <w:lang w:eastAsia="zh-CN"/>
              </w:rPr>
            </w:pPr>
            <w:r>
              <w:rPr>
                <w:rFonts w:eastAsiaTheme="minorEastAsia" w:hint="eastAsia"/>
                <w:b w:val="0"/>
                <w:bCs/>
                <w:sz w:val="16"/>
                <w:szCs w:val="16"/>
                <w:lang w:eastAsia="zh-CN"/>
              </w:rPr>
              <w:t>[vivo</w:t>
            </w:r>
            <w:r>
              <w:rPr>
                <w:rFonts w:eastAsiaTheme="minorEastAsia"/>
                <w:b w:val="0"/>
                <w:bCs/>
                <w:sz w:val="16"/>
                <w:szCs w:val="16"/>
                <w:lang w:eastAsia="zh-CN"/>
              </w:rPr>
              <w:t>]yes</w:t>
            </w:r>
          </w:p>
          <w:p w14:paraId="2ACF76D8" w14:textId="77777777" w:rsidR="007070EA" w:rsidRDefault="007070EA" w:rsidP="00602C84">
            <w:pPr>
              <w:widowControl w:val="0"/>
              <w:overflowPunct/>
              <w:autoSpaceDE/>
              <w:autoSpaceDN/>
              <w:adjustRightInd/>
              <w:spacing w:after="0"/>
              <w:jc w:val="both"/>
              <w:textAlignment w:val="auto"/>
              <w:rPr>
                <w:rFonts w:eastAsia="宋体"/>
                <w:color w:val="000000"/>
                <w:lang w:val="en-US" w:eastAsia="zh-CN"/>
              </w:rPr>
            </w:pPr>
            <w:r>
              <w:rPr>
                <w:rFonts w:eastAsia="宋体"/>
                <w:color w:val="000000"/>
                <w:lang w:val="en-US" w:eastAsia="zh-CN"/>
              </w:rPr>
              <w:t>[China Telecom] No</w:t>
            </w:r>
          </w:p>
          <w:p w14:paraId="740F13FB" w14:textId="77777777" w:rsidR="007070EA" w:rsidRDefault="007070EA" w:rsidP="00602C84">
            <w:pPr>
              <w:widowControl w:val="0"/>
              <w:overflowPunct/>
              <w:autoSpaceDE/>
              <w:autoSpaceDN/>
              <w:adjustRightInd/>
              <w:spacing w:after="0"/>
              <w:jc w:val="both"/>
              <w:textAlignment w:val="auto"/>
              <w:rPr>
                <w:rFonts w:eastAsia="宋体"/>
                <w:color w:val="000000"/>
                <w:lang w:val="en-US" w:eastAsia="zh-CN"/>
              </w:rPr>
            </w:pPr>
            <w:proofErr w:type="gramStart"/>
            <w:r>
              <w:rPr>
                <w:rFonts w:eastAsia="宋体"/>
                <w:color w:val="000000"/>
                <w:lang w:val="en-US" w:eastAsia="zh-CN"/>
              </w:rPr>
              <w:t>CATT:No</w:t>
            </w:r>
            <w:proofErr w:type="gramEnd"/>
          </w:p>
          <w:p w14:paraId="017E8A62" w14:textId="77777777" w:rsidR="007070EA" w:rsidRDefault="007070EA" w:rsidP="00602C84">
            <w:pPr>
              <w:pStyle w:val="TAH"/>
              <w:spacing w:line="259" w:lineRule="auto"/>
              <w:jc w:val="left"/>
              <w:rPr>
                <w:rFonts w:eastAsiaTheme="minorEastAsia"/>
                <w:b w:val="0"/>
                <w:bCs/>
                <w:sz w:val="16"/>
                <w:szCs w:val="16"/>
                <w:lang w:eastAsia="zh-CN"/>
              </w:rPr>
            </w:pPr>
            <w:r>
              <w:rPr>
                <w:rFonts w:eastAsiaTheme="minorEastAsia"/>
                <w:b w:val="0"/>
                <w:bCs/>
                <w:sz w:val="16"/>
                <w:szCs w:val="16"/>
                <w:lang w:eastAsia="zh-CN"/>
              </w:rPr>
              <w:t>[</w:t>
            </w:r>
            <w:r>
              <w:rPr>
                <w:rFonts w:eastAsiaTheme="minorEastAsia"/>
                <w:bCs/>
                <w:sz w:val="16"/>
                <w:szCs w:val="16"/>
                <w:lang w:eastAsia="zh-CN"/>
              </w:rPr>
              <w:t>OPPO</w:t>
            </w:r>
            <w:r>
              <w:rPr>
                <w:rFonts w:eastAsiaTheme="minorEastAsia"/>
                <w:b w:val="0"/>
                <w:bCs/>
                <w:sz w:val="16"/>
                <w:szCs w:val="16"/>
                <w:lang w:eastAsia="zh-CN"/>
              </w:rPr>
              <w:t>] No</w:t>
            </w:r>
          </w:p>
          <w:p w14:paraId="6E8F915D" w14:textId="77777777" w:rsidR="007070EA" w:rsidRDefault="007070EA" w:rsidP="00602C84">
            <w:pPr>
              <w:pStyle w:val="TAH"/>
              <w:spacing w:line="259" w:lineRule="auto"/>
              <w:jc w:val="left"/>
              <w:rPr>
                <w:rFonts w:eastAsiaTheme="minorEastAsia"/>
                <w:b w:val="0"/>
                <w:bCs/>
                <w:sz w:val="16"/>
                <w:szCs w:val="16"/>
                <w:lang w:val="en-US" w:eastAsia="zh-CN"/>
              </w:rPr>
            </w:pPr>
            <w:r>
              <w:rPr>
                <w:rFonts w:eastAsiaTheme="minorEastAsia" w:hint="eastAsia"/>
                <w:b w:val="0"/>
                <w:bCs/>
                <w:sz w:val="16"/>
                <w:szCs w:val="16"/>
                <w:lang w:val="en-US" w:eastAsia="zh-CN"/>
              </w:rPr>
              <w:t xml:space="preserve">[China </w:t>
            </w:r>
            <w:proofErr w:type="gramStart"/>
            <w:r>
              <w:rPr>
                <w:rFonts w:eastAsiaTheme="minorEastAsia" w:hint="eastAsia"/>
                <w:b w:val="0"/>
                <w:bCs/>
                <w:sz w:val="16"/>
                <w:szCs w:val="16"/>
                <w:lang w:val="en-US" w:eastAsia="zh-CN"/>
              </w:rPr>
              <w:t>Mobile]No</w:t>
            </w:r>
            <w:proofErr w:type="gramEnd"/>
          </w:p>
          <w:p w14:paraId="14C88CBB" w14:textId="77777777" w:rsidR="007070EA" w:rsidRDefault="007070EA" w:rsidP="00602C84">
            <w:pPr>
              <w:pStyle w:val="TAH"/>
              <w:spacing w:line="259" w:lineRule="auto"/>
              <w:jc w:val="left"/>
              <w:rPr>
                <w:b w:val="0"/>
                <w:sz w:val="16"/>
                <w:szCs w:val="16"/>
              </w:rPr>
            </w:pPr>
            <w:r w:rsidRPr="00C6413D">
              <w:rPr>
                <w:b w:val="0"/>
                <w:sz w:val="16"/>
                <w:szCs w:val="16"/>
              </w:rPr>
              <w:t>[Xiaomi]: No.</w:t>
            </w:r>
          </w:p>
          <w:p w14:paraId="6CCBAF2F" w14:textId="77777777" w:rsidR="007070EA" w:rsidRPr="00C6413D" w:rsidRDefault="007070EA" w:rsidP="00602C84">
            <w:pPr>
              <w:pStyle w:val="TAH"/>
              <w:spacing w:line="259" w:lineRule="auto"/>
              <w:jc w:val="left"/>
              <w:rPr>
                <w:b w:val="0"/>
                <w:sz w:val="16"/>
                <w:szCs w:val="16"/>
              </w:rPr>
            </w:pPr>
            <w:r>
              <w:rPr>
                <w:b w:val="0"/>
                <w:sz w:val="16"/>
                <w:szCs w:val="16"/>
              </w:rPr>
              <w:t>[Samsung] No</w:t>
            </w:r>
          </w:p>
          <w:p w14:paraId="5D0C8254" w14:textId="77777777" w:rsidR="007070EA" w:rsidRDefault="007070EA" w:rsidP="00602C84">
            <w:pPr>
              <w:pStyle w:val="TAH"/>
              <w:spacing w:line="259" w:lineRule="auto"/>
              <w:jc w:val="left"/>
              <w:rPr>
                <w:rFonts w:eastAsiaTheme="minorEastAsia"/>
                <w:b w:val="0"/>
                <w:bCs/>
                <w:sz w:val="16"/>
                <w:szCs w:val="16"/>
                <w:lang w:eastAsia="zh-CN"/>
              </w:rPr>
            </w:pPr>
          </w:p>
        </w:tc>
      </w:tr>
      <w:tr w:rsidR="007070EA" w14:paraId="0868069D" w14:textId="77777777" w:rsidTr="00602C84">
        <w:trPr>
          <w:cantSplit/>
        </w:trPr>
        <w:tc>
          <w:tcPr>
            <w:tcW w:w="2913" w:type="dxa"/>
          </w:tcPr>
          <w:p w14:paraId="02FDB426" w14:textId="77777777" w:rsidR="007070EA" w:rsidRDefault="007070EA" w:rsidP="00602C84">
            <w:pPr>
              <w:pStyle w:val="TAH"/>
              <w:spacing w:line="259" w:lineRule="auto"/>
              <w:jc w:val="left"/>
              <w:rPr>
                <w:sz w:val="16"/>
                <w:szCs w:val="16"/>
              </w:rPr>
            </w:pPr>
            <w:r>
              <w:rPr>
                <w:sz w:val="16"/>
                <w:szCs w:val="16"/>
              </w:rPr>
              <w:lastRenderedPageBreak/>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59F4C323" w14:textId="2D51753C" w:rsidR="007070EA" w:rsidRDefault="007070EA" w:rsidP="00602C84">
            <w:pPr>
              <w:pStyle w:val="TAH"/>
              <w:spacing w:line="259" w:lineRule="auto"/>
              <w:jc w:val="left"/>
              <w:rPr>
                <w:b w:val="0"/>
                <w:bCs/>
                <w:sz w:val="16"/>
                <w:szCs w:val="16"/>
              </w:rPr>
            </w:pPr>
            <w:r>
              <w:rPr>
                <w:b w:val="0"/>
                <w:bCs/>
                <w:sz w:val="16"/>
                <w:szCs w:val="16"/>
              </w:rPr>
              <w:t>[Nokia] IETF MASQUE based tunnelling (UDP-connect) based solution started from the UE (see above). Metadata defined in 3GPP (SA4)</w:t>
            </w:r>
          </w:p>
          <w:p w14:paraId="1DEEEB70" w14:textId="77777777" w:rsidR="007070EA" w:rsidRDefault="007070EA" w:rsidP="00602C84">
            <w:pPr>
              <w:pStyle w:val="TAH"/>
              <w:spacing w:line="259" w:lineRule="auto"/>
              <w:jc w:val="left"/>
              <w:rPr>
                <w:b w:val="0"/>
                <w:bCs/>
                <w:sz w:val="16"/>
                <w:szCs w:val="16"/>
              </w:rPr>
            </w:pPr>
          </w:p>
          <w:p w14:paraId="71CAEA5F" w14:textId="77777777" w:rsidR="007070EA" w:rsidRDefault="007070EA" w:rsidP="00602C84">
            <w:pPr>
              <w:pStyle w:val="TAH"/>
              <w:spacing w:line="259" w:lineRule="auto"/>
              <w:jc w:val="left"/>
              <w:rPr>
                <w:b w:val="0"/>
                <w:bCs/>
                <w:sz w:val="16"/>
                <w:szCs w:val="16"/>
              </w:rPr>
            </w:pPr>
            <w:r>
              <w:rPr>
                <w:b w:val="0"/>
                <w:bCs/>
                <w:sz w:val="16"/>
                <w:szCs w:val="16"/>
              </w:rPr>
              <w:t>[Nokia] No MoQ based solutions as they are less generic and also less mature in IETF</w:t>
            </w:r>
          </w:p>
          <w:p w14:paraId="108E31AE" w14:textId="77777777" w:rsidR="007070EA" w:rsidRDefault="007070EA" w:rsidP="00602C84">
            <w:pPr>
              <w:pStyle w:val="TAH"/>
              <w:spacing w:line="259" w:lineRule="auto"/>
              <w:jc w:val="left"/>
              <w:rPr>
                <w:b w:val="0"/>
                <w:bCs/>
                <w:sz w:val="16"/>
                <w:szCs w:val="16"/>
              </w:rPr>
            </w:pPr>
          </w:p>
          <w:p w14:paraId="3A149ABB" w14:textId="77777777" w:rsidR="007070EA" w:rsidRDefault="007070EA" w:rsidP="00602C84">
            <w:pPr>
              <w:pStyle w:val="TAH"/>
              <w:spacing w:line="259" w:lineRule="auto"/>
              <w:jc w:val="left"/>
              <w:rPr>
                <w:b w:val="0"/>
                <w:bCs/>
                <w:sz w:val="16"/>
                <w:szCs w:val="16"/>
              </w:rPr>
            </w:pPr>
            <w:r>
              <w:rPr>
                <w:sz w:val="16"/>
                <w:szCs w:val="16"/>
              </w:rPr>
              <w:t xml:space="preserve">[Lenovo] </w:t>
            </w:r>
            <w:r>
              <w:rPr>
                <w:b w:val="0"/>
                <w:bCs/>
                <w:sz w:val="16"/>
                <w:szCs w:val="16"/>
              </w:rPr>
              <w:t>Lenovo preferred option is to introduce a tunnelled connection over N6 between PSA UPF and AS, which enables PSA UPF to obtain PDU set information either via HTTP datagrams or GTP-U header, e.g., solution#24-26</w:t>
            </w:r>
          </w:p>
          <w:p w14:paraId="4380CC74" w14:textId="77777777" w:rsidR="007070EA" w:rsidRDefault="007070EA" w:rsidP="00602C84">
            <w:pPr>
              <w:pStyle w:val="TAH"/>
              <w:spacing w:line="259" w:lineRule="auto"/>
              <w:jc w:val="left"/>
              <w:rPr>
                <w:b w:val="0"/>
                <w:bCs/>
                <w:sz w:val="16"/>
                <w:szCs w:val="16"/>
              </w:rPr>
            </w:pPr>
          </w:p>
          <w:p w14:paraId="3F3053C9" w14:textId="77777777" w:rsidR="007070EA" w:rsidRDefault="007070EA" w:rsidP="00602C84">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C0B1119" w14:textId="77777777" w:rsidR="007070EA" w:rsidRDefault="007070EA" w:rsidP="00602C84">
            <w:pPr>
              <w:pStyle w:val="TAH"/>
              <w:jc w:val="left"/>
              <w:rPr>
                <w:b w:val="0"/>
                <w:bCs/>
                <w:sz w:val="16"/>
                <w:szCs w:val="16"/>
              </w:rPr>
            </w:pPr>
          </w:p>
          <w:p w14:paraId="0F9BC613" w14:textId="77777777" w:rsidR="007070EA" w:rsidRDefault="007070EA" w:rsidP="00602C84">
            <w:pPr>
              <w:pStyle w:val="TAH"/>
              <w:jc w:val="left"/>
              <w:rPr>
                <w:b w:val="0"/>
                <w:bCs/>
                <w:sz w:val="16"/>
                <w:szCs w:val="16"/>
              </w:rPr>
            </w:pPr>
            <w:r>
              <w:rPr>
                <w:b w:val="0"/>
                <w:bCs/>
                <w:sz w:val="16"/>
                <w:szCs w:val="16"/>
              </w:rPr>
              <w:t>[</w:t>
            </w:r>
            <w:r>
              <w:rPr>
                <w:b w:val="0"/>
                <w:sz w:val="16"/>
                <w:szCs w:val="16"/>
              </w:rPr>
              <w:t>MediaTek</w:t>
            </w:r>
            <w:r>
              <w:rPr>
                <w:b w:val="0"/>
                <w:bCs/>
                <w:sz w:val="16"/>
                <w:szCs w:val="16"/>
              </w:rPr>
              <w:t>] #24, 25 &amp; 26, relate to delivery over a secure N6 tunnel. No strong view on what is encapsulated.</w:t>
            </w:r>
          </w:p>
          <w:p w14:paraId="660A8025" w14:textId="77777777" w:rsidR="007070EA" w:rsidRDefault="007070EA" w:rsidP="00602C84">
            <w:pPr>
              <w:pStyle w:val="TAH"/>
              <w:jc w:val="left"/>
              <w:rPr>
                <w:b w:val="0"/>
                <w:bCs/>
                <w:sz w:val="16"/>
                <w:szCs w:val="16"/>
              </w:rPr>
            </w:pPr>
            <w:r>
              <w:rPr>
                <w:b w:val="0"/>
                <w:bCs/>
                <w:sz w:val="16"/>
                <w:szCs w:val="16"/>
              </w:rPr>
              <w:t xml:space="preserve">[MediaTek] Or </w:t>
            </w:r>
          </w:p>
          <w:p w14:paraId="3BE302F4" w14:textId="77777777" w:rsidR="007070EA" w:rsidRDefault="007070EA" w:rsidP="00602C84">
            <w:pPr>
              <w:pStyle w:val="TAH"/>
              <w:jc w:val="left"/>
              <w:rPr>
                <w:b w:val="0"/>
                <w:bCs/>
                <w:sz w:val="16"/>
                <w:szCs w:val="16"/>
              </w:rPr>
            </w:pPr>
            <w:r>
              <w:rPr>
                <w:b w:val="0"/>
                <w:bCs/>
                <w:sz w:val="16"/>
                <w:szCs w:val="16"/>
              </w:rPr>
              <w:t>[</w:t>
            </w:r>
            <w:r>
              <w:rPr>
                <w:b w:val="0"/>
                <w:sz w:val="16"/>
                <w:szCs w:val="16"/>
              </w:rPr>
              <w:t>MediaTek</w:t>
            </w:r>
            <w:r>
              <w:rPr>
                <w:b w:val="0"/>
                <w:bCs/>
                <w:sz w:val="16"/>
                <w:szCs w:val="16"/>
              </w:rPr>
              <w:t>] #</w:t>
            </w:r>
            <w:proofErr w:type="gramStart"/>
            <w:r>
              <w:rPr>
                <w:b w:val="0"/>
                <w:bCs/>
                <w:sz w:val="16"/>
                <w:szCs w:val="16"/>
              </w:rPr>
              <w:t>11,#</w:t>
            </w:r>
            <w:proofErr w:type="gramEnd"/>
            <w:r>
              <w:rPr>
                <w:b w:val="0"/>
                <w:bCs/>
                <w:sz w:val="16"/>
                <w:szCs w:val="16"/>
              </w:rPr>
              <w:t xml:space="preserve">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0EF5199E" w14:textId="77777777" w:rsidR="007070EA" w:rsidRDefault="007070EA" w:rsidP="00602C84">
            <w:pPr>
              <w:pStyle w:val="TAH"/>
              <w:spacing w:line="259" w:lineRule="auto"/>
              <w:jc w:val="left"/>
              <w:rPr>
                <w:b w:val="0"/>
                <w:bCs/>
                <w:sz w:val="16"/>
                <w:szCs w:val="16"/>
              </w:rPr>
            </w:pPr>
            <w:r>
              <w:rPr>
                <w:b w:val="0"/>
                <w:bCs/>
                <w:sz w:val="16"/>
                <w:szCs w:val="16"/>
              </w:rPr>
              <w:t>[</w:t>
            </w:r>
            <w:r>
              <w:rPr>
                <w:b w:val="0"/>
                <w:sz w:val="16"/>
                <w:szCs w:val="16"/>
              </w:rPr>
              <w:t>MediaTek</w:t>
            </w:r>
            <w:r>
              <w:rPr>
                <w:b w:val="0"/>
                <w:bCs/>
                <w:sz w:val="16"/>
                <w:szCs w:val="16"/>
              </w:rPr>
              <w:t>] But not both (i.e., N6 tunnel or UDP-options)</w:t>
            </w:r>
          </w:p>
          <w:p w14:paraId="6BE4871B" w14:textId="77777777" w:rsidR="007070EA" w:rsidRDefault="007070EA" w:rsidP="00602C84">
            <w:pPr>
              <w:pStyle w:val="TAH"/>
              <w:spacing w:line="259" w:lineRule="auto"/>
              <w:jc w:val="left"/>
              <w:rPr>
                <w:b w:val="0"/>
                <w:bCs/>
                <w:sz w:val="16"/>
                <w:szCs w:val="16"/>
              </w:rPr>
            </w:pPr>
            <w:r>
              <w:rPr>
                <w:bCs/>
                <w:sz w:val="16"/>
                <w:szCs w:val="16"/>
              </w:rPr>
              <w:t>[InterDigital]</w:t>
            </w:r>
            <w:r>
              <w:rPr>
                <w:b w:val="0"/>
                <w:bCs/>
                <w:sz w:val="16"/>
                <w:szCs w:val="16"/>
              </w:rPr>
              <w:t xml:space="preserve"> Tunnelling based solutions along the lines of Solution #26.</w:t>
            </w:r>
          </w:p>
          <w:p w14:paraId="3920064D" w14:textId="77777777" w:rsidR="007070EA" w:rsidRDefault="007070EA" w:rsidP="00602C84">
            <w:pPr>
              <w:pStyle w:val="TAH"/>
              <w:spacing w:line="259" w:lineRule="auto"/>
              <w:jc w:val="left"/>
              <w:rPr>
                <w:b w:val="0"/>
                <w:bCs/>
                <w:sz w:val="16"/>
                <w:szCs w:val="16"/>
              </w:rPr>
            </w:pPr>
            <w:r>
              <w:rPr>
                <w:sz w:val="16"/>
                <w:szCs w:val="16"/>
              </w:rPr>
              <w:t>[Qualcomm]</w:t>
            </w:r>
            <w:r>
              <w:rPr>
                <w:b w:val="0"/>
                <w:bCs/>
                <w:sz w:val="16"/>
                <w:szCs w:val="16"/>
              </w:rPr>
              <w:t xml:space="preserve"> Solution 26.</w:t>
            </w:r>
          </w:p>
          <w:p w14:paraId="1C9E9C9B" w14:textId="77777777" w:rsidR="007070EA" w:rsidRDefault="007070EA" w:rsidP="00602C84">
            <w:pPr>
              <w:rPr>
                <w:rFonts w:eastAsia="Malgun Gothic"/>
                <w:lang w:eastAsia="zh-CN"/>
              </w:rPr>
            </w:pPr>
            <w:r>
              <w:rPr>
                <w:b/>
                <w:bCs/>
                <w:sz w:val="16"/>
                <w:szCs w:val="16"/>
              </w:rPr>
              <w:t xml:space="preserve">Ericsson: </w:t>
            </w:r>
            <w:r>
              <w:rPr>
                <w:rFonts w:eastAsia="Malgun Gothic"/>
                <w:lang w:eastAsia="zh-CN"/>
              </w:rPr>
              <w:t xml:space="preserve">#26 and </w:t>
            </w:r>
            <w:r>
              <w:rPr>
                <w:lang w:eastAsia="zh-CN"/>
              </w:rPr>
              <w:t>#</w:t>
            </w:r>
            <w:r>
              <w:rPr>
                <w:rFonts w:eastAsia="Malgun Gothic"/>
                <w:lang w:eastAsia="zh-CN"/>
              </w:rPr>
              <w:t>24 can be merged.</w:t>
            </w:r>
          </w:p>
          <w:p w14:paraId="0BEA979D" w14:textId="77777777" w:rsidR="007070EA" w:rsidRDefault="007070EA" w:rsidP="00602C84">
            <w:pPr>
              <w:spacing w:after="0"/>
              <w:rPr>
                <w:rFonts w:eastAsia="Malgun Gothic"/>
                <w:lang w:eastAsia="zh-CN"/>
              </w:rPr>
            </w:pPr>
            <w:r>
              <w:rPr>
                <w:rFonts w:eastAsia="Malgun Gothic"/>
                <w:lang w:eastAsia="zh-CN"/>
              </w:rPr>
              <w:t>These are our agreeable principles:</w:t>
            </w:r>
            <w:r>
              <w:rPr>
                <w:sz w:val="24"/>
                <w:szCs w:val="24"/>
              </w:rPr>
              <w:br/>
              <w:t>-</w:t>
            </w:r>
            <w:r>
              <w:rPr>
                <w:rFonts w:eastAsia="Malgun Gothic"/>
                <w:lang w:eastAsia="zh-CN"/>
              </w:rPr>
              <w:t>Metadata needs to be integrity protected, but PDU Set information is not considered privacy sensitive. In addition, identification of the media fetched by an end-user should not be exposed (</w:t>
            </w:r>
            <w:proofErr w:type="gramStart"/>
            <w:r>
              <w:rPr>
                <w:rFonts w:eastAsia="Malgun Gothic"/>
                <w:lang w:eastAsia="zh-CN"/>
              </w:rPr>
              <w:t>e.g.</w:t>
            </w:r>
            <w:proofErr w:type="gramEnd"/>
            <w:r>
              <w:rPr>
                <w:rFonts w:eastAsia="Malgun Gothic"/>
                <w:lang w:eastAsia="zh-CN"/>
              </w:rPr>
              <w:t xml:space="preserve"> through MoQ track id) to avoid privacy violation.</w:t>
            </w:r>
          </w:p>
          <w:p w14:paraId="41C72971" w14:textId="77777777" w:rsidR="007070EA" w:rsidRDefault="007070EA" w:rsidP="00602C84">
            <w:pPr>
              <w:overflowPunct/>
              <w:autoSpaceDE/>
              <w:autoSpaceDN/>
              <w:adjustRightInd/>
              <w:spacing w:after="0"/>
              <w:textAlignment w:val="auto"/>
              <w:rPr>
                <w:rFonts w:eastAsia="Malgun Gothic"/>
                <w:lang w:eastAsia="zh-CN"/>
              </w:rPr>
            </w:pPr>
            <w:r>
              <w:rPr>
                <w:rFonts w:eastAsia="Malgun Gothic"/>
                <w:lang w:eastAsia="zh-CN"/>
              </w:rPr>
              <w:t> -Solutions putting additional requirements on the UPF not related with the goals of the key issue, such as implementing a MoQ relay should be avoided.</w:t>
            </w:r>
          </w:p>
          <w:p w14:paraId="108DB1DD" w14:textId="77777777" w:rsidR="007070EA" w:rsidRDefault="007070EA" w:rsidP="00602C84">
            <w:pPr>
              <w:overflowPunct/>
              <w:autoSpaceDE/>
              <w:autoSpaceDN/>
              <w:adjustRightInd/>
              <w:spacing w:after="0"/>
              <w:textAlignment w:val="auto"/>
              <w:rPr>
                <w:rFonts w:eastAsia="Malgun Gothic"/>
                <w:lang w:eastAsia="zh-CN"/>
              </w:rPr>
            </w:pPr>
            <w:r>
              <w:rPr>
                <w:rFonts w:eastAsia="Malgun Gothic"/>
                <w:lang w:eastAsia="zh-CN"/>
              </w:rPr>
              <w:t> -Solutions should be applicable to most use cases. We believe MoQ relay works for MoQ framework only.</w:t>
            </w:r>
          </w:p>
          <w:p w14:paraId="26ED2EA6" w14:textId="77777777" w:rsidR="007070EA" w:rsidRDefault="007070EA" w:rsidP="00602C84">
            <w:pPr>
              <w:overflowPunct/>
              <w:autoSpaceDE/>
              <w:autoSpaceDN/>
              <w:adjustRightInd/>
              <w:spacing w:after="0"/>
              <w:textAlignment w:val="auto"/>
              <w:rPr>
                <w:rFonts w:eastAsia="Malgun Gothic"/>
                <w:lang w:eastAsia="zh-CN"/>
              </w:rPr>
            </w:pPr>
            <w:r>
              <w:rPr>
                <w:rFonts w:eastAsia="Malgun Gothic"/>
                <w:lang w:eastAsia="zh-CN"/>
              </w:rPr>
              <w:t>-Solutions based on any number of undefined implementation options (to be agreed by means of SLA), don't provide a basis for a standard. They are not acceptable to us.</w:t>
            </w:r>
          </w:p>
          <w:p w14:paraId="74235517" w14:textId="77777777" w:rsidR="007070EA" w:rsidRDefault="007070EA" w:rsidP="00602C84">
            <w:pPr>
              <w:overflowPunct/>
              <w:autoSpaceDE/>
              <w:autoSpaceDN/>
              <w:adjustRightInd/>
              <w:spacing w:after="0"/>
              <w:textAlignment w:val="auto"/>
              <w:rPr>
                <w:rFonts w:eastAsia="Malgun Gothic"/>
                <w:lang w:eastAsia="zh-CN"/>
              </w:rPr>
            </w:pPr>
            <w:r>
              <w:rPr>
                <w:rFonts w:eastAsia="Malgun Gothic"/>
                <w:lang w:eastAsia="zh-CN"/>
              </w:rPr>
              <w:t> -Solutions should minimize impact on the UPF and Application Servers.</w:t>
            </w:r>
          </w:p>
          <w:p w14:paraId="0A845BCE" w14:textId="77777777" w:rsidR="007070EA" w:rsidRDefault="007070EA" w:rsidP="00602C84">
            <w:pPr>
              <w:overflowPunct/>
              <w:autoSpaceDE/>
              <w:autoSpaceDN/>
              <w:adjustRightInd/>
              <w:spacing w:after="0"/>
              <w:textAlignment w:val="auto"/>
              <w:rPr>
                <w:rFonts w:eastAsia="Malgun Gothic"/>
                <w:lang w:eastAsia="zh-CN"/>
              </w:rPr>
            </w:pPr>
          </w:p>
          <w:p w14:paraId="12C29879" w14:textId="77777777" w:rsidR="007070EA" w:rsidRDefault="007070EA" w:rsidP="00602C84">
            <w:pPr>
              <w:pStyle w:val="TAH"/>
              <w:spacing w:line="259" w:lineRule="auto"/>
              <w:jc w:val="left"/>
              <w:rPr>
                <w:rFonts w:ascii="Times New Roman" w:eastAsia="Malgun Gothic" w:hAnsi="Times New Roman"/>
                <w:b w:val="0"/>
                <w:color w:val="000000"/>
                <w:szCs w:val="18"/>
                <w:lang w:eastAsia="zh-CN"/>
              </w:rPr>
            </w:pPr>
            <w:r>
              <w:rPr>
                <w:bCs/>
                <w:sz w:val="16"/>
                <w:szCs w:val="16"/>
              </w:rPr>
              <w:t>[Futurewei] (revised 03/28)</w:t>
            </w:r>
            <w:r>
              <w:rPr>
                <w:b w:val="0"/>
                <w:sz w:val="16"/>
                <w:szCs w:val="16"/>
              </w:rPr>
              <w:t xml:space="preserve"> </w:t>
            </w:r>
            <w:r>
              <w:rPr>
                <w:rFonts w:ascii="Times New Roman" w:eastAsia="Malgun Gothic" w:hAnsi="Times New Roman"/>
                <w:b w:val="0"/>
                <w:color w:val="000000"/>
                <w:szCs w:val="18"/>
                <w:lang w:eastAsia="zh-CN"/>
              </w:rPr>
              <w:t>S</w:t>
            </w:r>
            <w:r w:rsidRPr="00EE5609">
              <w:rPr>
                <w:rFonts w:ascii="Times New Roman" w:eastAsia="Malgun Gothic" w:hAnsi="Times New Roman"/>
                <w:b w:val="0"/>
                <w:color w:val="000000"/>
                <w:szCs w:val="18"/>
                <w:lang w:eastAsia="zh-CN"/>
              </w:rPr>
              <w:t>olutions in KI#2 are not general enough that may be challenging to resolve in Rel 19</w:t>
            </w:r>
            <w:r>
              <w:rPr>
                <w:rFonts w:ascii="Times New Roman" w:eastAsia="Malgun Gothic" w:hAnsi="Times New Roman"/>
                <w:b w:val="0"/>
                <w:color w:val="000000"/>
                <w:szCs w:val="18"/>
                <w:lang w:eastAsia="zh-CN"/>
              </w:rPr>
              <w:t xml:space="preserve"> timeframe</w:t>
            </w:r>
            <w:r w:rsidRPr="00EE5609">
              <w:rPr>
                <w:rFonts w:ascii="Times New Roman" w:eastAsia="Malgun Gothic" w:hAnsi="Times New Roman"/>
                <w:b w:val="0"/>
                <w:color w:val="000000"/>
                <w:szCs w:val="18"/>
                <w:lang w:eastAsia="zh-CN"/>
              </w:rPr>
              <w:t>.</w:t>
            </w:r>
          </w:p>
          <w:p w14:paraId="4E601AFF" w14:textId="77777777" w:rsidR="007070EA" w:rsidRPr="00EE5609" w:rsidRDefault="007070EA" w:rsidP="00602C84">
            <w:pPr>
              <w:pStyle w:val="TAH"/>
              <w:spacing w:line="259" w:lineRule="auto"/>
              <w:jc w:val="left"/>
              <w:rPr>
                <w:b w:val="0"/>
                <w:sz w:val="14"/>
                <w:szCs w:val="14"/>
              </w:rPr>
            </w:pPr>
            <w:r>
              <w:rPr>
                <w:rFonts w:ascii="Times New Roman" w:eastAsia="Malgun Gothic" w:hAnsi="Times New Roman"/>
                <w:b w:val="0"/>
                <w:color w:val="000000"/>
                <w:szCs w:val="18"/>
                <w:lang w:eastAsia="zh-CN"/>
              </w:rPr>
              <w:t>Some principles:</w:t>
            </w:r>
          </w:p>
          <w:p w14:paraId="57F87596" w14:textId="77777777" w:rsidR="007070EA" w:rsidRPr="00EE5609" w:rsidRDefault="007070EA" w:rsidP="00602C84">
            <w:pPr>
              <w:pStyle w:val="ListParagraph"/>
              <w:numPr>
                <w:ilvl w:val="0"/>
                <w:numId w:val="21"/>
              </w:numPr>
              <w:spacing w:before="60" w:afterLines="50" w:after="120"/>
              <w:contextualSpacing/>
              <w:rPr>
                <w:sz w:val="18"/>
                <w:szCs w:val="18"/>
                <w:lang w:eastAsia="zh-CN"/>
              </w:rPr>
            </w:pPr>
            <w:r w:rsidRPr="00EE5609">
              <w:rPr>
                <w:sz w:val="18"/>
                <w:szCs w:val="18"/>
                <w:lang w:eastAsia="zh-CN"/>
              </w:rPr>
              <w:t>For encrypted communications and metadata, protocols, and mechanisms that different stakeholders (user, network operator, application provider) can accept explicitly should be considered.</w:t>
            </w:r>
          </w:p>
          <w:p w14:paraId="71C3EA3C" w14:textId="77777777" w:rsidR="007070EA" w:rsidRPr="00EE5609" w:rsidRDefault="007070EA" w:rsidP="00602C84">
            <w:pPr>
              <w:pStyle w:val="ListParagraph"/>
              <w:numPr>
                <w:ilvl w:val="0"/>
                <w:numId w:val="21"/>
              </w:numPr>
              <w:spacing w:before="60" w:afterLines="50" w:after="120"/>
              <w:contextualSpacing/>
              <w:rPr>
                <w:sz w:val="18"/>
                <w:szCs w:val="18"/>
                <w:lang w:eastAsia="zh-CN"/>
              </w:rPr>
            </w:pPr>
            <w:r w:rsidRPr="00EE5609">
              <w:rPr>
                <w:sz w:val="18"/>
                <w:szCs w:val="18"/>
                <w:lang w:eastAsia="zh-CN"/>
              </w:rPr>
              <w:t>Applications may serve different networks including mobile, Wi-Fi or fixed networks. Metadata to assist with QoS (in N6/IP network) should be possible to use across different access networks.</w:t>
            </w:r>
          </w:p>
          <w:p w14:paraId="03FDEB79" w14:textId="77777777" w:rsidR="007070EA" w:rsidRPr="00EE5609" w:rsidRDefault="007070EA" w:rsidP="00602C84">
            <w:pPr>
              <w:pStyle w:val="ListParagraph"/>
              <w:numPr>
                <w:ilvl w:val="0"/>
                <w:numId w:val="21"/>
              </w:numPr>
              <w:spacing w:before="60" w:afterLines="50" w:after="120"/>
              <w:contextualSpacing/>
              <w:rPr>
                <w:sz w:val="18"/>
                <w:szCs w:val="18"/>
                <w:lang w:eastAsia="zh-CN"/>
              </w:rPr>
            </w:pPr>
            <w:r w:rsidRPr="00EE5609">
              <w:rPr>
                <w:sz w:val="18"/>
                <w:szCs w:val="18"/>
                <w:lang w:eastAsia="zh-CN"/>
              </w:rPr>
              <w:t>Protection of sensitive information and detection of modification (integrity protection) of any information on path is necessary. Traffic analysis of the metadata should reveal no additional information.</w:t>
            </w:r>
          </w:p>
          <w:p w14:paraId="3F3F352F" w14:textId="77777777" w:rsidR="007070EA" w:rsidRPr="00EE5609" w:rsidRDefault="007070EA" w:rsidP="00602C84">
            <w:pPr>
              <w:pStyle w:val="ListParagraph"/>
              <w:numPr>
                <w:ilvl w:val="0"/>
                <w:numId w:val="21"/>
              </w:numPr>
              <w:spacing w:before="60" w:afterLines="50" w:after="120"/>
              <w:contextualSpacing/>
              <w:rPr>
                <w:sz w:val="18"/>
                <w:szCs w:val="18"/>
                <w:lang w:eastAsia="zh-CN"/>
              </w:rPr>
            </w:pPr>
            <w:r w:rsidRPr="00EE5609">
              <w:rPr>
                <w:sz w:val="18"/>
                <w:szCs w:val="18"/>
                <w:lang w:eastAsia="zh-CN"/>
              </w:rPr>
              <w:t>Metadata should be minimized to avoid leakage on path and reduce the amount of information revealed to trusted parties on path.</w:t>
            </w:r>
          </w:p>
          <w:p w14:paraId="76E816B3" w14:textId="77777777" w:rsidR="007070EA" w:rsidRPr="00EE5609" w:rsidRDefault="007070EA" w:rsidP="00602C84">
            <w:pPr>
              <w:pStyle w:val="ListParagraph"/>
              <w:numPr>
                <w:ilvl w:val="0"/>
                <w:numId w:val="21"/>
              </w:numPr>
              <w:spacing w:before="60" w:afterLines="50" w:after="120"/>
              <w:contextualSpacing/>
              <w:rPr>
                <w:sz w:val="18"/>
                <w:szCs w:val="18"/>
                <w:lang w:eastAsia="zh-CN"/>
              </w:rPr>
            </w:pPr>
            <w:r w:rsidRPr="00EE5609">
              <w:rPr>
                <w:sz w:val="18"/>
                <w:szCs w:val="18"/>
                <w:lang w:eastAsia="zh-CN"/>
              </w:rPr>
              <w:t>Encrypted side channel with metadata in a small packet can introduce significant overhead and delays. Mitigation of these costs should be considered.</w:t>
            </w:r>
          </w:p>
          <w:p w14:paraId="40BBCDEF" w14:textId="77777777" w:rsidR="007070EA" w:rsidRPr="00EE5609" w:rsidRDefault="007070EA" w:rsidP="00602C84">
            <w:pPr>
              <w:pStyle w:val="ListParagraph"/>
              <w:numPr>
                <w:ilvl w:val="0"/>
                <w:numId w:val="21"/>
              </w:numPr>
              <w:spacing w:before="60" w:afterLines="50" w:after="120"/>
              <w:contextualSpacing/>
              <w:rPr>
                <w:sz w:val="18"/>
                <w:szCs w:val="18"/>
                <w:lang w:eastAsia="zh-CN"/>
              </w:rPr>
            </w:pPr>
            <w:r w:rsidRPr="00EE5609">
              <w:rPr>
                <w:sz w:val="18"/>
                <w:szCs w:val="18"/>
                <w:lang w:eastAsia="zh-CN"/>
              </w:rPr>
              <w:t>Related to several points above, the process to standardize the metadata in the IETF (which is responsible for N6 protocols) and challenges related to the limited time to standardize for Release 19 should be considered a key factor.</w:t>
            </w:r>
          </w:p>
          <w:p w14:paraId="7FD81BDE" w14:textId="77777777" w:rsidR="007070EA" w:rsidRDefault="007070EA" w:rsidP="00602C84">
            <w:pPr>
              <w:overflowPunct/>
              <w:autoSpaceDE/>
              <w:autoSpaceDN/>
              <w:adjustRightInd/>
              <w:spacing w:after="0"/>
              <w:textAlignment w:val="auto"/>
              <w:rPr>
                <w:rFonts w:ascii="Arial" w:hAnsi="Arial"/>
                <w:sz w:val="16"/>
                <w:szCs w:val="16"/>
              </w:rPr>
            </w:pPr>
            <w:r>
              <w:rPr>
                <w:rFonts w:ascii="Arial" w:hAnsi="Arial"/>
                <w:sz w:val="16"/>
                <w:szCs w:val="16"/>
              </w:rPr>
              <w:t xml:space="preserve">[Huawei] </w:t>
            </w:r>
          </w:p>
          <w:p w14:paraId="20B20FE2" w14:textId="77777777" w:rsidR="007070EA" w:rsidRDefault="007070EA" w:rsidP="00602C84">
            <w:pPr>
              <w:pStyle w:val="TAH"/>
              <w:jc w:val="left"/>
              <w:rPr>
                <w:rFonts w:eastAsiaTheme="minorEastAsia"/>
                <w:b w:val="0"/>
                <w:sz w:val="16"/>
                <w:szCs w:val="16"/>
                <w:lang w:eastAsia="zh-CN"/>
              </w:rPr>
            </w:pPr>
            <w:r>
              <w:rPr>
                <w:rFonts w:eastAsiaTheme="minorEastAsia"/>
                <w:b w:val="0"/>
                <w:sz w:val="16"/>
                <w:szCs w:val="16"/>
                <w:lang w:eastAsia="zh-CN"/>
              </w:rPr>
              <w:t xml:space="preserve">Media over QUIC based solutions as described in sol#9 and sol#10 are preferred. </w:t>
            </w:r>
            <w:r>
              <w:rPr>
                <w:rFonts w:eastAsiaTheme="minorEastAsia" w:hint="eastAsia"/>
                <w:b w:val="0"/>
                <w:sz w:val="16"/>
                <w:szCs w:val="16"/>
                <w:lang w:eastAsia="zh-CN"/>
              </w:rPr>
              <w:t>No</w:t>
            </w:r>
            <w:r>
              <w:rPr>
                <w:rFonts w:eastAsiaTheme="minorEastAsia"/>
                <w:b w:val="0"/>
                <w:sz w:val="16"/>
                <w:szCs w:val="16"/>
                <w:lang w:eastAsia="zh-CN"/>
              </w:rPr>
              <w:t xml:space="preserve"> CONNECT-UDP (sol#</w:t>
            </w:r>
            <w:proofErr w:type="gramStart"/>
            <w:r>
              <w:rPr>
                <w:rFonts w:eastAsiaTheme="minorEastAsia"/>
                <w:b w:val="0"/>
                <w:sz w:val="16"/>
                <w:szCs w:val="16"/>
                <w:lang w:eastAsia="zh-CN"/>
              </w:rPr>
              <w:t>24,#</w:t>
            </w:r>
            <w:proofErr w:type="gramEnd"/>
            <w:r>
              <w:rPr>
                <w:rFonts w:eastAsiaTheme="minorEastAsia"/>
                <w:b w:val="0"/>
                <w:sz w:val="16"/>
                <w:szCs w:val="16"/>
                <w:lang w:eastAsia="zh-CN"/>
              </w:rPr>
              <w:t>26) based solution, since it doesn’t support transmit the PDU set related info.</w:t>
            </w:r>
          </w:p>
          <w:p w14:paraId="6A180ADE" w14:textId="77777777" w:rsidR="007070EA" w:rsidRDefault="007070EA" w:rsidP="00602C84">
            <w:pPr>
              <w:pStyle w:val="TAH"/>
              <w:jc w:val="left"/>
              <w:rPr>
                <w:rFonts w:eastAsiaTheme="minorEastAsia"/>
                <w:b w:val="0"/>
                <w:sz w:val="16"/>
                <w:szCs w:val="16"/>
                <w:lang w:eastAsia="zh-CN"/>
              </w:rPr>
            </w:pPr>
            <w:r>
              <w:rPr>
                <w:rFonts w:eastAsiaTheme="minorEastAsia"/>
                <w:b w:val="0"/>
                <w:sz w:val="16"/>
                <w:szCs w:val="16"/>
                <w:lang w:eastAsia="zh-CN"/>
              </w:rPr>
              <w:t xml:space="preserve">Reasons: </w:t>
            </w:r>
          </w:p>
          <w:p w14:paraId="3765E893" w14:textId="77777777" w:rsidR="007070EA" w:rsidRDefault="007070EA" w:rsidP="00602C84">
            <w:pPr>
              <w:pStyle w:val="TAH"/>
              <w:jc w:val="left"/>
              <w:rPr>
                <w:rFonts w:eastAsiaTheme="minorEastAsia"/>
                <w:b w:val="0"/>
                <w:sz w:val="16"/>
                <w:szCs w:val="16"/>
                <w:lang w:eastAsia="zh-CN"/>
              </w:rPr>
            </w:pPr>
            <w:r>
              <w:rPr>
                <w:rFonts w:eastAsiaTheme="minorEastAsia" w:hint="eastAsia"/>
                <w:b w:val="0"/>
                <w:sz w:val="16"/>
                <w:szCs w:val="16"/>
                <w:lang w:eastAsia="zh-CN"/>
              </w:rPr>
              <w:t>1</w:t>
            </w:r>
            <w:r>
              <w:rPr>
                <w:rFonts w:eastAsiaTheme="minorEastAsia"/>
                <w:b w:val="0"/>
                <w:sz w:val="16"/>
                <w:szCs w:val="16"/>
                <w:lang w:eastAsia="zh-CN"/>
              </w:rPr>
              <w:t>. It is preferred not to ask the application server to treat connections with clients from mobile network and fixed network differently, currently for an application service provider the vast majority (90+</w:t>
            </w:r>
            <w:r>
              <w:rPr>
                <w:rFonts w:eastAsiaTheme="minorEastAsia" w:hint="eastAsia"/>
                <w:b w:val="0"/>
                <w:sz w:val="16"/>
                <w:szCs w:val="16"/>
                <w:lang w:eastAsia="zh-CN"/>
              </w:rPr>
              <w:t>%</w:t>
            </w:r>
            <w:r>
              <w:rPr>
                <w:rFonts w:eastAsiaTheme="minorEastAsia"/>
                <w:b w:val="0"/>
                <w:sz w:val="16"/>
                <w:szCs w:val="16"/>
                <w:lang w:eastAsia="zh-CN"/>
              </w:rPr>
              <w:t>) of the XR traffic are transmitted via fixed network, so from a deployment perspective, it would be hard to customize connections specifically for mobile network. MoQ solution(sol#9,10) deal with connections with clients from mobile network and fixed network uniformly, some other tunnel-based solutions like MASQUE tunnel(sol#24,26), GTP tunnel(sol#25), needs additional 3GPP customization from application server side.</w:t>
            </w:r>
          </w:p>
          <w:p w14:paraId="5B9827E4" w14:textId="77777777" w:rsidR="007070EA" w:rsidRDefault="007070EA" w:rsidP="00602C84">
            <w:pPr>
              <w:pStyle w:val="TAH"/>
              <w:jc w:val="left"/>
              <w:rPr>
                <w:rFonts w:eastAsiaTheme="minorEastAsia"/>
                <w:b w:val="0"/>
                <w:sz w:val="16"/>
                <w:szCs w:val="16"/>
                <w:lang w:eastAsia="zh-CN"/>
              </w:rPr>
            </w:pPr>
            <w:r>
              <w:rPr>
                <w:rFonts w:eastAsiaTheme="minorEastAsia" w:hint="eastAsia"/>
                <w:b w:val="0"/>
                <w:sz w:val="16"/>
                <w:szCs w:val="16"/>
                <w:lang w:eastAsia="zh-CN"/>
              </w:rPr>
              <w:lastRenderedPageBreak/>
              <w:t>2</w:t>
            </w:r>
            <w:r>
              <w:rPr>
                <w:rFonts w:eastAsiaTheme="minorEastAsia"/>
                <w:b w:val="0"/>
                <w:sz w:val="16"/>
                <w:szCs w:val="16"/>
                <w:lang w:eastAsia="zh-CN"/>
              </w:rPr>
              <w:t>. Avoiding additional encapsulation overhead to avoid MTU issue. In MoQ based solution(sol#9,10), no additional encapsulation is needed; in MASQUE tunnel(sol#24,26) and GTP tunnel solutions (sol#25) additional encapsulation header is added which may cause MTU issues.</w:t>
            </w:r>
          </w:p>
          <w:p w14:paraId="773F4385" w14:textId="77777777" w:rsidR="007070EA" w:rsidRDefault="007070EA" w:rsidP="00602C84">
            <w:pPr>
              <w:pStyle w:val="TAH"/>
              <w:jc w:val="left"/>
              <w:rPr>
                <w:rFonts w:eastAsiaTheme="minorEastAsia"/>
                <w:b w:val="0"/>
                <w:sz w:val="16"/>
                <w:szCs w:val="16"/>
                <w:lang w:eastAsia="zh-CN"/>
              </w:rPr>
            </w:pPr>
            <w:r>
              <w:rPr>
                <w:rFonts w:eastAsiaTheme="minorEastAsia" w:hint="eastAsia"/>
                <w:b w:val="0"/>
                <w:sz w:val="16"/>
                <w:szCs w:val="16"/>
                <w:lang w:eastAsia="zh-CN"/>
              </w:rPr>
              <w:t>3</w:t>
            </w:r>
            <w:r>
              <w:rPr>
                <w:rFonts w:eastAsiaTheme="minorEastAsia"/>
                <w:b w:val="0"/>
                <w:sz w:val="16"/>
                <w:szCs w:val="16"/>
                <w:lang w:eastAsia="zh-CN"/>
              </w:rPr>
              <w:t>. The metadata transmitted between UPF and AS should be protected with security, for the UDP option-based solution (sol#11, 12), additional security protection of metadata needs to be designed, or the solutions applies to the case with security domain between UPF and AS.</w:t>
            </w:r>
          </w:p>
          <w:p w14:paraId="510E4285" w14:textId="77777777" w:rsidR="007070EA" w:rsidRDefault="007070EA" w:rsidP="00602C84">
            <w:pPr>
              <w:overflowPunct/>
              <w:autoSpaceDE/>
              <w:autoSpaceDN/>
              <w:adjustRightInd/>
              <w:spacing w:after="0"/>
              <w:textAlignment w:val="auto"/>
              <w:rPr>
                <w:rFonts w:ascii="Arial" w:eastAsiaTheme="minorEastAsia" w:hAnsi="Arial"/>
                <w:sz w:val="16"/>
                <w:szCs w:val="16"/>
                <w:lang w:eastAsia="zh-CN"/>
              </w:rPr>
            </w:pPr>
            <w:r>
              <w:rPr>
                <w:rFonts w:ascii="Arial" w:eastAsiaTheme="minorEastAsia" w:hAnsi="Arial" w:hint="eastAsia"/>
                <w:sz w:val="16"/>
                <w:szCs w:val="16"/>
                <w:lang w:eastAsia="zh-CN"/>
              </w:rPr>
              <w:t>4</w:t>
            </w:r>
            <w:r>
              <w:rPr>
                <w:rFonts w:ascii="Arial" w:eastAsiaTheme="minorEastAsia" w:hAnsi="Arial"/>
                <w:sz w:val="16"/>
                <w:szCs w:val="16"/>
                <w:lang w:eastAsia="zh-CN"/>
              </w:rPr>
              <w:t>. If an IETF protocol allows extensions by other SDOs, then normally a vender specific extension with guidance on how the protocol can be extended will be provided, but for MASQUE tunnel protocol (</w:t>
            </w:r>
            <w:proofErr w:type="gramStart"/>
            <w:r>
              <w:rPr>
                <w:rFonts w:ascii="Arial" w:eastAsiaTheme="minorEastAsia" w:hAnsi="Arial"/>
                <w:sz w:val="16"/>
                <w:szCs w:val="16"/>
                <w:lang w:eastAsia="zh-CN"/>
              </w:rPr>
              <w:t>e.g.</w:t>
            </w:r>
            <w:proofErr w:type="gramEnd"/>
            <w:r>
              <w:rPr>
                <w:rFonts w:ascii="Arial" w:eastAsiaTheme="minorEastAsia" w:hAnsi="Arial"/>
                <w:sz w:val="16"/>
                <w:szCs w:val="16"/>
                <w:lang w:eastAsia="zh-CN"/>
              </w:rPr>
              <w:t xml:space="preserve"> Proxying UDP in HTTP, RFC9298), there is no such a vender specific extension, so for the MASQUE tunnel-based solution (sol#24,26)</w:t>
            </w:r>
            <w:r>
              <w:rPr>
                <w:rFonts w:ascii="Arial" w:eastAsiaTheme="minorEastAsia" w:hAnsi="Arial" w:hint="eastAsia"/>
                <w:sz w:val="16"/>
                <w:szCs w:val="16"/>
                <w:lang w:eastAsia="zh-CN"/>
              </w:rPr>
              <w:t>,</w:t>
            </w:r>
            <w:r>
              <w:rPr>
                <w:rFonts w:ascii="Arial" w:eastAsiaTheme="minorEastAsia" w:hAnsi="Arial"/>
                <w:sz w:val="16"/>
                <w:szCs w:val="16"/>
                <w:lang w:eastAsia="zh-CN"/>
              </w:rPr>
              <w:t xml:space="preserve"> IETF extensions are missed.</w:t>
            </w:r>
          </w:p>
          <w:p w14:paraId="2B1AD63D" w14:textId="77777777" w:rsidR="007070EA" w:rsidRDefault="007070EA" w:rsidP="00602C84">
            <w:pPr>
              <w:pStyle w:val="TAH"/>
              <w:jc w:val="left"/>
              <w:rPr>
                <w:rFonts w:eastAsiaTheme="minorEastAsia"/>
                <w:b w:val="0"/>
                <w:sz w:val="16"/>
                <w:szCs w:val="16"/>
                <w:lang w:eastAsia="zh-CN"/>
              </w:rPr>
            </w:pPr>
            <w:r>
              <w:rPr>
                <w:rFonts w:eastAsiaTheme="minorEastAsia" w:hint="eastAsia"/>
                <w:b w:val="0"/>
                <w:sz w:val="16"/>
                <w:szCs w:val="16"/>
                <w:lang w:eastAsia="zh-CN"/>
              </w:rPr>
              <w:t>[</w:t>
            </w:r>
            <w:r>
              <w:rPr>
                <w:rFonts w:eastAsiaTheme="minorEastAsia"/>
                <w:b w:val="0"/>
                <w:sz w:val="16"/>
                <w:szCs w:val="16"/>
                <w:lang w:eastAsia="zh-CN"/>
              </w:rPr>
              <w:t>vivo]</w:t>
            </w:r>
          </w:p>
          <w:p w14:paraId="3F99A78B" w14:textId="77777777" w:rsidR="007070EA" w:rsidRDefault="007070EA" w:rsidP="00602C84">
            <w:pPr>
              <w:pStyle w:val="TAH"/>
              <w:jc w:val="left"/>
              <w:rPr>
                <w:rFonts w:eastAsiaTheme="minorEastAsia"/>
                <w:b w:val="0"/>
                <w:sz w:val="16"/>
                <w:szCs w:val="16"/>
                <w:lang w:eastAsia="zh-CN"/>
              </w:rPr>
            </w:pPr>
            <w:r>
              <w:rPr>
                <w:rFonts w:eastAsiaTheme="minorEastAsia" w:hint="eastAsia"/>
                <w:b w:val="0"/>
                <w:sz w:val="16"/>
                <w:szCs w:val="16"/>
                <w:lang w:eastAsia="zh-CN"/>
              </w:rPr>
              <w:t>T</w:t>
            </w:r>
            <w:r>
              <w:rPr>
                <w:rFonts w:eastAsiaTheme="minorEastAsia"/>
                <w:b w:val="0"/>
                <w:sz w:val="16"/>
                <w:szCs w:val="16"/>
                <w:lang w:eastAsia="zh-CN"/>
              </w:rPr>
              <w:t>here are many solutions on the table. Some feasibility issues are not fixed yet and too early to be considered in the conclusion. H</w:t>
            </w:r>
            <w:r>
              <w:rPr>
                <w:rFonts w:eastAsiaTheme="minorEastAsia" w:hint="eastAsia"/>
                <w:b w:val="0"/>
                <w:sz w:val="16"/>
                <w:szCs w:val="16"/>
                <w:lang w:eastAsia="zh-CN"/>
              </w:rPr>
              <w:t>ence,</w:t>
            </w:r>
            <w:r>
              <w:rPr>
                <w:rFonts w:eastAsiaTheme="minorEastAsia"/>
                <w:b w:val="0"/>
                <w:sz w:val="16"/>
                <w:szCs w:val="16"/>
                <w:lang w:eastAsia="zh-CN"/>
              </w:rPr>
              <w:t xml:space="preserve"> only the following agreeable principles are proposed </w:t>
            </w:r>
          </w:p>
          <w:p w14:paraId="04BD60FB" w14:textId="77777777" w:rsidR="007070EA" w:rsidRDefault="007070EA" w:rsidP="00602C84">
            <w:pPr>
              <w:pStyle w:val="TAH"/>
              <w:jc w:val="left"/>
              <w:rPr>
                <w:rFonts w:eastAsiaTheme="minorEastAsia"/>
                <w:b w:val="0"/>
                <w:sz w:val="16"/>
                <w:szCs w:val="16"/>
                <w:lang w:eastAsia="zh-CN"/>
              </w:rPr>
            </w:pPr>
          </w:p>
          <w:p w14:paraId="703E3CB8" w14:textId="77777777" w:rsidR="007070EA" w:rsidRDefault="007070EA" w:rsidP="00602C84">
            <w:pPr>
              <w:pStyle w:val="TAH"/>
              <w:numPr>
                <w:ilvl w:val="0"/>
                <w:numId w:val="14"/>
              </w:numPr>
              <w:jc w:val="left"/>
              <w:rPr>
                <w:rFonts w:eastAsiaTheme="minorEastAsia"/>
                <w:b w:val="0"/>
                <w:sz w:val="16"/>
                <w:szCs w:val="16"/>
                <w:lang w:eastAsia="zh-CN"/>
              </w:rPr>
            </w:pPr>
            <w:r>
              <w:rPr>
                <w:rFonts w:eastAsiaTheme="minorEastAsia"/>
                <w:b w:val="0"/>
                <w:sz w:val="16"/>
                <w:szCs w:val="16"/>
                <w:lang w:eastAsia="zh-CN"/>
              </w:rPr>
              <w:t>One possibility is Metadata can be provided by the server and is aware by the PSA UPF.</w:t>
            </w:r>
            <w:r>
              <w:rPr>
                <w:rFonts w:eastAsiaTheme="minorEastAsia" w:hint="eastAsia"/>
                <w:b w:val="0"/>
                <w:sz w:val="16"/>
                <w:szCs w:val="16"/>
                <w:lang w:eastAsia="zh-CN"/>
              </w:rPr>
              <w:t xml:space="preserve"> </w:t>
            </w:r>
            <w:r>
              <w:rPr>
                <w:rFonts w:eastAsiaTheme="minorEastAsia"/>
                <w:b w:val="0"/>
                <w:sz w:val="16"/>
                <w:szCs w:val="16"/>
                <w:lang w:eastAsia="zh-CN"/>
              </w:rPr>
              <w:t>The Metadata should be integrity protected and may be encrypted.</w:t>
            </w:r>
          </w:p>
          <w:p w14:paraId="1EAC603F" w14:textId="77777777" w:rsidR="007070EA" w:rsidRDefault="007070EA" w:rsidP="00602C84">
            <w:pPr>
              <w:pStyle w:val="TAH"/>
              <w:numPr>
                <w:ilvl w:val="0"/>
                <w:numId w:val="14"/>
              </w:numPr>
              <w:jc w:val="left"/>
              <w:rPr>
                <w:rFonts w:eastAsiaTheme="minorEastAsia"/>
                <w:b w:val="0"/>
                <w:sz w:val="16"/>
                <w:szCs w:val="16"/>
                <w:lang w:eastAsia="zh-CN"/>
              </w:rPr>
            </w:pPr>
            <w:r>
              <w:rPr>
                <w:rFonts w:eastAsiaTheme="minorEastAsia"/>
                <w:b w:val="0"/>
                <w:sz w:val="16"/>
                <w:szCs w:val="16"/>
                <w:lang w:eastAsia="zh-CN"/>
              </w:rPr>
              <w:t>The mechanism should forbid the info which bring in security concern of the UE.</w:t>
            </w:r>
          </w:p>
          <w:p w14:paraId="55F51F09" w14:textId="77777777" w:rsidR="007070EA" w:rsidRDefault="007070EA" w:rsidP="00602C84">
            <w:pPr>
              <w:pStyle w:val="TAH"/>
              <w:numPr>
                <w:ilvl w:val="0"/>
                <w:numId w:val="14"/>
              </w:numPr>
              <w:jc w:val="left"/>
              <w:rPr>
                <w:rFonts w:eastAsiaTheme="minorEastAsia"/>
                <w:b w:val="0"/>
                <w:sz w:val="16"/>
                <w:szCs w:val="16"/>
                <w:lang w:eastAsia="zh-CN"/>
              </w:rPr>
            </w:pPr>
            <w:r>
              <w:rPr>
                <w:rFonts w:eastAsiaTheme="minorEastAsia" w:hint="eastAsia"/>
                <w:b w:val="0"/>
                <w:sz w:val="16"/>
                <w:szCs w:val="16"/>
                <w:lang w:eastAsia="zh-CN"/>
              </w:rPr>
              <w:t>O</w:t>
            </w:r>
            <w:r>
              <w:rPr>
                <w:rFonts w:eastAsiaTheme="minorEastAsia"/>
                <w:b w:val="0"/>
                <w:sz w:val="16"/>
                <w:szCs w:val="16"/>
                <w:lang w:eastAsia="zh-CN"/>
              </w:rPr>
              <w:t>nly applied to DL traffic.</w:t>
            </w:r>
          </w:p>
          <w:p w14:paraId="37B4876B" w14:textId="77777777" w:rsidR="007070EA" w:rsidRDefault="007070EA" w:rsidP="00602C84">
            <w:pPr>
              <w:pStyle w:val="TAH"/>
              <w:numPr>
                <w:ilvl w:val="0"/>
                <w:numId w:val="14"/>
              </w:numPr>
              <w:jc w:val="left"/>
              <w:rPr>
                <w:rFonts w:eastAsiaTheme="minorEastAsia"/>
                <w:b w:val="0"/>
                <w:lang w:eastAsia="zh-CN"/>
              </w:rPr>
            </w:pPr>
            <w:r>
              <w:rPr>
                <w:rFonts w:eastAsiaTheme="minorEastAsia"/>
                <w:b w:val="0"/>
                <w:sz w:val="16"/>
                <w:szCs w:val="16"/>
                <w:lang w:eastAsia="zh-CN"/>
              </w:rPr>
              <w:t>The metadata format supported by IETF is more preferred comparing to 3GPP customised metadata format with regards to the real usage in OTT.</w:t>
            </w:r>
          </w:p>
          <w:p w14:paraId="23BBE3F9" w14:textId="77777777" w:rsidR="007070EA" w:rsidRDefault="007070EA" w:rsidP="00602C84">
            <w:pPr>
              <w:pStyle w:val="TAH"/>
              <w:jc w:val="left"/>
              <w:rPr>
                <w:rFonts w:eastAsiaTheme="minorEastAsia"/>
                <w:b w:val="0"/>
                <w:lang w:eastAsia="zh-CN"/>
              </w:rPr>
            </w:pPr>
          </w:p>
          <w:p w14:paraId="7A258199" w14:textId="77777777" w:rsidR="007070EA" w:rsidRDefault="007070EA" w:rsidP="00602C84">
            <w:pPr>
              <w:spacing w:after="0"/>
            </w:pPr>
            <w:r>
              <w:t>[China Telecom]</w:t>
            </w:r>
          </w:p>
          <w:p w14:paraId="0BE9C8FD" w14:textId="77777777" w:rsidR="007070EA" w:rsidRDefault="007070EA" w:rsidP="00602C84">
            <w:r>
              <w:t xml:space="preserve">Maybe no solution is perfect. </w:t>
            </w:r>
          </w:p>
          <w:p w14:paraId="22D055DF" w14:textId="77777777" w:rsidR="007070EA" w:rsidRDefault="007070EA" w:rsidP="00602C84">
            <w:r>
              <w:t>The UDP option related solution is not feasible and may have impact on SA3, therefore should first be excluded.</w:t>
            </w:r>
          </w:p>
          <w:p w14:paraId="2D7B1C30" w14:textId="77777777" w:rsidR="007070EA" w:rsidRDefault="007070EA" w:rsidP="00602C84">
            <w:r>
              <w:t>For Sol#26, our concern is w</w:t>
            </w:r>
            <w:r>
              <w:rPr>
                <w:lang w:eastAsia="zh-CN"/>
              </w:rPr>
              <w:t>hether and how I</w:t>
            </w:r>
            <w:r>
              <w:t>ETF standardization is required for HTTP proxy is hard to determine</w:t>
            </w:r>
            <w:r>
              <w:rPr>
                <w:lang w:eastAsia="zh-CN"/>
              </w:rPr>
              <w:t>.</w:t>
            </w:r>
          </w:p>
          <w:p w14:paraId="66F51E8C" w14:textId="77777777" w:rsidR="007070EA" w:rsidRDefault="007070EA" w:rsidP="00602C84">
            <w:r>
              <w:t>For Sol#9 and Sol#10, since the metadata is always visible to relays,</w:t>
            </w:r>
            <w:r>
              <w:rPr>
                <w:rFonts w:eastAsiaTheme="minorEastAsia"/>
              </w:rPr>
              <w:t xml:space="preserve"> and </w:t>
            </w:r>
            <w:r>
              <w:t>each</w:t>
            </w:r>
            <w:r>
              <w:rPr>
                <w:rFonts w:eastAsiaTheme="minorEastAsia"/>
              </w:rPr>
              <w:t xml:space="preserve"> PDU Set can be well mapped to an Object of MoQ,</w:t>
            </w:r>
            <w:r>
              <w:t xml:space="preserve"> we prefer this MoQ solution.</w:t>
            </w:r>
          </w:p>
          <w:p w14:paraId="64A1DB24" w14:textId="77777777" w:rsidR="007070EA" w:rsidRDefault="007070EA" w:rsidP="00602C84">
            <w:pPr>
              <w:pStyle w:val="TAH"/>
              <w:jc w:val="left"/>
              <w:rPr>
                <w:rFonts w:eastAsiaTheme="minorEastAsia"/>
                <w:b w:val="0"/>
                <w:lang w:eastAsia="zh-CN"/>
              </w:rPr>
            </w:pPr>
            <w:r>
              <w:rPr>
                <w:rFonts w:eastAsiaTheme="minorEastAsia"/>
                <w:b w:val="0"/>
                <w:lang w:eastAsia="zh-CN"/>
              </w:rPr>
              <w:t>[OPPO]</w:t>
            </w:r>
          </w:p>
          <w:p w14:paraId="3060DEB4" w14:textId="77777777" w:rsidR="007070EA" w:rsidRDefault="007070EA" w:rsidP="00602C84">
            <w:pPr>
              <w:pStyle w:val="TAH"/>
              <w:jc w:val="left"/>
              <w:rPr>
                <w:rFonts w:eastAsiaTheme="minorEastAsia"/>
                <w:b w:val="0"/>
                <w:lang w:eastAsia="zh-CN"/>
              </w:rPr>
            </w:pPr>
            <w:r>
              <w:rPr>
                <w:rFonts w:eastAsiaTheme="minorEastAsia"/>
                <w:b w:val="0"/>
                <w:lang w:eastAsia="zh-CN"/>
              </w:rPr>
              <w:t xml:space="preserve">The enhancements to the N6 GTP-U tunnel can be defined by 3GPP. As for the MASQUE tunnel protocol, IETF standardization is needed. Therefore, the N6 GTP-U </w:t>
            </w:r>
            <w:proofErr w:type="gramStart"/>
            <w:r>
              <w:rPr>
                <w:rFonts w:eastAsiaTheme="minorEastAsia"/>
                <w:b w:val="0"/>
                <w:lang w:eastAsia="zh-CN"/>
              </w:rPr>
              <w:t>tunnel based</w:t>
            </w:r>
            <w:proofErr w:type="gramEnd"/>
            <w:r>
              <w:rPr>
                <w:rFonts w:eastAsiaTheme="minorEastAsia"/>
                <w:b w:val="0"/>
                <w:lang w:eastAsia="zh-CN"/>
              </w:rPr>
              <w:t xml:space="preserve"> solution is preferred. Besides, we support the application server to have diversified choices. If any other N6 protocol is widely used by the applications and can be supported by the IETF, we can make it an option.</w:t>
            </w:r>
          </w:p>
          <w:p w14:paraId="0F4C6514" w14:textId="77777777" w:rsidR="007070EA" w:rsidRDefault="007070EA" w:rsidP="00602C84">
            <w:pPr>
              <w:pStyle w:val="TAH"/>
              <w:jc w:val="left"/>
              <w:rPr>
                <w:rFonts w:eastAsiaTheme="minorEastAsia"/>
                <w:b w:val="0"/>
                <w:lang w:eastAsia="zh-CN"/>
              </w:rPr>
            </w:pPr>
          </w:p>
          <w:p w14:paraId="00CE60E6" w14:textId="77777777" w:rsidR="007070EA" w:rsidRDefault="007070EA" w:rsidP="00602C84">
            <w:pPr>
              <w:pStyle w:val="TAH"/>
              <w:jc w:val="left"/>
              <w:rPr>
                <w:rFonts w:eastAsiaTheme="minorEastAsia"/>
                <w:b w:val="0"/>
                <w:lang w:eastAsia="zh-CN"/>
              </w:rPr>
            </w:pPr>
            <w:r>
              <w:rPr>
                <w:rFonts w:eastAsiaTheme="minorEastAsia" w:hint="eastAsia"/>
                <w:b w:val="0"/>
                <w:lang w:val="en-US" w:eastAsia="zh-CN"/>
              </w:rPr>
              <w:t xml:space="preserve">[China </w:t>
            </w:r>
            <w:proofErr w:type="gramStart"/>
            <w:r>
              <w:rPr>
                <w:rFonts w:eastAsiaTheme="minorEastAsia" w:hint="eastAsia"/>
                <w:b w:val="0"/>
                <w:lang w:val="en-US" w:eastAsia="zh-CN"/>
              </w:rPr>
              <w:t>Mobile]Support</w:t>
            </w:r>
            <w:proofErr w:type="gramEnd"/>
            <w:r>
              <w:rPr>
                <w:rFonts w:eastAsiaTheme="minorEastAsia" w:hint="eastAsia"/>
                <w:b w:val="0"/>
                <w:lang w:val="en-US" w:eastAsia="zh-CN"/>
              </w:rPr>
              <w:t xml:space="preserve"> MoQ solution (9,10), and not acceptable for Solution 26(which does not work at current solution description), have problem for Slution 24 about how to update IETF RFC to let Context ID support PDU set information.</w:t>
            </w:r>
          </w:p>
        </w:tc>
      </w:tr>
    </w:tbl>
    <w:p w14:paraId="19D26B36" w14:textId="77777777" w:rsidR="007070EA" w:rsidRDefault="007070EA" w:rsidP="007070EA">
      <w:pPr>
        <w:pStyle w:val="TAH"/>
        <w:spacing w:line="259" w:lineRule="auto"/>
        <w:jc w:val="left"/>
        <w:rPr>
          <w:sz w:val="16"/>
          <w:szCs w:val="16"/>
        </w:rPr>
      </w:pPr>
    </w:p>
    <w:p w14:paraId="403B8957" w14:textId="77777777" w:rsidR="007070EA" w:rsidRPr="007070EA" w:rsidRDefault="007070EA" w:rsidP="007070EA">
      <w:pPr>
        <w:pStyle w:val="ListParagraph"/>
        <w:ind w:left="360"/>
        <w:rPr>
          <w:rFonts w:eastAsia="Yu Mincho"/>
        </w:rPr>
      </w:pPr>
    </w:p>
    <w:sectPr w:rsidR="007070EA" w:rsidRPr="007070EA">
      <w:footerReference w:type="even" r:id="rId8"/>
      <w:footerReference w:type="default" r:id="rI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666B" w14:textId="77777777" w:rsidR="0013490E" w:rsidRDefault="0013490E">
      <w:pPr>
        <w:spacing w:after="0"/>
      </w:pPr>
      <w:r>
        <w:separator/>
      </w:r>
    </w:p>
  </w:endnote>
  <w:endnote w:type="continuationSeparator" w:id="0">
    <w:p w14:paraId="5BF9DA02" w14:textId="77777777" w:rsidR="0013490E" w:rsidRDefault="001349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
    </w:sdtPr>
    <w:sdtEndPr>
      <w:rPr>
        <w:rStyle w:val="PageNumber"/>
      </w:rPr>
    </w:sdtEndPr>
    <w:sdtContent>
      <w:p w14:paraId="0B4B85B2" w14:textId="77777777" w:rsidR="001D0F92" w:rsidRDefault="001D0F92">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54A96B" w14:textId="77777777" w:rsidR="001D0F92" w:rsidRDefault="001D0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919278"/>
    </w:sdtPr>
    <w:sdtEndPr>
      <w:rPr>
        <w:rStyle w:val="PageNumber"/>
      </w:rPr>
    </w:sdtEndPr>
    <w:sdtContent>
      <w:p w14:paraId="21A29B7A" w14:textId="77777777" w:rsidR="001D0F92" w:rsidRDefault="001D0F92">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0B68">
          <w:rPr>
            <w:rStyle w:val="PageNumber"/>
            <w:noProof/>
          </w:rPr>
          <w:t>17</w:t>
        </w:r>
        <w:r>
          <w:rPr>
            <w:rStyle w:val="PageNumber"/>
          </w:rPr>
          <w:fldChar w:fldCharType="end"/>
        </w:r>
      </w:p>
    </w:sdtContent>
  </w:sdt>
  <w:p w14:paraId="76336C49" w14:textId="77777777" w:rsidR="001D0F92" w:rsidRDefault="001D0F92">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C031" w14:textId="77777777" w:rsidR="0013490E" w:rsidRDefault="0013490E">
      <w:pPr>
        <w:spacing w:after="0"/>
      </w:pPr>
      <w:r>
        <w:separator/>
      </w:r>
    </w:p>
  </w:footnote>
  <w:footnote w:type="continuationSeparator" w:id="0">
    <w:p w14:paraId="2B843AC9" w14:textId="77777777" w:rsidR="0013490E" w:rsidRDefault="001349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01254AF"/>
    <w:multiLevelType w:val="hybridMultilevel"/>
    <w:tmpl w:val="4DC4BB0C"/>
    <w:lvl w:ilvl="0" w:tplc="3FC01E42">
      <w:start w:val="1"/>
      <w:numFmt w:val="decimal"/>
      <w:lvlText w:val="%1)"/>
      <w:lvlJc w:val="left"/>
      <w:pPr>
        <w:ind w:left="360" w:hanging="360"/>
      </w:pPr>
      <w:rPr>
        <w:rFonts w:ascii="Times New Roman" w:eastAsia="Yu Mincho"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20952F8"/>
    <w:multiLevelType w:val="multilevel"/>
    <w:tmpl w:val="020952F8"/>
    <w:lvl w:ilvl="0">
      <w:start w:val="4"/>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8793A6C"/>
    <w:multiLevelType w:val="multilevel"/>
    <w:tmpl w:val="08793A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ED70D73"/>
    <w:multiLevelType w:val="multilevel"/>
    <w:tmpl w:val="0EB8FC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Yu Mincho" w:hint="default"/>
      </w:rPr>
    </w:lvl>
    <w:lvl w:ilvl="2">
      <w:start w:val="1"/>
      <w:numFmt w:val="decimal"/>
      <w:isLgl/>
      <w:lvlText w:val="%1.%2.%3"/>
      <w:lvlJc w:val="left"/>
      <w:pPr>
        <w:ind w:left="720" w:hanging="720"/>
      </w:pPr>
      <w:rPr>
        <w:rFonts w:eastAsia="Yu Mincho" w:hint="default"/>
      </w:rPr>
    </w:lvl>
    <w:lvl w:ilvl="3">
      <w:start w:val="1"/>
      <w:numFmt w:val="decimal"/>
      <w:isLgl/>
      <w:lvlText w:val="%1.%2.%3.%4"/>
      <w:lvlJc w:val="left"/>
      <w:pPr>
        <w:ind w:left="720" w:hanging="720"/>
      </w:pPr>
      <w:rPr>
        <w:rFonts w:eastAsia="Yu Mincho" w:hint="default"/>
      </w:rPr>
    </w:lvl>
    <w:lvl w:ilvl="4">
      <w:start w:val="1"/>
      <w:numFmt w:val="decimal"/>
      <w:isLgl/>
      <w:lvlText w:val="%1.%2.%3.%4.%5"/>
      <w:lvlJc w:val="left"/>
      <w:pPr>
        <w:ind w:left="720" w:hanging="720"/>
      </w:pPr>
      <w:rPr>
        <w:rFonts w:eastAsia="Yu Mincho" w:hint="default"/>
      </w:rPr>
    </w:lvl>
    <w:lvl w:ilvl="5">
      <w:start w:val="1"/>
      <w:numFmt w:val="decimal"/>
      <w:isLgl/>
      <w:lvlText w:val="%1.%2.%3.%4.%5.%6"/>
      <w:lvlJc w:val="left"/>
      <w:pPr>
        <w:ind w:left="1080" w:hanging="1080"/>
      </w:pPr>
      <w:rPr>
        <w:rFonts w:eastAsia="Yu Mincho" w:hint="default"/>
      </w:rPr>
    </w:lvl>
    <w:lvl w:ilvl="6">
      <w:start w:val="1"/>
      <w:numFmt w:val="decimal"/>
      <w:isLgl/>
      <w:lvlText w:val="%1.%2.%3.%4.%5.%6.%7"/>
      <w:lvlJc w:val="left"/>
      <w:pPr>
        <w:ind w:left="1080" w:hanging="1080"/>
      </w:pPr>
      <w:rPr>
        <w:rFonts w:eastAsia="Yu Mincho" w:hint="default"/>
      </w:rPr>
    </w:lvl>
    <w:lvl w:ilvl="7">
      <w:start w:val="1"/>
      <w:numFmt w:val="decimal"/>
      <w:isLgl/>
      <w:lvlText w:val="%1.%2.%3.%4.%5.%6.%7.%8"/>
      <w:lvlJc w:val="left"/>
      <w:pPr>
        <w:ind w:left="1440" w:hanging="1440"/>
      </w:pPr>
      <w:rPr>
        <w:rFonts w:eastAsia="Yu Mincho" w:hint="default"/>
      </w:rPr>
    </w:lvl>
    <w:lvl w:ilvl="8">
      <w:start w:val="1"/>
      <w:numFmt w:val="decimal"/>
      <w:isLgl/>
      <w:lvlText w:val="%1.%2.%3.%4.%5.%6.%7.%8.%9"/>
      <w:lvlJc w:val="left"/>
      <w:pPr>
        <w:ind w:left="1440" w:hanging="1440"/>
      </w:pPr>
      <w:rPr>
        <w:rFonts w:eastAsia="Yu Mincho" w:hint="default"/>
      </w:rPr>
    </w:lvl>
  </w:abstractNum>
  <w:abstractNum w:abstractNumId="14" w15:restartNumberingAfterBreak="0">
    <w:nsid w:val="13A13C9A"/>
    <w:multiLevelType w:val="hybridMultilevel"/>
    <w:tmpl w:val="1FD483AC"/>
    <w:lvl w:ilvl="0" w:tplc="F93E6334">
      <w:start w:val="14"/>
      <w:numFmt w:val="bullet"/>
      <w:lvlText w:val="-"/>
      <w:lvlJc w:val="left"/>
      <w:pPr>
        <w:ind w:left="1850" w:hanging="360"/>
      </w:pPr>
      <w:rPr>
        <w:rFonts w:ascii="Times New Roman" w:eastAsiaTheme="minorEastAsia" w:hAnsi="Times New Roman" w:cs="Times New Roman" w:hint="default"/>
      </w:rPr>
    </w:lvl>
    <w:lvl w:ilvl="1" w:tplc="04090003" w:tentative="1">
      <w:start w:val="1"/>
      <w:numFmt w:val="bullet"/>
      <w:lvlText w:val=""/>
      <w:lvlJc w:val="left"/>
      <w:pPr>
        <w:ind w:left="2330" w:hanging="420"/>
      </w:pPr>
      <w:rPr>
        <w:rFonts w:ascii="Wingdings" w:hAnsi="Wingdings" w:hint="default"/>
      </w:rPr>
    </w:lvl>
    <w:lvl w:ilvl="2" w:tplc="04090005"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3" w:tentative="1">
      <w:start w:val="1"/>
      <w:numFmt w:val="bullet"/>
      <w:lvlText w:val=""/>
      <w:lvlJc w:val="left"/>
      <w:pPr>
        <w:ind w:left="3590" w:hanging="420"/>
      </w:pPr>
      <w:rPr>
        <w:rFonts w:ascii="Wingdings" w:hAnsi="Wingdings" w:hint="default"/>
      </w:rPr>
    </w:lvl>
    <w:lvl w:ilvl="5" w:tplc="04090005"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3" w:tentative="1">
      <w:start w:val="1"/>
      <w:numFmt w:val="bullet"/>
      <w:lvlText w:val=""/>
      <w:lvlJc w:val="left"/>
      <w:pPr>
        <w:ind w:left="4850" w:hanging="420"/>
      </w:pPr>
      <w:rPr>
        <w:rFonts w:ascii="Wingdings" w:hAnsi="Wingdings" w:hint="default"/>
      </w:rPr>
    </w:lvl>
    <w:lvl w:ilvl="8" w:tplc="04090005" w:tentative="1">
      <w:start w:val="1"/>
      <w:numFmt w:val="bullet"/>
      <w:lvlText w:val=""/>
      <w:lvlJc w:val="left"/>
      <w:pPr>
        <w:ind w:left="5270" w:hanging="420"/>
      </w:pPr>
      <w:rPr>
        <w:rFonts w:ascii="Wingdings" w:hAnsi="Wingdings" w:hint="default"/>
      </w:rPr>
    </w:lvl>
  </w:abstractNum>
  <w:abstractNum w:abstractNumId="15" w15:restartNumberingAfterBreak="0">
    <w:nsid w:val="193944F8"/>
    <w:multiLevelType w:val="multilevel"/>
    <w:tmpl w:val="19394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227EF8"/>
    <w:multiLevelType w:val="hybridMultilevel"/>
    <w:tmpl w:val="83B8B6DC"/>
    <w:lvl w:ilvl="0" w:tplc="04090001">
      <w:start w:val="1"/>
      <w:numFmt w:val="bullet"/>
      <w:lvlText w:val=""/>
      <w:lvlJc w:val="left"/>
      <w:pPr>
        <w:ind w:left="1910" w:hanging="420"/>
      </w:pPr>
      <w:rPr>
        <w:rFonts w:ascii="Wingdings" w:hAnsi="Wingdings" w:hint="default"/>
      </w:rPr>
    </w:lvl>
    <w:lvl w:ilvl="1" w:tplc="04090003" w:tentative="1">
      <w:start w:val="1"/>
      <w:numFmt w:val="bullet"/>
      <w:lvlText w:val=""/>
      <w:lvlJc w:val="left"/>
      <w:pPr>
        <w:ind w:left="2330" w:hanging="420"/>
      </w:pPr>
      <w:rPr>
        <w:rFonts w:ascii="Wingdings" w:hAnsi="Wingdings" w:hint="default"/>
      </w:rPr>
    </w:lvl>
    <w:lvl w:ilvl="2" w:tplc="04090005"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3" w:tentative="1">
      <w:start w:val="1"/>
      <w:numFmt w:val="bullet"/>
      <w:lvlText w:val=""/>
      <w:lvlJc w:val="left"/>
      <w:pPr>
        <w:ind w:left="3590" w:hanging="420"/>
      </w:pPr>
      <w:rPr>
        <w:rFonts w:ascii="Wingdings" w:hAnsi="Wingdings" w:hint="default"/>
      </w:rPr>
    </w:lvl>
    <w:lvl w:ilvl="5" w:tplc="04090005"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3" w:tentative="1">
      <w:start w:val="1"/>
      <w:numFmt w:val="bullet"/>
      <w:lvlText w:val=""/>
      <w:lvlJc w:val="left"/>
      <w:pPr>
        <w:ind w:left="4850" w:hanging="420"/>
      </w:pPr>
      <w:rPr>
        <w:rFonts w:ascii="Wingdings" w:hAnsi="Wingdings" w:hint="default"/>
      </w:rPr>
    </w:lvl>
    <w:lvl w:ilvl="8" w:tplc="04090005" w:tentative="1">
      <w:start w:val="1"/>
      <w:numFmt w:val="bullet"/>
      <w:lvlText w:val=""/>
      <w:lvlJc w:val="left"/>
      <w:pPr>
        <w:ind w:left="5270" w:hanging="420"/>
      </w:pPr>
      <w:rPr>
        <w:rFonts w:ascii="Wingdings" w:hAnsi="Wingdings" w:hint="default"/>
      </w:rPr>
    </w:lvl>
  </w:abstractNum>
  <w:abstractNum w:abstractNumId="17" w15:restartNumberingAfterBreak="0">
    <w:nsid w:val="30237181"/>
    <w:multiLevelType w:val="hybridMultilevel"/>
    <w:tmpl w:val="FC4E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11560"/>
    <w:multiLevelType w:val="multilevel"/>
    <w:tmpl w:val="32F115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D22D5D"/>
    <w:multiLevelType w:val="hybridMultilevel"/>
    <w:tmpl w:val="03B0DF82"/>
    <w:lvl w:ilvl="0" w:tplc="F93E6334">
      <w:start w:val="1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366" w:hanging="420"/>
      </w:pPr>
      <w:rPr>
        <w:rFonts w:ascii="Wingdings" w:hAnsi="Wingdings" w:hint="default"/>
      </w:rPr>
    </w:lvl>
    <w:lvl w:ilvl="2" w:tplc="04090005" w:tentative="1">
      <w:start w:val="1"/>
      <w:numFmt w:val="bullet"/>
      <w:lvlText w:val=""/>
      <w:lvlJc w:val="left"/>
      <w:pPr>
        <w:ind w:left="54" w:hanging="420"/>
      </w:pPr>
      <w:rPr>
        <w:rFonts w:ascii="Wingdings" w:hAnsi="Wingdings" w:hint="default"/>
      </w:rPr>
    </w:lvl>
    <w:lvl w:ilvl="3" w:tplc="04090001" w:tentative="1">
      <w:start w:val="1"/>
      <w:numFmt w:val="bullet"/>
      <w:lvlText w:val=""/>
      <w:lvlJc w:val="left"/>
      <w:pPr>
        <w:ind w:left="474" w:hanging="420"/>
      </w:pPr>
      <w:rPr>
        <w:rFonts w:ascii="Wingdings" w:hAnsi="Wingdings" w:hint="default"/>
      </w:rPr>
    </w:lvl>
    <w:lvl w:ilvl="4" w:tplc="04090003" w:tentative="1">
      <w:start w:val="1"/>
      <w:numFmt w:val="bullet"/>
      <w:lvlText w:val=""/>
      <w:lvlJc w:val="left"/>
      <w:pPr>
        <w:ind w:left="894" w:hanging="420"/>
      </w:pPr>
      <w:rPr>
        <w:rFonts w:ascii="Wingdings" w:hAnsi="Wingdings" w:hint="default"/>
      </w:rPr>
    </w:lvl>
    <w:lvl w:ilvl="5" w:tplc="04090005" w:tentative="1">
      <w:start w:val="1"/>
      <w:numFmt w:val="bullet"/>
      <w:lvlText w:val=""/>
      <w:lvlJc w:val="left"/>
      <w:pPr>
        <w:ind w:left="1314" w:hanging="420"/>
      </w:pPr>
      <w:rPr>
        <w:rFonts w:ascii="Wingdings" w:hAnsi="Wingdings" w:hint="default"/>
      </w:rPr>
    </w:lvl>
    <w:lvl w:ilvl="6" w:tplc="04090001" w:tentative="1">
      <w:start w:val="1"/>
      <w:numFmt w:val="bullet"/>
      <w:lvlText w:val=""/>
      <w:lvlJc w:val="left"/>
      <w:pPr>
        <w:ind w:left="1734" w:hanging="420"/>
      </w:pPr>
      <w:rPr>
        <w:rFonts w:ascii="Wingdings" w:hAnsi="Wingdings" w:hint="default"/>
      </w:rPr>
    </w:lvl>
    <w:lvl w:ilvl="7" w:tplc="04090003" w:tentative="1">
      <w:start w:val="1"/>
      <w:numFmt w:val="bullet"/>
      <w:lvlText w:val=""/>
      <w:lvlJc w:val="left"/>
      <w:pPr>
        <w:ind w:left="2154" w:hanging="420"/>
      </w:pPr>
      <w:rPr>
        <w:rFonts w:ascii="Wingdings" w:hAnsi="Wingdings" w:hint="default"/>
      </w:rPr>
    </w:lvl>
    <w:lvl w:ilvl="8" w:tplc="04090005" w:tentative="1">
      <w:start w:val="1"/>
      <w:numFmt w:val="bullet"/>
      <w:lvlText w:val=""/>
      <w:lvlJc w:val="left"/>
      <w:pPr>
        <w:ind w:left="2574" w:hanging="420"/>
      </w:pPr>
      <w:rPr>
        <w:rFonts w:ascii="Wingdings" w:hAnsi="Wingdings" w:hint="default"/>
      </w:rPr>
    </w:lvl>
  </w:abstractNum>
  <w:abstractNum w:abstractNumId="20" w15:restartNumberingAfterBreak="0">
    <w:nsid w:val="380E1F1E"/>
    <w:multiLevelType w:val="multilevel"/>
    <w:tmpl w:val="380E1F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A1A265F"/>
    <w:multiLevelType w:val="hybridMultilevel"/>
    <w:tmpl w:val="6E067322"/>
    <w:lvl w:ilvl="0" w:tplc="AA145252">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E9734F"/>
    <w:multiLevelType w:val="multilevel"/>
    <w:tmpl w:val="43E9734F"/>
    <w:lvl w:ilvl="0">
      <w:start w:val="1"/>
      <w:numFmt w:val="bullet"/>
      <w:lvlText w:val="-"/>
      <w:lvlJc w:val="left"/>
      <w:pPr>
        <w:ind w:left="360" w:hanging="360"/>
      </w:pPr>
      <w:rPr>
        <w:rFonts w:ascii="等线" w:eastAsia="等线" w:hAnsi="等线"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981272A"/>
    <w:multiLevelType w:val="multilevel"/>
    <w:tmpl w:val="4C4A0D2A"/>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080" w:hanging="72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24" w15:restartNumberingAfterBreak="0">
    <w:nsid w:val="498666D9"/>
    <w:multiLevelType w:val="hybridMultilevel"/>
    <w:tmpl w:val="7DC6B282"/>
    <w:lvl w:ilvl="0" w:tplc="1642597C">
      <w:start w:val="1"/>
      <w:numFmt w:val="decimal"/>
      <w:lvlText w:val="%1."/>
      <w:lvlJc w:val="left"/>
      <w:pPr>
        <w:ind w:left="1490" w:hanging="360"/>
      </w:pPr>
      <w:rPr>
        <w:rFonts w:hint="default"/>
      </w:r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25" w15:restartNumberingAfterBreak="0">
    <w:nsid w:val="4B3B587E"/>
    <w:multiLevelType w:val="multilevel"/>
    <w:tmpl w:val="4B3B58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BD200A"/>
    <w:multiLevelType w:val="hybridMultilevel"/>
    <w:tmpl w:val="6E067322"/>
    <w:lvl w:ilvl="0" w:tplc="AA145252">
      <w:start w:val="1"/>
      <w:numFmt w:val="decimal"/>
      <w:lvlText w:val="%1)"/>
      <w:lvlJc w:val="left"/>
      <w:pPr>
        <w:ind w:left="644" w:hanging="360"/>
      </w:pPr>
      <w:rPr>
        <w:rFonts w:eastAsia="Yu Mincho"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53814452"/>
    <w:multiLevelType w:val="multilevel"/>
    <w:tmpl w:val="53814452"/>
    <w:lvl w:ilvl="0">
      <w:start w:val="1"/>
      <w:numFmt w:val="decimal"/>
      <w:lvlText w:val="%1)"/>
      <w:lvlJc w:val="left"/>
      <w:pPr>
        <w:ind w:left="360" w:hanging="360"/>
      </w:pPr>
      <w:rPr>
        <w:rFonts w:ascii="宋体" w:eastAsia="宋体"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DB70286"/>
    <w:multiLevelType w:val="hybridMultilevel"/>
    <w:tmpl w:val="A954843A"/>
    <w:lvl w:ilvl="0" w:tplc="00FE8736">
      <w:start w:val="1"/>
      <w:numFmt w:val="decimal"/>
      <w:lvlText w:val="%1"/>
      <w:lvlJc w:val="left"/>
      <w:pPr>
        <w:ind w:left="1130" w:hanging="11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EFC26E1"/>
    <w:multiLevelType w:val="multilevel"/>
    <w:tmpl w:val="5EFC26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AC01C71"/>
    <w:multiLevelType w:val="multilevel"/>
    <w:tmpl w:val="6AC01C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474161"/>
    <w:multiLevelType w:val="hybridMultilevel"/>
    <w:tmpl w:val="C6C63BF6"/>
    <w:lvl w:ilvl="0" w:tplc="F93E6334">
      <w:start w:val="14"/>
      <w:numFmt w:val="bullet"/>
      <w:lvlText w:val="-"/>
      <w:lvlJc w:val="left"/>
      <w:pPr>
        <w:ind w:left="360" w:hanging="360"/>
      </w:pPr>
      <w:rPr>
        <w:rFonts w:ascii="Times New Roman" w:eastAsiaTheme="minorEastAsia" w:hAnsi="Times New Roman"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57796C"/>
    <w:multiLevelType w:val="multilevel"/>
    <w:tmpl w:val="DA7A3E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25"/>
  </w:num>
  <w:num w:numId="12">
    <w:abstractNumId w:val="27"/>
  </w:num>
  <w:num w:numId="13">
    <w:abstractNumId w:val="11"/>
  </w:num>
  <w:num w:numId="14">
    <w:abstractNumId w:val="12"/>
  </w:num>
  <w:num w:numId="15">
    <w:abstractNumId w:val="20"/>
  </w:num>
  <w:num w:numId="16">
    <w:abstractNumId w:val="18"/>
  </w:num>
  <w:num w:numId="17">
    <w:abstractNumId w:val="29"/>
  </w:num>
  <w:num w:numId="18">
    <w:abstractNumId w:val="22"/>
  </w:num>
  <w:num w:numId="19">
    <w:abstractNumId w:val="15"/>
  </w:num>
  <w:num w:numId="20">
    <w:abstractNumId w:val="30"/>
  </w:num>
  <w:num w:numId="21">
    <w:abstractNumId w:val="17"/>
  </w:num>
  <w:num w:numId="22">
    <w:abstractNumId w:val="28"/>
  </w:num>
  <w:num w:numId="23">
    <w:abstractNumId w:val="24"/>
  </w:num>
  <w:num w:numId="24">
    <w:abstractNumId w:val="16"/>
  </w:num>
  <w:num w:numId="25">
    <w:abstractNumId w:val="14"/>
  </w:num>
  <w:num w:numId="26">
    <w:abstractNumId w:val="13"/>
  </w:num>
  <w:num w:numId="27">
    <w:abstractNumId w:val="19"/>
  </w:num>
  <w:num w:numId="28">
    <w:abstractNumId w:val="21"/>
  </w:num>
  <w:num w:numId="29">
    <w:abstractNumId w:val="31"/>
  </w:num>
  <w:num w:numId="30">
    <w:abstractNumId w:val="10"/>
  </w:num>
  <w:num w:numId="31">
    <w:abstractNumId w:val="23"/>
  </w:num>
  <w:num w:numId="32">
    <w:abstractNumId w:val="2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10FAF"/>
    <w:rsid w:val="00021A55"/>
    <w:rsid w:val="00023EBB"/>
    <w:rsid w:val="0002706A"/>
    <w:rsid w:val="000303FB"/>
    <w:rsid w:val="00033397"/>
    <w:rsid w:val="000343CD"/>
    <w:rsid w:val="00040095"/>
    <w:rsid w:val="000412F6"/>
    <w:rsid w:val="00042496"/>
    <w:rsid w:val="00047A5C"/>
    <w:rsid w:val="00051834"/>
    <w:rsid w:val="00054A22"/>
    <w:rsid w:val="00054A43"/>
    <w:rsid w:val="00057CE8"/>
    <w:rsid w:val="00057DB8"/>
    <w:rsid w:val="00061769"/>
    <w:rsid w:val="00061B6F"/>
    <w:rsid w:val="00062023"/>
    <w:rsid w:val="00063FBA"/>
    <w:rsid w:val="000655A6"/>
    <w:rsid w:val="0006750F"/>
    <w:rsid w:val="00073D1C"/>
    <w:rsid w:val="0007534D"/>
    <w:rsid w:val="00076776"/>
    <w:rsid w:val="000774FA"/>
    <w:rsid w:val="000775B1"/>
    <w:rsid w:val="00077D03"/>
    <w:rsid w:val="00080512"/>
    <w:rsid w:val="0008131C"/>
    <w:rsid w:val="00085CBF"/>
    <w:rsid w:val="000870AF"/>
    <w:rsid w:val="000964DA"/>
    <w:rsid w:val="0009691C"/>
    <w:rsid w:val="000A45C2"/>
    <w:rsid w:val="000A7CB9"/>
    <w:rsid w:val="000B1DA2"/>
    <w:rsid w:val="000B5913"/>
    <w:rsid w:val="000C47C3"/>
    <w:rsid w:val="000C6B78"/>
    <w:rsid w:val="000D04F9"/>
    <w:rsid w:val="000D08B9"/>
    <w:rsid w:val="000D0C2C"/>
    <w:rsid w:val="000D58AB"/>
    <w:rsid w:val="000E3BB3"/>
    <w:rsid w:val="000E6862"/>
    <w:rsid w:val="000F0C78"/>
    <w:rsid w:val="000F1E79"/>
    <w:rsid w:val="000F480D"/>
    <w:rsid w:val="000F53FF"/>
    <w:rsid w:val="001018D6"/>
    <w:rsid w:val="00111E32"/>
    <w:rsid w:val="0011215E"/>
    <w:rsid w:val="00114F10"/>
    <w:rsid w:val="00114F31"/>
    <w:rsid w:val="00117CE5"/>
    <w:rsid w:val="00117E66"/>
    <w:rsid w:val="00122F94"/>
    <w:rsid w:val="00124D46"/>
    <w:rsid w:val="00124D50"/>
    <w:rsid w:val="00130DD7"/>
    <w:rsid w:val="00133525"/>
    <w:rsid w:val="0013490E"/>
    <w:rsid w:val="0013787E"/>
    <w:rsid w:val="00143101"/>
    <w:rsid w:val="001436C3"/>
    <w:rsid w:val="001522EF"/>
    <w:rsid w:val="00153295"/>
    <w:rsid w:val="00154986"/>
    <w:rsid w:val="00156069"/>
    <w:rsid w:val="00167869"/>
    <w:rsid w:val="00167DDE"/>
    <w:rsid w:val="00170B68"/>
    <w:rsid w:val="00170F4A"/>
    <w:rsid w:val="00174BC0"/>
    <w:rsid w:val="00181997"/>
    <w:rsid w:val="0018390D"/>
    <w:rsid w:val="00187F2B"/>
    <w:rsid w:val="00192504"/>
    <w:rsid w:val="0019667D"/>
    <w:rsid w:val="00196CAC"/>
    <w:rsid w:val="001A0A39"/>
    <w:rsid w:val="001A2A81"/>
    <w:rsid w:val="001A4C42"/>
    <w:rsid w:val="001A559A"/>
    <w:rsid w:val="001A7420"/>
    <w:rsid w:val="001B1088"/>
    <w:rsid w:val="001B1F50"/>
    <w:rsid w:val="001B22E2"/>
    <w:rsid w:val="001B4ABA"/>
    <w:rsid w:val="001B614D"/>
    <w:rsid w:val="001B6637"/>
    <w:rsid w:val="001C0E78"/>
    <w:rsid w:val="001C21C3"/>
    <w:rsid w:val="001C5C20"/>
    <w:rsid w:val="001D02C2"/>
    <w:rsid w:val="001D0F92"/>
    <w:rsid w:val="001D27FE"/>
    <w:rsid w:val="001D2BF4"/>
    <w:rsid w:val="001D62E3"/>
    <w:rsid w:val="001E048C"/>
    <w:rsid w:val="001F0C1D"/>
    <w:rsid w:val="001F0DD8"/>
    <w:rsid w:val="001F1132"/>
    <w:rsid w:val="001F168B"/>
    <w:rsid w:val="001F1AE4"/>
    <w:rsid w:val="001F2705"/>
    <w:rsid w:val="001F30C6"/>
    <w:rsid w:val="001F6F62"/>
    <w:rsid w:val="00200331"/>
    <w:rsid w:val="00216512"/>
    <w:rsid w:val="002223DE"/>
    <w:rsid w:val="002267F1"/>
    <w:rsid w:val="00231C3D"/>
    <w:rsid w:val="00231E7F"/>
    <w:rsid w:val="002347A2"/>
    <w:rsid w:val="0023735D"/>
    <w:rsid w:val="00251A85"/>
    <w:rsid w:val="002672EE"/>
    <w:rsid w:val="002675F0"/>
    <w:rsid w:val="002760EE"/>
    <w:rsid w:val="00281A6A"/>
    <w:rsid w:val="002828C9"/>
    <w:rsid w:val="00291611"/>
    <w:rsid w:val="002961A6"/>
    <w:rsid w:val="00297867"/>
    <w:rsid w:val="00297F38"/>
    <w:rsid w:val="002A2C65"/>
    <w:rsid w:val="002B46CF"/>
    <w:rsid w:val="002B6339"/>
    <w:rsid w:val="002B7D89"/>
    <w:rsid w:val="002C3297"/>
    <w:rsid w:val="002C60C3"/>
    <w:rsid w:val="002E00EE"/>
    <w:rsid w:val="002E27CB"/>
    <w:rsid w:val="002E7309"/>
    <w:rsid w:val="002F0086"/>
    <w:rsid w:val="002F6B22"/>
    <w:rsid w:val="002F723B"/>
    <w:rsid w:val="002F7CC6"/>
    <w:rsid w:val="00303167"/>
    <w:rsid w:val="00303B65"/>
    <w:rsid w:val="00305C3B"/>
    <w:rsid w:val="0030744A"/>
    <w:rsid w:val="00314D88"/>
    <w:rsid w:val="003172DC"/>
    <w:rsid w:val="00320501"/>
    <w:rsid w:val="0032158C"/>
    <w:rsid w:val="00327B2D"/>
    <w:rsid w:val="00332684"/>
    <w:rsid w:val="00337225"/>
    <w:rsid w:val="00341723"/>
    <w:rsid w:val="003432C3"/>
    <w:rsid w:val="00344D70"/>
    <w:rsid w:val="00347B51"/>
    <w:rsid w:val="00350927"/>
    <w:rsid w:val="003510DF"/>
    <w:rsid w:val="0035462D"/>
    <w:rsid w:val="00356555"/>
    <w:rsid w:val="003765B8"/>
    <w:rsid w:val="00376FD2"/>
    <w:rsid w:val="003824B5"/>
    <w:rsid w:val="00382E3D"/>
    <w:rsid w:val="003851A7"/>
    <w:rsid w:val="00387CC8"/>
    <w:rsid w:val="00390CC6"/>
    <w:rsid w:val="003933CB"/>
    <w:rsid w:val="00394A71"/>
    <w:rsid w:val="003954DE"/>
    <w:rsid w:val="003974B7"/>
    <w:rsid w:val="003A1A2F"/>
    <w:rsid w:val="003B2540"/>
    <w:rsid w:val="003C1920"/>
    <w:rsid w:val="003C3971"/>
    <w:rsid w:val="003C429B"/>
    <w:rsid w:val="003D2405"/>
    <w:rsid w:val="003D38E2"/>
    <w:rsid w:val="003D61F3"/>
    <w:rsid w:val="003D6717"/>
    <w:rsid w:val="003D69DB"/>
    <w:rsid w:val="003E1379"/>
    <w:rsid w:val="003E1C1A"/>
    <w:rsid w:val="003E37A6"/>
    <w:rsid w:val="003E5558"/>
    <w:rsid w:val="003F31A2"/>
    <w:rsid w:val="003F7678"/>
    <w:rsid w:val="00400DB1"/>
    <w:rsid w:val="00404F8E"/>
    <w:rsid w:val="004102E4"/>
    <w:rsid w:val="00410A26"/>
    <w:rsid w:val="00411DC6"/>
    <w:rsid w:val="00412AC2"/>
    <w:rsid w:val="004131EC"/>
    <w:rsid w:val="00415F78"/>
    <w:rsid w:val="00420431"/>
    <w:rsid w:val="004210BF"/>
    <w:rsid w:val="00423334"/>
    <w:rsid w:val="00427263"/>
    <w:rsid w:val="004345EC"/>
    <w:rsid w:val="00437322"/>
    <w:rsid w:val="004401BF"/>
    <w:rsid w:val="00441736"/>
    <w:rsid w:val="00444308"/>
    <w:rsid w:val="00445111"/>
    <w:rsid w:val="00453B9B"/>
    <w:rsid w:val="004550DD"/>
    <w:rsid w:val="00455579"/>
    <w:rsid w:val="00461AD1"/>
    <w:rsid w:val="00462AD9"/>
    <w:rsid w:val="00464A33"/>
    <w:rsid w:val="00465515"/>
    <w:rsid w:val="00465B27"/>
    <w:rsid w:val="00467926"/>
    <w:rsid w:val="00473FDA"/>
    <w:rsid w:val="00475259"/>
    <w:rsid w:val="00481F62"/>
    <w:rsid w:val="004900C3"/>
    <w:rsid w:val="004963DB"/>
    <w:rsid w:val="00496D70"/>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917"/>
    <w:rsid w:val="004E6D07"/>
    <w:rsid w:val="004F0988"/>
    <w:rsid w:val="004F1229"/>
    <w:rsid w:val="004F3340"/>
    <w:rsid w:val="004F76B3"/>
    <w:rsid w:val="00501C68"/>
    <w:rsid w:val="00501E4C"/>
    <w:rsid w:val="00502686"/>
    <w:rsid w:val="00505207"/>
    <w:rsid w:val="00506406"/>
    <w:rsid w:val="00511C63"/>
    <w:rsid w:val="0051318D"/>
    <w:rsid w:val="0051475F"/>
    <w:rsid w:val="00515DC8"/>
    <w:rsid w:val="00521DAA"/>
    <w:rsid w:val="00524FB4"/>
    <w:rsid w:val="00525500"/>
    <w:rsid w:val="005301A6"/>
    <w:rsid w:val="005327D5"/>
    <w:rsid w:val="0053388B"/>
    <w:rsid w:val="00535773"/>
    <w:rsid w:val="00543804"/>
    <w:rsid w:val="00543E6C"/>
    <w:rsid w:val="00544292"/>
    <w:rsid w:val="00545672"/>
    <w:rsid w:val="00546393"/>
    <w:rsid w:val="00556D97"/>
    <w:rsid w:val="0055B713"/>
    <w:rsid w:val="00560812"/>
    <w:rsid w:val="0056275A"/>
    <w:rsid w:val="005648B1"/>
    <w:rsid w:val="00565087"/>
    <w:rsid w:val="00574FF6"/>
    <w:rsid w:val="00575D2B"/>
    <w:rsid w:val="00580A37"/>
    <w:rsid w:val="005829A7"/>
    <w:rsid w:val="0058621E"/>
    <w:rsid w:val="00597B11"/>
    <w:rsid w:val="005A0953"/>
    <w:rsid w:val="005A1CC5"/>
    <w:rsid w:val="005A390B"/>
    <w:rsid w:val="005A4061"/>
    <w:rsid w:val="005A463B"/>
    <w:rsid w:val="005B1F6A"/>
    <w:rsid w:val="005B3BE9"/>
    <w:rsid w:val="005C4409"/>
    <w:rsid w:val="005D2E01"/>
    <w:rsid w:val="005D7526"/>
    <w:rsid w:val="005D7B10"/>
    <w:rsid w:val="005E2035"/>
    <w:rsid w:val="005E4197"/>
    <w:rsid w:val="005E4BB2"/>
    <w:rsid w:val="005E5ADC"/>
    <w:rsid w:val="005E764D"/>
    <w:rsid w:val="005F4F6F"/>
    <w:rsid w:val="005F578F"/>
    <w:rsid w:val="005F788A"/>
    <w:rsid w:val="00602AEA"/>
    <w:rsid w:val="006050D9"/>
    <w:rsid w:val="006057BC"/>
    <w:rsid w:val="006111E1"/>
    <w:rsid w:val="00614FDF"/>
    <w:rsid w:val="00616A5B"/>
    <w:rsid w:val="006213EF"/>
    <w:rsid w:val="00622C49"/>
    <w:rsid w:val="00623608"/>
    <w:rsid w:val="006271FA"/>
    <w:rsid w:val="006347CF"/>
    <w:rsid w:val="00634C35"/>
    <w:rsid w:val="00634EA1"/>
    <w:rsid w:val="0063543D"/>
    <w:rsid w:val="00647114"/>
    <w:rsid w:val="006506A8"/>
    <w:rsid w:val="00661598"/>
    <w:rsid w:val="0066643A"/>
    <w:rsid w:val="006708C9"/>
    <w:rsid w:val="00671091"/>
    <w:rsid w:val="00674B51"/>
    <w:rsid w:val="00675A42"/>
    <w:rsid w:val="00676554"/>
    <w:rsid w:val="006818D2"/>
    <w:rsid w:val="00681D60"/>
    <w:rsid w:val="0068256D"/>
    <w:rsid w:val="00686F04"/>
    <w:rsid w:val="006912E9"/>
    <w:rsid w:val="00697E52"/>
    <w:rsid w:val="006A323F"/>
    <w:rsid w:val="006A33C8"/>
    <w:rsid w:val="006A4AA8"/>
    <w:rsid w:val="006B0BCD"/>
    <w:rsid w:val="006B30D0"/>
    <w:rsid w:val="006B36CD"/>
    <w:rsid w:val="006B4DA2"/>
    <w:rsid w:val="006C1A08"/>
    <w:rsid w:val="006C3D95"/>
    <w:rsid w:val="006D120E"/>
    <w:rsid w:val="006D7C60"/>
    <w:rsid w:val="006E00A2"/>
    <w:rsid w:val="006E37E8"/>
    <w:rsid w:val="006E3B71"/>
    <w:rsid w:val="006E5C86"/>
    <w:rsid w:val="006F0317"/>
    <w:rsid w:val="006F1D45"/>
    <w:rsid w:val="006FF262"/>
    <w:rsid w:val="00700B8F"/>
    <w:rsid w:val="00701116"/>
    <w:rsid w:val="007070EA"/>
    <w:rsid w:val="0071174C"/>
    <w:rsid w:val="00713C44"/>
    <w:rsid w:val="007237FB"/>
    <w:rsid w:val="00733A11"/>
    <w:rsid w:val="00734A5B"/>
    <w:rsid w:val="00736F4A"/>
    <w:rsid w:val="0074026F"/>
    <w:rsid w:val="007429F6"/>
    <w:rsid w:val="00744E76"/>
    <w:rsid w:val="00752238"/>
    <w:rsid w:val="00765E07"/>
    <w:rsid w:val="00765EA3"/>
    <w:rsid w:val="007723C7"/>
    <w:rsid w:val="00774DA4"/>
    <w:rsid w:val="00775580"/>
    <w:rsid w:val="007766D4"/>
    <w:rsid w:val="00780048"/>
    <w:rsid w:val="00781F0F"/>
    <w:rsid w:val="007844AB"/>
    <w:rsid w:val="00790863"/>
    <w:rsid w:val="0079281E"/>
    <w:rsid w:val="00792EB6"/>
    <w:rsid w:val="007A282E"/>
    <w:rsid w:val="007B3532"/>
    <w:rsid w:val="007B3BD2"/>
    <w:rsid w:val="007B600E"/>
    <w:rsid w:val="007B7035"/>
    <w:rsid w:val="007C02F6"/>
    <w:rsid w:val="007C08B7"/>
    <w:rsid w:val="007D1D0E"/>
    <w:rsid w:val="007D1E37"/>
    <w:rsid w:val="007F0886"/>
    <w:rsid w:val="007F0F4A"/>
    <w:rsid w:val="007F1494"/>
    <w:rsid w:val="007F2C66"/>
    <w:rsid w:val="007F6B0F"/>
    <w:rsid w:val="007F704C"/>
    <w:rsid w:val="008000F9"/>
    <w:rsid w:val="008002F0"/>
    <w:rsid w:val="008009C9"/>
    <w:rsid w:val="008028A4"/>
    <w:rsid w:val="00807420"/>
    <w:rsid w:val="00810731"/>
    <w:rsid w:val="00810BE5"/>
    <w:rsid w:val="00815AAE"/>
    <w:rsid w:val="0082060D"/>
    <w:rsid w:val="00822E86"/>
    <w:rsid w:val="00824CA8"/>
    <w:rsid w:val="008301AC"/>
    <w:rsid w:val="00830747"/>
    <w:rsid w:val="008335E6"/>
    <w:rsid w:val="00833A17"/>
    <w:rsid w:val="00833F93"/>
    <w:rsid w:val="00834B1E"/>
    <w:rsid w:val="00836618"/>
    <w:rsid w:val="00847B94"/>
    <w:rsid w:val="00850A59"/>
    <w:rsid w:val="008612A7"/>
    <w:rsid w:val="00861DCC"/>
    <w:rsid w:val="008755EA"/>
    <w:rsid w:val="008768CA"/>
    <w:rsid w:val="00884FCB"/>
    <w:rsid w:val="00887C84"/>
    <w:rsid w:val="00893F99"/>
    <w:rsid w:val="0089583D"/>
    <w:rsid w:val="008A0D68"/>
    <w:rsid w:val="008A0D76"/>
    <w:rsid w:val="008A423C"/>
    <w:rsid w:val="008A6BD3"/>
    <w:rsid w:val="008C0FFB"/>
    <w:rsid w:val="008C384C"/>
    <w:rsid w:val="008D0424"/>
    <w:rsid w:val="008D3074"/>
    <w:rsid w:val="008D7F89"/>
    <w:rsid w:val="008E2D68"/>
    <w:rsid w:val="008E2FD0"/>
    <w:rsid w:val="008E52B4"/>
    <w:rsid w:val="008E6756"/>
    <w:rsid w:val="00900C72"/>
    <w:rsid w:val="00900E32"/>
    <w:rsid w:val="009018F9"/>
    <w:rsid w:val="0090271F"/>
    <w:rsid w:val="00902E23"/>
    <w:rsid w:val="00904360"/>
    <w:rsid w:val="00904739"/>
    <w:rsid w:val="00904DB2"/>
    <w:rsid w:val="00907603"/>
    <w:rsid w:val="009114D7"/>
    <w:rsid w:val="009121C5"/>
    <w:rsid w:val="0091348E"/>
    <w:rsid w:val="00913C88"/>
    <w:rsid w:val="009170C5"/>
    <w:rsid w:val="00917CCB"/>
    <w:rsid w:val="00920E2D"/>
    <w:rsid w:val="0092545A"/>
    <w:rsid w:val="009328BB"/>
    <w:rsid w:val="00933FB0"/>
    <w:rsid w:val="00934CC3"/>
    <w:rsid w:val="009370D2"/>
    <w:rsid w:val="0094118F"/>
    <w:rsid w:val="00942EC2"/>
    <w:rsid w:val="00943BD6"/>
    <w:rsid w:val="00947A85"/>
    <w:rsid w:val="00952BB5"/>
    <w:rsid w:val="00962500"/>
    <w:rsid w:val="00970F95"/>
    <w:rsid w:val="009723D7"/>
    <w:rsid w:val="0097256E"/>
    <w:rsid w:val="0097334E"/>
    <w:rsid w:val="00977065"/>
    <w:rsid w:val="00977943"/>
    <w:rsid w:val="00986593"/>
    <w:rsid w:val="0099189D"/>
    <w:rsid w:val="009975CF"/>
    <w:rsid w:val="009A046F"/>
    <w:rsid w:val="009A2AF5"/>
    <w:rsid w:val="009A68C2"/>
    <w:rsid w:val="009B2796"/>
    <w:rsid w:val="009B5D29"/>
    <w:rsid w:val="009C21CF"/>
    <w:rsid w:val="009C4641"/>
    <w:rsid w:val="009D09A5"/>
    <w:rsid w:val="009D0A36"/>
    <w:rsid w:val="009D5E2B"/>
    <w:rsid w:val="009E5475"/>
    <w:rsid w:val="009F37B7"/>
    <w:rsid w:val="00A01A81"/>
    <w:rsid w:val="00A0404F"/>
    <w:rsid w:val="00A07667"/>
    <w:rsid w:val="00A10070"/>
    <w:rsid w:val="00A10F02"/>
    <w:rsid w:val="00A164B4"/>
    <w:rsid w:val="00A20DA8"/>
    <w:rsid w:val="00A2446A"/>
    <w:rsid w:val="00A253DC"/>
    <w:rsid w:val="00A26956"/>
    <w:rsid w:val="00A27486"/>
    <w:rsid w:val="00A27914"/>
    <w:rsid w:val="00A3797A"/>
    <w:rsid w:val="00A41BAB"/>
    <w:rsid w:val="00A42C4D"/>
    <w:rsid w:val="00A43848"/>
    <w:rsid w:val="00A4564B"/>
    <w:rsid w:val="00A53724"/>
    <w:rsid w:val="00A55A70"/>
    <w:rsid w:val="00A56066"/>
    <w:rsid w:val="00A61809"/>
    <w:rsid w:val="00A61A3A"/>
    <w:rsid w:val="00A70A49"/>
    <w:rsid w:val="00A71F6B"/>
    <w:rsid w:val="00A73129"/>
    <w:rsid w:val="00A75E9A"/>
    <w:rsid w:val="00A82346"/>
    <w:rsid w:val="00A84253"/>
    <w:rsid w:val="00A90478"/>
    <w:rsid w:val="00A92BA1"/>
    <w:rsid w:val="00A95A32"/>
    <w:rsid w:val="00A97408"/>
    <w:rsid w:val="00A97C8A"/>
    <w:rsid w:val="00AA6B47"/>
    <w:rsid w:val="00AB01D1"/>
    <w:rsid w:val="00AB3CDD"/>
    <w:rsid w:val="00AB4A5D"/>
    <w:rsid w:val="00AB6E5F"/>
    <w:rsid w:val="00AC1CB7"/>
    <w:rsid w:val="00AC570E"/>
    <w:rsid w:val="00AC6BC6"/>
    <w:rsid w:val="00AD0961"/>
    <w:rsid w:val="00AD1ABB"/>
    <w:rsid w:val="00AD1FB7"/>
    <w:rsid w:val="00AD33EA"/>
    <w:rsid w:val="00AE3530"/>
    <w:rsid w:val="00AE65E2"/>
    <w:rsid w:val="00AF1460"/>
    <w:rsid w:val="00AF492C"/>
    <w:rsid w:val="00B03B6B"/>
    <w:rsid w:val="00B03DDA"/>
    <w:rsid w:val="00B04F47"/>
    <w:rsid w:val="00B10A4A"/>
    <w:rsid w:val="00B13014"/>
    <w:rsid w:val="00B13D84"/>
    <w:rsid w:val="00B14924"/>
    <w:rsid w:val="00B15449"/>
    <w:rsid w:val="00B25BF2"/>
    <w:rsid w:val="00B303E4"/>
    <w:rsid w:val="00B41458"/>
    <w:rsid w:val="00B41628"/>
    <w:rsid w:val="00B50A14"/>
    <w:rsid w:val="00B51C7B"/>
    <w:rsid w:val="00B544D0"/>
    <w:rsid w:val="00B5477F"/>
    <w:rsid w:val="00B65A42"/>
    <w:rsid w:val="00B66D82"/>
    <w:rsid w:val="00B70CD8"/>
    <w:rsid w:val="00B71E35"/>
    <w:rsid w:val="00B73524"/>
    <w:rsid w:val="00B741F6"/>
    <w:rsid w:val="00B75E4E"/>
    <w:rsid w:val="00B84778"/>
    <w:rsid w:val="00B91A32"/>
    <w:rsid w:val="00B93086"/>
    <w:rsid w:val="00B95B38"/>
    <w:rsid w:val="00BA1456"/>
    <w:rsid w:val="00BA19ED"/>
    <w:rsid w:val="00BA483B"/>
    <w:rsid w:val="00BA4B8D"/>
    <w:rsid w:val="00BB1D6F"/>
    <w:rsid w:val="00BB2335"/>
    <w:rsid w:val="00BC052D"/>
    <w:rsid w:val="00BC0F7D"/>
    <w:rsid w:val="00BC65E4"/>
    <w:rsid w:val="00BCE4CF"/>
    <w:rsid w:val="00BD01C3"/>
    <w:rsid w:val="00BD0E9D"/>
    <w:rsid w:val="00BD7780"/>
    <w:rsid w:val="00BD7A40"/>
    <w:rsid w:val="00BD7D31"/>
    <w:rsid w:val="00BE3255"/>
    <w:rsid w:val="00BE672E"/>
    <w:rsid w:val="00BE772B"/>
    <w:rsid w:val="00BF128E"/>
    <w:rsid w:val="00BF310B"/>
    <w:rsid w:val="00C06EB1"/>
    <w:rsid w:val="00C074DD"/>
    <w:rsid w:val="00C12C3D"/>
    <w:rsid w:val="00C1496A"/>
    <w:rsid w:val="00C14B18"/>
    <w:rsid w:val="00C226F6"/>
    <w:rsid w:val="00C22B28"/>
    <w:rsid w:val="00C27767"/>
    <w:rsid w:val="00C30FBF"/>
    <w:rsid w:val="00C31E52"/>
    <w:rsid w:val="00C33079"/>
    <w:rsid w:val="00C345B4"/>
    <w:rsid w:val="00C40AE5"/>
    <w:rsid w:val="00C43BE1"/>
    <w:rsid w:val="00C45231"/>
    <w:rsid w:val="00C4733B"/>
    <w:rsid w:val="00C51801"/>
    <w:rsid w:val="00C547F4"/>
    <w:rsid w:val="00C54EA9"/>
    <w:rsid w:val="00C551FF"/>
    <w:rsid w:val="00C6413D"/>
    <w:rsid w:val="00C712C8"/>
    <w:rsid w:val="00C72833"/>
    <w:rsid w:val="00C80F1D"/>
    <w:rsid w:val="00C815CF"/>
    <w:rsid w:val="00C91962"/>
    <w:rsid w:val="00C929BB"/>
    <w:rsid w:val="00C93F40"/>
    <w:rsid w:val="00C95DA8"/>
    <w:rsid w:val="00CA34E5"/>
    <w:rsid w:val="00CA3D0C"/>
    <w:rsid w:val="00CA490E"/>
    <w:rsid w:val="00CA5260"/>
    <w:rsid w:val="00CB3D95"/>
    <w:rsid w:val="00CB4C6C"/>
    <w:rsid w:val="00CB7831"/>
    <w:rsid w:val="00CB7CB0"/>
    <w:rsid w:val="00CD2146"/>
    <w:rsid w:val="00CD5314"/>
    <w:rsid w:val="00CE69C8"/>
    <w:rsid w:val="00CE7B99"/>
    <w:rsid w:val="00D02CDD"/>
    <w:rsid w:val="00D02F4B"/>
    <w:rsid w:val="00D043A2"/>
    <w:rsid w:val="00D10C97"/>
    <w:rsid w:val="00D137F6"/>
    <w:rsid w:val="00D200BF"/>
    <w:rsid w:val="00D24D3F"/>
    <w:rsid w:val="00D32997"/>
    <w:rsid w:val="00D36F7B"/>
    <w:rsid w:val="00D37A6A"/>
    <w:rsid w:val="00D40AA2"/>
    <w:rsid w:val="00D41967"/>
    <w:rsid w:val="00D45291"/>
    <w:rsid w:val="00D5232E"/>
    <w:rsid w:val="00D573E0"/>
    <w:rsid w:val="00D57972"/>
    <w:rsid w:val="00D57F10"/>
    <w:rsid w:val="00D614B9"/>
    <w:rsid w:val="00D675A9"/>
    <w:rsid w:val="00D738D6"/>
    <w:rsid w:val="00D755EB"/>
    <w:rsid w:val="00D76048"/>
    <w:rsid w:val="00D82E6F"/>
    <w:rsid w:val="00D84361"/>
    <w:rsid w:val="00D87E00"/>
    <w:rsid w:val="00D9134D"/>
    <w:rsid w:val="00DA43AD"/>
    <w:rsid w:val="00DA4420"/>
    <w:rsid w:val="00DA60C9"/>
    <w:rsid w:val="00DA7A03"/>
    <w:rsid w:val="00DB1818"/>
    <w:rsid w:val="00DB20A5"/>
    <w:rsid w:val="00DB6C5B"/>
    <w:rsid w:val="00DC22F3"/>
    <w:rsid w:val="00DC309B"/>
    <w:rsid w:val="00DC3C44"/>
    <w:rsid w:val="00DC4DA2"/>
    <w:rsid w:val="00DD21C1"/>
    <w:rsid w:val="00DD4C17"/>
    <w:rsid w:val="00DD74A5"/>
    <w:rsid w:val="00DE076D"/>
    <w:rsid w:val="00DE7BB4"/>
    <w:rsid w:val="00DF0285"/>
    <w:rsid w:val="00DF199E"/>
    <w:rsid w:val="00DF2B1F"/>
    <w:rsid w:val="00DF2BA4"/>
    <w:rsid w:val="00DF4551"/>
    <w:rsid w:val="00DF4605"/>
    <w:rsid w:val="00DF62CD"/>
    <w:rsid w:val="00E0214B"/>
    <w:rsid w:val="00E04482"/>
    <w:rsid w:val="00E0562A"/>
    <w:rsid w:val="00E06985"/>
    <w:rsid w:val="00E10348"/>
    <w:rsid w:val="00E16509"/>
    <w:rsid w:val="00E17417"/>
    <w:rsid w:val="00E217D3"/>
    <w:rsid w:val="00E21A9D"/>
    <w:rsid w:val="00E23323"/>
    <w:rsid w:val="00E25EBF"/>
    <w:rsid w:val="00E35844"/>
    <w:rsid w:val="00E3755C"/>
    <w:rsid w:val="00E376A5"/>
    <w:rsid w:val="00E44582"/>
    <w:rsid w:val="00E44EE0"/>
    <w:rsid w:val="00E50A01"/>
    <w:rsid w:val="00E54921"/>
    <w:rsid w:val="00E55B10"/>
    <w:rsid w:val="00E70B7F"/>
    <w:rsid w:val="00E77645"/>
    <w:rsid w:val="00E80A5B"/>
    <w:rsid w:val="00E832BA"/>
    <w:rsid w:val="00E9758C"/>
    <w:rsid w:val="00EA15B0"/>
    <w:rsid w:val="00EA1626"/>
    <w:rsid w:val="00EA220F"/>
    <w:rsid w:val="00EA5EA7"/>
    <w:rsid w:val="00EA6164"/>
    <w:rsid w:val="00EA7082"/>
    <w:rsid w:val="00EB49FD"/>
    <w:rsid w:val="00EB5E3B"/>
    <w:rsid w:val="00EB69D1"/>
    <w:rsid w:val="00EC4A25"/>
    <w:rsid w:val="00EC6841"/>
    <w:rsid w:val="00ED3E55"/>
    <w:rsid w:val="00ED71EF"/>
    <w:rsid w:val="00EE4567"/>
    <w:rsid w:val="00EF15BF"/>
    <w:rsid w:val="00EF3595"/>
    <w:rsid w:val="00EF608C"/>
    <w:rsid w:val="00EF7934"/>
    <w:rsid w:val="00F025A2"/>
    <w:rsid w:val="00F04712"/>
    <w:rsid w:val="00F062ED"/>
    <w:rsid w:val="00F069F7"/>
    <w:rsid w:val="00F07DBC"/>
    <w:rsid w:val="00F10F58"/>
    <w:rsid w:val="00F13360"/>
    <w:rsid w:val="00F1535D"/>
    <w:rsid w:val="00F22EC7"/>
    <w:rsid w:val="00F26F03"/>
    <w:rsid w:val="00F325C8"/>
    <w:rsid w:val="00F3462E"/>
    <w:rsid w:val="00F3485D"/>
    <w:rsid w:val="00F34BE4"/>
    <w:rsid w:val="00F34EB2"/>
    <w:rsid w:val="00F4014E"/>
    <w:rsid w:val="00F4049B"/>
    <w:rsid w:val="00F50CB8"/>
    <w:rsid w:val="00F64DF7"/>
    <w:rsid w:val="00F653B8"/>
    <w:rsid w:val="00F74C41"/>
    <w:rsid w:val="00F80B50"/>
    <w:rsid w:val="00F821A5"/>
    <w:rsid w:val="00F826E9"/>
    <w:rsid w:val="00F83DD4"/>
    <w:rsid w:val="00F9008D"/>
    <w:rsid w:val="00F91930"/>
    <w:rsid w:val="00F91F53"/>
    <w:rsid w:val="00F93EDE"/>
    <w:rsid w:val="00F942E2"/>
    <w:rsid w:val="00F95EA8"/>
    <w:rsid w:val="00F97982"/>
    <w:rsid w:val="00FA0CFE"/>
    <w:rsid w:val="00FA1266"/>
    <w:rsid w:val="00FB3470"/>
    <w:rsid w:val="00FB36D1"/>
    <w:rsid w:val="00FB6BAB"/>
    <w:rsid w:val="00FB7B22"/>
    <w:rsid w:val="00FC1192"/>
    <w:rsid w:val="00FC3331"/>
    <w:rsid w:val="00FD6B26"/>
    <w:rsid w:val="00FD7643"/>
    <w:rsid w:val="00FE0FAF"/>
    <w:rsid w:val="00FF05BB"/>
    <w:rsid w:val="00FF1181"/>
    <w:rsid w:val="00FF7856"/>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00688"/>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955EAD"/>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AEB14"/>
  <w15:docId w15:val="{53BD0391-5147-441C-9E27-AC3C2C96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6" w:qFormat="1"/>
    <w:lsdException w:name="index 7"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8" w:qFormat="1"/>
    <w:lsdException w:name="toc 9" w:uiPriority="39" w:qFormat="1"/>
    <w:lsdException w:name="footnote text" w:qFormat="1"/>
    <w:lsdException w:name="annotation text" w:qFormat="1"/>
    <w:lsdException w:name="footer" w:qFormat="1"/>
    <w:lsdException w:name="index heading" w:qFormat="1"/>
    <w:lsdException w:name="caption" w:semiHidden="1" w:unhideWhenUsed="1" w:qFormat="1"/>
    <w:lsdException w:name="table of figures" w:qFormat="1"/>
    <w:lsdException w:name="envelope return" w:qFormat="1"/>
    <w:lsdException w:name="annotation reference" w:qFormat="1"/>
    <w:lsdException w:name="page number" w:qFormat="1"/>
    <w:lsdException w:name="endnote text"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next w:val="Normal"/>
    <w:qFormat/>
    <w:pPr>
      <w:outlineLvl w:val="5"/>
    </w:pPr>
    <w:rPr>
      <w:rFonts w:ascii="Arial" w:eastAsia="Times New Roman" w:hAnsi="Arial"/>
      <w:lang w:val="en-GB" w:eastAsia="en-GB"/>
    </w:rPr>
  </w:style>
  <w:style w:type="paragraph" w:styleId="Heading7">
    <w:name w:val="heading 7"/>
    <w:next w:val="Normal"/>
    <w:qFormat/>
    <w:pPr>
      <w:outlineLvl w:val="6"/>
    </w:pPr>
    <w:rPr>
      <w:rFonts w:ascii="Arial" w:eastAsia="Times New Roman" w:hAnsi="Arial"/>
      <w:lang w:val="en-GB" w:eastAsia="en-GB"/>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paragraph" w:styleId="List3">
    <w:name w:val="List 3"/>
    <w:basedOn w:val="Normal"/>
    <w:qFormat/>
    <w:pPr>
      <w:ind w:left="849" w:hanging="283"/>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Normal"/>
    <w:qFormat/>
    <w:pPr>
      <w:numPr>
        <w:numId w:val="1"/>
      </w:numPr>
      <w:contextualSpacing/>
    </w:pPr>
  </w:style>
  <w:style w:type="paragraph" w:styleId="TableofAuthorities">
    <w:name w:val="table of authorities"/>
    <w:basedOn w:val="Normal"/>
    <w:next w:val="Normal"/>
    <w:pPr>
      <w:spacing w:after="0"/>
      <w:ind w:left="200" w:hanging="200"/>
    </w:pPr>
  </w:style>
  <w:style w:type="paragraph" w:styleId="NoteHeading">
    <w:name w:val="Note Heading"/>
    <w:basedOn w:val="Normal"/>
    <w:next w:val="Normal"/>
    <w:link w:val="NoteHeadingChar1"/>
    <w:qFormat/>
    <w:pPr>
      <w:spacing w:after="0"/>
    </w:pPr>
  </w:style>
  <w:style w:type="paragraph" w:styleId="ListBullet4">
    <w:name w:val="List Bullet 4"/>
    <w:basedOn w:val="Normal"/>
    <w:pPr>
      <w:numPr>
        <w:numId w:val="2"/>
      </w:numPr>
      <w:contextualSpacing/>
    </w:p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pPr>
      <w:spacing w:after="0"/>
    </w:pPr>
  </w:style>
  <w:style w:type="paragraph" w:styleId="ListNumber">
    <w:name w:val="List Number"/>
    <w:basedOn w:val="Normal"/>
    <w:qFormat/>
    <w:pPr>
      <w:numPr>
        <w:numId w:val="3"/>
      </w:numPr>
      <w:contextualSpacing/>
    </w:pPr>
  </w:style>
  <w:style w:type="paragraph" w:styleId="NormalIndent">
    <w:name w:val="Normal Indent"/>
    <w:basedOn w:val="Normal"/>
    <w:pPr>
      <w:ind w:left="720"/>
    </w:pPr>
  </w:style>
  <w:style w:type="paragraph" w:styleId="Caption">
    <w:name w:val="caption"/>
    <w:basedOn w:val="Normal"/>
    <w:next w:val="Normal"/>
    <w:semiHidden/>
    <w:unhideWhenUsed/>
    <w:qFormat/>
    <w:pPr>
      <w:spacing w:after="200"/>
    </w:pPr>
    <w:rPr>
      <w:i/>
      <w:iCs/>
      <w:color w:val="44546A" w:themeColor="text2"/>
      <w:sz w:val="18"/>
      <w:szCs w:val="18"/>
    </w:rPr>
  </w:style>
  <w:style w:type="paragraph" w:styleId="Index5">
    <w:name w:val="index 5"/>
    <w:basedOn w:val="Normal"/>
    <w:next w:val="Normal"/>
    <w:pPr>
      <w:spacing w:after="0"/>
      <w:ind w:left="1000" w:hanging="200"/>
    </w:pPr>
  </w:style>
  <w:style w:type="paragraph" w:styleId="ListBullet">
    <w:name w:val="List Bullet"/>
    <w:basedOn w:val="Normal"/>
    <w:qFormat/>
    <w:pPr>
      <w:numPr>
        <w:numId w:val="4"/>
      </w:numPr>
      <w:contextualSpacing/>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qFormat/>
    <w:rPr>
      <w:rFonts w:ascii="宋体" w:eastAsia="宋体"/>
      <w:sz w:val="18"/>
      <w:szCs w:val="18"/>
    </w:rPr>
  </w:style>
  <w:style w:type="paragraph" w:styleId="TOAHeading">
    <w:name w:val="toa heading"/>
    <w:basedOn w:val="Normal"/>
    <w:next w:val="Normal"/>
    <w:qFormat/>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qFormat/>
  </w:style>
  <w:style w:type="paragraph" w:styleId="Index6">
    <w:name w:val="index 6"/>
    <w:basedOn w:val="Normal"/>
    <w:next w:val="Normal"/>
    <w:qFormat/>
    <w:pPr>
      <w:spacing w:after="0"/>
      <w:ind w:left="1200" w:hanging="200"/>
    </w:pPr>
  </w:style>
  <w:style w:type="paragraph" w:styleId="Salutation">
    <w:name w:val="Salutation"/>
    <w:basedOn w:val="Normal"/>
    <w:next w:val="Normal"/>
    <w:link w:val="SalutationChar1"/>
    <w:qFormat/>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spacing w:after="0"/>
      <w:ind w:left="4252"/>
    </w:pPr>
  </w:style>
  <w:style w:type="paragraph" w:styleId="ListBullet3">
    <w:name w:val="List Bullet 3"/>
    <w:basedOn w:val="Normal"/>
    <w:qFormat/>
    <w:pPr>
      <w:numPr>
        <w:numId w:val="5"/>
      </w:numPr>
      <w:contextualSpacing/>
    </w:p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spacing w:after="120"/>
      <w:ind w:left="283"/>
    </w:pPr>
  </w:style>
  <w:style w:type="paragraph" w:styleId="ListNumber3">
    <w:name w:val="List Number 3"/>
    <w:basedOn w:val="Normal"/>
    <w:pPr>
      <w:numPr>
        <w:numId w:val="6"/>
      </w:numPr>
      <w:contextualSpacing/>
    </w:pPr>
  </w:style>
  <w:style w:type="paragraph" w:styleId="List2">
    <w:name w:val="List 2"/>
    <w:basedOn w:val="Normal"/>
    <w:qFormat/>
    <w:pPr>
      <w:ind w:left="566" w:hanging="283"/>
      <w:contextualSpacing/>
    </w:pPr>
  </w:style>
  <w:style w:type="paragraph" w:styleId="ListContinue">
    <w:name w:val="List Continue"/>
    <w:basedOn w:val="Normal"/>
    <w:qFormat/>
    <w:pPr>
      <w:spacing w:after="120"/>
      <w:ind w:left="283"/>
      <w:contextualSpacing/>
    </w:pPr>
  </w:style>
  <w:style w:type="paragraph" w:styleId="BlockText">
    <w:name w:val="Block Text"/>
    <w:basedOn w:val="Normal"/>
    <w:qFormat/>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ListBullet2">
    <w:name w:val="List Bullet 2"/>
    <w:basedOn w:val="Normal"/>
    <w:qFormat/>
    <w:pPr>
      <w:numPr>
        <w:numId w:val="7"/>
      </w:numPr>
      <w:contextualSpacing/>
    </w:pPr>
  </w:style>
  <w:style w:type="paragraph" w:styleId="HTMLAddress">
    <w:name w:val="HTML Address"/>
    <w:basedOn w:val="Normal"/>
    <w:link w:val="HTMLAddressChar1"/>
    <w:qFormat/>
    <w:pPr>
      <w:spacing w:after="0"/>
    </w:pPr>
    <w:rPr>
      <w:i/>
      <w:iCs/>
    </w:rPr>
  </w:style>
  <w:style w:type="paragraph" w:styleId="Index4">
    <w:name w:val="index 4"/>
    <w:basedOn w:val="Normal"/>
    <w:next w:val="Normal"/>
    <w:qFormat/>
    <w:pPr>
      <w:spacing w:after="0"/>
      <w:ind w:left="800" w:hanging="200"/>
    </w:pPr>
  </w:style>
  <w:style w:type="paragraph" w:styleId="PlainText">
    <w:name w:val="Plain Text"/>
    <w:basedOn w:val="Normal"/>
    <w:link w:val="PlainTextChar1"/>
    <w:qFormat/>
    <w:pPr>
      <w:spacing w:after="0"/>
    </w:pPr>
    <w:rPr>
      <w:rFonts w:ascii="Consolas" w:hAnsi="Consolas"/>
      <w:sz w:val="21"/>
      <w:szCs w:val="21"/>
    </w:rPr>
  </w:style>
  <w:style w:type="paragraph" w:styleId="ListBullet5">
    <w:name w:val="List Bullet 5"/>
    <w:basedOn w:val="Normal"/>
    <w:qFormat/>
    <w:pPr>
      <w:numPr>
        <w:numId w:val="8"/>
      </w:numPr>
      <w:contextualSpacing/>
    </w:pPr>
  </w:style>
  <w:style w:type="paragraph" w:styleId="ListNumber4">
    <w:name w:val="List Number 4"/>
    <w:basedOn w:val="Normal"/>
    <w:qFormat/>
    <w:pPr>
      <w:numPr>
        <w:numId w:val="9"/>
      </w:numPr>
      <w:contextualSpacing/>
    </w:pPr>
  </w:style>
  <w:style w:type="paragraph" w:styleId="TOC8">
    <w:name w:val="toc 8"/>
    <w:basedOn w:val="TOC1"/>
    <w:next w:val="Normal"/>
    <w:qFormat/>
    <w:pPr>
      <w:spacing w:before="180"/>
      <w:ind w:left="2693" w:hanging="2693"/>
    </w:pPr>
    <w:rPr>
      <w:b/>
    </w:rPr>
  </w:style>
  <w:style w:type="paragraph" w:styleId="Index3">
    <w:name w:val="index 3"/>
    <w:basedOn w:val="Normal"/>
    <w:next w:val="Normal"/>
    <w:qFormat/>
    <w:pPr>
      <w:spacing w:after="0"/>
      <w:ind w:left="600" w:hanging="200"/>
    </w:pPr>
  </w:style>
  <w:style w:type="paragraph" w:styleId="Date">
    <w:name w:val="Date"/>
    <w:basedOn w:val="Normal"/>
    <w:next w:val="Normal"/>
    <w:link w:val="DateChar"/>
    <w:qFormat/>
  </w:style>
  <w:style w:type="paragraph" w:styleId="BodyTextIndent2">
    <w:name w:val="Body Text Indent 2"/>
    <w:basedOn w:val="Normal"/>
    <w:link w:val="BodyTextIndent2Char"/>
    <w:qFormat/>
    <w:pPr>
      <w:spacing w:after="120" w:line="480" w:lineRule="auto"/>
      <w:ind w:left="283"/>
    </w:pPr>
  </w:style>
  <w:style w:type="paragraph" w:styleId="EndnoteText">
    <w:name w:val="endnote text"/>
    <w:basedOn w:val="Normal"/>
    <w:link w:val="EndnoteTextChar1"/>
    <w:qFormat/>
    <w:pPr>
      <w:spacing w:after="0"/>
    </w:pPr>
  </w:style>
  <w:style w:type="paragraph" w:styleId="ListContinue5">
    <w:name w:val="List Continue 5"/>
    <w:basedOn w:val="Normal"/>
    <w:qFormat/>
    <w:pPr>
      <w:spacing w:after="120"/>
      <w:ind w:left="1415"/>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513"/>
        <w:tab w:val="right" w:pos="9026"/>
      </w:tabs>
      <w:spacing w:after="0"/>
    </w:pPr>
  </w:style>
  <w:style w:type="paragraph" w:styleId="EnvelopeReturn">
    <w:name w:val="envelope return"/>
    <w:basedOn w:val="Normal"/>
    <w:qFormat/>
    <w:pPr>
      <w:spacing w:after="0"/>
    </w:pPr>
    <w:rPr>
      <w:rFonts w:asciiTheme="majorHAnsi" w:eastAsiaTheme="majorEastAsia" w:hAnsiTheme="majorHAnsi" w:cstheme="majorBidi"/>
    </w:rPr>
  </w:style>
  <w:style w:type="paragraph" w:styleId="Header">
    <w:name w:val="header"/>
    <w:basedOn w:val="Normal"/>
    <w:link w:val="HeaderChar"/>
    <w:pPr>
      <w:tabs>
        <w:tab w:val="center" w:pos="4513"/>
        <w:tab w:val="right" w:pos="9026"/>
      </w:tabs>
      <w:spacing w:after="0"/>
    </w:pPr>
  </w:style>
  <w:style w:type="paragraph" w:styleId="Signature">
    <w:name w:val="Signature"/>
    <w:basedOn w:val="Normal"/>
    <w:link w:val="SignatureChar1"/>
    <w:qFormat/>
    <w:pPr>
      <w:spacing w:after="0"/>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qFormat/>
    <w:rPr>
      <w:rFonts w:asciiTheme="majorHAnsi" w:eastAsiaTheme="majorEastAsia" w:hAnsiTheme="majorHAnsi" w:cstheme="majorBidi"/>
      <w:b/>
      <w:bCs/>
    </w:rPr>
  </w:style>
  <w:style w:type="paragraph" w:styleId="Index1">
    <w:name w:val="index 1"/>
    <w:basedOn w:val="Normal"/>
    <w:next w:val="Normal"/>
    <w:qFormat/>
    <w:pPr>
      <w:spacing w:after="0"/>
      <w:ind w:left="200" w:hanging="200"/>
    </w:pPr>
  </w:style>
  <w:style w:type="paragraph" w:styleId="Subtitle">
    <w:name w:val="Subtitle"/>
    <w:basedOn w:val="Normal"/>
    <w:next w:val="Normal"/>
    <w:link w:val="SubtitleChar1"/>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qFormat/>
    <w:pPr>
      <w:numPr>
        <w:numId w:val="10"/>
      </w:numPr>
      <w:contextualSpacing/>
    </w:pPr>
  </w:style>
  <w:style w:type="paragraph" w:styleId="List">
    <w:name w:val="List"/>
    <w:basedOn w:val="Normal"/>
    <w:qFormat/>
    <w:pPr>
      <w:ind w:left="283" w:hanging="283"/>
      <w:contextualSpacing/>
    </w:pPr>
  </w:style>
  <w:style w:type="paragraph" w:styleId="FootnoteText">
    <w:name w:val="footnote text"/>
    <w:basedOn w:val="Normal"/>
    <w:link w:val="FootnoteTextChar1"/>
    <w:qFormat/>
    <w:pPr>
      <w:spacing w:after="0"/>
    </w:pPr>
  </w:style>
  <w:style w:type="paragraph" w:styleId="List5">
    <w:name w:val="List 5"/>
    <w:basedOn w:val="Normal"/>
    <w:qFormat/>
    <w:pPr>
      <w:ind w:left="1415" w:hanging="283"/>
      <w:contextualSpacing/>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spacing w:after="0"/>
      <w:ind w:left="1400" w:hanging="200"/>
    </w:pPr>
  </w:style>
  <w:style w:type="paragraph" w:styleId="Index9">
    <w:name w:val="index 9"/>
    <w:basedOn w:val="Normal"/>
    <w:next w:val="Normal"/>
    <w:qFormat/>
    <w:pPr>
      <w:spacing w:after="0"/>
      <w:ind w:left="1800" w:hanging="200"/>
    </w:pPr>
  </w:style>
  <w:style w:type="paragraph" w:styleId="TableofFigures">
    <w:name w:val="table of figures"/>
    <w:basedOn w:val="Normal"/>
    <w:next w:val="Normal"/>
    <w:qFormat/>
    <w:pPr>
      <w:spacing w:after="0"/>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style>
  <w:style w:type="paragraph" w:styleId="List4">
    <w:name w:val="List 4"/>
    <w:basedOn w:val="Normal"/>
    <w:qFormat/>
    <w:pPr>
      <w:ind w:left="1132" w:hanging="283"/>
      <w:contextualSpacing/>
    </w:pPr>
  </w:style>
  <w:style w:type="paragraph" w:styleId="ListContinue2">
    <w:name w:val="List Continue 2"/>
    <w:basedOn w:val="Normal"/>
    <w:qFormat/>
    <w:pPr>
      <w:spacing w:after="120"/>
      <w:ind w:left="566"/>
      <w:contextualSpacing/>
    </w:pPr>
  </w:style>
  <w:style w:type="paragraph" w:styleId="MessageHeader">
    <w:name w:val="Message Header"/>
    <w:basedOn w:val="Normal"/>
    <w:link w:val="MessageHeaderChar1"/>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1"/>
    <w:qFormat/>
    <w:pPr>
      <w:spacing w:after="0"/>
    </w:pPr>
    <w:rPr>
      <w:rFonts w:ascii="Consolas" w:hAnsi="Consolas"/>
    </w:rPr>
  </w:style>
  <w:style w:type="paragraph" w:styleId="NormalWeb">
    <w:name w:val="Normal (Web)"/>
    <w:basedOn w:val="Normal"/>
    <w:qFormat/>
    <w:rPr>
      <w:sz w:val="24"/>
      <w:szCs w:val="24"/>
    </w:rPr>
  </w:style>
  <w:style w:type="paragraph" w:styleId="ListContinue3">
    <w:name w:val="List Continue 3"/>
    <w:basedOn w:val="Normal"/>
    <w:qFormat/>
    <w:pPr>
      <w:spacing w:after="120"/>
      <w:ind w:left="849"/>
      <w:contextualSpacing/>
    </w:pPr>
  </w:style>
  <w:style w:type="paragraph" w:styleId="Index2">
    <w:name w:val="index 2"/>
    <w:basedOn w:val="Normal"/>
    <w:next w:val="Normal"/>
    <w:qFormat/>
    <w:pPr>
      <w:spacing w:after="0"/>
      <w:ind w:left="400" w:hanging="200"/>
    </w:pPr>
  </w:style>
  <w:style w:type="paragraph" w:styleId="Title">
    <w:name w:val="Title"/>
    <w:basedOn w:val="Normal"/>
    <w:next w:val="Normal"/>
    <w:link w:val="TitleChar1"/>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spacing w:after="180"/>
      <w:ind w:firstLine="360"/>
    </w:pPr>
  </w:style>
  <w:style w:type="paragraph" w:styleId="BodyTextFirstIndent2">
    <w:name w:val="Body Text First Indent 2"/>
    <w:basedOn w:val="BodyTextIndent"/>
    <w:link w:val="BodyTextFirstIndent2Char"/>
    <w:qFormat/>
    <w:pPr>
      <w:spacing w:after="180"/>
      <w:ind w:left="360" w:firstLine="360"/>
    </w:p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qFormat/>
    <w:rPr>
      <w:sz w:val="16"/>
      <w:szCs w:val="16"/>
    </w:rPr>
  </w:style>
  <w:style w:type="paragraph" w:customStyle="1" w:styleId="H6">
    <w:name w:val="H6"/>
    <w:basedOn w:val="Heading5"/>
    <w:next w:val="Normal"/>
    <w:qFormat/>
    <w:pPr>
      <w:ind w:left="1985" w:hanging="1985"/>
      <w:outlineLvl w:val="9"/>
    </w:pPr>
    <w:rPr>
      <w:sz w:val="20"/>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pPr>
      <w:ind w:left="568" w:hanging="284"/>
      <w:contextualSpacing w:val="0"/>
    </w:pPr>
  </w:style>
  <w:style w:type="paragraph" w:customStyle="1" w:styleId="EditorsNote">
    <w:name w:val="Editor's Note"/>
    <w:basedOn w:val="NO"/>
    <w:link w:val="EditorsNoteChar"/>
    <w:qFormat/>
    <w:pPr>
      <w:ind w:left="1559"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pPr>
      <w:ind w:left="851" w:hanging="284"/>
      <w:contextualSpacing w:val="0"/>
    </w:pPr>
  </w:style>
  <w:style w:type="paragraph" w:customStyle="1" w:styleId="B3">
    <w:name w:val="B3"/>
    <w:basedOn w:val="List3"/>
    <w:link w:val="B3Char2"/>
    <w:qFormat/>
    <w:pPr>
      <w:ind w:left="1135" w:hanging="284"/>
      <w:contextualSpacing w:val="0"/>
    </w:pPr>
  </w:style>
  <w:style w:type="paragraph" w:customStyle="1" w:styleId="B4">
    <w:name w:val="B4"/>
    <w:basedOn w:val="List4"/>
    <w:qFormat/>
    <w:pPr>
      <w:ind w:left="1418" w:hanging="284"/>
      <w:contextualSpacing w:val="0"/>
    </w:pPr>
  </w:style>
  <w:style w:type="paragraph" w:customStyle="1" w:styleId="B5">
    <w:name w:val="B5"/>
    <w:basedOn w:val="List5"/>
    <w:qFormat/>
    <w:pPr>
      <w:ind w:left="1702" w:hanging="284"/>
      <w:contextualSpacing w:val="0"/>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Guidance">
    <w:name w:val="Guidance"/>
    <w:basedOn w:val="Normal"/>
    <w:qFormat/>
    <w:rPr>
      <w:i/>
      <w:color w:val="0000FF"/>
    </w:rPr>
  </w:style>
  <w:style w:type="character" w:customStyle="1" w:styleId="BalloonTextChar">
    <w:name w:val="Balloon Text Char"/>
    <w:link w:val="BalloonText"/>
    <w:qFormat/>
    <w:rPr>
      <w:rFonts w:ascii="Segoe UI" w:eastAsia="Times New Roman" w:hAnsi="Segoe UI" w:cs="Segoe UI"/>
      <w:sz w:val="18"/>
      <w:szCs w:val="18"/>
    </w:rPr>
  </w:style>
  <w:style w:type="character" w:customStyle="1" w:styleId="HeaderChar">
    <w:name w:val="Header Char"/>
    <w:basedOn w:val="DefaultParagraphFont"/>
    <w:link w:val="Header"/>
    <w:qFormat/>
    <w:rPr>
      <w:rFonts w:eastAsia="Times New Roman"/>
    </w:rPr>
  </w:style>
  <w:style w:type="character" w:customStyle="1" w:styleId="EXChar">
    <w:name w:val="EX Char"/>
    <w:link w:val="EX"/>
    <w:qFormat/>
    <w:locked/>
    <w:rPr>
      <w:rFonts w:eastAsia="Times New Roman"/>
    </w:rPr>
  </w:style>
  <w:style w:type="character" w:customStyle="1" w:styleId="Heading2Char">
    <w:name w:val="Heading 2 Char"/>
    <w:basedOn w:val="DefaultParagraphFont"/>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qFormat/>
    <w:locked/>
    <w:rPr>
      <w:rFonts w:eastAsia="Times New Roman"/>
    </w:r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qFormat/>
    <w:locked/>
    <w:rPr>
      <w:rFonts w:eastAsia="Times New Roman"/>
      <w:color w:val="FF0000"/>
    </w:rPr>
  </w:style>
  <w:style w:type="character" w:customStyle="1" w:styleId="TFChar">
    <w:name w:val="TF Char"/>
    <w:link w:val="TF"/>
    <w:qFormat/>
    <w:rPr>
      <w:rFonts w:ascii="Arial" w:eastAsia="Times New Roman" w:hAnsi="Arial"/>
      <w:b/>
    </w:rPr>
  </w:style>
  <w:style w:type="character" w:customStyle="1" w:styleId="B3Char2">
    <w:name w:val="B3 Char2"/>
    <w:link w:val="B3"/>
    <w:qFormat/>
    <w:rPr>
      <w:rFonts w:eastAsia="Times New Roman"/>
    </w:rPr>
  </w:style>
  <w:style w:type="character" w:customStyle="1" w:styleId="DocumentMapChar">
    <w:name w:val="Document Map Char"/>
    <w:basedOn w:val="DefaultParagraphFont"/>
    <w:link w:val="DocumentMap"/>
    <w:qFormat/>
    <w:rPr>
      <w:rFonts w:ascii="宋体" w:eastAsia="宋体"/>
      <w:sz w:val="18"/>
      <w:szCs w:val="18"/>
    </w:rPr>
  </w:style>
  <w:style w:type="paragraph" w:customStyle="1" w:styleId="Revision1">
    <w:name w:val="Revision1"/>
    <w:hidden/>
    <w:uiPriority w:val="99"/>
    <w:semiHidden/>
    <w:qFormat/>
    <w:rPr>
      <w:lang w:val="en-GB" w:eastAsia="en-US"/>
    </w:rPr>
  </w:style>
  <w:style w:type="character" w:customStyle="1" w:styleId="FooterChar">
    <w:name w:val="Footer Char"/>
    <w:basedOn w:val="DefaultParagraphFont"/>
    <w:link w:val="Footer"/>
    <w:qFormat/>
    <w:rPr>
      <w:rFonts w:eastAsia="Times New Roman"/>
    </w:rPr>
  </w:style>
  <w:style w:type="paragraph" w:customStyle="1" w:styleId="Bibliography1">
    <w:name w:val="Bibliography1"/>
    <w:basedOn w:val="Normal"/>
    <w:next w:val="Normal"/>
    <w:uiPriority w:val="37"/>
    <w:semiHidden/>
    <w:unhideWhenUsed/>
    <w:qFormat/>
  </w:style>
  <w:style w:type="character" w:customStyle="1" w:styleId="BodyTextChar">
    <w:name w:val="Body Text Char"/>
    <w:basedOn w:val="DefaultParagraphFont"/>
    <w:link w:val="BodyText"/>
    <w:qFormat/>
    <w:rPr>
      <w:rFonts w:eastAsia="Times New Roman"/>
    </w:rPr>
  </w:style>
  <w:style w:type="character" w:customStyle="1" w:styleId="BodyText2Char">
    <w:name w:val="Body Text 2 Char"/>
    <w:basedOn w:val="DefaultParagraphFont"/>
    <w:link w:val="BodyText2"/>
    <w:qFormat/>
    <w:rPr>
      <w:rFonts w:eastAsia="Times New Roman"/>
    </w:rPr>
  </w:style>
  <w:style w:type="character" w:customStyle="1" w:styleId="BodyText3Char">
    <w:name w:val="Body Text 3 Char"/>
    <w:basedOn w:val="DefaultParagraphFont"/>
    <w:link w:val="BodyText3"/>
    <w:qFormat/>
    <w:rPr>
      <w:rFonts w:eastAsia="Times New Roman"/>
      <w:sz w:val="16"/>
      <w:szCs w:val="16"/>
    </w:rPr>
  </w:style>
  <w:style w:type="character" w:customStyle="1" w:styleId="BodyTextFirstIndentChar">
    <w:name w:val="Body Text First Indent Char"/>
    <w:basedOn w:val="BodyTextChar"/>
    <w:link w:val="BodyTextFirstIndent"/>
    <w:qFormat/>
    <w:rPr>
      <w:rFonts w:eastAsia="Times New Roman"/>
    </w:rPr>
  </w:style>
  <w:style w:type="character" w:customStyle="1" w:styleId="BodyTextIndentChar">
    <w:name w:val="Body Text Indent Char"/>
    <w:basedOn w:val="DefaultParagraphFont"/>
    <w:link w:val="BodyTextIndent"/>
    <w:qFormat/>
    <w:rPr>
      <w:rFonts w:eastAsia="Times New Roman"/>
    </w:rPr>
  </w:style>
  <w:style w:type="character" w:customStyle="1" w:styleId="BodyTextFirstIndent2Char">
    <w:name w:val="Body Text First Indent 2 Char"/>
    <w:basedOn w:val="BodyTextIndentChar"/>
    <w:link w:val="BodyTextFirstIndent2"/>
    <w:qFormat/>
    <w:rPr>
      <w:rFonts w:eastAsia="Times New Roman"/>
    </w:rPr>
  </w:style>
  <w:style w:type="character" w:customStyle="1" w:styleId="BodyTextIndent2Char">
    <w:name w:val="Body Text Indent 2 Char"/>
    <w:basedOn w:val="DefaultParagraphFont"/>
    <w:link w:val="BodyTextIndent2"/>
    <w:qFormat/>
    <w:rPr>
      <w:rFonts w:eastAsia="Times New Roman"/>
    </w:rPr>
  </w:style>
  <w:style w:type="character" w:customStyle="1" w:styleId="BodyTextIndent3Char">
    <w:name w:val="Body Text Indent 3 Char"/>
    <w:basedOn w:val="DefaultParagraphFont"/>
    <w:link w:val="BodyTextIndent3"/>
    <w:qFormat/>
    <w:rPr>
      <w:rFonts w:eastAsia="Times New Roman"/>
      <w:sz w:val="16"/>
      <w:szCs w:val="16"/>
    </w:rPr>
  </w:style>
  <w:style w:type="character" w:customStyle="1" w:styleId="ClosingChar">
    <w:name w:val="Closing Char"/>
    <w:basedOn w:val="DefaultParagraphFont"/>
    <w:link w:val="Closing"/>
    <w:qFormat/>
    <w:rPr>
      <w:rFonts w:eastAsia="Times New Roman"/>
    </w:rPr>
  </w:style>
  <w:style w:type="character" w:customStyle="1" w:styleId="CommentTextChar">
    <w:name w:val="Comment Text Char"/>
    <w:basedOn w:val="DefaultParagraphFont"/>
    <w:link w:val="CommentText"/>
    <w:qFormat/>
    <w:rPr>
      <w:rFonts w:eastAsia="Times New Roman"/>
    </w:rPr>
  </w:style>
  <w:style w:type="character" w:customStyle="1" w:styleId="CommentSubjectChar">
    <w:name w:val="Comment Subject Char"/>
    <w:basedOn w:val="CommentTextChar"/>
    <w:link w:val="CommentSubject"/>
    <w:qFormat/>
    <w:rPr>
      <w:rFonts w:eastAsia="Times New Roman"/>
      <w:b/>
      <w:bCs/>
    </w:rPr>
  </w:style>
  <w:style w:type="character" w:customStyle="1" w:styleId="DateChar">
    <w:name w:val="Date Char"/>
    <w:basedOn w:val="DefaultParagraphFont"/>
    <w:link w:val="Date"/>
    <w:qFormat/>
    <w:rPr>
      <w:rFonts w:eastAsia="Times New Roman"/>
    </w:rPr>
  </w:style>
  <w:style w:type="character" w:customStyle="1" w:styleId="E-mailSignatureChar">
    <w:name w:val="E-mail Signature Char"/>
    <w:basedOn w:val="DefaultParagraphFont"/>
    <w:link w:val="E-mailSignature"/>
    <w:qFormat/>
    <w:rPr>
      <w:rFonts w:eastAsia="Times New Roman"/>
    </w:rPr>
  </w:style>
  <w:style w:type="character" w:customStyle="1" w:styleId="EndnoteTextChar">
    <w:name w:val="Endnote Text Char"/>
    <w:basedOn w:val="DefaultParagraphFont"/>
    <w:qFormat/>
    <w:rPr>
      <w:lang w:eastAsia="en-US"/>
    </w:rPr>
  </w:style>
  <w:style w:type="character" w:customStyle="1" w:styleId="FootnoteTextChar">
    <w:name w:val="Footnote Text Char"/>
    <w:basedOn w:val="DefaultParagraphFont"/>
    <w:qFormat/>
    <w:rPr>
      <w:lang w:eastAsia="en-US"/>
    </w:rPr>
  </w:style>
  <w:style w:type="character" w:customStyle="1" w:styleId="HTMLAddressChar">
    <w:name w:val="HTML Address Char"/>
    <w:basedOn w:val="DefaultParagraphFont"/>
    <w:qFormat/>
    <w:rPr>
      <w:i/>
      <w:iCs/>
      <w:lang w:eastAsia="en-US"/>
    </w:rPr>
  </w:style>
  <w:style w:type="character" w:customStyle="1" w:styleId="HTMLPreformattedChar">
    <w:name w:val="HTML Preformatted Char"/>
    <w:basedOn w:val="DefaultParagraphFont"/>
    <w:qFormat/>
    <w:rPr>
      <w:rFonts w:ascii="Consolas" w:hAnsi="Consolas"/>
      <w:lang w:eastAsia="en-US"/>
    </w:rPr>
  </w:style>
  <w:style w:type="character" w:customStyle="1" w:styleId="IntenseQuoteChar">
    <w:name w:val="Intense Quote Char"/>
    <w:basedOn w:val="DefaultParagraphFont"/>
    <w:uiPriority w:val="30"/>
    <w:qFormat/>
    <w:rPr>
      <w:i/>
      <w:iCs/>
      <w:color w:val="4472C4" w:themeColor="accent1"/>
      <w:lang w:eastAsia="en-US"/>
    </w:rPr>
  </w:style>
  <w:style w:type="character" w:customStyle="1" w:styleId="MacroTextChar">
    <w:name w:val="Macro Text Char"/>
    <w:basedOn w:val="DefaultParagraphFont"/>
    <w:qFormat/>
    <w:rPr>
      <w:rFonts w:ascii="Consolas" w:hAnsi="Consolas"/>
      <w:lang w:eastAsia="en-US"/>
    </w:rPr>
  </w:style>
  <w:style w:type="character" w:customStyle="1" w:styleId="MessageHeaderChar">
    <w:name w:val="Message Header Char"/>
    <w:basedOn w:val="DefaultParagraphFont"/>
    <w:qForma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qFormat/>
    <w:rPr>
      <w:lang w:eastAsia="en-US"/>
    </w:rPr>
  </w:style>
  <w:style w:type="character" w:customStyle="1" w:styleId="PlainTextChar">
    <w:name w:val="Plain Text Char"/>
    <w:basedOn w:val="DefaultParagraphFont"/>
    <w:qFormat/>
    <w:rPr>
      <w:rFonts w:ascii="Consolas" w:hAnsi="Consolas"/>
      <w:sz w:val="21"/>
      <w:szCs w:val="21"/>
      <w:lang w:eastAsia="en-US"/>
    </w:rPr>
  </w:style>
  <w:style w:type="character" w:customStyle="1" w:styleId="QuoteChar">
    <w:name w:val="Quote Char"/>
    <w:basedOn w:val="DefaultParagraphFont"/>
    <w:uiPriority w:val="29"/>
    <w:qFormat/>
    <w:rPr>
      <w:i/>
      <w:iCs/>
      <w:color w:val="404040" w:themeColor="text1" w:themeTint="BF"/>
      <w:lang w:eastAsia="en-US"/>
    </w:rPr>
  </w:style>
  <w:style w:type="character" w:customStyle="1" w:styleId="SalutationChar">
    <w:name w:val="Salutation Char"/>
    <w:basedOn w:val="DefaultParagraphFont"/>
    <w:qFormat/>
    <w:rPr>
      <w:lang w:eastAsia="en-US"/>
    </w:rPr>
  </w:style>
  <w:style w:type="character" w:customStyle="1" w:styleId="SignatureChar">
    <w:name w:val="Signature Char"/>
    <w:basedOn w:val="DefaultParagraphFont"/>
    <w:qFormat/>
    <w:rPr>
      <w:lang w:eastAsia="en-US"/>
    </w:rPr>
  </w:style>
  <w:style w:type="character" w:customStyle="1" w:styleId="SubtitleChar">
    <w:name w:val="Subtitle Char"/>
    <w:basedOn w:val="DefaultParagraphFont"/>
    <w:qForma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DefaultParagraphFont"/>
    <w:qForma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qFormat/>
  </w:style>
  <w:style w:type="paragraph" w:styleId="ListParagraph">
    <w:name w:val="List Paragraph"/>
    <w:basedOn w:val="Normal"/>
    <w:uiPriority w:val="34"/>
    <w:qFormat/>
    <w:pPr>
      <w:ind w:left="720"/>
    </w:pPr>
    <w:rPr>
      <w:rFonts w:eastAsia="Malgun Gothic"/>
      <w:color w:val="000000"/>
      <w:lang w:eastAsia="ja-JP"/>
    </w:rPr>
  </w:style>
  <w:style w:type="character" w:customStyle="1" w:styleId="EndnoteTextChar1">
    <w:name w:val="Endnote Text Char1"/>
    <w:basedOn w:val="DefaultParagraphFont"/>
    <w:link w:val="EndnoteText"/>
    <w:qFormat/>
    <w:rPr>
      <w:rFonts w:eastAsia="Times New Roman"/>
    </w:rPr>
  </w:style>
  <w:style w:type="character" w:customStyle="1" w:styleId="FootnoteTextChar1">
    <w:name w:val="Footnote Text Char1"/>
    <w:basedOn w:val="DefaultParagraphFont"/>
    <w:link w:val="FootnoteText"/>
    <w:qFormat/>
    <w:rPr>
      <w:rFonts w:eastAsia="Times New Roman"/>
    </w:rPr>
  </w:style>
  <w:style w:type="character" w:customStyle="1" w:styleId="HTMLAddressChar1">
    <w:name w:val="HTML Address Char1"/>
    <w:basedOn w:val="DefaultParagraphFont"/>
    <w:link w:val="HTMLAddress"/>
    <w:qFormat/>
    <w:rPr>
      <w:rFonts w:eastAsia="Times New Roman"/>
      <w:i/>
      <w:iCs/>
    </w:rPr>
  </w:style>
  <w:style w:type="character" w:customStyle="1" w:styleId="HTMLPreformattedChar1">
    <w:name w:val="HTML Preformatted Char1"/>
    <w:basedOn w:val="DefaultParagraphFont"/>
    <w:link w:val="HTMLPreformatted"/>
    <w:qFormat/>
    <w:rPr>
      <w:rFonts w:ascii="Consolas" w:eastAsia="Times New Roman" w:hAnsi="Consolas"/>
    </w:rPr>
  </w:style>
  <w:style w:type="paragraph" w:styleId="IntenseQuote">
    <w:name w:val="Intense Quote"/>
    <w:basedOn w:val="Normal"/>
    <w:next w:val="Normal"/>
    <w:link w:val="IntenseQuoteChar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qFormat/>
    <w:rPr>
      <w:rFonts w:eastAsia="Times New Roman"/>
      <w:i/>
      <w:iCs/>
      <w:color w:val="4472C4" w:themeColor="accent1"/>
    </w:rPr>
  </w:style>
  <w:style w:type="character" w:customStyle="1" w:styleId="MacroTextChar1">
    <w:name w:val="Macro Text Char1"/>
    <w:basedOn w:val="DefaultParagraphFont"/>
    <w:link w:val="MacroText"/>
    <w:qFormat/>
    <w:rPr>
      <w:rFonts w:ascii="Consolas" w:eastAsia="Times New Roman" w:hAnsi="Consolas"/>
    </w:rPr>
  </w:style>
  <w:style w:type="character" w:customStyle="1" w:styleId="MessageHeaderChar1">
    <w:name w:val="Message Header Char1"/>
    <w:basedOn w:val="DefaultParagraphFont"/>
    <w:link w:val="MessageHeader"/>
    <w:qFormat/>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GB"/>
    </w:rPr>
  </w:style>
  <w:style w:type="character" w:customStyle="1" w:styleId="NoteHeadingChar1">
    <w:name w:val="Note Heading Char1"/>
    <w:basedOn w:val="DefaultParagraphFont"/>
    <w:link w:val="NoteHeading"/>
    <w:qFormat/>
    <w:rPr>
      <w:rFonts w:eastAsia="Times New Roman"/>
    </w:rPr>
  </w:style>
  <w:style w:type="character" w:customStyle="1" w:styleId="PlainTextChar1">
    <w:name w:val="Plain Text Char1"/>
    <w:basedOn w:val="DefaultParagraphFont"/>
    <w:link w:val="PlainText"/>
    <w:qFormat/>
    <w:rPr>
      <w:rFonts w:ascii="Consolas" w:eastAsia="Times New Roman" w:hAnsi="Consolas"/>
      <w:sz w:val="21"/>
      <w:szCs w:val="21"/>
    </w:rPr>
  </w:style>
  <w:style w:type="paragraph" w:styleId="Quote">
    <w:name w:val="Quote"/>
    <w:basedOn w:val="Normal"/>
    <w:next w:val="Normal"/>
    <w:link w:val="QuoteChar1"/>
    <w:uiPriority w:val="29"/>
    <w:qFormat/>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qFormat/>
    <w:rPr>
      <w:rFonts w:eastAsia="Times New Roman"/>
      <w:i/>
      <w:iCs/>
      <w:color w:val="404040" w:themeColor="text1" w:themeTint="BF"/>
    </w:rPr>
  </w:style>
  <w:style w:type="character" w:customStyle="1" w:styleId="SalutationChar1">
    <w:name w:val="Salutation Char1"/>
    <w:basedOn w:val="DefaultParagraphFont"/>
    <w:link w:val="Salutation"/>
    <w:qFormat/>
    <w:rPr>
      <w:rFonts w:eastAsia="Times New Roman"/>
    </w:rPr>
  </w:style>
  <w:style w:type="character" w:customStyle="1" w:styleId="SignatureChar1">
    <w:name w:val="Signature Char1"/>
    <w:basedOn w:val="DefaultParagraphFont"/>
    <w:link w:val="Signature"/>
    <w:qFormat/>
    <w:rPr>
      <w:rFonts w:eastAsia="Times New Roman"/>
    </w:rPr>
  </w:style>
  <w:style w:type="character" w:customStyle="1" w:styleId="SubtitleChar1">
    <w:name w:val="Subtitle Char1"/>
    <w:basedOn w:val="DefaultParagraphFont"/>
    <w:link w:val="Subtitle"/>
    <w:qFormat/>
    <w:rPr>
      <w:rFonts w:asciiTheme="minorHAnsi" w:hAnsiTheme="minorHAnsi" w:cstheme="minorBidi"/>
      <w:color w:val="595959" w:themeColor="text1" w:themeTint="A6"/>
      <w:spacing w:val="15"/>
      <w:sz w:val="22"/>
      <w:szCs w:val="22"/>
    </w:rPr>
  </w:style>
  <w:style w:type="character" w:customStyle="1" w:styleId="TitleChar1">
    <w:name w:val="Title Char1"/>
    <w:basedOn w:val="DefaultParagraphFont"/>
    <w:link w:val="Title"/>
    <w:qFormat/>
    <w:rPr>
      <w:rFonts w:asciiTheme="majorHAnsi" w:eastAsiaTheme="majorEastAsia" w:hAnsiTheme="majorHAnsi" w:cstheme="majorBidi"/>
      <w:spacing w:val="-10"/>
      <w:kern w:val="28"/>
      <w:sz w:val="56"/>
      <w:szCs w:val="56"/>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1">
    <w:name w:val="修订1"/>
    <w:hidden/>
    <w:uiPriority w:val="99"/>
    <w:unhideWhenUsed/>
    <w:qFormat/>
    <w:rPr>
      <w:rFonts w:eastAsia="Times New Roman"/>
      <w:lang w:val="en-GB" w:eastAsia="en-GB"/>
    </w:rPr>
  </w:style>
  <w:style w:type="paragraph" w:styleId="Revision">
    <w:name w:val="Revision"/>
    <w:hidden/>
    <w:uiPriority w:val="99"/>
    <w:semiHidden/>
    <w:rsid w:val="00947A85"/>
    <w:rPr>
      <w:rFonts w:eastAsia="Times New Roman"/>
      <w:lang w:val="en-GB" w:eastAsia="en-GB"/>
    </w:rPr>
  </w:style>
  <w:style w:type="table" w:styleId="GridTable1Light-Accent1">
    <w:name w:val="Grid Table 1 Light Accent 1"/>
    <w:basedOn w:val="TableNormal"/>
    <w:uiPriority w:val="46"/>
    <w:rsid w:val="00390CC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390CC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390C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390C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Accent5">
    <w:name w:val="List Table 7 Colorful Accent 5"/>
    <w:basedOn w:val="TableNormal"/>
    <w:uiPriority w:val="52"/>
    <w:rsid w:val="00390CC6"/>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rsid w:val="00B2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6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3gpp.org/ftp/tsg_sa/WG2_Arch/TSGS2_162_Changsha_2024-04/INBOX/DRAFTS/R19%20FS_XRM_Ph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2208</Words>
  <Characters>12588</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23.700-70</vt:lpstr>
      <vt:lpstr>3GPP TR 23.700-70</vt:lpstr>
    </vt:vector>
  </TitlesOfParts>
  <Company>ETSI</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Huawei-Hui</cp:lastModifiedBy>
  <cp:revision>14</cp:revision>
  <cp:lastPrinted>2019-02-26T07:05:00Z</cp:lastPrinted>
  <dcterms:created xsi:type="dcterms:W3CDTF">2024-04-02T06:08:00Z</dcterms:created>
  <dcterms:modified xsi:type="dcterms:W3CDTF">2024-04-02T10:13:00Z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2052-11.8.2.11483</vt:lpwstr>
  </property>
  <property fmtid="{D5CDD505-2E9C-101B-9397-08002B2CF9AE}" pid="6" name="ICV">
    <vt:lpwstr>6864F878CADE44489011485EECFCFB00</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1711073678</vt:lpwstr>
  </property>
  <property fmtid="{D5CDD505-2E9C-101B-9397-08002B2CF9AE}" pid="18" name="_2015_ms_pID_725343">
    <vt:lpwstr>(2)+keNbpS7GtHAGz/s4OaJt9CcJmiZxksrSZbsh8v3CIZIU7PEBpsfzK15w502Ure38SdtLhUc
+KGUgs5cH+ht4S4b087jkyeTo9/86jFHvEUz+HLIzznDI80In58BekmRKFwf72vFFOa/oT2W
dc16iL6fUt4+/jxkquSImPJQWOoj+wp2ehemO8EAA65HrjcoA9DVfGx6EtAJ2pguok2fmpFv
WQI293jUVYTs+LwVE5</vt:lpwstr>
  </property>
  <property fmtid="{D5CDD505-2E9C-101B-9397-08002B2CF9AE}" pid="19" name="_2015_ms_pID_7253431">
    <vt:lpwstr>jrxVhEfoeU5dT26SKxqKWRQeEqTKEsESJkRBQJ153dN8+TBaDi/Gfg
eActYBlbqGkIqAyIU4Ybj89xv584VE9J/idgOcjpLRN4fyZvminOjYXrdclxGXVf8q3UoxsZ
vvzRWme/dx7qAneU2lLcQuVPdgLtSk7JMufV10aI9Cm4goYJBMLLP+TCckgAHS5wYY9puG5+
TLurPMy237YLSkkI</vt:lpwstr>
  </property>
  <property fmtid="{D5CDD505-2E9C-101B-9397-08002B2CF9AE}" pid="20" name="CWMa3e21760e83811ee80005bf400005bf4">
    <vt:lpwstr>CWMxDoyqPdQzo/YmTZPGcuUpSnWBhHgPukXFkNgXKJBy1pBNmWv1+8TZe19GCwA3OrwuSfjv+0W5PCilHmTEYFCDQ==</vt:lpwstr>
  </property>
</Properties>
</file>