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4F9C4012"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BB66E6" w:rsidRPr="00BB66E6">
              <w:rPr>
                <w:sz w:val="64"/>
              </w:rPr>
              <w:t>23</w:t>
            </w:r>
            <w:r w:rsidRPr="00BB66E6">
              <w:rPr>
                <w:sz w:val="64"/>
              </w:rPr>
              <w:t>.</w:t>
            </w:r>
            <w:r w:rsidR="00BB66E6" w:rsidRPr="00BB66E6">
              <w:rPr>
                <w:sz w:val="64"/>
              </w:rPr>
              <w:t>700-</w:t>
            </w:r>
            <w:bookmarkEnd w:id="2"/>
            <w:r w:rsidR="001B09E5">
              <w:rPr>
                <w:sz w:val="64"/>
              </w:rPr>
              <w:t>8</w:t>
            </w:r>
            <w:r w:rsidR="009A774E">
              <w:rPr>
                <w:sz w:val="64"/>
              </w:rPr>
              <w:t>3</w:t>
            </w:r>
            <w:r w:rsidRPr="00BB66E6">
              <w:rPr>
                <w:sz w:val="64"/>
              </w:rPr>
              <w:t xml:space="preserve"> </w:t>
            </w:r>
            <w:r w:rsidRPr="00BB66E6">
              <w:t>V</w:t>
            </w:r>
            <w:bookmarkStart w:id="3" w:name="specVersion"/>
            <w:r w:rsidR="009862FD">
              <w:t>2</w:t>
            </w:r>
            <w:r w:rsidRPr="00BB66E6">
              <w:t>.</w:t>
            </w:r>
            <w:r w:rsidR="009862FD">
              <w:t>0</w:t>
            </w:r>
            <w:r w:rsidRPr="00BB66E6">
              <w:t>.</w:t>
            </w:r>
            <w:bookmarkEnd w:id="3"/>
            <w:r w:rsidR="00BB66E6" w:rsidRPr="00BB66E6">
              <w:t>0</w:t>
            </w:r>
            <w:r w:rsidRPr="00BB66E6">
              <w:t xml:space="preserve"> </w:t>
            </w:r>
            <w:r w:rsidRPr="00BB66E6">
              <w:rPr>
                <w:sz w:val="32"/>
              </w:rPr>
              <w:t>(</w:t>
            </w:r>
            <w:bookmarkStart w:id="4" w:name="issueDate"/>
            <w:r w:rsidR="00BB66E6" w:rsidRPr="00BB66E6">
              <w:rPr>
                <w:sz w:val="32"/>
              </w:rPr>
              <w:t>202</w:t>
            </w:r>
            <w:r w:rsidR="009A774E">
              <w:rPr>
                <w:sz w:val="32"/>
              </w:rPr>
              <w:t>5</w:t>
            </w:r>
            <w:r w:rsidRPr="00BB66E6">
              <w:rPr>
                <w:sz w:val="32"/>
              </w:rPr>
              <w:t>-</w:t>
            </w:r>
            <w:bookmarkEnd w:id="4"/>
            <w:r w:rsidR="00D815EF">
              <w:rPr>
                <w:sz w:val="32"/>
              </w:rPr>
              <w:t>1</w:t>
            </w:r>
            <w:r w:rsidR="009862FD">
              <w:rPr>
                <w:sz w:val="32"/>
              </w:rPr>
              <w:t>2</w:t>
            </w:r>
            <w:r w:rsidRPr="00133525">
              <w:rPr>
                <w:sz w:val="32"/>
              </w:rPr>
              <w:t>)</w:t>
            </w:r>
          </w:p>
        </w:tc>
      </w:tr>
      <w:tr w:rsidR="004F0988" w14:paraId="0FFD4F19" w14:textId="77777777" w:rsidTr="005E4BB2">
        <w:trPr>
          <w:trHeight w:hRule="exact" w:val="1134"/>
        </w:trPr>
        <w:tc>
          <w:tcPr>
            <w:tcW w:w="10423" w:type="dxa"/>
            <w:gridSpan w:val="2"/>
          </w:tcPr>
          <w:p w14:paraId="462B8E42" w14:textId="560BFC5C" w:rsidR="00BA4B8D" w:rsidRDefault="004F0988" w:rsidP="0064383C">
            <w:pPr>
              <w:pStyle w:val="ZB"/>
              <w:framePr w:w="0" w:hRule="auto" w:wrap="auto" w:vAnchor="margin" w:hAnchor="text" w:yAlign="inline"/>
            </w:pPr>
            <w:r w:rsidRPr="00BB66E6">
              <w:t xml:space="preserve">Technical </w:t>
            </w:r>
            <w:bookmarkStart w:id="5" w:name="spectype2"/>
            <w:r w:rsidR="00D57972" w:rsidRPr="00BB66E6">
              <w:t>Report</w:t>
            </w:r>
            <w:bookmarkEnd w:id="5"/>
          </w:p>
        </w:tc>
      </w:tr>
      <w:tr w:rsidR="004F0988" w14:paraId="717C4EBE" w14:textId="77777777" w:rsidTr="005E4BB2">
        <w:trPr>
          <w:trHeight w:hRule="exact" w:val="3686"/>
        </w:trPr>
        <w:tc>
          <w:tcPr>
            <w:tcW w:w="10423" w:type="dxa"/>
            <w:gridSpan w:val="2"/>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6" w:name="specTitle"/>
            <w:r w:rsidR="00BB66E6" w:rsidRPr="00BB66E6">
              <w:rPr>
                <w:lang w:val="en-IN"/>
              </w:rPr>
              <w:t>Services and System Aspects</w:t>
            </w:r>
            <w:r w:rsidRPr="00BB66E6">
              <w:t>;</w:t>
            </w:r>
          </w:p>
          <w:p w14:paraId="1D2A8F5E" w14:textId="15045A71" w:rsidR="004F0988" w:rsidRPr="00BB66E6" w:rsidRDefault="00BB66E6" w:rsidP="0064383C">
            <w:pPr>
              <w:pStyle w:val="ZT"/>
              <w:framePr w:wrap="auto" w:hAnchor="text" w:yAlign="inline"/>
            </w:pPr>
            <w:r w:rsidRPr="00BB66E6">
              <w:rPr>
                <w:lang w:val="en-IN"/>
              </w:rPr>
              <w:t xml:space="preserve">Study </w:t>
            </w:r>
            <w:r w:rsidR="009A774E" w:rsidRPr="009A774E">
              <w:t xml:space="preserve">on </w:t>
            </w:r>
            <w:r w:rsidR="00617B47">
              <w:t>application layer support</w:t>
            </w:r>
            <w:r w:rsidR="009A774E" w:rsidRPr="009A774E">
              <w:t xml:space="preserve"> for AI/ML service</w:t>
            </w:r>
            <w:r w:rsidR="00617B47">
              <w:t>s</w:t>
            </w:r>
            <w:r w:rsidR="009A774E" w:rsidRPr="009A774E">
              <w:t xml:space="preserve"> Phase 2</w:t>
            </w:r>
            <w:r w:rsidR="00062023" w:rsidRPr="00BB66E6">
              <w:t>;</w:t>
            </w:r>
            <w:bookmarkEnd w:id="6"/>
          </w:p>
          <w:p w14:paraId="04CAC1E0" w14:textId="724E09A2" w:rsidR="004F0988" w:rsidRPr="00133525" w:rsidRDefault="004F0988" w:rsidP="00133525">
            <w:pPr>
              <w:pStyle w:val="ZT"/>
              <w:framePr w:wrap="auto" w:hAnchor="text" w:yAlign="inline"/>
              <w:rPr>
                <w:i/>
                <w:sz w:val="28"/>
              </w:rPr>
            </w:pPr>
            <w:r w:rsidRPr="00BB66E6">
              <w:t>(</w:t>
            </w:r>
            <w:r w:rsidRPr="00BB66E6">
              <w:rPr>
                <w:rStyle w:val="ZGSM"/>
              </w:rPr>
              <w:t xml:space="preserve">Release </w:t>
            </w:r>
            <w:r w:rsidR="009A774E">
              <w:rPr>
                <w:rStyle w:val="ZGSM"/>
              </w:rPr>
              <w:t>20</w:t>
            </w:r>
            <w:r w:rsidRPr="00BB66E6">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107E0F69" w:rsidR="00D82E6F" w:rsidRDefault="0045336E" w:rsidP="00D82E6F">
            <w:pPr>
              <w:rPr>
                <w:i/>
              </w:rPr>
            </w:pPr>
            <w:r>
              <w:rPr>
                <w:i/>
                <w:noProof/>
              </w:rPr>
              <w:drawing>
                <wp:inline distT="0" distB="0" distL="0" distR="0" wp14:anchorId="6E429F5D" wp14:editId="4C0254D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Pr>
          <w:p w14:paraId="0E63523F" w14:textId="72155358" w:rsidR="00D82E6F" w:rsidRDefault="0045336E" w:rsidP="00D82E6F">
            <w:pPr>
              <w:jc w:val="right"/>
            </w:pPr>
            <w:r>
              <w:rPr>
                <w:noProof/>
              </w:rPr>
              <w:drawing>
                <wp:inline distT="0" distB="0" distL="0" distR="0" wp14:anchorId="6B8977E6" wp14:editId="4CA1B122">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6CDD2BA" w:rsidR="00E16509" w:rsidRPr="00133525" w:rsidRDefault="00E16509" w:rsidP="00133525">
            <w:pPr>
              <w:pStyle w:val="FP"/>
              <w:jc w:val="center"/>
              <w:rPr>
                <w:noProof/>
                <w:sz w:val="18"/>
              </w:rPr>
            </w:pPr>
            <w:r w:rsidRPr="00CF48F6">
              <w:rPr>
                <w:noProof/>
                <w:sz w:val="18"/>
              </w:rPr>
              <w:t xml:space="preserve">© </w:t>
            </w:r>
            <w:bookmarkStart w:id="11" w:name="copyrightDate"/>
            <w:r w:rsidRPr="00CF48F6">
              <w:rPr>
                <w:noProof/>
                <w:sz w:val="18"/>
              </w:rPr>
              <w:t>2</w:t>
            </w:r>
            <w:r w:rsidR="008E2D68" w:rsidRPr="00CF48F6">
              <w:rPr>
                <w:noProof/>
                <w:sz w:val="18"/>
              </w:rPr>
              <w:t>02</w:t>
            </w:r>
            <w:bookmarkEnd w:id="11"/>
            <w:r w:rsidR="00702FAE">
              <w:rPr>
                <w:noProof/>
                <w:sz w:val="18"/>
              </w:rPr>
              <w:t>5</w:t>
            </w:r>
            <w:r w:rsidRPr="00CF48F6">
              <w:rPr>
                <w:noProof/>
                <w:sz w:val="18"/>
              </w:rPr>
              <w:t>, 3GPP Organizational</w:t>
            </w:r>
            <w:r w:rsidRPr="00133525">
              <w:rPr>
                <w:noProof/>
                <w:sz w:val="18"/>
              </w:rPr>
              <w:t xml:space="preserve">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2DCCD08C" w14:textId="3D226ADE" w:rsidR="00A86D64"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A86D64">
        <w:rPr>
          <w:noProof/>
        </w:rPr>
        <w:t>Foreword</w:t>
      </w:r>
      <w:r w:rsidR="00A86D64">
        <w:rPr>
          <w:noProof/>
        </w:rPr>
        <w:tab/>
      </w:r>
      <w:r w:rsidR="00A86D64">
        <w:rPr>
          <w:noProof/>
        </w:rPr>
        <w:fldChar w:fldCharType="begin"/>
      </w:r>
      <w:r w:rsidR="00A86D64">
        <w:rPr>
          <w:noProof/>
        </w:rPr>
        <w:instrText xml:space="preserve"> PAGEREF _Toc215591501 \h </w:instrText>
      </w:r>
      <w:r w:rsidR="00A86D64">
        <w:rPr>
          <w:noProof/>
        </w:rPr>
      </w:r>
      <w:r w:rsidR="00A86D64">
        <w:rPr>
          <w:noProof/>
        </w:rPr>
        <w:fldChar w:fldCharType="separate"/>
      </w:r>
      <w:r w:rsidR="00A86D64">
        <w:rPr>
          <w:noProof/>
        </w:rPr>
        <w:t>8</w:t>
      </w:r>
      <w:r w:rsidR="00A86D64">
        <w:rPr>
          <w:noProof/>
        </w:rPr>
        <w:fldChar w:fldCharType="end"/>
      </w:r>
    </w:p>
    <w:p w14:paraId="2569514B" w14:textId="3E8D57FE" w:rsidR="00A86D64" w:rsidRDefault="00A86D64">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_Toc215591502 \h </w:instrText>
      </w:r>
      <w:r>
        <w:rPr>
          <w:noProof/>
        </w:rPr>
      </w:r>
      <w:r>
        <w:rPr>
          <w:noProof/>
        </w:rPr>
        <w:fldChar w:fldCharType="separate"/>
      </w:r>
      <w:r>
        <w:rPr>
          <w:noProof/>
        </w:rPr>
        <w:t>9</w:t>
      </w:r>
      <w:r>
        <w:rPr>
          <w:noProof/>
        </w:rPr>
        <w:fldChar w:fldCharType="end"/>
      </w:r>
    </w:p>
    <w:p w14:paraId="54607A32" w14:textId="77D5146F" w:rsidR="00A86D64" w:rsidRDefault="00A86D64">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_Toc215591503 \h </w:instrText>
      </w:r>
      <w:r>
        <w:rPr>
          <w:noProof/>
        </w:rPr>
      </w:r>
      <w:r>
        <w:rPr>
          <w:noProof/>
        </w:rPr>
        <w:fldChar w:fldCharType="separate"/>
      </w:r>
      <w:r>
        <w:rPr>
          <w:noProof/>
        </w:rPr>
        <w:t>10</w:t>
      </w:r>
      <w:r>
        <w:rPr>
          <w:noProof/>
        </w:rPr>
        <w:fldChar w:fldCharType="end"/>
      </w:r>
    </w:p>
    <w:p w14:paraId="143CA2BD" w14:textId="7AE5C8AB" w:rsidR="00A86D64" w:rsidRDefault="00A86D64">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_Toc215591504 \h </w:instrText>
      </w:r>
      <w:r>
        <w:rPr>
          <w:noProof/>
        </w:rPr>
      </w:r>
      <w:r>
        <w:rPr>
          <w:noProof/>
        </w:rPr>
        <w:fldChar w:fldCharType="separate"/>
      </w:r>
      <w:r>
        <w:rPr>
          <w:noProof/>
        </w:rPr>
        <w:t>10</w:t>
      </w:r>
      <w:r>
        <w:rPr>
          <w:noProof/>
        </w:rPr>
        <w:fldChar w:fldCharType="end"/>
      </w:r>
    </w:p>
    <w:p w14:paraId="753BE694" w14:textId="3D87A48F" w:rsidR="00A86D64" w:rsidRDefault="00A86D64">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_Toc215591505 \h </w:instrText>
      </w:r>
      <w:r>
        <w:rPr>
          <w:noProof/>
        </w:rPr>
      </w:r>
      <w:r>
        <w:rPr>
          <w:noProof/>
        </w:rPr>
        <w:fldChar w:fldCharType="separate"/>
      </w:r>
      <w:r>
        <w:rPr>
          <w:noProof/>
        </w:rPr>
        <w:t>10</w:t>
      </w:r>
      <w:r>
        <w:rPr>
          <w:noProof/>
        </w:rPr>
        <w:fldChar w:fldCharType="end"/>
      </w:r>
    </w:p>
    <w:p w14:paraId="1609A544" w14:textId="589D81B6"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_Toc215591506 \h </w:instrText>
      </w:r>
      <w:r>
        <w:rPr>
          <w:noProof/>
        </w:rPr>
      </w:r>
      <w:r>
        <w:rPr>
          <w:noProof/>
        </w:rPr>
        <w:fldChar w:fldCharType="separate"/>
      </w:r>
      <w:r>
        <w:rPr>
          <w:noProof/>
        </w:rPr>
        <w:t>10</w:t>
      </w:r>
      <w:r>
        <w:rPr>
          <w:noProof/>
        </w:rPr>
        <w:fldChar w:fldCharType="end"/>
      </w:r>
    </w:p>
    <w:p w14:paraId="0B15F1F4" w14:textId="302C5375"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_Toc215591507 \h </w:instrText>
      </w:r>
      <w:r>
        <w:rPr>
          <w:noProof/>
        </w:rPr>
      </w:r>
      <w:r>
        <w:rPr>
          <w:noProof/>
        </w:rPr>
        <w:fldChar w:fldCharType="separate"/>
      </w:r>
      <w:r>
        <w:rPr>
          <w:noProof/>
        </w:rPr>
        <w:t>11</w:t>
      </w:r>
      <w:r>
        <w:rPr>
          <w:noProof/>
        </w:rPr>
        <w:fldChar w:fldCharType="end"/>
      </w:r>
    </w:p>
    <w:p w14:paraId="63EFE5B8" w14:textId="08B08BED"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_Toc215591508 \h </w:instrText>
      </w:r>
      <w:r>
        <w:rPr>
          <w:noProof/>
        </w:rPr>
      </w:r>
      <w:r>
        <w:rPr>
          <w:noProof/>
        </w:rPr>
        <w:fldChar w:fldCharType="separate"/>
      </w:r>
      <w:r>
        <w:rPr>
          <w:noProof/>
        </w:rPr>
        <w:t>11</w:t>
      </w:r>
      <w:r>
        <w:rPr>
          <w:noProof/>
        </w:rPr>
        <w:fldChar w:fldCharType="end"/>
      </w:r>
    </w:p>
    <w:p w14:paraId="054CBA02" w14:textId="268BCF24" w:rsidR="00A86D64" w:rsidRDefault="00A86D64">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Architectural Assumptions and Principles</w:t>
      </w:r>
      <w:r>
        <w:rPr>
          <w:noProof/>
        </w:rPr>
        <w:tab/>
      </w:r>
      <w:r>
        <w:rPr>
          <w:noProof/>
        </w:rPr>
        <w:fldChar w:fldCharType="begin"/>
      </w:r>
      <w:r>
        <w:rPr>
          <w:noProof/>
        </w:rPr>
        <w:instrText xml:space="preserve"> PAGEREF _Toc215591509 \h </w:instrText>
      </w:r>
      <w:r>
        <w:rPr>
          <w:noProof/>
        </w:rPr>
      </w:r>
      <w:r>
        <w:rPr>
          <w:noProof/>
        </w:rPr>
        <w:fldChar w:fldCharType="separate"/>
      </w:r>
      <w:r>
        <w:rPr>
          <w:noProof/>
        </w:rPr>
        <w:t>11</w:t>
      </w:r>
      <w:r>
        <w:rPr>
          <w:noProof/>
        </w:rPr>
        <w:fldChar w:fldCharType="end"/>
      </w:r>
    </w:p>
    <w:p w14:paraId="6B88A35C" w14:textId="43FCE06A"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Analysis of relation between AIMLE and ADAE services</w:t>
      </w:r>
      <w:r>
        <w:rPr>
          <w:noProof/>
        </w:rPr>
        <w:tab/>
      </w:r>
      <w:r>
        <w:rPr>
          <w:noProof/>
        </w:rPr>
        <w:fldChar w:fldCharType="begin"/>
      </w:r>
      <w:r>
        <w:rPr>
          <w:noProof/>
        </w:rPr>
        <w:instrText xml:space="preserve"> PAGEREF _Toc215591510 \h </w:instrText>
      </w:r>
      <w:r>
        <w:rPr>
          <w:noProof/>
        </w:rPr>
      </w:r>
      <w:r>
        <w:rPr>
          <w:noProof/>
        </w:rPr>
        <w:fldChar w:fldCharType="separate"/>
      </w:r>
      <w:r>
        <w:rPr>
          <w:noProof/>
        </w:rPr>
        <w:t>11</w:t>
      </w:r>
      <w:r>
        <w:rPr>
          <w:noProof/>
        </w:rPr>
        <w:fldChar w:fldCharType="end"/>
      </w:r>
    </w:p>
    <w:p w14:paraId="73EFE8F2" w14:textId="7F493DF0"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Architectural Assumptions</w:t>
      </w:r>
      <w:r>
        <w:rPr>
          <w:noProof/>
        </w:rPr>
        <w:tab/>
      </w:r>
      <w:r>
        <w:rPr>
          <w:noProof/>
        </w:rPr>
        <w:fldChar w:fldCharType="begin"/>
      </w:r>
      <w:r>
        <w:rPr>
          <w:noProof/>
        </w:rPr>
        <w:instrText xml:space="preserve"> PAGEREF _Toc215591511 \h </w:instrText>
      </w:r>
      <w:r>
        <w:rPr>
          <w:noProof/>
        </w:rPr>
      </w:r>
      <w:r>
        <w:rPr>
          <w:noProof/>
        </w:rPr>
        <w:fldChar w:fldCharType="separate"/>
      </w:r>
      <w:r>
        <w:rPr>
          <w:noProof/>
        </w:rPr>
        <w:t>11</w:t>
      </w:r>
      <w:r>
        <w:rPr>
          <w:noProof/>
        </w:rPr>
        <w:fldChar w:fldCharType="end"/>
      </w:r>
    </w:p>
    <w:p w14:paraId="55C874BD" w14:textId="6EC39F07" w:rsidR="00A86D64" w:rsidRDefault="00A86D64">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_Toc215591512 \h </w:instrText>
      </w:r>
      <w:r>
        <w:rPr>
          <w:noProof/>
        </w:rPr>
      </w:r>
      <w:r>
        <w:rPr>
          <w:noProof/>
        </w:rPr>
        <w:fldChar w:fldCharType="separate"/>
      </w:r>
      <w:r>
        <w:rPr>
          <w:noProof/>
        </w:rPr>
        <w:t>12</w:t>
      </w:r>
      <w:r>
        <w:rPr>
          <w:noProof/>
        </w:rPr>
        <w:fldChar w:fldCharType="end"/>
      </w:r>
    </w:p>
    <w:p w14:paraId="06335500" w14:textId="5B3AB696"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Key issue #1: Key issue on support for ML model inference</w:t>
      </w:r>
      <w:r>
        <w:rPr>
          <w:noProof/>
        </w:rPr>
        <w:tab/>
      </w:r>
      <w:r>
        <w:rPr>
          <w:noProof/>
        </w:rPr>
        <w:fldChar w:fldCharType="begin"/>
      </w:r>
      <w:r>
        <w:rPr>
          <w:noProof/>
        </w:rPr>
        <w:instrText xml:space="preserve"> PAGEREF _Toc215591513 \h </w:instrText>
      </w:r>
      <w:r>
        <w:rPr>
          <w:noProof/>
        </w:rPr>
      </w:r>
      <w:r>
        <w:rPr>
          <w:noProof/>
        </w:rPr>
        <w:fldChar w:fldCharType="separate"/>
      </w:r>
      <w:r>
        <w:rPr>
          <w:noProof/>
        </w:rPr>
        <w:t>12</w:t>
      </w:r>
      <w:r>
        <w:rPr>
          <w:noProof/>
        </w:rPr>
        <w:fldChar w:fldCharType="end"/>
      </w:r>
    </w:p>
    <w:p w14:paraId="7A508869" w14:textId="1DD606F6"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_Toc215591514 \h </w:instrText>
      </w:r>
      <w:r>
        <w:rPr>
          <w:noProof/>
        </w:rPr>
      </w:r>
      <w:r>
        <w:rPr>
          <w:noProof/>
        </w:rPr>
        <w:fldChar w:fldCharType="separate"/>
      </w:r>
      <w:r>
        <w:rPr>
          <w:noProof/>
        </w:rPr>
        <w:t>12</w:t>
      </w:r>
      <w:r>
        <w:rPr>
          <w:noProof/>
        </w:rPr>
        <w:fldChar w:fldCharType="end"/>
      </w:r>
    </w:p>
    <w:p w14:paraId="7E8E12CF" w14:textId="3A9DEF0A"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_Toc215591515 \h </w:instrText>
      </w:r>
      <w:r>
        <w:rPr>
          <w:noProof/>
        </w:rPr>
      </w:r>
      <w:r>
        <w:rPr>
          <w:noProof/>
        </w:rPr>
        <w:fldChar w:fldCharType="separate"/>
      </w:r>
      <w:r>
        <w:rPr>
          <w:noProof/>
        </w:rPr>
        <w:t>12</w:t>
      </w:r>
      <w:r>
        <w:rPr>
          <w:noProof/>
        </w:rPr>
        <w:fldChar w:fldCharType="end"/>
      </w:r>
    </w:p>
    <w:p w14:paraId="2B749A58" w14:textId="167F7CA3"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Key Issue #2: Support enhancements for evaluation and determination of </w:t>
      </w:r>
      <w:r>
        <w:rPr>
          <w:noProof/>
        </w:rPr>
        <w:t>ML model performance and correctness within the AIML Enablement Layer</w:t>
      </w:r>
      <w:r>
        <w:rPr>
          <w:noProof/>
        </w:rPr>
        <w:tab/>
      </w:r>
      <w:r>
        <w:rPr>
          <w:noProof/>
        </w:rPr>
        <w:fldChar w:fldCharType="begin"/>
      </w:r>
      <w:r>
        <w:rPr>
          <w:noProof/>
        </w:rPr>
        <w:instrText xml:space="preserve"> PAGEREF _Toc215591516 \h </w:instrText>
      </w:r>
      <w:r>
        <w:rPr>
          <w:noProof/>
        </w:rPr>
      </w:r>
      <w:r>
        <w:rPr>
          <w:noProof/>
        </w:rPr>
        <w:fldChar w:fldCharType="separate"/>
      </w:r>
      <w:r>
        <w:rPr>
          <w:noProof/>
        </w:rPr>
        <w:t>12</w:t>
      </w:r>
      <w:r>
        <w:rPr>
          <w:noProof/>
        </w:rPr>
        <w:fldChar w:fldCharType="end"/>
      </w:r>
    </w:p>
    <w:p w14:paraId="3351E149" w14:textId="4842CE6C"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_Toc215591517 \h </w:instrText>
      </w:r>
      <w:r>
        <w:rPr>
          <w:noProof/>
        </w:rPr>
      </w:r>
      <w:r>
        <w:rPr>
          <w:noProof/>
        </w:rPr>
        <w:fldChar w:fldCharType="separate"/>
      </w:r>
      <w:r>
        <w:rPr>
          <w:noProof/>
        </w:rPr>
        <w:t>12</w:t>
      </w:r>
      <w:r>
        <w:rPr>
          <w:noProof/>
        </w:rPr>
        <w:fldChar w:fldCharType="end"/>
      </w:r>
    </w:p>
    <w:p w14:paraId="673C73A6" w14:textId="5A3BB891"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_Toc215591518 \h </w:instrText>
      </w:r>
      <w:r>
        <w:rPr>
          <w:noProof/>
        </w:rPr>
      </w:r>
      <w:r>
        <w:rPr>
          <w:noProof/>
        </w:rPr>
        <w:fldChar w:fldCharType="separate"/>
      </w:r>
      <w:r>
        <w:rPr>
          <w:noProof/>
        </w:rPr>
        <w:t>13</w:t>
      </w:r>
      <w:r>
        <w:rPr>
          <w:noProof/>
        </w:rPr>
        <w:fldChar w:fldCharType="end"/>
      </w:r>
    </w:p>
    <w:p w14:paraId="152DA81C" w14:textId="0F2E814D"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5.</w:t>
      </w:r>
      <w:r w:rsidRPr="00023A0A">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Key Issue #3:</w:t>
      </w:r>
      <w:r w:rsidRPr="00023A0A">
        <w:rPr>
          <w:rFonts w:eastAsia="SimSun"/>
          <w:noProof/>
          <w:lang w:eastAsia="zh-CN"/>
        </w:rPr>
        <w:t xml:space="preserve"> Key issue on AIMLE Mobility Support for Cross-PLMN and Roaming Scenarios</w:t>
      </w:r>
      <w:r>
        <w:rPr>
          <w:noProof/>
        </w:rPr>
        <w:tab/>
      </w:r>
      <w:r>
        <w:rPr>
          <w:noProof/>
        </w:rPr>
        <w:fldChar w:fldCharType="begin"/>
      </w:r>
      <w:r>
        <w:rPr>
          <w:noProof/>
        </w:rPr>
        <w:instrText xml:space="preserve"> PAGEREF _Toc215591519 \h </w:instrText>
      </w:r>
      <w:r>
        <w:rPr>
          <w:noProof/>
        </w:rPr>
      </w:r>
      <w:r>
        <w:rPr>
          <w:noProof/>
        </w:rPr>
        <w:fldChar w:fldCharType="separate"/>
      </w:r>
      <w:r>
        <w:rPr>
          <w:noProof/>
        </w:rPr>
        <w:t>13</w:t>
      </w:r>
      <w:r>
        <w:rPr>
          <w:noProof/>
        </w:rPr>
        <w:fldChar w:fldCharType="end"/>
      </w:r>
    </w:p>
    <w:p w14:paraId="1396F6DE" w14:textId="6EDA9B08"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5.3.1</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Description</w:t>
      </w:r>
      <w:r>
        <w:rPr>
          <w:noProof/>
        </w:rPr>
        <w:tab/>
      </w:r>
      <w:r>
        <w:rPr>
          <w:noProof/>
        </w:rPr>
        <w:fldChar w:fldCharType="begin"/>
      </w:r>
      <w:r>
        <w:rPr>
          <w:noProof/>
        </w:rPr>
        <w:instrText xml:space="preserve"> PAGEREF _Toc215591520 \h </w:instrText>
      </w:r>
      <w:r>
        <w:rPr>
          <w:noProof/>
        </w:rPr>
      </w:r>
      <w:r>
        <w:rPr>
          <w:noProof/>
        </w:rPr>
        <w:fldChar w:fldCharType="separate"/>
      </w:r>
      <w:r>
        <w:rPr>
          <w:noProof/>
        </w:rPr>
        <w:t>13</w:t>
      </w:r>
      <w:r>
        <w:rPr>
          <w:noProof/>
        </w:rPr>
        <w:fldChar w:fldCharType="end"/>
      </w:r>
    </w:p>
    <w:p w14:paraId="21895B12" w14:textId="7E5C81F7"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5.3.2</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Open Issues</w:t>
      </w:r>
      <w:r>
        <w:rPr>
          <w:noProof/>
        </w:rPr>
        <w:tab/>
      </w:r>
      <w:r>
        <w:rPr>
          <w:noProof/>
        </w:rPr>
        <w:fldChar w:fldCharType="begin"/>
      </w:r>
      <w:r>
        <w:rPr>
          <w:noProof/>
        </w:rPr>
        <w:instrText xml:space="preserve"> PAGEREF _Toc215591521 \h </w:instrText>
      </w:r>
      <w:r>
        <w:rPr>
          <w:noProof/>
        </w:rPr>
      </w:r>
      <w:r>
        <w:rPr>
          <w:noProof/>
        </w:rPr>
        <w:fldChar w:fldCharType="separate"/>
      </w:r>
      <w:r>
        <w:rPr>
          <w:noProof/>
        </w:rPr>
        <w:t>14</w:t>
      </w:r>
      <w:r>
        <w:rPr>
          <w:noProof/>
        </w:rPr>
        <w:fldChar w:fldCharType="end"/>
      </w:r>
    </w:p>
    <w:p w14:paraId="2D7792C3" w14:textId="358F3C9C"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 xml:space="preserve">Key issue #4: Support for Split AI/ML Operations Involving Multiple </w:t>
      </w:r>
      <w:r w:rsidRPr="00023A0A">
        <w:rPr>
          <w:rFonts w:eastAsia="SimSun"/>
          <w:noProof/>
        </w:rPr>
        <w:t>AIMLE client</w:t>
      </w:r>
      <w:r>
        <w:rPr>
          <w:noProof/>
        </w:rPr>
        <w:t>s</w:t>
      </w:r>
      <w:r w:rsidRPr="00023A0A">
        <w:rPr>
          <w:noProof/>
          <w:lang w:val="en-US"/>
        </w:rPr>
        <w:t>, edge AIMLE servers and central AIMLE servers</w:t>
      </w:r>
      <w:r>
        <w:rPr>
          <w:noProof/>
        </w:rPr>
        <w:tab/>
      </w:r>
      <w:r>
        <w:rPr>
          <w:noProof/>
        </w:rPr>
        <w:fldChar w:fldCharType="begin"/>
      </w:r>
      <w:r>
        <w:rPr>
          <w:noProof/>
        </w:rPr>
        <w:instrText xml:space="preserve"> PAGEREF _Toc215591522 \h </w:instrText>
      </w:r>
      <w:r>
        <w:rPr>
          <w:noProof/>
        </w:rPr>
      </w:r>
      <w:r>
        <w:rPr>
          <w:noProof/>
        </w:rPr>
        <w:fldChar w:fldCharType="separate"/>
      </w:r>
      <w:r>
        <w:rPr>
          <w:noProof/>
        </w:rPr>
        <w:t>14</w:t>
      </w:r>
      <w:r>
        <w:rPr>
          <w:noProof/>
        </w:rPr>
        <w:fldChar w:fldCharType="end"/>
      </w:r>
    </w:p>
    <w:p w14:paraId="5F4618C8" w14:textId="4EF9D9C9"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_Toc215591523 \h </w:instrText>
      </w:r>
      <w:r>
        <w:rPr>
          <w:noProof/>
        </w:rPr>
      </w:r>
      <w:r>
        <w:rPr>
          <w:noProof/>
        </w:rPr>
        <w:fldChar w:fldCharType="separate"/>
      </w:r>
      <w:r>
        <w:rPr>
          <w:noProof/>
        </w:rPr>
        <w:t>14</w:t>
      </w:r>
      <w:r>
        <w:rPr>
          <w:noProof/>
        </w:rPr>
        <w:fldChar w:fldCharType="end"/>
      </w:r>
    </w:p>
    <w:p w14:paraId="1F31979C" w14:textId="4A546AE0"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_Toc215591524 \h </w:instrText>
      </w:r>
      <w:r>
        <w:rPr>
          <w:noProof/>
        </w:rPr>
      </w:r>
      <w:r>
        <w:rPr>
          <w:noProof/>
        </w:rPr>
        <w:fldChar w:fldCharType="separate"/>
      </w:r>
      <w:r>
        <w:rPr>
          <w:noProof/>
        </w:rPr>
        <w:t>14</w:t>
      </w:r>
      <w:r>
        <w:rPr>
          <w:noProof/>
        </w:rPr>
        <w:fldChar w:fldCharType="end"/>
      </w:r>
    </w:p>
    <w:p w14:paraId="4C92052D" w14:textId="33B15C5A"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5.5</w:t>
      </w:r>
      <w:r>
        <w:rPr>
          <w:rFonts w:asciiTheme="minorHAnsi" w:eastAsiaTheme="minorEastAsia" w:hAnsiTheme="minorHAnsi" w:cstheme="minorBidi"/>
          <w:noProof/>
          <w:kern w:val="2"/>
          <w:sz w:val="24"/>
          <w:szCs w:val="24"/>
          <w:lang w:eastAsia="en-GB"/>
          <w14:ligatures w14:val="standardContextual"/>
        </w:rPr>
        <w:tab/>
      </w:r>
      <w:r>
        <w:rPr>
          <w:noProof/>
        </w:rPr>
        <w:t xml:space="preserve">Key issue #5: </w:t>
      </w:r>
      <w:r w:rsidRPr="00023A0A">
        <w:rPr>
          <w:rFonts w:eastAsia="DengXian"/>
          <w:noProof/>
        </w:rPr>
        <w:t>Support for AI Inference Exposure</w:t>
      </w:r>
      <w:r>
        <w:rPr>
          <w:noProof/>
        </w:rPr>
        <w:tab/>
      </w:r>
      <w:r>
        <w:rPr>
          <w:noProof/>
        </w:rPr>
        <w:fldChar w:fldCharType="begin"/>
      </w:r>
      <w:r>
        <w:rPr>
          <w:noProof/>
        </w:rPr>
        <w:instrText xml:space="preserve"> PAGEREF _Toc215591525 \h </w:instrText>
      </w:r>
      <w:r>
        <w:rPr>
          <w:noProof/>
        </w:rPr>
      </w:r>
      <w:r>
        <w:rPr>
          <w:noProof/>
        </w:rPr>
        <w:fldChar w:fldCharType="separate"/>
      </w:r>
      <w:r>
        <w:rPr>
          <w:noProof/>
        </w:rPr>
        <w:t>15</w:t>
      </w:r>
      <w:r>
        <w:rPr>
          <w:noProof/>
        </w:rPr>
        <w:fldChar w:fldCharType="end"/>
      </w:r>
    </w:p>
    <w:p w14:paraId="18DD7075" w14:textId="62A9BFCA"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5.5.1</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Description</w:t>
      </w:r>
      <w:r>
        <w:rPr>
          <w:noProof/>
        </w:rPr>
        <w:tab/>
      </w:r>
      <w:r>
        <w:rPr>
          <w:noProof/>
        </w:rPr>
        <w:fldChar w:fldCharType="begin"/>
      </w:r>
      <w:r>
        <w:rPr>
          <w:noProof/>
        </w:rPr>
        <w:instrText xml:space="preserve"> PAGEREF _Toc215591526 \h </w:instrText>
      </w:r>
      <w:r>
        <w:rPr>
          <w:noProof/>
        </w:rPr>
      </w:r>
      <w:r>
        <w:rPr>
          <w:noProof/>
        </w:rPr>
        <w:fldChar w:fldCharType="separate"/>
      </w:r>
      <w:r>
        <w:rPr>
          <w:noProof/>
        </w:rPr>
        <w:t>15</w:t>
      </w:r>
      <w:r>
        <w:rPr>
          <w:noProof/>
        </w:rPr>
        <w:fldChar w:fldCharType="end"/>
      </w:r>
    </w:p>
    <w:p w14:paraId="022FFB92" w14:textId="3135AD63"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5.5.2</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Open Issues</w:t>
      </w:r>
      <w:r>
        <w:rPr>
          <w:noProof/>
        </w:rPr>
        <w:tab/>
      </w:r>
      <w:r>
        <w:rPr>
          <w:noProof/>
        </w:rPr>
        <w:fldChar w:fldCharType="begin"/>
      </w:r>
      <w:r>
        <w:rPr>
          <w:noProof/>
        </w:rPr>
        <w:instrText xml:space="preserve"> PAGEREF _Toc215591527 \h </w:instrText>
      </w:r>
      <w:r>
        <w:rPr>
          <w:noProof/>
        </w:rPr>
      </w:r>
      <w:r>
        <w:rPr>
          <w:noProof/>
        </w:rPr>
        <w:fldChar w:fldCharType="separate"/>
      </w:r>
      <w:r>
        <w:rPr>
          <w:noProof/>
        </w:rPr>
        <w:t>15</w:t>
      </w:r>
      <w:r>
        <w:rPr>
          <w:noProof/>
        </w:rPr>
        <w:fldChar w:fldCharType="end"/>
      </w:r>
    </w:p>
    <w:p w14:paraId="05D2B2F6" w14:textId="70055F61"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5.</w:t>
      </w:r>
      <w:r w:rsidRPr="00023A0A">
        <w:rPr>
          <w:rFonts w:eastAsia="SimSun"/>
          <w:noProof/>
          <w:lang w:val="en-US" w:eastAsia="zh-CN"/>
        </w:rPr>
        <w:t>6</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Key issue #6:</w:t>
      </w:r>
      <w:r w:rsidRPr="00023A0A">
        <w:rPr>
          <w:rFonts w:eastAsia="SimSun"/>
          <w:noProof/>
          <w:lang w:val="en-US" w:eastAsia="zh-CN"/>
        </w:rPr>
        <w:t xml:space="preserve"> Support for Architecture and Functions Enhancement on diverse AIMLE deployments scenarios</w:t>
      </w:r>
      <w:r>
        <w:rPr>
          <w:noProof/>
        </w:rPr>
        <w:tab/>
      </w:r>
      <w:r>
        <w:rPr>
          <w:noProof/>
        </w:rPr>
        <w:fldChar w:fldCharType="begin"/>
      </w:r>
      <w:r>
        <w:rPr>
          <w:noProof/>
        </w:rPr>
        <w:instrText xml:space="preserve"> PAGEREF _Toc215591528 \h </w:instrText>
      </w:r>
      <w:r>
        <w:rPr>
          <w:noProof/>
        </w:rPr>
      </w:r>
      <w:r>
        <w:rPr>
          <w:noProof/>
        </w:rPr>
        <w:fldChar w:fldCharType="separate"/>
      </w:r>
      <w:r>
        <w:rPr>
          <w:noProof/>
        </w:rPr>
        <w:t>15</w:t>
      </w:r>
      <w:r>
        <w:rPr>
          <w:noProof/>
        </w:rPr>
        <w:fldChar w:fldCharType="end"/>
      </w:r>
    </w:p>
    <w:p w14:paraId="7F282D34" w14:textId="56CCCEA2"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5.6.1</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Description</w:t>
      </w:r>
      <w:r>
        <w:rPr>
          <w:noProof/>
        </w:rPr>
        <w:tab/>
      </w:r>
      <w:r>
        <w:rPr>
          <w:noProof/>
        </w:rPr>
        <w:fldChar w:fldCharType="begin"/>
      </w:r>
      <w:r>
        <w:rPr>
          <w:noProof/>
        </w:rPr>
        <w:instrText xml:space="preserve"> PAGEREF _Toc215591529 \h </w:instrText>
      </w:r>
      <w:r>
        <w:rPr>
          <w:noProof/>
        </w:rPr>
      </w:r>
      <w:r>
        <w:rPr>
          <w:noProof/>
        </w:rPr>
        <w:fldChar w:fldCharType="separate"/>
      </w:r>
      <w:r>
        <w:rPr>
          <w:noProof/>
        </w:rPr>
        <w:t>15</w:t>
      </w:r>
      <w:r>
        <w:rPr>
          <w:noProof/>
        </w:rPr>
        <w:fldChar w:fldCharType="end"/>
      </w:r>
    </w:p>
    <w:p w14:paraId="435B30AC" w14:textId="102BA753"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5.6.2</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Open Issues</w:t>
      </w:r>
      <w:r>
        <w:rPr>
          <w:noProof/>
        </w:rPr>
        <w:tab/>
      </w:r>
      <w:r>
        <w:rPr>
          <w:noProof/>
        </w:rPr>
        <w:fldChar w:fldCharType="begin"/>
      </w:r>
      <w:r>
        <w:rPr>
          <w:noProof/>
        </w:rPr>
        <w:instrText xml:space="preserve"> PAGEREF _Toc215591530 \h </w:instrText>
      </w:r>
      <w:r>
        <w:rPr>
          <w:noProof/>
        </w:rPr>
      </w:r>
      <w:r>
        <w:rPr>
          <w:noProof/>
        </w:rPr>
        <w:fldChar w:fldCharType="separate"/>
      </w:r>
      <w:r>
        <w:rPr>
          <w:noProof/>
        </w:rPr>
        <w:t>16</w:t>
      </w:r>
      <w:r>
        <w:rPr>
          <w:noProof/>
        </w:rPr>
        <w:fldChar w:fldCharType="end"/>
      </w:r>
    </w:p>
    <w:p w14:paraId="1C670CBB" w14:textId="7C246FA7"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sidRPr="00023A0A">
        <w:rPr>
          <w:noProof/>
          <w:lang w:val="en-US"/>
        </w:rPr>
        <w:t>5.7</w:t>
      </w:r>
      <w:r>
        <w:rPr>
          <w:rFonts w:asciiTheme="minorHAnsi" w:eastAsiaTheme="minorEastAsia" w:hAnsiTheme="minorHAnsi" w:cstheme="minorBidi"/>
          <w:noProof/>
          <w:kern w:val="2"/>
          <w:sz w:val="24"/>
          <w:szCs w:val="24"/>
          <w:lang w:eastAsia="en-GB"/>
          <w14:ligatures w14:val="standardContextual"/>
        </w:rPr>
        <w:tab/>
      </w:r>
      <w:r>
        <w:rPr>
          <w:noProof/>
        </w:rPr>
        <w:t>Key Issue #</w:t>
      </w:r>
      <w:r w:rsidRPr="00023A0A">
        <w:rPr>
          <w:noProof/>
          <w:lang w:val="en-US"/>
        </w:rPr>
        <w:t>7</w:t>
      </w:r>
      <w:r>
        <w:rPr>
          <w:noProof/>
        </w:rPr>
        <w:t>: VFL sample alignment across VAL servers</w:t>
      </w:r>
      <w:r>
        <w:rPr>
          <w:noProof/>
        </w:rPr>
        <w:tab/>
      </w:r>
      <w:r>
        <w:rPr>
          <w:noProof/>
        </w:rPr>
        <w:fldChar w:fldCharType="begin"/>
      </w:r>
      <w:r>
        <w:rPr>
          <w:noProof/>
        </w:rPr>
        <w:instrText xml:space="preserve"> PAGEREF _Toc215591531 \h </w:instrText>
      </w:r>
      <w:r>
        <w:rPr>
          <w:noProof/>
        </w:rPr>
      </w:r>
      <w:r>
        <w:rPr>
          <w:noProof/>
        </w:rPr>
        <w:fldChar w:fldCharType="separate"/>
      </w:r>
      <w:r>
        <w:rPr>
          <w:noProof/>
        </w:rPr>
        <w:t>16</w:t>
      </w:r>
      <w:r>
        <w:rPr>
          <w:noProof/>
        </w:rPr>
        <w:fldChar w:fldCharType="end"/>
      </w:r>
    </w:p>
    <w:p w14:paraId="38601808" w14:textId="7DA7093B"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_Toc215591532 \h </w:instrText>
      </w:r>
      <w:r>
        <w:rPr>
          <w:noProof/>
        </w:rPr>
      </w:r>
      <w:r>
        <w:rPr>
          <w:noProof/>
        </w:rPr>
        <w:fldChar w:fldCharType="separate"/>
      </w:r>
      <w:r>
        <w:rPr>
          <w:noProof/>
        </w:rPr>
        <w:t>16</w:t>
      </w:r>
      <w:r>
        <w:rPr>
          <w:noProof/>
        </w:rPr>
        <w:fldChar w:fldCharType="end"/>
      </w:r>
    </w:p>
    <w:p w14:paraId="5986CA4A" w14:textId="610DC902"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_Toc215591533 \h </w:instrText>
      </w:r>
      <w:r>
        <w:rPr>
          <w:noProof/>
        </w:rPr>
      </w:r>
      <w:r>
        <w:rPr>
          <w:noProof/>
        </w:rPr>
        <w:fldChar w:fldCharType="separate"/>
      </w:r>
      <w:r>
        <w:rPr>
          <w:noProof/>
        </w:rPr>
        <w:t>16</w:t>
      </w:r>
      <w:r>
        <w:rPr>
          <w:noProof/>
        </w:rPr>
        <w:fldChar w:fldCharType="end"/>
      </w:r>
    </w:p>
    <w:p w14:paraId="230B5B7E" w14:textId="5620A01B"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 xml:space="preserve">Key Issue #8: </w:t>
      </w:r>
      <w:r w:rsidRPr="00023A0A">
        <w:rPr>
          <w:noProof/>
          <w:lang w:val="en-US"/>
        </w:rPr>
        <w:t>Support for AI Inference service performance management and feedback</w:t>
      </w:r>
      <w:r>
        <w:rPr>
          <w:noProof/>
        </w:rPr>
        <w:tab/>
      </w:r>
      <w:r>
        <w:rPr>
          <w:noProof/>
        </w:rPr>
        <w:fldChar w:fldCharType="begin"/>
      </w:r>
      <w:r>
        <w:rPr>
          <w:noProof/>
        </w:rPr>
        <w:instrText xml:space="preserve"> PAGEREF _Toc215591534 \h </w:instrText>
      </w:r>
      <w:r>
        <w:rPr>
          <w:noProof/>
        </w:rPr>
      </w:r>
      <w:r>
        <w:rPr>
          <w:noProof/>
        </w:rPr>
        <w:fldChar w:fldCharType="separate"/>
      </w:r>
      <w:r>
        <w:rPr>
          <w:noProof/>
        </w:rPr>
        <w:t>17</w:t>
      </w:r>
      <w:r>
        <w:rPr>
          <w:noProof/>
        </w:rPr>
        <w:fldChar w:fldCharType="end"/>
      </w:r>
    </w:p>
    <w:p w14:paraId="05C1A5C0" w14:textId="62EAF40B"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_Toc215591535 \h </w:instrText>
      </w:r>
      <w:r>
        <w:rPr>
          <w:noProof/>
        </w:rPr>
      </w:r>
      <w:r>
        <w:rPr>
          <w:noProof/>
        </w:rPr>
        <w:fldChar w:fldCharType="separate"/>
      </w:r>
      <w:r>
        <w:rPr>
          <w:noProof/>
        </w:rPr>
        <w:t>17</w:t>
      </w:r>
      <w:r>
        <w:rPr>
          <w:noProof/>
        </w:rPr>
        <w:fldChar w:fldCharType="end"/>
      </w:r>
    </w:p>
    <w:p w14:paraId="71007A55" w14:textId="1CF1DA03"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_Toc215591536 \h </w:instrText>
      </w:r>
      <w:r>
        <w:rPr>
          <w:noProof/>
        </w:rPr>
      </w:r>
      <w:r>
        <w:rPr>
          <w:noProof/>
        </w:rPr>
        <w:fldChar w:fldCharType="separate"/>
      </w:r>
      <w:r>
        <w:rPr>
          <w:noProof/>
        </w:rPr>
        <w:t>17</w:t>
      </w:r>
      <w:r>
        <w:rPr>
          <w:noProof/>
        </w:rPr>
        <w:fldChar w:fldCharType="end"/>
      </w:r>
    </w:p>
    <w:p w14:paraId="3A6208F0" w14:textId="7B45C324" w:rsidR="00A86D64" w:rsidRDefault="00A86D64">
      <w:pPr>
        <w:pStyle w:val="TOC1"/>
        <w:rPr>
          <w:rFonts w:asciiTheme="minorHAnsi" w:eastAsiaTheme="minorEastAsia" w:hAnsiTheme="minorHAnsi" w:cstheme="minorBidi"/>
          <w:noProof/>
          <w:kern w:val="2"/>
          <w:sz w:val="24"/>
          <w:szCs w:val="24"/>
          <w:lang w:eastAsia="en-GB"/>
          <w14:ligatures w14:val="standardContextual"/>
        </w:rPr>
      </w:pPr>
      <w:r w:rsidRPr="00023A0A">
        <w:rPr>
          <w:noProof/>
          <w:lang w:val="en-IN"/>
        </w:rPr>
        <w:t>6</w:t>
      </w:r>
      <w:r>
        <w:rPr>
          <w:rFonts w:asciiTheme="minorHAnsi" w:eastAsiaTheme="minorEastAsia" w:hAnsiTheme="minorHAnsi" w:cstheme="minorBidi"/>
          <w:noProof/>
          <w:kern w:val="2"/>
          <w:sz w:val="24"/>
          <w:szCs w:val="24"/>
          <w:lang w:eastAsia="en-GB"/>
          <w14:ligatures w14:val="standardContextual"/>
        </w:rPr>
        <w:tab/>
      </w:r>
      <w:r w:rsidRPr="00023A0A">
        <w:rPr>
          <w:noProof/>
          <w:lang w:val="en-IN"/>
        </w:rPr>
        <w:t>Enhanced architecture for enabling AI/ML services</w:t>
      </w:r>
      <w:r>
        <w:rPr>
          <w:noProof/>
        </w:rPr>
        <w:tab/>
      </w:r>
      <w:r>
        <w:rPr>
          <w:noProof/>
        </w:rPr>
        <w:fldChar w:fldCharType="begin"/>
      </w:r>
      <w:r>
        <w:rPr>
          <w:noProof/>
        </w:rPr>
        <w:instrText xml:space="preserve"> PAGEREF _Toc215591537 \h </w:instrText>
      </w:r>
      <w:r>
        <w:rPr>
          <w:noProof/>
        </w:rPr>
      </w:r>
      <w:r>
        <w:rPr>
          <w:noProof/>
        </w:rPr>
        <w:fldChar w:fldCharType="separate"/>
      </w:r>
      <w:r>
        <w:rPr>
          <w:noProof/>
        </w:rPr>
        <w:t>17</w:t>
      </w:r>
      <w:r>
        <w:rPr>
          <w:noProof/>
        </w:rPr>
        <w:fldChar w:fldCharType="end"/>
      </w:r>
    </w:p>
    <w:p w14:paraId="5DFDB4FB" w14:textId="01F8E956"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sidRPr="00023A0A">
        <w:rPr>
          <w:noProof/>
          <w:lang w:val="en-IN"/>
        </w:rPr>
        <w:t>6.1</w:t>
      </w:r>
      <w:r>
        <w:rPr>
          <w:rFonts w:asciiTheme="minorHAnsi" w:eastAsiaTheme="minorEastAsia" w:hAnsiTheme="minorHAnsi" w:cstheme="minorBidi"/>
          <w:noProof/>
          <w:kern w:val="2"/>
          <w:sz w:val="24"/>
          <w:szCs w:val="24"/>
          <w:lang w:eastAsia="en-GB"/>
          <w14:ligatures w14:val="standardContextual"/>
        </w:rPr>
        <w:tab/>
      </w:r>
      <w:r w:rsidRPr="00023A0A">
        <w:rPr>
          <w:noProof/>
          <w:lang w:val="en-IN"/>
        </w:rPr>
        <w:t>General</w:t>
      </w:r>
      <w:r>
        <w:rPr>
          <w:noProof/>
        </w:rPr>
        <w:tab/>
      </w:r>
      <w:r>
        <w:rPr>
          <w:noProof/>
        </w:rPr>
        <w:fldChar w:fldCharType="begin"/>
      </w:r>
      <w:r>
        <w:rPr>
          <w:noProof/>
        </w:rPr>
        <w:instrText xml:space="preserve"> PAGEREF _Toc215591538 \h </w:instrText>
      </w:r>
      <w:r>
        <w:rPr>
          <w:noProof/>
        </w:rPr>
      </w:r>
      <w:r>
        <w:rPr>
          <w:noProof/>
        </w:rPr>
        <w:fldChar w:fldCharType="separate"/>
      </w:r>
      <w:r>
        <w:rPr>
          <w:noProof/>
        </w:rPr>
        <w:t>17</w:t>
      </w:r>
      <w:r>
        <w:rPr>
          <w:noProof/>
        </w:rPr>
        <w:fldChar w:fldCharType="end"/>
      </w:r>
    </w:p>
    <w:p w14:paraId="6914DA32" w14:textId="4140E666"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sidRPr="00023A0A">
        <w:rPr>
          <w:noProof/>
          <w:lang w:val="en-IN"/>
        </w:rPr>
        <w:t>6.2</w:t>
      </w:r>
      <w:r>
        <w:rPr>
          <w:rFonts w:asciiTheme="minorHAnsi" w:eastAsiaTheme="minorEastAsia" w:hAnsiTheme="minorHAnsi" w:cstheme="minorBidi"/>
          <w:noProof/>
          <w:kern w:val="2"/>
          <w:sz w:val="24"/>
          <w:szCs w:val="24"/>
          <w:lang w:eastAsia="en-GB"/>
          <w14:ligatures w14:val="standardContextual"/>
        </w:rPr>
        <w:tab/>
      </w:r>
      <w:r w:rsidRPr="00023A0A">
        <w:rPr>
          <w:noProof/>
          <w:lang w:val="en-IN"/>
        </w:rPr>
        <w:t>Enhanced AI/ML enablement functional model</w:t>
      </w:r>
      <w:r>
        <w:rPr>
          <w:noProof/>
        </w:rPr>
        <w:tab/>
      </w:r>
      <w:r>
        <w:rPr>
          <w:noProof/>
        </w:rPr>
        <w:fldChar w:fldCharType="begin"/>
      </w:r>
      <w:r>
        <w:rPr>
          <w:noProof/>
        </w:rPr>
        <w:instrText xml:space="preserve"> PAGEREF _Toc215591539 \h </w:instrText>
      </w:r>
      <w:r>
        <w:rPr>
          <w:noProof/>
        </w:rPr>
      </w:r>
      <w:r>
        <w:rPr>
          <w:noProof/>
        </w:rPr>
        <w:fldChar w:fldCharType="separate"/>
      </w:r>
      <w:r>
        <w:rPr>
          <w:noProof/>
        </w:rPr>
        <w:t>17</w:t>
      </w:r>
      <w:r>
        <w:rPr>
          <w:noProof/>
        </w:rPr>
        <w:fldChar w:fldCharType="end"/>
      </w:r>
    </w:p>
    <w:p w14:paraId="6003A846" w14:textId="067C5352"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noProof/>
          <w:lang w:val="en-IN"/>
        </w:rPr>
        <w:t>6.2.2</w:t>
      </w:r>
      <w:r>
        <w:rPr>
          <w:rFonts w:asciiTheme="minorHAnsi" w:eastAsiaTheme="minorEastAsia" w:hAnsiTheme="minorHAnsi" w:cstheme="minorBidi"/>
          <w:noProof/>
          <w:kern w:val="2"/>
          <w:sz w:val="24"/>
          <w:szCs w:val="24"/>
          <w:lang w:eastAsia="en-GB"/>
          <w14:ligatures w14:val="standardContextual"/>
        </w:rPr>
        <w:tab/>
      </w:r>
      <w:r w:rsidRPr="00023A0A">
        <w:rPr>
          <w:noProof/>
          <w:lang w:val="en-IN"/>
        </w:rPr>
        <w:t>AI/ML enablement functional model for roaming scenarios</w:t>
      </w:r>
      <w:r>
        <w:rPr>
          <w:noProof/>
        </w:rPr>
        <w:tab/>
      </w:r>
      <w:r>
        <w:rPr>
          <w:noProof/>
        </w:rPr>
        <w:fldChar w:fldCharType="begin"/>
      </w:r>
      <w:r>
        <w:rPr>
          <w:noProof/>
        </w:rPr>
        <w:instrText xml:space="preserve"> PAGEREF _Toc215591540 \h </w:instrText>
      </w:r>
      <w:r>
        <w:rPr>
          <w:noProof/>
        </w:rPr>
      </w:r>
      <w:r>
        <w:rPr>
          <w:noProof/>
        </w:rPr>
        <w:fldChar w:fldCharType="separate"/>
      </w:r>
      <w:r>
        <w:rPr>
          <w:noProof/>
        </w:rPr>
        <w:t>19</w:t>
      </w:r>
      <w:r>
        <w:rPr>
          <w:noProof/>
        </w:rPr>
        <w:fldChar w:fldCharType="end"/>
      </w:r>
    </w:p>
    <w:p w14:paraId="075B65CB" w14:textId="5B93B462"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sidRPr="00023A0A">
        <w:rPr>
          <w:noProof/>
          <w:lang w:val="en-IN"/>
        </w:rPr>
        <w:t>6.3</w:t>
      </w:r>
      <w:r>
        <w:rPr>
          <w:rFonts w:asciiTheme="minorHAnsi" w:eastAsiaTheme="minorEastAsia" w:hAnsiTheme="minorHAnsi" w:cstheme="minorBidi"/>
          <w:noProof/>
          <w:kern w:val="2"/>
          <w:sz w:val="24"/>
          <w:szCs w:val="24"/>
          <w:lang w:eastAsia="en-GB"/>
          <w14:ligatures w14:val="standardContextual"/>
        </w:rPr>
        <w:tab/>
      </w:r>
      <w:r w:rsidRPr="00023A0A">
        <w:rPr>
          <w:noProof/>
          <w:lang w:val="en-IN"/>
        </w:rPr>
        <w:t>Functional Elements</w:t>
      </w:r>
      <w:r>
        <w:rPr>
          <w:noProof/>
        </w:rPr>
        <w:tab/>
      </w:r>
      <w:r>
        <w:rPr>
          <w:noProof/>
        </w:rPr>
        <w:fldChar w:fldCharType="begin"/>
      </w:r>
      <w:r>
        <w:rPr>
          <w:noProof/>
        </w:rPr>
        <w:instrText xml:space="preserve"> PAGEREF _Toc215591541 \h </w:instrText>
      </w:r>
      <w:r>
        <w:rPr>
          <w:noProof/>
        </w:rPr>
      </w:r>
      <w:r>
        <w:rPr>
          <w:noProof/>
        </w:rPr>
        <w:fldChar w:fldCharType="separate"/>
      </w:r>
      <w:r>
        <w:rPr>
          <w:noProof/>
        </w:rPr>
        <w:t>20</w:t>
      </w:r>
      <w:r>
        <w:rPr>
          <w:noProof/>
        </w:rPr>
        <w:fldChar w:fldCharType="end"/>
      </w:r>
    </w:p>
    <w:p w14:paraId="585CC07C" w14:textId="18251D1A"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sidRPr="00023A0A">
        <w:rPr>
          <w:noProof/>
          <w:lang w:val="en-IN"/>
        </w:rPr>
        <w:t>6.4</w:t>
      </w:r>
      <w:r>
        <w:rPr>
          <w:rFonts w:asciiTheme="minorHAnsi" w:eastAsiaTheme="minorEastAsia" w:hAnsiTheme="minorHAnsi" w:cstheme="minorBidi"/>
          <w:noProof/>
          <w:kern w:val="2"/>
          <w:sz w:val="24"/>
          <w:szCs w:val="24"/>
          <w:lang w:eastAsia="en-GB"/>
          <w14:ligatures w14:val="standardContextual"/>
        </w:rPr>
        <w:tab/>
      </w:r>
      <w:r w:rsidRPr="00023A0A">
        <w:rPr>
          <w:noProof/>
          <w:lang w:val="en-IN"/>
        </w:rPr>
        <w:t>Reference Points</w:t>
      </w:r>
      <w:r>
        <w:rPr>
          <w:noProof/>
        </w:rPr>
        <w:tab/>
      </w:r>
      <w:r>
        <w:rPr>
          <w:noProof/>
        </w:rPr>
        <w:fldChar w:fldCharType="begin"/>
      </w:r>
      <w:r>
        <w:rPr>
          <w:noProof/>
        </w:rPr>
        <w:instrText xml:space="preserve"> PAGEREF _Toc215591542 \h </w:instrText>
      </w:r>
      <w:r>
        <w:rPr>
          <w:noProof/>
        </w:rPr>
      </w:r>
      <w:r>
        <w:rPr>
          <w:noProof/>
        </w:rPr>
        <w:fldChar w:fldCharType="separate"/>
      </w:r>
      <w:r>
        <w:rPr>
          <w:noProof/>
        </w:rPr>
        <w:t>20</w:t>
      </w:r>
      <w:r>
        <w:rPr>
          <w:noProof/>
        </w:rPr>
        <w:fldChar w:fldCharType="end"/>
      </w:r>
    </w:p>
    <w:p w14:paraId="79514789" w14:textId="689CD9A2"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6.4.1</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AIML-E</w:t>
      </w:r>
      <w:r>
        <w:rPr>
          <w:noProof/>
        </w:rPr>
        <w:tab/>
      </w:r>
      <w:r>
        <w:rPr>
          <w:noProof/>
        </w:rPr>
        <w:fldChar w:fldCharType="begin"/>
      </w:r>
      <w:r>
        <w:rPr>
          <w:noProof/>
        </w:rPr>
        <w:instrText xml:space="preserve"> PAGEREF _Toc215591543 \h </w:instrText>
      </w:r>
      <w:r>
        <w:rPr>
          <w:noProof/>
        </w:rPr>
      </w:r>
      <w:r>
        <w:rPr>
          <w:noProof/>
        </w:rPr>
        <w:fldChar w:fldCharType="separate"/>
      </w:r>
      <w:r>
        <w:rPr>
          <w:noProof/>
        </w:rPr>
        <w:t>20</w:t>
      </w:r>
      <w:r>
        <w:rPr>
          <w:noProof/>
        </w:rPr>
        <w:fldChar w:fldCharType="end"/>
      </w:r>
    </w:p>
    <w:p w14:paraId="3E324197" w14:textId="76719D14" w:rsidR="00A86D64" w:rsidRPr="00A86D64" w:rsidRDefault="00A86D64">
      <w:pPr>
        <w:pStyle w:val="TOC3"/>
        <w:rPr>
          <w:rFonts w:asciiTheme="minorHAnsi" w:eastAsiaTheme="minorEastAsia" w:hAnsiTheme="minorHAnsi" w:cstheme="minorBidi"/>
          <w:noProof/>
          <w:kern w:val="2"/>
          <w:sz w:val="24"/>
          <w:szCs w:val="24"/>
          <w:lang w:val="fr-FR" w:eastAsia="en-GB"/>
          <w14:ligatures w14:val="standardContextual"/>
        </w:rPr>
      </w:pPr>
      <w:r w:rsidRPr="00A86D64">
        <w:rPr>
          <w:rFonts w:eastAsia="SimSun"/>
          <w:noProof/>
          <w:lang w:val="fr-FR"/>
        </w:rPr>
        <w:t>6.4.2</w:t>
      </w:r>
      <w:r w:rsidRPr="00A86D64">
        <w:rPr>
          <w:rFonts w:asciiTheme="minorHAnsi" w:eastAsiaTheme="minorEastAsia" w:hAnsiTheme="minorHAnsi" w:cstheme="minorBidi"/>
          <w:noProof/>
          <w:kern w:val="2"/>
          <w:sz w:val="24"/>
          <w:szCs w:val="24"/>
          <w:lang w:val="fr-FR" w:eastAsia="en-GB"/>
          <w14:ligatures w14:val="standardContextual"/>
        </w:rPr>
        <w:tab/>
      </w:r>
      <w:r w:rsidRPr="00A86D64">
        <w:rPr>
          <w:rFonts w:eastAsia="SimSun"/>
          <w:noProof/>
          <w:lang w:val="fr-FR"/>
        </w:rPr>
        <w:t>AIML-R</w:t>
      </w:r>
      <w:r w:rsidRPr="00A86D64">
        <w:rPr>
          <w:noProof/>
          <w:lang w:val="fr-FR"/>
        </w:rPr>
        <w:tab/>
      </w:r>
      <w:r>
        <w:rPr>
          <w:noProof/>
        </w:rPr>
        <w:fldChar w:fldCharType="begin"/>
      </w:r>
      <w:r w:rsidRPr="00A86D64">
        <w:rPr>
          <w:noProof/>
          <w:lang w:val="fr-FR"/>
        </w:rPr>
        <w:instrText xml:space="preserve"> PAGEREF _Toc215591544 \h </w:instrText>
      </w:r>
      <w:r>
        <w:rPr>
          <w:noProof/>
        </w:rPr>
      </w:r>
      <w:r>
        <w:rPr>
          <w:noProof/>
        </w:rPr>
        <w:fldChar w:fldCharType="separate"/>
      </w:r>
      <w:r w:rsidRPr="00A86D64">
        <w:rPr>
          <w:noProof/>
          <w:lang w:val="fr-FR"/>
        </w:rPr>
        <w:t>20</w:t>
      </w:r>
      <w:r>
        <w:rPr>
          <w:noProof/>
        </w:rPr>
        <w:fldChar w:fldCharType="end"/>
      </w:r>
    </w:p>
    <w:p w14:paraId="290B0A36" w14:textId="72DAB5F4" w:rsidR="00A86D64" w:rsidRPr="00A86D64" w:rsidRDefault="00A86D64">
      <w:pPr>
        <w:pStyle w:val="TOC3"/>
        <w:rPr>
          <w:rFonts w:asciiTheme="minorHAnsi" w:eastAsiaTheme="minorEastAsia" w:hAnsiTheme="minorHAnsi" w:cstheme="minorBidi"/>
          <w:noProof/>
          <w:kern w:val="2"/>
          <w:sz w:val="24"/>
          <w:szCs w:val="24"/>
          <w:lang w:val="fr-FR" w:eastAsia="en-GB"/>
          <w14:ligatures w14:val="standardContextual"/>
        </w:rPr>
      </w:pPr>
      <w:r w:rsidRPr="00A86D64">
        <w:rPr>
          <w:rFonts w:eastAsia="SimSun"/>
          <w:noProof/>
          <w:lang w:val="fr-FR"/>
        </w:rPr>
        <w:t>6.4.3</w:t>
      </w:r>
      <w:r w:rsidRPr="00A86D64">
        <w:rPr>
          <w:rFonts w:asciiTheme="minorHAnsi" w:eastAsiaTheme="minorEastAsia" w:hAnsiTheme="minorHAnsi" w:cstheme="minorBidi"/>
          <w:noProof/>
          <w:kern w:val="2"/>
          <w:sz w:val="24"/>
          <w:szCs w:val="24"/>
          <w:lang w:val="fr-FR" w:eastAsia="en-GB"/>
          <w14:ligatures w14:val="standardContextual"/>
        </w:rPr>
        <w:tab/>
      </w:r>
      <w:r w:rsidRPr="00A86D64">
        <w:rPr>
          <w:rFonts w:eastAsia="SimSun"/>
          <w:noProof/>
          <w:lang w:val="fr-FR"/>
        </w:rPr>
        <w:t>AIML-PC5</w:t>
      </w:r>
      <w:r w:rsidRPr="00A86D64">
        <w:rPr>
          <w:noProof/>
          <w:lang w:val="fr-FR"/>
        </w:rPr>
        <w:tab/>
      </w:r>
      <w:r>
        <w:rPr>
          <w:noProof/>
        </w:rPr>
        <w:fldChar w:fldCharType="begin"/>
      </w:r>
      <w:r w:rsidRPr="00A86D64">
        <w:rPr>
          <w:noProof/>
          <w:lang w:val="fr-FR"/>
        </w:rPr>
        <w:instrText xml:space="preserve"> PAGEREF _Toc215591545 \h </w:instrText>
      </w:r>
      <w:r>
        <w:rPr>
          <w:noProof/>
        </w:rPr>
      </w:r>
      <w:r>
        <w:rPr>
          <w:noProof/>
        </w:rPr>
        <w:fldChar w:fldCharType="separate"/>
      </w:r>
      <w:r w:rsidRPr="00A86D64">
        <w:rPr>
          <w:noProof/>
          <w:lang w:val="fr-FR"/>
        </w:rPr>
        <w:t>20</w:t>
      </w:r>
      <w:r>
        <w:rPr>
          <w:noProof/>
        </w:rPr>
        <w:fldChar w:fldCharType="end"/>
      </w:r>
    </w:p>
    <w:p w14:paraId="2793709E" w14:textId="6B5CB941" w:rsidR="00A86D64" w:rsidRPr="00A86D64" w:rsidRDefault="00A86D64">
      <w:pPr>
        <w:pStyle w:val="TOC1"/>
        <w:rPr>
          <w:rFonts w:asciiTheme="minorHAnsi" w:eastAsiaTheme="minorEastAsia" w:hAnsiTheme="minorHAnsi" w:cstheme="minorBidi"/>
          <w:noProof/>
          <w:kern w:val="2"/>
          <w:sz w:val="24"/>
          <w:szCs w:val="24"/>
          <w:lang w:val="fr-FR" w:eastAsia="en-GB"/>
          <w14:ligatures w14:val="standardContextual"/>
        </w:rPr>
      </w:pPr>
      <w:r w:rsidRPr="00A86D64">
        <w:rPr>
          <w:noProof/>
          <w:lang w:val="fr-FR"/>
        </w:rPr>
        <w:t>7</w:t>
      </w:r>
      <w:r w:rsidRPr="00A86D64">
        <w:rPr>
          <w:rFonts w:asciiTheme="minorHAnsi" w:eastAsiaTheme="minorEastAsia" w:hAnsiTheme="minorHAnsi" w:cstheme="minorBidi"/>
          <w:noProof/>
          <w:kern w:val="2"/>
          <w:sz w:val="24"/>
          <w:szCs w:val="24"/>
          <w:lang w:val="fr-FR" w:eastAsia="en-GB"/>
          <w14:ligatures w14:val="standardContextual"/>
        </w:rPr>
        <w:tab/>
      </w:r>
      <w:r w:rsidRPr="00A86D64">
        <w:rPr>
          <w:noProof/>
          <w:lang w:val="fr-FR"/>
        </w:rPr>
        <w:t>Solutions</w:t>
      </w:r>
      <w:r w:rsidRPr="00A86D64">
        <w:rPr>
          <w:noProof/>
          <w:lang w:val="fr-FR"/>
        </w:rPr>
        <w:tab/>
      </w:r>
      <w:r>
        <w:rPr>
          <w:noProof/>
        </w:rPr>
        <w:fldChar w:fldCharType="begin"/>
      </w:r>
      <w:r w:rsidRPr="00A86D64">
        <w:rPr>
          <w:noProof/>
          <w:lang w:val="fr-FR"/>
        </w:rPr>
        <w:instrText xml:space="preserve"> PAGEREF _Toc215591546 \h </w:instrText>
      </w:r>
      <w:r>
        <w:rPr>
          <w:noProof/>
        </w:rPr>
      </w:r>
      <w:r>
        <w:rPr>
          <w:noProof/>
        </w:rPr>
        <w:fldChar w:fldCharType="separate"/>
      </w:r>
      <w:r w:rsidRPr="00A86D64">
        <w:rPr>
          <w:noProof/>
          <w:lang w:val="fr-FR"/>
        </w:rPr>
        <w:t>21</w:t>
      </w:r>
      <w:r>
        <w:rPr>
          <w:noProof/>
        </w:rPr>
        <w:fldChar w:fldCharType="end"/>
      </w:r>
    </w:p>
    <w:p w14:paraId="5E541D50" w14:textId="45563D0B"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rPr>
        <w:t>7.0</w:t>
      </w:r>
      <w:r>
        <w:rPr>
          <w:rFonts w:asciiTheme="minorHAnsi" w:eastAsiaTheme="minorEastAsia" w:hAnsiTheme="minorHAnsi" w:cstheme="minorBidi"/>
          <w:noProof/>
          <w:kern w:val="2"/>
          <w:sz w:val="24"/>
          <w:szCs w:val="24"/>
          <w:lang w:eastAsia="en-GB"/>
          <w14:ligatures w14:val="standardContextual"/>
        </w:rPr>
        <w:tab/>
      </w:r>
      <w:r>
        <w:rPr>
          <w:noProof/>
        </w:rPr>
        <w:t>Mapping of solutions to key issues</w:t>
      </w:r>
      <w:r>
        <w:rPr>
          <w:noProof/>
        </w:rPr>
        <w:tab/>
      </w:r>
      <w:r>
        <w:rPr>
          <w:noProof/>
        </w:rPr>
        <w:fldChar w:fldCharType="begin"/>
      </w:r>
      <w:r>
        <w:rPr>
          <w:noProof/>
        </w:rPr>
        <w:instrText xml:space="preserve"> PAGEREF _Toc215591547 \h </w:instrText>
      </w:r>
      <w:r>
        <w:rPr>
          <w:noProof/>
        </w:rPr>
      </w:r>
      <w:r>
        <w:rPr>
          <w:noProof/>
        </w:rPr>
        <w:fldChar w:fldCharType="separate"/>
      </w:r>
      <w:r>
        <w:rPr>
          <w:noProof/>
        </w:rPr>
        <w:t>21</w:t>
      </w:r>
      <w:r>
        <w:rPr>
          <w:noProof/>
        </w:rPr>
        <w:fldChar w:fldCharType="end"/>
      </w:r>
    </w:p>
    <w:p w14:paraId="5BF55D94" w14:textId="6C1A77F6"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Solution #1: Enhancement of AIMLE to support model inference</w:t>
      </w:r>
      <w:r>
        <w:rPr>
          <w:noProof/>
        </w:rPr>
        <w:tab/>
      </w:r>
      <w:r>
        <w:rPr>
          <w:noProof/>
        </w:rPr>
        <w:fldChar w:fldCharType="begin"/>
      </w:r>
      <w:r>
        <w:rPr>
          <w:noProof/>
        </w:rPr>
        <w:instrText xml:space="preserve"> PAGEREF _Toc215591548 \h </w:instrText>
      </w:r>
      <w:r>
        <w:rPr>
          <w:noProof/>
        </w:rPr>
      </w:r>
      <w:r>
        <w:rPr>
          <w:noProof/>
        </w:rPr>
        <w:fldChar w:fldCharType="separate"/>
      </w:r>
      <w:r>
        <w:rPr>
          <w:noProof/>
        </w:rPr>
        <w:t>22</w:t>
      </w:r>
      <w:r>
        <w:rPr>
          <w:noProof/>
        </w:rPr>
        <w:fldChar w:fldCharType="end"/>
      </w:r>
    </w:p>
    <w:p w14:paraId="6F13D699" w14:textId="190B8DC5"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7.1.1</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description</w:t>
      </w:r>
      <w:r>
        <w:rPr>
          <w:noProof/>
        </w:rPr>
        <w:tab/>
      </w:r>
      <w:r>
        <w:rPr>
          <w:noProof/>
        </w:rPr>
        <w:fldChar w:fldCharType="begin"/>
      </w:r>
      <w:r>
        <w:rPr>
          <w:noProof/>
        </w:rPr>
        <w:instrText xml:space="preserve"> PAGEREF _Toc215591549 \h </w:instrText>
      </w:r>
      <w:r>
        <w:rPr>
          <w:noProof/>
        </w:rPr>
      </w:r>
      <w:r>
        <w:rPr>
          <w:noProof/>
        </w:rPr>
        <w:fldChar w:fldCharType="separate"/>
      </w:r>
      <w:r>
        <w:rPr>
          <w:noProof/>
        </w:rPr>
        <w:t>22</w:t>
      </w:r>
      <w:r>
        <w:rPr>
          <w:noProof/>
        </w:rPr>
        <w:fldChar w:fldCharType="end"/>
      </w:r>
    </w:p>
    <w:p w14:paraId="671C91A2" w14:textId="7C0946CA"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_Toc215591550 \h </w:instrText>
      </w:r>
      <w:r>
        <w:rPr>
          <w:noProof/>
        </w:rPr>
      </w:r>
      <w:r>
        <w:rPr>
          <w:noProof/>
        </w:rPr>
        <w:fldChar w:fldCharType="separate"/>
      </w:r>
      <w:r>
        <w:rPr>
          <w:noProof/>
        </w:rPr>
        <w:t>22</w:t>
      </w:r>
      <w:r>
        <w:rPr>
          <w:noProof/>
        </w:rPr>
        <w:fldChar w:fldCharType="end"/>
      </w:r>
    </w:p>
    <w:p w14:paraId="4E0BDCFA" w14:textId="491C3FC0"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7.1.3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_Toc215591551 \h </w:instrText>
      </w:r>
      <w:r>
        <w:rPr>
          <w:noProof/>
        </w:rPr>
      </w:r>
      <w:r>
        <w:rPr>
          <w:noProof/>
        </w:rPr>
        <w:fldChar w:fldCharType="separate"/>
      </w:r>
      <w:r>
        <w:rPr>
          <w:noProof/>
        </w:rPr>
        <w:t>22</w:t>
      </w:r>
      <w:r>
        <w:rPr>
          <w:noProof/>
        </w:rPr>
        <w:fldChar w:fldCharType="end"/>
      </w:r>
    </w:p>
    <w:p w14:paraId="38293697" w14:textId="7C80F934"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_Toc215591552 \h </w:instrText>
      </w:r>
      <w:r>
        <w:rPr>
          <w:noProof/>
        </w:rPr>
      </w:r>
      <w:r>
        <w:rPr>
          <w:noProof/>
        </w:rPr>
        <w:fldChar w:fldCharType="separate"/>
      </w:r>
      <w:r>
        <w:rPr>
          <w:noProof/>
        </w:rPr>
        <w:t>23</w:t>
      </w:r>
      <w:r>
        <w:rPr>
          <w:noProof/>
        </w:rPr>
        <w:fldChar w:fldCharType="end"/>
      </w:r>
    </w:p>
    <w:p w14:paraId="20201B8B" w14:textId="79CBD663"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7.2</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#2: Enhance AIMLE Data Management Assistance for Data Drift Detection</w:t>
      </w:r>
      <w:r>
        <w:rPr>
          <w:noProof/>
        </w:rPr>
        <w:tab/>
      </w:r>
      <w:r>
        <w:rPr>
          <w:noProof/>
        </w:rPr>
        <w:fldChar w:fldCharType="begin"/>
      </w:r>
      <w:r>
        <w:rPr>
          <w:noProof/>
        </w:rPr>
        <w:instrText xml:space="preserve"> PAGEREF _Toc215591553 \h </w:instrText>
      </w:r>
      <w:r>
        <w:rPr>
          <w:noProof/>
        </w:rPr>
      </w:r>
      <w:r>
        <w:rPr>
          <w:noProof/>
        </w:rPr>
        <w:fldChar w:fldCharType="separate"/>
      </w:r>
      <w:r>
        <w:rPr>
          <w:noProof/>
        </w:rPr>
        <w:t>24</w:t>
      </w:r>
      <w:r>
        <w:rPr>
          <w:noProof/>
        </w:rPr>
        <w:fldChar w:fldCharType="end"/>
      </w:r>
    </w:p>
    <w:p w14:paraId="0ACD716D" w14:textId="4F327E7C"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7.2.1</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Description</w:t>
      </w:r>
      <w:r>
        <w:rPr>
          <w:noProof/>
        </w:rPr>
        <w:tab/>
      </w:r>
      <w:r>
        <w:rPr>
          <w:noProof/>
        </w:rPr>
        <w:fldChar w:fldCharType="begin"/>
      </w:r>
      <w:r>
        <w:rPr>
          <w:noProof/>
        </w:rPr>
        <w:instrText xml:space="preserve"> PAGEREF _Toc215591554 \h </w:instrText>
      </w:r>
      <w:r>
        <w:rPr>
          <w:noProof/>
        </w:rPr>
      </w:r>
      <w:r>
        <w:rPr>
          <w:noProof/>
        </w:rPr>
        <w:fldChar w:fldCharType="separate"/>
      </w:r>
      <w:r>
        <w:rPr>
          <w:noProof/>
        </w:rPr>
        <w:t>24</w:t>
      </w:r>
      <w:r>
        <w:rPr>
          <w:noProof/>
        </w:rPr>
        <w:fldChar w:fldCharType="end"/>
      </w:r>
    </w:p>
    <w:p w14:paraId="0685127B" w14:textId="3FB566A2"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7.2.1.1</w:t>
      </w:r>
      <w:r>
        <w:rPr>
          <w:rFonts w:asciiTheme="minorHAnsi" w:eastAsiaTheme="minorEastAsia" w:hAnsiTheme="minorHAnsi" w:cstheme="minorBidi"/>
          <w:noProof/>
          <w:kern w:val="2"/>
          <w:sz w:val="24"/>
          <w:szCs w:val="24"/>
          <w:lang w:eastAsia="en-GB"/>
          <w14:ligatures w14:val="standardContextual"/>
        </w:rPr>
        <w:tab/>
      </w:r>
      <w:r>
        <w:rPr>
          <w:noProof/>
          <w:lang w:eastAsia="zh-CN"/>
        </w:rPr>
        <w:t>Impact to existing AIMLE procedures</w:t>
      </w:r>
      <w:r>
        <w:rPr>
          <w:noProof/>
        </w:rPr>
        <w:tab/>
      </w:r>
      <w:r>
        <w:rPr>
          <w:noProof/>
        </w:rPr>
        <w:fldChar w:fldCharType="begin"/>
      </w:r>
      <w:r>
        <w:rPr>
          <w:noProof/>
        </w:rPr>
        <w:instrText xml:space="preserve"> PAGEREF _Toc215591555 \h </w:instrText>
      </w:r>
      <w:r>
        <w:rPr>
          <w:noProof/>
        </w:rPr>
      </w:r>
      <w:r>
        <w:rPr>
          <w:noProof/>
        </w:rPr>
        <w:fldChar w:fldCharType="separate"/>
      </w:r>
      <w:r>
        <w:rPr>
          <w:noProof/>
        </w:rPr>
        <w:t>24</w:t>
      </w:r>
      <w:r>
        <w:rPr>
          <w:noProof/>
        </w:rPr>
        <w:fldChar w:fldCharType="end"/>
      </w:r>
    </w:p>
    <w:p w14:paraId="3A22AEC8" w14:textId="39543C75"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_Toc215591556 \h </w:instrText>
      </w:r>
      <w:r>
        <w:rPr>
          <w:noProof/>
        </w:rPr>
      </w:r>
      <w:r>
        <w:rPr>
          <w:noProof/>
        </w:rPr>
        <w:fldChar w:fldCharType="separate"/>
      </w:r>
      <w:r>
        <w:rPr>
          <w:noProof/>
        </w:rPr>
        <w:t>29</w:t>
      </w:r>
      <w:r>
        <w:rPr>
          <w:noProof/>
        </w:rPr>
        <w:fldChar w:fldCharType="end"/>
      </w:r>
    </w:p>
    <w:p w14:paraId="5F980E0A" w14:textId="30738B1B"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Corresponding APIs</w:t>
      </w:r>
      <w:r>
        <w:rPr>
          <w:noProof/>
        </w:rPr>
        <w:tab/>
      </w:r>
      <w:r>
        <w:rPr>
          <w:noProof/>
        </w:rPr>
        <w:fldChar w:fldCharType="begin"/>
      </w:r>
      <w:r>
        <w:rPr>
          <w:noProof/>
        </w:rPr>
        <w:instrText xml:space="preserve"> PAGEREF _Toc215591557 \h </w:instrText>
      </w:r>
      <w:r>
        <w:rPr>
          <w:noProof/>
        </w:rPr>
      </w:r>
      <w:r>
        <w:rPr>
          <w:noProof/>
        </w:rPr>
        <w:fldChar w:fldCharType="separate"/>
      </w:r>
      <w:r>
        <w:rPr>
          <w:noProof/>
        </w:rPr>
        <w:t>29</w:t>
      </w:r>
      <w:r>
        <w:rPr>
          <w:noProof/>
        </w:rPr>
        <w:fldChar w:fldCharType="end"/>
      </w:r>
    </w:p>
    <w:p w14:paraId="675F783D" w14:textId="238AE4B6"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_Toc215591558 \h </w:instrText>
      </w:r>
      <w:r>
        <w:rPr>
          <w:noProof/>
        </w:rPr>
      </w:r>
      <w:r>
        <w:rPr>
          <w:noProof/>
        </w:rPr>
        <w:fldChar w:fldCharType="separate"/>
      </w:r>
      <w:r>
        <w:rPr>
          <w:noProof/>
        </w:rPr>
        <w:t>29</w:t>
      </w:r>
      <w:r>
        <w:rPr>
          <w:noProof/>
        </w:rPr>
        <w:fldChar w:fldCharType="end"/>
      </w:r>
    </w:p>
    <w:p w14:paraId="5494977F" w14:textId="46311792"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#3: New AIMLE Service on ML Model Maintenance</w:t>
      </w:r>
      <w:r>
        <w:rPr>
          <w:noProof/>
        </w:rPr>
        <w:tab/>
      </w:r>
      <w:r>
        <w:rPr>
          <w:noProof/>
        </w:rPr>
        <w:fldChar w:fldCharType="begin"/>
      </w:r>
      <w:r>
        <w:rPr>
          <w:noProof/>
        </w:rPr>
        <w:instrText xml:space="preserve"> PAGEREF _Toc215591559 \h </w:instrText>
      </w:r>
      <w:r>
        <w:rPr>
          <w:noProof/>
        </w:rPr>
      </w:r>
      <w:r>
        <w:rPr>
          <w:noProof/>
        </w:rPr>
        <w:fldChar w:fldCharType="separate"/>
      </w:r>
      <w:r>
        <w:rPr>
          <w:noProof/>
        </w:rPr>
        <w:t>29</w:t>
      </w:r>
      <w:r>
        <w:rPr>
          <w:noProof/>
        </w:rPr>
        <w:fldChar w:fldCharType="end"/>
      </w:r>
    </w:p>
    <w:p w14:paraId="6384CD15" w14:textId="4D281417"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7.3.1</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Description</w:t>
      </w:r>
      <w:r>
        <w:rPr>
          <w:noProof/>
        </w:rPr>
        <w:tab/>
      </w:r>
      <w:r>
        <w:rPr>
          <w:noProof/>
        </w:rPr>
        <w:fldChar w:fldCharType="begin"/>
      </w:r>
      <w:r>
        <w:rPr>
          <w:noProof/>
        </w:rPr>
        <w:instrText xml:space="preserve"> PAGEREF _Toc215591560 \h </w:instrText>
      </w:r>
      <w:r>
        <w:rPr>
          <w:noProof/>
        </w:rPr>
      </w:r>
      <w:r>
        <w:rPr>
          <w:noProof/>
        </w:rPr>
        <w:fldChar w:fldCharType="separate"/>
      </w:r>
      <w:r>
        <w:rPr>
          <w:noProof/>
        </w:rPr>
        <w:t>29</w:t>
      </w:r>
      <w:r>
        <w:rPr>
          <w:noProof/>
        </w:rPr>
        <w:fldChar w:fldCharType="end"/>
      </w:r>
    </w:p>
    <w:p w14:paraId="78BC98AF" w14:textId="29104FE5"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7.3.1.1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_Toc215591561 \h </w:instrText>
      </w:r>
      <w:r>
        <w:rPr>
          <w:noProof/>
        </w:rPr>
      </w:r>
      <w:r>
        <w:rPr>
          <w:noProof/>
        </w:rPr>
        <w:fldChar w:fldCharType="separate"/>
      </w:r>
      <w:r>
        <w:rPr>
          <w:noProof/>
        </w:rPr>
        <w:t>29</w:t>
      </w:r>
      <w:r>
        <w:rPr>
          <w:noProof/>
        </w:rPr>
        <w:fldChar w:fldCharType="end"/>
      </w:r>
    </w:p>
    <w:p w14:paraId="763A6DA7" w14:textId="24BD70DF"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7.3.1.2</w:t>
      </w:r>
      <w:r>
        <w:rPr>
          <w:rFonts w:asciiTheme="minorHAnsi" w:eastAsiaTheme="minorEastAsia" w:hAnsiTheme="minorHAnsi" w:cstheme="minorBidi"/>
          <w:noProof/>
          <w:kern w:val="2"/>
          <w:sz w:val="24"/>
          <w:szCs w:val="24"/>
          <w:lang w:eastAsia="en-GB"/>
          <w14:ligatures w14:val="standardContextual"/>
        </w:rPr>
        <w:tab/>
      </w:r>
      <w:r w:rsidRPr="00023A0A">
        <w:rPr>
          <w:noProof/>
          <w:lang w:val="en-IN" w:eastAsia="zh-CN"/>
        </w:rPr>
        <w:t>Information flows</w:t>
      </w:r>
      <w:r>
        <w:rPr>
          <w:noProof/>
        </w:rPr>
        <w:tab/>
      </w:r>
      <w:r>
        <w:rPr>
          <w:noProof/>
        </w:rPr>
        <w:fldChar w:fldCharType="begin"/>
      </w:r>
      <w:r>
        <w:rPr>
          <w:noProof/>
        </w:rPr>
        <w:instrText xml:space="preserve"> PAGEREF _Toc215591562 \h </w:instrText>
      </w:r>
      <w:r>
        <w:rPr>
          <w:noProof/>
        </w:rPr>
      </w:r>
      <w:r>
        <w:rPr>
          <w:noProof/>
        </w:rPr>
        <w:fldChar w:fldCharType="separate"/>
      </w:r>
      <w:r>
        <w:rPr>
          <w:noProof/>
        </w:rPr>
        <w:t>31</w:t>
      </w:r>
      <w:r>
        <w:rPr>
          <w:noProof/>
        </w:rPr>
        <w:fldChar w:fldCharType="end"/>
      </w:r>
    </w:p>
    <w:p w14:paraId="3A8D9814" w14:textId="690A0E71" w:rsidR="00A86D64" w:rsidRDefault="00A86D6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7.3.1.2.1</w:t>
      </w:r>
      <w:r>
        <w:rPr>
          <w:rFonts w:asciiTheme="minorHAnsi" w:eastAsiaTheme="minorEastAsia" w:hAnsiTheme="minorHAnsi" w:cstheme="minorBidi"/>
          <w:noProof/>
          <w:kern w:val="2"/>
          <w:sz w:val="24"/>
          <w:szCs w:val="24"/>
          <w:lang w:eastAsia="en-GB"/>
          <w14:ligatures w14:val="standardContextual"/>
        </w:rPr>
        <w:tab/>
      </w:r>
      <w:r>
        <w:rPr>
          <w:noProof/>
          <w:lang w:eastAsia="zh-CN"/>
        </w:rPr>
        <w:t>ML model maintenance subscription request</w:t>
      </w:r>
      <w:r>
        <w:rPr>
          <w:noProof/>
        </w:rPr>
        <w:tab/>
      </w:r>
      <w:r>
        <w:rPr>
          <w:noProof/>
        </w:rPr>
        <w:fldChar w:fldCharType="begin"/>
      </w:r>
      <w:r>
        <w:rPr>
          <w:noProof/>
        </w:rPr>
        <w:instrText xml:space="preserve"> PAGEREF _Toc215591563 \h </w:instrText>
      </w:r>
      <w:r>
        <w:rPr>
          <w:noProof/>
        </w:rPr>
      </w:r>
      <w:r>
        <w:rPr>
          <w:noProof/>
        </w:rPr>
        <w:fldChar w:fldCharType="separate"/>
      </w:r>
      <w:r>
        <w:rPr>
          <w:noProof/>
        </w:rPr>
        <w:t>31</w:t>
      </w:r>
      <w:r>
        <w:rPr>
          <w:noProof/>
        </w:rPr>
        <w:fldChar w:fldCharType="end"/>
      </w:r>
    </w:p>
    <w:p w14:paraId="65100D35" w14:textId="79473EF4" w:rsidR="00A86D64" w:rsidRDefault="00A86D6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7.3.1.2.2</w:t>
      </w:r>
      <w:r>
        <w:rPr>
          <w:rFonts w:asciiTheme="minorHAnsi" w:eastAsiaTheme="minorEastAsia" w:hAnsiTheme="minorHAnsi" w:cstheme="minorBidi"/>
          <w:noProof/>
          <w:kern w:val="2"/>
          <w:sz w:val="24"/>
          <w:szCs w:val="24"/>
          <w:lang w:eastAsia="en-GB"/>
          <w14:ligatures w14:val="standardContextual"/>
        </w:rPr>
        <w:tab/>
      </w:r>
      <w:r>
        <w:rPr>
          <w:noProof/>
          <w:lang w:eastAsia="zh-CN"/>
        </w:rPr>
        <w:t>ML model maintenance subscription response</w:t>
      </w:r>
      <w:r>
        <w:rPr>
          <w:noProof/>
        </w:rPr>
        <w:tab/>
      </w:r>
      <w:r>
        <w:rPr>
          <w:noProof/>
        </w:rPr>
        <w:fldChar w:fldCharType="begin"/>
      </w:r>
      <w:r>
        <w:rPr>
          <w:noProof/>
        </w:rPr>
        <w:instrText xml:space="preserve"> PAGEREF _Toc215591564 \h </w:instrText>
      </w:r>
      <w:r>
        <w:rPr>
          <w:noProof/>
        </w:rPr>
      </w:r>
      <w:r>
        <w:rPr>
          <w:noProof/>
        </w:rPr>
        <w:fldChar w:fldCharType="separate"/>
      </w:r>
      <w:r>
        <w:rPr>
          <w:noProof/>
        </w:rPr>
        <w:t>31</w:t>
      </w:r>
      <w:r>
        <w:rPr>
          <w:noProof/>
        </w:rPr>
        <w:fldChar w:fldCharType="end"/>
      </w:r>
    </w:p>
    <w:p w14:paraId="33D79135" w14:textId="41BBE0BA" w:rsidR="00A86D64" w:rsidRDefault="00A86D6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7.3.1.2.3</w:t>
      </w:r>
      <w:r>
        <w:rPr>
          <w:rFonts w:asciiTheme="minorHAnsi" w:eastAsiaTheme="minorEastAsia" w:hAnsiTheme="minorHAnsi" w:cstheme="minorBidi"/>
          <w:noProof/>
          <w:kern w:val="2"/>
          <w:sz w:val="24"/>
          <w:szCs w:val="24"/>
          <w:lang w:eastAsia="en-GB"/>
          <w14:ligatures w14:val="standardContextual"/>
        </w:rPr>
        <w:tab/>
      </w:r>
      <w:r>
        <w:rPr>
          <w:noProof/>
          <w:lang w:eastAsia="zh-CN"/>
        </w:rPr>
        <w:t>ML model maintenance notification</w:t>
      </w:r>
      <w:r>
        <w:rPr>
          <w:noProof/>
        </w:rPr>
        <w:tab/>
      </w:r>
      <w:r>
        <w:rPr>
          <w:noProof/>
        </w:rPr>
        <w:fldChar w:fldCharType="begin"/>
      </w:r>
      <w:r>
        <w:rPr>
          <w:noProof/>
        </w:rPr>
        <w:instrText xml:space="preserve"> PAGEREF _Toc215591565 \h </w:instrText>
      </w:r>
      <w:r>
        <w:rPr>
          <w:noProof/>
        </w:rPr>
      </w:r>
      <w:r>
        <w:rPr>
          <w:noProof/>
        </w:rPr>
        <w:fldChar w:fldCharType="separate"/>
      </w:r>
      <w:r>
        <w:rPr>
          <w:noProof/>
        </w:rPr>
        <w:t>31</w:t>
      </w:r>
      <w:r>
        <w:rPr>
          <w:noProof/>
        </w:rPr>
        <w:fldChar w:fldCharType="end"/>
      </w:r>
    </w:p>
    <w:p w14:paraId="6FEA67C2" w14:textId="710D1598"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_Toc215591566 \h </w:instrText>
      </w:r>
      <w:r>
        <w:rPr>
          <w:noProof/>
        </w:rPr>
      </w:r>
      <w:r>
        <w:rPr>
          <w:noProof/>
        </w:rPr>
        <w:fldChar w:fldCharType="separate"/>
      </w:r>
      <w:r>
        <w:rPr>
          <w:noProof/>
        </w:rPr>
        <w:t>32</w:t>
      </w:r>
      <w:r>
        <w:rPr>
          <w:noProof/>
        </w:rPr>
        <w:fldChar w:fldCharType="end"/>
      </w:r>
    </w:p>
    <w:p w14:paraId="0E9B5E96" w14:textId="15CDC3CB"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Corresponding APIs</w:t>
      </w:r>
      <w:r>
        <w:rPr>
          <w:noProof/>
        </w:rPr>
        <w:tab/>
      </w:r>
      <w:r>
        <w:rPr>
          <w:noProof/>
        </w:rPr>
        <w:fldChar w:fldCharType="begin"/>
      </w:r>
      <w:r>
        <w:rPr>
          <w:noProof/>
        </w:rPr>
        <w:instrText xml:space="preserve"> PAGEREF _Toc215591567 \h </w:instrText>
      </w:r>
      <w:r>
        <w:rPr>
          <w:noProof/>
        </w:rPr>
      </w:r>
      <w:r>
        <w:rPr>
          <w:noProof/>
        </w:rPr>
        <w:fldChar w:fldCharType="separate"/>
      </w:r>
      <w:r>
        <w:rPr>
          <w:noProof/>
        </w:rPr>
        <w:t>32</w:t>
      </w:r>
      <w:r>
        <w:rPr>
          <w:noProof/>
        </w:rPr>
        <w:fldChar w:fldCharType="end"/>
      </w:r>
    </w:p>
    <w:p w14:paraId="7988638D" w14:textId="5CB2F6DC"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_Toc215591568 \h </w:instrText>
      </w:r>
      <w:r>
        <w:rPr>
          <w:noProof/>
        </w:rPr>
      </w:r>
      <w:r>
        <w:rPr>
          <w:noProof/>
        </w:rPr>
        <w:fldChar w:fldCharType="separate"/>
      </w:r>
      <w:r>
        <w:rPr>
          <w:noProof/>
        </w:rPr>
        <w:t>32</w:t>
      </w:r>
      <w:r>
        <w:rPr>
          <w:noProof/>
        </w:rPr>
        <w:fldChar w:fldCharType="end"/>
      </w:r>
    </w:p>
    <w:p w14:paraId="006007DF" w14:textId="08139A0A"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7.4</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Solution #4: Management of evaluation information for ML model performance and correctness evaluation.</w:t>
      </w:r>
      <w:r>
        <w:rPr>
          <w:noProof/>
        </w:rPr>
        <w:tab/>
      </w:r>
      <w:r>
        <w:rPr>
          <w:noProof/>
        </w:rPr>
        <w:fldChar w:fldCharType="begin"/>
      </w:r>
      <w:r>
        <w:rPr>
          <w:noProof/>
        </w:rPr>
        <w:instrText xml:space="preserve"> PAGEREF _Toc215591569 \h </w:instrText>
      </w:r>
      <w:r>
        <w:rPr>
          <w:noProof/>
        </w:rPr>
      </w:r>
      <w:r>
        <w:rPr>
          <w:noProof/>
        </w:rPr>
        <w:fldChar w:fldCharType="separate"/>
      </w:r>
      <w:r>
        <w:rPr>
          <w:noProof/>
        </w:rPr>
        <w:t>32</w:t>
      </w:r>
      <w:r>
        <w:rPr>
          <w:noProof/>
        </w:rPr>
        <w:fldChar w:fldCharType="end"/>
      </w:r>
    </w:p>
    <w:p w14:paraId="7F1A9BFF" w14:textId="75319D30"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7.4.1</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Solution description</w:t>
      </w:r>
      <w:r>
        <w:rPr>
          <w:noProof/>
        </w:rPr>
        <w:tab/>
      </w:r>
      <w:r>
        <w:rPr>
          <w:noProof/>
        </w:rPr>
        <w:fldChar w:fldCharType="begin"/>
      </w:r>
      <w:r>
        <w:rPr>
          <w:noProof/>
        </w:rPr>
        <w:instrText xml:space="preserve"> PAGEREF _Toc215591570 \h </w:instrText>
      </w:r>
      <w:r>
        <w:rPr>
          <w:noProof/>
        </w:rPr>
      </w:r>
      <w:r>
        <w:rPr>
          <w:noProof/>
        </w:rPr>
        <w:fldChar w:fldCharType="separate"/>
      </w:r>
      <w:r>
        <w:rPr>
          <w:noProof/>
        </w:rPr>
        <w:t>32</w:t>
      </w:r>
      <w:r>
        <w:rPr>
          <w:noProof/>
        </w:rPr>
        <w:fldChar w:fldCharType="end"/>
      </w:r>
    </w:p>
    <w:p w14:paraId="3ADF895D" w14:textId="2E2C4BEF"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rPr>
        <w:t>7.4.1.1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_Toc215591571 \h </w:instrText>
      </w:r>
      <w:r>
        <w:rPr>
          <w:noProof/>
        </w:rPr>
      </w:r>
      <w:r>
        <w:rPr>
          <w:noProof/>
        </w:rPr>
        <w:fldChar w:fldCharType="separate"/>
      </w:r>
      <w:r>
        <w:rPr>
          <w:noProof/>
        </w:rPr>
        <w:t>32</w:t>
      </w:r>
      <w:r>
        <w:rPr>
          <w:noProof/>
        </w:rPr>
        <w:fldChar w:fldCharType="end"/>
      </w:r>
    </w:p>
    <w:p w14:paraId="2CA58316" w14:textId="4DC68310"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rPr>
        <w:t>7.4.1.2</w:t>
      </w:r>
      <w:r>
        <w:rPr>
          <w:rFonts w:asciiTheme="minorHAnsi" w:eastAsiaTheme="minorEastAsia" w:hAnsiTheme="minorHAnsi" w:cstheme="minorBidi"/>
          <w:noProof/>
          <w:kern w:val="2"/>
          <w:sz w:val="24"/>
          <w:szCs w:val="24"/>
          <w:lang w:eastAsia="en-GB"/>
          <w14:ligatures w14:val="standardContextual"/>
        </w:rPr>
        <w:tab/>
      </w:r>
      <w:r>
        <w:rPr>
          <w:noProof/>
        </w:rPr>
        <w:t>ML model evaluation information storage</w:t>
      </w:r>
      <w:r>
        <w:rPr>
          <w:noProof/>
        </w:rPr>
        <w:tab/>
      </w:r>
      <w:r>
        <w:rPr>
          <w:noProof/>
        </w:rPr>
        <w:fldChar w:fldCharType="begin"/>
      </w:r>
      <w:r>
        <w:rPr>
          <w:noProof/>
        </w:rPr>
        <w:instrText xml:space="preserve"> PAGEREF _Toc215591572 \h </w:instrText>
      </w:r>
      <w:r>
        <w:rPr>
          <w:noProof/>
        </w:rPr>
      </w:r>
      <w:r>
        <w:rPr>
          <w:noProof/>
        </w:rPr>
        <w:fldChar w:fldCharType="separate"/>
      </w:r>
      <w:r>
        <w:rPr>
          <w:noProof/>
        </w:rPr>
        <w:t>33</w:t>
      </w:r>
      <w:r>
        <w:rPr>
          <w:noProof/>
        </w:rPr>
        <w:fldChar w:fldCharType="end"/>
      </w:r>
    </w:p>
    <w:p w14:paraId="64A2B5B6" w14:textId="15D7C88C"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rPr>
        <w:t>7.4.1.3</w:t>
      </w:r>
      <w:r>
        <w:rPr>
          <w:rFonts w:asciiTheme="minorHAnsi" w:eastAsiaTheme="minorEastAsia" w:hAnsiTheme="minorHAnsi" w:cstheme="minorBidi"/>
          <w:noProof/>
          <w:kern w:val="2"/>
          <w:sz w:val="24"/>
          <w:szCs w:val="24"/>
          <w:lang w:eastAsia="en-GB"/>
          <w14:ligatures w14:val="standardContextual"/>
        </w:rPr>
        <w:tab/>
      </w:r>
      <w:r>
        <w:rPr>
          <w:noProof/>
        </w:rPr>
        <w:t>ML model evaluation information retrieval</w:t>
      </w:r>
      <w:r>
        <w:rPr>
          <w:noProof/>
        </w:rPr>
        <w:tab/>
      </w:r>
      <w:r>
        <w:rPr>
          <w:noProof/>
        </w:rPr>
        <w:fldChar w:fldCharType="begin"/>
      </w:r>
      <w:r>
        <w:rPr>
          <w:noProof/>
        </w:rPr>
        <w:instrText xml:space="preserve"> PAGEREF _Toc215591573 \h </w:instrText>
      </w:r>
      <w:r>
        <w:rPr>
          <w:noProof/>
        </w:rPr>
      </w:r>
      <w:r>
        <w:rPr>
          <w:noProof/>
        </w:rPr>
        <w:fldChar w:fldCharType="separate"/>
      </w:r>
      <w:r>
        <w:rPr>
          <w:noProof/>
        </w:rPr>
        <w:t>33</w:t>
      </w:r>
      <w:r>
        <w:rPr>
          <w:noProof/>
        </w:rPr>
        <w:fldChar w:fldCharType="end"/>
      </w:r>
    </w:p>
    <w:p w14:paraId="5121F556" w14:textId="691EBD17"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7.4.1.4</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ML model evaluation information removal</w:t>
      </w:r>
      <w:r>
        <w:rPr>
          <w:noProof/>
        </w:rPr>
        <w:tab/>
      </w:r>
      <w:r>
        <w:rPr>
          <w:noProof/>
        </w:rPr>
        <w:fldChar w:fldCharType="begin"/>
      </w:r>
      <w:r>
        <w:rPr>
          <w:noProof/>
        </w:rPr>
        <w:instrText xml:space="preserve"> PAGEREF _Toc215591574 \h </w:instrText>
      </w:r>
      <w:r>
        <w:rPr>
          <w:noProof/>
        </w:rPr>
      </w:r>
      <w:r>
        <w:rPr>
          <w:noProof/>
        </w:rPr>
        <w:fldChar w:fldCharType="separate"/>
      </w:r>
      <w:r>
        <w:rPr>
          <w:noProof/>
        </w:rPr>
        <w:t>34</w:t>
      </w:r>
      <w:r>
        <w:rPr>
          <w:noProof/>
        </w:rPr>
        <w:fldChar w:fldCharType="end"/>
      </w:r>
    </w:p>
    <w:p w14:paraId="1ECDC580" w14:textId="0084A187"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7.4.2</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Architecture Impacts</w:t>
      </w:r>
      <w:r>
        <w:rPr>
          <w:noProof/>
        </w:rPr>
        <w:tab/>
      </w:r>
      <w:r>
        <w:rPr>
          <w:noProof/>
        </w:rPr>
        <w:fldChar w:fldCharType="begin"/>
      </w:r>
      <w:r>
        <w:rPr>
          <w:noProof/>
        </w:rPr>
        <w:instrText xml:space="preserve"> PAGEREF _Toc215591575 \h </w:instrText>
      </w:r>
      <w:r>
        <w:rPr>
          <w:noProof/>
        </w:rPr>
      </w:r>
      <w:r>
        <w:rPr>
          <w:noProof/>
        </w:rPr>
        <w:fldChar w:fldCharType="separate"/>
      </w:r>
      <w:r>
        <w:rPr>
          <w:noProof/>
        </w:rPr>
        <w:t>35</w:t>
      </w:r>
      <w:r>
        <w:rPr>
          <w:noProof/>
        </w:rPr>
        <w:fldChar w:fldCharType="end"/>
      </w:r>
    </w:p>
    <w:p w14:paraId="571E907F" w14:textId="232257BF"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7.4.3</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Corresponding APIs</w:t>
      </w:r>
      <w:r>
        <w:rPr>
          <w:noProof/>
        </w:rPr>
        <w:tab/>
      </w:r>
      <w:r>
        <w:rPr>
          <w:noProof/>
        </w:rPr>
        <w:fldChar w:fldCharType="begin"/>
      </w:r>
      <w:r>
        <w:rPr>
          <w:noProof/>
        </w:rPr>
        <w:instrText xml:space="preserve"> PAGEREF _Toc215591576 \h </w:instrText>
      </w:r>
      <w:r>
        <w:rPr>
          <w:noProof/>
        </w:rPr>
      </w:r>
      <w:r>
        <w:rPr>
          <w:noProof/>
        </w:rPr>
        <w:fldChar w:fldCharType="separate"/>
      </w:r>
      <w:r>
        <w:rPr>
          <w:noProof/>
        </w:rPr>
        <w:t>35</w:t>
      </w:r>
      <w:r>
        <w:rPr>
          <w:noProof/>
        </w:rPr>
        <w:fldChar w:fldCharType="end"/>
      </w:r>
    </w:p>
    <w:p w14:paraId="4A9A3F8A" w14:textId="52130780"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7.4.3.1</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ML Evaluation Profile</w:t>
      </w:r>
      <w:r>
        <w:rPr>
          <w:noProof/>
        </w:rPr>
        <w:tab/>
      </w:r>
      <w:r>
        <w:rPr>
          <w:noProof/>
        </w:rPr>
        <w:fldChar w:fldCharType="begin"/>
      </w:r>
      <w:r>
        <w:rPr>
          <w:noProof/>
        </w:rPr>
        <w:instrText xml:space="preserve"> PAGEREF _Toc215591577 \h </w:instrText>
      </w:r>
      <w:r>
        <w:rPr>
          <w:noProof/>
        </w:rPr>
      </w:r>
      <w:r>
        <w:rPr>
          <w:noProof/>
        </w:rPr>
        <w:fldChar w:fldCharType="separate"/>
      </w:r>
      <w:r>
        <w:rPr>
          <w:noProof/>
        </w:rPr>
        <w:t>35</w:t>
      </w:r>
      <w:r>
        <w:rPr>
          <w:noProof/>
        </w:rPr>
        <w:fldChar w:fldCharType="end"/>
      </w:r>
    </w:p>
    <w:p w14:paraId="1A845E16" w14:textId="6947E6ED"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7.4.3.2</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ML Evaluation Information Storage</w:t>
      </w:r>
      <w:r>
        <w:rPr>
          <w:noProof/>
        </w:rPr>
        <w:tab/>
      </w:r>
      <w:r>
        <w:rPr>
          <w:noProof/>
        </w:rPr>
        <w:fldChar w:fldCharType="begin"/>
      </w:r>
      <w:r>
        <w:rPr>
          <w:noProof/>
        </w:rPr>
        <w:instrText xml:space="preserve"> PAGEREF _Toc215591578 \h </w:instrText>
      </w:r>
      <w:r>
        <w:rPr>
          <w:noProof/>
        </w:rPr>
      </w:r>
      <w:r>
        <w:rPr>
          <w:noProof/>
        </w:rPr>
        <w:fldChar w:fldCharType="separate"/>
      </w:r>
      <w:r>
        <w:rPr>
          <w:noProof/>
        </w:rPr>
        <w:t>36</w:t>
      </w:r>
      <w:r>
        <w:rPr>
          <w:noProof/>
        </w:rPr>
        <w:fldChar w:fldCharType="end"/>
      </w:r>
    </w:p>
    <w:p w14:paraId="631A3A5F" w14:textId="139207EA"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7.4.3.3</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ML Evaluation Information Retrieval</w:t>
      </w:r>
      <w:r>
        <w:rPr>
          <w:noProof/>
        </w:rPr>
        <w:tab/>
      </w:r>
      <w:r>
        <w:rPr>
          <w:noProof/>
        </w:rPr>
        <w:fldChar w:fldCharType="begin"/>
      </w:r>
      <w:r>
        <w:rPr>
          <w:noProof/>
        </w:rPr>
        <w:instrText xml:space="preserve"> PAGEREF _Toc215591579 \h </w:instrText>
      </w:r>
      <w:r>
        <w:rPr>
          <w:noProof/>
        </w:rPr>
      </w:r>
      <w:r>
        <w:rPr>
          <w:noProof/>
        </w:rPr>
        <w:fldChar w:fldCharType="separate"/>
      </w:r>
      <w:r>
        <w:rPr>
          <w:noProof/>
        </w:rPr>
        <w:t>37</w:t>
      </w:r>
      <w:r>
        <w:rPr>
          <w:noProof/>
        </w:rPr>
        <w:fldChar w:fldCharType="end"/>
      </w:r>
    </w:p>
    <w:p w14:paraId="003E3A30" w14:textId="740FD628"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7.4.3.4</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ML Evaluation Information Removal</w:t>
      </w:r>
      <w:r>
        <w:rPr>
          <w:noProof/>
        </w:rPr>
        <w:tab/>
      </w:r>
      <w:r>
        <w:rPr>
          <w:noProof/>
        </w:rPr>
        <w:fldChar w:fldCharType="begin"/>
      </w:r>
      <w:r>
        <w:rPr>
          <w:noProof/>
        </w:rPr>
        <w:instrText xml:space="preserve"> PAGEREF _Toc215591580 \h </w:instrText>
      </w:r>
      <w:r>
        <w:rPr>
          <w:noProof/>
        </w:rPr>
      </w:r>
      <w:r>
        <w:rPr>
          <w:noProof/>
        </w:rPr>
        <w:fldChar w:fldCharType="separate"/>
      </w:r>
      <w:r>
        <w:rPr>
          <w:noProof/>
        </w:rPr>
        <w:t>37</w:t>
      </w:r>
      <w:r>
        <w:rPr>
          <w:noProof/>
        </w:rPr>
        <w:fldChar w:fldCharType="end"/>
      </w:r>
    </w:p>
    <w:p w14:paraId="6E4AF796" w14:textId="50452BE8"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7.4.4</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Solution evaluation</w:t>
      </w:r>
      <w:r>
        <w:rPr>
          <w:noProof/>
        </w:rPr>
        <w:tab/>
      </w:r>
      <w:r>
        <w:rPr>
          <w:noProof/>
        </w:rPr>
        <w:fldChar w:fldCharType="begin"/>
      </w:r>
      <w:r>
        <w:rPr>
          <w:noProof/>
        </w:rPr>
        <w:instrText xml:space="preserve"> PAGEREF _Toc215591581 \h </w:instrText>
      </w:r>
      <w:r>
        <w:rPr>
          <w:noProof/>
        </w:rPr>
      </w:r>
      <w:r>
        <w:rPr>
          <w:noProof/>
        </w:rPr>
        <w:fldChar w:fldCharType="separate"/>
      </w:r>
      <w:r>
        <w:rPr>
          <w:noProof/>
        </w:rPr>
        <w:t>38</w:t>
      </w:r>
      <w:r>
        <w:rPr>
          <w:noProof/>
        </w:rPr>
        <w:fldChar w:fldCharType="end"/>
      </w:r>
    </w:p>
    <w:p w14:paraId="4D091F84" w14:textId="642EB9FF"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7.5</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 xml:space="preserve">Solution #5: </w:t>
      </w:r>
      <w:r>
        <w:rPr>
          <w:noProof/>
          <w:lang w:eastAsia="zh-CN"/>
        </w:rPr>
        <w:t>Solution on monitoring ML-enabled analytics correctness</w:t>
      </w:r>
      <w:r>
        <w:rPr>
          <w:noProof/>
        </w:rPr>
        <w:tab/>
      </w:r>
      <w:r>
        <w:rPr>
          <w:noProof/>
        </w:rPr>
        <w:fldChar w:fldCharType="begin"/>
      </w:r>
      <w:r>
        <w:rPr>
          <w:noProof/>
        </w:rPr>
        <w:instrText xml:space="preserve"> PAGEREF _Toc215591582 \h </w:instrText>
      </w:r>
      <w:r>
        <w:rPr>
          <w:noProof/>
        </w:rPr>
      </w:r>
      <w:r>
        <w:rPr>
          <w:noProof/>
        </w:rPr>
        <w:fldChar w:fldCharType="separate"/>
      </w:r>
      <w:r>
        <w:rPr>
          <w:noProof/>
        </w:rPr>
        <w:t>38</w:t>
      </w:r>
      <w:r>
        <w:rPr>
          <w:noProof/>
        </w:rPr>
        <w:fldChar w:fldCharType="end"/>
      </w:r>
    </w:p>
    <w:p w14:paraId="720AF413" w14:textId="63B08E9A"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7.5.1</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description</w:t>
      </w:r>
      <w:r>
        <w:rPr>
          <w:noProof/>
        </w:rPr>
        <w:tab/>
      </w:r>
      <w:r>
        <w:rPr>
          <w:noProof/>
        </w:rPr>
        <w:fldChar w:fldCharType="begin"/>
      </w:r>
      <w:r>
        <w:rPr>
          <w:noProof/>
        </w:rPr>
        <w:instrText xml:space="preserve"> PAGEREF _Toc215591583 \h </w:instrText>
      </w:r>
      <w:r>
        <w:rPr>
          <w:noProof/>
        </w:rPr>
      </w:r>
      <w:r>
        <w:rPr>
          <w:noProof/>
        </w:rPr>
        <w:fldChar w:fldCharType="separate"/>
      </w:r>
      <w:r>
        <w:rPr>
          <w:noProof/>
        </w:rPr>
        <w:t>38</w:t>
      </w:r>
      <w:r>
        <w:rPr>
          <w:noProof/>
        </w:rPr>
        <w:fldChar w:fldCharType="end"/>
      </w:r>
    </w:p>
    <w:p w14:paraId="2942770A" w14:textId="15BBEBC8"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_Toc215591584 \h </w:instrText>
      </w:r>
      <w:r>
        <w:rPr>
          <w:noProof/>
        </w:rPr>
      </w:r>
      <w:r>
        <w:rPr>
          <w:noProof/>
        </w:rPr>
        <w:fldChar w:fldCharType="separate"/>
      </w:r>
      <w:r>
        <w:rPr>
          <w:noProof/>
        </w:rPr>
        <w:t>40</w:t>
      </w:r>
      <w:r>
        <w:rPr>
          <w:noProof/>
        </w:rPr>
        <w:fldChar w:fldCharType="end"/>
      </w:r>
    </w:p>
    <w:p w14:paraId="75DD711A" w14:textId="1DB73CEE"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Corresponding APIs</w:t>
      </w:r>
      <w:r>
        <w:rPr>
          <w:noProof/>
        </w:rPr>
        <w:tab/>
      </w:r>
      <w:r>
        <w:rPr>
          <w:noProof/>
        </w:rPr>
        <w:fldChar w:fldCharType="begin"/>
      </w:r>
      <w:r>
        <w:rPr>
          <w:noProof/>
        </w:rPr>
        <w:instrText xml:space="preserve"> PAGEREF _Toc215591585 \h </w:instrText>
      </w:r>
      <w:r>
        <w:rPr>
          <w:noProof/>
        </w:rPr>
      </w:r>
      <w:r>
        <w:rPr>
          <w:noProof/>
        </w:rPr>
        <w:fldChar w:fldCharType="separate"/>
      </w:r>
      <w:r>
        <w:rPr>
          <w:noProof/>
        </w:rPr>
        <w:t>40</w:t>
      </w:r>
      <w:r>
        <w:rPr>
          <w:noProof/>
        </w:rPr>
        <w:fldChar w:fldCharType="end"/>
      </w:r>
    </w:p>
    <w:p w14:paraId="4B48F4AC" w14:textId="012BD8E0"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7.5.4</w:t>
      </w:r>
      <w:r>
        <w:rPr>
          <w:rFonts w:asciiTheme="minorHAnsi" w:eastAsiaTheme="minorEastAsia"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_Toc215591586 \h </w:instrText>
      </w:r>
      <w:r>
        <w:rPr>
          <w:noProof/>
        </w:rPr>
      </w:r>
      <w:r>
        <w:rPr>
          <w:noProof/>
        </w:rPr>
        <w:fldChar w:fldCharType="separate"/>
      </w:r>
      <w:r>
        <w:rPr>
          <w:noProof/>
        </w:rPr>
        <w:t>40</w:t>
      </w:r>
      <w:r>
        <w:rPr>
          <w:noProof/>
        </w:rPr>
        <w:fldChar w:fldCharType="end"/>
      </w:r>
    </w:p>
    <w:p w14:paraId="48DF38A2" w14:textId="52EC654E"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7.6</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 xml:space="preserve">Solution #6: </w:t>
      </w:r>
      <w:r>
        <w:rPr>
          <w:noProof/>
          <w:lang w:eastAsia="zh-CN"/>
        </w:rPr>
        <w:t>Enhancements to performance monitoring</w:t>
      </w:r>
      <w:r>
        <w:rPr>
          <w:noProof/>
        </w:rPr>
        <w:tab/>
      </w:r>
      <w:r>
        <w:rPr>
          <w:noProof/>
        </w:rPr>
        <w:fldChar w:fldCharType="begin"/>
      </w:r>
      <w:r>
        <w:rPr>
          <w:noProof/>
        </w:rPr>
        <w:instrText xml:space="preserve"> PAGEREF _Toc215591587 \h </w:instrText>
      </w:r>
      <w:r>
        <w:rPr>
          <w:noProof/>
        </w:rPr>
      </w:r>
      <w:r>
        <w:rPr>
          <w:noProof/>
        </w:rPr>
        <w:fldChar w:fldCharType="separate"/>
      </w:r>
      <w:r>
        <w:rPr>
          <w:noProof/>
        </w:rPr>
        <w:t>40</w:t>
      </w:r>
      <w:r>
        <w:rPr>
          <w:noProof/>
        </w:rPr>
        <w:fldChar w:fldCharType="end"/>
      </w:r>
    </w:p>
    <w:p w14:paraId="368C8A00" w14:textId="3E99AAAC"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7.6.1</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description</w:t>
      </w:r>
      <w:r>
        <w:rPr>
          <w:noProof/>
        </w:rPr>
        <w:tab/>
      </w:r>
      <w:r>
        <w:rPr>
          <w:noProof/>
        </w:rPr>
        <w:fldChar w:fldCharType="begin"/>
      </w:r>
      <w:r>
        <w:rPr>
          <w:noProof/>
        </w:rPr>
        <w:instrText xml:space="preserve"> PAGEREF _Toc215591588 \h </w:instrText>
      </w:r>
      <w:r>
        <w:rPr>
          <w:noProof/>
        </w:rPr>
      </w:r>
      <w:r>
        <w:rPr>
          <w:noProof/>
        </w:rPr>
        <w:fldChar w:fldCharType="separate"/>
      </w:r>
      <w:r>
        <w:rPr>
          <w:noProof/>
        </w:rPr>
        <w:t>40</w:t>
      </w:r>
      <w:r>
        <w:rPr>
          <w:noProof/>
        </w:rPr>
        <w:fldChar w:fldCharType="end"/>
      </w:r>
    </w:p>
    <w:p w14:paraId="4896F219" w14:textId="5E1BBA42"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7.6.1.1</w:t>
      </w:r>
      <w:r>
        <w:rPr>
          <w:rFonts w:asciiTheme="minorHAnsi" w:eastAsiaTheme="minorEastAsia" w:hAnsiTheme="minorHAnsi" w:cstheme="minorBidi"/>
          <w:noProof/>
          <w:kern w:val="2"/>
          <w:sz w:val="24"/>
          <w:szCs w:val="24"/>
          <w:lang w:eastAsia="en-GB"/>
          <w14:ligatures w14:val="standardContextual"/>
        </w:rPr>
        <w:tab/>
      </w:r>
      <w:r>
        <w:rPr>
          <w:noProof/>
          <w:lang w:eastAsia="zh-CN"/>
        </w:rPr>
        <w:t>Enhancements to ML model performance monitoring</w:t>
      </w:r>
      <w:r>
        <w:rPr>
          <w:noProof/>
        </w:rPr>
        <w:tab/>
      </w:r>
      <w:r>
        <w:rPr>
          <w:noProof/>
        </w:rPr>
        <w:fldChar w:fldCharType="begin"/>
      </w:r>
      <w:r>
        <w:rPr>
          <w:noProof/>
        </w:rPr>
        <w:instrText xml:space="preserve"> PAGEREF _Toc215591589 \h </w:instrText>
      </w:r>
      <w:r>
        <w:rPr>
          <w:noProof/>
        </w:rPr>
      </w:r>
      <w:r>
        <w:rPr>
          <w:noProof/>
        </w:rPr>
        <w:fldChar w:fldCharType="separate"/>
      </w:r>
      <w:r>
        <w:rPr>
          <w:noProof/>
        </w:rPr>
        <w:t>40</w:t>
      </w:r>
      <w:r>
        <w:rPr>
          <w:noProof/>
        </w:rPr>
        <w:fldChar w:fldCharType="end"/>
      </w:r>
    </w:p>
    <w:p w14:paraId="61D28997" w14:textId="0809B006"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Enhancements to </w:t>
      </w:r>
      <w:r w:rsidRPr="00023A0A">
        <w:rPr>
          <w:noProof/>
          <w:lang w:val="en-IN" w:eastAsia="zh-CN"/>
        </w:rPr>
        <w:t>HFL training</w:t>
      </w:r>
      <w:r>
        <w:rPr>
          <w:noProof/>
        </w:rPr>
        <w:tab/>
      </w:r>
      <w:r>
        <w:rPr>
          <w:noProof/>
        </w:rPr>
        <w:fldChar w:fldCharType="begin"/>
      </w:r>
      <w:r>
        <w:rPr>
          <w:noProof/>
        </w:rPr>
        <w:instrText xml:space="preserve"> PAGEREF _Toc215591590 \h </w:instrText>
      </w:r>
      <w:r>
        <w:rPr>
          <w:noProof/>
        </w:rPr>
      </w:r>
      <w:r>
        <w:rPr>
          <w:noProof/>
        </w:rPr>
        <w:fldChar w:fldCharType="separate"/>
      </w:r>
      <w:r>
        <w:rPr>
          <w:noProof/>
        </w:rPr>
        <w:t>43</w:t>
      </w:r>
      <w:r>
        <w:rPr>
          <w:noProof/>
        </w:rPr>
        <w:fldChar w:fldCharType="end"/>
      </w:r>
    </w:p>
    <w:p w14:paraId="64F53DE5" w14:textId="367B641E"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7.6.2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_Toc215591591 \h </w:instrText>
      </w:r>
      <w:r>
        <w:rPr>
          <w:noProof/>
        </w:rPr>
      </w:r>
      <w:r>
        <w:rPr>
          <w:noProof/>
        </w:rPr>
        <w:fldChar w:fldCharType="separate"/>
      </w:r>
      <w:r>
        <w:rPr>
          <w:noProof/>
        </w:rPr>
        <w:t>45</w:t>
      </w:r>
      <w:r>
        <w:rPr>
          <w:noProof/>
        </w:rPr>
        <w:fldChar w:fldCharType="end"/>
      </w:r>
    </w:p>
    <w:p w14:paraId="2F546471" w14:textId="74882BCF"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7.6.3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_Toc215591592 \h </w:instrText>
      </w:r>
      <w:r>
        <w:rPr>
          <w:noProof/>
        </w:rPr>
      </w:r>
      <w:r>
        <w:rPr>
          <w:noProof/>
        </w:rPr>
        <w:fldChar w:fldCharType="separate"/>
      </w:r>
      <w:r>
        <w:rPr>
          <w:noProof/>
        </w:rPr>
        <w:t>45</w:t>
      </w:r>
      <w:r>
        <w:rPr>
          <w:noProof/>
        </w:rPr>
        <w:fldChar w:fldCharType="end"/>
      </w:r>
    </w:p>
    <w:p w14:paraId="539E0C41" w14:textId="7ACB834D"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7.6.4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evaluation</w:t>
      </w:r>
      <w:r>
        <w:rPr>
          <w:noProof/>
        </w:rPr>
        <w:tab/>
      </w:r>
      <w:r>
        <w:rPr>
          <w:noProof/>
        </w:rPr>
        <w:fldChar w:fldCharType="begin"/>
      </w:r>
      <w:r>
        <w:rPr>
          <w:noProof/>
        </w:rPr>
        <w:instrText xml:space="preserve"> PAGEREF _Toc215591593 \h </w:instrText>
      </w:r>
      <w:r>
        <w:rPr>
          <w:noProof/>
        </w:rPr>
      </w:r>
      <w:r>
        <w:rPr>
          <w:noProof/>
        </w:rPr>
        <w:fldChar w:fldCharType="separate"/>
      </w:r>
      <w:r>
        <w:rPr>
          <w:noProof/>
        </w:rPr>
        <w:t>45</w:t>
      </w:r>
      <w:r>
        <w:rPr>
          <w:noProof/>
        </w:rPr>
        <w:fldChar w:fldCharType="end"/>
      </w:r>
    </w:p>
    <w:p w14:paraId="71490535" w14:textId="72C1A68D"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7.7</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 xml:space="preserve">Solution #7: </w:t>
      </w:r>
      <w:r>
        <w:rPr>
          <w:noProof/>
          <w:lang w:eastAsia="zh-CN"/>
        </w:rPr>
        <w:t>Solution on discovering AIMLE clients in cross-PLMN scenarios</w:t>
      </w:r>
      <w:r>
        <w:rPr>
          <w:noProof/>
        </w:rPr>
        <w:tab/>
      </w:r>
      <w:r>
        <w:rPr>
          <w:noProof/>
        </w:rPr>
        <w:fldChar w:fldCharType="begin"/>
      </w:r>
      <w:r>
        <w:rPr>
          <w:noProof/>
        </w:rPr>
        <w:instrText xml:space="preserve"> PAGEREF _Toc215591594 \h </w:instrText>
      </w:r>
      <w:r>
        <w:rPr>
          <w:noProof/>
        </w:rPr>
      </w:r>
      <w:r>
        <w:rPr>
          <w:noProof/>
        </w:rPr>
        <w:fldChar w:fldCharType="separate"/>
      </w:r>
      <w:r>
        <w:rPr>
          <w:noProof/>
        </w:rPr>
        <w:t>45</w:t>
      </w:r>
      <w:r>
        <w:rPr>
          <w:noProof/>
        </w:rPr>
        <w:fldChar w:fldCharType="end"/>
      </w:r>
    </w:p>
    <w:p w14:paraId="1959BC2A" w14:textId="43BDF508"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7.7.1</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description</w:t>
      </w:r>
      <w:r>
        <w:rPr>
          <w:noProof/>
        </w:rPr>
        <w:tab/>
      </w:r>
      <w:r>
        <w:rPr>
          <w:noProof/>
        </w:rPr>
        <w:fldChar w:fldCharType="begin"/>
      </w:r>
      <w:r>
        <w:rPr>
          <w:noProof/>
        </w:rPr>
        <w:instrText xml:space="preserve"> PAGEREF _Toc215591595 \h </w:instrText>
      </w:r>
      <w:r>
        <w:rPr>
          <w:noProof/>
        </w:rPr>
      </w:r>
      <w:r>
        <w:rPr>
          <w:noProof/>
        </w:rPr>
        <w:fldChar w:fldCharType="separate"/>
      </w:r>
      <w:r>
        <w:rPr>
          <w:noProof/>
        </w:rPr>
        <w:t>45</w:t>
      </w:r>
      <w:r>
        <w:rPr>
          <w:noProof/>
        </w:rPr>
        <w:fldChar w:fldCharType="end"/>
      </w:r>
    </w:p>
    <w:p w14:paraId="22945F1E" w14:textId="24987B68"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_Toc215591596 \h </w:instrText>
      </w:r>
      <w:r>
        <w:rPr>
          <w:noProof/>
        </w:rPr>
      </w:r>
      <w:r>
        <w:rPr>
          <w:noProof/>
        </w:rPr>
        <w:fldChar w:fldCharType="separate"/>
      </w:r>
      <w:r>
        <w:rPr>
          <w:noProof/>
        </w:rPr>
        <w:t>48</w:t>
      </w:r>
      <w:r>
        <w:rPr>
          <w:noProof/>
        </w:rPr>
        <w:fldChar w:fldCharType="end"/>
      </w:r>
    </w:p>
    <w:p w14:paraId="3111BCCB" w14:textId="5C52B877"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_Toc215591597 \h </w:instrText>
      </w:r>
      <w:r>
        <w:rPr>
          <w:noProof/>
        </w:rPr>
      </w:r>
      <w:r>
        <w:rPr>
          <w:noProof/>
        </w:rPr>
        <w:fldChar w:fldCharType="separate"/>
      </w:r>
      <w:r>
        <w:rPr>
          <w:noProof/>
        </w:rPr>
        <w:t>48</w:t>
      </w:r>
      <w:r>
        <w:rPr>
          <w:noProof/>
        </w:rPr>
        <w:fldChar w:fldCharType="end"/>
      </w:r>
    </w:p>
    <w:p w14:paraId="108488BF" w14:textId="78EE9BCB"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evaluation</w:t>
      </w:r>
      <w:r>
        <w:rPr>
          <w:noProof/>
        </w:rPr>
        <w:tab/>
      </w:r>
      <w:r>
        <w:rPr>
          <w:noProof/>
        </w:rPr>
        <w:fldChar w:fldCharType="begin"/>
      </w:r>
      <w:r>
        <w:rPr>
          <w:noProof/>
        </w:rPr>
        <w:instrText xml:space="preserve"> PAGEREF _Toc215591598 \h </w:instrText>
      </w:r>
      <w:r>
        <w:rPr>
          <w:noProof/>
        </w:rPr>
      </w:r>
      <w:r>
        <w:rPr>
          <w:noProof/>
        </w:rPr>
        <w:fldChar w:fldCharType="separate"/>
      </w:r>
      <w:r>
        <w:rPr>
          <w:noProof/>
        </w:rPr>
        <w:t>50</w:t>
      </w:r>
      <w:r>
        <w:rPr>
          <w:noProof/>
        </w:rPr>
        <w:fldChar w:fldCharType="end"/>
      </w:r>
    </w:p>
    <w:p w14:paraId="477EC86D" w14:textId="5A3A6658"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sidRPr="00023A0A">
        <w:rPr>
          <w:noProof/>
          <w:lang w:val="fr-FR" w:eastAsia="zh-CN"/>
        </w:rPr>
        <w:t>7.8</w:t>
      </w:r>
      <w:r>
        <w:rPr>
          <w:rFonts w:asciiTheme="minorHAnsi" w:eastAsiaTheme="minorEastAsia" w:hAnsiTheme="minorHAnsi" w:cstheme="minorBidi"/>
          <w:noProof/>
          <w:kern w:val="2"/>
          <w:sz w:val="24"/>
          <w:szCs w:val="24"/>
          <w:lang w:eastAsia="en-GB"/>
          <w14:ligatures w14:val="standardContextual"/>
        </w:rPr>
        <w:tab/>
      </w:r>
      <w:r w:rsidRPr="00023A0A">
        <w:rPr>
          <w:noProof/>
          <w:lang w:val="fr-FR" w:eastAsia="zh-CN"/>
        </w:rPr>
        <w:t>Solution #8: Multi-Client Split AI/ML Operations Pipeline</w:t>
      </w:r>
      <w:r>
        <w:rPr>
          <w:noProof/>
        </w:rPr>
        <w:tab/>
      </w:r>
      <w:r>
        <w:rPr>
          <w:noProof/>
        </w:rPr>
        <w:fldChar w:fldCharType="begin"/>
      </w:r>
      <w:r>
        <w:rPr>
          <w:noProof/>
        </w:rPr>
        <w:instrText xml:space="preserve"> PAGEREF _Toc215591599 \h </w:instrText>
      </w:r>
      <w:r>
        <w:rPr>
          <w:noProof/>
        </w:rPr>
      </w:r>
      <w:r>
        <w:rPr>
          <w:noProof/>
        </w:rPr>
        <w:fldChar w:fldCharType="separate"/>
      </w:r>
      <w:r>
        <w:rPr>
          <w:noProof/>
        </w:rPr>
        <w:t>50</w:t>
      </w:r>
      <w:r>
        <w:rPr>
          <w:noProof/>
        </w:rPr>
        <w:fldChar w:fldCharType="end"/>
      </w:r>
    </w:p>
    <w:p w14:paraId="65DBCA8C" w14:textId="23217D87"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noProof/>
          <w:lang w:val="fr-FR" w:eastAsia="zh-CN"/>
        </w:rPr>
        <w:t>7.8.1</w:t>
      </w:r>
      <w:r>
        <w:rPr>
          <w:rFonts w:asciiTheme="minorHAnsi" w:eastAsiaTheme="minorEastAsia" w:hAnsiTheme="minorHAnsi" w:cstheme="minorBidi"/>
          <w:noProof/>
          <w:kern w:val="2"/>
          <w:sz w:val="24"/>
          <w:szCs w:val="24"/>
          <w:lang w:eastAsia="en-GB"/>
          <w14:ligatures w14:val="standardContextual"/>
        </w:rPr>
        <w:tab/>
      </w:r>
      <w:r w:rsidRPr="00023A0A">
        <w:rPr>
          <w:noProof/>
          <w:lang w:val="fr-FR" w:eastAsia="zh-CN"/>
        </w:rPr>
        <w:t>Solution Description</w:t>
      </w:r>
      <w:r>
        <w:rPr>
          <w:noProof/>
        </w:rPr>
        <w:tab/>
      </w:r>
      <w:r>
        <w:rPr>
          <w:noProof/>
        </w:rPr>
        <w:fldChar w:fldCharType="begin"/>
      </w:r>
      <w:r>
        <w:rPr>
          <w:noProof/>
        </w:rPr>
        <w:instrText xml:space="preserve"> PAGEREF _Toc215591600 \h </w:instrText>
      </w:r>
      <w:r>
        <w:rPr>
          <w:noProof/>
        </w:rPr>
      </w:r>
      <w:r>
        <w:rPr>
          <w:noProof/>
        </w:rPr>
        <w:fldChar w:fldCharType="separate"/>
      </w:r>
      <w:r>
        <w:rPr>
          <w:noProof/>
        </w:rPr>
        <w:t>50</w:t>
      </w:r>
      <w:r>
        <w:rPr>
          <w:noProof/>
        </w:rPr>
        <w:fldChar w:fldCharType="end"/>
      </w:r>
    </w:p>
    <w:p w14:paraId="3BF64B9B" w14:textId="5EEF1CCE"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7.8.1.1</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General</w:t>
      </w:r>
      <w:r>
        <w:rPr>
          <w:noProof/>
        </w:rPr>
        <w:tab/>
      </w:r>
      <w:r>
        <w:rPr>
          <w:noProof/>
        </w:rPr>
        <w:fldChar w:fldCharType="begin"/>
      </w:r>
      <w:r>
        <w:rPr>
          <w:noProof/>
        </w:rPr>
        <w:instrText xml:space="preserve"> PAGEREF _Toc215591601 \h </w:instrText>
      </w:r>
      <w:r>
        <w:rPr>
          <w:noProof/>
        </w:rPr>
      </w:r>
      <w:r>
        <w:rPr>
          <w:noProof/>
        </w:rPr>
        <w:fldChar w:fldCharType="separate"/>
      </w:r>
      <w:r>
        <w:rPr>
          <w:noProof/>
        </w:rPr>
        <w:t>50</w:t>
      </w:r>
      <w:r>
        <w:rPr>
          <w:noProof/>
        </w:rPr>
        <w:fldChar w:fldCharType="end"/>
      </w:r>
    </w:p>
    <w:p w14:paraId="72BF3E9D" w14:textId="69FE9C11"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7.8.1.2</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Multi-client pipeline operation</w:t>
      </w:r>
      <w:r>
        <w:rPr>
          <w:noProof/>
        </w:rPr>
        <w:tab/>
      </w:r>
      <w:r>
        <w:rPr>
          <w:noProof/>
        </w:rPr>
        <w:fldChar w:fldCharType="begin"/>
      </w:r>
      <w:r>
        <w:rPr>
          <w:noProof/>
        </w:rPr>
        <w:instrText xml:space="preserve"> PAGEREF _Toc215591602 \h </w:instrText>
      </w:r>
      <w:r>
        <w:rPr>
          <w:noProof/>
        </w:rPr>
      </w:r>
      <w:r>
        <w:rPr>
          <w:noProof/>
        </w:rPr>
        <w:fldChar w:fldCharType="separate"/>
      </w:r>
      <w:r>
        <w:rPr>
          <w:noProof/>
        </w:rPr>
        <w:t>51</w:t>
      </w:r>
      <w:r>
        <w:rPr>
          <w:noProof/>
        </w:rPr>
        <w:fldChar w:fldCharType="end"/>
      </w:r>
    </w:p>
    <w:p w14:paraId="2DD20DEA" w14:textId="7EC5C693"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noProof/>
          <w:lang w:val="fr-FR" w:eastAsia="zh-CN"/>
        </w:rPr>
        <w:t>7.8.1.3</w:t>
      </w:r>
      <w:r>
        <w:rPr>
          <w:rFonts w:asciiTheme="minorHAnsi" w:eastAsiaTheme="minorEastAsia" w:hAnsiTheme="minorHAnsi" w:cstheme="minorBidi"/>
          <w:noProof/>
          <w:kern w:val="2"/>
          <w:sz w:val="24"/>
          <w:szCs w:val="24"/>
          <w:lang w:eastAsia="en-GB"/>
          <w14:ligatures w14:val="standardContextual"/>
        </w:rPr>
        <w:tab/>
      </w:r>
      <w:r w:rsidRPr="00023A0A">
        <w:rPr>
          <w:noProof/>
          <w:lang w:val="fr-FR" w:eastAsia="zh-CN"/>
        </w:rPr>
        <w:t>Multi-client pipeline service continuity</w:t>
      </w:r>
      <w:r>
        <w:rPr>
          <w:noProof/>
        </w:rPr>
        <w:tab/>
      </w:r>
      <w:r>
        <w:rPr>
          <w:noProof/>
        </w:rPr>
        <w:fldChar w:fldCharType="begin"/>
      </w:r>
      <w:r>
        <w:rPr>
          <w:noProof/>
        </w:rPr>
        <w:instrText xml:space="preserve"> PAGEREF _Toc215591603 \h </w:instrText>
      </w:r>
      <w:r>
        <w:rPr>
          <w:noProof/>
        </w:rPr>
      </w:r>
      <w:r>
        <w:rPr>
          <w:noProof/>
        </w:rPr>
        <w:fldChar w:fldCharType="separate"/>
      </w:r>
      <w:r>
        <w:rPr>
          <w:noProof/>
        </w:rPr>
        <w:t>52</w:t>
      </w:r>
      <w:r>
        <w:rPr>
          <w:noProof/>
        </w:rPr>
        <w:fldChar w:fldCharType="end"/>
      </w:r>
    </w:p>
    <w:p w14:paraId="6E6C8DAA" w14:textId="14075859"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7.8.1.4</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to support Multi-client AI/ML split operation</w:t>
      </w:r>
      <w:r>
        <w:rPr>
          <w:noProof/>
        </w:rPr>
        <w:tab/>
      </w:r>
      <w:r>
        <w:rPr>
          <w:noProof/>
        </w:rPr>
        <w:fldChar w:fldCharType="begin"/>
      </w:r>
      <w:r>
        <w:rPr>
          <w:noProof/>
        </w:rPr>
        <w:instrText xml:space="preserve"> PAGEREF _Toc215591604 \h </w:instrText>
      </w:r>
      <w:r>
        <w:rPr>
          <w:noProof/>
        </w:rPr>
      </w:r>
      <w:r>
        <w:rPr>
          <w:noProof/>
        </w:rPr>
        <w:fldChar w:fldCharType="separate"/>
      </w:r>
      <w:r>
        <w:rPr>
          <w:noProof/>
        </w:rPr>
        <w:t>52</w:t>
      </w:r>
      <w:r>
        <w:rPr>
          <w:noProof/>
        </w:rPr>
        <w:fldChar w:fldCharType="end"/>
      </w:r>
    </w:p>
    <w:p w14:paraId="5583B3C9" w14:textId="5B5D571F" w:rsidR="00A86D64" w:rsidRDefault="00A86D6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7.8.1.4.1</w:t>
      </w:r>
      <w:r>
        <w:rPr>
          <w:rFonts w:asciiTheme="minorHAnsi" w:eastAsiaTheme="minorEastAsia" w:hAnsiTheme="minorHAnsi" w:cstheme="minorBidi"/>
          <w:noProof/>
          <w:kern w:val="2"/>
          <w:sz w:val="24"/>
          <w:szCs w:val="24"/>
          <w:lang w:eastAsia="en-GB"/>
          <w14:ligatures w14:val="standardContextual"/>
        </w:rPr>
        <w:tab/>
      </w:r>
      <w:r>
        <w:rPr>
          <w:noProof/>
          <w:lang w:eastAsia="zh-CN"/>
        </w:rPr>
        <w:t>Split operation pipeline join</w:t>
      </w:r>
      <w:r>
        <w:rPr>
          <w:noProof/>
        </w:rPr>
        <w:tab/>
      </w:r>
      <w:r>
        <w:rPr>
          <w:noProof/>
        </w:rPr>
        <w:fldChar w:fldCharType="begin"/>
      </w:r>
      <w:r>
        <w:rPr>
          <w:noProof/>
        </w:rPr>
        <w:instrText xml:space="preserve"> PAGEREF _Toc215591605 \h </w:instrText>
      </w:r>
      <w:r>
        <w:rPr>
          <w:noProof/>
        </w:rPr>
      </w:r>
      <w:r>
        <w:rPr>
          <w:noProof/>
        </w:rPr>
        <w:fldChar w:fldCharType="separate"/>
      </w:r>
      <w:r>
        <w:rPr>
          <w:noProof/>
        </w:rPr>
        <w:t>52</w:t>
      </w:r>
      <w:r>
        <w:rPr>
          <w:noProof/>
        </w:rPr>
        <w:fldChar w:fldCharType="end"/>
      </w:r>
    </w:p>
    <w:p w14:paraId="3894F7C4" w14:textId="000939BA" w:rsidR="00A86D64" w:rsidRDefault="00A86D64">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7.8.1.4.2</w:t>
      </w:r>
      <w:r>
        <w:rPr>
          <w:rFonts w:asciiTheme="minorHAnsi" w:eastAsiaTheme="minorEastAsia" w:hAnsiTheme="minorHAnsi" w:cstheme="minorBidi"/>
          <w:noProof/>
          <w:kern w:val="2"/>
          <w:sz w:val="24"/>
          <w:szCs w:val="24"/>
          <w:lang w:eastAsia="en-GB"/>
          <w14:ligatures w14:val="standardContextual"/>
        </w:rPr>
        <w:tab/>
      </w:r>
      <w:r>
        <w:rPr>
          <w:noProof/>
          <w:lang w:eastAsia="zh-CN"/>
        </w:rPr>
        <w:t>Split operation notification</w:t>
      </w:r>
      <w:r>
        <w:rPr>
          <w:noProof/>
        </w:rPr>
        <w:tab/>
      </w:r>
      <w:r>
        <w:rPr>
          <w:noProof/>
        </w:rPr>
        <w:fldChar w:fldCharType="begin"/>
      </w:r>
      <w:r>
        <w:rPr>
          <w:noProof/>
        </w:rPr>
        <w:instrText xml:space="preserve"> PAGEREF _Toc215591606 \h </w:instrText>
      </w:r>
      <w:r>
        <w:rPr>
          <w:noProof/>
        </w:rPr>
      </w:r>
      <w:r>
        <w:rPr>
          <w:noProof/>
        </w:rPr>
        <w:fldChar w:fldCharType="separate"/>
      </w:r>
      <w:r>
        <w:rPr>
          <w:noProof/>
        </w:rPr>
        <w:t>53</w:t>
      </w:r>
      <w:r>
        <w:rPr>
          <w:noProof/>
        </w:rPr>
        <w:fldChar w:fldCharType="end"/>
      </w:r>
    </w:p>
    <w:p w14:paraId="45F1FA90" w14:textId="0C018124"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7.8.2</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Architecture Impacts</w:t>
      </w:r>
      <w:r>
        <w:rPr>
          <w:noProof/>
        </w:rPr>
        <w:tab/>
      </w:r>
      <w:r>
        <w:rPr>
          <w:noProof/>
        </w:rPr>
        <w:fldChar w:fldCharType="begin"/>
      </w:r>
      <w:r>
        <w:rPr>
          <w:noProof/>
        </w:rPr>
        <w:instrText xml:space="preserve"> PAGEREF _Toc215591607 \h </w:instrText>
      </w:r>
      <w:r>
        <w:rPr>
          <w:noProof/>
        </w:rPr>
      </w:r>
      <w:r>
        <w:rPr>
          <w:noProof/>
        </w:rPr>
        <w:fldChar w:fldCharType="separate"/>
      </w:r>
      <w:r>
        <w:rPr>
          <w:noProof/>
        </w:rPr>
        <w:t>54</w:t>
      </w:r>
      <w:r>
        <w:rPr>
          <w:noProof/>
        </w:rPr>
        <w:fldChar w:fldCharType="end"/>
      </w:r>
    </w:p>
    <w:p w14:paraId="6F26306A" w14:textId="28D05805"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7.8.3</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Corresponding APIs</w:t>
      </w:r>
      <w:r>
        <w:rPr>
          <w:noProof/>
        </w:rPr>
        <w:tab/>
      </w:r>
      <w:r>
        <w:rPr>
          <w:noProof/>
        </w:rPr>
        <w:fldChar w:fldCharType="begin"/>
      </w:r>
      <w:r>
        <w:rPr>
          <w:noProof/>
        </w:rPr>
        <w:instrText xml:space="preserve"> PAGEREF _Toc215591608 \h </w:instrText>
      </w:r>
      <w:r>
        <w:rPr>
          <w:noProof/>
        </w:rPr>
      </w:r>
      <w:r>
        <w:rPr>
          <w:noProof/>
        </w:rPr>
        <w:fldChar w:fldCharType="separate"/>
      </w:r>
      <w:r>
        <w:rPr>
          <w:noProof/>
        </w:rPr>
        <w:t>54</w:t>
      </w:r>
      <w:r>
        <w:rPr>
          <w:noProof/>
        </w:rPr>
        <w:fldChar w:fldCharType="end"/>
      </w:r>
    </w:p>
    <w:p w14:paraId="271C4500" w14:textId="7E011BB5"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7.8.3.1</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Split operation pipeline discovery request</w:t>
      </w:r>
      <w:r>
        <w:rPr>
          <w:noProof/>
        </w:rPr>
        <w:tab/>
      </w:r>
      <w:r>
        <w:rPr>
          <w:noProof/>
        </w:rPr>
        <w:fldChar w:fldCharType="begin"/>
      </w:r>
      <w:r>
        <w:rPr>
          <w:noProof/>
        </w:rPr>
        <w:instrText xml:space="preserve"> PAGEREF _Toc215591609 \h </w:instrText>
      </w:r>
      <w:r>
        <w:rPr>
          <w:noProof/>
        </w:rPr>
      </w:r>
      <w:r>
        <w:rPr>
          <w:noProof/>
        </w:rPr>
        <w:fldChar w:fldCharType="separate"/>
      </w:r>
      <w:r>
        <w:rPr>
          <w:noProof/>
        </w:rPr>
        <w:t>54</w:t>
      </w:r>
      <w:r>
        <w:rPr>
          <w:noProof/>
        </w:rPr>
        <w:fldChar w:fldCharType="end"/>
      </w:r>
    </w:p>
    <w:p w14:paraId="028FD976" w14:textId="06999AA5"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7.8.3.2</w:t>
      </w:r>
      <w:r>
        <w:rPr>
          <w:rFonts w:asciiTheme="minorHAnsi" w:eastAsiaTheme="minorEastAsia" w:hAnsiTheme="minorHAnsi" w:cstheme="minorBidi"/>
          <w:noProof/>
          <w:kern w:val="2"/>
          <w:sz w:val="24"/>
          <w:szCs w:val="24"/>
          <w:lang w:eastAsia="en-GB"/>
          <w14:ligatures w14:val="standardContextual"/>
        </w:rPr>
        <w:tab/>
      </w:r>
      <w:r>
        <w:rPr>
          <w:noProof/>
          <w:lang w:eastAsia="zh-CN"/>
        </w:rPr>
        <w:t>Split operation pipeline discovery response</w:t>
      </w:r>
      <w:r>
        <w:rPr>
          <w:noProof/>
        </w:rPr>
        <w:tab/>
      </w:r>
      <w:r>
        <w:rPr>
          <w:noProof/>
        </w:rPr>
        <w:fldChar w:fldCharType="begin"/>
      </w:r>
      <w:r>
        <w:rPr>
          <w:noProof/>
        </w:rPr>
        <w:instrText xml:space="preserve"> PAGEREF _Toc215591610 \h </w:instrText>
      </w:r>
      <w:r>
        <w:rPr>
          <w:noProof/>
        </w:rPr>
      </w:r>
      <w:r>
        <w:rPr>
          <w:noProof/>
        </w:rPr>
        <w:fldChar w:fldCharType="separate"/>
      </w:r>
      <w:r>
        <w:rPr>
          <w:noProof/>
        </w:rPr>
        <w:t>55</w:t>
      </w:r>
      <w:r>
        <w:rPr>
          <w:noProof/>
        </w:rPr>
        <w:fldChar w:fldCharType="end"/>
      </w:r>
    </w:p>
    <w:p w14:paraId="639629C7" w14:textId="4C250283"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7.8.3.3</w:t>
      </w:r>
      <w:r>
        <w:rPr>
          <w:rFonts w:asciiTheme="minorHAnsi" w:eastAsiaTheme="minorEastAsia" w:hAnsiTheme="minorHAnsi" w:cstheme="minorBidi"/>
          <w:noProof/>
          <w:kern w:val="2"/>
          <w:sz w:val="24"/>
          <w:szCs w:val="24"/>
          <w:lang w:eastAsia="en-GB"/>
          <w14:ligatures w14:val="standardContextual"/>
        </w:rPr>
        <w:tab/>
      </w:r>
      <w:r>
        <w:rPr>
          <w:noProof/>
          <w:lang w:eastAsia="zh-CN"/>
        </w:rPr>
        <w:t>Split operation pipeline create request</w:t>
      </w:r>
      <w:r>
        <w:rPr>
          <w:noProof/>
        </w:rPr>
        <w:tab/>
      </w:r>
      <w:r>
        <w:rPr>
          <w:noProof/>
        </w:rPr>
        <w:fldChar w:fldCharType="begin"/>
      </w:r>
      <w:r>
        <w:rPr>
          <w:noProof/>
        </w:rPr>
        <w:instrText xml:space="preserve"> PAGEREF _Toc215591611 \h </w:instrText>
      </w:r>
      <w:r>
        <w:rPr>
          <w:noProof/>
        </w:rPr>
      </w:r>
      <w:r>
        <w:rPr>
          <w:noProof/>
        </w:rPr>
        <w:fldChar w:fldCharType="separate"/>
      </w:r>
      <w:r>
        <w:rPr>
          <w:noProof/>
        </w:rPr>
        <w:t>55</w:t>
      </w:r>
      <w:r>
        <w:rPr>
          <w:noProof/>
        </w:rPr>
        <w:fldChar w:fldCharType="end"/>
      </w:r>
    </w:p>
    <w:p w14:paraId="12CDB40E" w14:textId="4AE91F89"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7.8.3.4</w:t>
      </w:r>
      <w:r>
        <w:rPr>
          <w:rFonts w:asciiTheme="minorHAnsi" w:eastAsiaTheme="minorEastAsia" w:hAnsiTheme="minorHAnsi" w:cstheme="minorBidi"/>
          <w:noProof/>
          <w:kern w:val="2"/>
          <w:sz w:val="24"/>
          <w:szCs w:val="24"/>
          <w:lang w:eastAsia="en-GB"/>
          <w14:ligatures w14:val="standardContextual"/>
        </w:rPr>
        <w:tab/>
      </w:r>
      <w:r>
        <w:rPr>
          <w:noProof/>
          <w:lang w:eastAsia="zh-CN"/>
        </w:rPr>
        <w:t>Split operation pipeline join request</w:t>
      </w:r>
      <w:r>
        <w:rPr>
          <w:noProof/>
        </w:rPr>
        <w:tab/>
      </w:r>
      <w:r>
        <w:rPr>
          <w:noProof/>
        </w:rPr>
        <w:fldChar w:fldCharType="begin"/>
      </w:r>
      <w:r>
        <w:rPr>
          <w:noProof/>
        </w:rPr>
        <w:instrText xml:space="preserve"> PAGEREF _Toc215591612 \h </w:instrText>
      </w:r>
      <w:r>
        <w:rPr>
          <w:noProof/>
        </w:rPr>
      </w:r>
      <w:r>
        <w:rPr>
          <w:noProof/>
        </w:rPr>
        <w:fldChar w:fldCharType="separate"/>
      </w:r>
      <w:r>
        <w:rPr>
          <w:noProof/>
        </w:rPr>
        <w:t>56</w:t>
      </w:r>
      <w:r>
        <w:rPr>
          <w:noProof/>
        </w:rPr>
        <w:fldChar w:fldCharType="end"/>
      </w:r>
    </w:p>
    <w:p w14:paraId="788131C2" w14:textId="632EAE29"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7.8.3.5</w:t>
      </w:r>
      <w:r>
        <w:rPr>
          <w:rFonts w:asciiTheme="minorHAnsi" w:eastAsiaTheme="minorEastAsia" w:hAnsiTheme="minorHAnsi" w:cstheme="minorBidi"/>
          <w:noProof/>
          <w:kern w:val="2"/>
          <w:sz w:val="24"/>
          <w:szCs w:val="24"/>
          <w:lang w:eastAsia="en-GB"/>
          <w14:ligatures w14:val="standardContextual"/>
        </w:rPr>
        <w:tab/>
      </w:r>
      <w:r>
        <w:rPr>
          <w:noProof/>
          <w:lang w:eastAsia="zh-CN"/>
        </w:rPr>
        <w:t>Split operation pipeline join response</w:t>
      </w:r>
      <w:r>
        <w:rPr>
          <w:noProof/>
        </w:rPr>
        <w:tab/>
      </w:r>
      <w:r>
        <w:rPr>
          <w:noProof/>
        </w:rPr>
        <w:fldChar w:fldCharType="begin"/>
      </w:r>
      <w:r>
        <w:rPr>
          <w:noProof/>
        </w:rPr>
        <w:instrText xml:space="preserve"> PAGEREF _Toc215591613 \h </w:instrText>
      </w:r>
      <w:r>
        <w:rPr>
          <w:noProof/>
        </w:rPr>
      </w:r>
      <w:r>
        <w:rPr>
          <w:noProof/>
        </w:rPr>
        <w:fldChar w:fldCharType="separate"/>
      </w:r>
      <w:r>
        <w:rPr>
          <w:noProof/>
        </w:rPr>
        <w:t>56</w:t>
      </w:r>
      <w:r>
        <w:rPr>
          <w:noProof/>
        </w:rPr>
        <w:fldChar w:fldCharType="end"/>
      </w:r>
    </w:p>
    <w:p w14:paraId="0F5ED3EB" w14:textId="7462A6D5"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7.8.4</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Solution Evaluation</w:t>
      </w:r>
      <w:r>
        <w:rPr>
          <w:noProof/>
        </w:rPr>
        <w:tab/>
      </w:r>
      <w:r>
        <w:rPr>
          <w:noProof/>
        </w:rPr>
        <w:fldChar w:fldCharType="begin"/>
      </w:r>
      <w:r>
        <w:rPr>
          <w:noProof/>
        </w:rPr>
        <w:instrText xml:space="preserve"> PAGEREF _Toc215591614 \h </w:instrText>
      </w:r>
      <w:r>
        <w:rPr>
          <w:noProof/>
        </w:rPr>
      </w:r>
      <w:r>
        <w:rPr>
          <w:noProof/>
        </w:rPr>
        <w:fldChar w:fldCharType="separate"/>
      </w:r>
      <w:r>
        <w:rPr>
          <w:noProof/>
        </w:rPr>
        <w:t>56</w:t>
      </w:r>
      <w:r>
        <w:rPr>
          <w:noProof/>
        </w:rPr>
        <w:fldChar w:fldCharType="end"/>
      </w:r>
    </w:p>
    <w:p w14:paraId="43F49C56" w14:textId="311BE04A"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w:t>
      </w:r>
      <w:r w:rsidRPr="00023A0A">
        <w:rPr>
          <w:noProof/>
          <w:lang w:val="en-IN" w:eastAsia="zh-CN"/>
        </w:rPr>
        <w:t>.9</w:t>
      </w:r>
      <w:r>
        <w:rPr>
          <w:rFonts w:asciiTheme="minorHAnsi" w:eastAsiaTheme="minorEastAsia" w:hAnsiTheme="minorHAnsi" w:cstheme="minorBidi"/>
          <w:noProof/>
          <w:kern w:val="2"/>
          <w:sz w:val="24"/>
          <w:szCs w:val="24"/>
          <w:lang w:eastAsia="en-GB"/>
          <w14:ligatures w14:val="standardContextual"/>
        </w:rPr>
        <w:tab/>
      </w:r>
      <w:r w:rsidRPr="00023A0A">
        <w:rPr>
          <w:noProof/>
          <w:lang w:val="en-IN" w:eastAsia="zh-CN"/>
        </w:rPr>
        <w:t>Solution #9: AIMLE server registration in a hierarchical AIMLE deployment</w:t>
      </w:r>
      <w:r>
        <w:rPr>
          <w:noProof/>
        </w:rPr>
        <w:tab/>
      </w:r>
      <w:r>
        <w:rPr>
          <w:noProof/>
        </w:rPr>
        <w:fldChar w:fldCharType="begin"/>
      </w:r>
      <w:r>
        <w:rPr>
          <w:noProof/>
        </w:rPr>
        <w:instrText xml:space="preserve"> PAGEREF _Toc215591615 \h </w:instrText>
      </w:r>
      <w:r>
        <w:rPr>
          <w:noProof/>
        </w:rPr>
      </w:r>
      <w:r>
        <w:rPr>
          <w:noProof/>
        </w:rPr>
        <w:fldChar w:fldCharType="separate"/>
      </w:r>
      <w:r>
        <w:rPr>
          <w:noProof/>
        </w:rPr>
        <w:t>57</w:t>
      </w:r>
      <w:r>
        <w:rPr>
          <w:noProof/>
        </w:rPr>
        <w:fldChar w:fldCharType="end"/>
      </w:r>
    </w:p>
    <w:p w14:paraId="1A1E7167" w14:textId="154364E8"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w:t>
      </w:r>
      <w:r w:rsidRPr="00023A0A">
        <w:rPr>
          <w:noProof/>
          <w:lang w:val="en-IN" w:eastAsia="zh-CN"/>
        </w:rPr>
        <w:t>.9.1</w:t>
      </w:r>
      <w:r>
        <w:rPr>
          <w:rFonts w:asciiTheme="minorHAnsi" w:eastAsiaTheme="minorEastAsia" w:hAnsiTheme="minorHAnsi" w:cstheme="minorBidi"/>
          <w:noProof/>
          <w:kern w:val="2"/>
          <w:sz w:val="24"/>
          <w:szCs w:val="24"/>
          <w:lang w:eastAsia="en-GB"/>
          <w14:ligatures w14:val="standardContextual"/>
        </w:rPr>
        <w:tab/>
      </w:r>
      <w:r w:rsidRPr="00023A0A">
        <w:rPr>
          <w:noProof/>
          <w:lang w:val="en-IN" w:eastAsia="zh-CN"/>
        </w:rPr>
        <w:t>Solution description</w:t>
      </w:r>
      <w:r>
        <w:rPr>
          <w:noProof/>
        </w:rPr>
        <w:tab/>
      </w:r>
      <w:r>
        <w:rPr>
          <w:noProof/>
        </w:rPr>
        <w:fldChar w:fldCharType="begin"/>
      </w:r>
      <w:r>
        <w:rPr>
          <w:noProof/>
        </w:rPr>
        <w:instrText xml:space="preserve"> PAGEREF _Toc215591616 \h </w:instrText>
      </w:r>
      <w:r>
        <w:rPr>
          <w:noProof/>
        </w:rPr>
      </w:r>
      <w:r>
        <w:rPr>
          <w:noProof/>
        </w:rPr>
        <w:fldChar w:fldCharType="separate"/>
      </w:r>
      <w:r>
        <w:rPr>
          <w:noProof/>
        </w:rPr>
        <w:t>57</w:t>
      </w:r>
      <w:r>
        <w:rPr>
          <w:noProof/>
        </w:rPr>
        <w:fldChar w:fldCharType="end"/>
      </w:r>
    </w:p>
    <w:p w14:paraId="1CF12DF3" w14:textId="4D6F9E10"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7.9.1.1</w:t>
      </w:r>
      <w:r>
        <w:rPr>
          <w:rFonts w:asciiTheme="minorHAnsi" w:eastAsiaTheme="minorEastAsia" w:hAnsiTheme="minorHAnsi" w:cstheme="minorBidi"/>
          <w:noProof/>
          <w:kern w:val="2"/>
          <w:sz w:val="24"/>
          <w:szCs w:val="24"/>
          <w:lang w:eastAsia="en-GB"/>
          <w14:ligatures w14:val="standardContextual"/>
        </w:rPr>
        <w:tab/>
      </w:r>
      <w:r>
        <w:rPr>
          <w:noProof/>
          <w:lang w:eastAsia="zh-CN"/>
        </w:rPr>
        <w:t>AIMLE server registration</w:t>
      </w:r>
      <w:r>
        <w:rPr>
          <w:noProof/>
        </w:rPr>
        <w:tab/>
      </w:r>
      <w:r>
        <w:rPr>
          <w:noProof/>
        </w:rPr>
        <w:fldChar w:fldCharType="begin"/>
      </w:r>
      <w:r>
        <w:rPr>
          <w:noProof/>
        </w:rPr>
        <w:instrText xml:space="preserve"> PAGEREF _Toc215591617 \h </w:instrText>
      </w:r>
      <w:r>
        <w:rPr>
          <w:noProof/>
        </w:rPr>
      </w:r>
      <w:r>
        <w:rPr>
          <w:noProof/>
        </w:rPr>
        <w:fldChar w:fldCharType="separate"/>
      </w:r>
      <w:r>
        <w:rPr>
          <w:noProof/>
        </w:rPr>
        <w:t>57</w:t>
      </w:r>
      <w:r>
        <w:rPr>
          <w:noProof/>
        </w:rPr>
        <w:fldChar w:fldCharType="end"/>
      </w:r>
    </w:p>
    <w:p w14:paraId="6B7C7939" w14:textId="6C69863E"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7.9.1.2</w:t>
      </w:r>
      <w:r>
        <w:rPr>
          <w:rFonts w:asciiTheme="minorHAnsi" w:eastAsiaTheme="minorEastAsia" w:hAnsiTheme="minorHAnsi" w:cstheme="minorBidi"/>
          <w:noProof/>
          <w:kern w:val="2"/>
          <w:sz w:val="24"/>
          <w:szCs w:val="24"/>
          <w:lang w:eastAsia="en-GB"/>
          <w14:ligatures w14:val="standardContextual"/>
        </w:rPr>
        <w:tab/>
      </w:r>
      <w:r>
        <w:rPr>
          <w:noProof/>
          <w:lang w:eastAsia="zh-CN"/>
        </w:rPr>
        <w:t>AIMLE server registration update</w:t>
      </w:r>
      <w:r>
        <w:rPr>
          <w:noProof/>
        </w:rPr>
        <w:tab/>
      </w:r>
      <w:r>
        <w:rPr>
          <w:noProof/>
        </w:rPr>
        <w:fldChar w:fldCharType="begin"/>
      </w:r>
      <w:r>
        <w:rPr>
          <w:noProof/>
        </w:rPr>
        <w:instrText xml:space="preserve"> PAGEREF _Toc215591618 \h </w:instrText>
      </w:r>
      <w:r>
        <w:rPr>
          <w:noProof/>
        </w:rPr>
      </w:r>
      <w:r>
        <w:rPr>
          <w:noProof/>
        </w:rPr>
        <w:fldChar w:fldCharType="separate"/>
      </w:r>
      <w:r>
        <w:rPr>
          <w:noProof/>
        </w:rPr>
        <w:t>58</w:t>
      </w:r>
      <w:r>
        <w:rPr>
          <w:noProof/>
        </w:rPr>
        <w:fldChar w:fldCharType="end"/>
      </w:r>
    </w:p>
    <w:p w14:paraId="21437785" w14:textId="2465231D"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7.9.1.3</w:t>
      </w:r>
      <w:r>
        <w:rPr>
          <w:rFonts w:asciiTheme="minorHAnsi" w:eastAsiaTheme="minorEastAsia" w:hAnsiTheme="minorHAnsi" w:cstheme="minorBidi"/>
          <w:noProof/>
          <w:kern w:val="2"/>
          <w:sz w:val="24"/>
          <w:szCs w:val="24"/>
          <w:lang w:eastAsia="en-GB"/>
          <w14:ligatures w14:val="standardContextual"/>
        </w:rPr>
        <w:tab/>
      </w:r>
      <w:r>
        <w:rPr>
          <w:noProof/>
          <w:lang w:eastAsia="zh-CN"/>
        </w:rPr>
        <w:t>AIMLE server de-registration</w:t>
      </w:r>
      <w:r>
        <w:rPr>
          <w:noProof/>
        </w:rPr>
        <w:tab/>
      </w:r>
      <w:r>
        <w:rPr>
          <w:noProof/>
        </w:rPr>
        <w:fldChar w:fldCharType="begin"/>
      </w:r>
      <w:r>
        <w:rPr>
          <w:noProof/>
        </w:rPr>
        <w:instrText xml:space="preserve"> PAGEREF _Toc215591619 \h </w:instrText>
      </w:r>
      <w:r>
        <w:rPr>
          <w:noProof/>
        </w:rPr>
      </w:r>
      <w:r>
        <w:rPr>
          <w:noProof/>
        </w:rPr>
        <w:fldChar w:fldCharType="separate"/>
      </w:r>
      <w:r>
        <w:rPr>
          <w:noProof/>
        </w:rPr>
        <w:t>59</w:t>
      </w:r>
      <w:r>
        <w:rPr>
          <w:noProof/>
        </w:rPr>
        <w:fldChar w:fldCharType="end"/>
      </w:r>
    </w:p>
    <w:p w14:paraId="344CEDE0" w14:textId="0F843738"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w:t>
      </w:r>
      <w:r w:rsidRPr="00023A0A">
        <w:rPr>
          <w:noProof/>
          <w:lang w:val="en-IN" w:eastAsia="zh-CN"/>
        </w:rPr>
        <w:t>.9.</w:t>
      </w:r>
      <w:r w:rsidRPr="00023A0A">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023A0A">
        <w:rPr>
          <w:noProof/>
          <w:lang w:val="en-IN" w:eastAsia="zh-CN"/>
        </w:rPr>
        <w:t>Architecture impacts</w:t>
      </w:r>
      <w:r>
        <w:rPr>
          <w:noProof/>
        </w:rPr>
        <w:tab/>
      </w:r>
      <w:r>
        <w:rPr>
          <w:noProof/>
        </w:rPr>
        <w:fldChar w:fldCharType="begin"/>
      </w:r>
      <w:r>
        <w:rPr>
          <w:noProof/>
        </w:rPr>
        <w:instrText xml:space="preserve"> PAGEREF _Toc215591620 \h </w:instrText>
      </w:r>
      <w:r>
        <w:rPr>
          <w:noProof/>
        </w:rPr>
      </w:r>
      <w:r>
        <w:rPr>
          <w:noProof/>
        </w:rPr>
        <w:fldChar w:fldCharType="separate"/>
      </w:r>
      <w:r>
        <w:rPr>
          <w:noProof/>
        </w:rPr>
        <w:t>59</w:t>
      </w:r>
      <w:r>
        <w:rPr>
          <w:noProof/>
        </w:rPr>
        <w:fldChar w:fldCharType="end"/>
      </w:r>
    </w:p>
    <w:p w14:paraId="064E8BEF" w14:textId="7CA5CE8F"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7.9.3</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Corresponding APIs</w:t>
      </w:r>
      <w:r>
        <w:rPr>
          <w:noProof/>
        </w:rPr>
        <w:tab/>
      </w:r>
      <w:r>
        <w:rPr>
          <w:noProof/>
        </w:rPr>
        <w:fldChar w:fldCharType="begin"/>
      </w:r>
      <w:r>
        <w:rPr>
          <w:noProof/>
        </w:rPr>
        <w:instrText xml:space="preserve"> PAGEREF _Toc215591621 \h </w:instrText>
      </w:r>
      <w:r>
        <w:rPr>
          <w:noProof/>
        </w:rPr>
      </w:r>
      <w:r>
        <w:rPr>
          <w:noProof/>
        </w:rPr>
        <w:fldChar w:fldCharType="separate"/>
      </w:r>
      <w:r>
        <w:rPr>
          <w:noProof/>
        </w:rPr>
        <w:t>59</w:t>
      </w:r>
      <w:r>
        <w:rPr>
          <w:noProof/>
        </w:rPr>
        <w:fldChar w:fldCharType="end"/>
      </w:r>
    </w:p>
    <w:p w14:paraId="0E5B1656" w14:textId="76614162"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7.9.3.1</w:t>
      </w:r>
      <w:r>
        <w:rPr>
          <w:rFonts w:asciiTheme="minorHAnsi" w:eastAsiaTheme="minorEastAsia" w:hAnsiTheme="minorHAnsi" w:cstheme="minorBidi"/>
          <w:noProof/>
          <w:kern w:val="2"/>
          <w:sz w:val="24"/>
          <w:szCs w:val="24"/>
          <w:lang w:eastAsia="en-GB"/>
          <w14:ligatures w14:val="standardContextual"/>
        </w:rPr>
        <w:tab/>
      </w:r>
      <w:r>
        <w:rPr>
          <w:noProof/>
          <w:lang w:eastAsia="zh-CN"/>
        </w:rPr>
        <w:t>AIMLE server registration request</w:t>
      </w:r>
      <w:r>
        <w:rPr>
          <w:noProof/>
        </w:rPr>
        <w:tab/>
      </w:r>
      <w:r>
        <w:rPr>
          <w:noProof/>
        </w:rPr>
        <w:fldChar w:fldCharType="begin"/>
      </w:r>
      <w:r>
        <w:rPr>
          <w:noProof/>
        </w:rPr>
        <w:instrText xml:space="preserve"> PAGEREF _Toc215591622 \h </w:instrText>
      </w:r>
      <w:r>
        <w:rPr>
          <w:noProof/>
        </w:rPr>
      </w:r>
      <w:r>
        <w:rPr>
          <w:noProof/>
        </w:rPr>
        <w:fldChar w:fldCharType="separate"/>
      </w:r>
      <w:r>
        <w:rPr>
          <w:noProof/>
        </w:rPr>
        <w:t>59</w:t>
      </w:r>
      <w:r>
        <w:rPr>
          <w:noProof/>
        </w:rPr>
        <w:fldChar w:fldCharType="end"/>
      </w:r>
    </w:p>
    <w:p w14:paraId="577491CB" w14:textId="1C775DD5"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7.9.3.2</w:t>
      </w:r>
      <w:r>
        <w:rPr>
          <w:rFonts w:asciiTheme="minorHAnsi" w:eastAsiaTheme="minorEastAsia" w:hAnsiTheme="minorHAnsi" w:cstheme="minorBidi"/>
          <w:noProof/>
          <w:kern w:val="2"/>
          <w:sz w:val="24"/>
          <w:szCs w:val="24"/>
          <w:lang w:eastAsia="en-GB"/>
          <w14:ligatures w14:val="standardContextual"/>
        </w:rPr>
        <w:tab/>
      </w:r>
      <w:r>
        <w:rPr>
          <w:noProof/>
          <w:lang w:eastAsia="zh-CN"/>
        </w:rPr>
        <w:t>AIMLE server registration response</w:t>
      </w:r>
      <w:r>
        <w:rPr>
          <w:noProof/>
        </w:rPr>
        <w:tab/>
      </w:r>
      <w:r>
        <w:rPr>
          <w:noProof/>
        </w:rPr>
        <w:fldChar w:fldCharType="begin"/>
      </w:r>
      <w:r>
        <w:rPr>
          <w:noProof/>
        </w:rPr>
        <w:instrText xml:space="preserve"> PAGEREF _Toc215591623 \h </w:instrText>
      </w:r>
      <w:r>
        <w:rPr>
          <w:noProof/>
        </w:rPr>
      </w:r>
      <w:r>
        <w:rPr>
          <w:noProof/>
        </w:rPr>
        <w:fldChar w:fldCharType="separate"/>
      </w:r>
      <w:r>
        <w:rPr>
          <w:noProof/>
        </w:rPr>
        <w:t>60</w:t>
      </w:r>
      <w:r>
        <w:rPr>
          <w:noProof/>
        </w:rPr>
        <w:fldChar w:fldCharType="end"/>
      </w:r>
    </w:p>
    <w:p w14:paraId="2E0A0D90" w14:textId="6579AD3A"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7.9.3.3</w:t>
      </w:r>
      <w:r>
        <w:rPr>
          <w:rFonts w:asciiTheme="minorHAnsi" w:eastAsiaTheme="minorEastAsia" w:hAnsiTheme="minorHAnsi" w:cstheme="minorBidi"/>
          <w:noProof/>
          <w:kern w:val="2"/>
          <w:sz w:val="24"/>
          <w:szCs w:val="24"/>
          <w:lang w:eastAsia="en-GB"/>
          <w14:ligatures w14:val="standardContextual"/>
        </w:rPr>
        <w:tab/>
      </w:r>
      <w:r>
        <w:rPr>
          <w:noProof/>
          <w:lang w:eastAsia="zh-CN"/>
        </w:rPr>
        <w:t>AIMLE server registration update request</w:t>
      </w:r>
      <w:r>
        <w:rPr>
          <w:noProof/>
        </w:rPr>
        <w:tab/>
      </w:r>
      <w:r>
        <w:rPr>
          <w:noProof/>
        </w:rPr>
        <w:fldChar w:fldCharType="begin"/>
      </w:r>
      <w:r>
        <w:rPr>
          <w:noProof/>
        </w:rPr>
        <w:instrText xml:space="preserve"> PAGEREF _Toc215591624 \h </w:instrText>
      </w:r>
      <w:r>
        <w:rPr>
          <w:noProof/>
        </w:rPr>
      </w:r>
      <w:r>
        <w:rPr>
          <w:noProof/>
        </w:rPr>
        <w:fldChar w:fldCharType="separate"/>
      </w:r>
      <w:r>
        <w:rPr>
          <w:noProof/>
        </w:rPr>
        <w:t>60</w:t>
      </w:r>
      <w:r>
        <w:rPr>
          <w:noProof/>
        </w:rPr>
        <w:fldChar w:fldCharType="end"/>
      </w:r>
    </w:p>
    <w:p w14:paraId="52B7079B" w14:textId="27E298B4"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7.9.3.4</w:t>
      </w:r>
      <w:r>
        <w:rPr>
          <w:rFonts w:asciiTheme="minorHAnsi" w:eastAsiaTheme="minorEastAsia" w:hAnsiTheme="minorHAnsi" w:cstheme="minorBidi"/>
          <w:noProof/>
          <w:kern w:val="2"/>
          <w:sz w:val="24"/>
          <w:szCs w:val="24"/>
          <w:lang w:eastAsia="en-GB"/>
          <w14:ligatures w14:val="standardContextual"/>
        </w:rPr>
        <w:tab/>
      </w:r>
      <w:r>
        <w:rPr>
          <w:noProof/>
          <w:lang w:eastAsia="zh-CN"/>
        </w:rPr>
        <w:t>AIMLE server registration update response</w:t>
      </w:r>
      <w:r>
        <w:rPr>
          <w:noProof/>
        </w:rPr>
        <w:tab/>
      </w:r>
      <w:r>
        <w:rPr>
          <w:noProof/>
        </w:rPr>
        <w:fldChar w:fldCharType="begin"/>
      </w:r>
      <w:r>
        <w:rPr>
          <w:noProof/>
        </w:rPr>
        <w:instrText xml:space="preserve"> PAGEREF _Toc215591625 \h </w:instrText>
      </w:r>
      <w:r>
        <w:rPr>
          <w:noProof/>
        </w:rPr>
      </w:r>
      <w:r>
        <w:rPr>
          <w:noProof/>
        </w:rPr>
        <w:fldChar w:fldCharType="separate"/>
      </w:r>
      <w:r>
        <w:rPr>
          <w:noProof/>
        </w:rPr>
        <w:t>61</w:t>
      </w:r>
      <w:r>
        <w:rPr>
          <w:noProof/>
        </w:rPr>
        <w:fldChar w:fldCharType="end"/>
      </w:r>
    </w:p>
    <w:p w14:paraId="52ABAB49" w14:textId="1F316083"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7.9.3.5</w:t>
      </w:r>
      <w:r>
        <w:rPr>
          <w:rFonts w:asciiTheme="minorHAnsi" w:eastAsiaTheme="minorEastAsia" w:hAnsiTheme="minorHAnsi" w:cstheme="minorBidi"/>
          <w:noProof/>
          <w:kern w:val="2"/>
          <w:sz w:val="24"/>
          <w:szCs w:val="24"/>
          <w:lang w:eastAsia="en-GB"/>
          <w14:ligatures w14:val="standardContextual"/>
        </w:rPr>
        <w:tab/>
      </w:r>
      <w:r>
        <w:rPr>
          <w:noProof/>
          <w:lang w:eastAsia="zh-CN"/>
        </w:rPr>
        <w:t>AIMLE server de-registration request</w:t>
      </w:r>
      <w:r>
        <w:rPr>
          <w:noProof/>
        </w:rPr>
        <w:tab/>
      </w:r>
      <w:r>
        <w:rPr>
          <w:noProof/>
        </w:rPr>
        <w:fldChar w:fldCharType="begin"/>
      </w:r>
      <w:r>
        <w:rPr>
          <w:noProof/>
        </w:rPr>
        <w:instrText xml:space="preserve"> PAGEREF _Toc215591626 \h </w:instrText>
      </w:r>
      <w:r>
        <w:rPr>
          <w:noProof/>
        </w:rPr>
      </w:r>
      <w:r>
        <w:rPr>
          <w:noProof/>
        </w:rPr>
        <w:fldChar w:fldCharType="separate"/>
      </w:r>
      <w:r>
        <w:rPr>
          <w:noProof/>
        </w:rPr>
        <w:t>61</w:t>
      </w:r>
      <w:r>
        <w:rPr>
          <w:noProof/>
        </w:rPr>
        <w:fldChar w:fldCharType="end"/>
      </w:r>
    </w:p>
    <w:p w14:paraId="1ED6F187" w14:textId="39ECCFD2"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7.9.3.6</w:t>
      </w:r>
      <w:r>
        <w:rPr>
          <w:rFonts w:asciiTheme="minorHAnsi" w:eastAsiaTheme="minorEastAsia" w:hAnsiTheme="minorHAnsi" w:cstheme="minorBidi"/>
          <w:noProof/>
          <w:kern w:val="2"/>
          <w:sz w:val="24"/>
          <w:szCs w:val="24"/>
          <w:lang w:eastAsia="en-GB"/>
          <w14:ligatures w14:val="standardContextual"/>
        </w:rPr>
        <w:tab/>
      </w:r>
      <w:r>
        <w:rPr>
          <w:noProof/>
          <w:lang w:eastAsia="zh-CN"/>
        </w:rPr>
        <w:t>AIMLE server de-registration response</w:t>
      </w:r>
      <w:r>
        <w:rPr>
          <w:noProof/>
        </w:rPr>
        <w:tab/>
      </w:r>
      <w:r>
        <w:rPr>
          <w:noProof/>
        </w:rPr>
        <w:fldChar w:fldCharType="begin"/>
      </w:r>
      <w:r>
        <w:rPr>
          <w:noProof/>
        </w:rPr>
        <w:instrText xml:space="preserve"> PAGEREF _Toc215591627 \h </w:instrText>
      </w:r>
      <w:r>
        <w:rPr>
          <w:noProof/>
        </w:rPr>
      </w:r>
      <w:r>
        <w:rPr>
          <w:noProof/>
        </w:rPr>
        <w:fldChar w:fldCharType="separate"/>
      </w:r>
      <w:r>
        <w:rPr>
          <w:noProof/>
        </w:rPr>
        <w:t>61</w:t>
      </w:r>
      <w:r>
        <w:rPr>
          <w:noProof/>
        </w:rPr>
        <w:fldChar w:fldCharType="end"/>
      </w:r>
    </w:p>
    <w:p w14:paraId="36FC9200" w14:textId="510EC5B5"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7.9.4</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Solution evaluation</w:t>
      </w:r>
      <w:r>
        <w:rPr>
          <w:noProof/>
        </w:rPr>
        <w:tab/>
      </w:r>
      <w:r>
        <w:rPr>
          <w:noProof/>
        </w:rPr>
        <w:fldChar w:fldCharType="begin"/>
      </w:r>
      <w:r>
        <w:rPr>
          <w:noProof/>
        </w:rPr>
        <w:instrText xml:space="preserve"> PAGEREF _Toc215591628 \h </w:instrText>
      </w:r>
      <w:r>
        <w:rPr>
          <w:noProof/>
        </w:rPr>
      </w:r>
      <w:r>
        <w:rPr>
          <w:noProof/>
        </w:rPr>
        <w:fldChar w:fldCharType="separate"/>
      </w:r>
      <w:r>
        <w:rPr>
          <w:noProof/>
        </w:rPr>
        <w:t>62</w:t>
      </w:r>
      <w:r>
        <w:rPr>
          <w:noProof/>
        </w:rPr>
        <w:fldChar w:fldCharType="end"/>
      </w:r>
    </w:p>
    <w:p w14:paraId="1279C832" w14:textId="599A21CA"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sidRPr="00023A0A">
        <w:rPr>
          <w:rFonts w:eastAsia="SimSun"/>
          <w:noProof/>
          <w:lang w:val="en-US" w:eastAsia="zh-CN"/>
        </w:rPr>
        <w:t>7</w:t>
      </w:r>
      <w:r w:rsidRPr="00023A0A">
        <w:rPr>
          <w:noProof/>
          <w:lang w:val="en-US"/>
        </w:rPr>
        <w:t>.10</w:t>
      </w:r>
      <w:r>
        <w:rPr>
          <w:rFonts w:asciiTheme="minorHAnsi" w:eastAsiaTheme="minorEastAsia" w:hAnsiTheme="minorHAnsi" w:cstheme="minorBidi"/>
          <w:noProof/>
          <w:kern w:val="2"/>
          <w:sz w:val="24"/>
          <w:szCs w:val="24"/>
          <w:lang w:eastAsia="en-GB"/>
          <w14:ligatures w14:val="standardContextual"/>
        </w:rPr>
        <w:tab/>
      </w:r>
      <w:r w:rsidRPr="00023A0A">
        <w:rPr>
          <w:noProof/>
          <w:lang w:val="en-US"/>
        </w:rPr>
        <w:t>Solution #10: Support of AIMLE services for roaming UEs</w:t>
      </w:r>
      <w:r>
        <w:rPr>
          <w:noProof/>
        </w:rPr>
        <w:tab/>
      </w:r>
      <w:r>
        <w:rPr>
          <w:noProof/>
        </w:rPr>
        <w:fldChar w:fldCharType="begin"/>
      </w:r>
      <w:r>
        <w:rPr>
          <w:noProof/>
        </w:rPr>
        <w:instrText xml:space="preserve"> PAGEREF _Toc215591629 \h </w:instrText>
      </w:r>
      <w:r>
        <w:rPr>
          <w:noProof/>
        </w:rPr>
      </w:r>
      <w:r>
        <w:rPr>
          <w:noProof/>
        </w:rPr>
        <w:fldChar w:fldCharType="separate"/>
      </w:r>
      <w:r>
        <w:rPr>
          <w:noProof/>
        </w:rPr>
        <w:t>62</w:t>
      </w:r>
      <w:r>
        <w:rPr>
          <w:noProof/>
        </w:rPr>
        <w:fldChar w:fldCharType="end"/>
      </w:r>
    </w:p>
    <w:p w14:paraId="6501D07F" w14:textId="539D414A"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rFonts w:eastAsia="SimSun"/>
          <w:noProof/>
          <w:lang w:val="en-US" w:eastAsia="zh-CN"/>
        </w:rPr>
        <w:t>7</w:t>
      </w:r>
      <w:r w:rsidRPr="00023A0A">
        <w:rPr>
          <w:noProof/>
          <w:lang w:val="en-US"/>
        </w:rPr>
        <w:t>.10.1</w:t>
      </w:r>
      <w:r>
        <w:rPr>
          <w:rFonts w:asciiTheme="minorHAnsi" w:eastAsiaTheme="minorEastAsia" w:hAnsiTheme="minorHAnsi" w:cstheme="minorBidi"/>
          <w:noProof/>
          <w:kern w:val="2"/>
          <w:sz w:val="24"/>
          <w:szCs w:val="24"/>
          <w:lang w:eastAsia="en-GB"/>
          <w14:ligatures w14:val="standardContextual"/>
        </w:rPr>
        <w:tab/>
      </w:r>
      <w:r w:rsidRPr="00023A0A">
        <w:rPr>
          <w:noProof/>
          <w:lang w:val="en-US"/>
        </w:rPr>
        <w:t>Solution description</w:t>
      </w:r>
      <w:r>
        <w:rPr>
          <w:noProof/>
        </w:rPr>
        <w:tab/>
      </w:r>
      <w:r>
        <w:rPr>
          <w:noProof/>
        </w:rPr>
        <w:fldChar w:fldCharType="begin"/>
      </w:r>
      <w:r>
        <w:rPr>
          <w:noProof/>
        </w:rPr>
        <w:instrText xml:space="preserve"> PAGEREF _Toc215591630 \h </w:instrText>
      </w:r>
      <w:r>
        <w:rPr>
          <w:noProof/>
        </w:rPr>
      </w:r>
      <w:r>
        <w:rPr>
          <w:noProof/>
        </w:rPr>
        <w:fldChar w:fldCharType="separate"/>
      </w:r>
      <w:r>
        <w:rPr>
          <w:noProof/>
        </w:rPr>
        <w:t>62</w:t>
      </w:r>
      <w:r>
        <w:rPr>
          <w:noProof/>
        </w:rPr>
        <w:fldChar w:fldCharType="end"/>
      </w:r>
    </w:p>
    <w:p w14:paraId="11A88A08" w14:textId="018CD45D"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noProof/>
          <w:lang w:val="en-US"/>
        </w:rPr>
        <w:t>7.10.1.1</w:t>
      </w:r>
      <w:r>
        <w:rPr>
          <w:rFonts w:asciiTheme="minorHAnsi" w:eastAsiaTheme="minorEastAsia" w:hAnsiTheme="minorHAnsi" w:cstheme="minorBidi"/>
          <w:noProof/>
          <w:kern w:val="2"/>
          <w:sz w:val="24"/>
          <w:szCs w:val="24"/>
          <w:lang w:eastAsia="en-GB"/>
          <w14:ligatures w14:val="standardContextual"/>
        </w:rPr>
        <w:tab/>
      </w:r>
      <w:r w:rsidRPr="00023A0A">
        <w:rPr>
          <w:noProof/>
          <w:lang w:val="en-US"/>
        </w:rPr>
        <w:t>Introduction</w:t>
      </w:r>
      <w:r>
        <w:rPr>
          <w:noProof/>
        </w:rPr>
        <w:tab/>
      </w:r>
      <w:r>
        <w:rPr>
          <w:noProof/>
        </w:rPr>
        <w:fldChar w:fldCharType="begin"/>
      </w:r>
      <w:r>
        <w:rPr>
          <w:noProof/>
        </w:rPr>
        <w:instrText xml:space="preserve"> PAGEREF _Toc215591631 \h </w:instrText>
      </w:r>
      <w:r>
        <w:rPr>
          <w:noProof/>
        </w:rPr>
      </w:r>
      <w:r>
        <w:rPr>
          <w:noProof/>
        </w:rPr>
        <w:fldChar w:fldCharType="separate"/>
      </w:r>
      <w:r>
        <w:rPr>
          <w:noProof/>
        </w:rPr>
        <w:t>62</w:t>
      </w:r>
      <w:r>
        <w:rPr>
          <w:noProof/>
        </w:rPr>
        <w:fldChar w:fldCharType="end"/>
      </w:r>
    </w:p>
    <w:p w14:paraId="09C40BFB" w14:textId="33722B1C"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noProof/>
          <w:lang w:val="en-US"/>
        </w:rPr>
        <w:t>7.10.1.2</w:t>
      </w:r>
      <w:r>
        <w:rPr>
          <w:rFonts w:asciiTheme="minorHAnsi" w:eastAsiaTheme="minorEastAsia" w:hAnsiTheme="minorHAnsi" w:cstheme="minorBidi"/>
          <w:noProof/>
          <w:kern w:val="2"/>
          <w:sz w:val="24"/>
          <w:szCs w:val="24"/>
          <w:lang w:eastAsia="en-GB"/>
          <w14:ligatures w14:val="standardContextual"/>
        </w:rPr>
        <w:tab/>
      </w:r>
      <w:r w:rsidRPr="00023A0A">
        <w:rPr>
          <w:noProof/>
          <w:lang w:val="en-US"/>
        </w:rPr>
        <w:t>Impact to existing AIMLE client registration</w:t>
      </w:r>
      <w:r>
        <w:rPr>
          <w:noProof/>
        </w:rPr>
        <w:tab/>
      </w:r>
      <w:r>
        <w:rPr>
          <w:noProof/>
        </w:rPr>
        <w:fldChar w:fldCharType="begin"/>
      </w:r>
      <w:r>
        <w:rPr>
          <w:noProof/>
        </w:rPr>
        <w:instrText xml:space="preserve"> PAGEREF _Toc215591632 \h </w:instrText>
      </w:r>
      <w:r>
        <w:rPr>
          <w:noProof/>
        </w:rPr>
      </w:r>
      <w:r>
        <w:rPr>
          <w:noProof/>
        </w:rPr>
        <w:fldChar w:fldCharType="separate"/>
      </w:r>
      <w:r>
        <w:rPr>
          <w:noProof/>
        </w:rPr>
        <w:t>62</w:t>
      </w:r>
      <w:r>
        <w:rPr>
          <w:noProof/>
        </w:rPr>
        <w:fldChar w:fldCharType="end"/>
      </w:r>
    </w:p>
    <w:p w14:paraId="410C6311" w14:textId="049D1F5F"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7.10.2</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Architecture Impacts</w:t>
      </w:r>
      <w:r>
        <w:rPr>
          <w:noProof/>
        </w:rPr>
        <w:tab/>
      </w:r>
      <w:r>
        <w:rPr>
          <w:noProof/>
        </w:rPr>
        <w:fldChar w:fldCharType="begin"/>
      </w:r>
      <w:r>
        <w:rPr>
          <w:noProof/>
        </w:rPr>
        <w:instrText xml:space="preserve"> PAGEREF _Toc215591633 \h </w:instrText>
      </w:r>
      <w:r>
        <w:rPr>
          <w:noProof/>
        </w:rPr>
      </w:r>
      <w:r>
        <w:rPr>
          <w:noProof/>
        </w:rPr>
        <w:fldChar w:fldCharType="separate"/>
      </w:r>
      <w:r>
        <w:rPr>
          <w:noProof/>
        </w:rPr>
        <w:t>70</w:t>
      </w:r>
      <w:r>
        <w:rPr>
          <w:noProof/>
        </w:rPr>
        <w:fldChar w:fldCharType="end"/>
      </w:r>
    </w:p>
    <w:p w14:paraId="13415693" w14:textId="19BF782B"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7.10.3</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Corresponding APIs</w:t>
      </w:r>
      <w:r>
        <w:rPr>
          <w:noProof/>
        </w:rPr>
        <w:tab/>
      </w:r>
      <w:r>
        <w:rPr>
          <w:noProof/>
        </w:rPr>
        <w:fldChar w:fldCharType="begin"/>
      </w:r>
      <w:r>
        <w:rPr>
          <w:noProof/>
        </w:rPr>
        <w:instrText xml:space="preserve"> PAGEREF _Toc215591634 \h </w:instrText>
      </w:r>
      <w:r>
        <w:rPr>
          <w:noProof/>
        </w:rPr>
      </w:r>
      <w:r>
        <w:rPr>
          <w:noProof/>
        </w:rPr>
        <w:fldChar w:fldCharType="separate"/>
      </w:r>
      <w:r>
        <w:rPr>
          <w:noProof/>
        </w:rPr>
        <w:t>70</w:t>
      </w:r>
      <w:r>
        <w:rPr>
          <w:noProof/>
        </w:rPr>
        <w:fldChar w:fldCharType="end"/>
      </w:r>
    </w:p>
    <w:p w14:paraId="4CA2FF3F" w14:textId="50F035C0"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7.10.4</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Solution evaluation</w:t>
      </w:r>
      <w:r>
        <w:rPr>
          <w:noProof/>
        </w:rPr>
        <w:tab/>
      </w:r>
      <w:r>
        <w:rPr>
          <w:noProof/>
        </w:rPr>
        <w:fldChar w:fldCharType="begin"/>
      </w:r>
      <w:r>
        <w:rPr>
          <w:noProof/>
        </w:rPr>
        <w:instrText xml:space="preserve"> PAGEREF _Toc215591635 \h </w:instrText>
      </w:r>
      <w:r>
        <w:rPr>
          <w:noProof/>
        </w:rPr>
      </w:r>
      <w:r>
        <w:rPr>
          <w:noProof/>
        </w:rPr>
        <w:fldChar w:fldCharType="separate"/>
      </w:r>
      <w:r>
        <w:rPr>
          <w:noProof/>
        </w:rPr>
        <w:t>70</w:t>
      </w:r>
      <w:r>
        <w:rPr>
          <w:noProof/>
        </w:rPr>
        <w:fldChar w:fldCharType="end"/>
      </w:r>
    </w:p>
    <w:p w14:paraId="2426F66B" w14:textId="0EB49192"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.11</w:t>
      </w:r>
      <w:r>
        <w:rPr>
          <w:rFonts w:asciiTheme="minorHAnsi" w:eastAsiaTheme="minorEastAsia" w:hAnsiTheme="minorHAnsi" w:cstheme="minorBidi"/>
          <w:noProof/>
          <w:kern w:val="2"/>
          <w:sz w:val="24"/>
          <w:szCs w:val="24"/>
          <w:lang w:eastAsia="en-GB"/>
          <w14:ligatures w14:val="standardContextual"/>
        </w:rPr>
        <w:tab/>
      </w:r>
      <w:r w:rsidRPr="00023A0A">
        <w:rPr>
          <w:noProof/>
          <w:lang w:val="en-US"/>
        </w:rPr>
        <w:t>Solution #11: Solution of FL member registration in multi-operator scenarios</w:t>
      </w:r>
      <w:r>
        <w:rPr>
          <w:noProof/>
        </w:rPr>
        <w:tab/>
      </w:r>
      <w:r>
        <w:rPr>
          <w:noProof/>
        </w:rPr>
        <w:fldChar w:fldCharType="begin"/>
      </w:r>
      <w:r>
        <w:rPr>
          <w:noProof/>
        </w:rPr>
        <w:instrText xml:space="preserve"> PAGEREF _Toc215591636 \h </w:instrText>
      </w:r>
      <w:r>
        <w:rPr>
          <w:noProof/>
        </w:rPr>
      </w:r>
      <w:r>
        <w:rPr>
          <w:noProof/>
        </w:rPr>
        <w:fldChar w:fldCharType="separate"/>
      </w:r>
      <w:r>
        <w:rPr>
          <w:noProof/>
        </w:rPr>
        <w:t>71</w:t>
      </w:r>
      <w:r>
        <w:rPr>
          <w:noProof/>
        </w:rPr>
        <w:fldChar w:fldCharType="end"/>
      </w:r>
    </w:p>
    <w:p w14:paraId="05C83B3F" w14:textId="28B3C41A"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_Toc215591637 \h </w:instrText>
      </w:r>
      <w:r>
        <w:rPr>
          <w:noProof/>
        </w:rPr>
      </w:r>
      <w:r>
        <w:rPr>
          <w:noProof/>
        </w:rPr>
        <w:fldChar w:fldCharType="separate"/>
      </w:r>
      <w:r>
        <w:rPr>
          <w:noProof/>
        </w:rPr>
        <w:t>71</w:t>
      </w:r>
      <w:r>
        <w:rPr>
          <w:noProof/>
        </w:rPr>
        <w:fldChar w:fldCharType="end"/>
      </w:r>
    </w:p>
    <w:p w14:paraId="6D95813A" w14:textId="31ED6604"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11</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_Toc215591638 \h </w:instrText>
      </w:r>
      <w:r>
        <w:rPr>
          <w:noProof/>
        </w:rPr>
      </w:r>
      <w:r>
        <w:rPr>
          <w:noProof/>
        </w:rPr>
        <w:fldChar w:fldCharType="separate"/>
      </w:r>
      <w:r>
        <w:rPr>
          <w:noProof/>
        </w:rPr>
        <w:t>72</w:t>
      </w:r>
      <w:r>
        <w:rPr>
          <w:noProof/>
        </w:rPr>
        <w:fldChar w:fldCharType="end"/>
      </w:r>
    </w:p>
    <w:p w14:paraId="1B8B87C2" w14:textId="146AEA03"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11</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_Toc215591639 \h </w:instrText>
      </w:r>
      <w:r>
        <w:rPr>
          <w:noProof/>
        </w:rPr>
      </w:r>
      <w:r>
        <w:rPr>
          <w:noProof/>
        </w:rPr>
        <w:fldChar w:fldCharType="separate"/>
      </w:r>
      <w:r>
        <w:rPr>
          <w:noProof/>
        </w:rPr>
        <w:t>72</w:t>
      </w:r>
      <w:r>
        <w:rPr>
          <w:noProof/>
        </w:rPr>
        <w:fldChar w:fldCharType="end"/>
      </w:r>
    </w:p>
    <w:p w14:paraId="52E3D05A" w14:textId="5DF26096"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11</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_Toc215591640 \h </w:instrText>
      </w:r>
      <w:r>
        <w:rPr>
          <w:noProof/>
        </w:rPr>
      </w:r>
      <w:r>
        <w:rPr>
          <w:noProof/>
        </w:rPr>
        <w:fldChar w:fldCharType="separate"/>
      </w:r>
      <w:r>
        <w:rPr>
          <w:noProof/>
        </w:rPr>
        <w:t>72</w:t>
      </w:r>
      <w:r>
        <w:rPr>
          <w:noProof/>
        </w:rPr>
        <w:fldChar w:fldCharType="end"/>
      </w:r>
    </w:p>
    <w:p w14:paraId="08BCF35A" w14:textId="4230569E"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.12</w:t>
      </w:r>
      <w:r>
        <w:rPr>
          <w:rFonts w:asciiTheme="minorHAnsi" w:eastAsiaTheme="minorEastAsia" w:hAnsiTheme="minorHAnsi" w:cstheme="minorBidi"/>
          <w:noProof/>
          <w:kern w:val="2"/>
          <w:sz w:val="24"/>
          <w:szCs w:val="24"/>
          <w:lang w:eastAsia="en-GB"/>
          <w14:ligatures w14:val="standardContextual"/>
        </w:rPr>
        <w:tab/>
      </w:r>
      <w:r w:rsidRPr="00023A0A">
        <w:rPr>
          <w:noProof/>
          <w:lang w:val="en-US"/>
        </w:rPr>
        <w:t>Solution #12: Support for ML model split learning using relays</w:t>
      </w:r>
      <w:r>
        <w:rPr>
          <w:noProof/>
        </w:rPr>
        <w:tab/>
      </w:r>
      <w:r>
        <w:rPr>
          <w:noProof/>
        </w:rPr>
        <w:fldChar w:fldCharType="begin"/>
      </w:r>
      <w:r>
        <w:rPr>
          <w:noProof/>
        </w:rPr>
        <w:instrText xml:space="preserve"> PAGEREF _Toc215591641 \h </w:instrText>
      </w:r>
      <w:r>
        <w:rPr>
          <w:noProof/>
        </w:rPr>
      </w:r>
      <w:r>
        <w:rPr>
          <w:noProof/>
        </w:rPr>
        <w:fldChar w:fldCharType="separate"/>
      </w:r>
      <w:r>
        <w:rPr>
          <w:noProof/>
        </w:rPr>
        <w:t>73</w:t>
      </w:r>
      <w:r>
        <w:rPr>
          <w:noProof/>
        </w:rPr>
        <w:fldChar w:fldCharType="end"/>
      </w:r>
    </w:p>
    <w:p w14:paraId="53D07153" w14:textId="039247B9"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_Toc215591642 \h </w:instrText>
      </w:r>
      <w:r>
        <w:rPr>
          <w:noProof/>
        </w:rPr>
      </w:r>
      <w:r>
        <w:rPr>
          <w:noProof/>
        </w:rPr>
        <w:fldChar w:fldCharType="separate"/>
      </w:r>
      <w:r>
        <w:rPr>
          <w:noProof/>
        </w:rPr>
        <w:t>73</w:t>
      </w:r>
      <w:r>
        <w:rPr>
          <w:noProof/>
        </w:rPr>
        <w:fldChar w:fldCharType="end"/>
      </w:r>
    </w:p>
    <w:p w14:paraId="7E986EBD" w14:textId="01C34C02"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rPr>
        <w:t xml:space="preserve">7.12.1.1 </w:t>
      </w:r>
      <w:r>
        <w:rPr>
          <w:rFonts w:asciiTheme="minorHAnsi" w:eastAsiaTheme="minorEastAsia" w:hAnsiTheme="minorHAnsi" w:cstheme="minorBidi"/>
          <w:noProof/>
          <w:kern w:val="2"/>
          <w:sz w:val="24"/>
          <w:szCs w:val="24"/>
          <w:lang w:eastAsia="en-GB"/>
          <w14:ligatures w14:val="standardContextual"/>
        </w:rPr>
        <w:tab/>
      </w:r>
      <w:r>
        <w:rPr>
          <w:noProof/>
        </w:rPr>
        <w:t>Intermediate node registration procedure</w:t>
      </w:r>
      <w:r>
        <w:rPr>
          <w:noProof/>
        </w:rPr>
        <w:tab/>
      </w:r>
      <w:r>
        <w:rPr>
          <w:noProof/>
        </w:rPr>
        <w:fldChar w:fldCharType="begin"/>
      </w:r>
      <w:r>
        <w:rPr>
          <w:noProof/>
        </w:rPr>
        <w:instrText xml:space="preserve"> PAGEREF _Toc215591643 \h </w:instrText>
      </w:r>
      <w:r>
        <w:rPr>
          <w:noProof/>
        </w:rPr>
      </w:r>
      <w:r>
        <w:rPr>
          <w:noProof/>
        </w:rPr>
        <w:fldChar w:fldCharType="separate"/>
      </w:r>
      <w:r>
        <w:rPr>
          <w:noProof/>
        </w:rPr>
        <w:t>73</w:t>
      </w:r>
      <w:r>
        <w:rPr>
          <w:noProof/>
        </w:rPr>
        <w:fldChar w:fldCharType="end"/>
      </w:r>
    </w:p>
    <w:p w14:paraId="38DD56F3" w14:textId="5E32223F"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rPr>
        <w:t>7.12.1.2</w:t>
      </w:r>
      <w:r>
        <w:rPr>
          <w:rFonts w:asciiTheme="minorHAnsi" w:eastAsiaTheme="minorEastAsia" w:hAnsiTheme="minorHAnsi" w:cstheme="minorBidi"/>
          <w:noProof/>
          <w:kern w:val="2"/>
          <w:sz w:val="24"/>
          <w:szCs w:val="24"/>
          <w:lang w:eastAsia="en-GB"/>
          <w14:ligatures w14:val="standardContextual"/>
        </w:rPr>
        <w:tab/>
      </w:r>
      <w:r>
        <w:rPr>
          <w:noProof/>
        </w:rPr>
        <w:t>Intermediate node discovery procedure</w:t>
      </w:r>
      <w:r>
        <w:rPr>
          <w:noProof/>
        </w:rPr>
        <w:tab/>
      </w:r>
      <w:r>
        <w:rPr>
          <w:noProof/>
        </w:rPr>
        <w:fldChar w:fldCharType="begin"/>
      </w:r>
      <w:r>
        <w:rPr>
          <w:noProof/>
        </w:rPr>
        <w:instrText xml:space="preserve"> PAGEREF _Toc215591644 \h </w:instrText>
      </w:r>
      <w:r>
        <w:rPr>
          <w:noProof/>
        </w:rPr>
      </w:r>
      <w:r>
        <w:rPr>
          <w:noProof/>
        </w:rPr>
        <w:fldChar w:fldCharType="separate"/>
      </w:r>
      <w:r>
        <w:rPr>
          <w:noProof/>
        </w:rPr>
        <w:t>75</w:t>
      </w:r>
      <w:r>
        <w:rPr>
          <w:noProof/>
        </w:rPr>
        <w:fldChar w:fldCharType="end"/>
      </w:r>
    </w:p>
    <w:p w14:paraId="1E5D7FB9" w14:textId="12A9E6DA"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_Toc215591645 \h </w:instrText>
      </w:r>
      <w:r>
        <w:rPr>
          <w:noProof/>
        </w:rPr>
      </w:r>
      <w:r>
        <w:rPr>
          <w:noProof/>
        </w:rPr>
        <w:fldChar w:fldCharType="separate"/>
      </w:r>
      <w:r>
        <w:rPr>
          <w:noProof/>
        </w:rPr>
        <w:t>77</w:t>
      </w:r>
      <w:r>
        <w:rPr>
          <w:noProof/>
        </w:rPr>
        <w:fldChar w:fldCharType="end"/>
      </w:r>
    </w:p>
    <w:p w14:paraId="03F98EB6" w14:textId="65CC607E"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7.12.3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_Toc215591646 \h </w:instrText>
      </w:r>
      <w:r>
        <w:rPr>
          <w:noProof/>
        </w:rPr>
      </w:r>
      <w:r>
        <w:rPr>
          <w:noProof/>
        </w:rPr>
        <w:fldChar w:fldCharType="separate"/>
      </w:r>
      <w:r>
        <w:rPr>
          <w:noProof/>
        </w:rPr>
        <w:t>78</w:t>
      </w:r>
      <w:r>
        <w:rPr>
          <w:noProof/>
        </w:rPr>
        <w:fldChar w:fldCharType="end"/>
      </w:r>
    </w:p>
    <w:p w14:paraId="17E49FEE" w14:textId="59AF0E00"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_Toc215591647 \h </w:instrText>
      </w:r>
      <w:r>
        <w:rPr>
          <w:noProof/>
        </w:rPr>
      </w:r>
      <w:r>
        <w:rPr>
          <w:noProof/>
        </w:rPr>
        <w:fldChar w:fldCharType="separate"/>
      </w:r>
      <w:r>
        <w:rPr>
          <w:noProof/>
        </w:rPr>
        <w:t>78</w:t>
      </w:r>
      <w:r>
        <w:rPr>
          <w:noProof/>
        </w:rPr>
        <w:fldChar w:fldCharType="end"/>
      </w:r>
    </w:p>
    <w:p w14:paraId="38D82FB3" w14:textId="43A4E34C"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w:t>
      </w:r>
      <w:r w:rsidRPr="00023A0A">
        <w:rPr>
          <w:noProof/>
          <w:lang w:val="en-IN" w:eastAsia="zh-CN"/>
        </w:rPr>
        <w:t>.13</w:t>
      </w:r>
      <w:r>
        <w:rPr>
          <w:rFonts w:asciiTheme="minorHAnsi" w:eastAsiaTheme="minorEastAsia" w:hAnsiTheme="minorHAnsi" w:cstheme="minorBidi"/>
          <w:noProof/>
          <w:kern w:val="2"/>
          <w:sz w:val="24"/>
          <w:szCs w:val="24"/>
          <w:lang w:eastAsia="en-GB"/>
          <w14:ligatures w14:val="standardContextual"/>
        </w:rPr>
        <w:tab/>
      </w:r>
      <w:r w:rsidRPr="00023A0A">
        <w:rPr>
          <w:noProof/>
          <w:lang w:val="en-IN" w:eastAsia="zh-CN"/>
        </w:rPr>
        <w:t>Solution #13: ML model training in a hierarchical AIMLE deployment</w:t>
      </w:r>
      <w:r>
        <w:rPr>
          <w:noProof/>
        </w:rPr>
        <w:tab/>
      </w:r>
      <w:r>
        <w:rPr>
          <w:noProof/>
        </w:rPr>
        <w:fldChar w:fldCharType="begin"/>
      </w:r>
      <w:r>
        <w:rPr>
          <w:noProof/>
        </w:rPr>
        <w:instrText xml:space="preserve"> PAGEREF _Toc215591648 \h </w:instrText>
      </w:r>
      <w:r>
        <w:rPr>
          <w:noProof/>
        </w:rPr>
      </w:r>
      <w:r>
        <w:rPr>
          <w:noProof/>
        </w:rPr>
        <w:fldChar w:fldCharType="separate"/>
      </w:r>
      <w:r>
        <w:rPr>
          <w:noProof/>
        </w:rPr>
        <w:t>78</w:t>
      </w:r>
      <w:r>
        <w:rPr>
          <w:noProof/>
        </w:rPr>
        <w:fldChar w:fldCharType="end"/>
      </w:r>
    </w:p>
    <w:p w14:paraId="58AAAF62" w14:textId="20C8B729"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7.13</w:t>
      </w:r>
      <w:r w:rsidRPr="00023A0A">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023A0A">
        <w:rPr>
          <w:noProof/>
          <w:lang w:val="en-IN" w:eastAsia="zh-CN"/>
        </w:rPr>
        <w:t>Solution description</w:t>
      </w:r>
      <w:r>
        <w:rPr>
          <w:noProof/>
        </w:rPr>
        <w:tab/>
      </w:r>
      <w:r>
        <w:rPr>
          <w:noProof/>
        </w:rPr>
        <w:fldChar w:fldCharType="begin"/>
      </w:r>
      <w:r>
        <w:rPr>
          <w:noProof/>
        </w:rPr>
        <w:instrText xml:space="preserve"> PAGEREF _Toc215591649 \h </w:instrText>
      </w:r>
      <w:r>
        <w:rPr>
          <w:noProof/>
        </w:rPr>
      </w:r>
      <w:r>
        <w:rPr>
          <w:noProof/>
        </w:rPr>
        <w:fldChar w:fldCharType="separate"/>
      </w:r>
      <w:r>
        <w:rPr>
          <w:noProof/>
        </w:rPr>
        <w:t>78</w:t>
      </w:r>
      <w:r>
        <w:rPr>
          <w:noProof/>
        </w:rPr>
        <w:fldChar w:fldCharType="end"/>
      </w:r>
    </w:p>
    <w:p w14:paraId="271715C6" w14:textId="6CEF496E"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7.13</w:t>
      </w:r>
      <w:r w:rsidRPr="00023A0A">
        <w:rPr>
          <w:noProof/>
          <w:lang w:val="en-IN" w:eastAsia="zh-CN"/>
        </w:rPr>
        <w:t>.</w:t>
      </w:r>
      <w:r w:rsidRPr="00023A0A">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023A0A">
        <w:rPr>
          <w:noProof/>
          <w:lang w:val="en-IN" w:eastAsia="zh-CN"/>
        </w:rPr>
        <w:t>Architecture impacts</w:t>
      </w:r>
      <w:r>
        <w:rPr>
          <w:noProof/>
        </w:rPr>
        <w:tab/>
      </w:r>
      <w:r>
        <w:rPr>
          <w:noProof/>
        </w:rPr>
        <w:fldChar w:fldCharType="begin"/>
      </w:r>
      <w:r>
        <w:rPr>
          <w:noProof/>
        </w:rPr>
        <w:instrText xml:space="preserve"> PAGEREF _Toc215591650 \h </w:instrText>
      </w:r>
      <w:r>
        <w:rPr>
          <w:noProof/>
        </w:rPr>
      </w:r>
      <w:r>
        <w:rPr>
          <w:noProof/>
        </w:rPr>
        <w:fldChar w:fldCharType="separate"/>
      </w:r>
      <w:r>
        <w:rPr>
          <w:noProof/>
        </w:rPr>
        <w:t>79</w:t>
      </w:r>
      <w:r>
        <w:rPr>
          <w:noProof/>
        </w:rPr>
        <w:fldChar w:fldCharType="end"/>
      </w:r>
    </w:p>
    <w:p w14:paraId="3BAB183C" w14:textId="5FBECF6F"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7.13.3</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Corresponding APIs</w:t>
      </w:r>
      <w:r>
        <w:rPr>
          <w:noProof/>
        </w:rPr>
        <w:tab/>
      </w:r>
      <w:r>
        <w:rPr>
          <w:noProof/>
        </w:rPr>
        <w:fldChar w:fldCharType="begin"/>
      </w:r>
      <w:r>
        <w:rPr>
          <w:noProof/>
        </w:rPr>
        <w:instrText xml:space="preserve"> PAGEREF _Toc215591651 \h </w:instrText>
      </w:r>
      <w:r>
        <w:rPr>
          <w:noProof/>
        </w:rPr>
      </w:r>
      <w:r>
        <w:rPr>
          <w:noProof/>
        </w:rPr>
        <w:fldChar w:fldCharType="separate"/>
      </w:r>
      <w:r>
        <w:rPr>
          <w:noProof/>
        </w:rPr>
        <w:t>80</w:t>
      </w:r>
      <w:r>
        <w:rPr>
          <w:noProof/>
        </w:rPr>
        <w:fldChar w:fldCharType="end"/>
      </w:r>
    </w:p>
    <w:p w14:paraId="2DCD7E54" w14:textId="788C1B6C"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7.13.3.1</w:t>
      </w:r>
      <w:r>
        <w:rPr>
          <w:rFonts w:asciiTheme="minorHAnsi" w:eastAsiaTheme="minorEastAsia" w:hAnsiTheme="minorHAnsi" w:cstheme="minorBidi"/>
          <w:noProof/>
          <w:kern w:val="2"/>
          <w:sz w:val="24"/>
          <w:szCs w:val="24"/>
          <w:lang w:eastAsia="en-GB"/>
          <w14:ligatures w14:val="standardContextual"/>
        </w:rPr>
        <w:tab/>
      </w:r>
      <w:r>
        <w:rPr>
          <w:noProof/>
          <w:lang w:eastAsia="zh-CN"/>
        </w:rPr>
        <w:t>Edge ML model training subscription request</w:t>
      </w:r>
      <w:r>
        <w:rPr>
          <w:noProof/>
        </w:rPr>
        <w:tab/>
      </w:r>
      <w:r>
        <w:rPr>
          <w:noProof/>
        </w:rPr>
        <w:fldChar w:fldCharType="begin"/>
      </w:r>
      <w:r>
        <w:rPr>
          <w:noProof/>
        </w:rPr>
        <w:instrText xml:space="preserve"> PAGEREF _Toc215591652 \h </w:instrText>
      </w:r>
      <w:r>
        <w:rPr>
          <w:noProof/>
        </w:rPr>
      </w:r>
      <w:r>
        <w:rPr>
          <w:noProof/>
        </w:rPr>
        <w:fldChar w:fldCharType="separate"/>
      </w:r>
      <w:r>
        <w:rPr>
          <w:noProof/>
        </w:rPr>
        <w:t>80</w:t>
      </w:r>
      <w:r>
        <w:rPr>
          <w:noProof/>
        </w:rPr>
        <w:fldChar w:fldCharType="end"/>
      </w:r>
    </w:p>
    <w:p w14:paraId="3F742FC3" w14:textId="3BA1A493"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7.13.3.2</w:t>
      </w:r>
      <w:r>
        <w:rPr>
          <w:rFonts w:asciiTheme="minorHAnsi" w:eastAsiaTheme="minorEastAsia" w:hAnsiTheme="minorHAnsi" w:cstheme="minorBidi"/>
          <w:noProof/>
          <w:kern w:val="2"/>
          <w:sz w:val="24"/>
          <w:szCs w:val="24"/>
          <w:lang w:eastAsia="en-GB"/>
          <w14:ligatures w14:val="standardContextual"/>
        </w:rPr>
        <w:tab/>
      </w:r>
      <w:r>
        <w:rPr>
          <w:noProof/>
          <w:lang w:eastAsia="zh-CN"/>
        </w:rPr>
        <w:t>Edge ML model training subscription response</w:t>
      </w:r>
      <w:r>
        <w:rPr>
          <w:noProof/>
        </w:rPr>
        <w:tab/>
      </w:r>
      <w:r>
        <w:rPr>
          <w:noProof/>
        </w:rPr>
        <w:fldChar w:fldCharType="begin"/>
      </w:r>
      <w:r>
        <w:rPr>
          <w:noProof/>
        </w:rPr>
        <w:instrText xml:space="preserve"> PAGEREF _Toc215591653 \h </w:instrText>
      </w:r>
      <w:r>
        <w:rPr>
          <w:noProof/>
        </w:rPr>
      </w:r>
      <w:r>
        <w:rPr>
          <w:noProof/>
        </w:rPr>
        <w:fldChar w:fldCharType="separate"/>
      </w:r>
      <w:r>
        <w:rPr>
          <w:noProof/>
        </w:rPr>
        <w:t>82</w:t>
      </w:r>
      <w:r>
        <w:rPr>
          <w:noProof/>
        </w:rPr>
        <w:fldChar w:fldCharType="end"/>
      </w:r>
    </w:p>
    <w:p w14:paraId="67591E1C" w14:textId="22993456"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7.13.3.3</w:t>
      </w:r>
      <w:r>
        <w:rPr>
          <w:rFonts w:asciiTheme="minorHAnsi" w:eastAsiaTheme="minorEastAsia" w:hAnsiTheme="minorHAnsi" w:cstheme="minorBidi"/>
          <w:noProof/>
          <w:kern w:val="2"/>
          <w:sz w:val="24"/>
          <w:szCs w:val="24"/>
          <w:lang w:eastAsia="en-GB"/>
          <w14:ligatures w14:val="standardContextual"/>
        </w:rPr>
        <w:tab/>
      </w:r>
      <w:r>
        <w:rPr>
          <w:noProof/>
          <w:lang w:eastAsia="zh-CN"/>
        </w:rPr>
        <w:t>Edge ML model training notification</w:t>
      </w:r>
      <w:r>
        <w:rPr>
          <w:noProof/>
        </w:rPr>
        <w:tab/>
      </w:r>
      <w:r>
        <w:rPr>
          <w:noProof/>
        </w:rPr>
        <w:fldChar w:fldCharType="begin"/>
      </w:r>
      <w:r>
        <w:rPr>
          <w:noProof/>
        </w:rPr>
        <w:instrText xml:space="preserve"> PAGEREF _Toc215591654 \h </w:instrText>
      </w:r>
      <w:r>
        <w:rPr>
          <w:noProof/>
        </w:rPr>
      </w:r>
      <w:r>
        <w:rPr>
          <w:noProof/>
        </w:rPr>
        <w:fldChar w:fldCharType="separate"/>
      </w:r>
      <w:r>
        <w:rPr>
          <w:noProof/>
        </w:rPr>
        <w:t>82</w:t>
      </w:r>
      <w:r>
        <w:rPr>
          <w:noProof/>
        </w:rPr>
        <w:fldChar w:fldCharType="end"/>
      </w:r>
    </w:p>
    <w:p w14:paraId="60E502F1" w14:textId="5D098D37"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7.13.4</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Solution evaluation</w:t>
      </w:r>
      <w:r>
        <w:rPr>
          <w:noProof/>
        </w:rPr>
        <w:tab/>
      </w:r>
      <w:r>
        <w:rPr>
          <w:noProof/>
        </w:rPr>
        <w:fldChar w:fldCharType="begin"/>
      </w:r>
      <w:r>
        <w:rPr>
          <w:noProof/>
        </w:rPr>
        <w:instrText xml:space="preserve"> PAGEREF _Toc215591655 \h </w:instrText>
      </w:r>
      <w:r>
        <w:rPr>
          <w:noProof/>
        </w:rPr>
      </w:r>
      <w:r>
        <w:rPr>
          <w:noProof/>
        </w:rPr>
        <w:fldChar w:fldCharType="separate"/>
      </w:r>
      <w:r>
        <w:rPr>
          <w:noProof/>
        </w:rPr>
        <w:t>82</w:t>
      </w:r>
      <w:r>
        <w:rPr>
          <w:noProof/>
        </w:rPr>
        <w:fldChar w:fldCharType="end"/>
      </w:r>
    </w:p>
    <w:p w14:paraId="4CAED189" w14:textId="119B9C04"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7.14</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Solution #14: Enhance AIMLE Client Discovery</w:t>
      </w:r>
      <w:r>
        <w:rPr>
          <w:noProof/>
        </w:rPr>
        <w:tab/>
      </w:r>
      <w:r>
        <w:rPr>
          <w:noProof/>
        </w:rPr>
        <w:fldChar w:fldCharType="begin"/>
      </w:r>
      <w:r>
        <w:rPr>
          <w:noProof/>
        </w:rPr>
        <w:instrText xml:space="preserve"> PAGEREF _Toc215591656 \h </w:instrText>
      </w:r>
      <w:r>
        <w:rPr>
          <w:noProof/>
        </w:rPr>
      </w:r>
      <w:r>
        <w:rPr>
          <w:noProof/>
        </w:rPr>
        <w:fldChar w:fldCharType="separate"/>
      </w:r>
      <w:r>
        <w:rPr>
          <w:noProof/>
        </w:rPr>
        <w:t>83</w:t>
      </w:r>
      <w:r>
        <w:rPr>
          <w:noProof/>
        </w:rPr>
        <w:fldChar w:fldCharType="end"/>
      </w:r>
    </w:p>
    <w:p w14:paraId="69A94384" w14:textId="4321A1F2"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7.14.1</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Solution Description</w:t>
      </w:r>
      <w:r>
        <w:rPr>
          <w:noProof/>
        </w:rPr>
        <w:tab/>
      </w:r>
      <w:r>
        <w:rPr>
          <w:noProof/>
        </w:rPr>
        <w:fldChar w:fldCharType="begin"/>
      </w:r>
      <w:r>
        <w:rPr>
          <w:noProof/>
        </w:rPr>
        <w:instrText xml:space="preserve"> PAGEREF _Toc215591657 \h </w:instrText>
      </w:r>
      <w:r>
        <w:rPr>
          <w:noProof/>
        </w:rPr>
      </w:r>
      <w:r>
        <w:rPr>
          <w:noProof/>
        </w:rPr>
        <w:fldChar w:fldCharType="separate"/>
      </w:r>
      <w:r>
        <w:rPr>
          <w:noProof/>
        </w:rPr>
        <w:t>83</w:t>
      </w:r>
      <w:r>
        <w:rPr>
          <w:noProof/>
        </w:rPr>
        <w:fldChar w:fldCharType="end"/>
      </w:r>
    </w:p>
    <w:p w14:paraId="1D901B7D" w14:textId="187F83C2"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7.</w:t>
      </w:r>
      <w:r w:rsidRPr="00023A0A">
        <w:rPr>
          <w:rFonts w:eastAsia="SimSun"/>
          <w:noProof/>
          <w:lang w:eastAsia="zh-CN"/>
        </w:rPr>
        <w:t>14</w:t>
      </w:r>
      <w:r w:rsidRPr="00023A0A">
        <w:rPr>
          <w:rFonts w:eastAsia="SimSun"/>
          <w:noProof/>
        </w:rPr>
        <w:t>.</w:t>
      </w:r>
      <w:r w:rsidRPr="00023A0A">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lang w:eastAsia="zh-CN"/>
        </w:rPr>
        <w:t>Architecture Impacts</w:t>
      </w:r>
      <w:r>
        <w:rPr>
          <w:noProof/>
        </w:rPr>
        <w:tab/>
      </w:r>
      <w:r>
        <w:rPr>
          <w:noProof/>
        </w:rPr>
        <w:fldChar w:fldCharType="begin"/>
      </w:r>
      <w:r>
        <w:rPr>
          <w:noProof/>
        </w:rPr>
        <w:instrText xml:space="preserve"> PAGEREF _Toc215591658 \h </w:instrText>
      </w:r>
      <w:r>
        <w:rPr>
          <w:noProof/>
        </w:rPr>
      </w:r>
      <w:r>
        <w:rPr>
          <w:noProof/>
        </w:rPr>
        <w:fldChar w:fldCharType="separate"/>
      </w:r>
      <w:r>
        <w:rPr>
          <w:noProof/>
        </w:rPr>
        <w:t>85</w:t>
      </w:r>
      <w:r>
        <w:rPr>
          <w:noProof/>
        </w:rPr>
        <w:fldChar w:fldCharType="end"/>
      </w:r>
    </w:p>
    <w:p w14:paraId="3C7B398A" w14:textId="5C5AB5EA"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7.</w:t>
      </w:r>
      <w:r w:rsidRPr="00023A0A">
        <w:rPr>
          <w:rFonts w:eastAsia="SimSun"/>
          <w:noProof/>
          <w:lang w:eastAsia="zh-CN"/>
        </w:rPr>
        <w:t>14</w:t>
      </w:r>
      <w:r w:rsidRPr="00023A0A">
        <w:rPr>
          <w:rFonts w:eastAsia="SimSun"/>
          <w:noProof/>
        </w:rPr>
        <w:t>.3</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lang w:eastAsia="zh-CN"/>
        </w:rPr>
        <w:t>Corresponding APIs</w:t>
      </w:r>
      <w:r>
        <w:rPr>
          <w:noProof/>
        </w:rPr>
        <w:tab/>
      </w:r>
      <w:r>
        <w:rPr>
          <w:noProof/>
        </w:rPr>
        <w:fldChar w:fldCharType="begin"/>
      </w:r>
      <w:r>
        <w:rPr>
          <w:noProof/>
        </w:rPr>
        <w:instrText xml:space="preserve"> PAGEREF _Toc215591659 \h </w:instrText>
      </w:r>
      <w:r>
        <w:rPr>
          <w:noProof/>
        </w:rPr>
      </w:r>
      <w:r>
        <w:rPr>
          <w:noProof/>
        </w:rPr>
        <w:fldChar w:fldCharType="separate"/>
      </w:r>
      <w:r>
        <w:rPr>
          <w:noProof/>
        </w:rPr>
        <w:t>85</w:t>
      </w:r>
      <w:r>
        <w:rPr>
          <w:noProof/>
        </w:rPr>
        <w:fldChar w:fldCharType="end"/>
      </w:r>
    </w:p>
    <w:p w14:paraId="5E5B46A3" w14:textId="5FF0B06C"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7.</w:t>
      </w:r>
      <w:r w:rsidRPr="00023A0A">
        <w:rPr>
          <w:rFonts w:eastAsia="SimSun"/>
          <w:noProof/>
          <w:lang w:eastAsia="zh-CN"/>
        </w:rPr>
        <w:t>14</w:t>
      </w:r>
      <w:r w:rsidRPr="00023A0A">
        <w:rPr>
          <w:rFonts w:eastAsia="SimSun"/>
          <w:noProof/>
        </w:rPr>
        <w:t>.</w:t>
      </w:r>
      <w:r w:rsidRPr="00023A0A">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lang w:eastAsia="zh-CN"/>
        </w:rPr>
        <w:t>Solution e</w:t>
      </w:r>
      <w:r w:rsidRPr="00023A0A">
        <w:rPr>
          <w:rFonts w:eastAsia="SimSun"/>
          <w:noProof/>
        </w:rPr>
        <w:t>valuation</w:t>
      </w:r>
      <w:r>
        <w:rPr>
          <w:noProof/>
        </w:rPr>
        <w:tab/>
      </w:r>
      <w:r>
        <w:rPr>
          <w:noProof/>
        </w:rPr>
        <w:fldChar w:fldCharType="begin"/>
      </w:r>
      <w:r>
        <w:rPr>
          <w:noProof/>
        </w:rPr>
        <w:instrText xml:space="preserve"> PAGEREF _Toc215591660 \h </w:instrText>
      </w:r>
      <w:r>
        <w:rPr>
          <w:noProof/>
        </w:rPr>
      </w:r>
      <w:r>
        <w:rPr>
          <w:noProof/>
        </w:rPr>
        <w:fldChar w:fldCharType="separate"/>
      </w:r>
      <w:r>
        <w:rPr>
          <w:noProof/>
        </w:rPr>
        <w:t>85</w:t>
      </w:r>
      <w:r>
        <w:rPr>
          <w:noProof/>
        </w:rPr>
        <w:fldChar w:fldCharType="end"/>
      </w:r>
    </w:p>
    <w:p w14:paraId="6EB1BD71" w14:textId="7F03D49C"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.15</w:t>
      </w:r>
      <w:r>
        <w:rPr>
          <w:rFonts w:asciiTheme="minorHAnsi" w:eastAsiaTheme="minorEastAsia" w:hAnsiTheme="minorHAnsi" w:cstheme="minorBidi"/>
          <w:noProof/>
          <w:kern w:val="2"/>
          <w:sz w:val="24"/>
          <w:szCs w:val="24"/>
          <w:lang w:eastAsia="en-GB"/>
          <w14:ligatures w14:val="standardContextual"/>
        </w:rPr>
        <w:tab/>
      </w:r>
      <w:r w:rsidRPr="00023A0A">
        <w:rPr>
          <w:noProof/>
          <w:lang w:val="en-US"/>
        </w:rPr>
        <w:t xml:space="preserve">Solution #15: </w:t>
      </w:r>
      <w:r>
        <w:rPr>
          <w:noProof/>
        </w:rPr>
        <w:t>Sample alignment for VFL</w:t>
      </w:r>
      <w:r>
        <w:rPr>
          <w:noProof/>
        </w:rPr>
        <w:tab/>
      </w:r>
      <w:r>
        <w:rPr>
          <w:noProof/>
        </w:rPr>
        <w:fldChar w:fldCharType="begin"/>
      </w:r>
      <w:r>
        <w:rPr>
          <w:noProof/>
        </w:rPr>
        <w:instrText xml:space="preserve"> PAGEREF _Toc215591661 \h </w:instrText>
      </w:r>
      <w:r>
        <w:rPr>
          <w:noProof/>
        </w:rPr>
      </w:r>
      <w:r>
        <w:rPr>
          <w:noProof/>
        </w:rPr>
        <w:fldChar w:fldCharType="separate"/>
      </w:r>
      <w:r>
        <w:rPr>
          <w:noProof/>
        </w:rPr>
        <w:t>85</w:t>
      </w:r>
      <w:r>
        <w:rPr>
          <w:noProof/>
        </w:rPr>
        <w:fldChar w:fldCharType="end"/>
      </w:r>
    </w:p>
    <w:p w14:paraId="33BD9D46" w14:textId="1A01E7C3"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.15.1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_Toc215591662 \h </w:instrText>
      </w:r>
      <w:r>
        <w:rPr>
          <w:noProof/>
        </w:rPr>
      </w:r>
      <w:r>
        <w:rPr>
          <w:noProof/>
        </w:rPr>
        <w:fldChar w:fldCharType="separate"/>
      </w:r>
      <w:r>
        <w:rPr>
          <w:noProof/>
        </w:rPr>
        <w:t>85</w:t>
      </w:r>
      <w:r>
        <w:rPr>
          <w:noProof/>
        </w:rPr>
        <w:fldChar w:fldCharType="end"/>
      </w:r>
    </w:p>
    <w:p w14:paraId="0C475EC6" w14:textId="6D84BE83"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_Toc215591663 \h </w:instrText>
      </w:r>
      <w:r>
        <w:rPr>
          <w:noProof/>
        </w:rPr>
      </w:r>
      <w:r>
        <w:rPr>
          <w:noProof/>
        </w:rPr>
        <w:fldChar w:fldCharType="separate"/>
      </w:r>
      <w:r>
        <w:rPr>
          <w:noProof/>
        </w:rPr>
        <w:t>89</w:t>
      </w:r>
      <w:r>
        <w:rPr>
          <w:noProof/>
        </w:rPr>
        <w:fldChar w:fldCharType="end"/>
      </w:r>
    </w:p>
    <w:p w14:paraId="290B8B54" w14:textId="131E231A"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15</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_Toc215591664 \h </w:instrText>
      </w:r>
      <w:r>
        <w:rPr>
          <w:noProof/>
        </w:rPr>
      </w:r>
      <w:r>
        <w:rPr>
          <w:noProof/>
        </w:rPr>
        <w:fldChar w:fldCharType="separate"/>
      </w:r>
      <w:r>
        <w:rPr>
          <w:noProof/>
        </w:rPr>
        <w:t>89</w:t>
      </w:r>
      <w:r>
        <w:rPr>
          <w:noProof/>
        </w:rPr>
        <w:fldChar w:fldCharType="end"/>
      </w:r>
    </w:p>
    <w:p w14:paraId="3AECCE3D" w14:textId="7BBB29B5"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15</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_Toc215591665 \h </w:instrText>
      </w:r>
      <w:r>
        <w:rPr>
          <w:noProof/>
        </w:rPr>
      </w:r>
      <w:r>
        <w:rPr>
          <w:noProof/>
        </w:rPr>
        <w:fldChar w:fldCharType="separate"/>
      </w:r>
      <w:r>
        <w:rPr>
          <w:noProof/>
        </w:rPr>
        <w:t>89</w:t>
      </w:r>
      <w:r>
        <w:rPr>
          <w:noProof/>
        </w:rPr>
        <w:fldChar w:fldCharType="end"/>
      </w:r>
    </w:p>
    <w:p w14:paraId="29B0C0E5" w14:textId="58F08793"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.16</w:t>
      </w:r>
      <w:r>
        <w:rPr>
          <w:rFonts w:asciiTheme="minorHAnsi" w:eastAsiaTheme="minorEastAsia" w:hAnsiTheme="minorHAnsi" w:cstheme="minorBidi"/>
          <w:noProof/>
          <w:kern w:val="2"/>
          <w:sz w:val="24"/>
          <w:szCs w:val="24"/>
          <w:lang w:eastAsia="en-GB"/>
          <w14:ligatures w14:val="standardContextual"/>
        </w:rPr>
        <w:tab/>
      </w:r>
      <w:r w:rsidRPr="00023A0A">
        <w:rPr>
          <w:noProof/>
          <w:lang w:val="en-US"/>
        </w:rPr>
        <w:t>Solution #16: Solution on AIMLE service migration support in UE roaming scenarios</w:t>
      </w:r>
      <w:r>
        <w:rPr>
          <w:noProof/>
        </w:rPr>
        <w:tab/>
      </w:r>
      <w:r>
        <w:rPr>
          <w:noProof/>
        </w:rPr>
        <w:fldChar w:fldCharType="begin"/>
      </w:r>
      <w:r>
        <w:rPr>
          <w:noProof/>
        </w:rPr>
        <w:instrText xml:space="preserve"> PAGEREF _Toc215591666 \h </w:instrText>
      </w:r>
      <w:r>
        <w:rPr>
          <w:noProof/>
        </w:rPr>
      </w:r>
      <w:r>
        <w:rPr>
          <w:noProof/>
        </w:rPr>
        <w:fldChar w:fldCharType="separate"/>
      </w:r>
      <w:r>
        <w:rPr>
          <w:noProof/>
        </w:rPr>
        <w:t>89</w:t>
      </w:r>
      <w:r>
        <w:rPr>
          <w:noProof/>
        </w:rPr>
        <w:fldChar w:fldCharType="end"/>
      </w:r>
    </w:p>
    <w:p w14:paraId="7CE4D6A6" w14:textId="2BE69E99"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_Toc215591667 \h </w:instrText>
      </w:r>
      <w:r>
        <w:rPr>
          <w:noProof/>
        </w:rPr>
      </w:r>
      <w:r>
        <w:rPr>
          <w:noProof/>
        </w:rPr>
        <w:fldChar w:fldCharType="separate"/>
      </w:r>
      <w:r>
        <w:rPr>
          <w:noProof/>
        </w:rPr>
        <w:t>89</w:t>
      </w:r>
      <w:r>
        <w:rPr>
          <w:noProof/>
        </w:rPr>
        <w:fldChar w:fldCharType="end"/>
      </w:r>
    </w:p>
    <w:p w14:paraId="720B86C1" w14:textId="476588C8"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_Toc215591668 \h </w:instrText>
      </w:r>
      <w:r>
        <w:rPr>
          <w:noProof/>
        </w:rPr>
      </w:r>
      <w:r>
        <w:rPr>
          <w:noProof/>
        </w:rPr>
        <w:fldChar w:fldCharType="separate"/>
      </w:r>
      <w:r>
        <w:rPr>
          <w:noProof/>
        </w:rPr>
        <w:t>91</w:t>
      </w:r>
      <w:r>
        <w:rPr>
          <w:noProof/>
        </w:rPr>
        <w:fldChar w:fldCharType="end"/>
      </w:r>
    </w:p>
    <w:p w14:paraId="3F3D7C0C" w14:textId="32D60F15"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16</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_Toc215591669 \h </w:instrText>
      </w:r>
      <w:r>
        <w:rPr>
          <w:noProof/>
        </w:rPr>
      </w:r>
      <w:r>
        <w:rPr>
          <w:noProof/>
        </w:rPr>
        <w:fldChar w:fldCharType="separate"/>
      </w:r>
      <w:r>
        <w:rPr>
          <w:noProof/>
        </w:rPr>
        <w:t>91</w:t>
      </w:r>
      <w:r>
        <w:rPr>
          <w:noProof/>
        </w:rPr>
        <w:fldChar w:fldCharType="end"/>
      </w:r>
    </w:p>
    <w:p w14:paraId="34CC9B6C" w14:textId="27688F8D"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16</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_Toc215591670 \h </w:instrText>
      </w:r>
      <w:r>
        <w:rPr>
          <w:noProof/>
        </w:rPr>
      </w:r>
      <w:r>
        <w:rPr>
          <w:noProof/>
        </w:rPr>
        <w:fldChar w:fldCharType="separate"/>
      </w:r>
      <w:r>
        <w:rPr>
          <w:noProof/>
        </w:rPr>
        <w:t>92</w:t>
      </w:r>
      <w:r>
        <w:rPr>
          <w:noProof/>
        </w:rPr>
        <w:fldChar w:fldCharType="end"/>
      </w:r>
    </w:p>
    <w:p w14:paraId="28734784" w14:textId="548BEA93"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sidRPr="00023A0A">
        <w:rPr>
          <w:rFonts w:eastAsia="SimSun"/>
          <w:noProof/>
          <w:lang w:eastAsia="zh-CN"/>
        </w:rPr>
        <w:t>7</w:t>
      </w:r>
      <w:r w:rsidRPr="00023A0A">
        <w:rPr>
          <w:rFonts w:eastAsia="SimSun"/>
          <w:noProof/>
        </w:rPr>
        <w:t>.17</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lang w:val="en-US"/>
        </w:rPr>
        <w:t>Solution #17: E</w:t>
      </w:r>
      <w:r w:rsidRPr="00023A0A">
        <w:rPr>
          <w:rFonts w:eastAsia="SimSun"/>
          <w:noProof/>
          <w:lang w:val="en-US" w:eastAsia="ko-KR"/>
        </w:rPr>
        <w:t>nhance</w:t>
      </w:r>
      <w:r w:rsidRPr="00023A0A">
        <w:rPr>
          <w:rFonts w:eastAsia="SimSun"/>
          <w:noProof/>
          <w:lang w:val="en-US" w:eastAsia="zh-CN"/>
        </w:rPr>
        <w:t>ment</w:t>
      </w:r>
      <w:r w:rsidRPr="00023A0A">
        <w:rPr>
          <w:rFonts w:eastAsia="SimSun"/>
          <w:noProof/>
          <w:lang w:val="en-US" w:eastAsia="ko-KR"/>
        </w:rPr>
        <w:t xml:space="preserve"> </w:t>
      </w:r>
      <w:r w:rsidRPr="00023A0A">
        <w:rPr>
          <w:rFonts w:eastAsia="SimSun"/>
          <w:noProof/>
          <w:lang w:val="en-US" w:eastAsia="zh-CN"/>
        </w:rPr>
        <w:t xml:space="preserve">of </w:t>
      </w:r>
      <w:r w:rsidRPr="00023A0A">
        <w:rPr>
          <w:rFonts w:eastAsia="SimSun"/>
          <w:noProof/>
          <w:lang w:val="en-US" w:eastAsia="ko-KR"/>
        </w:rPr>
        <w:t>AIMLE to support model inference</w:t>
      </w:r>
      <w:r>
        <w:rPr>
          <w:noProof/>
        </w:rPr>
        <w:tab/>
      </w:r>
      <w:r>
        <w:rPr>
          <w:noProof/>
        </w:rPr>
        <w:fldChar w:fldCharType="begin"/>
      </w:r>
      <w:r>
        <w:rPr>
          <w:noProof/>
        </w:rPr>
        <w:instrText xml:space="preserve"> PAGEREF _Toc215591671 \h </w:instrText>
      </w:r>
      <w:r>
        <w:rPr>
          <w:noProof/>
        </w:rPr>
      </w:r>
      <w:r>
        <w:rPr>
          <w:noProof/>
        </w:rPr>
        <w:fldChar w:fldCharType="separate"/>
      </w:r>
      <w:r>
        <w:rPr>
          <w:noProof/>
        </w:rPr>
        <w:t>92</w:t>
      </w:r>
      <w:r>
        <w:rPr>
          <w:noProof/>
        </w:rPr>
        <w:fldChar w:fldCharType="end"/>
      </w:r>
    </w:p>
    <w:p w14:paraId="698B5F27" w14:textId="443C1829"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rFonts w:eastAsia="SimSun"/>
          <w:noProof/>
          <w:lang w:eastAsia="zh-CN"/>
        </w:rPr>
        <w:t>7</w:t>
      </w:r>
      <w:r w:rsidRPr="00023A0A">
        <w:rPr>
          <w:rFonts w:eastAsia="SimSun"/>
          <w:noProof/>
        </w:rPr>
        <w:t>.17.1</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Solution description</w:t>
      </w:r>
      <w:r>
        <w:rPr>
          <w:noProof/>
        </w:rPr>
        <w:tab/>
      </w:r>
      <w:r>
        <w:rPr>
          <w:noProof/>
        </w:rPr>
        <w:fldChar w:fldCharType="begin"/>
      </w:r>
      <w:r>
        <w:rPr>
          <w:noProof/>
        </w:rPr>
        <w:instrText xml:space="preserve"> PAGEREF _Toc215591672 \h </w:instrText>
      </w:r>
      <w:r>
        <w:rPr>
          <w:noProof/>
        </w:rPr>
      </w:r>
      <w:r>
        <w:rPr>
          <w:noProof/>
        </w:rPr>
        <w:fldChar w:fldCharType="separate"/>
      </w:r>
      <w:r>
        <w:rPr>
          <w:noProof/>
        </w:rPr>
        <w:t>92</w:t>
      </w:r>
      <w:r>
        <w:rPr>
          <w:noProof/>
        </w:rPr>
        <w:fldChar w:fldCharType="end"/>
      </w:r>
    </w:p>
    <w:p w14:paraId="22CE50F5" w14:textId="1CCF3D7E"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7.17.1.1</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Information Flows</w:t>
      </w:r>
      <w:r>
        <w:rPr>
          <w:noProof/>
        </w:rPr>
        <w:tab/>
      </w:r>
      <w:r>
        <w:rPr>
          <w:noProof/>
        </w:rPr>
        <w:fldChar w:fldCharType="begin"/>
      </w:r>
      <w:r>
        <w:rPr>
          <w:noProof/>
        </w:rPr>
        <w:instrText xml:space="preserve"> PAGEREF _Toc215591673 \h </w:instrText>
      </w:r>
      <w:r>
        <w:rPr>
          <w:noProof/>
        </w:rPr>
      </w:r>
      <w:r>
        <w:rPr>
          <w:noProof/>
        </w:rPr>
        <w:fldChar w:fldCharType="separate"/>
      </w:r>
      <w:r>
        <w:rPr>
          <w:noProof/>
        </w:rPr>
        <w:t>94</w:t>
      </w:r>
      <w:r>
        <w:rPr>
          <w:noProof/>
        </w:rPr>
        <w:fldChar w:fldCharType="end"/>
      </w:r>
    </w:p>
    <w:p w14:paraId="60048F29" w14:textId="02DC5F18" w:rsidR="00A86D64" w:rsidRDefault="00A86D64">
      <w:pPr>
        <w:pStyle w:val="TOC5"/>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lastRenderedPageBreak/>
        <w:t>7.17.1.1.1</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ML model collaborative inference request</w:t>
      </w:r>
      <w:r>
        <w:rPr>
          <w:noProof/>
        </w:rPr>
        <w:tab/>
      </w:r>
      <w:r>
        <w:rPr>
          <w:noProof/>
        </w:rPr>
        <w:fldChar w:fldCharType="begin"/>
      </w:r>
      <w:r>
        <w:rPr>
          <w:noProof/>
        </w:rPr>
        <w:instrText xml:space="preserve"> PAGEREF _Toc215591674 \h </w:instrText>
      </w:r>
      <w:r>
        <w:rPr>
          <w:noProof/>
        </w:rPr>
      </w:r>
      <w:r>
        <w:rPr>
          <w:noProof/>
        </w:rPr>
        <w:fldChar w:fldCharType="separate"/>
      </w:r>
      <w:r>
        <w:rPr>
          <w:noProof/>
        </w:rPr>
        <w:t>94</w:t>
      </w:r>
      <w:r>
        <w:rPr>
          <w:noProof/>
        </w:rPr>
        <w:fldChar w:fldCharType="end"/>
      </w:r>
    </w:p>
    <w:p w14:paraId="29F4EEAA" w14:textId="1C8BC0D9" w:rsidR="00A86D64" w:rsidRDefault="00A86D64">
      <w:pPr>
        <w:pStyle w:val="TOC5"/>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7.17.1.1.2</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ML model collaborative inference response</w:t>
      </w:r>
      <w:r>
        <w:rPr>
          <w:noProof/>
        </w:rPr>
        <w:tab/>
      </w:r>
      <w:r>
        <w:rPr>
          <w:noProof/>
        </w:rPr>
        <w:fldChar w:fldCharType="begin"/>
      </w:r>
      <w:r>
        <w:rPr>
          <w:noProof/>
        </w:rPr>
        <w:instrText xml:space="preserve"> PAGEREF _Toc215591675 \h </w:instrText>
      </w:r>
      <w:r>
        <w:rPr>
          <w:noProof/>
        </w:rPr>
      </w:r>
      <w:r>
        <w:rPr>
          <w:noProof/>
        </w:rPr>
        <w:fldChar w:fldCharType="separate"/>
      </w:r>
      <w:r>
        <w:rPr>
          <w:noProof/>
        </w:rPr>
        <w:t>94</w:t>
      </w:r>
      <w:r>
        <w:rPr>
          <w:noProof/>
        </w:rPr>
        <w:fldChar w:fldCharType="end"/>
      </w:r>
    </w:p>
    <w:p w14:paraId="3474B046" w14:textId="19559BB1" w:rsidR="00A86D64" w:rsidRDefault="00A86D64">
      <w:pPr>
        <w:pStyle w:val="TOC5"/>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 xml:space="preserve">7.17.1.1.3 </w:t>
      </w:r>
      <w:r>
        <w:rPr>
          <w:rFonts w:asciiTheme="minorHAnsi" w:eastAsiaTheme="minorEastAsia" w:hAnsiTheme="minorHAnsi" w:cstheme="minorBidi"/>
          <w:noProof/>
          <w:kern w:val="2"/>
          <w:sz w:val="24"/>
          <w:szCs w:val="24"/>
          <w:lang w:eastAsia="en-GB"/>
          <w14:ligatures w14:val="standardContextual"/>
        </w:rPr>
        <w:tab/>
      </w:r>
      <w:r>
        <w:rPr>
          <w:noProof/>
        </w:rPr>
        <w:t>Intermediate inference output</w:t>
      </w:r>
      <w:r>
        <w:rPr>
          <w:noProof/>
        </w:rPr>
        <w:tab/>
      </w:r>
      <w:r>
        <w:rPr>
          <w:noProof/>
        </w:rPr>
        <w:fldChar w:fldCharType="begin"/>
      </w:r>
      <w:r>
        <w:rPr>
          <w:noProof/>
        </w:rPr>
        <w:instrText xml:space="preserve"> PAGEREF _Toc215591676 \h </w:instrText>
      </w:r>
      <w:r>
        <w:rPr>
          <w:noProof/>
        </w:rPr>
      </w:r>
      <w:r>
        <w:rPr>
          <w:noProof/>
        </w:rPr>
        <w:fldChar w:fldCharType="separate"/>
      </w:r>
      <w:r>
        <w:rPr>
          <w:noProof/>
        </w:rPr>
        <w:t>94</w:t>
      </w:r>
      <w:r>
        <w:rPr>
          <w:noProof/>
        </w:rPr>
        <w:fldChar w:fldCharType="end"/>
      </w:r>
    </w:p>
    <w:p w14:paraId="7B9B2FF6" w14:textId="69D8D3FA"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7.</w:t>
      </w:r>
      <w:r w:rsidRPr="00023A0A">
        <w:rPr>
          <w:rFonts w:eastAsia="SimSun"/>
          <w:noProof/>
          <w:lang w:eastAsia="zh-CN"/>
        </w:rPr>
        <w:t>17</w:t>
      </w:r>
      <w:r w:rsidRPr="00023A0A">
        <w:rPr>
          <w:rFonts w:eastAsia="SimSun"/>
          <w:noProof/>
        </w:rPr>
        <w:t>.</w:t>
      </w:r>
      <w:r w:rsidRPr="00023A0A">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lang w:eastAsia="zh-CN"/>
        </w:rPr>
        <w:t>Architecture Impacts</w:t>
      </w:r>
      <w:r>
        <w:rPr>
          <w:noProof/>
        </w:rPr>
        <w:tab/>
      </w:r>
      <w:r>
        <w:rPr>
          <w:noProof/>
        </w:rPr>
        <w:fldChar w:fldCharType="begin"/>
      </w:r>
      <w:r>
        <w:rPr>
          <w:noProof/>
        </w:rPr>
        <w:instrText xml:space="preserve"> PAGEREF _Toc215591677 \h </w:instrText>
      </w:r>
      <w:r>
        <w:rPr>
          <w:noProof/>
        </w:rPr>
      </w:r>
      <w:r>
        <w:rPr>
          <w:noProof/>
        </w:rPr>
        <w:fldChar w:fldCharType="separate"/>
      </w:r>
      <w:r>
        <w:rPr>
          <w:noProof/>
        </w:rPr>
        <w:t>95</w:t>
      </w:r>
      <w:r>
        <w:rPr>
          <w:noProof/>
        </w:rPr>
        <w:fldChar w:fldCharType="end"/>
      </w:r>
    </w:p>
    <w:p w14:paraId="0B8BFBF6" w14:textId="5ADE47D3"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17</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_Toc215591678 \h </w:instrText>
      </w:r>
      <w:r>
        <w:rPr>
          <w:noProof/>
        </w:rPr>
      </w:r>
      <w:r>
        <w:rPr>
          <w:noProof/>
        </w:rPr>
        <w:fldChar w:fldCharType="separate"/>
      </w:r>
      <w:r>
        <w:rPr>
          <w:noProof/>
        </w:rPr>
        <w:t>95</w:t>
      </w:r>
      <w:r>
        <w:rPr>
          <w:noProof/>
        </w:rPr>
        <w:fldChar w:fldCharType="end"/>
      </w:r>
    </w:p>
    <w:p w14:paraId="144DCF22" w14:textId="474E6F03"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17</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_Toc215591679 \h </w:instrText>
      </w:r>
      <w:r>
        <w:rPr>
          <w:noProof/>
        </w:rPr>
      </w:r>
      <w:r>
        <w:rPr>
          <w:noProof/>
        </w:rPr>
        <w:fldChar w:fldCharType="separate"/>
      </w:r>
      <w:r>
        <w:rPr>
          <w:noProof/>
        </w:rPr>
        <w:t>95</w:t>
      </w:r>
      <w:r>
        <w:rPr>
          <w:noProof/>
        </w:rPr>
        <w:fldChar w:fldCharType="end"/>
      </w:r>
    </w:p>
    <w:p w14:paraId="080FF8C3" w14:textId="21CCBF05"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.18</w:t>
      </w:r>
      <w:r>
        <w:rPr>
          <w:rFonts w:asciiTheme="minorHAnsi" w:eastAsiaTheme="minorEastAsia" w:hAnsiTheme="minorHAnsi" w:cstheme="minorBidi"/>
          <w:noProof/>
          <w:kern w:val="2"/>
          <w:sz w:val="24"/>
          <w:szCs w:val="24"/>
          <w:lang w:eastAsia="en-GB"/>
          <w14:ligatures w14:val="standardContextual"/>
        </w:rPr>
        <w:tab/>
      </w:r>
      <w:r w:rsidRPr="00023A0A">
        <w:rPr>
          <w:noProof/>
          <w:lang w:val="en-US"/>
        </w:rPr>
        <w:t>Solution #18: Solution on support for federated AI services</w:t>
      </w:r>
      <w:r>
        <w:rPr>
          <w:noProof/>
        </w:rPr>
        <w:tab/>
      </w:r>
      <w:r>
        <w:rPr>
          <w:noProof/>
        </w:rPr>
        <w:fldChar w:fldCharType="begin"/>
      </w:r>
      <w:r>
        <w:rPr>
          <w:noProof/>
        </w:rPr>
        <w:instrText xml:space="preserve"> PAGEREF _Toc215591680 \h </w:instrText>
      </w:r>
      <w:r>
        <w:rPr>
          <w:noProof/>
        </w:rPr>
      </w:r>
      <w:r>
        <w:rPr>
          <w:noProof/>
        </w:rPr>
        <w:fldChar w:fldCharType="separate"/>
      </w:r>
      <w:r>
        <w:rPr>
          <w:noProof/>
        </w:rPr>
        <w:t>95</w:t>
      </w:r>
      <w:r>
        <w:rPr>
          <w:noProof/>
        </w:rPr>
        <w:fldChar w:fldCharType="end"/>
      </w:r>
    </w:p>
    <w:p w14:paraId="67C70729" w14:textId="02BC465C"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_Toc215591681 \h </w:instrText>
      </w:r>
      <w:r>
        <w:rPr>
          <w:noProof/>
        </w:rPr>
      </w:r>
      <w:r>
        <w:rPr>
          <w:noProof/>
        </w:rPr>
        <w:fldChar w:fldCharType="separate"/>
      </w:r>
      <w:r>
        <w:rPr>
          <w:noProof/>
        </w:rPr>
        <w:t>95</w:t>
      </w:r>
      <w:r>
        <w:rPr>
          <w:noProof/>
        </w:rPr>
        <w:fldChar w:fldCharType="end"/>
      </w:r>
    </w:p>
    <w:p w14:paraId="596AA42F" w14:textId="4D6D435F"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18</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_Toc215591682 \h </w:instrText>
      </w:r>
      <w:r>
        <w:rPr>
          <w:noProof/>
        </w:rPr>
      </w:r>
      <w:r>
        <w:rPr>
          <w:noProof/>
        </w:rPr>
        <w:fldChar w:fldCharType="separate"/>
      </w:r>
      <w:r>
        <w:rPr>
          <w:noProof/>
        </w:rPr>
        <w:t>97</w:t>
      </w:r>
      <w:r>
        <w:rPr>
          <w:noProof/>
        </w:rPr>
        <w:fldChar w:fldCharType="end"/>
      </w:r>
    </w:p>
    <w:p w14:paraId="6B297550" w14:textId="0EF7CDBD"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18</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_Toc215591683 \h </w:instrText>
      </w:r>
      <w:r>
        <w:rPr>
          <w:noProof/>
        </w:rPr>
      </w:r>
      <w:r>
        <w:rPr>
          <w:noProof/>
        </w:rPr>
        <w:fldChar w:fldCharType="separate"/>
      </w:r>
      <w:r>
        <w:rPr>
          <w:noProof/>
        </w:rPr>
        <w:t>97</w:t>
      </w:r>
      <w:r>
        <w:rPr>
          <w:noProof/>
        </w:rPr>
        <w:fldChar w:fldCharType="end"/>
      </w:r>
    </w:p>
    <w:p w14:paraId="308680E3" w14:textId="33216293"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18</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_Toc215591684 \h </w:instrText>
      </w:r>
      <w:r>
        <w:rPr>
          <w:noProof/>
        </w:rPr>
      </w:r>
      <w:r>
        <w:rPr>
          <w:noProof/>
        </w:rPr>
        <w:fldChar w:fldCharType="separate"/>
      </w:r>
      <w:r>
        <w:rPr>
          <w:noProof/>
        </w:rPr>
        <w:t>97</w:t>
      </w:r>
      <w:r>
        <w:rPr>
          <w:noProof/>
        </w:rPr>
        <w:fldChar w:fldCharType="end"/>
      </w:r>
    </w:p>
    <w:p w14:paraId="330B6400" w14:textId="6E98D697"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rPr>
        <w:t>7.19</w:t>
      </w:r>
      <w:r>
        <w:rPr>
          <w:rFonts w:asciiTheme="minorHAnsi" w:eastAsiaTheme="minorEastAsia" w:hAnsiTheme="minorHAnsi" w:cstheme="minorBidi"/>
          <w:noProof/>
          <w:kern w:val="2"/>
          <w:sz w:val="24"/>
          <w:szCs w:val="24"/>
          <w:lang w:eastAsia="en-GB"/>
          <w14:ligatures w14:val="standardContextual"/>
        </w:rPr>
        <w:tab/>
      </w:r>
      <w:r>
        <w:rPr>
          <w:noProof/>
        </w:rPr>
        <w:t>Solution #19: Cross-PLMN/Domain AIMLE client discovery, selection, monitoring</w:t>
      </w:r>
      <w:r>
        <w:rPr>
          <w:noProof/>
        </w:rPr>
        <w:tab/>
      </w:r>
      <w:r>
        <w:rPr>
          <w:noProof/>
        </w:rPr>
        <w:fldChar w:fldCharType="begin"/>
      </w:r>
      <w:r>
        <w:rPr>
          <w:noProof/>
        </w:rPr>
        <w:instrText xml:space="preserve"> PAGEREF _Toc215591685 \h </w:instrText>
      </w:r>
      <w:r>
        <w:rPr>
          <w:noProof/>
        </w:rPr>
      </w:r>
      <w:r>
        <w:rPr>
          <w:noProof/>
        </w:rPr>
        <w:fldChar w:fldCharType="separate"/>
      </w:r>
      <w:r>
        <w:rPr>
          <w:noProof/>
        </w:rPr>
        <w:t>98</w:t>
      </w:r>
      <w:r>
        <w:rPr>
          <w:noProof/>
        </w:rPr>
        <w:fldChar w:fldCharType="end"/>
      </w:r>
    </w:p>
    <w:p w14:paraId="57081E2E" w14:textId="4E3055C9"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7.19.1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_Toc215591686 \h </w:instrText>
      </w:r>
      <w:r>
        <w:rPr>
          <w:noProof/>
        </w:rPr>
      </w:r>
      <w:r>
        <w:rPr>
          <w:noProof/>
        </w:rPr>
        <w:fldChar w:fldCharType="separate"/>
      </w:r>
      <w:r>
        <w:rPr>
          <w:noProof/>
        </w:rPr>
        <w:t>98</w:t>
      </w:r>
      <w:r>
        <w:rPr>
          <w:noProof/>
        </w:rPr>
        <w:fldChar w:fldCharType="end"/>
      </w:r>
    </w:p>
    <w:p w14:paraId="6D7A9DCE" w14:textId="131EA159"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rPr>
        <w:t>7.19.1.1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_Toc215591687 \h </w:instrText>
      </w:r>
      <w:r>
        <w:rPr>
          <w:noProof/>
        </w:rPr>
      </w:r>
      <w:r>
        <w:rPr>
          <w:noProof/>
        </w:rPr>
        <w:fldChar w:fldCharType="separate"/>
      </w:r>
      <w:r>
        <w:rPr>
          <w:noProof/>
        </w:rPr>
        <w:t>98</w:t>
      </w:r>
      <w:r>
        <w:rPr>
          <w:noProof/>
        </w:rPr>
        <w:fldChar w:fldCharType="end"/>
      </w:r>
    </w:p>
    <w:p w14:paraId="1404D289" w14:textId="465B210A"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7.19.1.2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_Toc215591688 \h </w:instrText>
      </w:r>
      <w:r>
        <w:rPr>
          <w:noProof/>
        </w:rPr>
      </w:r>
      <w:r>
        <w:rPr>
          <w:noProof/>
        </w:rPr>
        <w:fldChar w:fldCharType="separate"/>
      </w:r>
      <w:r>
        <w:rPr>
          <w:noProof/>
        </w:rPr>
        <w:t>98</w:t>
      </w:r>
      <w:r>
        <w:rPr>
          <w:noProof/>
        </w:rPr>
        <w:fldChar w:fldCharType="end"/>
      </w:r>
    </w:p>
    <w:p w14:paraId="180D9E6D" w14:textId="02F8DCF7"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7.19.2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_Toc215591689 \h </w:instrText>
      </w:r>
      <w:r>
        <w:rPr>
          <w:noProof/>
        </w:rPr>
      </w:r>
      <w:r>
        <w:rPr>
          <w:noProof/>
        </w:rPr>
        <w:fldChar w:fldCharType="separate"/>
      </w:r>
      <w:r>
        <w:rPr>
          <w:noProof/>
        </w:rPr>
        <w:t>101</w:t>
      </w:r>
      <w:r>
        <w:rPr>
          <w:noProof/>
        </w:rPr>
        <w:fldChar w:fldCharType="end"/>
      </w:r>
    </w:p>
    <w:p w14:paraId="5D83681B" w14:textId="5ED872D4"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7.19.3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_Toc215591690 \h </w:instrText>
      </w:r>
      <w:r>
        <w:rPr>
          <w:noProof/>
        </w:rPr>
      </w:r>
      <w:r>
        <w:rPr>
          <w:noProof/>
        </w:rPr>
        <w:fldChar w:fldCharType="separate"/>
      </w:r>
      <w:r>
        <w:rPr>
          <w:noProof/>
        </w:rPr>
        <w:t>101</w:t>
      </w:r>
      <w:r>
        <w:rPr>
          <w:noProof/>
        </w:rPr>
        <w:fldChar w:fldCharType="end"/>
      </w:r>
    </w:p>
    <w:p w14:paraId="153DA99B" w14:textId="44C944BC"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rPr>
        <w:t>7.19.3.1</w:t>
      </w:r>
      <w:r>
        <w:rPr>
          <w:rFonts w:asciiTheme="minorHAnsi" w:eastAsiaTheme="minorEastAsia" w:hAnsiTheme="minorHAnsi" w:cstheme="minorBidi"/>
          <w:noProof/>
          <w:kern w:val="2"/>
          <w:sz w:val="24"/>
          <w:szCs w:val="24"/>
          <w:lang w:eastAsia="en-GB"/>
          <w14:ligatures w14:val="standardContextual"/>
        </w:rPr>
        <w:tab/>
      </w:r>
      <w:r>
        <w:rPr>
          <w:noProof/>
          <w:lang w:eastAsia="zh-CN"/>
        </w:rPr>
        <w:t>AIMLE client selection subscription request</w:t>
      </w:r>
      <w:r>
        <w:rPr>
          <w:noProof/>
        </w:rPr>
        <w:tab/>
      </w:r>
      <w:r>
        <w:rPr>
          <w:noProof/>
        </w:rPr>
        <w:fldChar w:fldCharType="begin"/>
      </w:r>
      <w:r>
        <w:rPr>
          <w:noProof/>
        </w:rPr>
        <w:instrText xml:space="preserve"> PAGEREF _Toc215591691 \h </w:instrText>
      </w:r>
      <w:r>
        <w:rPr>
          <w:noProof/>
        </w:rPr>
      </w:r>
      <w:r>
        <w:rPr>
          <w:noProof/>
        </w:rPr>
        <w:fldChar w:fldCharType="separate"/>
      </w:r>
      <w:r>
        <w:rPr>
          <w:noProof/>
        </w:rPr>
        <w:t>101</w:t>
      </w:r>
      <w:r>
        <w:rPr>
          <w:noProof/>
        </w:rPr>
        <w:fldChar w:fldCharType="end"/>
      </w:r>
    </w:p>
    <w:p w14:paraId="79A051F5" w14:textId="2D5776E2"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rPr>
        <w:t>7.19.3.2</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 xml:space="preserve">AIMLE client </w:t>
      </w:r>
      <w:r>
        <w:rPr>
          <w:noProof/>
        </w:rPr>
        <w:t xml:space="preserve">subscription </w:t>
      </w:r>
      <w:r w:rsidRPr="00023A0A">
        <w:rPr>
          <w:rFonts w:eastAsia="SimSun"/>
          <w:noProof/>
        </w:rPr>
        <w:t>update request</w:t>
      </w:r>
      <w:r>
        <w:rPr>
          <w:noProof/>
        </w:rPr>
        <w:tab/>
      </w:r>
      <w:r>
        <w:rPr>
          <w:noProof/>
        </w:rPr>
        <w:fldChar w:fldCharType="begin"/>
      </w:r>
      <w:r>
        <w:rPr>
          <w:noProof/>
        </w:rPr>
        <w:instrText xml:space="preserve"> PAGEREF _Toc215591692 \h </w:instrText>
      </w:r>
      <w:r>
        <w:rPr>
          <w:noProof/>
        </w:rPr>
      </w:r>
      <w:r>
        <w:rPr>
          <w:noProof/>
        </w:rPr>
        <w:fldChar w:fldCharType="separate"/>
      </w:r>
      <w:r>
        <w:rPr>
          <w:noProof/>
        </w:rPr>
        <w:t>101</w:t>
      </w:r>
      <w:r>
        <w:rPr>
          <w:noProof/>
        </w:rPr>
        <w:fldChar w:fldCharType="end"/>
      </w:r>
    </w:p>
    <w:p w14:paraId="16751C1E" w14:textId="14B8E192"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7.19.4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Evaluation</w:t>
      </w:r>
      <w:r>
        <w:rPr>
          <w:noProof/>
        </w:rPr>
        <w:tab/>
      </w:r>
      <w:r>
        <w:rPr>
          <w:noProof/>
        </w:rPr>
        <w:fldChar w:fldCharType="begin"/>
      </w:r>
      <w:r>
        <w:rPr>
          <w:noProof/>
        </w:rPr>
        <w:instrText xml:space="preserve"> PAGEREF _Toc215591693 \h </w:instrText>
      </w:r>
      <w:r>
        <w:rPr>
          <w:noProof/>
        </w:rPr>
      </w:r>
      <w:r>
        <w:rPr>
          <w:noProof/>
        </w:rPr>
        <w:fldChar w:fldCharType="separate"/>
      </w:r>
      <w:r>
        <w:rPr>
          <w:noProof/>
        </w:rPr>
        <w:t>102</w:t>
      </w:r>
      <w:r>
        <w:rPr>
          <w:noProof/>
        </w:rPr>
        <w:fldChar w:fldCharType="end"/>
      </w:r>
    </w:p>
    <w:p w14:paraId="25C464F8" w14:textId="40B567E5"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7.20</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Solution #20: ML Model Performance Evaluation with information collection from ML model consumer</w:t>
      </w:r>
      <w:r>
        <w:rPr>
          <w:noProof/>
        </w:rPr>
        <w:tab/>
      </w:r>
      <w:r>
        <w:rPr>
          <w:noProof/>
        </w:rPr>
        <w:fldChar w:fldCharType="begin"/>
      </w:r>
      <w:r>
        <w:rPr>
          <w:noProof/>
        </w:rPr>
        <w:instrText xml:space="preserve"> PAGEREF _Toc215591694 \h </w:instrText>
      </w:r>
      <w:r>
        <w:rPr>
          <w:noProof/>
        </w:rPr>
      </w:r>
      <w:r>
        <w:rPr>
          <w:noProof/>
        </w:rPr>
        <w:fldChar w:fldCharType="separate"/>
      </w:r>
      <w:r>
        <w:rPr>
          <w:noProof/>
        </w:rPr>
        <w:t>102</w:t>
      </w:r>
      <w:r>
        <w:rPr>
          <w:noProof/>
        </w:rPr>
        <w:fldChar w:fldCharType="end"/>
      </w:r>
    </w:p>
    <w:p w14:paraId="7A624F2A" w14:textId="5C2D5BF9"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7.20.1</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Solution Description</w:t>
      </w:r>
      <w:r>
        <w:rPr>
          <w:noProof/>
        </w:rPr>
        <w:tab/>
      </w:r>
      <w:r>
        <w:rPr>
          <w:noProof/>
        </w:rPr>
        <w:fldChar w:fldCharType="begin"/>
      </w:r>
      <w:r>
        <w:rPr>
          <w:noProof/>
        </w:rPr>
        <w:instrText xml:space="preserve"> PAGEREF _Toc215591695 \h </w:instrText>
      </w:r>
      <w:r>
        <w:rPr>
          <w:noProof/>
        </w:rPr>
      </w:r>
      <w:r>
        <w:rPr>
          <w:noProof/>
        </w:rPr>
        <w:fldChar w:fldCharType="separate"/>
      </w:r>
      <w:r>
        <w:rPr>
          <w:noProof/>
        </w:rPr>
        <w:t>102</w:t>
      </w:r>
      <w:r>
        <w:rPr>
          <w:noProof/>
        </w:rPr>
        <w:fldChar w:fldCharType="end"/>
      </w:r>
    </w:p>
    <w:p w14:paraId="2883ECA1" w14:textId="78CA66A5"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7.20.1.1</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Procedure</w:t>
      </w:r>
      <w:r>
        <w:rPr>
          <w:noProof/>
        </w:rPr>
        <w:tab/>
      </w:r>
      <w:r>
        <w:rPr>
          <w:noProof/>
        </w:rPr>
        <w:fldChar w:fldCharType="begin"/>
      </w:r>
      <w:r>
        <w:rPr>
          <w:noProof/>
        </w:rPr>
        <w:instrText xml:space="preserve"> PAGEREF _Toc215591696 \h </w:instrText>
      </w:r>
      <w:r>
        <w:rPr>
          <w:noProof/>
        </w:rPr>
      </w:r>
      <w:r>
        <w:rPr>
          <w:noProof/>
        </w:rPr>
        <w:fldChar w:fldCharType="separate"/>
      </w:r>
      <w:r>
        <w:rPr>
          <w:noProof/>
        </w:rPr>
        <w:t>102</w:t>
      </w:r>
      <w:r>
        <w:rPr>
          <w:noProof/>
        </w:rPr>
        <w:fldChar w:fldCharType="end"/>
      </w:r>
    </w:p>
    <w:p w14:paraId="6819A564" w14:textId="212CDB18"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7.20.1.2</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Information Flows</w:t>
      </w:r>
      <w:r>
        <w:rPr>
          <w:noProof/>
        </w:rPr>
        <w:tab/>
      </w:r>
      <w:r>
        <w:rPr>
          <w:noProof/>
        </w:rPr>
        <w:fldChar w:fldCharType="begin"/>
      </w:r>
      <w:r>
        <w:rPr>
          <w:noProof/>
        </w:rPr>
        <w:instrText xml:space="preserve"> PAGEREF _Toc215591697 \h </w:instrText>
      </w:r>
      <w:r>
        <w:rPr>
          <w:noProof/>
        </w:rPr>
      </w:r>
      <w:r>
        <w:rPr>
          <w:noProof/>
        </w:rPr>
        <w:fldChar w:fldCharType="separate"/>
      </w:r>
      <w:r>
        <w:rPr>
          <w:noProof/>
        </w:rPr>
        <w:t>109</w:t>
      </w:r>
      <w:r>
        <w:rPr>
          <w:noProof/>
        </w:rPr>
        <w:fldChar w:fldCharType="end"/>
      </w:r>
    </w:p>
    <w:p w14:paraId="3AEAE36A" w14:textId="30F44202" w:rsidR="00A86D64" w:rsidRDefault="00A86D64">
      <w:pPr>
        <w:pStyle w:val="TOC5"/>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 xml:space="preserve">7.20.1.2.1 </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ML model evaluation subscription request</w:t>
      </w:r>
      <w:r>
        <w:rPr>
          <w:noProof/>
        </w:rPr>
        <w:tab/>
      </w:r>
      <w:r>
        <w:rPr>
          <w:noProof/>
        </w:rPr>
        <w:fldChar w:fldCharType="begin"/>
      </w:r>
      <w:r>
        <w:rPr>
          <w:noProof/>
        </w:rPr>
        <w:instrText xml:space="preserve"> PAGEREF _Toc215591698 \h </w:instrText>
      </w:r>
      <w:r>
        <w:rPr>
          <w:noProof/>
        </w:rPr>
      </w:r>
      <w:r>
        <w:rPr>
          <w:noProof/>
        </w:rPr>
        <w:fldChar w:fldCharType="separate"/>
      </w:r>
      <w:r>
        <w:rPr>
          <w:noProof/>
        </w:rPr>
        <w:t>109</w:t>
      </w:r>
      <w:r>
        <w:rPr>
          <w:noProof/>
        </w:rPr>
        <w:fldChar w:fldCharType="end"/>
      </w:r>
    </w:p>
    <w:p w14:paraId="60233D89" w14:textId="1282830C" w:rsidR="00A86D64" w:rsidRDefault="00A86D64">
      <w:pPr>
        <w:pStyle w:val="TOC5"/>
        <w:rPr>
          <w:rFonts w:asciiTheme="minorHAnsi" w:eastAsiaTheme="minorEastAsia" w:hAnsiTheme="minorHAnsi" w:cstheme="minorBidi"/>
          <w:noProof/>
          <w:kern w:val="2"/>
          <w:sz w:val="24"/>
          <w:szCs w:val="24"/>
          <w:lang w:eastAsia="en-GB"/>
          <w14:ligatures w14:val="standardContextual"/>
        </w:rPr>
      </w:pPr>
      <w:r>
        <w:rPr>
          <w:noProof/>
        </w:rPr>
        <w:t>7.20.1.2.2</w:t>
      </w:r>
      <w:r w:rsidRPr="00023A0A">
        <w:rPr>
          <w:rFonts w:eastAsia="SimSun"/>
          <w:noProof/>
        </w:rPr>
        <w:t xml:space="preserve"> </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ML model evaluation subscription response</w:t>
      </w:r>
      <w:r>
        <w:rPr>
          <w:noProof/>
        </w:rPr>
        <w:tab/>
      </w:r>
      <w:r>
        <w:rPr>
          <w:noProof/>
        </w:rPr>
        <w:fldChar w:fldCharType="begin"/>
      </w:r>
      <w:r>
        <w:rPr>
          <w:noProof/>
        </w:rPr>
        <w:instrText xml:space="preserve"> PAGEREF _Toc215591699 \h </w:instrText>
      </w:r>
      <w:r>
        <w:rPr>
          <w:noProof/>
        </w:rPr>
      </w:r>
      <w:r>
        <w:rPr>
          <w:noProof/>
        </w:rPr>
        <w:fldChar w:fldCharType="separate"/>
      </w:r>
      <w:r>
        <w:rPr>
          <w:noProof/>
        </w:rPr>
        <w:t>109</w:t>
      </w:r>
      <w:r>
        <w:rPr>
          <w:noProof/>
        </w:rPr>
        <w:fldChar w:fldCharType="end"/>
      </w:r>
    </w:p>
    <w:p w14:paraId="42FC9D6A" w14:textId="79FEA07C" w:rsidR="00A86D64" w:rsidRDefault="00A86D64">
      <w:pPr>
        <w:pStyle w:val="TOC5"/>
        <w:rPr>
          <w:rFonts w:asciiTheme="minorHAnsi" w:eastAsiaTheme="minorEastAsia" w:hAnsiTheme="minorHAnsi" w:cstheme="minorBidi"/>
          <w:noProof/>
          <w:kern w:val="2"/>
          <w:sz w:val="24"/>
          <w:szCs w:val="24"/>
          <w:lang w:eastAsia="en-GB"/>
          <w14:ligatures w14:val="standardContextual"/>
        </w:rPr>
      </w:pPr>
      <w:r>
        <w:rPr>
          <w:noProof/>
        </w:rPr>
        <w:t>7.20.1.2.3</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ML model performance information collection request</w:t>
      </w:r>
      <w:r>
        <w:rPr>
          <w:noProof/>
        </w:rPr>
        <w:tab/>
      </w:r>
      <w:r>
        <w:rPr>
          <w:noProof/>
        </w:rPr>
        <w:fldChar w:fldCharType="begin"/>
      </w:r>
      <w:r>
        <w:rPr>
          <w:noProof/>
        </w:rPr>
        <w:instrText xml:space="preserve"> PAGEREF _Toc215591700 \h </w:instrText>
      </w:r>
      <w:r>
        <w:rPr>
          <w:noProof/>
        </w:rPr>
      </w:r>
      <w:r>
        <w:rPr>
          <w:noProof/>
        </w:rPr>
        <w:fldChar w:fldCharType="separate"/>
      </w:r>
      <w:r>
        <w:rPr>
          <w:noProof/>
        </w:rPr>
        <w:t>110</w:t>
      </w:r>
      <w:r>
        <w:rPr>
          <w:noProof/>
        </w:rPr>
        <w:fldChar w:fldCharType="end"/>
      </w:r>
    </w:p>
    <w:p w14:paraId="702FD3E1" w14:textId="36FA4CC8" w:rsidR="00A86D64" w:rsidRDefault="00A86D64">
      <w:pPr>
        <w:pStyle w:val="TOC5"/>
        <w:rPr>
          <w:rFonts w:asciiTheme="minorHAnsi" w:eastAsiaTheme="minorEastAsia" w:hAnsiTheme="minorHAnsi" w:cstheme="minorBidi"/>
          <w:noProof/>
          <w:kern w:val="2"/>
          <w:sz w:val="24"/>
          <w:szCs w:val="24"/>
          <w:lang w:eastAsia="en-GB"/>
          <w14:ligatures w14:val="standardContextual"/>
        </w:rPr>
      </w:pPr>
      <w:r>
        <w:rPr>
          <w:noProof/>
        </w:rPr>
        <w:t>7.20.1.2.</w:t>
      </w:r>
      <w:r w:rsidRPr="00023A0A">
        <w:rPr>
          <w:rFonts w:eastAsia="SimSun"/>
          <w:noProof/>
        </w:rPr>
        <w:t>4</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Information collection request</w:t>
      </w:r>
      <w:r>
        <w:rPr>
          <w:noProof/>
        </w:rPr>
        <w:tab/>
      </w:r>
      <w:r>
        <w:rPr>
          <w:noProof/>
        </w:rPr>
        <w:fldChar w:fldCharType="begin"/>
      </w:r>
      <w:r>
        <w:rPr>
          <w:noProof/>
        </w:rPr>
        <w:instrText xml:space="preserve"> PAGEREF _Toc215591701 \h </w:instrText>
      </w:r>
      <w:r>
        <w:rPr>
          <w:noProof/>
        </w:rPr>
      </w:r>
      <w:r>
        <w:rPr>
          <w:noProof/>
        </w:rPr>
        <w:fldChar w:fldCharType="separate"/>
      </w:r>
      <w:r>
        <w:rPr>
          <w:noProof/>
        </w:rPr>
        <w:t>110</w:t>
      </w:r>
      <w:r>
        <w:rPr>
          <w:noProof/>
        </w:rPr>
        <w:fldChar w:fldCharType="end"/>
      </w:r>
    </w:p>
    <w:p w14:paraId="75E05FE9" w14:textId="68B8392D" w:rsidR="00A86D64" w:rsidRDefault="00A86D64">
      <w:pPr>
        <w:pStyle w:val="TOC5"/>
        <w:rPr>
          <w:rFonts w:asciiTheme="minorHAnsi" w:eastAsiaTheme="minorEastAsia" w:hAnsiTheme="minorHAnsi" w:cstheme="minorBidi"/>
          <w:noProof/>
          <w:kern w:val="2"/>
          <w:sz w:val="24"/>
          <w:szCs w:val="24"/>
          <w:lang w:eastAsia="en-GB"/>
          <w14:ligatures w14:val="standardContextual"/>
        </w:rPr>
      </w:pPr>
      <w:r>
        <w:rPr>
          <w:noProof/>
        </w:rPr>
        <w:t>7.20.1.2.</w:t>
      </w:r>
      <w:r w:rsidRPr="00023A0A">
        <w:rPr>
          <w:rFonts w:eastAsia="SimSun"/>
          <w:noProof/>
        </w:rPr>
        <w:t>5</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Information collection response</w:t>
      </w:r>
      <w:r>
        <w:rPr>
          <w:noProof/>
        </w:rPr>
        <w:tab/>
      </w:r>
      <w:r>
        <w:rPr>
          <w:noProof/>
        </w:rPr>
        <w:fldChar w:fldCharType="begin"/>
      </w:r>
      <w:r>
        <w:rPr>
          <w:noProof/>
        </w:rPr>
        <w:instrText xml:space="preserve"> PAGEREF _Toc215591702 \h </w:instrText>
      </w:r>
      <w:r>
        <w:rPr>
          <w:noProof/>
        </w:rPr>
      </w:r>
      <w:r>
        <w:rPr>
          <w:noProof/>
        </w:rPr>
        <w:fldChar w:fldCharType="separate"/>
      </w:r>
      <w:r>
        <w:rPr>
          <w:noProof/>
        </w:rPr>
        <w:t>110</w:t>
      </w:r>
      <w:r>
        <w:rPr>
          <w:noProof/>
        </w:rPr>
        <w:fldChar w:fldCharType="end"/>
      </w:r>
    </w:p>
    <w:p w14:paraId="3BCC738B" w14:textId="74083A89" w:rsidR="00A86D64" w:rsidRDefault="00A86D64">
      <w:pPr>
        <w:pStyle w:val="TOC5"/>
        <w:rPr>
          <w:rFonts w:asciiTheme="minorHAnsi" w:eastAsiaTheme="minorEastAsia" w:hAnsiTheme="minorHAnsi" w:cstheme="minorBidi"/>
          <w:noProof/>
          <w:kern w:val="2"/>
          <w:sz w:val="24"/>
          <w:szCs w:val="24"/>
          <w:lang w:eastAsia="en-GB"/>
          <w14:ligatures w14:val="standardContextual"/>
        </w:rPr>
      </w:pPr>
      <w:r>
        <w:rPr>
          <w:noProof/>
        </w:rPr>
        <w:t>7.20.1.2.</w:t>
      </w:r>
      <w:r w:rsidRPr="00023A0A">
        <w:rPr>
          <w:rFonts w:eastAsia="SimSun"/>
          <w:noProof/>
        </w:rPr>
        <w:t>6</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ML model performance information collection response</w:t>
      </w:r>
      <w:r>
        <w:rPr>
          <w:noProof/>
        </w:rPr>
        <w:tab/>
      </w:r>
      <w:r>
        <w:rPr>
          <w:noProof/>
        </w:rPr>
        <w:fldChar w:fldCharType="begin"/>
      </w:r>
      <w:r>
        <w:rPr>
          <w:noProof/>
        </w:rPr>
        <w:instrText xml:space="preserve"> PAGEREF _Toc215591703 \h </w:instrText>
      </w:r>
      <w:r>
        <w:rPr>
          <w:noProof/>
        </w:rPr>
      </w:r>
      <w:r>
        <w:rPr>
          <w:noProof/>
        </w:rPr>
        <w:fldChar w:fldCharType="separate"/>
      </w:r>
      <w:r>
        <w:rPr>
          <w:noProof/>
        </w:rPr>
        <w:t>111</w:t>
      </w:r>
      <w:r>
        <w:rPr>
          <w:noProof/>
        </w:rPr>
        <w:fldChar w:fldCharType="end"/>
      </w:r>
    </w:p>
    <w:p w14:paraId="2D7965C0" w14:textId="269FE6DB" w:rsidR="00A86D64" w:rsidRDefault="00A86D64">
      <w:pPr>
        <w:pStyle w:val="TOC5"/>
        <w:rPr>
          <w:rFonts w:asciiTheme="minorHAnsi" w:eastAsiaTheme="minorEastAsia" w:hAnsiTheme="minorHAnsi" w:cstheme="minorBidi"/>
          <w:noProof/>
          <w:kern w:val="2"/>
          <w:sz w:val="24"/>
          <w:szCs w:val="24"/>
          <w:lang w:eastAsia="en-GB"/>
          <w14:ligatures w14:val="standardContextual"/>
        </w:rPr>
      </w:pPr>
      <w:r>
        <w:rPr>
          <w:noProof/>
        </w:rPr>
        <w:t>7.20.1.2.</w:t>
      </w:r>
      <w:r w:rsidRPr="00023A0A">
        <w:rPr>
          <w:rFonts w:eastAsia="SimSun"/>
          <w:noProof/>
        </w:rPr>
        <w:t>7</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 xml:space="preserve">ML model evaluation </w:t>
      </w:r>
      <w:r>
        <w:rPr>
          <w:noProof/>
        </w:rPr>
        <w:t>notification</w:t>
      </w:r>
      <w:r>
        <w:rPr>
          <w:noProof/>
        </w:rPr>
        <w:tab/>
      </w:r>
      <w:r>
        <w:rPr>
          <w:noProof/>
        </w:rPr>
        <w:fldChar w:fldCharType="begin"/>
      </w:r>
      <w:r>
        <w:rPr>
          <w:noProof/>
        </w:rPr>
        <w:instrText xml:space="preserve"> PAGEREF _Toc215591704 \h </w:instrText>
      </w:r>
      <w:r>
        <w:rPr>
          <w:noProof/>
        </w:rPr>
      </w:r>
      <w:r>
        <w:rPr>
          <w:noProof/>
        </w:rPr>
        <w:fldChar w:fldCharType="separate"/>
      </w:r>
      <w:r>
        <w:rPr>
          <w:noProof/>
        </w:rPr>
        <w:t>111</w:t>
      </w:r>
      <w:r>
        <w:rPr>
          <w:noProof/>
        </w:rPr>
        <w:fldChar w:fldCharType="end"/>
      </w:r>
    </w:p>
    <w:p w14:paraId="254150D1" w14:textId="4F5A821F"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7.20.2</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Architecture Impacts</w:t>
      </w:r>
      <w:r>
        <w:rPr>
          <w:noProof/>
        </w:rPr>
        <w:tab/>
      </w:r>
      <w:r>
        <w:rPr>
          <w:noProof/>
        </w:rPr>
        <w:fldChar w:fldCharType="begin"/>
      </w:r>
      <w:r>
        <w:rPr>
          <w:noProof/>
        </w:rPr>
        <w:instrText xml:space="preserve"> PAGEREF _Toc215591705 \h </w:instrText>
      </w:r>
      <w:r>
        <w:rPr>
          <w:noProof/>
        </w:rPr>
      </w:r>
      <w:r>
        <w:rPr>
          <w:noProof/>
        </w:rPr>
        <w:fldChar w:fldCharType="separate"/>
      </w:r>
      <w:r>
        <w:rPr>
          <w:noProof/>
        </w:rPr>
        <w:t>111</w:t>
      </w:r>
      <w:r>
        <w:rPr>
          <w:noProof/>
        </w:rPr>
        <w:fldChar w:fldCharType="end"/>
      </w:r>
    </w:p>
    <w:p w14:paraId="55C62223" w14:textId="240C3E1D"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7.20.3</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Corresponding APIs</w:t>
      </w:r>
      <w:r>
        <w:rPr>
          <w:noProof/>
        </w:rPr>
        <w:tab/>
      </w:r>
      <w:r>
        <w:rPr>
          <w:noProof/>
        </w:rPr>
        <w:fldChar w:fldCharType="begin"/>
      </w:r>
      <w:r>
        <w:rPr>
          <w:noProof/>
        </w:rPr>
        <w:instrText xml:space="preserve"> PAGEREF _Toc215591706 \h </w:instrText>
      </w:r>
      <w:r>
        <w:rPr>
          <w:noProof/>
        </w:rPr>
      </w:r>
      <w:r>
        <w:rPr>
          <w:noProof/>
        </w:rPr>
        <w:fldChar w:fldCharType="separate"/>
      </w:r>
      <w:r>
        <w:rPr>
          <w:noProof/>
        </w:rPr>
        <w:t>112</w:t>
      </w:r>
      <w:r>
        <w:rPr>
          <w:noProof/>
        </w:rPr>
        <w:fldChar w:fldCharType="end"/>
      </w:r>
    </w:p>
    <w:p w14:paraId="2D188C1B" w14:textId="25488C41"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7.20.4</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Solution evaluation</w:t>
      </w:r>
      <w:r>
        <w:rPr>
          <w:noProof/>
        </w:rPr>
        <w:tab/>
      </w:r>
      <w:r>
        <w:rPr>
          <w:noProof/>
        </w:rPr>
        <w:fldChar w:fldCharType="begin"/>
      </w:r>
      <w:r>
        <w:rPr>
          <w:noProof/>
        </w:rPr>
        <w:instrText xml:space="preserve"> PAGEREF _Toc215591707 \h </w:instrText>
      </w:r>
      <w:r>
        <w:rPr>
          <w:noProof/>
        </w:rPr>
      </w:r>
      <w:r>
        <w:rPr>
          <w:noProof/>
        </w:rPr>
        <w:fldChar w:fldCharType="separate"/>
      </w:r>
      <w:r>
        <w:rPr>
          <w:noProof/>
        </w:rPr>
        <w:t>112</w:t>
      </w:r>
      <w:r>
        <w:rPr>
          <w:noProof/>
        </w:rPr>
        <w:fldChar w:fldCharType="end"/>
      </w:r>
    </w:p>
    <w:p w14:paraId="21C3B729" w14:textId="63DCDDFA"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w:t>
      </w:r>
      <w:r w:rsidRPr="00023A0A">
        <w:rPr>
          <w:noProof/>
          <w:lang w:val="en-IN" w:eastAsia="zh-CN"/>
        </w:rPr>
        <w:t>.</w:t>
      </w:r>
      <w:r w:rsidRPr="00023A0A">
        <w:rPr>
          <w:rFonts w:eastAsia="DengXian"/>
          <w:noProof/>
          <w:lang w:val="en-IN" w:eastAsia="zh-CN"/>
        </w:rPr>
        <w:t>21</w:t>
      </w:r>
      <w:r>
        <w:rPr>
          <w:rFonts w:asciiTheme="minorHAnsi" w:eastAsiaTheme="minorEastAsia" w:hAnsiTheme="minorHAnsi" w:cstheme="minorBidi"/>
          <w:noProof/>
          <w:kern w:val="2"/>
          <w:sz w:val="24"/>
          <w:szCs w:val="24"/>
          <w:lang w:eastAsia="en-GB"/>
          <w14:ligatures w14:val="standardContextual"/>
        </w:rPr>
        <w:tab/>
      </w:r>
      <w:r w:rsidRPr="00023A0A">
        <w:rPr>
          <w:noProof/>
          <w:lang w:val="en-IN" w:eastAsia="zh-CN"/>
        </w:rPr>
        <w:t>Solution #</w:t>
      </w:r>
      <w:r w:rsidRPr="00023A0A">
        <w:rPr>
          <w:rFonts w:eastAsia="DengXian"/>
          <w:noProof/>
          <w:lang w:val="en-IN" w:eastAsia="zh-CN"/>
        </w:rPr>
        <w:t>21</w:t>
      </w:r>
      <w:r w:rsidRPr="00023A0A">
        <w:rPr>
          <w:noProof/>
          <w:lang w:val="en-IN" w:eastAsia="zh-CN"/>
        </w:rPr>
        <w:t xml:space="preserve">: </w:t>
      </w:r>
      <w:r w:rsidRPr="00023A0A">
        <w:rPr>
          <w:rFonts w:eastAsia="DengXian"/>
          <w:noProof/>
          <w:lang w:val="en-IN" w:eastAsia="zh-CN"/>
        </w:rPr>
        <w:t>Split operation node registration involving multiple AIMLE clients</w:t>
      </w:r>
      <w:r>
        <w:rPr>
          <w:noProof/>
        </w:rPr>
        <w:tab/>
      </w:r>
      <w:r>
        <w:rPr>
          <w:noProof/>
        </w:rPr>
        <w:fldChar w:fldCharType="begin"/>
      </w:r>
      <w:r>
        <w:rPr>
          <w:noProof/>
        </w:rPr>
        <w:instrText xml:space="preserve"> PAGEREF _Toc215591708 \h </w:instrText>
      </w:r>
      <w:r>
        <w:rPr>
          <w:noProof/>
        </w:rPr>
      </w:r>
      <w:r>
        <w:rPr>
          <w:noProof/>
        </w:rPr>
        <w:fldChar w:fldCharType="separate"/>
      </w:r>
      <w:r>
        <w:rPr>
          <w:noProof/>
        </w:rPr>
        <w:t>112</w:t>
      </w:r>
      <w:r>
        <w:rPr>
          <w:noProof/>
        </w:rPr>
        <w:fldChar w:fldCharType="end"/>
      </w:r>
    </w:p>
    <w:p w14:paraId="6C566114" w14:textId="09AB8DAE"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w:t>
      </w:r>
      <w:r w:rsidRPr="00023A0A">
        <w:rPr>
          <w:noProof/>
          <w:lang w:val="en-IN" w:eastAsia="zh-CN"/>
        </w:rPr>
        <w:t>.</w:t>
      </w:r>
      <w:r w:rsidRPr="00023A0A">
        <w:rPr>
          <w:rFonts w:eastAsia="DengXian"/>
          <w:noProof/>
          <w:lang w:val="en-IN" w:eastAsia="zh-CN"/>
        </w:rPr>
        <w:t>21</w:t>
      </w:r>
      <w:r w:rsidRPr="00023A0A">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023A0A">
        <w:rPr>
          <w:noProof/>
          <w:lang w:val="en-IN" w:eastAsia="zh-CN"/>
        </w:rPr>
        <w:t>Solution description</w:t>
      </w:r>
      <w:r>
        <w:rPr>
          <w:noProof/>
        </w:rPr>
        <w:tab/>
      </w:r>
      <w:r>
        <w:rPr>
          <w:noProof/>
        </w:rPr>
        <w:fldChar w:fldCharType="begin"/>
      </w:r>
      <w:r>
        <w:rPr>
          <w:noProof/>
        </w:rPr>
        <w:instrText xml:space="preserve"> PAGEREF _Toc215591709 \h </w:instrText>
      </w:r>
      <w:r>
        <w:rPr>
          <w:noProof/>
        </w:rPr>
      </w:r>
      <w:r>
        <w:rPr>
          <w:noProof/>
        </w:rPr>
        <w:fldChar w:fldCharType="separate"/>
      </w:r>
      <w:r>
        <w:rPr>
          <w:noProof/>
        </w:rPr>
        <w:t>112</w:t>
      </w:r>
      <w:r>
        <w:rPr>
          <w:noProof/>
        </w:rPr>
        <w:fldChar w:fldCharType="end"/>
      </w:r>
    </w:p>
    <w:p w14:paraId="48D73D84" w14:textId="76C60F8D"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023A0A">
        <w:rPr>
          <w:rFonts w:eastAsia="DengXian"/>
          <w:noProof/>
          <w:lang w:eastAsia="zh-CN"/>
        </w:rPr>
        <w:t>21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_Toc215591710 \h </w:instrText>
      </w:r>
      <w:r>
        <w:rPr>
          <w:noProof/>
        </w:rPr>
      </w:r>
      <w:r>
        <w:rPr>
          <w:noProof/>
        </w:rPr>
        <w:fldChar w:fldCharType="separate"/>
      </w:r>
      <w:r>
        <w:rPr>
          <w:noProof/>
        </w:rPr>
        <w:t>117</w:t>
      </w:r>
      <w:r>
        <w:rPr>
          <w:noProof/>
        </w:rPr>
        <w:fldChar w:fldCharType="end"/>
      </w:r>
    </w:p>
    <w:p w14:paraId="045FD789" w14:textId="0B3219EA"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023A0A">
        <w:rPr>
          <w:rFonts w:eastAsia="DengXian"/>
          <w:noProof/>
          <w:lang w:eastAsia="zh-CN"/>
        </w:rPr>
        <w:t>21</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Corresponding APIs</w:t>
      </w:r>
      <w:r>
        <w:rPr>
          <w:noProof/>
        </w:rPr>
        <w:tab/>
      </w:r>
      <w:r>
        <w:rPr>
          <w:noProof/>
        </w:rPr>
        <w:fldChar w:fldCharType="begin"/>
      </w:r>
      <w:r>
        <w:rPr>
          <w:noProof/>
        </w:rPr>
        <w:instrText xml:space="preserve"> PAGEREF _Toc215591711 \h </w:instrText>
      </w:r>
      <w:r>
        <w:rPr>
          <w:noProof/>
        </w:rPr>
      </w:r>
      <w:r>
        <w:rPr>
          <w:noProof/>
        </w:rPr>
        <w:fldChar w:fldCharType="separate"/>
      </w:r>
      <w:r>
        <w:rPr>
          <w:noProof/>
        </w:rPr>
        <w:t>117</w:t>
      </w:r>
      <w:r>
        <w:rPr>
          <w:noProof/>
        </w:rPr>
        <w:fldChar w:fldCharType="end"/>
      </w:r>
    </w:p>
    <w:p w14:paraId="6BDC496E" w14:textId="45AE7276"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023A0A">
        <w:rPr>
          <w:rFonts w:eastAsia="DengXian"/>
          <w:noProof/>
          <w:lang w:eastAsia="zh-CN"/>
        </w:rPr>
        <w:t>21</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_Toc215591712 \h </w:instrText>
      </w:r>
      <w:r>
        <w:rPr>
          <w:noProof/>
        </w:rPr>
      </w:r>
      <w:r>
        <w:rPr>
          <w:noProof/>
        </w:rPr>
        <w:fldChar w:fldCharType="separate"/>
      </w:r>
      <w:r>
        <w:rPr>
          <w:noProof/>
        </w:rPr>
        <w:t>117</w:t>
      </w:r>
      <w:r>
        <w:rPr>
          <w:noProof/>
        </w:rPr>
        <w:fldChar w:fldCharType="end"/>
      </w:r>
    </w:p>
    <w:p w14:paraId="7CF9F6AB" w14:textId="2DB47D53"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sidRPr="00023A0A">
        <w:rPr>
          <w:noProof/>
          <w:lang w:val="en-US"/>
        </w:rPr>
        <w:t>7.22</w:t>
      </w:r>
      <w:r>
        <w:rPr>
          <w:rFonts w:asciiTheme="minorHAnsi" w:eastAsiaTheme="minorEastAsia" w:hAnsiTheme="minorHAnsi" w:cstheme="minorBidi"/>
          <w:noProof/>
          <w:kern w:val="2"/>
          <w:sz w:val="24"/>
          <w:szCs w:val="24"/>
          <w:lang w:eastAsia="en-GB"/>
          <w14:ligatures w14:val="standardContextual"/>
        </w:rPr>
        <w:tab/>
      </w:r>
      <w:r w:rsidRPr="00023A0A">
        <w:rPr>
          <w:noProof/>
          <w:lang w:val="en-US"/>
        </w:rPr>
        <w:t>Solution #22: Sample Alignment Enablement for VAL Servers in Vertical Federated Learning</w:t>
      </w:r>
      <w:r>
        <w:rPr>
          <w:noProof/>
        </w:rPr>
        <w:tab/>
      </w:r>
      <w:r>
        <w:rPr>
          <w:noProof/>
        </w:rPr>
        <w:fldChar w:fldCharType="begin"/>
      </w:r>
      <w:r>
        <w:rPr>
          <w:noProof/>
        </w:rPr>
        <w:instrText xml:space="preserve"> PAGEREF _Toc215591713 \h </w:instrText>
      </w:r>
      <w:r>
        <w:rPr>
          <w:noProof/>
        </w:rPr>
      </w:r>
      <w:r>
        <w:rPr>
          <w:noProof/>
        </w:rPr>
        <w:fldChar w:fldCharType="separate"/>
      </w:r>
      <w:r>
        <w:rPr>
          <w:noProof/>
        </w:rPr>
        <w:t>118</w:t>
      </w:r>
      <w:r>
        <w:rPr>
          <w:noProof/>
        </w:rPr>
        <w:fldChar w:fldCharType="end"/>
      </w:r>
    </w:p>
    <w:p w14:paraId="1C790C1D" w14:textId="391CFF48"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noProof/>
          <w:lang w:val="en-US"/>
        </w:rPr>
        <w:t>7.22.1</w:t>
      </w:r>
      <w:r>
        <w:rPr>
          <w:rFonts w:asciiTheme="minorHAnsi" w:eastAsiaTheme="minorEastAsia" w:hAnsiTheme="minorHAnsi" w:cstheme="minorBidi"/>
          <w:noProof/>
          <w:kern w:val="2"/>
          <w:sz w:val="24"/>
          <w:szCs w:val="24"/>
          <w:lang w:eastAsia="en-GB"/>
          <w14:ligatures w14:val="standardContextual"/>
        </w:rPr>
        <w:tab/>
      </w:r>
      <w:r w:rsidRPr="00023A0A">
        <w:rPr>
          <w:noProof/>
          <w:lang w:val="en-US"/>
        </w:rPr>
        <w:t>Solution Description</w:t>
      </w:r>
      <w:r>
        <w:rPr>
          <w:noProof/>
        </w:rPr>
        <w:tab/>
      </w:r>
      <w:r>
        <w:rPr>
          <w:noProof/>
        </w:rPr>
        <w:fldChar w:fldCharType="begin"/>
      </w:r>
      <w:r>
        <w:rPr>
          <w:noProof/>
        </w:rPr>
        <w:instrText xml:space="preserve"> PAGEREF _Toc215591714 \h </w:instrText>
      </w:r>
      <w:r>
        <w:rPr>
          <w:noProof/>
        </w:rPr>
      </w:r>
      <w:r>
        <w:rPr>
          <w:noProof/>
        </w:rPr>
        <w:fldChar w:fldCharType="separate"/>
      </w:r>
      <w:r>
        <w:rPr>
          <w:noProof/>
        </w:rPr>
        <w:t>118</w:t>
      </w:r>
      <w:r>
        <w:rPr>
          <w:noProof/>
        </w:rPr>
        <w:fldChar w:fldCharType="end"/>
      </w:r>
    </w:p>
    <w:p w14:paraId="6AD2701A" w14:textId="03537874"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noProof/>
          <w:lang w:val="en-US"/>
        </w:rPr>
        <w:t>7.22.1.1</w:t>
      </w:r>
      <w:r>
        <w:rPr>
          <w:rFonts w:asciiTheme="minorHAnsi" w:eastAsiaTheme="minorEastAsia" w:hAnsiTheme="minorHAnsi" w:cstheme="minorBidi"/>
          <w:noProof/>
          <w:kern w:val="2"/>
          <w:sz w:val="24"/>
          <w:szCs w:val="24"/>
          <w:lang w:eastAsia="en-GB"/>
          <w14:ligatures w14:val="standardContextual"/>
        </w:rPr>
        <w:tab/>
      </w:r>
      <w:r w:rsidRPr="00023A0A">
        <w:rPr>
          <w:noProof/>
          <w:lang w:val="en-US"/>
        </w:rPr>
        <w:t>General</w:t>
      </w:r>
      <w:r>
        <w:rPr>
          <w:noProof/>
        </w:rPr>
        <w:tab/>
      </w:r>
      <w:r>
        <w:rPr>
          <w:noProof/>
        </w:rPr>
        <w:fldChar w:fldCharType="begin"/>
      </w:r>
      <w:r>
        <w:rPr>
          <w:noProof/>
        </w:rPr>
        <w:instrText xml:space="preserve"> PAGEREF _Toc215591715 \h </w:instrText>
      </w:r>
      <w:r>
        <w:rPr>
          <w:noProof/>
        </w:rPr>
      </w:r>
      <w:r>
        <w:rPr>
          <w:noProof/>
        </w:rPr>
        <w:fldChar w:fldCharType="separate"/>
      </w:r>
      <w:r>
        <w:rPr>
          <w:noProof/>
        </w:rPr>
        <w:t>118</w:t>
      </w:r>
      <w:r>
        <w:rPr>
          <w:noProof/>
        </w:rPr>
        <w:fldChar w:fldCharType="end"/>
      </w:r>
    </w:p>
    <w:p w14:paraId="26237ECC" w14:textId="45AB83AE"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7.22.1.2</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Procedures</w:t>
      </w:r>
      <w:r>
        <w:rPr>
          <w:noProof/>
        </w:rPr>
        <w:tab/>
      </w:r>
      <w:r>
        <w:rPr>
          <w:noProof/>
        </w:rPr>
        <w:fldChar w:fldCharType="begin"/>
      </w:r>
      <w:r>
        <w:rPr>
          <w:noProof/>
        </w:rPr>
        <w:instrText xml:space="preserve"> PAGEREF _Toc215591716 \h </w:instrText>
      </w:r>
      <w:r>
        <w:rPr>
          <w:noProof/>
        </w:rPr>
      </w:r>
      <w:r>
        <w:rPr>
          <w:noProof/>
        </w:rPr>
        <w:fldChar w:fldCharType="separate"/>
      </w:r>
      <w:r>
        <w:rPr>
          <w:noProof/>
        </w:rPr>
        <w:t>118</w:t>
      </w:r>
      <w:r>
        <w:rPr>
          <w:noProof/>
        </w:rPr>
        <w:fldChar w:fldCharType="end"/>
      </w:r>
    </w:p>
    <w:p w14:paraId="3AC41A92" w14:textId="30AFFE03"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7.22.2</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Architecture Impacts</w:t>
      </w:r>
      <w:r>
        <w:rPr>
          <w:noProof/>
        </w:rPr>
        <w:tab/>
      </w:r>
      <w:r>
        <w:rPr>
          <w:noProof/>
        </w:rPr>
        <w:fldChar w:fldCharType="begin"/>
      </w:r>
      <w:r>
        <w:rPr>
          <w:noProof/>
        </w:rPr>
        <w:instrText xml:space="preserve"> PAGEREF _Toc215591717 \h </w:instrText>
      </w:r>
      <w:r>
        <w:rPr>
          <w:noProof/>
        </w:rPr>
      </w:r>
      <w:r>
        <w:rPr>
          <w:noProof/>
        </w:rPr>
        <w:fldChar w:fldCharType="separate"/>
      </w:r>
      <w:r>
        <w:rPr>
          <w:noProof/>
        </w:rPr>
        <w:t>120</w:t>
      </w:r>
      <w:r>
        <w:rPr>
          <w:noProof/>
        </w:rPr>
        <w:fldChar w:fldCharType="end"/>
      </w:r>
    </w:p>
    <w:p w14:paraId="103C314D" w14:textId="57FDE462"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 xml:space="preserve">7.22.3 </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Corresponding APIs</w:t>
      </w:r>
      <w:r>
        <w:rPr>
          <w:noProof/>
        </w:rPr>
        <w:tab/>
      </w:r>
      <w:r>
        <w:rPr>
          <w:noProof/>
        </w:rPr>
        <w:fldChar w:fldCharType="begin"/>
      </w:r>
      <w:r>
        <w:rPr>
          <w:noProof/>
        </w:rPr>
        <w:instrText xml:space="preserve"> PAGEREF _Toc215591718 \h </w:instrText>
      </w:r>
      <w:r>
        <w:rPr>
          <w:noProof/>
        </w:rPr>
      </w:r>
      <w:r>
        <w:rPr>
          <w:noProof/>
        </w:rPr>
        <w:fldChar w:fldCharType="separate"/>
      </w:r>
      <w:r>
        <w:rPr>
          <w:noProof/>
        </w:rPr>
        <w:t>120</w:t>
      </w:r>
      <w:r>
        <w:rPr>
          <w:noProof/>
        </w:rPr>
        <w:fldChar w:fldCharType="end"/>
      </w:r>
    </w:p>
    <w:p w14:paraId="703C1DC7" w14:textId="761191C1"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7.22.3.1</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VFL member registration request</w:t>
      </w:r>
      <w:r>
        <w:rPr>
          <w:noProof/>
        </w:rPr>
        <w:tab/>
      </w:r>
      <w:r>
        <w:rPr>
          <w:noProof/>
        </w:rPr>
        <w:fldChar w:fldCharType="begin"/>
      </w:r>
      <w:r>
        <w:rPr>
          <w:noProof/>
        </w:rPr>
        <w:instrText xml:space="preserve"> PAGEREF _Toc215591719 \h </w:instrText>
      </w:r>
      <w:r>
        <w:rPr>
          <w:noProof/>
        </w:rPr>
      </w:r>
      <w:r>
        <w:rPr>
          <w:noProof/>
        </w:rPr>
        <w:fldChar w:fldCharType="separate"/>
      </w:r>
      <w:r>
        <w:rPr>
          <w:noProof/>
        </w:rPr>
        <w:t>120</w:t>
      </w:r>
      <w:r>
        <w:rPr>
          <w:noProof/>
        </w:rPr>
        <w:fldChar w:fldCharType="end"/>
      </w:r>
    </w:p>
    <w:p w14:paraId="4D4F4E15" w14:textId="139BB7F1"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7.22.3.2</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VFL member registration update request</w:t>
      </w:r>
      <w:r>
        <w:rPr>
          <w:noProof/>
        </w:rPr>
        <w:tab/>
      </w:r>
      <w:r>
        <w:rPr>
          <w:noProof/>
        </w:rPr>
        <w:fldChar w:fldCharType="begin"/>
      </w:r>
      <w:r>
        <w:rPr>
          <w:noProof/>
        </w:rPr>
        <w:instrText xml:space="preserve"> PAGEREF _Toc215591720 \h </w:instrText>
      </w:r>
      <w:r>
        <w:rPr>
          <w:noProof/>
        </w:rPr>
      </w:r>
      <w:r>
        <w:rPr>
          <w:noProof/>
        </w:rPr>
        <w:fldChar w:fldCharType="separate"/>
      </w:r>
      <w:r>
        <w:rPr>
          <w:noProof/>
        </w:rPr>
        <w:t>120</w:t>
      </w:r>
      <w:r>
        <w:rPr>
          <w:noProof/>
        </w:rPr>
        <w:fldChar w:fldCharType="end"/>
      </w:r>
    </w:p>
    <w:p w14:paraId="76735FF4" w14:textId="4DDF5908"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7.22.3.3</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VFL training/inference request</w:t>
      </w:r>
      <w:r>
        <w:rPr>
          <w:noProof/>
        </w:rPr>
        <w:tab/>
      </w:r>
      <w:r>
        <w:rPr>
          <w:noProof/>
        </w:rPr>
        <w:fldChar w:fldCharType="begin"/>
      </w:r>
      <w:r>
        <w:rPr>
          <w:noProof/>
        </w:rPr>
        <w:instrText xml:space="preserve"> PAGEREF _Toc215591721 \h </w:instrText>
      </w:r>
      <w:r>
        <w:rPr>
          <w:noProof/>
        </w:rPr>
      </w:r>
      <w:r>
        <w:rPr>
          <w:noProof/>
        </w:rPr>
        <w:fldChar w:fldCharType="separate"/>
      </w:r>
      <w:r>
        <w:rPr>
          <w:noProof/>
        </w:rPr>
        <w:t>121</w:t>
      </w:r>
      <w:r>
        <w:rPr>
          <w:noProof/>
        </w:rPr>
        <w:fldChar w:fldCharType="end"/>
      </w:r>
    </w:p>
    <w:p w14:paraId="43351C29" w14:textId="59021815"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7.22.3.4</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VFL training/inference initiation request</w:t>
      </w:r>
      <w:r>
        <w:rPr>
          <w:noProof/>
        </w:rPr>
        <w:tab/>
      </w:r>
      <w:r>
        <w:rPr>
          <w:noProof/>
        </w:rPr>
        <w:fldChar w:fldCharType="begin"/>
      </w:r>
      <w:r>
        <w:rPr>
          <w:noProof/>
        </w:rPr>
        <w:instrText xml:space="preserve"> PAGEREF _Toc215591722 \h </w:instrText>
      </w:r>
      <w:r>
        <w:rPr>
          <w:noProof/>
        </w:rPr>
      </w:r>
      <w:r>
        <w:rPr>
          <w:noProof/>
        </w:rPr>
        <w:fldChar w:fldCharType="separate"/>
      </w:r>
      <w:r>
        <w:rPr>
          <w:noProof/>
        </w:rPr>
        <w:t>121</w:t>
      </w:r>
      <w:r>
        <w:rPr>
          <w:noProof/>
        </w:rPr>
        <w:fldChar w:fldCharType="end"/>
      </w:r>
    </w:p>
    <w:p w14:paraId="678628EF" w14:textId="14BA733A"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7.22.3.5</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VFL training/inference initiation response</w:t>
      </w:r>
      <w:r>
        <w:rPr>
          <w:noProof/>
        </w:rPr>
        <w:tab/>
      </w:r>
      <w:r>
        <w:rPr>
          <w:noProof/>
        </w:rPr>
        <w:fldChar w:fldCharType="begin"/>
      </w:r>
      <w:r>
        <w:rPr>
          <w:noProof/>
        </w:rPr>
        <w:instrText xml:space="preserve"> PAGEREF _Toc215591723 \h </w:instrText>
      </w:r>
      <w:r>
        <w:rPr>
          <w:noProof/>
        </w:rPr>
      </w:r>
      <w:r>
        <w:rPr>
          <w:noProof/>
        </w:rPr>
        <w:fldChar w:fldCharType="separate"/>
      </w:r>
      <w:r>
        <w:rPr>
          <w:noProof/>
        </w:rPr>
        <w:t>122</w:t>
      </w:r>
      <w:r>
        <w:rPr>
          <w:noProof/>
        </w:rPr>
        <w:fldChar w:fldCharType="end"/>
      </w:r>
    </w:p>
    <w:p w14:paraId="20DD4313" w14:textId="195F7A61"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7.22.3.6</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VFL training/inference response</w:t>
      </w:r>
      <w:r>
        <w:rPr>
          <w:noProof/>
        </w:rPr>
        <w:tab/>
      </w:r>
      <w:r>
        <w:rPr>
          <w:noProof/>
        </w:rPr>
        <w:fldChar w:fldCharType="begin"/>
      </w:r>
      <w:r>
        <w:rPr>
          <w:noProof/>
        </w:rPr>
        <w:instrText xml:space="preserve"> PAGEREF _Toc215591724 \h </w:instrText>
      </w:r>
      <w:r>
        <w:rPr>
          <w:noProof/>
        </w:rPr>
      </w:r>
      <w:r>
        <w:rPr>
          <w:noProof/>
        </w:rPr>
        <w:fldChar w:fldCharType="separate"/>
      </w:r>
      <w:r>
        <w:rPr>
          <w:noProof/>
        </w:rPr>
        <w:t>122</w:t>
      </w:r>
      <w:r>
        <w:rPr>
          <w:noProof/>
        </w:rPr>
        <w:fldChar w:fldCharType="end"/>
      </w:r>
    </w:p>
    <w:p w14:paraId="6362F91B" w14:textId="78FF7B65"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 xml:space="preserve">7.22.4 </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Solution Evaluation</w:t>
      </w:r>
      <w:r>
        <w:rPr>
          <w:noProof/>
        </w:rPr>
        <w:tab/>
      </w:r>
      <w:r>
        <w:rPr>
          <w:noProof/>
        </w:rPr>
        <w:fldChar w:fldCharType="begin"/>
      </w:r>
      <w:r>
        <w:rPr>
          <w:noProof/>
        </w:rPr>
        <w:instrText xml:space="preserve"> PAGEREF _Toc215591725 \h </w:instrText>
      </w:r>
      <w:r>
        <w:rPr>
          <w:noProof/>
        </w:rPr>
      </w:r>
      <w:r>
        <w:rPr>
          <w:noProof/>
        </w:rPr>
        <w:fldChar w:fldCharType="separate"/>
      </w:r>
      <w:r>
        <w:rPr>
          <w:noProof/>
        </w:rPr>
        <w:t>122</w:t>
      </w:r>
      <w:r>
        <w:rPr>
          <w:noProof/>
        </w:rPr>
        <w:fldChar w:fldCharType="end"/>
      </w:r>
    </w:p>
    <w:p w14:paraId="66FB6C67" w14:textId="1B543CAF"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7.23</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ko-KR"/>
        </w:rPr>
        <w:t>Solution #23 enhancement of AIMLE to support AI Inference service performance management and feedback</w:t>
      </w:r>
      <w:r>
        <w:rPr>
          <w:noProof/>
        </w:rPr>
        <w:tab/>
      </w:r>
      <w:r>
        <w:rPr>
          <w:noProof/>
        </w:rPr>
        <w:fldChar w:fldCharType="begin"/>
      </w:r>
      <w:r>
        <w:rPr>
          <w:noProof/>
        </w:rPr>
        <w:instrText xml:space="preserve"> PAGEREF _Toc215591726 \h </w:instrText>
      </w:r>
      <w:r>
        <w:rPr>
          <w:noProof/>
        </w:rPr>
      </w:r>
      <w:r>
        <w:rPr>
          <w:noProof/>
        </w:rPr>
        <w:fldChar w:fldCharType="separate"/>
      </w:r>
      <w:r>
        <w:rPr>
          <w:noProof/>
        </w:rPr>
        <w:t>123</w:t>
      </w:r>
      <w:r>
        <w:rPr>
          <w:noProof/>
        </w:rPr>
        <w:fldChar w:fldCharType="end"/>
      </w:r>
    </w:p>
    <w:p w14:paraId="567AA553" w14:textId="4DBE8E30"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7.23.1</w:t>
      </w:r>
      <w:r>
        <w:rPr>
          <w:rFonts w:asciiTheme="minorHAnsi" w:eastAsiaTheme="minorEastAsia" w:hAnsiTheme="minorHAnsi" w:cstheme="minorBidi"/>
          <w:noProof/>
          <w:kern w:val="2"/>
          <w:sz w:val="24"/>
          <w:szCs w:val="24"/>
          <w:lang w:eastAsia="en-GB"/>
          <w14:ligatures w14:val="standardContextual"/>
        </w:rPr>
        <w:tab/>
      </w:r>
      <w:r>
        <w:rPr>
          <w:noProof/>
          <w:lang w:eastAsia="ko-KR"/>
        </w:rPr>
        <w:t>Solution description</w:t>
      </w:r>
      <w:r>
        <w:rPr>
          <w:noProof/>
        </w:rPr>
        <w:tab/>
      </w:r>
      <w:r>
        <w:rPr>
          <w:noProof/>
        </w:rPr>
        <w:fldChar w:fldCharType="begin"/>
      </w:r>
      <w:r>
        <w:rPr>
          <w:noProof/>
        </w:rPr>
        <w:instrText xml:space="preserve"> PAGEREF _Toc215591727 \h </w:instrText>
      </w:r>
      <w:r>
        <w:rPr>
          <w:noProof/>
        </w:rPr>
      </w:r>
      <w:r>
        <w:rPr>
          <w:noProof/>
        </w:rPr>
        <w:fldChar w:fldCharType="separate"/>
      </w:r>
      <w:r>
        <w:rPr>
          <w:noProof/>
        </w:rPr>
        <w:t>123</w:t>
      </w:r>
      <w:r>
        <w:rPr>
          <w:noProof/>
        </w:rPr>
        <w:fldChar w:fldCharType="end"/>
      </w:r>
    </w:p>
    <w:p w14:paraId="3A254F4C" w14:textId="6853D51E"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7.23.2</w:t>
      </w:r>
      <w:r>
        <w:rPr>
          <w:rFonts w:asciiTheme="minorHAnsi" w:eastAsiaTheme="minorEastAsia" w:hAnsiTheme="minorHAnsi" w:cstheme="minorBidi"/>
          <w:noProof/>
          <w:kern w:val="2"/>
          <w:sz w:val="24"/>
          <w:szCs w:val="24"/>
          <w:lang w:eastAsia="en-GB"/>
          <w14:ligatures w14:val="standardContextual"/>
        </w:rPr>
        <w:tab/>
      </w:r>
      <w:r>
        <w:rPr>
          <w:noProof/>
          <w:lang w:eastAsia="ko-KR"/>
        </w:rPr>
        <w:t>Architecture Impacts</w:t>
      </w:r>
      <w:r>
        <w:rPr>
          <w:noProof/>
        </w:rPr>
        <w:tab/>
      </w:r>
      <w:r>
        <w:rPr>
          <w:noProof/>
        </w:rPr>
        <w:fldChar w:fldCharType="begin"/>
      </w:r>
      <w:r>
        <w:rPr>
          <w:noProof/>
        </w:rPr>
        <w:instrText xml:space="preserve"> PAGEREF _Toc215591728 \h </w:instrText>
      </w:r>
      <w:r>
        <w:rPr>
          <w:noProof/>
        </w:rPr>
      </w:r>
      <w:r>
        <w:rPr>
          <w:noProof/>
        </w:rPr>
        <w:fldChar w:fldCharType="separate"/>
      </w:r>
      <w:r>
        <w:rPr>
          <w:noProof/>
        </w:rPr>
        <w:t>125</w:t>
      </w:r>
      <w:r>
        <w:rPr>
          <w:noProof/>
        </w:rPr>
        <w:fldChar w:fldCharType="end"/>
      </w:r>
    </w:p>
    <w:p w14:paraId="445FF0E6" w14:textId="1638C4D2"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7.23.3</w:t>
      </w:r>
      <w:r>
        <w:rPr>
          <w:rFonts w:asciiTheme="minorHAnsi" w:eastAsiaTheme="minorEastAsia" w:hAnsiTheme="minorHAnsi" w:cstheme="minorBidi"/>
          <w:noProof/>
          <w:kern w:val="2"/>
          <w:sz w:val="24"/>
          <w:szCs w:val="24"/>
          <w:lang w:eastAsia="en-GB"/>
          <w14:ligatures w14:val="standardContextual"/>
        </w:rPr>
        <w:tab/>
      </w:r>
      <w:r>
        <w:rPr>
          <w:noProof/>
          <w:lang w:eastAsia="ko-KR"/>
        </w:rPr>
        <w:t>Corresponding APIs</w:t>
      </w:r>
      <w:r>
        <w:rPr>
          <w:noProof/>
        </w:rPr>
        <w:tab/>
      </w:r>
      <w:r>
        <w:rPr>
          <w:noProof/>
        </w:rPr>
        <w:fldChar w:fldCharType="begin"/>
      </w:r>
      <w:r>
        <w:rPr>
          <w:noProof/>
        </w:rPr>
        <w:instrText xml:space="preserve"> PAGEREF _Toc215591729 \h </w:instrText>
      </w:r>
      <w:r>
        <w:rPr>
          <w:noProof/>
        </w:rPr>
      </w:r>
      <w:r>
        <w:rPr>
          <w:noProof/>
        </w:rPr>
        <w:fldChar w:fldCharType="separate"/>
      </w:r>
      <w:r>
        <w:rPr>
          <w:noProof/>
        </w:rPr>
        <w:t>125</w:t>
      </w:r>
      <w:r>
        <w:rPr>
          <w:noProof/>
        </w:rPr>
        <w:fldChar w:fldCharType="end"/>
      </w:r>
    </w:p>
    <w:p w14:paraId="2FA97CAD" w14:textId="271D23D0"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rFonts w:eastAsia="SimSun"/>
          <w:noProof/>
          <w:lang w:eastAsia="zh-CN"/>
        </w:rPr>
        <w:t>7.</w:t>
      </w:r>
      <w:r w:rsidRPr="00023A0A">
        <w:rPr>
          <w:rFonts w:eastAsia="SimSun"/>
          <w:noProof/>
          <w:lang w:val="en-US" w:eastAsia="zh-CN"/>
        </w:rPr>
        <w:t>23</w:t>
      </w:r>
      <w:r w:rsidRPr="00023A0A">
        <w:rPr>
          <w:rFonts w:eastAsia="SimSun"/>
          <w:noProof/>
          <w:lang w:eastAsia="zh-CN"/>
        </w:rPr>
        <w:t>.3</w:t>
      </w:r>
      <w:r w:rsidRPr="00023A0A">
        <w:rPr>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ML model</w:t>
      </w:r>
      <w:r w:rsidRPr="00023A0A">
        <w:rPr>
          <w:rFonts w:eastAsia="SimSun"/>
          <w:noProof/>
          <w:lang w:val="en-US" w:eastAsia="zh-CN"/>
        </w:rPr>
        <w:t xml:space="preserve"> inference service </w:t>
      </w:r>
      <w:r w:rsidRPr="00023A0A">
        <w:rPr>
          <w:rFonts w:eastAsia="SimSun"/>
          <w:noProof/>
          <w:lang w:val="en-US" w:eastAsia="ko-KR"/>
        </w:rPr>
        <w:t>performance feedback subscription</w:t>
      </w:r>
      <w:r w:rsidRPr="00023A0A">
        <w:rPr>
          <w:rFonts w:eastAsia="SimSun"/>
          <w:noProof/>
          <w:lang w:val="en-US" w:eastAsia="zh-CN"/>
        </w:rPr>
        <w:t xml:space="preserve"> request</w:t>
      </w:r>
      <w:r>
        <w:rPr>
          <w:noProof/>
        </w:rPr>
        <w:tab/>
      </w:r>
      <w:r>
        <w:rPr>
          <w:noProof/>
        </w:rPr>
        <w:fldChar w:fldCharType="begin"/>
      </w:r>
      <w:r>
        <w:rPr>
          <w:noProof/>
        </w:rPr>
        <w:instrText xml:space="preserve"> PAGEREF _Toc215591730 \h </w:instrText>
      </w:r>
      <w:r>
        <w:rPr>
          <w:noProof/>
        </w:rPr>
      </w:r>
      <w:r>
        <w:rPr>
          <w:noProof/>
        </w:rPr>
        <w:fldChar w:fldCharType="separate"/>
      </w:r>
      <w:r>
        <w:rPr>
          <w:noProof/>
        </w:rPr>
        <w:t>125</w:t>
      </w:r>
      <w:r>
        <w:rPr>
          <w:noProof/>
        </w:rPr>
        <w:fldChar w:fldCharType="end"/>
      </w:r>
    </w:p>
    <w:p w14:paraId="1420B984" w14:textId="209FE1EC"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rFonts w:eastAsia="SimSun"/>
          <w:noProof/>
          <w:lang w:eastAsia="zh-CN"/>
        </w:rPr>
        <w:t>7.</w:t>
      </w:r>
      <w:r w:rsidRPr="00023A0A">
        <w:rPr>
          <w:rFonts w:eastAsia="SimSun"/>
          <w:noProof/>
          <w:lang w:val="en-US" w:eastAsia="zh-CN"/>
        </w:rPr>
        <w:t>23</w:t>
      </w:r>
      <w:r w:rsidRPr="00023A0A">
        <w:rPr>
          <w:rFonts w:eastAsia="SimSun"/>
          <w:noProof/>
          <w:lang w:eastAsia="zh-CN"/>
        </w:rPr>
        <w:t>.3</w:t>
      </w:r>
      <w:r w:rsidRPr="00023A0A">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ML model</w:t>
      </w:r>
      <w:r w:rsidRPr="00023A0A">
        <w:rPr>
          <w:rFonts w:eastAsia="SimSun"/>
          <w:noProof/>
          <w:lang w:val="en-US" w:eastAsia="zh-CN"/>
        </w:rPr>
        <w:t xml:space="preserve"> inference service feedback subscription response</w:t>
      </w:r>
      <w:r>
        <w:rPr>
          <w:noProof/>
        </w:rPr>
        <w:tab/>
      </w:r>
      <w:r>
        <w:rPr>
          <w:noProof/>
        </w:rPr>
        <w:fldChar w:fldCharType="begin"/>
      </w:r>
      <w:r>
        <w:rPr>
          <w:noProof/>
        </w:rPr>
        <w:instrText xml:space="preserve"> PAGEREF _Toc215591731 \h </w:instrText>
      </w:r>
      <w:r>
        <w:rPr>
          <w:noProof/>
        </w:rPr>
      </w:r>
      <w:r>
        <w:rPr>
          <w:noProof/>
        </w:rPr>
        <w:fldChar w:fldCharType="separate"/>
      </w:r>
      <w:r>
        <w:rPr>
          <w:noProof/>
        </w:rPr>
        <w:t>125</w:t>
      </w:r>
      <w:r>
        <w:rPr>
          <w:noProof/>
        </w:rPr>
        <w:fldChar w:fldCharType="end"/>
      </w:r>
    </w:p>
    <w:p w14:paraId="4679A710" w14:textId="318E282C"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rFonts w:eastAsia="SimSun"/>
          <w:noProof/>
          <w:lang w:eastAsia="zh-CN"/>
        </w:rPr>
        <w:t>7.</w:t>
      </w:r>
      <w:r w:rsidRPr="00023A0A">
        <w:rPr>
          <w:rFonts w:eastAsia="SimSun"/>
          <w:noProof/>
          <w:lang w:val="en-US" w:eastAsia="zh-CN"/>
        </w:rPr>
        <w:t>23</w:t>
      </w:r>
      <w:r w:rsidRPr="00023A0A">
        <w:rPr>
          <w:rFonts w:eastAsia="SimSun"/>
          <w:noProof/>
          <w:lang w:eastAsia="zh-CN"/>
        </w:rPr>
        <w:t>.3</w:t>
      </w:r>
      <w:r w:rsidRPr="00023A0A">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ML model</w:t>
      </w:r>
      <w:r w:rsidRPr="00023A0A">
        <w:rPr>
          <w:rFonts w:eastAsia="SimSun"/>
          <w:noProof/>
          <w:lang w:val="en-US" w:eastAsia="zh-CN"/>
        </w:rPr>
        <w:t xml:space="preserve"> inference service feedback notification</w:t>
      </w:r>
      <w:r>
        <w:rPr>
          <w:noProof/>
        </w:rPr>
        <w:tab/>
      </w:r>
      <w:r>
        <w:rPr>
          <w:noProof/>
        </w:rPr>
        <w:fldChar w:fldCharType="begin"/>
      </w:r>
      <w:r>
        <w:rPr>
          <w:noProof/>
        </w:rPr>
        <w:instrText xml:space="preserve"> PAGEREF _Toc215591732 \h </w:instrText>
      </w:r>
      <w:r>
        <w:rPr>
          <w:noProof/>
        </w:rPr>
      </w:r>
      <w:r>
        <w:rPr>
          <w:noProof/>
        </w:rPr>
        <w:fldChar w:fldCharType="separate"/>
      </w:r>
      <w:r>
        <w:rPr>
          <w:noProof/>
        </w:rPr>
        <w:t>126</w:t>
      </w:r>
      <w:r>
        <w:rPr>
          <w:noProof/>
        </w:rPr>
        <w:fldChar w:fldCharType="end"/>
      </w:r>
    </w:p>
    <w:p w14:paraId="440AEDCC" w14:textId="4EB8F5F0"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rFonts w:eastAsia="SimSun"/>
          <w:noProof/>
          <w:lang w:eastAsia="zh-CN"/>
        </w:rPr>
        <w:t>7.</w:t>
      </w:r>
      <w:r w:rsidRPr="00023A0A">
        <w:rPr>
          <w:rFonts w:eastAsia="SimSun"/>
          <w:noProof/>
          <w:lang w:val="en-US" w:eastAsia="zh-CN"/>
        </w:rPr>
        <w:t>23</w:t>
      </w:r>
      <w:r w:rsidRPr="00023A0A">
        <w:rPr>
          <w:rFonts w:eastAsia="SimSun"/>
          <w:noProof/>
          <w:lang w:eastAsia="zh-CN"/>
        </w:rPr>
        <w:t>.3</w:t>
      </w:r>
      <w:r w:rsidRPr="00023A0A">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ML model</w:t>
      </w:r>
      <w:r w:rsidRPr="00023A0A">
        <w:rPr>
          <w:rFonts w:eastAsia="SimSun"/>
          <w:noProof/>
          <w:lang w:val="en-US" w:eastAsia="zh-CN"/>
        </w:rPr>
        <w:t xml:space="preserve"> inference service feedback notify acknowledgement</w:t>
      </w:r>
      <w:r>
        <w:rPr>
          <w:noProof/>
        </w:rPr>
        <w:tab/>
      </w:r>
      <w:r>
        <w:rPr>
          <w:noProof/>
        </w:rPr>
        <w:fldChar w:fldCharType="begin"/>
      </w:r>
      <w:r>
        <w:rPr>
          <w:noProof/>
        </w:rPr>
        <w:instrText xml:space="preserve"> PAGEREF _Toc215591733 \h </w:instrText>
      </w:r>
      <w:r>
        <w:rPr>
          <w:noProof/>
        </w:rPr>
      </w:r>
      <w:r>
        <w:rPr>
          <w:noProof/>
        </w:rPr>
        <w:fldChar w:fldCharType="separate"/>
      </w:r>
      <w:r>
        <w:rPr>
          <w:noProof/>
        </w:rPr>
        <w:t>126</w:t>
      </w:r>
      <w:r>
        <w:rPr>
          <w:noProof/>
        </w:rPr>
        <w:fldChar w:fldCharType="end"/>
      </w:r>
    </w:p>
    <w:p w14:paraId="725194E8" w14:textId="4043435E"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7.23.4</w:t>
      </w:r>
      <w:r>
        <w:rPr>
          <w:rFonts w:asciiTheme="minorHAnsi" w:eastAsiaTheme="minorEastAsia" w:hAnsiTheme="minorHAnsi" w:cstheme="minorBidi"/>
          <w:noProof/>
          <w:kern w:val="2"/>
          <w:sz w:val="24"/>
          <w:szCs w:val="24"/>
          <w:lang w:eastAsia="en-GB"/>
          <w14:ligatures w14:val="standardContextual"/>
        </w:rPr>
        <w:tab/>
      </w:r>
      <w:r>
        <w:rPr>
          <w:noProof/>
          <w:lang w:eastAsia="ko-KR"/>
        </w:rPr>
        <w:t>Solution evaluation</w:t>
      </w:r>
      <w:r>
        <w:rPr>
          <w:noProof/>
        </w:rPr>
        <w:tab/>
      </w:r>
      <w:r>
        <w:rPr>
          <w:noProof/>
        </w:rPr>
        <w:fldChar w:fldCharType="begin"/>
      </w:r>
      <w:r>
        <w:rPr>
          <w:noProof/>
        </w:rPr>
        <w:instrText xml:space="preserve"> PAGEREF _Toc215591734 \h </w:instrText>
      </w:r>
      <w:r>
        <w:rPr>
          <w:noProof/>
        </w:rPr>
      </w:r>
      <w:r>
        <w:rPr>
          <w:noProof/>
        </w:rPr>
        <w:fldChar w:fldCharType="separate"/>
      </w:r>
      <w:r>
        <w:rPr>
          <w:noProof/>
        </w:rPr>
        <w:t>127</w:t>
      </w:r>
      <w:r>
        <w:rPr>
          <w:noProof/>
        </w:rPr>
        <w:fldChar w:fldCharType="end"/>
      </w:r>
    </w:p>
    <w:p w14:paraId="3ECA7467" w14:textId="712BD189"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sidRPr="00023A0A">
        <w:rPr>
          <w:rFonts w:eastAsia="SimSun"/>
          <w:noProof/>
          <w:lang w:eastAsia="zh-CN"/>
        </w:rPr>
        <w:t>7</w:t>
      </w:r>
      <w:r w:rsidRPr="00023A0A">
        <w:rPr>
          <w:rFonts w:eastAsia="SimSun"/>
          <w:noProof/>
        </w:rPr>
        <w:t>.24</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lang w:val="en-US"/>
        </w:rPr>
        <w:t>Solution #24:</w:t>
      </w:r>
      <w:r w:rsidRPr="00023A0A">
        <w:rPr>
          <w:rFonts w:eastAsia="SimSun"/>
          <w:noProof/>
          <w:lang w:val="en-US" w:eastAsia="zh-CN"/>
        </w:rPr>
        <w:t xml:space="preserve"> </w:t>
      </w:r>
      <w:r w:rsidRPr="00023A0A">
        <w:rPr>
          <w:rFonts w:eastAsia="SimSun"/>
          <w:noProof/>
          <w:lang w:val="en-IN" w:eastAsia="zh-CN"/>
        </w:rPr>
        <w:t xml:space="preserve">ML model </w:t>
      </w:r>
      <w:r w:rsidRPr="00023A0A">
        <w:rPr>
          <w:rFonts w:eastAsia="SimSun"/>
          <w:noProof/>
          <w:lang w:val="en-US" w:eastAsia="zh-CN"/>
        </w:rPr>
        <w:t xml:space="preserve">inference </w:t>
      </w:r>
      <w:r w:rsidRPr="00023A0A">
        <w:rPr>
          <w:rFonts w:eastAsia="SimSun"/>
          <w:noProof/>
          <w:lang w:val="en-IN" w:eastAsia="zh-CN"/>
        </w:rPr>
        <w:t>in a hierarchical AIMLE deployment</w:t>
      </w:r>
      <w:r>
        <w:rPr>
          <w:noProof/>
        </w:rPr>
        <w:tab/>
      </w:r>
      <w:r>
        <w:rPr>
          <w:noProof/>
        </w:rPr>
        <w:fldChar w:fldCharType="begin"/>
      </w:r>
      <w:r>
        <w:rPr>
          <w:noProof/>
        </w:rPr>
        <w:instrText xml:space="preserve"> PAGEREF _Toc215591735 \h </w:instrText>
      </w:r>
      <w:r>
        <w:rPr>
          <w:noProof/>
        </w:rPr>
      </w:r>
      <w:r>
        <w:rPr>
          <w:noProof/>
        </w:rPr>
        <w:fldChar w:fldCharType="separate"/>
      </w:r>
      <w:r>
        <w:rPr>
          <w:noProof/>
        </w:rPr>
        <w:t>127</w:t>
      </w:r>
      <w:r>
        <w:rPr>
          <w:noProof/>
        </w:rPr>
        <w:fldChar w:fldCharType="end"/>
      </w:r>
    </w:p>
    <w:p w14:paraId="77E07173" w14:textId="64CC4E19"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rFonts w:eastAsia="SimSun"/>
          <w:noProof/>
          <w:lang w:eastAsia="zh-CN"/>
        </w:rPr>
        <w:t>7</w:t>
      </w:r>
      <w:r w:rsidRPr="00023A0A">
        <w:rPr>
          <w:rFonts w:eastAsia="SimSun"/>
          <w:noProof/>
        </w:rPr>
        <w:t>.24.1</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Solution description</w:t>
      </w:r>
      <w:r>
        <w:rPr>
          <w:noProof/>
        </w:rPr>
        <w:tab/>
      </w:r>
      <w:r>
        <w:rPr>
          <w:noProof/>
        </w:rPr>
        <w:fldChar w:fldCharType="begin"/>
      </w:r>
      <w:r>
        <w:rPr>
          <w:noProof/>
        </w:rPr>
        <w:instrText xml:space="preserve"> PAGEREF _Toc215591736 \h </w:instrText>
      </w:r>
      <w:r>
        <w:rPr>
          <w:noProof/>
        </w:rPr>
      </w:r>
      <w:r>
        <w:rPr>
          <w:noProof/>
        </w:rPr>
        <w:fldChar w:fldCharType="separate"/>
      </w:r>
      <w:r>
        <w:rPr>
          <w:noProof/>
        </w:rPr>
        <w:t>127</w:t>
      </w:r>
      <w:r>
        <w:rPr>
          <w:noProof/>
        </w:rPr>
        <w:fldChar w:fldCharType="end"/>
      </w:r>
    </w:p>
    <w:p w14:paraId="786D4767" w14:textId="4A1EFC14"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7.</w:t>
      </w:r>
      <w:r w:rsidRPr="00023A0A">
        <w:rPr>
          <w:rFonts w:eastAsia="SimSun"/>
          <w:noProof/>
          <w:lang w:eastAsia="zh-CN"/>
        </w:rPr>
        <w:t>24</w:t>
      </w:r>
      <w:r w:rsidRPr="00023A0A">
        <w:rPr>
          <w:rFonts w:eastAsia="SimSun"/>
          <w:noProof/>
        </w:rPr>
        <w:t>.</w:t>
      </w:r>
      <w:r w:rsidRPr="00023A0A">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lang w:eastAsia="zh-CN"/>
        </w:rPr>
        <w:t>Architecture Impacts</w:t>
      </w:r>
      <w:r>
        <w:rPr>
          <w:noProof/>
        </w:rPr>
        <w:tab/>
      </w:r>
      <w:r>
        <w:rPr>
          <w:noProof/>
        </w:rPr>
        <w:fldChar w:fldCharType="begin"/>
      </w:r>
      <w:r>
        <w:rPr>
          <w:noProof/>
        </w:rPr>
        <w:instrText xml:space="preserve"> PAGEREF _Toc215591737 \h </w:instrText>
      </w:r>
      <w:r>
        <w:rPr>
          <w:noProof/>
        </w:rPr>
      </w:r>
      <w:r>
        <w:rPr>
          <w:noProof/>
        </w:rPr>
        <w:fldChar w:fldCharType="separate"/>
      </w:r>
      <w:r>
        <w:rPr>
          <w:noProof/>
        </w:rPr>
        <w:t>129</w:t>
      </w:r>
      <w:r>
        <w:rPr>
          <w:noProof/>
        </w:rPr>
        <w:fldChar w:fldCharType="end"/>
      </w:r>
    </w:p>
    <w:p w14:paraId="135939B9" w14:textId="4351CC91"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rFonts w:eastAsia="SimSun"/>
          <w:noProof/>
          <w:lang w:eastAsia="zh-CN"/>
        </w:rPr>
        <w:t>7.</w:t>
      </w:r>
      <w:r w:rsidRPr="00023A0A">
        <w:rPr>
          <w:rFonts w:eastAsia="SimSun"/>
          <w:noProof/>
          <w:lang w:val="en-US" w:eastAsia="zh-CN"/>
        </w:rPr>
        <w:t>24</w:t>
      </w:r>
      <w:r w:rsidRPr="00023A0A">
        <w:rPr>
          <w:rFonts w:eastAsia="SimSun"/>
          <w:noProof/>
          <w:lang w:eastAsia="zh-CN"/>
        </w:rPr>
        <w:t>.3</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lang w:eastAsia="zh-CN"/>
        </w:rPr>
        <w:t>Corresponding APIs</w:t>
      </w:r>
      <w:r>
        <w:rPr>
          <w:noProof/>
        </w:rPr>
        <w:tab/>
      </w:r>
      <w:r>
        <w:rPr>
          <w:noProof/>
        </w:rPr>
        <w:fldChar w:fldCharType="begin"/>
      </w:r>
      <w:r>
        <w:rPr>
          <w:noProof/>
        </w:rPr>
        <w:instrText xml:space="preserve"> PAGEREF _Toc215591738 \h </w:instrText>
      </w:r>
      <w:r>
        <w:rPr>
          <w:noProof/>
        </w:rPr>
      </w:r>
      <w:r>
        <w:rPr>
          <w:noProof/>
        </w:rPr>
        <w:fldChar w:fldCharType="separate"/>
      </w:r>
      <w:r>
        <w:rPr>
          <w:noProof/>
        </w:rPr>
        <w:t>129</w:t>
      </w:r>
      <w:r>
        <w:rPr>
          <w:noProof/>
        </w:rPr>
        <w:fldChar w:fldCharType="end"/>
      </w:r>
    </w:p>
    <w:p w14:paraId="6108390F" w14:textId="1D7A93E3"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rFonts w:eastAsia="SimSun"/>
          <w:noProof/>
          <w:lang w:eastAsia="zh-CN"/>
        </w:rPr>
        <w:t>7.</w:t>
      </w:r>
      <w:r w:rsidRPr="00023A0A">
        <w:rPr>
          <w:rFonts w:eastAsia="SimSun"/>
          <w:noProof/>
          <w:lang w:val="en-US" w:eastAsia="zh-CN"/>
        </w:rPr>
        <w:t>24</w:t>
      </w:r>
      <w:r w:rsidRPr="00023A0A">
        <w:rPr>
          <w:rFonts w:eastAsia="SimSun"/>
          <w:noProof/>
          <w:lang w:eastAsia="zh-CN"/>
        </w:rPr>
        <w:t>.3</w:t>
      </w:r>
      <w:r w:rsidRPr="00023A0A">
        <w:rPr>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lang w:eastAsia="zh-CN"/>
        </w:rPr>
        <w:t>Edge ML model inference request</w:t>
      </w:r>
      <w:r>
        <w:rPr>
          <w:noProof/>
        </w:rPr>
        <w:tab/>
      </w:r>
      <w:r>
        <w:rPr>
          <w:noProof/>
        </w:rPr>
        <w:fldChar w:fldCharType="begin"/>
      </w:r>
      <w:r>
        <w:rPr>
          <w:noProof/>
        </w:rPr>
        <w:instrText xml:space="preserve"> PAGEREF _Toc215591739 \h </w:instrText>
      </w:r>
      <w:r>
        <w:rPr>
          <w:noProof/>
        </w:rPr>
      </w:r>
      <w:r>
        <w:rPr>
          <w:noProof/>
        </w:rPr>
        <w:fldChar w:fldCharType="separate"/>
      </w:r>
      <w:r>
        <w:rPr>
          <w:noProof/>
        </w:rPr>
        <w:t>129</w:t>
      </w:r>
      <w:r>
        <w:rPr>
          <w:noProof/>
        </w:rPr>
        <w:fldChar w:fldCharType="end"/>
      </w:r>
    </w:p>
    <w:p w14:paraId="1381DFE6" w14:textId="725A20F0"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rFonts w:eastAsia="SimSun"/>
          <w:noProof/>
          <w:lang w:eastAsia="zh-CN"/>
        </w:rPr>
        <w:t>7.</w:t>
      </w:r>
      <w:r w:rsidRPr="00023A0A">
        <w:rPr>
          <w:rFonts w:eastAsia="SimSun"/>
          <w:noProof/>
          <w:lang w:val="en-US" w:eastAsia="zh-CN"/>
        </w:rPr>
        <w:t>24</w:t>
      </w:r>
      <w:r w:rsidRPr="00023A0A">
        <w:rPr>
          <w:rFonts w:eastAsia="SimSun"/>
          <w:noProof/>
          <w:lang w:eastAsia="zh-CN"/>
        </w:rPr>
        <w:t>.3</w:t>
      </w:r>
      <w:r w:rsidRPr="00023A0A">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lang w:eastAsia="zh-CN"/>
        </w:rPr>
        <w:t>Edge ML model inference response</w:t>
      </w:r>
      <w:r>
        <w:rPr>
          <w:noProof/>
        </w:rPr>
        <w:tab/>
      </w:r>
      <w:r>
        <w:rPr>
          <w:noProof/>
        </w:rPr>
        <w:fldChar w:fldCharType="begin"/>
      </w:r>
      <w:r>
        <w:rPr>
          <w:noProof/>
        </w:rPr>
        <w:instrText xml:space="preserve"> PAGEREF _Toc215591740 \h </w:instrText>
      </w:r>
      <w:r>
        <w:rPr>
          <w:noProof/>
        </w:rPr>
      </w:r>
      <w:r>
        <w:rPr>
          <w:noProof/>
        </w:rPr>
        <w:fldChar w:fldCharType="separate"/>
      </w:r>
      <w:r>
        <w:rPr>
          <w:noProof/>
        </w:rPr>
        <w:t>130</w:t>
      </w:r>
      <w:r>
        <w:rPr>
          <w:noProof/>
        </w:rPr>
        <w:fldChar w:fldCharType="end"/>
      </w:r>
    </w:p>
    <w:p w14:paraId="78774029" w14:textId="56C1C8E6"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7.25</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Solution #25: Enhancement of AIMLE to support AI Inference exposure</w:t>
      </w:r>
      <w:r>
        <w:rPr>
          <w:noProof/>
        </w:rPr>
        <w:tab/>
      </w:r>
      <w:r>
        <w:rPr>
          <w:noProof/>
        </w:rPr>
        <w:fldChar w:fldCharType="begin"/>
      </w:r>
      <w:r>
        <w:rPr>
          <w:noProof/>
        </w:rPr>
        <w:instrText xml:space="preserve"> PAGEREF _Toc215591741 \h </w:instrText>
      </w:r>
      <w:r>
        <w:rPr>
          <w:noProof/>
        </w:rPr>
      </w:r>
      <w:r>
        <w:rPr>
          <w:noProof/>
        </w:rPr>
        <w:fldChar w:fldCharType="separate"/>
      </w:r>
      <w:r>
        <w:rPr>
          <w:noProof/>
        </w:rPr>
        <w:t>130</w:t>
      </w:r>
      <w:r>
        <w:rPr>
          <w:noProof/>
        </w:rPr>
        <w:fldChar w:fldCharType="end"/>
      </w:r>
    </w:p>
    <w:p w14:paraId="11E55B49" w14:textId="365EE97E"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rFonts w:eastAsia="SimSun"/>
          <w:noProof/>
          <w:lang w:eastAsia="zh-CN"/>
        </w:rPr>
        <w:t>7</w:t>
      </w:r>
      <w:r w:rsidRPr="00023A0A">
        <w:rPr>
          <w:rFonts w:eastAsia="SimSun"/>
          <w:noProof/>
        </w:rPr>
        <w:t>.25.1</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Solution description</w:t>
      </w:r>
      <w:r>
        <w:rPr>
          <w:noProof/>
        </w:rPr>
        <w:tab/>
      </w:r>
      <w:r>
        <w:rPr>
          <w:noProof/>
        </w:rPr>
        <w:fldChar w:fldCharType="begin"/>
      </w:r>
      <w:r>
        <w:rPr>
          <w:noProof/>
        </w:rPr>
        <w:instrText xml:space="preserve"> PAGEREF _Toc215591742 \h </w:instrText>
      </w:r>
      <w:r>
        <w:rPr>
          <w:noProof/>
        </w:rPr>
      </w:r>
      <w:r>
        <w:rPr>
          <w:noProof/>
        </w:rPr>
        <w:fldChar w:fldCharType="separate"/>
      </w:r>
      <w:r>
        <w:rPr>
          <w:noProof/>
        </w:rPr>
        <w:t>130</w:t>
      </w:r>
      <w:r>
        <w:rPr>
          <w:noProof/>
        </w:rPr>
        <w:fldChar w:fldCharType="end"/>
      </w:r>
    </w:p>
    <w:p w14:paraId="26EBB2B3" w14:textId="615954BB"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7.25.</w:t>
      </w:r>
      <w:r w:rsidRPr="00023A0A">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lang w:eastAsia="zh-CN"/>
        </w:rPr>
        <w:t>Architecture Impacts</w:t>
      </w:r>
      <w:r>
        <w:rPr>
          <w:noProof/>
        </w:rPr>
        <w:tab/>
      </w:r>
      <w:r>
        <w:rPr>
          <w:noProof/>
        </w:rPr>
        <w:fldChar w:fldCharType="begin"/>
      </w:r>
      <w:r>
        <w:rPr>
          <w:noProof/>
        </w:rPr>
        <w:instrText xml:space="preserve"> PAGEREF _Toc215591743 \h </w:instrText>
      </w:r>
      <w:r>
        <w:rPr>
          <w:noProof/>
        </w:rPr>
      </w:r>
      <w:r>
        <w:rPr>
          <w:noProof/>
        </w:rPr>
        <w:fldChar w:fldCharType="separate"/>
      </w:r>
      <w:r>
        <w:rPr>
          <w:noProof/>
        </w:rPr>
        <w:t>131</w:t>
      </w:r>
      <w:r>
        <w:rPr>
          <w:noProof/>
        </w:rPr>
        <w:fldChar w:fldCharType="end"/>
      </w:r>
    </w:p>
    <w:p w14:paraId="3B3332D4" w14:textId="0B5A45B3"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rFonts w:eastAsia="SimSun"/>
          <w:noProof/>
          <w:lang w:eastAsia="zh-CN"/>
        </w:rPr>
        <w:t>7.</w:t>
      </w:r>
      <w:r w:rsidRPr="00023A0A">
        <w:rPr>
          <w:rFonts w:eastAsia="SimSun"/>
          <w:noProof/>
          <w:lang w:val="en-US" w:eastAsia="zh-CN"/>
        </w:rPr>
        <w:t>25</w:t>
      </w:r>
      <w:r w:rsidRPr="00023A0A">
        <w:rPr>
          <w:rFonts w:eastAsia="SimSun"/>
          <w:noProof/>
          <w:lang w:eastAsia="zh-CN"/>
        </w:rPr>
        <w:t>.3</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lang w:eastAsia="zh-CN"/>
        </w:rPr>
        <w:t>Corresponding APIs</w:t>
      </w:r>
      <w:r>
        <w:rPr>
          <w:noProof/>
        </w:rPr>
        <w:tab/>
      </w:r>
      <w:r>
        <w:rPr>
          <w:noProof/>
        </w:rPr>
        <w:fldChar w:fldCharType="begin"/>
      </w:r>
      <w:r>
        <w:rPr>
          <w:noProof/>
        </w:rPr>
        <w:instrText xml:space="preserve"> PAGEREF _Toc215591744 \h </w:instrText>
      </w:r>
      <w:r>
        <w:rPr>
          <w:noProof/>
        </w:rPr>
      </w:r>
      <w:r>
        <w:rPr>
          <w:noProof/>
        </w:rPr>
        <w:fldChar w:fldCharType="separate"/>
      </w:r>
      <w:r>
        <w:rPr>
          <w:noProof/>
        </w:rPr>
        <w:t>132</w:t>
      </w:r>
      <w:r>
        <w:rPr>
          <w:noProof/>
        </w:rPr>
        <w:fldChar w:fldCharType="end"/>
      </w:r>
    </w:p>
    <w:p w14:paraId="3631B287" w14:textId="5D13A6E8"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rFonts w:eastAsia="SimSun"/>
          <w:noProof/>
          <w:lang w:eastAsia="zh-CN"/>
        </w:rPr>
        <w:t>7.</w:t>
      </w:r>
      <w:r w:rsidRPr="00023A0A">
        <w:rPr>
          <w:rFonts w:eastAsia="SimSun"/>
          <w:noProof/>
          <w:lang w:val="en-US" w:eastAsia="zh-CN"/>
        </w:rPr>
        <w:t>25</w:t>
      </w:r>
      <w:r w:rsidRPr="00023A0A">
        <w:rPr>
          <w:rFonts w:eastAsia="SimSun"/>
          <w:noProof/>
          <w:lang w:eastAsia="zh-CN"/>
        </w:rPr>
        <w:t>.3</w:t>
      </w:r>
      <w:r w:rsidRPr="00023A0A">
        <w:rPr>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ML model</w:t>
      </w:r>
      <w:r w:rsidRPr="00023A0A">
        <w:rPr>
          <w:rFonts w:eastAsia="SimSun"/>
          <w:noProof/>
          <w:lang w:val="en-US" w:eastAsia="zh-CN"/>
        </w:rPr>
        <w:t xml:space="preserve"> inference service discovery request</w:t>
      </w:r>
      <w:r>
        <w:rPr>
          <w:noProof/>
        </w:rPr>
        <w:tab/>
      </w:r>
      <w:r>
        <w:rPr>
          <w:noProof/>
        </w:rPr>
        <w:fldChar w:fldCharType="begin"/>
      </w:r>
      <w:r>
        <w:rPr>
          <w:noProof/>
        </w:rPr>
        <w:instrText xml:space="preserve"> PAGEREF _Toc215591745 \h </w:instrText>
      </w:r>
      <w:r>
        <w:rPr>
          <w:noProof/>
        </w:rPr>
      </w:r>
      <w:r>
        <w:rPr>
          <w:noProof/>
        </w:rPr>
        <w:fldChar w:fldCharType="separate"/>
      </w:r>
      <w:r>
        <w:rPr>
          <w:noProof/>
        </w:rPr>
        <w:t>132</w:t>
      </w:r>
      <w:r>
        <w:rPr>
          <w:noProof/>
        </w:rPr>
        <w:fldChar w:fldCharType="end"/>
      </w:r>
    </w:p>
    <w:p w14:paraId="2B9AB1C5" w14:textId="61540AEA"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rFonts w:eastAsia="SimSun"/>
          <w:noProof/>
          <w:lang w:eastAsia="zh-CN"/>
        </w:rPr>
        <w:t>7.</w:t>
      </w:r>
      <w:r w:rsidRPr="00023A0A">
        <w:rPr>
          <w:rFonts w:eastAsia="SimSun"/>
          <w:noProof/>
          <w:lang w:val="en-US" w:eastAsia="zh-CN"/>
        </w:rPr>
        <w:t>25</w:t>
      </w:r>
      <w:r w:rsidRPr="00023A0A">
        <w:rPr>
          <w:rFonts w:eastAsia="SimSun"/>
          <w:noProof/>
          <w:lang w:eastAsia="zh-CN"/>
        </w:rPr>
        <w:t>.3</w:t>
      </w:r>
      <w:r w:rsidRPr="00023A0A">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ML model</w:t>
      </w:r>
      <w:r w:rsidRPr="00023A0A">
        <w:rPr>
          <w:rFonts w:eastAsia="SimSun"/>
          <w:noProof/>
          <w:lang w:val="en-US" w:eastAsia="zh-CN"/>
        </w:rPr>
        <w:t xml:space="preserve"> inference service discovery response</w:t>
      </w:r>
      <w:r>
        <w:rPr>
          <w:noProof/>
        </w:rPr>
        <w:tab/>
      </w:r>
      <w:r>
        <w:rPr>
          <w:noProof/>
        </w:rPr>
        <w:fldChar w:fldCharType="begin"/>
      </w:r>
      <w:r>
        <w:rPr>
          <w:noProof/>
        </w:rPr>
        <w:instrText xml:space="preserve"> PAGEREF _Toc215591746 \h </w:instrText>
      </w:r>
      <w:r>
        <w:rPr>
          <w:noProof/>
        </w:rPr>
      </w:r>
      <w:r>
        <w:rPr>
          <w:noProof/>
        </w:rPr>
        <w:fldChar w:fldCharType="separate"/>
      </w:r>
      <w:r>
        <w:rPr>
          <w:noProof/>
        </w:rPr>
        <w:t>132</w:t>
      </w:r>
      <w:r>
        <w:rPr>
          <w:noProof/>
        </w:rPr>
        <w:fldChar w:fldCharType="end"/>
      </w:r>
    </w:p>
    <w:p w14:paraId="68A2AC67" w14:textId="57CCE8A8"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7.</w:t>
      </w:r>
      <w:r w:rsidRPr="00023A0A">
        <w:rPr>
          <w:rFonts w:eastAsia="SimSun"/>
          <w:noProof/>
          <w:lang w:eastAsia="zh-CN"/>
        </w:rPr>
        <w:t>25</w:t>
      </w:r>
      <w:r w:rsidRPr="00023A0A">
        <w:rPr>
          <w:rFonts w:eastAsia="SimSun"/>
          <w:noProof/>
        </w:rPr>
        <w:t>.</w:t>
      </w:r>
      <w:r w:rsidRPr="00023A0A">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lang w:eastAsia="zh-CN"/>
        </w:rPr>
        <w:t>Solution e</w:t>
      </w:r>
      <w:r w:rsidRPr="00023A0A">
        <w:rPr>
          <w:rFonts w:eastAsia="SimSun"/>
          <w:noProof/>
        </w:rPr>
        <w:t>valuation</w:t>
      </w:r>
      <w:r>
        <w:rPr>
          <w:noProof/>
        </w:rPr>
        <w:tab/>
      </w:r>
      <w:r>
        <w:rPr>
          <w:noProof/>
        </w:rPr>
        <w:fldChar w:fldCharType="begin"/>
      </w:r>
      <w:r>
        <w:rPr>
          <w:noProof/>
        </w:rPr>
        <w:instrText xml:space="preserve"> PAGEREF _Toc215591747 \h </w:instrText>
      </w:r>
      <w:r>
        <w:rPr>
          <w:noProof/>
        </w:rPr>
      </w:r>
      <w:r>
        <w:rPr>
          <w:noProof/>
        </w:rPr>
        <w:fldChar w:fldCharType="separate"/>
      </w:r>
      <w:r>
        <w:rPr>
          <w:noProof/>
        </w:rPr>
        <w:t>133</w:t>
      </w:r>
      <w:r>
        <w:rPr>
          <w:noProof/>
        </w:rPr>
        <w:fldChar w:fldCharType="end"/>
      </w:r>
    </w:p>
    <w:p w14:paraId="43BCE374" w14:textId="2D20F8E9"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sidRPr="00023A0A">
        <w:rPr>
          <w:noProof/>
          <w:lang w:val="en-US"/>
        </w:rPr>
        <w:t xml:space="preserve">7.26 </w:t>
      </w:r>
      <w:r>
        <w:rPr>
          <w:rFonts w:asciiTheme="minorHAnsi" w:eastAsiaTheme="minorEastAsia" w:hAnsiTheme="minorHAnsi" w:cstheme="minorBidi"/>
          <w:noProof/>
          <w:kern w:val="2"/>
          <w:sz w:val="24"/>
          <w:szCs w:val="24"/>
          <w:lang w:eastAsia="en-GB"/>
          <w14:ligatures w14:val="standardContextual"/>
        </w:rPr>
        <w:tab/>
      </w:r>
      <w:r w:rsidRPr="00023A0A">
        <w:rPr>
          <w:noProof/>
          <w:lang w:val="en-US"/>
        </w:rPr>
        <w:t>Solution #26: AIMLE server discovery</w:t>
      </w:r>
      <w:r>
        <w:rPr>
          <w:noProof/>
        </w:rPr>
        <w:tab/>
      </w:r>
      <w:r>
        <w:rPr>
          <w:noProof/>
        </w:rPr>
        <w:fldChar w:fldCharType="begin"/>
      </w:r>
      <w:r>
        <w:rPr>
          <w:noProof/>
        </w:rPr>
        <w:instrText xml:space="preserve"> PAGEREF _Toc215591748 \h </w:instrText>
      </w:r>
      <w:r>
        <w:rPr>
          <w:noProof/>
        </w:rPr>
      </w:r>
      <w:r>
        <w:rPr>
          <w:noProof/>
        </w:rPr>
        <w:fldChar w:fldCharType="separate"/>
      </w:r>
      <w:r>
        <w:rPr>
          <w:noProof/>
        </w:rPr>
        <w:t>133</w:t>
      </w:r>
      <w:r>
        <w:rPr>
          <w:noProof/>
        </w:rPr>
        <w:fldChar w:fldCharType="end"/>
      </w:r>
    </w:p>
    <w:p w14:paraId="406EB288" w14:textId="57BBEE2F"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noProof/>
          <w:lang w:val="en-US"/>
        </w:rPr>
        <w:t xml:space="preserve">7.26.1 </w:t>
      </w:r>
      <w:r>
        <w:rPr>
          <w:rFonts w:asciiTheme="minorHAnsi" w:eastAsiaTheme="minorEastAsia" w:hAnsiTheme="minorHAnsi" w:cstheme="minorBidi"/>
          <w:noProof/>
          <w:kern w:val="2"/>
          <w:sz w:val="24"/>
          <w:szCs w:val="24"/>
          <w:lang w:eastAsia="en-GB"/>
          <w14:ligatures w14:val="standardContextual"/>
        </w:rPr>
        <w:tab/>
      </w:r>
      <w:r w:rsidRPr="00023A0A">
        <w:rPr>
          <w:noProof/>
          <w:lang w:val="en-US"/>
        </w:rPr>
        <w:t>Solution Description</w:t>
      </w:r>
      <w:r>
        <w:rPr>
          <w:noProof/>
        </w:rPr>
        <w:tab/>
      </w:r>
      <w:r>
        <w:rPr>
          <w:noProof/>
        </w:rPr>
        <w:fldChar w:fldCharType="begin"/>
      </w:r>
      <w:r>
        <w:rPr>
          <w:noProof/>
        </w:rPr>
        <w:instrText xml:space="preserve"> PAGEREF _Toc215591749 \h </w:instrText>
      </w:r>
      <w:r>
        <w:rPr>
          <w:noProof/>
        </w:rPr>
      </w:r>
      <w:r>
        <w:rPr>
          <w:noProof/>
        </w:rPr>
        <w:fldChar w:fldCharType="separate"/>
      </w:r>
      <w:r>
        <w:rPr>
          <w:noProof/>
        </w:rPr>
        <w:t>133</w:t>
      </w:r>
      <w:r>
        <w:rPr>
          <w:noProof/>
        </w:rPr>
        <w:fldChar w:fldCharType="end"/>
      </w:r>
    </w:p>
    <w:p w14:paraId="71C3D9A1" w14:textId="7E4B1369"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Pr>
          <w:noProof/>
        </w:rPr>
        <w:t xml:space="preserve">7.26.1.1 </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_Toc215591750 \h </w:instrText>
      </w:r>
      <w:r>
        <w:rPr>
          <w:noProof/>
        </w:rPr>
      </w:r>
      <w:r>
        <w:rPr>
          <w:noProof/>
        </w:rPr>
        <w:fldChar w:fldCharType="separate"/>
      </w:r>
      <w:r>
        <w:rPr>
          <w:noProof/>
        </w:rPr>
        <w:t>133</w:t>
      </w:r>
      <w:r>
        <w:rPr>
          <w:noProof/>
        </w:rPr>
        <w:fldChar w:fldCharType="end"/>
      </w:r>
    </w:p>
    <w:p w14:paraId="0180E79C" w14:textId="2A75138E"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 xml:space="preserve">7.26.1.2 </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Procedure</w:t>
      </w:r>
      <w:r>
        <w:rPr>
          <w:noProof/>
        </w:rPr>
        <w:tab/>
      </w:r>
      <w:r>
        <w:rPr>
          <w:noProof/>
        </w:rPr>
        <w:fldChar w:fldCharType="begin"/>
      </w:r>
      <w:r>
        <w:rPr>
          <w:noProof/>
        </w:rPr>
        <w:instrText xml:space="preserve"> PAGEREF _Toc215591751 \h </w:instrText>
      </w:r>
      <w:r>
        <w:rPr>
          <w:noProof/>
        </w:rPr>
      </w:r>
      <w:r>
        <w:rPr>
          <w:noProof/>
        </w:rPr>
        <w:fldChar w:fldCharType="separate"/>
      </w:r>
      <w:r>
        <w:rPr>
          <w:noProof/>
        </w:rPr>
        <w:t>133</w:t>
      </w:r>
      <w:r>
        <w:rPr>
          <w:noProof/>
        </w:rPr>
        <w:fldChar w:fldCharType="end"/>
      </w:r>
    </w:p>
    <w:p w14:paraId="4941F15C" w14:textId="4AA49EE1" w:rsidR="00A86D64" w:rsidRDefault="00A86D64">
      <w:pPr>
        <w:pStyle w:val="TOC4"/>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7.26.1.3</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Information Flows</w:t>
      </w:r>
      <w:r>
        <w:rPr>
          <w:noProof/>
        </w:rPr>
        <w:tab/>
      </w:r>
      <w:r>
        <w:rPr>
          <w:noProof/>
        </w:rPr>
        <w:fldChar w:fldCharType="begin"/>
      </w:r>
      <w:r>
        <w:rPr>
          <w:noProof/>
        </w:rPr>
        <w:instrText xml:space="preserve"> PAGEREF _Toc215591752 \h </w:instrText>
      </w:r>
      <w:r>
        <w:rPr>
          <w:noProof/>
        </w:rPr>
      </w:r>
      <w:r>
        <w:rPr>
          <w:noProof/>
        </w:rPr>
        <w:fldChar w:fldCharType="separate"/>
      </w:r>
      <w:r>
        <w:rPr>
          <w:noProof/>
        </w:rPr>
        <w:t>134</w:t>
      </w:r>
      <w:r>
        <w:rPr>
          <w:noProof/>
        </w:rPr>
        <w:fldChar w:fldCharType="end"/>
      </w:r>
    </w:p>
    <w:p w14:paraId="01D53E47" w14:textId="624F8A1E" w:rsidR="00A86D64" w:rsidRDefault="00A86D64">
      <w:pPr>
        <w:pStyle w:val="TOC5"/>
        <w:rPr>
          <w:rFonts w:asciiTheme="minorHAnsi" w:eastAsiaTheme="minorEastAsia" w:hAnsiTheme="minorHAnsi" w:cstheme="minorBidi"/>
          <w:noProof/>
          <w:kern w:val="2"/>
          <w:sz w:val="24"/>
          <w:szCs w:val="24"/>
          <w:lang w:eastAsia="en-GB"/>
          <w14:ligatures w14:val="standardContextual"/>
        </w:rPr>
      </w:pPr>
      <w:r w:rsidRPr="00023A0A">
        <w:rPr>
          <w:rFonts w:eastAsia="SimSun"/>
          <w:noProof/>
        </w:rPr>
        <w:t xml:space="preserve">7.26.1.3.1 </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AIMLE server discovery request</w:t>
      </w:r>
      <w:r>
        <w:rPr>
          <w:noProof/>
        </w:rPr>
        <w:tab/>
      </w:r>
      <w:r>
        <w:rPr>
          <w:noProof/>
        </w:rPr>
        <w:fldChar w:fldCharType="begin"/>
      </w:r>
      <w:r>
        <w:rPr>
          <w:noProof/>
        </w:rPr>
        <w:instrText xml:space="preserve"> PAGEREF _Toc215591753 \h </w:instrText>
      </w:r>
      <w:r>
        <w:rPr>
          <w:noProof/>
        </w:rPr>
      </w:r>
      <w:r>
        <w:rPr>
          <w:noProof/>
        </w:rPr>
        <w:fldChar w:fldCharType="separate"/>
      </w:r>
      <w:r>
        <w:rPr>
          <w:noProof/>
        </w:rPr>
        <w:t>134</w:t>
      </w:r>
      <w:r>
        <w:rPr>
          <w:noProof/>
        </w:rPr>
        <w:fldChar w:fldCharType="end"/>
      </w:r>
    </w:p>
    <w:p w14:paraId="6CC2DF4A" w14:textId="4D26DF46" w:rsidR="00A86D64" w:rsidRDefault="00A86D64">
      <w:pPr>
        <w:pStyle w:val="TOC5"/>
        <w:rPr>
          <w:rFonts w:asciiTheme="minorHAnsi" w:eastAsiaTheme="minorEastAsia" w:hAnsiTheme="minorHAnsi" w:cstheme="minorBidi"/>
          <w:noProof/>
          <w:kern w:val="2"/>
          <w:sz w:val="24"/>
          <w:szCs w:val="24"/>
          <w:lang w:eastAsia="en-GB"/>
          <w14:ligatures w14:val="standardContextual"/>
        </w:rPr>
      </w:pPr>
      <w:r>
        <w:rPr>
          <w:noProof/>
        </w:rPr>
        <w:t>7.26.1.3.2</w:t>
      </w:r>
      <w:r>
        <w:rPr>
          <w:rFonts w:asciiTheme="minorHAnsi" w:eastAsiaTheme="minorEastAsia" w:hAnsiTheme="minorHAnsi" w:cstheme="minorBidi"/>
          <w:noProof/>
          <w:kern w:val="2"/>
          <w:sz w:val="24"/>
          <w:szCs w:val="24"/>
          <w:lang w:eastAsia="en-GB"/>
          <w14:ligatures w14:val="standardContextual"/>
        </w:rPr>
        <w:tab/>
      </w:r>
      <w:r w:rsidRPr="00023A0A">
        <w:rPr>
          <w:rFonts w:eastAsia="SimSun"/>
          <w:noProof/>
        </w:rPr>
        <w:t xml:space="preserve"> AIMLE server discovery response</w:t>
      </w:r>
      <w:r>
        <w:rPr>
          <w:noProof/>
        </w:rPr>
        <w:tab/>
      </w:r>
      <w:r>
        <w:rPr>
          <w:noProof/>
        </w:rPr>
        <w:fldChar w:fldCharType="begin"/>
      </w:r>
      <w:r>
        <w:rPr>
          <w:noProof/>
        </w:rPr>
        <w:instrText xml:space="preserve"> PAGEREF _Toc215591754 \h </w:instrText>
      </w:r>
      <w:r>
        <w:rPr>
          <w:noProof/>
        </w:rPr>
      </w:r>
      <w:r>
        <w:rPr>
          <w:noProof/>
        </w:rPr>
        <w:fldChar w:fldCharType="separate"/>
      </w:r>
      <w:r>
        <w:rPr>
          <w:noProof/>
        </w:rPr>
        <w:t>134</w:t>
      </w:r>
      <w:r>
        <w:rPr>
          <w:noProof/>
        </w:rPr>
        <w:fldChar w:fldCharType="end"/>
      </w:r>
    </w:p>
    <w:p w14:paraId="0AFD0E41" w14:textId="2FA29004"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sidRPr="00023A0A">
        <w:rPr>
          <w:noProof/>
          <w:lang w:val="en-US" w:eastAsia="zh-CN"/>
        </w:rPr>
        <w:t>7.26.4</w:t>
      </w:r>
      <w:r>
        <w:rPr>
          <w:rFonts w:asciiTheme="minorHAnsi" w:eastAsiaTheme="minorEastAsia" w:hAnsiTheme="minorHAnsi" w:cstheme="minorBidi"/>
          <w:noProof/>
          <w:kern w:val="2"/>
          <w:sz w:val="24"/>
          <w:szCs w:val="24"/>
          <w:lang w:eastAsia="en-GB"/>
          <w14:ligatures w14:val="standardContextual"/>
        </w:rPr>
        <w:tab/>
      </w:r>
      <w:r w:rsidRPr="00023A0A">
        <w:rPr>
          <w:noProof/>
          <w:lang w:val="en-US" w:eastAsia="zh-CN"/>
        </w:rPr>
        <w:t>Solution Evaluation</w:t>
      </w:r>
      <w:r>
        <w:rPr>
          <w:noProof/>
        </w:rPr>
        <w:tab/>
      </w:r>
      <w:r>
        <w:rPr>
          <w:noProof/>
        </w:rPr>
        <w:fldChar w:fldCharType="begin"/>
      </w:r>
      <w:r>
        <w:rPr>
          <w:noProof/>
        </w:rPr>
        <w:instrText xml:space="preserve"> PAGEREF _Toc215591755 \h </w:instrText>
      </w:r>
      <w:r>
        <w:rPr>
          <w:noProof/>
        </w:rPr>
      </w:r>
      <w:r>
        <w:rPr>
          <w:noProof/>
        </w:rPr>
        <w:fldChar w:fldCharType="separate"/>
      </w:r>
      <w:r>
        <w:rPr>
          <w:noProof/>
        </w:rPr>
        <w:t>135</w:t>
      </w:r>
      <w:r>
        <w:rPr>
          <w:noProof/>
        </w:rPr>
        <w:fldChar w:fldCharType="end"/>
      </w:r>
    </w:p>
    <w:p w14:paraId="29187B1A" w14:textId="41FAC679" w:rsidR="00A86D64" w:rsidRDefault="00A86D64">
      <w:pPr>
        <w:pStyle w:val="TOC1"/>
        <w:rPr>
          <w:rFonts w:asciiTheme="minorHAnsi" w:eastAsiaTheme="minorEastAsia" w:hAnsiTheme="minorHAnsi" w:cstheme="minorBidi"/>
          <w:noProof/>
          <w:kern w:val="2"/>
          <w:sz w:val="24"/>
          <w:szCs w:val="24"/>
          <w:lang w:eastAsia="en-GB"/>
          <w14:ligatures w14:val="standardContextual"/>
        </w:rPr>
      </w:pPr>
      <w:r w:rsidRPr="00023A0A">
        <w:rPr>
          <w:noProof/>
          <w:lang w:val="en-IN"/>
        </w:rPr>
        <w:t>8</w:t>
      </w:r>
      <w:r>
        <w:rPr>
          <w:rFonts w:asciiTheme="minorHAnsi" w:eastAsiaTheme="minorEastAsia" w:hAnsiTheme="minorHAnsi" w:cstheme="minorBidi"/>
          <w:noProof/>
          <w:kern w:val="2"/>
          <w:sz w:val="24"/>
          <w:szCs w:val="24"/>
          <w:lang w:eastAsia="en-GB"/>
          <w14:ligatures w14:val="standardContextual"/>
        </w:rPr>
        <w:tab/>
      </w:r>
      <w:r w:rsidRPr="00023A0A">
        <w:rPr>
          <w:noProof/>
          <w:lang w:val="en-IN"/>
        </w:rPr>
        <w:t>Deployment scenarios</w:t>
      </w:r>
      <w:r>
        <w:rPr>
          <w:noProof/>
        </w:rPr>
        <w:tab/>
      </w:r>
      <w:r>
        <w:rPr>
          <w:noProof/>
        </w:rPr>
        <w:fldChar w:fldCharType="begin"/>
      </w:r>
      <w:r>
        <w:rPr>
          <w:noProof/>
        </w:rPr>
        <w:instrText xml:space="preserve"> PAGEREF _Toc215591756 \h </w:instrText>
      </w:r>
      <w:r>
        <w:rPr>
          <w:noProof/>
        </w:rPr>
      </w:r>
      <w:r>
        <w:rPr>
          <w:noProof/>
        </w:rPr>
        <w:fldChar w:fldCharType="separate"/>
      </w:r>
      <w:r>
        <w:rPr>
          <w:noProof/>
        </w:rPr>
        <w:t>136</w:t>
      </w:r>
      <w:r>
        <w:rPr>
          <w:noProof/>
        </w:rPr>
        <w:fldChar w:fldCharType="end"/>
      </w:r>
    </w:p>
    <w:p w14:paraId="2B3763B9" w14:textId="530DC495"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sidRPr="00023A0A">
        <w:rPr>
          <w:noProof/>
          <w:lang w:val="en-IN"/>
        </w:rPr>
        <w:t>8.1</w:t>
      </w:r>
      <w:r>
        <w:rPr>
          <w:rFonts w:asciiTheme="minorHAnsi" w:eastAsiaTheme="minorEastAsia" w:hAnsiTheme="minorHAnsi" w:cstheme="minorBidi"/>
          <w:noProof/>
          <w:kern w:val="2"/>
          <w:sz w:val="24"/>
          <w:szCs w:val="24"/>
          <w:lang w:eastAsia="en-GB"/>
          <w14:ligatures w14:val="standardContextual"/>
        </w:rPr>
        <w:tab/>
      </w:r>
      <w:r w:rsidRPr="00023A0A">
        <w:rPr>
          <w:noProof/>
          <w:lang w:val="en-IN"/>
        </w:rPr>
        <w:t>General</w:t>
      </w:r>
      <w:r>
        <w:rPr>
          <w:noProof/>
        </w:rPr>
        <w:tab/>
      </w:r>
      <w:r>
        <w:rPr>
          <w:noProof/>
        </w:rPr>
        <w:fldChar w:fldCharType="begin"/>
      </w:r>
      <w:r>
        <w:rPr>
          <w:noProof/>
        </w:rPr>
        <w:instrText xml:space="preserve"> PAGEREF _Toc215591757 \h </w:instrText>
      </w:r>
      <w:r>
        <w:rPr>
          <w:noProof/>
        </w:rPr>
      </w:r>
      <w:r>
        <w:rPr>
          <w:noProof/>
        </w:rPr>
        <w:fldChar w:fldCharType="separate"/>
      </w:r>
      <w:r>
        <w:rPr>
          <w:noProof/>
        </w:rPr>
        <w:t>136</w:t>
      </w:r>
      <w:r>
        <w:rPr>
          <w:noProof/>
        </w:rPr>
        <w:fldChar w:fldCharType="end"/>
      </w:r>
    </w:p>
    <w:p w14:paraId="06F96A6E" w14:textId="6AB80048"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Deployment model #4: Centralized AIMLE server in multi-operator scenarios</w:t>
      </w:r>
      <w:r>
        <w:rPr>
          <w:noProof/>
        </w:rPr>
        <w:tab/>
      </w:r>
      <w:r>
        <w:rPr>
          <w:noProof/>
        </w:rPr>
        <w:fldChar w:fldCharType="begin"/>
      </w:r>
      <w:r>
        <w:rPr>
          <w:noProof/>
        </w:rPr>
        <w:instrText xml:space="preserve"> PAGEREF _Toc215591758 \h </w:instrText>
      </w:r>
      <w:r>
        <w:rPr>
          <w:noProof/>
        </w:rPr>
      </w:r>
      <w:r>
        <w:rPr>
          <w:noProof/>
        </w:rPr>
        <w:fldChar w:fldCharType="separate"/>
      </w:r>
      <w:r>
        <w:rPr>
          <w:noProof/>
        </w:rPr>
        <w:t>136</w:t>
      </w:r>
      <w:r>
        <w:rPr>
          <w:noProof/>
        </w:rPr>
        <w:fldChar w:fldCharType="end"/>
      </w:r>
    </w:p>
    <w:p w14:paraId="2974B69C" w14:textId="2733A47D" w:rsidR="00A86D64" w:rsidRDefault="00A86D64">
      <w:pPr>
        <w:pStyle w:val="TOC1"/>
        <w:rPr>
          <w:rFonts w:asciiTheme="minorHAnsi" w:eastAsiaTheme="minorEastAsia" w:hAnsiTheme="minorHAnsi" w:cstheme="minorBidi"/>
          <w:noProof/>
          <w:kern w:val="2"/>
          <w:sz w:val="24"/>
          <w:szCs w:val="24"/>
          <w:lang w:eastAsia="en-GB"/>
          <w14:ligatures w14:val="standardContextual"/>
        </w:rPr>
      </w:pPr>
      <w:r w:rsidRPr="00023A0A">
        <w:rPr>
          <w:noProof/>
          <w:lang w:val="en-IN"/>
        </w:rPr>
        <w:t>9</w:t>
      </w:r>
      <w:r>
        <w:rPr>
          <w:rFonts w:asciiTheme="minorHAnsi" w:eastAsiaTheme="minorEastAsia" w:hAnsiTheme="minorHAnsi" w:cstheme="minorBidi"/>
          <w:noProof/>
          <w:kern w:val="2"/>
          <w:sz w:val="24"/>
          <w:szCs w:val="24"/>
          <w:lang w:eastAsia="en-GB"/>
          <w14:ligatures w14:val="standardContextual"/>
        </w:rPr>
        <w:tab/>
      </w:r>
      <w:r w:rsidRPr="00023A0A">
        <w:rPr>
          <w:noProof/>
          <w:lang w:val="en-IN"/>
        </w:rPr>
        <w:t>Business Relationships</w:t>
      </w:r>
      <w:r>
        <w:rPr>
          <w:noProof/>
        </w:rPr>
        <w:tab/>
      </w:r>
      <w:r>
        <w:rPr>
          <w:noProof/>
        </w:rPr>
        <w:fldChar w:fldCharType="begin"/>
      </w:r>
      <w:r>
        <w:rPr>
          <w:noProof/>
        </w:rPr>
        <w:instrText xml:space="preserve"> PAGEREF _Toc215591759 \h </w:instrText>
      </w:r>
      <w:r>
        <w:rPr>
          <w:noProof/>
        </w:rPr>
      </w:r>
      <w:r>
        <w:rPr>
          <w:noProof/>
        </w:rPr>
        <w:fldChar w:fldCharType="separate"/>
      </w:r>
      <w:r>
        <w:rPr>
          <w:noProof/>
        </w:rPr>
        <w:t>139</w:t>
      </w:r>
      <w:r>
        <w:rPr>
          <w:noProof/>
        </w:rPr>
        <w:fldChar w:fldCharType="end"/>
      </w:r>
    </w:p>
    <w:p w14:paraId="7D8E3E6F" w14:textId="12D8DA09" w:rsidR="00A86D64" w:rsidRDefault="00A86D64">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Overall evaluation</w:t>
      </w:r>
      <w:r>
        <w:rPr>
          <w:noProof/>
        </w:rPr>
        <w:tab/>
      </w:r>
      <w:r>
        <w:rPr>
          <w:noProof/>
        </w:rPr>
        <w:fldChar w:fldCharType="begin"/>
      </w:r>
      <w:r>
        <w:rPr>
          <w:noProof/>
        </w:rPr>
        <w:instrText xml:space="preserve"> PAGEREF _Toc215591760 \h </w:instrText>
      </w:r>
      <w:r>
        <w:rPr>
          <w:noProof/>
        </w:rPr>
      </w:r>
      <w:r>
        <w:rPr>
          <w:noProof/>
        </w:rPr>
        <w:fldChar w:fldCharType="separate"/>
      </w:r>
      <w:r>
        <w:rPr>
          <w:noProof/>
        </w:rPr>
        <w:t>141</w:t>
      </w:r>
      <w:r>
        <w:rPr>
          <w:noProof/>
        </w:rPr>
        <w:fldChar w:fldCharType="end"/>
      </w:r>
    </w:p>
    <w:p w14:paraId="54FE1844" w14:textId="52DE04BD" w:rsidR="00A86D64" w:rsidRDefault="00A86D64">
      <w:pPr>
        <w:pStyle w:val="TOC3"/>
        <w:rPr>
          <w:rFonts w:asciiTheme="minorHAnsi" w:eastAsiaTheme="minorEastAsia" w:hAnsiTheme="minorHAnsi" w:cstheme="minorBidi"/>
          <w:noProof/>
          <w:kern w:val="2"/>
          <w:sz w:val="24"/>
          <w:szCs w:val="24"/>
          <w:lang w:eastAsia="en-GB"/>
          <w14:ligatures w14:val="standardContextual"/>
        </w:rPr>
      </w:pPr>
      <w:r>
        <w:rPr>
          <w:noProof/>
        </w:rPr>
        <w:t>10.1.1</w:t>
      </w:r>
      <w:r>
        <w:rPr>
          <w:rFonts w:asciiTheme="minorHAnsi" w:eastAsiaTheme="minorEastAsia" w:hAnsiTheme="minorHAnsi" w:cstheme="minorBidi"/>
          <w:noProof/>
          <w:kern w:val="2"/>
          <w:sz w:val="24"/>
          <w:szCs w:val="24"/>
          <w:lang w:eastAsia="en-GB"/>
          <w14:ligatures w14:val="standardContextual"/>
        </w:rPr>
        <w:tab/>
      </w:r>
      <w:r>
        <w:rPr>
          <w:noProof/>
        </w:rPr>
        <w:t>Summary of new AIMLE services</w:t>
      </w:r>
      <w:r>
        <w:rPr>
          <w:noProof/>
        </w:rPr>
        <w:tab/>
      </w:r>
      <w:r>
        <w:rPr>
          <w:noProof/>
        </w:rPr>
        <w:fldChar w:fldCharType="begin"/>
      </w:r>
      <w:r>
        <w:rPr>
          <w:noProof/>
        </w:rPr>
        <w:instrText xml:space="preserve"> PAGEREF _Toc215591761 \h </w:instrText>
      </w:r>
      <w:r>
        <w:rPr>
          <w:noProof/>
        </w:rPr>
      </w:r>
      <w:r>
        <w:rPr>
          <w:noProof/>
        </w:rPr>
        <w:fldChar w:fldCharType="separate"/>
      </w:r>
      <w:r>
        <w:rPr>
          <w:noProof/>
        </w:rPr>
        <w:t>141</w:t>
      </w:r>
      <w:r>
        <w:rPr>
          <w:noProof/>
        </w:rPr>
        <w:fldChar w:fldCharType="end"/>
      </w:r>
    </w:p>
    <w:p w14:paraId="32F5D0EE" w14:textId="4EB678DE"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sidRPr="00023A0A">
        <w:rPr>
          <w:rFonts w:eastAsia="DengXian"/>
          <w:noProof/>
        </w:rPr>
        <w:t>10.2</w:t>
      </w:r>
      <w:r>
        <w:rPr>
          <w:rFonts w:asciiTheme="minorHAnsi" w:eastAsiaTheme="minorEastAsia" w:hAnsiTheme="minorHAnsi" w:cstheme="minorBidi"/>
          <w:noProof/>
          <w:kern w:val="2"/>
          <w:sz w:val="24"/>
          <w:szCs w:val="24"/>
          <w:lang w:eastAsia="en-GB"/>
          <w14:ligatures w14:val="standardContextual"/>
        </w:rPr>
        <w:tab/>
      </w:r>
      <w:r w:rsidRPr="00023A0A">
        <w:rPr>
          <w:rFonts w:eastAsia="DengXian"/>
          <w:noProof/>
        </w:rPr>
        <w:t>Key issue #1: Key issue on support for ML model inference</w:t>
      </w:r>
      <w:r>
        <w:rPr>
          <w:noProof/>
        </w:rPr>
        <w:tab/>
      </w:r>
      <w:r>
        <w:rPr>
          <w:noProof/>
        </w:rPr>
        <w:fldChar w:fldCharType="begin"/>
      </w:r>
      <w:r>
        <w:rPr>
          <w:noProof/>
        </w:rPr>
        <w:instrText xml:space="preserve"> PAGEREF _Toc215591762 \h </w:instrText>
      </w:r>
      <w:r>
        <w:rPr>
          <w:noProof/>
        </w:rPr>
      </w:r>
      <w:r>
        <w:rPr>
          <w:noProof/>
        </w:rPr>
        <w:fldChar w:fldCharType="separate"/>
      </w:r>
      <w:r>
        <w:rPr>
          <w:noProof/>
        </w:rPr>
        <w:t>142</w:t>
      </w:r>
      <w:r>
        <w:rPr>
          <w:noProof/>
        </w:rPr>
        <w:fldChar w:fldCharType="end"/>
      </w:r>
    </w:p>
    <w:p w14:paraId="1B5D0757" w14:textId="74897666"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sidRPr="00023A0A">
        <w:rPr>
          <w:rFonts w:eastAsia="DengXian"/>
          <w:noProof/>
        </w:rPr>
        <w:t>10.3</w:t>
      </w:r>
      <w:r>
        <w:rPr>
          <w:rFonts w:asciiTheme="minorHAnsi" w:eastAsiaTheme="minorEastAsia" w:hAnsiTheme="minorHAnsi" w:cstheme="minorBidi"/>
          <w:noProof/>
          <w:kern w:val="2"/>
          <w:sz w:val="24"/>
          <w:szCs w:val="24"/>
          <w:lang w:eastAsia="en-GB"/>
          <w14:ligatures w14:val="standardContextual"/>
        </w:rPr>
        <w:tab/>
      </w:r>
      <w:r w:rsidRPr="00023A0A">
        <w:rPr>
          <w:rFonts w:eastAsia="DengXian"/>
          <w:noProof/>
        </w:rPr>
        <w:t>Key issue #2: Support enhancements for evaluation and determination of ML model performance and correctness within the AIML Enablement Layer</w:t>
      </w:r>
      <w:r>
        <w:rPr>
          <w:noProof/>
        </w:rPr>
        <w:tab/>
      </w:r>
      <w:r>
        <w:rPr>
          <w:noProof/>
        </w:rPr>
        <w:fldChar w:fldCharType="begin"/>
      </w:r>
      <w:r>
        <w:rPr>
          <w:noProof/>
        </w:rPr>
        <w:instrText xml:space="preserve"> PAGEREF _Toc215591763 \h </w:instrText>
      </w:r>
      <w:r>
        <w:rPr>
          <w:noProof/>
        </w:rPr>
      </w:r>
      <w:r>
        <w:rPr>
          <w:noProof/>
        </w:rPr>
        <w:fldChar w:fldCharType="separate"/>
      </w:r>
      <w:r>
        <w:rPr>
          <w:noProof/>
        </w:rPr>
        <w:t>143</w:t>
      </w:r>
      <w:r>
        <w:rPr>
          <w:noProof/>
        </w:rPr>
        <w:fldChar w:fldCharType="end"/>
      </w:r>
    </w:p>
    <w:p w14:paraId="5AEF5604" w14:textId="3B022685"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sidRPr="00023A0A">
        <w:rPr>
          <w:rFonts w:eastAsia="DengXian"/>
          <w:noProof/>
        </w:rPr>
        <w:t>10.4</w:t>
      </w:r>
      <w:r>
        <w:rPr>
          <w:rFonts w:asciiTheme="minorHAnsi" w:eastAsiaTheme="minorEastAsia" w:hAnsiTheme="minorHAnsi" w:cstheme="minorBidi"/>
          <w:noProof/>
          <w:kern w:val="2"/>
          <w:sz w:val="24"/>
          <w:szCs w:val="24"/>
          <w:lang w:eastAsia="en-GB"/>
          <w14:ligatures w14:val="standardContextual"/>
        </w:rPr>
        <w:tab/>
      </w:r>
      <w:r w:rsidRPr="00023A0A">
        <w:rPr>
          <w:rFonts w:eastAsia="DengXian"/>
          <w:noProof/>
        </w:rPr>
        <w:t>Key Issue #3: Key issue on AIMLE Mobility Support for Cross-PLMN and Roaming Scenarios</w:t>
      </w:r>
      <w:r>
        <w:rPr>
          <w:noProof/>
        </w:rPr>
        <w:tab/>
      </w:r>
      <w:r>
        <w:rPr>
          <w:noProof/>
        </w:rPr>
        <w:fldChar w:fldCharType="begin"/>
      </w:r>
      <w:r>
        <w:rPr>
          <w:noProof/>
        </w:rPr>
        <w:instrText xml:space="preserve"> PAGEREF _Toc215591764 \h </w:instrText>
      </w:r>
      <w:r>
        <w:rPr>
          <w:noProof/>
        </w:rPr>
      </w:r>
      <w:r>
        <w:rPr>
          <w:noProof/>
        </w:rPr>
        <w:fldChar w:fldCharType="separate"/>
      </w:r>
      <w:r>
        <w:rPr>
          <w:noProof/>
        </w:rPr>
        <w:t>143</w:t>
      </w:r>
      <w:r>
        <w:rPr>
          <w:noProof/>
        </w:rPr>
        <w:fldChar w:fldCharType="end"/>
      </w:r>
    </w:p>
    <w:p w14:paraId="2AC3C73F" w14:textId="28F4E55F"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sidRPr="00023A0A">
        <w:rPr>
          <w:rFonts w:eastAsia="DengXian"/>
          <w:noProof/>
        </w:rPr>
        <w:t>10.5</w:t>
      </w:r>
      <w:r>
        <w:rPr>
          <w:rFonts w:asciiTheme="minorHAnsi" w:eastAsiaTheme="minorEastAsia" w:hAnsiTheme="minorHAnsi" w:cstheme="minorBidi"/>
          <w:noProof/>
          <w:kern w:val="2"/>
          <w:sz w:val="24"/>
          <w:szCs w:val="24"/>
          <w:lang w:eastAsia="en-GB"/>
          <w14:ligatures w14:val="standardContextual"/>
        </w:rPr>
        <w:tab/>
      </w:r>
      <w:r w:rsidRPr="00023A0A">
        <w:rPr>
          <w:rFonts w:eastAsia="DengXian"/>
          <w:noProof/>
        </w:rPr>
        <w:t>Key issue #4: Support for Split AI/ML Operations Involving Multiple AIMLE clients, edge AIMLE servers and central AIMLE servers</w:t>
      </w:r>
      <w:r>
        <w:rPr>
          <w:noProof/>
        </w:rPr>
        <w:tab/>
      </w:r>
      <w:r>
        <w:rPr>
          <w:noProof/>
        </w:rPr>
        <w:fldChar w:fldCharType="begin"/>
      </w:r>
      <w:r>
        <w:rPr>
          <w:noProof/>
        </w:rPr>
        <w:instrText xml:space="preserve"> PAGEREF _Toc215591765 \h </w:instrText>
      </w:r>
      <w:r>
        <w:rPr>
          <w:noProof/>
        </w:rPr>
      </w:r>
      <w:r>
        <w:rPr>
          <w:noProof/>
        </w:rPr>
        <w:fldChar w:fldCharType="separate"/>
      </w:r>
      <w:r>
        <w:rPr>
          <w:noProof/>
        </w:rPr>
        <w:t>144</w:t>
      </w:r>
      <w:r>
        <w:rPr>
          <w:noProof/>
        </w:rPr>
        <w:fldChar w:fldCharType="end"/>
      </w:r>
    </w:p>
    <w:p w14:paraId="33BF9607" w14:textId="79D846F2"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sidRPr="00023A0A">
        <w:rPr>
          <w:rFonts w:eastAsia="DengXian"/>
          <w:noProof/>
        </w:rPr>
        <w:t>10.6</w:t>
      </w:r>
      <w:r>
        <w:rPr>
          <w:rFonts w:asciiTheme="minorHAnsi" w:eastAsiaTheme="minorEastAsia" w:hAnsiTheme="minorHAnsi" w:cstheme="minorBidi"/>
          <w:noProof/>
          <w:kern w:val="2"/>
          <w:sz w:val="24"/>
          <w:szCs w:val="24"/>
          <w:lang w:eastAsia="en-GB"/>
          <w14:ligatures w14:val="standardContextual"/>
        </w:rPr>
        <w:tab/>
      </w:r>
      <w:r w:rsidRPr="00023A0A">
        <w:rPr>
          <w:rFonts w:eastAsia="DengXian"/>
          <w:noProof/>
        </w:rPr>
        <w:t>Key issue #5: Support for AI Inference Exposure</w:t>
      </w:r>
      <w:r>
        <w:rPr>
          <w:noProof/>
        </w:rPr>
        <w:tab/>
      </w:r>
      <w:r>
        <w:rPr>
          <w:noProof/>
        </w:rPr>
        <w:fldChar w:fldCharType="begin"/>
      </w:r>
      <w:r>
        <w:rPr>
          <w:noProof/>
        </w:rPr>
        <w:instrText xml:space="preserve"> PAGEREF _Toc215591766 \h </w:instrText>
      </w:r>
      <w:r>
        <w:rPr>
          <w:noProof/>
        </w:rPr>
      </w:r>
      <w:r>
        <w:rPr>
          <w:noProof/>
        </w:rPr>
        <w:fldChar w:fldCharType="separate"/>
      </w:r>
      <w:r>
        <w:rPr>
          <w:noProof/>
        </w:rPr>
        <w:t>144</w:t>
      </w:r>
      <w:r>
        <w:rPr>
          <w:noProof/>
        </w:rPr>
        <w:fldChar w:fldCharType="end"/>
      </w:r>
    </w:p>
    <w:p w14:paraId="57EB51B9" w14:textId="2AFDF36D"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sidRPr="00023A0A">
        <w:rPr>
          <w:rFonts w:eastAsia="DengXian"/>
          <w:noProof/>
        </w:rPr>
        <w:t>10.7</w:t>
      </w:r>
      <w:r>
        <w:rPr>
          <w:rFonts w:asciiTheme="minorHAnsi" w:eastAsiaTheme="minorEastAsia" w:hAnsiTheme="minorHAnsi" w:cstheme="minorBidi"/>
          <w:noProof/>
          <w:kern w:val="2"/>
          <w:sz w:val="24"/>
          <w:szCs w:val="24"/>
          <w:lang w:eastAsia="en-GB"/>
          <w14:ligatures w14:val="standardContextual"/>
        </w:rPr>
        <w:tab/>
      </w:r>
      <w:r w:rsidRPr="00023A0A">
        <w:rPr>
          <w:rFonts w:eastAsia="DengXian"/>
          <w:noProof/>
        </w:rPr>
        <w:t>Key issue #6: Support for Architecture and Functions Enhancement on diverse AIMLE deployments scenarios</w:t>
      </w:r>
      <w:r>
        <w:rPr>
          <w:noProof/>
        </w:rPr>
        <w:tab/>
      </w:r>
      <w:r>
        <w:rPr>
          <w:noProof/>
        </w:rPr>
        <w:fldChar w:fldCharType="begin"/>
      </w:r>
      <w:r>
        <w:rPr>
          <w:noProof/>
        </w:rPr>
        <w:instrText xml:space="preserve"> PAGEREF _Toc215591767 \h </w:instrText>
      </w:r>
      <w:r>
        <w:rPr>
          <w:noProof/>
        </w:rPr>
      </w:r>
      <w:r>
        <w:rPr>
          <w:noProof/>
        </w:rPr>
        <w:fldChar w:fldCharType="separate"/>
      </w:r>
      <w:r>
        <w:rPr>
          <w:noProof/>
        </w:rPr>
        <w:t>145</w:t>
      </w:r>
      <w:r>
        <w:rPr>
          <w:noProof/>
        </w:rPr>
        <w:fldChar w:fldCharType="end"/>
      </w:r>
    </w:p>
    <w:p w14:paraId="79AB1579" w14:textId="57DBD0FF"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sidRPr="00023A0A">
        <w:rPr>
          <w:rFonts w:eastAsia="DengXian"/>
          <w:noProof/>
        </w:rPr>
        <w:t>10.8</w:t>
      </w:r>
      <w:r>
        <w:rPr>
          <w:rFonts w:asciiTheme="minorHAnsi" w:eastAsiaTheme="minorEastAsia" w:hAnsiTheme="minorHAnsi" w:cstheme="minorBidi"/>
          <w:noProof/>
          <w:kern w:val="2"/>
          <w:sz w:val="24"/>
          <w:szCs w:val="24"/>
          <w:lang w:eastAsia="en-GB"/>
          <w14:ligatures w14:val="standardContextual"/>
        </w:rPr>
        <w:tab/>
      </w:r>
      <w:r w:rsidRPr="00023A0A">
        <w:rPr>
          <w:rFonts w:eastAsia="DengXian"/>
          <w:noProof/>
        </w:rPr>
        <w:t>Key Issue #7: VFL sample alignment across VAL servers</w:t>
      </w:r>
      <w:r>
        <w:rPr>
          <w:noProof/>
        </w:rPr>
        <w:tab/>
      </w:r>
      <w:r>
        <w:rPr>
          <w:noProof/>
        </w:rPr>
        <w:fldChar w:fldCharType="begin"/>
      </w:r>
      <w:r>
        <w:rPr>
          <w:noProof/>
        </w:rPr>
        <w:instrText xml:space="preserve"> PAGEREF _Toc215591768 \h </w:instrText>
      </w:r>
      <w:r>
        <w:rPr>
          <w:noProof/>
        </w:rPr>
      </w:r>
      <w:r>
        <w:rPr>
          <w:noProof/>
        </w:rPr>
        <w:fldChar w:fldCharType="separate"/>
      </w:r>
      <w:r>
        <w:rPr>
          <w:noProof/>
        </w:rPr>
        <w:t>146</w:t>
      </w:r>
      <w:r>
        <w:rPr>
          <w:noProof/>
        </w:rPr>
        <w:fldChar w:fldCharType="end"/>
      </w:r>
    </w:p>
    <w:p w14:paraId="3363B90C" w14:textId="1679E7FE"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sidRPr="00023A0A">
        <w:rPr>
          <w:rFonts w:eastAsia="DengXian"/>
          <w:noProof/>
        </w:rPr>
        <w:t>10.9</w:t>
      </w:r>
      <w:r>
        <w:rPr>
          <w:rFonts w:asciiTheme="minorHAnsi" w:eastAsiaTheme="minorEastAsia" w:hAnsiTheme="minorHAnsi" w:cstheme="minorBidi"/>
          <w:noProof/>
          <w:kern w:val="2"/>
          <w:sz w:val="24"/>
          <w:szCs w:val="24"/>
          <w:lang w:eastAsia="en-GB"/>
          <w14:ligatures w14:val="standardContextual"/>
        </w:rPr>
        <w:tab/>
      </w:r>
      <w:r w:rsidRPr="00023A0A">
        <w:rPr>
          <w:rFonts w:eastAsia="DengXian"/>
          <w:noProof/>
        </w:rPr>
        <w:t>Key Issue #8: Support for AI Inference service performance management and feedback</w:t>
      </w:r>
      <w:r>
        <w:rPr>
          <w:noProof/>
        </w:rPr>
        <w:tab/>
      </w:r>
      <w:r>
        <w:rPr>
          <w:noProof/>
        </w:rPr>
        <w:fldChar w:fldCharType="begin"/>
      </w:r>
      <w:r>
        <w:rPr>
          <w:noProof/>
        </w:rPr>
        <w:instrText xml:space="preserve"> PAGEREF _Toc215591769 \h </w:instrText>
      </w:r>
      <w:r>
        <w:rPr>
          <w:noProof/>
        </w:rPr>
      </w:r>
      <w:r>
        <w:rPr>
          <w:noProof/>
        </w:rPr>
        <w:fldChar w:fldCharType="separate"/>
      </w:r>
      <w:r>
        <w:rPr>
          <w:noProof/>
        </w:rPr>
        <w:t>146</w:t>
      </w:r>
      <w:r>
        <w:rPr>
          <w:noProof/>
        </w:rPr>
        <w:fldChar w:fldCharType="end"/>
      </w:r>
    </w:p>
    <w:p w14:paraId="13BEBF07" w14:textId="035B9B39" w:rsidR="00A86D64" w:rsidRDefault="00A86D64">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r>
      <w:r>
        <w:rPr>
          <w:noProof/>
        </w:rPr>
        <w:instrText xml:space="preserve"> PAGEREF _Toc215591770 \h </w:instrText>
      </w:r>
      <w:r>
        <w:rPr>
          <w:noProof/>
        </w:rPr>
      </w:r>
      <w:r>
        <w:rPr>
          <w:noProof/>
        </w:rPr>
        <w:fldChar w:fldCharType="separate"/>
      </w:r>
      <w:r>
        <w:rPr>
          <w:noProof/>
        </w:rPr>
        <w:t>146</w:t>
      </w:r>
      <w:r>
        <w:rPr>
          <w:noProof/>
        </w:rPr>
        <w:fldChar w:fldCharType="end"/>
      </w:r>
    </w:p>
    <w:p w14:paraId="17B335D4" w14:textId="18FD7CC6"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 conclusions and recommendations</w:t>
      </w:r>
      <w:r>
        <w:rPr>
          <w:noProof/>
        </w:rPr>
        <w:tab/>
      </w:r>
      <w:r>
        <w:rPr>
          <w:noProof/>
        </w:rPr>
        <w:fldChar w:fldCharType="begin"/>
      </w:r>
      <w:r>
        <w:rPr>
          <w:noProof/>
        </w:rPr>
        <w:instrText xml:space="preserve"> PAGEREF _Toc215591771 \h </w:instrText>
      </w:r>
      <w:r>
        <w:rPr>
          <w:noProof/>
        </w:rPr>
      </w:r>
      <w:r>
        <w:rPr>
          <w:noProof/>
        </w:rPr>
        <w:fldChar w:fldCharType="separate"/>
      </w:r>
      <w:r>
        <w:rPr>
          <w:noProof/>
        </w:rPr>
        <w:t>146</w:t>
      </w:r>
      <w:r>
        <w:rPr>
          <w:noProof/>
        </w:rPr>
        <w:fldChar w:fldCharType="end"/>
      </w:r>
    </w:p>
    <w:p w14:paraId="5124C807" w14:textId="524A333A"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Conclusions of key issue #1</w:t>
      </w:r>
      <w:r>
        <w:rPr>
          <w:noProof/>
        </w:rPr>
        <w:tab/>
      </w:r>
      <w:r>
        <w:rPr>
          <w:noProof/>
        </w:rPr>
        <w:fldChar w:fldCharType="begin"/>
      </w:r>
      <w:r>
        <w:rPr>
          <w:noProof/>
        </w:rPr>
        <w:instrText xml:space="preserve"> PAGEREF _Toc215591772 \h </w:instrText>
      </w:r>
      <w:r>
        <w:rPr>
          <w:noProof/>
        </w:rPr>
      </w:r>
      <w:r>
        <w:rPr>
          <w:noProof/>
        </w:rPr>
        <w:fldChar w:fldCharType="separate"/>
      </w:r>
      <w:r>
        <w:rPr>
          <w:noProof/>
        </w:rPr>
        <w:t>147</w:t>
      </w:r>
      <w:r>
        <w:rPr>
          <w:noProof/>
        </w:rPr>
        <w:fldChar w:fldCharType="end"/>
      </w:r>
    </w:p>
    <w:p w14:paraId="0B1A8F5C" w14:textId="489AD884"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Conclusions of key issue #2</w:t>
      </w:r>
      <w:r>
        <w:rPr>
          <w:noProof/>
        </w:rPr>
        <w:tab/>
      </w:r>
      <w:r>
        <w:rPr>
          <w:noProof/>
        </w:rPr>
        <w:fldChar w:fldCharType="begin"/>
      </w:r>
      <w:r>
        <w:rPr>
          <w:noProof/>
        </w:rPr>
        <w:instrText xml:space="preserve"> PAGEREF _Toc215591773 \h </w:instrText>
      </w:r>
      <w:r>
        <w:rPr>
          <w:noProof/>
        </w:rPr>
      </w:r>
      <w:r>
        <w:rPr>
          <w:noProof/>
        </w:rPr>
        <w:fldChar w:fldCharType="separate"/>
      </w:r>
      <w:r>
        <w:rPr>
          <w:noProof/>
        </w:rPr>
        <w:t>147</w:t>
      </w:r>
      <w:r>
        <w:rPr>
          <w:noProof/>
        </w:rPr>
        <w:fldChar w:fldCharType="end"/>
      </w:r>
    </w:p>
    <w:p w14:paraId="14FA7598" w14:textId="7E3068BB"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rPr>
        <w:t>11.4</w:t>
      </w:r>
      <w:r>
        <w:rPr>
          <w:rFonts w:asciiTheme="minorHAnsi" w:eastAsiaTheme="minorEastAsia" w:hAnsiTheme="minorHAnsi" w:cstheme="minorBidi"/>
          <w:noProof/>
          <w:kern w:val="2"/>
          <w:sz w:val="24"/>
          <w:szCs w:val="24"/>
          <w:lang w:eastAsia="en-GB"/>
          <w14:ligatures w14:val="standardContextual"/>
        </w:rPr>
        <w:tab/>
      </w:r>
      <w:r>
        <w:rPr>
          <w:noProof/>
        </w:rPr>
        <w:t>Conclusions of key issue #3</w:t>
      </w:r>
      <w:r>
        <w:rPr>
          <w:noProof/>
        </w:rPr>
        <w:tab/>
      </w:r>
      <w:r>
        <w:rPr>
          <w:noProof/>
        </w:rPr>
        <w:fldChar w:fldCharType="begin"/>
      </w:r>
      <w:r>
        <w:rPr>
          <w:noProof/>
        </w:rPr>
        <w:instrText xml:space="preserve"> PAGEREF _Toc215591774 \h </w:instrText>
      </w:r>
      <w:r>
        <w:rPr>
          <w:noProof/>
        </w:rPr>
      </w:r>
      <w:r>
        <w:rPr>
          <w:noProof/>
        </w:rPr>
        <w:fldChar w:fldCharType="separate"/>
      </w:r>
      <w:r>
        <w:rPr>
          <w:noProof/>
        </w:rPr>
        <w:t>147</w:t>
      </w:r>
      <w:r>
        <w:rPr>
          <w:noProof/>
        </w:rPr>
        <w:fldChar w:fldCharType="end"/>
      </w:r>
    </w:p>
    <w:p w14:paraId="677E1265" w14:textId="3BBAC665"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rPr>
        <w:t>11.5</w:t>
      </w:r>
      <w:r>
        <w:rPr>
          <w:rFonts w:asciiTheme="minorHAnsi" w:eastAsiaTheme="minorEastAsia" w:hAnsiTheme="minorHAnsi" w:cstheme="minorBidi"/>
          <w:noProof/>
          <w:kern w:val="2"/>
          <w:sz w:val="24"/>
          <w:szCs w:val="24"/>
          <w:lang w:eastAsia="en-GB"/>
          <w14:ligatures w14:val="standardContextual"/>
        </w:rPr>
        <w:tab/>
      </w:r>
      <w:r>
        <w:rPr>
          <w:noProof/>
        </w:rPr>
        <w:t>Conclusions of key issue #4</w:t>
      </w:r>
      <w:r>
        <w:rPr>
          <w:noProof/>
        </w:rPr>
        <w:tab/>
      </w:r>
      <w:r>
        <w:rPr>
          <w:noProof/>
        </w:rPr>
        <w:fldChar w:fldCharType="begin"/>
      </w:r>
      <w:r>
        <w:rPr>
          <w:noProof/>
        </w:rPr>
        <w:instrText xml:space="preserve"> PAGEREF _Toc215591775 \h </w:instrText>
      </w:r>
      <w:r>
        <w:rPr>
          <w:noProof/>
        </w:rPr>
      </w:r>
      <w:r>
        <w:rPr>
          <w:noProof/>
        </w:rPr>
        <w:fldChar w:fldCharType="separate"/>
      </w:r>
      <w:r>
        <w:rPr>
          <w:noProof/>
        </w:rPr>
        <w:t>148</w:t>
      </w:r>
      <w:r>
        <w:rPr>
          <w:noProof/>
        </w:rPr>
        <w:fldChar w:fldCharType="end"/>
      </w:r>
    </w:p>
    <w:p w14:paraId="6A94A626" w14:textId="73D83EE7"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rPr>
        <w:t>11.6</w:t>
      </w:r>
      <w:r>
        <w:rPr>
          <w:rFonts w:asciiTheme="minorHAnsi" w:eastAsiaTheme="minorEastAsia" w:hAnsiTheme="minorHAnsi" w:cstheme="minorBidi"/>
          <w:noProof/>
          <w:kern w:val="2"/>
          <w:sz w:val="24"/>
          <w:szCs w:val="24"/>
          <w:lang w:eastAsia="en-GB"/>
          <w14:ligatures w14:val="standardContextual"/>
        </w:rPr>
        <w:tab/>
      </w:r>
      <w:r>
        <w:rPr>
          <w:noProof/>
        </w:rPr>
        <w:t>Conclusions of key issue #5</w:t>
      </w:r>
      <w:r>
        <w:rPr>
          <w:noProof/>
        </w:rPr>
        <w:tab/>
      </w:r>
      <w:r>
        <w:rPr>
          <w:noProof/>
        </w:rPr>
        <w:fldChar w:fldCharType="begin"/>
      </w:r>
      <w:r>
        <w:rPr>
          <w:noProof/>
        </w:rPr>
        <w:instrText xml:space="preserve"> PAGEREF _Toc215591776 \h </w:instrText>
      </w:r>
      <w:r>
        <w:rPr>
          <w:noProof/>
        </w:rPr>
      </w:r>
      <w:r>
        <w:rPr>
          <w:noProof/>
        </w:rPr>
        <w:fldChar w:fldCharType="separate"/>
      </w:r>
      <w:r>
        <w:rPr>
          <w:noProof/>
        </w:rPr>
        <w:t>148</w:t>
      </w:r>
      <w:r>
        <w:rPr>
          <w:noProof/>
        </w:rPr>
        <w:fldChar w:fldCharType="end"/>
      </w:r>
    </w:p>
    <w:p w14:paraId="63B6EA80" w14:textId="11196968"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11.7</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Conclusions of key issue #6</w:t>
      </w:r>
      <w:r>
        <w:rPr>
          <w:noProof/>
        </w:rPr>
        <w:tab/>
      </w:r>
      <w:r>
        <w:rPr>
          <w:noProof/>
        </w:rPr>
        <w:fldChar w:fldCharType="begin"/>
      </w:r>
      <w:r>
        <w:rPr>
          <w:noProof/>
        </w:rPr>
        <w:instrText xml:space="preserve"> PAGEREF _Toc215591777 \h </w:instrText>
      </w:r>
      <w:r>
        <w:rPr>
          <w:noProof/>
        </w:rPr>
      </w:r>
      <w:r>
        <w:rPr>
          <w:noProof/>
        </w:rPr>
        <w:fldChar w:fldCharType="separate"/>
      </w:r>
      <w:r>
        <w:rPr>
          <w:noProof/>
        </w:rPr>
        <w:t>148</w:t>
      </w:r>
      <w:r>
        <w:rPr>
          <w:noProof/>
        </w:rPr>
        <w:fldChar w:fldCharType="end"/>
      </w:r>
    </w:p>
    <w:p w14:paraId="7B4F2383" w14:textId="5B56EDA9" w:rsidR="00A86D64" w:rsidRDefault="00A86D64">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11.8</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Conclusions of key issue #7</w:t>
      </w:r>
      <w:r>
        <w:rPr>
          <w:noProof/>
        </w:rPr>
        <w:tab/>
      </w:r>
      <w:r>
        <w:rPr>
          <w:noProof/>
        </w:rPr>
        <w:fldChar w:fldCharType="begin"/>
      </w:r>
      <w:r>
        <w:rPr>
          <w:noProof/>
        </w:rPr>
        <w:instrText xml:space="preserve"> PAGEREF _Toc215591778 \h </w:instrText>
      </w:r>
      <w:r>
        <w:rPr>
          <w:noProof/>
        </w:rPr>
      </w:r>
      <w:r>
        <w:rPr>
          <w:noProof/>
        </w:rPr>
        <w:fldChar w:fldCharType="separate"/>
      </w:r>
      <w:r>
        <w:rPr>
          <w:noProof/>
        </w:rPr>
        <w:t>148</w:t>
      </w:r>
      <w:r>
        <w:rPr>
          <w:noProof/>
        </w:rPr>
        <w:fldChar w:fldCharType="end"/>
      </w:r>
    </w:p>
    <w:p w14:paraId="261251D3" w14:textId="763E11C6" w:rsidR="00A86D64" w:rsidRDefault="00A86D64">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Change history</w:t>
      </w:r>
      <w:r>
        <w:rPr>
          <w:noProof/>
        </w:rPr>
        <w:tab/>
      </w:r>
      <w:r>
        <w:rPr>
          <w:noProof/>
        </w:rPr>
        <w:fldChar w:fldCharType="begin"/>
      </w:r>
      <w:r>
        <w:rPr>
          <w:noProof/>
        </w:rPr>
        <w:instrText xml:space="preserve"> PAGEREF _Toc215591779 \h </w:instrText>
      </w:r>
      <w:r>
        <w:rPr>
          <w:noProof/>
        </w:rPr>
      </w:r>
      <w:r>
        <w:rPr>
          <w:noProof/>
        </w:rPr>
        <w:fldChar w:fldCharType="separate"/>
      </w:r>
      <w:r>
        <w:rPr>
          <w:noProof/>
        </w:rPr>
        <w:t>149</w:t>
      </w:r>
      <w:r>
        <w:rPr>
          <w:noProof/>
        </w:rPr>
        <w:fldChar w:fldCharType="end"/>
      </w:r>
    </w:p>
    <w:p w14:paraId="0B9E3498" w14:textId="27D9E199" w:rsidR="00080512" w:rsidRPr="004D3578" w:rsidRDefault="004D3578">
      <w:r w:rsidRPr="004D3578">
        <w:rPr>
          <w:noProof/>
          <w:sz w:val="22"/>
        </w:rPr>
        <w:fldChar w:fldCharType="end"/>
      </w:r>
    </w:p>
    <w:p w14:paraId="03993004" w14:textId="4FC9316E" w:rsidR="00080512" w:rsidRDefault="00080512" w:rsidP="00CF48F6">
      <w:pPr>
        <w:pStyle w:val="Heading1"/>
      </w:pPr>
      <w:r w:rsidRPr="004D3578">
        <w:br w:type="page"/>
      </w:r>
      <w:bookmarkStart w:id="14" w:name="foreword"/>
      <w:bookmarkStart w:id="15" w:name="_Toc214967918"/>
      <w:bookmarkStart w:id="16" w:name="_Toc215591501"/>
      <w:bookmarkEnd w:id="14"/>
      <w:r w:rsidRPr="004D3578">
        <w:lastRenderedPageBreak/>
        <w:t>Foreword</w:t>
      </w:r>
      <w:bookmarkEnd w:id="15"/>
      <w:bookmarkEnd w:id="16"/>
    </w:p>
    <w:p w14:paraId="2511FBFA" w14:textId="0D68ED48" w:rsidR="00080512" w:rsidRPr="004D3578" w:rsidRDefault="00080512">
      <w:r w:rsidRPr="004D3578">
        <w:t xml:space="preserve">This </w:t>
      </w:r>
      <w:r w:rsidRPr="00CF48F6">
        <w:t xml:space="preserve">Technical </w:t>
      </w:r>
      <w:bookmarkStart w:id="17" w:name="spectype3"/>
      <w:r w:rsidR="00602AEA" w:rsidRPr="00CF48F6">
        <w:t>Report</w:t>
      </w:r>
      <w:bookmarkEnd w:id="17"/>
      <w:r w:rsidRPr="00CF48F6">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Default="00080512">
      <w:pPr>
        <w:pStyle w:val="Heading1"/>
      </w:pPr>
      <w:bookmarkStart w:id="18" w:name="introduction"/>
      <w:bookmarkStart w:id="19" w:name="_Toc214967919"/>
      <w:bookmarkStart w:id="20" w:name="_Toc215591502"/>
      <w:bookmarkEnd w:id="18"/>
      <w:r w:rsidRPr="004D3578">
        <w:t>Introduction</w:t>
      </w:r>
      <w:bookmarkEnd w:id="19"/>
      <w:bookmarkEnd w:id="20"/>
    </w:p>
    <w:p w14:paraId="79A0D12E" w14:textId="210745D8" w:rsidR="00D40DA5" w:rsidRDefault="00D40DA5" w:rsidP="00D40DA5">
      <w:r>
        <w:t xml:space="preserve">As part of Rel-19, </w:t>
      </w:r>
      <w:r w:rsidRPr="00A40F4F">
        <w:t xml:space="preserve">SA6 </w:t>
      </w:r>
      <w:r>
        <w:t>normatively</w:t>
      </w:r>
      <w:r w:rsidRPr="00A40F4F">
        <w:t xml:space="preserve"> </w:t>
      </w:r>
      <w:r>
        <w:t xml:space="preserve">specified the </w:t>
      </w:r>
      <w:r w:rsidRPr="00A40F4F">
        <w:rPr>
          <w:lang w:eastAsia="ko-KR"/>
        </w:rPr>
        <w:t>application layer architecture to</w:t>
      </w:r>
      <w:r>
        <w:rPr>
          <w:lang w:eastAsia="ko-KR"/>
        </w:rPr>
        <w:t xml:space="preserve"> enable AI/ML services which introduced as a new SEAL service, aka AIMLE, as well as a new ML repository, </w:t>
      </w:r>
      <w:r>
        <w:t>in</w:t>
      </w:r>
      <w:r w:rsidRPr="00A40F4F">
        <w:t xml:space="preserve"> </w:t>
      </w:r>
      <w:r>
        <w:t>3GPP </w:t>
      </w:r>
      <w:r w:rsidRPr="00A40F4F">
        <w:t>TS</w:t>
      </w:r>
      <w:r>
        <w:t> </w:t>
      </w:r>
      <w:r w:rsidRPr="00A40F4F">
        <w:t>23.</w:t>
      </w:r>
      <w:r>
        <w:t xml:space="preserve">482 [2]. Furthermore, as part of Rel-19 work, in 3GPP TS 23.436 [3] enhancements have been specified for supporting ML-enabled analytics. </w:t>
      </w:r>
    </w:p>
    <w:p w14:paraId="2985D5BC" w14:textId="77777777" w:rsidR="00D40DA5" w:rsidRPr="00695C00" w:rsidRDefault="00D40DA5" w:rsidP="00D40DA5">
      <w:r w:rsidRPr="00A40F4F">
        <w:t>In Rel-</w:t>
      </w:r>
      <w:r>
        <w:t>20</w:t>
      </w:r>
      <w:r w:rsidRPr="00A40F4F">
        <w:t xml:space="preserve">, the </w:t>
      </w:r>
      <w:r>
        <w:t xml:space="preserve">AIMLE functional </w:t>
      </w:r>
      <w:r w:rsidRPr="00A40F4F">
        <w:t>architecture require</w:t>
      </w:r>
      <w:r>
        <w:t>s</w:t>
      </w:r>
      <w:r w:rsidRPr="00A40F4F">
        <w:t xml:space="preserve"> enhancements to </w:t>
      </w:r>
      <w:r>
        <w:t xml:space="preserve">further improve and enhance functionality in 3GPP for improved support for AI/ML services. In this direction, some already defined concepts need further study related to application layer </w:t>
      </w:r>
      <w:r w:rsidRPr="00695C00">
        <w:t>ML model performance monitoring and correctness evaluation</w:t>
      </w:r>
      <w:r>
        <w:t xml:space="preserve">, </w:t>
      </w:r>
      <w:r w:rsidRPr="00346FE4">
        <w:t xml:space="preserve">extensions to AIML split operation, </w:t>
      </w:r>
      <w:r>
        <w:t>enhancements in VFL support considering also VFL participants at the edge/cloud; and enhancements for supporting different deployments and federation/multi-operator scenarios.</w:t>
      </w:r>
    </w:p>
    <w:p w14:paraId="5C93ABED" w14:textId="0E65693D" w:rsidR="00D40DA5" w:rsidRPr="00D40DA5" w:rsidRDefault="00D40DA5" w:rsidP="000D63C0">
      <w:r w:rsidRPr="004F031C">
        <w:t xml:space="preserve">This technical report identifies the key issues and corresponding application architecture </w:t>
      </w:r>
      <w:r>
        <w:t xml:space="preserve">enhancements </w:t>
      </w:r>
      <w:r w:rsidRPr="004F031C">
        <w:t>and related solutions with recommendations for the normative work.</w:t>
      </w:r>
    </w:p>
    <w:p w14:paraId="548A512E" w14:textId="77777777" w:rsidR="00080512" w:rsidRPr="004D3578" w:rsidRDefault="00080512" w:rsidP="00A65972">
      <w:pPr>
        <w:pStyle w:val="Heading1"/>
      </w:pPr>
      <w:r w:rsidRPr="004D3578">
        <w:br w:type="page"/>
      </w:r>
      <w:bookmarkStart w:id="21" w:name="scope"/>
      <w:bookmarkStart w:id="22" w:name="_Toc214967920"/>
      <w:bookmarkStart w:id="23" w:name="_Toc215591503"/>
      <w:bookmarkEnd w:id="21"/>
      <w:r w:rsidRPr="004D3578">
        <w:lastRenderedPageBreak/>
        <w:t>1</w:t>
      </w:r>
      <w:r w:rsidRPr="004D3578">
        <w:tab/>
        <w:t>Scope</w:t>
      </w:r>
      <w:bookmarkEnd w:id="22"/>
      <w:bookmarkEnd w:id="23"/>
    </w:p>
    <w:p w14:paraId="77D98720" w14:textId="60D3A5DD" w:rsidR="00D40DA5" w:rsidRDefault="00D40DA5" w:rsidP="00D40DA5">
      <w:pPr>
        <w:jc w:val="both"/>
      </w:pPr>
      <w:r w:rsidRPr="00626F04">
        <w:t>The present document is a technical report which identifies</w:t>
      </w:r>
      <w:r>
        <w:t xml:space="preserve"> enhancements to</w:t>
      </w:r>
      <w:r w:rsidRPr="00626F04">
        <w:t xml:space="preserve"> the application</w:t>
      </w:r>
      <w:r w:rsidRPr="00E30AF7">
        <w:t xml:space="preserve"> enabl</w:t>
      </w:r>
      <w:r w:rsidR="00D76317">
        <w:t>ement</w:t>
      </w:r>
      <w:r w:rsidRPr="00E30AF7">
        <w:t xml:space="preserve"> layer architecture, capabilities, and services to </w:t>
      </w:r>
      <w:r>
        <w:t>support AI/ML services</w:t>
      </w:r>
      <w:r w:rsidRPr="00E30AF7">
        <w:t xml:space="preserve"> at the application layer.</w:t>
      </w:r>
      <w:r>
        <w:t xml:space="preserve"> </w:t>
      </w:r>
    </w:p>
    <w:p w14:paraId="6F21DE18" w14:textId="5143B5E7" w:rsidR="00D40DA5" w:rsidRPr="0025688C" w:rsidRDefault="00D40DA5" w:rsidP="00D40DA5">
      <w:r w:rsidRPr="00626F04">
        <w:t xml:space="preserve">The aspects of the study include </w:t>
      </w:r>
      <w:r>
        <w:t xml:space="preserve">the continuation of the investigation of application enablement impacts, </w:t>
      </w:r>
      <w:r w:rsidRPr="0025688C">
        <w:t>the application enablement layer architecture enhancements and solutions needed to provide assistance in AI/ML operations at the VAL layer as well as at the application enablement layer (e.g., SEAL</w:t>
      </w:r>
      <w:r>
        <w:t> </w:t>
      </w:r>
      <w:r w:rsidRPr="0025688C">
        <w:t>ADAES, EDGEAPP).</w:t>
      </w:r>
    </w:p>
    <w:p w14:paraId="34FAD91B" w14:textId="5FF8A2A7" w:rsidR="000A2008" w:rsidRPr="004D3578" w:rsidRDefault="00D40DA5" w:rsidP="00D40DA5">
      <w:r w:rsidRPr="0025688C">
        <w:t>The study takes into consideration the work done for AI/ML in 3GPP TS 23.</w:t>
      </w:r>
      <w:r>
        <w:t>436</w:t>
      </w:r>
      <w:r w:rsidRPr="0025688C">
        <w:t> [</w:t>
      </w:r>
      <w:r>
        <w:t>3</w:t>
      </w:r>
      <w:r w:rsidRPr="0025688C">
        <w:t xml:space="preserve">] and </w:t>
      </w:r>
      <w:r>
        <w:t>3GPP </w:t>
      </w:r>
      <w:r w:rsidRPr="0025688C">
        <w:t>TS</w:t>
      </w:r>
      <w:r>
        <w:t> </w:t>
      </w:r>
      <w:r w:rsidRPr="0025688C">
        <w:t>2</w:t>
      </w:r>
      <w:r>
        <w:t>3</w:t>
      </w:r>
      <w:r w:rsidRPr="0025688C">
        <w:t>.</w:t>
      </w:r>
      <w:r>
        <w:t>482 </w:t>
      </w:r>
      <w:r w:rsidRPr="0025688C">
        <w:t>[</w:t>
      </w:r>
      <w:r>
        <w:t>2</w:t>
      </w:r>
      <w:r w:rsidRPr="0025688C">
        <w:t xml:space="preserve">] and </w:t>
      </w:r>
      <w:r>
        <w:t>can</w:t>
      </w:r>
      <w:r w:rsidRPr="0025688C">
        <w:t xml:space="preserve"> consider other </w:t>
      </w:r>
      <w:r>
        <w:t xml:space="preserve">AI/ML </w:t>
      </w:r>
      <w:r w:rsidRPr="0025688C">
        <w:t>related work</w:t>
      </w:r>
      <w:r>
        <w:t>s</w:t>
      </w:r>
      <w:r w:rsidRPr="0025688C">
        <w:t xml:space="preserve"> </w:t>
      </w:r>
      <w:r>
        <w:t>within</w:t>
      </w:r>
      <w:r w:rsidRPr="0025688C">
        <w:t xml:space="preserve"> 3GPP.</w:t>
      </w:r>
    </w:p>
    <w:p w14:paraId="794720D9" w14:textId="77777777" w:rsidR="00080512" w:rsidRPr="004D3578" w:rsidRDefault="00080512">
      <w:pPr>
        <w:pStyle w:val="Heading1"/>
      </w:pPr>
      <w:bookmarkStart w:id="24" w:name="references"/>
      <w:bookmarkStart w:id="25" w:name="_Toc214967921"/>
      <w:bookmarkStart w:id="26" w:name="_Toc215591504"/>
      <w:bookmarkEnd w:id="24"/>
      <w:r w:rsidRPr="004D3578">
        <w:t>2</w:t>
      </w:r>
      <w:r w:rsidRPr="004D3578">
        <w:tab/>
        <w:t>References</w:t>
      </w:r>
      <w:bookmarkEnd w:id="25"/>
      <w:bookmarkEnd w:id="2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376D157" w14:textId="7F3F4489" w:rsidR="00CE4DC7" w:rsidRDefault="00EC4A25" w:rsidP="00821B37">
      <w:pPr>
        <w:pStyle w:val="EX"/>
      </w:pPr>
      <w:r w:rsidRPr="004D3578">
        <w:t>[1]</w:t>
      </w:r>
      <w:r w:rsidRPr="004D3578">
        <w:tab/>
        <w:t>3GPP TR</w:t>
      </w:r>
      <w:r w:rsidR="00A22B8C">
        <w:t> </w:t>
      </w:r>
      <w:r w:rsidRPr="004D3578">
        <w:t>21.905: "Vocabulary for 3GPP Specifications".</w:t>
      </w:r>
    </w:p>
    <w:p w14:paraId="1A840434" w14:textId="77777777" w:rsidR="00D40DA5" w:rsidRDefault="00D40DA5" w:rsidP="00D40DA5">
      <w:pPr>
        <w:pStyle w:val="EX"/>
      </w:pPr>
      <w:r>
        <w:t>[2]</w:t>
      </w:r>
      <w:r>
        <w:tab/>
      </w:r>
      <w:r w:rsidRPr="00FB3432">
        <w:t>3GPP TS 23.4</w:t>
      </w:r>
      <w:r>
        <w:t>82</w:t>
      </w:r>
      <w:r w:rsidRPr="00055CA1">
        <w:t>: "</w:t>
      </w:r>
      <w:r w:rsidRPr="00EF5B3E">
        <w:t>Functional architecture and information flows for AIML Enablement Service</w:t>
      </w:r>
      <w:r w:rsidRPr="00EF5B3E">
        <w:tab/>
      </w:r>
      <w:r w:rsidRPr="00055CA1">
        <w:t>"</w:t>
      </w:r>
      <w:r>
        <w:t>.</w:t>
      </w:r>
    </w:p>
    <w:p w14:paraId="011742DB" w14:textId="1FBEAFAE" w:rsidR="00D40DA5" w:rsidRPr="004D3578" w:rsidRDefault="00D40DA5" w:rsidP="00D40DA5">
      <w:pPr>
        <w:pStyle w:val="EX"/>
      </w:pPr>
      <w:r>
        <w:t>[3]</w:t>
      </w:r>
      <w:r>
        <w:tab/>
      </w:r>
      <w:r w:rsidRPr="00FB3432">
        <w:t>3GPP TS 23.43</w:t>
      </w:r>
      <w:r>
        <w:t>6</w:t>
      </w:r>
      <w:r w:rsidRPr="00FB3432">
        <w:t>: "</w:t>
      </w:r>
      <w:r w:rsidRPr="006C7E76">
        <w:t>Functional architecture and information flows for Application Data Analytics Enablement Service</w:t>
      </w:r>
      <w:r w:rsidRPr="00FB3432">
        <w:t>"</w:t>
      </w:r>
      <w:r>
        <w:t>.</w:t>
      </w:r>
    </w:p>
    <w:p w14:paraId="24ACB616" w14:textId="7085F6F1" w:rsidR="00080512" w:rsidRPr="004D3578" w:rsidRDefault="00080512">
      <w:pPr>
        <w:pStyle w:val="Heading1"/>
      </w:pPr>
      <w:bookmarkStart w:id="27" w:name="definitions"/>
      <w:bookmarkStart w:id="28" w:name="_Toc214967922"/>
      <w:bookmarkStart w:id="29" w:name="_Toc215591505"/>
      <w:bookmarkEnd w:id="27"/>
      <w:r w:rsidRPr="004D3578">
        <w:t>3</w:t>
      </w:r>
      <w:r w:rsidRPr="004D3578">
        <w:tab/>
        <w:t>Definitions</w:t>
      </w:r>
      <w:r w:rsidR="00602AEA">
        <w:t xml:space="preserve"> of terms, symbols and abbreviations</w:t>
      </w:r>
      <w:bookmarkEnd w:id="28"/>
      <w:bookmarkEnd w:id="29"/>
    </w:p>
    <w:p w14:paraId="6CBABCF9" w14:textId="77777777" w:rsidR="00080512" w:rsidRPr="004D3578" w:rsidRDefault="00080512">
      <w:pPr>
        <w:pStyle w:val="Heading2"/>
      </w:pPr>
      <w:bookmarkStart w:id="30" w:name="_Toc214967923"/>
      <w:bookmarkStart w:id="31" w:name="_Toc215591506"/>
      <w:r w:rsidRPr="004D3578">
        <w:t>3.1</w:t>
      </w:r>
      <w:r w:rsidRPr="004D3578">
        <w:tab/>
      </w:r>
      <w:r w:rsidR="002B6339">
        <w:t>Terms</w:t>
      </w:r>
      <w:bookmarkEnd w:id="30"/>
      <w:bookmarkEnd w:id="31"/>
    </w:p>
    <w:p w14:paraId="090E5623" w14:textId="723552F3" w:rsidR="00080512" w:rsidRPr="004D3578" w:rsidRDefault="00080512" w:rsidP="00821B37">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59C08116" w14:textId="77777777" w:rsidR="00F15439" w:rsidRPr="00F15439" w:rsidRDefault="00F15439" w:rsidP="00F15439">
      <w:pPr>
        <w:rPr>
          <w:b/>
          <w:lang w:val="en-US"/>
        </w:rPr>
      </w:pPr>
      <w:r w:rsidRPr="00F15439">
        <w:rPr>
          <w:b/>
          <w:bCs/>
          <w:lang w:val="en-US"/>
        </w:rPr>
        <w:t>Vertical Federated Learning (VFL):</w:t>
      </w:r>
      <w:r w:rsidRPr="00F15439">
        <w:rPr>
          <w:b/>
          <w:lang w:val="en-US"/>
        </w:rPr>
        <w:t xml:space="preserve"> </w:t>
      </w:r>
      <w:r w:rsidRPr="00A1040B">
        <w:rPr>
          <w:bCs/>
          <w:lang w:val="en-US"/>
        </w:rPr>
        <w:t xml:space="preserve">A federated learning technique in which multiple VFL participants jointly perform training and inference on a common sample space with different feature sets, without exchanging raw data, thereby preserving their local data privacy. </w:t>
      </w:r>
    </w:p>
    <w:p w14:paraId="49250E85" w14:textId="77777777" w:rsidR="00F15439" w:rsidRPr="00A1040B" w:rsidRDefault="00F15439" w:rsidP="00F15439">
      <w:pPr>
        <w:rPr>
          <w:bCs/>
          <w:lang w:val="en-US"/>
        </w:rPr>
      </w:pPr>
      <w:r w:rsidRPr="00F15439">
        <w:rPr>
          <w:b/>
          <w:bCs/>
          <w:lang w:val="en-US"/>
        </w:rPr>
        <w:t>VFL process</w:t>
      </w:r>
      <w:r w:rsidRPr="00A1040B">
        <w:rPr>
          <w:bCs/>
          <w:lang w:val="en-US"/>
        </w:rPr>
        <w:t>: A process of performing training or inference using the VFL technique.</w:t>
      </w:r>
    </w:p>
    <w:p w14:paraId="2DAAE2E1" w14:textId="77777777" w:rsidR="00F15439" w:rsidRPr="00A1040B" w:rsidRDefault="00F15439" w:rsidP="00F15439">
      <w:pPr>
        <w:rPr>
          <w:bCs/>
          <w:lang w:val="en-US"/>
        </w:rPr>
      </w:pPr>
      <w:r w:rsidRPr="00F15439">
        <w:rPr>
          <w:b/>
          <w:bCs/>
          <w:lang w:val="en-US"/>
        </w:rPr>
        <w:t>VFL participant:</w:t>
      </w:r>
      <w:r w:rsidRPr="00F15439">
        <w:rPr>
          <w:b/>
          <w:lang w:val="en-US"/>
        </w:rPr>
        <w:t xml:space="preserve"> </w:t>
      </w:r>
      <w:r w:rsidRPr="00A1040B">
        <w:rPr>
          <w:bCs/>
          <w:lang w:val="en-US"/>
        </w:rPr>
        <w:t>An entity that takes part in a VFL process, either as a VFL server or a VFL client.</w:t>
      </w:r>
    </w:p>
    <w:p w14:paraId="0FCE8E0F" w14:textId="42079C86" w:rsidR="00F15439" w:rsidRPr="00F15439" w:rsidRDefault="00F15439" w:rsidP="00F15439">
      <w:pPr>
        <w:rPr>
          <w:b/>
          <w:lang w:val="en-US"/>
        </w:rPr>
      </w:pPr>
      <w:r w:rsidRPr="00F15439">
        <w:rPr>
          <w:b/>
          <w:bCs/>
          <w:lang w:val="en-US"/>
        </w:rPr>
        <w:t xml:space="preserve">VFL </w:t>
      </w:r>
      <w:r>
        <w:rPr>
          <w:b/>
          <w:bCs/>
          <w:lang w:val="en-US"/>
        </w:rPr>
        <w:t>s</w:t>
      </w:r>
      <w:r w:rsidRPr="00F15439">
        <w:rPr>
          <w:b/>
          <w:bCs/>
          <w:lang w:val="en-US"/>
        </w:rPr>
        <w:t>erver:</w:t>
      </w:r>
      <w:r w:rsidRPr="00F15439">
        <w:rPr>
          <w:b/>
          <w:lang w:val="en-US"/>
        </w:rPr>
        <w:t xml:space="preserve"> </w:t>
      </w:r>
      <w:r w:rsidRPr="00A1040B">
        <w:rPr>
          <w:bCs/>
          <w:lang w:val="en-US"/>
        </w:rPr>
        <w:t>A VFL participant that coordinates the VFL process by aggregating results from VFL clients and propagating updates to them during training.</w:t>
      </w:r>
      <w:r w:rsidRPr="00F15439">
        <w:rPr>
          <w:b/>
          <w:lang w:val="en-US"/>
        </w:rPr>
        <w:t xml:space="preserve"> </w:t>
      </w:r>
    </w:p>
    <w:p w14:paraId="022C9165" w14:textId="77777777" w:rsidR="00F15439" w:rsidRPr="00F15439" w:rsidRDefault="00F15439" w:rsidP="00F15439">
      <w:pPr>
        <w:rPr>
          <w:b/>
          <w:lang w:val="en-US"/>
        </w:rPr>
      </w:pPr>
      <w:r w:rsidRPr="00F15439">
        <w:rPr>
          <w:b/>
          <w:bCs/>
          <w:lang w:val="en-US"/>
        </w:rPr>
        <w:t>VFL client:</w:t>
      </w:r>
      <w:r w:rsidRPr="00F15439">
        <w:rPr>
          <w:b/>
          <w:lang w:val="en-US"/>
        </w:rPr>
        <w:t xml:space="preserve"> </w:t>
      </w:r>
      <w:r w:rsidRPr="00A1040B">
        <w:rPr>
          <w:bCs/>
          <w:lang w:val="en-US"/>
        </w:rPr>
        <w:t>A VFL participant that performs local training and inference, sends results to the VFL server, and updates local parameters based on information received from the VFL server.</w:t>
      </w:r>
      <w:r w:rsidRPr="00F15439">
        <w:rPr>
          <w:b/>
          <w:lang w:val="en-US"/>
        </w:rPr>
        <w:t xml:space="preserve"> </w:t>
      </w:r>
    </w:p>
    <w:p w14:paraId="02D28F29" w14:textId="3E00783B" w:rsidR="00F15439" w:rsidRPr="00F15439" w:rsidRDefault="00F15439" w:rsidP="00F15439">
      <w:pPr>
        <w:rPr>
          <w:b/>
          <w:lang w:val="en-US"/>
        </w:rPr>
      </w:pPr>
      <w:r w:rsidRPr="00F15439">
        <w:rPr>
          <w:b/>
          <w:bCs/>
          <w:lang w:val="en-US"/>
        </w:rPr>
        <w:t xml:space="preserve">VFL </w:t>
      </w:r>
      <w:r>
        <w:rPr>
          <w:b/>
          <w:bCs/>
          <w:lang w:val="en-US"/>
        </w:rPr>
        <w:t>s</w:t>
      </w:r>
      <w:r w:rsidRPr="00F15439">
        <w:rPr>
          <w:b/>
          <w:bCs/>
          <w:lang w:val="en-US"/>
        </w:rPr>
        <w:t>ample alignment:</w:t>
      </w:r>
      <w:r w:rsidRPr="00F15439">
        <w:rPr>
          <w:b/>
          <w:lang w:val="en-US"/>
        </w:rPr>
        <w:t xml:space="preserve"> </w:t>
      </w:r>
      <w:r w:rsidRPr="00A1040B">
        <w:rPr>
          <w:bCs/>
          <w:lang w:val="en-US"/>
        </w:rPr>
        <w:t>A stage in a VFL process during which samples are aligned among VFL participants, ensuring that training and inference are performed consistently across participants on the same sample space.</w:t>
      </w:r>
      <w:r w:rsidRPr="00F15439">
        <w:rPr>
          <w:b/>
          <w:lang w:val="en-US"/>
        </w:rPr>
        <w:t xml:space="preserve"> </w:t>
      </w:r>
    </w:p>
    <w:p w14:paraId="748FAD21" w14:textId="77777777" w:rsidR="00080512" w:rsidRPr="004D3578" w:rsidRDefault="00080512">
      <w:pPr>
        <w:pStyle w:val="Heading2"/>
      </w:pPr>
      <w:bookmarkStart w:id="32" w:name="_Toc214967924"/>
      <w:bookmarkStart w:id="33" w:name="_Toc215591507"/>
      <w:r w:rsidRPr="004D3578">
        <w:lastRenderedPageBreak/>
        <w:t>3.2</w:t>
      </w:r>
      <w:r w:rsidRPr="004D3578">
        <w:tab/>
        <w:t>Symbols</w:t>
      </w:r>
      <w:bookmarkEnd w:id="32"/>
      <w:bookmarkEnd w:id="33"/>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4D3578" w:rsidRDefault="00080512">
      <w:pPr>
        <w:pStyle w:val="EW"/>
      </w:pPr>
    </w:p>
    <w:p w14:paraId="5E81C5C1" w14:textId="77777777" w:rsidR="00080512" w:rsidRPr="004D3578" w:rsidRDefault="00080512">
      <w:pPr>
        <w:pStyle w:val="Heading2"/>
      </w:pPr>
      <w:bookmarkStart w:id="34" w:name="_Toc214967925"/>
      <w:bookmarkStart w:id="35" w:name="_Hlk83975617"/>
      <w:bookmarkStart w:id="36" w:name="_Toc215591508"/>
      <w:r w:rsidRPr="004D3578">
        <w:t>3.3</w:t>
      </w:r>
      <w:r w:rsidRPr="004D3578">
        <w:tab/>
        <w:t>Abbreviations</w:t>
      </w:r>
      <w:bookmarkEnd w:id="34"/>
      <w:bookmarkEnd w:id="36"/>
    </w:p>
    <w:p w14:paraId="2D043CE1" w14:textId="393F5BCA" w:rsidR="00080512" w:rsidRPr="004D3578"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16A04C7F" w14:textId="137E3DF1"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23990AE9" w:rsidR="00080512" w:rsidRDefault="00080512">
      <w:pPr>
        <w:pStyle w:val="EW"/>
      </w:pPr>
    </w:p>
    <w:p w14:paraId="55A06B5F" w14:textId="3E993C77" w:rsidR="001B09E5" w:rsidRDefault="001B09E5" w:rsidP="001B09E5">
      <w:pPr>
        <w:pStyle w:val="Heading1"/>
      </w:pPr>
      <w:bookmarkStart w:id="37" w:name="_Toc478400617"/>
      <w:bookmarkStart w:id="38" w:name="_Toc533164672"/>
      <w:bookmarkStart w:id="39" w:name="_Toc475064955"/>
      <w:bookmarkStart w:id="40" w:name="_Toc214967926"/>
      <w:bookmarkStart w:id="41" w:name="_Toc215591509"/>
      <w:r>
        <w:t>4</w:t>
      </w:r>
      <w:r>
        <w:tab/>
      </w:r>
      <w:bookmarkEnd w:id="37"/>
      <w:bookmarkEnd w:id="38"/>
      <w:bookmarkEnd w:id="39"/>
      <w:r w:rsidR="005A49FD">
        <w:t>Architectural Assumptions and Principles</w:t>
      </w:r>
      <w:bookmarkEnd w:id="40"/>
      <w:bookmarkEnd w:id="41"/>
    </w:p>
    <w:p w14:paraId="2443C5E7" w14:textId="77777777" w:rsidR="0027443F" w:rsidRDefault="0027443F" w:rsidP="0027443F">
      <w:pPr>
        <w:pStyle w:val="Heading2"/>
      </w:pPr>
      <w:bookmarkStart w:id="42" w:name="_Toc214967927"/>
      <w:bookmarkStart w:id="43" w:name="_Toc215591510"/>
      <w:r>
        <w:t>4.1</w:t>
      </w:r>
      <w:r>
        <w:tab/>
        <w:t>Analysis of relation between AIMLE and ADAE services</w:t>
      </w:r>
      <w:bookmarkEnd w:id="42"/>
      <w:bookmarkEnd w:id="43"/>
    </w:p>
    <w:p w14:paraId="570BE65D" w14:textId="77777777" w:rsidR="0027443F" w:rsidRDefault="0027443F" w:rsidP="0027443F">
      <w:pPr>
        <w:rPr>
          <w:lang w:val="en-US"/>
        </w:rPr>
      </w:pPr>
      <w:r>
        <w:rPr>
          <w:lang w:val="en-US"/>
        </w:rPr>
        <w:t>In this clause an analysis of the relation of ADAE analytics and AIMLE potential service on ML model inference is discussed. Initially a definition is provided about the possible role of AIMLE vs ADAES in inference and analytics:</w:t>
      </w:r>
    </w:p>
    <w:p w14:paraId="7E916781" w14:textId="77777777" w:rsidR="0027443F" w:rsidRDefault="0027443F" w:rsidP="0027443F">
      <w:pPr>
        <w:pStyle w:val="B1"/>
        <w:rPr>
          <w:lang w:val="en-US"/>
        </w:rPr>
      </w:pPr>
      <w:r>
        <w:rPr>
          <w:lang w:val="en-US"/>
        </w:rPr>
        <w:t>1.</w:t>
      </w:r>
      <w:r>
        <w:rPr>
          <w:lang w:val="en-US"/>
        </w:rPr>
        <w:tab/>
        <w:t xml:space="preserve">Analytics as exposed by ADAE, does not necessarily rely on AI/ML models. The consumer simply requests analytics and receives insights—without needing to know or specify how those insights are derived. Thus, when requesting analytics a consumer does not provide any information in relation to the ML model even if such model is used as it is abstracted away from it. </w:t>
      </w:r>
    </w:p>
    <w:p w14:paraId="2B3CCB62" w14:textId="47A5A26A" w:rsidR="0027443F" w:rsidRDefault="0027443F" w:rsidP="0027443F">
      <w:pPr>
        <w:pStyle w:val="B1"/>
        <w:rPr>
          <w:lang w:val="en-US"/>
        </w:rPr>
      </w:pPr>
      <w:r>
        <w:rPr>
          <w:lang w:val="en-US"/>
        </w:rPr>
        <w:t>2.</w:t>
      </w:r>
      <w:r>
        <w:rPr>
          <w:lang w:val="en-US"/>
        </w:rPr>
        <w:tab/>
        <w:t>Inference, on the other hand, is fundamentally tied to the use of a specific ML model. The consumer must either provide a model, model information or define criteria for selecting a model. This makes the ML model an integral part of the inference service. While inference can be used to support analytics, it does not itself expose analytics as a service.</w:t>
      </w:r>
      <w:r w:rsidR="00DA2C76" w:rsidRPr="00DA2C76">
        <w:t xml:space="preserve"> </w:t>
      </w:r>
    </w:p>
    <w:p w14:paraId="56532A78" w14:textId="77777777" w:rsidR="0027443F" w:rsidRDefault="0027443F" w:rsidP="0027443F">
      <w:pPr>
        <w:pStyle w:val="Heading2"/>
      </w:pPr>
      <w:bookmarkStart w:id="44" w:name="_Toc214967928"/>
      <w:bookmarkStart w:id="45" w:name="_Toc215591511"/>
      <w:r>
        <w:t>4.2</w:t>
      </w:r>
      <w:r>
        <w:tab/>
        <w:t>Architectural Assumptions</w:t>
      </w:r>
      <w:bookmarkEnd w:id="44"/>
      <w:bookmarkEnd w:id="45"/>
    </w:p>
    <w:p w14:paraId="4F911C74" w14:textId="77777777" w:rsidR="0027443F" w:rsidRDefault="0027443F" w:rsidP="0027443F">
      <w:pPr>
        <w:pStyle w:val="B1"/>
        <w:ind w:left="0" w:firstLine="0"/>
      </w:pPr>
      <w:r>
        <w:t>The following high-level assumptions and principles will be considered in this study for ADAES:</w:t>
      </w:r>
    </w:p>
    <w:p w14:paraId="0CFD6656" w14:textId="3E5488F3" w:rsidR="0027443F" w:rsidRPr="007D608B" w:rsidRDefault="0027443F" w:rsidP="0027443F">
      <w:pPr>
        <w:pStyle w:val="B1"/>
      </w:pPr>
      <w:r w:rsidRPr="007D608B">
        <w:t>1.</w:t>
      </w:r>
      <w:r w:rsidRPr="007D608B">
        <w:tab/>
        <w:t>ADAES is the entity providing analytics which can be either ML-enabled or not</w:t>
      </w:r>
      <w:r>
        <w:t>.</w:t>
      </w:r>
    </w:p>
    <w:p w14:paraId="704B9CB3" w14:textId="531B822A" w:rsidR="0027443F" w:rsidRPr="007D608B" w:rsidRDefault="0027443F" w:rsidP="0027443F">
      <w:pPr>
        <w:pStyle w:val="B1"/>
      </w:pPr>
      <w:r w:rsidRPr="007D608B">
        <w:t>2.</w:t>
      </w:r>
      <w:r w:rsidRPr="007D608B">
        <w:tab/>
        <w:t>If ADAES analytics is ML-enabled, the ML training capability is provided by AIMLE (Rel-19 AIMLAPP)</w:t>
      </w:r>
      <w:r>
        <w:t>.</w:t>
      </w:r>
      <w:r w:rsidRPr="007D608B">
        <w:t xml:space="preserve"> </w:t>
      </w:r>
    </w:p>
    <w:p w14:paraId="3FAE771E" w14:textId="74C7C10C" w:rsidR="0027443F" w:rsidRPr="002344D1" w:rsidRDefault="0027443F" w:rsidP="002344D1">
      <w:pPr>
        <w:pStyle w:val="B1"/>
        <w:rPr>
          <w:lang w:val="en-US"/>
        </w:rPr>
      </w:pPr>
      <w:r w:rsidRPr="007D608B">
        <w:t>3.</w:t>
      </w:r>
      <w:r w:rsidRPr="007D608B">
        <w:tab/>
        <w:t>If ADAES</w:t>
      </w:r>
      <w:r>
        <w:rPr>
          <w:lang w:val="en-US"/>
        </w:rPr>
        <w:t xml:space="preserve"> analytics is ML-enabled, the ML inference capability can be provided as part of the analytics functionality inside ADAES (internal to ADAES logic).</w:t>
      </w:r>
      <w:r w:rsidR="001339B8">
        <w:rPr>
          <w:lang w:val="en-US"/>
        </w:rPr>
        <w:t xml:space="preserve"> </w:t>
      </w:r>
      <w:r w:rsidR="001339B8" w:rsidRPr="00DA2C76">
        <w:rPr>
          <w:lang w:val="en-US"/>
        </w:rPr>
        <w:t>ML model inference is one of methods utilized by ADAE for Data analytics.</w:t>
      </w:r>
    </w:p>
    <w:p w14:paraId="231C8D5F" w14:textId="77777777" w:rsidR="0027443F" w:rsidRDefault="0027443F" w:rsidP="0027443F">
      <w:pPr>
        <w:pStyle w:val="B1"/>
        <w:ind w:left="0" w:firstLine="0"/>
      </w:pPr>
      <w:r>
        <w:t>The following high-level assumptions and principles will be considered in this study for AIMLE:</w:t>
      </w:r>
    </w:p>
    <w:p w14:paraId="19683654" w14:textId="0979ABDF" w:rsidR="0027443F" w:rsidRPr="007D608B" w:rsidRDefault="0027443F" w:rsidP="0027443F">
      <w:pPr>
        <w:pStyle w:val="B1"/>
      </w:pPr>
      <w:r w:rsidRPr="007D608B">
        <w:t>1.</w:t>
      </w:r>
      <w:r w:rsidRPr="007D608B">
        <w:tab/>
        <w:t>AIMLE provides ML support capabilities as of Rel-19 for both VAL and other SEAL servers (Rel-19 AIMLAPP)</w:t>
      </w:r>
      <w:r>
        <w:t>.</w:t>
      </w:r>
    </w:p>
    <w:p w14:paraId="4DF8EC90" w14:textId="24DEAC26" w:rsidR="0027443F" w:rsidRPr="007D608B" w:rsidRDefault="0027443F" w:rsidP="0027443F">
      <w:pPr>
        <w:pStyle w:val="B1"/>
      </w:pPr>
      <w:r w:rsidRPr="007D608B">
        <w:t>2.</w:t>
      </w:r>
      <w:r w:rsidRPr="007D608B">
        <w:tab/>
        <w:t>AIMLE provides ML model training capability for both VAL task and ADAE analytics (Rel-19 AIMLAPP)</w:t>
      </w:r>
      <w:r>
        <w:t>.</w:t>
      </w:r>
    </w:p>
    <w:p w14:paraId="6198250E" w14:textId="2B7F7D98" w:rsidR="0027443F" w:rsidRPr="007D608B" w:rsidRDefault="0027443F" w:rsidP="0027443F">
      <w:pPr>
        <w:pStyle w:val="B1"/>
      </w:pPr>
      <w:r w:rsidRPr="007D608B">
        <w:t>3.</w:t>
      </w:r>
      <w:r w:rsidRPr="007D608B">
        <w:tab/>
        <w:t>AIMLE is not expected to provide ML model inference for tasks related to ADAE analytics</w:t>
      </w:r>
      <w:r>
        <w:t>.</w:t>
      </w:r>
    </w:p>
    <w:p w14:paraId="38D14FEE" w14:textId="556D7943" w:rsidR="0027443F" w:rsidRDefault="0027443F" w:rsidP="002344D1">
      <w:pPr>
        <w:pStyle w:val="B1"/>
      </w:pPr>
      <w:r w:rsidRPr="007D608B">
        <w:t>4.</w:t>
      </w:r>
      <w:r w:rsidRPr="007D608B">
        <w:tab/>
        <w:t>AIMLE can only be seen as a candidate entity for performing ML model inference for VAL/ASP automation tasks (needs to be discussed further within Rel-20 study)</w:t>
      </w:r>
      <w:r>
        <w:t>.</w:t>
      </w:r>
    </w:p>
    <w:p w14:paraId="50F43893" w14:textId="77777777" w:rsidR="0027443F" w:rsidRDefault="0027443F" w:rsidP="0027443F">
      <w:pPr>
        <w:pStyle w:val="B1"/>
        <w:ind w:left="284"/>
      </w:pPr>
      <w:r>
        <w:t>The following high-level assumptions and principles will be considered in this study for ML repository:</w:t>
      </w:r>
    </w:p>
    <w:p w14:paraId="442B3472" w14:textId="77777777" w:rsidR="0027443F" w:rsidRPr="00426630" w:rsidRDefault="0027443F" w:rsidP="0027443F">
      <w:pPr>
        <w:pStyle w:val="B1"/>
      </w:pPr>
      <w:r w:rsidRPr="00426630">
        <w:t>1.</w:t>
      </w:r>
      <w:r w:rsidRPr="00426630">
        <w:tab/>
        <w:t xml:space="preserve">The ML repository is the unique repository / registry per SEAL provider for the application-layer ML models and the parameters required for the AIMLE operations (Rel-19 AIMLAPP). </w:t>
      </w:r>
    </w:p>
    <w:p w14:paraId="0A41F13A" w14:textId="2391E74E" w:rsidR="00CA5146" w:rsidRPr="00426630" w:rsidRDefault="0027443F" w:rsidP="000B525A">
      <w:pPr>
        <w:pStyle w:val="B1"/>
      </w:pPr>
      <w:r>
        <w:lastRenderedPageBreak/>
        <w:t>2.</w:t>
      </w:r>
      <w:r>
        <w:tab/>
      </w:r>
      <w:r w:rsidRPr="00426630">
        <w:t>Different deployments and cardinalities of ML repository within the SEAL provider</w:t>
      </w:r>
      <w:r w:rsidR="00DF7A53" w:rsidRPr="00DF7A53">
        <w:t>'</w:t>
      </w:r>
      <w:r w:rsidRPr="00426630">
        <w:t>s domain will be studied as part of Rel-20 work.</w:t>
      </w:r>
    </w:p>
    <w:p w14:paraId="14277066" w14:textId="3F0475B1" w:rsidR="00080512" w:rsidRPr="004D3578" w:rsidRDefault="001B09E5" w:rsidP="00821B37">
      <w:pPr>
        <w:pStyle w:val="Heading1"/>
      </w:pPr>
      <w:bookmarkStart w:id="46" w:name="clause4"/>
      <w:bookmarkStart w:id="47" w:name="_Toc214967929"/>
      <w:bookmarkStart w:id="48" w:name="_Toc215591512"/>
      <w:bookmarkEnd w:id="35"/>
      <w:bookmarkEnd w:id="46"/>
      <w:r>
        <w:t>5</w:t>
      </w:r>
      <w:r w:rsidR="00080512" w:rsidRPr="004D3578">
        <w:tab/>
      </w:r>
      <w:r w:rsidR="00821B37">
        <w:t>Key issues</w:t>
      </w:r>
      <w:bookmarkEnd w:id="47"/>
      <w:bookmarkEnd w:id="48"/>
    </w:p>
    <w:p w14:paraId="10C698B4" w14:textId="5422DC23" w:rsidR="00F8200D" w:rsidRDefault="00F8200D" w:rsidP="00F8200D">
      <w:pPr>
        <w:pStyle w:val="Heading2"/>
      </w:pPr>
      <w:bookmarkStart w:id="49" w:name="_Toc146875942"/>
      <w:bookmarkStart w:id="50" w:name="_Toc214967930"/>
      <w:bookmarkStart w:id="51" w:name="_Toc215591513"/>
      <w:r>
        <w:t>5.1</w:t>
      </w:r>
      <w:r>
        <w:tab/>
      </w:r>
      <w:bookmarkEnd w:id="49"/>
      <w:r>
        <w:t>Key issue #1: Key issue on support for ML model inference</w:t>
      </w:r>
      <w:bookmarkEnd w:id="50"/>
      <w:bookmarkEnd w:id="51"/>
    </w:p>
    <w:p w14:paraId="2DDCDC67" w14:textId="5BA231A5" w:rsidR="00F8200D" w:rsidRDefault="00F8200D" w:rsidP="00F8200D">
      <w:pPr>
        <w:pStyle w:val="Heading3"/>
        <w:rPr>
          <w:lang w:eastAsia="ko-KR"/>
        </w:rPr>
      </w:pPr>
      <w:bookmarkStart w:id="52" w:name="_Toc214967931"/>
      <w:bookmarkStart w:id="53" w:name="_Toc215591514"/>
      <w:r>
        <w:t>5.1.1</w:t>
      </w:r>
      <w:r>
        <w:tab/>
        <w:t>Description</w:t>
      </w:r>
      <w:bookmarkEnd w:id="52"/>
      <w:bookmarkEnd w:id="53"/>
      <w:r>
        <w:t> </w:t>
      </w:r>
    </w:p>
    <w:p w14:paraId="0D0018F0" w14:textId="6AABFF2C" w:rsidR="00F8200D" w:rsidRDefault="00F8200D" w:rsidP="00F8200D">
      <w:pPr>
        <w:rPr>
          <w:lang w:val="en-US"/>
        </w:rPr>
      </w:pPr>
      <w:r>
        <w:rPr>
          <w:lang w:val="en-US"/>
        </w:rPr>
        <w:t>ML model inference, according to 3GPP TS 28.105, is a process of running a set of input data through a trained ML model to produce set of output data, such as predictions.</w:t>
      </w:r>
    </w:p>
    <w:p w14:paraId="57C96788" w14:textId="77777777" w:rsidR="00F8200D" w:rsidRDefault="00F8200D" w:rsidP="00F8200D">
      <w:pPr>
        <w:rPr>
          <w:lang w:val="en-US"/>
        </w:rPr>
      </w:pPr>
      <w:r>
        <w:rPr>
          <w:lang w:val="en-US"/>
        </w:rPr>
        <w:t>ML model inference may be provided by an analytics entity (e.g. ADAES) or may be provided by VAL server (in case of VAL-provided analytics) or potentially by AIMLE if the scenario involves the VAL server to request from AIMLE to provide ML model inference functionality (e.g. using network data or edge platform data).</w:t>
      </w:r>
    </w:p>
    <w:p w14:paraId="6495BD06" w14:textId="0077E2D2" w:rsidR="00F8200D" w:rsidRDefault="00F8200D" w:rsidP="00F8200D">
      <w:r>
        <w:rPr>
          <w:lang w:val="en-US"/>
        </w:rPr>
        <w:t>In Rel-19 AIML_App</w:t>
      </w:r>
      <w:r w:rsidR="00D76317">
        <w:rPr>
          <w:lang w:val="en-US"/>
        </w:rPr>
        <w:t>,</w:t>
      </w:r>
      <w:r>
        <w:rPr>
          <w:lang w:val="en-US"/>
        </w:rPr>
        <w:t xml:space="preserve"> there was some basic support for operations related to split ML model inference; however, the use of ML model inference for supporting ADAE-layer analytics as well as the AIMLE support for enabling ML model inference (as part of the ML model lifecycle operations) was not discussed.</w:t>
      </w:r>
    </w:p>
    <w:p w14:paraId="5F81693E" w14:textId="77777777" w:rsidR="00F8200D" w:rsidRDefault="00F8200D" w:rsidP="00F8200D">
      <w:pPr>
        <w:spacing w:after="0"/>
      </w:pPr>
      <w:r>
        <w:rPr>
          <w:lang w:val="en-US"/>
        </w:rPr>
        <w:t xml:space="preserve">In this key issue, further enhancements in both AIMLE and ADAES will be explored for </w:t>
      </w:r>
      <w:r>
        <w:t>supporting ML model inference in ADAES and AIMLE, considering also impacts on the interfaces among AIMLE and ADAE entities in distributed AIMLE / ADAES deployments.</w:t>
      </w:r>
    </w:p>
    <w:p w14:paraId="02AF561B" w14:textId="51B95599" w:rsidR="00F8200D" w:rsidRDefault="00F8200D" w:rsidP="00F8200D">
      <w:pPr>
        <w:pStyle w:val="Heading3"/>
        <w:rPr>
          <w:lang w:eastAsia="ko-KR"/>
        </w:rPr>
      </w:pPr>
      <w:bookmarkStart w:id="54" w:name="_Toc214967932"/>
      <w:bookmarkStart w:id="55" w:name="_Toc215591515"/>
      <w:r>
        <w:t>5.1.2</w:t>
      </w:r>
      <w:r>
        <w:tab/>
        <w:t>Open Issues</w:t>
      </w:r>
      <w:bookmarkEnd w:id="54"/>
      <w:bookmarkEnd w:id="55"/>
      <w:r>
        <w:t> </w:t>
      </w:r>
    </w:p>
    <w:p w14:paraId="1B86F079" w14:textId="77777777" w:rsidR="00F8200D" w:rsidRDefault="00F8200D" w:rsidP="00F8200D">
      <w:pPr>
        <w:rPr>
          <w:lang w:val="en-US" w:eastAsia="ko-KR"/>
        </w:rPr>
      </w:pPr>
      <w:r>
        <w:rPr>
          <w:lang w:eastAsia="ko-KR"/>
        </w:rPr>
        <w:t>The following open issues need to be studied:</w:t>
      </w:r>
    </w:p>
    <w:p w14:paraId="22C4214F" w14:textId="3FAD2274" w:rsidR="00F8200D" w:rsidRDefault="00D76317" w:rsidP="00F8200D">
      <w:pPr>
        <w:pStyle w:val="B1"/>
        <w:rPr>
          <w:lang w:eastAsia="ko-KR"/>
        </w:rPr>
      </w:pPr>
      <w:r>
        <w:rPr>
          <w:lang w:val="en-US" w:eastAsia="ko-KR"/>
        </w:rPr>
        <w:t>1.</w:t>
      </w:r>
      <w:r w:rsidR="00F8200D">
        <w:rPr>
          <w:lang w:eastAsia="ko-KR"/>
        </w:rPr>
        <w:tab/>
        <w:t>Identify deployment models for supporting ML model inference in enablement layer.</w:t>
      </w:r>
    </w:p>
    <w:p w14:paraId="593EABE3" w14:textId="76841F4F" w:rsidR="00F8200D" w:rsidRDefault="00D76317" w:rsidP="00F8200D">
      <w:pPr>
        <w:pStyle w:val="B1"/>
        <w:rPr>
          <w:lang w:eastAsia="ko-KR"/>
        </w:rPr>
      </w:pPr>
      <w:r>
        <w:rPr>
          <w:lang w:eastAsia="ko-KR"/>
        </w:rPr>
        <w:t>2.</w:t>
      </w:r>
      <w:r w:rsidR="00F8200D">
        <w:rPr>
          <w:lang w:eastAsia="ko-KR"/>
        </w:rPr>
        <w:tab/>
        <w:t>Whether and how ADAES needs be enhanced or leverage AIMLE for supporting ML model inference for ADAE analytics.</w:t>
      </w:r>
    </w:p>
    <w:p w14:paraId="54551BA6" w14:textId="1A55506B" w:rsidR="00F8200D" w:rsidRDefault="00D76317" w:rsidP="00F8200D">
      <w:pPr>
        <w:pStyle w:val="B1"/>
        <w:rPr>
          <w:lang w:eastAsia="ko-KR"/>
        </w:rPr>
      </w:pPr>
      <w:r>
        <w:rPr>
          <w:lang w:eastAsia="ko-KR"/>
        </w:rPr>
        <w:t>3.</w:t>
      </w:r>
      <w:r w:rsidR="00F8200D">
        <w:rPr>
          <w:lang w:eastAsia="ko-KR"/>
        </w:rPr>
        <w:tab/>
        <w:t>Whether and how AIMLE needs to be enhanced to enable ML model inference to address VAL request (e.g. for VAL automation task or analytics).</w:t>
      </w:r>
    </w:p>
    <w:p w14:paraId="601296A1" w14:textId="670B4FAA" w:rsidR="00F8200D" w:rsidRDefault="00D76317" w:rsidP="00F8200D">
      <w:pPr>
        <w:pStyle w:val="B1"/>
        <w:rPr>
          <w:lang w:eastAsia="ko-KR"/>
        </w:rPr>
      </w:pPr>
      <w:r>
        <w:rPr>
          <w:lang w:eastAsia="ko-KR"/>
        </w:rPr>
        <w:t>4.</w:t>
      </w:r>
      <w:r w:rsidR="00F8200D">
        <w:rPr>
          <w:lang w:eastAsia="ko-KR"/>
        </w:rPr>
        <w:tab/>
      </w:r>
      <w:r w:rsidR="00F8200D">
        <w:rPr>
          <w:lang w:val="en-US" w:eastAsia="ko-KR"/>
        </w:rPr>
        <w:t>Whether and how to enhance AIMLE to support model inference in edge scenarios</w:t>
      </w:r>
      <w:r w:rsidR="00F8200D">
        <w:rPr>
          <w:lang w:eastAsia="ko-KR"/>
        </w:rPr>
        <w:t>.</w:t>
      </w:r>
    </w:p>
    <w:p w14:paraId="44298AD6" w14:textId="70FEC863" w:rsidR="00F8200D" w:rsidRDefault="00D76317" w:rsidP="00F8200D">
      <w:pPr>
        <w:pStyle w:val="B1"/>
        <w:rPr>
          <w:lang w:eastAsia="ko-KR"/>
        </w:rPr>
      </w:pPr>
      <w:r>
        <w:rPr>
          <w:lang w:eastAsia="ko-KR"/>
        </w:rPr>
        <w:t>5.</w:t>
      </w:r>
      <w:r w:rsidR="00F8200D">
        <w:rPr>
          <w:lang w:eastAsia="ko-KR"/>
        </w:rPr>
        <w:tab/>
        <w:t>Whether and how to enhance AIMLE architecture and functions to support collaborative inference between AIMLE client and edge AIMLE server.</w:t>
      </w:r>
    </w:p>
    <w:p w14:paraId="36F23C8C" w14:textId="6B44CC86" w:rsidR="00F8200D" w:rsidRDefault="00F8200D" w:rsidP="000D63C0">
      <w:pPr>
        <w:pStyle w:val="NO"/>
      </w:pPr>
      <w:r>
        <w:rPr>
          <w:lang w:val="en-US" w:eastAsia="ko-KR"/>
        </w:rPr>
        <w:t>NOTE:</w:t>
      </w:r>
      <w:r w:rsidR="0063038E">
        <w:rPr>
          <w:lang w:val="en-US" w:eastAsia="ko-KR"/>
        </w:rPr>
        <w:tab/>
      </w:r>
      <w:r>
        <w:rPr>
          <w:lang w:val="en-US" w:eastAsia="ko-KR"/>
        </w:rPr>
        <w:t>Solutions for the above key issue should not introduce any inference services exposed by AIMLE (e.g., producing prediction result to third party).</w:t>
      </w:r>
    </w:p>
    <w:p w14:paraId="67FA256B" w14:textId="69C86EAE" w:rsidR="00F8200D" w:rsidRPr="00F8200D" w:rsidRDefault="00F8200D" w:rsidP="005605B5">
      <w:pPr>
        <w:pStyle w:val="Heading2"/>
        <w:rPr>
          <w:lang w:eastAsia="zh-CN"/>
        </w:rPr>
      </w:pPr>
      <w:bookmarkStart w:id="56" w:name="_Toc214967933"/>
      <w:bookmarkStart w:id="57" w:name="_Toc215591516"/>
      <w:r w:rsidRPr="00F8200D">
        <w:rPr>
          <w:lang w:eastAsia="zh-CN"/>
        </w:rPr>
        <w:t>5.</w:t>
      </w:r>
      <w:r>
        <w:rPr>
          <w:lang w:eastAsia="zh-CN"/>
        </w:rPr>
        <w:t>2</w:t>
      </w:r>
      <w:r w:rsidRPr="00F8200D">
        <w:rPr>
          <w:lang w:eastAsia="zh-CN"/>
        </w:rPr>
        <w:tab/>
        <w:t>Key Issue #</w:t>
      </w:r>
      <w:r>
        <w:rPr>
          <w:lang w:eastAsia="zh-CN"/>
        </w:rPr>
        <w:t>2</w:t>
      </w:r>
      <w:r w:rsidRPr="00F8200D">
        <w:rPr>
          <w:lang w:eastAsia="zh-CN"/>
        </w:rPr>
        <w:t xml:space="preserve">: Support enhancements for evaluation and determination of </w:t>
      </w:r>
      <w:r w:rsidRPr="00F8200D">
        <w:t xml:space="preserve">ML model performance and correctness </w:t>
      </w:r>
      <w:r w:rsidRPr="00F8200D">
        <w:rPr>
          <w:noProof/>
        </w:rPr>
        <w:t>within the AIML Enablement Layer</w:t>
      </w:r>
      <w:bookmarkEnd w:id="56"/>
      <w:bookmarkEnd w:id="57"/>
    </w:p>
    <w:p w14:paraId="027A5AAF" w14:textId="0A98A42B" w:rsidR="00F8200D" w:rsidRPr="005605B5" w:rsidRDefault="00F8200D" w:rsidP="005605B5">
      <w:pPr>
        <w:pStyle w:val="Heading3"/>
      </w:pPr>
      <w:bookmarkStart w:id="58" w:name="_Toc214967934"/>
      <w:bookmarkStart w:id="59" w:name="_Toc215591517"/>
      <w:r w:rsidRPr="005605B5">
        <w:t>5.2.1</w:t>
      </w:r>
      <w:r w:rsidRPr="005605B5">
        <w:tab/>
        <w:t>Description</w:t>
      </w:r>
      <w:bookmarkEnd w:id="58"/>
      <w:bookmarkEnd w:id="59"/>
    </w:p>
    <w:p w14:paraId="2AF592C3" w14:textId="552062C8" w:rsidR="00F8200D" w:rsidRPr="00F8200D" w:rsidRDefault="00F8200D" w:rsidP="00F8200D">
      <w:pPr>
        <w:rPr>
          <w:noProof/>
        </w:rPr>
      </w:pPr>
      <w:r w:rsidRPr="00F8200D">
        <w:rPr>
          <w:noProof/>
        </w:rPr>
        <w:t>KI #</w:t>
      </w:r>
      <w:r>
        <w:rPr>
          <w:noProof/>
        </w:rPr>
        <w:t>2</w:t>
      </w:r>
      <w:r w:rsidRPr="00F8200D">
        <w:rPr>
          <w:noProof/>
        </w:rPr>
        <w:t xml:space="preserve"> focuses on providing enhanced means to evaluate and determine ML model performance and correctness in the AIML Enablement Layer.</w:t>
      </w:r>
    </w:p>
    <w:p w14:paraId="2A0C1C9C" w14:textId="77777777" w:rsidR="00F8200D" w:rsidRPr="00F8200D" w:rsidRDefault="00F8200D" w:rsidP="00F8200D">
      <w:pPr>
        <w:rPr>
          <w:noProof/>
        </w:rPr>
      </w:pPr>
      <w:r w:rsidRPr="00F8200D">
        <w:rPr>
          <w:noProof/>
        </w:rPr>
        <w:t>The evaluation of performance and correctness of a ML model may depend on the ML model, and the means for evaluating performance and correctness of a ML model may vary depending on the ML model usage and purpose.</w:t>
      </w:r>
    </w:p>
    <w:p w14:paraId="2DB24804" w14:textId="77777777" w:rsidR="00F8200D" w:rsidRPr="00F8200D" w:rsidRDefault="00F8200D" w:rsidP="00F8200D">
      <w:pPr>
        <w:rPr>
          <w:noProof/>
        </w:rPr>
      </w:pPr>
      <w:r w:rsidRPr="00F8200D">
        <w:rPr>
          <w:noProof/>
        </w:rPr>
        <w:t xml:space="preserve">ML model performance and correctness evaluation may require evaluating different aspects of the ML model. For example, the performance and correctness of a ML model may be related to its robustness (e.g., capability for handling </w:t>
      </w:r>
      <w:r w:rsidRPr="00F8200D">
        <w:rPr>
          <w:noProof/>
        </w:rPr>
        <w:lastRenderedPageBreak/>
        <w:t>unseen or drifting underlying data) or may be associated with its stability (e.g., small changes in input not leading to drastic prediction change).</w:t>
      </w:r>
    </w:p>
    <w:p w14:paraId="2B8195E6" w14:textId="6385B5F1" w:rsidR="00F8200D" w:rsidRPr="00F8200D" w:rsidRDefault="00F8200D" w:rsidP="00F8200D">
      <w:pPr>
        <w:rPr>
          <w:noProof/>
        </w:rPr>
      </w:pPr>
      <w:r w:rsidRPr="00F8200D">
        <w:rPr>
          <w:noProof/>
        </w:rPr>
        <w:t>A procedure to monitor ML model performance degradation by VAL server has been defined in clause 8.22 of 3GPP TS 23.482</w:t>
      </w:r>
      <w:r>
        <w:rPr>
          <w:noProof/>
        </w:rPr>
        <w:t> [2]</w:t>
      </w:r>
      <w:r w:rsidRPr="00F8200D">
        <w:rPr>
          <w:noProof/>
        </w:rPr>
        <w:t>. However, this procedure is limited to evaluating performance degradation at the AIMLE client for ML model training and HFL use cases and does not clearly define the information needed for the AIML enablement layer to perform performance and correctness evaluation.</w:t>
      </w:r>
    </w:p>
    <w:p w14:paraId="2560673B" w14:textId="5994AB3F" w:rsidR="00F8200D" w:rsidRPr="00F8200D" w:rsidRDefault="00F8200D" w:rsidP="005605B5">
      <w:pPr>
        <w:pStyle w:val="Heading3"/>
      </w:pPr>
      <w:bookmarkStart w:id="60" w:name="_Toc214967935"/>
      <w:bookmarkStart w:id="61" w:name="_Toc215591518"/>
      <w:r w:rsidRPr="00F8200D">
        <w:t>5.</w:t>
      </w:r>
      <w:r>
        <w:t>2</w:t>
      </w:r>
      <w:r w:rsidRPr="00F8200D">
        <w:t>.2</w:t>
      </w:r>
      <w:r w:rsidRPr="00F8200D">
        <w:tab/>
        <w:t>Open Issues</w:t>
      </w:r>
      <w:bookmarkEnd w:id="60"/>
      <w:bookmarkEnd w:id="61"/>
    </w:p>
    <w:p w14:paraId="7E6511A1" w14:textId="77777777" w:rsidR="00F8200D" w:rsidRPr="00F8200D" w:rsidRDefault="00F8200D" w:rsidP="00F8200D">
      <w:pPr>
        <w:rPr>
          <w:noProof/>
        </w:rPr>
      </w:pPr>
      <w:r w:rsidRPr="00F8200D">
        <w:rPr>
          <w:noProof/>
        </w:rPr>
        <w:t xml:space="preserve">This key issue will study the following </w:t>
      </w:r>
      <w:r w:rsidRPr="00F8200D">
        <w:t>AIML enablement layer</w:t>
      </w:r>
      <w:r w:rsidRPr="00F8200D">
        <w:rPr>
          <w:noProof/>
        </w:rPr>
        <w:t xml:space="preserve"> aspects:</w:t>
      </w:r>
    </w:p>
    <w:p w14:paraId="06624D78" w14:textId="77777777" w:rsidR="00F8200D" w:rsidRPr="000D63C0" w:rsidRDefault="00F8200D" w:rsidP="00F8200D">
      <w:pPr>
        <w:ind w:left="568" w:hanging="284"/>
        <w:rPr>
          <w:lang w:val="en-US"/>
        </w:rPr>
      </w:pPr>
      <w:r w:rsidRPr="000D63C0">
        <w:rPr>
          <w:lang w:val="en-US"/>
        </w:rPr>
        <w:t>1.</w:t>
      </w:r>
      <w:r w:rsidRPr="000D63C0">
        <w:rPr>
          <w:lang w:val="en-US"/>
        </w:rPr>
        <w:tab/>
        <w:t>How to define ML model performance and ML model correctness in the context of the AIML enablement layer.</w:t>
      </w:r>
    </w:p>
    <w:p w14:paraId="0442B15D" w14:textId="77777777" w:rsidR="00F8200D" w:rsidRPr="000D63C0" w:rsidRDefault="00F8200D" w:rsidP="00F8200D">
      <w:pPr>
        <w:ind w:left="568" w:hanging="284"/>
        <w:rPr>
          <w:lang w:val="en-US"/>
        </w:rPr>
      </w:pPr>
      <w:r w:rsidRPr="000D63C0">
        <w:rPr>
          <w:lang w:val="en-US"/>
        </w:rPr>
        <w:t>2.</w:t>
      </w:r>
      <w:r w:rsidRPr="000D63C0">
        <w:rPr>
          <w:lang w:val="en-US"/>
        </w:rPr>
        <w:tab/>
        <w:t>Whether and how to evaluate ML model performance and correctness considering application specific ML models.</w:t>
      </w:r>
    </w:p>
    <w:p w14:paraId="0D9AFC2E" w14:textId="77777777" w:rsidR="00F8200D" w:rsidRPr="000D63C0" w:rsidRDefault="00F8200D" w:rsidP="00F8200D">
      <w:pPr>
        <w:ind w:left="568" w:hanging="284"/>
        <w:rPr>
          <w:lang w:val="en-US"/>
        </w:rPr>
      </w:pPr>
      <w:r w:rsidRPr="000D63C0">
        <w:rPr>
          <w:lang w:val="en-US"/>
        </w:rPr>
        <w:t>3.</w:t>
      </w:r>
      <w:r w:rsidRPr="000D63C0">
        <w:rPr>
          <w:lang w:val="en-US"/>
        </w:rPr>
        <w:tab/>
        <w:t xml:space="preserve">Whether and how to monitor (e.g., trigger, detect and report) ML model performance and correctness degradation for different </w:t>
      </w:r>
      <w:r w:rsidRPr="000D63C0">
        <w:rPr>
          <w:lang w:val="en-US" w:eastAsia="ko-KR"/>
        </w:rPr>
        <w:t xml:space="preserve">ML-enabled operations </w:t>
      </w:r>
      <w:r w:rsidRPr="000D63C0">
        <w:rPr>
          <w:lang w:val="en-US"/>
        </w:rPr>
        <w:t>(e.g., inferencing, training, split AIML operation, HFL, VFL, transfer learning) and considering data managements assistance.</w:t>
      </w:r>
    </w:p>
    <w:p w14:paraId="0DC91774" w14:textId="77777777" w:rsidR="00F8200D" w:rsidRPr="000D63C0" w:rsidRDefault="00F8200D" w:rsidP="00F8200D">
      <w:pPr>
        <w:ind w:left="568" w:hanging="284"/>
        <w:rPr>
          <w:lang w:val="en-US"/>
        </w:rPr>
      </w:pPr>
      <w:r w:rsidRPr="000D63C0">
        <w:rPr>
          <w:lang w:val="en-US"/>
        </w:rPr>
        <w:t>4.</w:t>
      </w:r>
      <w:r w:rsidRPr="000D63C0">
        <w:rPr>
          <w:lang w:val="en-US"/>
        </w:rPr>
        <w:tab/>
        <w:t>Whether and how to trigger corrective actions on ML model performance and correctness degradation detection (e.g., model maintenance).</w:t>
      </w:r>
    </w:p>
    <w:p w14:paraId="33D1165F" w14:textId="33E44829" w:rsidR="00F8200D" w:rsidRPr="00F8200D" w:rsidRDefault="00F8200D" w:rsidP="005605B5">
      <w:pPr>
        <w:pStyle w:val="Heading2"/>
        <w:rPr>
          <w:rFonts w:eastAsia="SimSun"/>
          <w:lang w:eastAsia="zh-CN"/>
        </w:rPr>
      </w:pPr>
      <w:bookmarkStart w:id="62" w:name="_Toc214967936"/>
      <w:bookmarkStart w:id="63" w:name="_Toc215591519"/>
      <w:r w:rsidRPr="00F8200D">
        <w:rPr>
          <w:rFonts w:eastAsia="SimSun"/>
        </w:rPr>
        <w:t>5.</w:t>
      </w:r>
      <w:r>
        <w:rPr>
          <w:rFonts w:eastAsia="SimSun"/>
          <w:lang w:val="en-US" w:eastAsia="zh-CN"/>
        </w:rPr>
        <w:t>3</w:t>
      </w:r>
      <w:r w:rsidRPr="00F8200D">
        <w:rPr>
          <w:rFonts w:eastAsia="SimSun"/>
        </w:rPr>
        <w:tab/>
      </w:r>
      <w:r w:rsidRPr="00F8200D">
        <w:rPr>
          <w:lang w:eastAsia="zh-CN"/>
        </w:rPr>
        <w:t>Key Issue #</w:t>
      </w:r>
      <w:r>
        <w:rPr>
          <w:lang w:eastAsia="zh-CN"/>
        </w:rPr>
        <w:t>3</w:t>
      </w:r>
      <w:r w:rsidRPr="00F8200D">
        <w:rPr>
          <w:lang w:eastAsia="zh-CN"/>
        </w:rPr>
        <w:t>:</w:t>
      </w:r>
      <w:r>
        <w:rPr>
          <w:rFonts w:eastAsia="SimSun"/>
          <w:lang w:eastAsia="zh-CN"/>
        </w:rPr>
        <w:t xml:space="preserve"> Key issue</w:t>
      </w:r>
      <w:r w:rsidRPr="00F8200D">
        <w:rPr>
          <w:rFonts w:eastAsia="SimSun"/>
          <w:lang w:eastAsia="zh-CN"/>
        </w:rPr>
        <w:t xml:space="preserve"> on AIMLE Mobility Support for Cross-PLMN and Roaming Scenarios</w:t>
      </w:r>
      <w:bookmarkEnd w:id="62"/>
      <w:bookmarkEnd w:id="63"/>
    </w:p>
    <w:p w14:paraId="7754042A" w14:textId="451D3991" w:rsidR="00F8200D" w:rsidRPr="00F8200D" w:rsidRDefault="00F8200D" w:rsidP="005605B5">
      <w:pPr>
        <w:pStyle w:val="Heading3"/>
        <w:rPr>
          <w:rFonts w:eastAsia="SimSun"/>
        </w:rPr>
      </w:pPr>
      <w:bookmarkStart w:id="64" w:name="_Toc214967937"/>
      <w:bookmarkStart w:id="65" w:name="_Toc215591520"/>
      <w:r w:rsidRPr="00F8200D">
        <w:rPr>
          <w:rFonts w:eastAsia="SimSun"/>
        </w:rPr>
        <w:t>5.</w:t>
      </w:r>
      <w:r>
        <w:rPr>
          <w:rFonts w:eastAsia="SimSun"/>
        </w:rPr>
        <w:t>3</w:t>
      </w:r>
      <w:r w:rsidRPr="00F8200D">
        <w:rPr>
          <w:rFonts w:eastAsia="SimSun"/>
        </w:rPr>
        <w:t>.1</w:t>
      </w:r>
      <w:r w:rsidRPr="00F8200D">
        <w:rPr>
          <w:rFonts w:eastAsia="SimSun"/>
        </w:rPr>
        <w:tab/>
        <w:t>Description</w:t>
      </w:r>
      <w:bookmarkEnd w:id="64"/>
      <w:bookmarkEnd w:id="65"/>
    </w:p>
    <w:p w14:paraId="6D30AE4D" w14:textId="56A5DD74" w:rsidR="00F8200D" w:rsidRPr="00F8200D" w:rsidRDefault="00F8200D" w:rsidP="00F8200D">
      <w:pPr>
        <w:rPr>
          <w:rFonts w:eastAsia="SimSun"/>
        </w:rPr>
      </w:pPr>
      <w:r w:rsidRPr="00F8200D">
        <w:rPr>
          <w:rFonts w:eastAsia="SimSun"/>
        </w:rPr>
        <w:t>As part of Rel</w:t>
      </w:r>
      <w:r>
        <w:rPr>
          <w:rFonts w:eastAsia="SimSun"/>
        </w:rPr>
        <w:t>-</w:t>
      </w:r>
      <w:r w:rsidRPr="00F8200D">
        <w:rPr>
          <w:rFonts w:eastAsia="SimSun"/>
        </w:rPr>
        <w:t>19, AIMLE was introduced as an enabler for application-layer AI/ML services, supporting model training, distribution primarily within a single operator</w:t>
      </w:r>
      <w:r w:rsidR="00DF7A53" w:rsidRPr="00DF7A53">
        <w:rPr>
          <w:rFonts w:eastAsia="SimSun"/>
        </w:rPr>
        <w:t>'</w:t>
      </w:r>
      <w:r w:rsidRPr="00F8200D">
        <w:rPr>
          <w:rFonts w:eastAsia="SimSun"/>
        </w:rPr>
        <w:t xml:space="preserve">s network domain. However, as AI/ML services increasingly involve </w:t>
      </w:r>
      <w:r w:rsidRPr="00F8200D">
        <w:rPr>
          <w:rFonts w:eastAsia="SimSun"/>
          <w:lang w:val="en-US" w:eastAsia="zh-CN"/>
        </w:rPr>
        <w:t xml:space="preserve">VAL </w:t>
      </w:r>
      <w:r w:rsidRPr="00F8200D">
        <w:rPr>
          <w:rFonts w:eastAsia="SimSun"/>
        </w:rPr>
        <w:t xml:space="preserve">UEs moving across network domains (e.g., cross-PLMN mobility, UE roaming, federation across operators), </w:t>
      </w:r>
      <w:r w:rsidRPr="00F8200D">
        <w:rPr>
          <w:rFonts w:eastAsia="SimSun"/>
          <w:lang w:val="en-US" w:eastAsia="zh-CN"/>
        </w:rPr>
        <w:t xml:space="preserve">and </w:t>
      </w:r>
      <w:r w:rsidRPr="00F8200D">
        <w:rPr>
          <w:rFonts w:eastAsia="SimSun"/>
        </w:rPr>
        <w:t>AI/ML services becoming increasingly distributed and dynamic</w:t>
      </w:r>
      <w:r w:rsidRPr="00F8200D">
        <w:rPr>
          <w:rFonts w:eastAsia="SimSun"/>
          <w:lang w:val="en-US" w:eastAsia="zh-CN"/>
        </w:rPr>
        <w:t xml:space="preserve">, </w:t>
      </w:r>
      <w:r w:rsidRPr="00F8200D">
        <w:rPr>
          <w:rFonts w:eastAsia="SimSun"/>
        </w:rPr>
        <w:t>the ability to ensure service continuity and mobility of AIMLE functions becomes a critical requirement.</w:t>
      </w:r>
    </w:p>
    <w:p w14:paraId="7F9BA14D" w14:textId="7ADDB5CA" w:rsidR="00F8200D" w:rsidRPr="00F8200D" w:rsidRDefault="00F8200D" w:rsidP="00F8200D">
      <w:pPr>
        <w:rPr>
          <w:rFonts w:eastAsia="SimSun"/>
        </w:rPr>
      </w:pPr>
      <w:r w:rsidRPr="00F8200D">
        <w:rPr>
          <w:rFonts w:eastAsia="SimSun"/>
        </w:rPr>
        <w:t>This key issue aims to study how AIMLE services can support mobility, including roaming scenarios where UEs access AI/ML services in visited networks, and cross-PLMN environments where AI/ML operations involve entities from different operators. This will address both the continuity of AI</w:t>
      </w:r>
      <w:r w:rsidRPr="00F8200D">
        <w:rPr>
          <w:rFonts w:eastAsia="SimSun"/>
          <w:lang w:val="en-US" w:eastAsia="zh-CN"/>
        </w:rPr>
        <w:t>/ML</w:t>
      </w:r>
      <w:r w:rsidRPr="00F8200D">
        <w:rPr>
          <w:rFonts w:eastAsia="SimSun"/>
        </w:rPr>
        <w:t xml:space="preserve"> services and the federation across MNOs and CSPs/ECSPs</w:t>
      </w:r>
      <w:r>
        <w:rPr>
          <w:rFonts w:eastAsia="SimSun"/>
        </w:rPr>
        <w:t>.</w:t>
      </w:r>
    </w:p>
    <w:p w14:paraId="1C248DDE" w14:textId="3F45D2C1" w:rsidR="00432B04" w:rsidRDefault="00432B04" w:rsidP="00F8200D">
      <w:pPr>
        <w:rPr>
          <w:rFonts w:eastAsia="SimSun"/>
        </w:rPr>
      </w:pPr>
      <w:r w:rsidRPr="00432B04">
        <w:rPr>
          <w:rFonts w:eastAsia="SimSun"/>
        </w:rPr>
        <w:t>Additionally, the roaming aspects of VAL UEs do not address how the AIMLE entities (AIMLE server and/or ML repository) are aware of the serving PLMN / network information of the UE associated with the AIMLE client. For example, when a UE that is associated with a AIMLE client, moves from PLMN A to PLMN B. Then, in such case, the AIMLE server and/or ML repository may not be aware of this movement of the UE associated with the VAL AIMLE client. Further, the AIMLE server and/or ML repository are not aware of the serving PLMN information of the UE associated with a AIMLE client in order to provide the required support in cross-PLMN roaming scenarios.</w:t>
      </w:r>
    </w:p>
    <w:p w14:paraId="4D431E33" w14:textId="6DE8EEF8" w:rsidR="00F8200D" w:rsidRPr="00F8200D" w:rsidRDefault="00F8200D" w:rsidP="00F8200D">
      <w:pPr>
        <w:rPr>
          <w:rFonts w:eastAsia="SimSun"/>
        </w:rPr>
      </w:pPr>
      <w:r w:rsidRPr="00F8200D">
        <w:rPr>
          <w:rFonts w:eastAsia="SimSun"/>
        </w:rPr>
        <w:t xml:space="preserve">In particular, as </w:t>
      </w:r>
      <w:r w:rsidRPr="00F8200D">
        <w:rPr>
          <w:rFonts w:eastAsia="SimSun"/>
          <w:lang w:val="en-US" w:eastAsia="zh-CN"/>
        </w:rPr>
        <w:t>ML model</w:t>
      </w:r>
      <w:r w:rsidRPr="00F8200D">
        <w:rPr>
          <w:rFonts w:eastAsia="SimSun"/>
        </w:rPr>
        <w:t xml:space="preserve"> inference increasingly moves toward the network edge to meet ultra-low latency and bandwidth efficiency demands (e.g., in real-time video analytic, industrial automation), maintaining inference continuity across mobility events becomes critical. When </w:t>
      </w:r>
      <w:r w:rsidRPr="00F8200D">
        <w:rPr>
          <w:rFonts w:eastAsia="SimSun"/>
          <w:lang w:val="en-US" w:eastAsia="zh-CN"/>
        </w:rPr>
        <w:t xml:space="preserve">VAL </w:t>
      </w:r>
      <w:r w:rsidRPr="00F8200D">
        <w:rPr>
          <w:rFonts w:eastAsia="SimSun"/>
        </w:rPr>
        <w:t>UEs move across network boundaries or service areas, edge AIMLE instances may need to be reselected, dynamically discovered, or seamlessly replaced to ensure uninterrupted AI/ML inference execution and delivery.</w:t>
      </w:r>
    </w:p>
    <w:p w14:paraId="22EA5AB4" w14:textId="77777777" w:rsidR="00F8200D" w:rsidRPr="00F8200D" w:rsidRDefault="00F8200D" w:rsidP="00F8200D">
      <w:pPr>
        <w:rPr>
          <w:rFonts w:eastAsia="SimSun"/>
        </w:rPr>
      </w:pPr>
      <w:r w:rsidRPr="00F8200D">
        <w:rPr>
          <w:rFonts w:eastAsia="SimSun"/>
        </w:rPr>
        <w:t>The current AIMLE specifications and ongoing studies focus on static deployments and assume the VAL UE remains within its home network. However, real-world deployments often require:</w:t>
      </w:r>
    </w:p>
    <w:p w14:paraId="13A66C82" w14:textId="52D1C0A8" w:rsidR="00F8200D" w:rsidRPr="00F8200D" w:rsidRDefault="00D76317" w:rsidP="00F8200D">
      <w:pPr>
        <w:ind w:left="568" w:hanging="284"/>
        <w:rPr>
          <w:lang w:eastAsia="de-DE"/>
        </w:rPr>
      </w:pPr>
      <w:r>
        <w:rPr>
          <w:lang w:val="en-US" w:eastAsia="zh-CN"/>
        </w:rPr>
        <w:t>1.</w:t>
      </w:r>
      <w:r w:rsidR="00F8200D" w:rsidRPr="00F8200D">
        <w:rPr>
          <w:lang w:val="en-US" w:eastAsia="zh-CN"/>
        </w:rPr>
        <w:tab/>
      </w:r>
      <w:r w:rsidR="00F8200D" w:rsidRPr="00F8200D">
        <w:rPr>
          <w:lang w:eastAsia="de-DE"/>
        </w:rPr>
        <w:t>VAL UEs to maintain access to AIMLE services when roaming into visited PLMNs or NPNs,</w:t>
      </w:r>
    </w:p>
    <w:p w14:paraId="729D64C8" w14:textId="10F604BE" w:rsidR="00F8200D" w:rsidRPr="00F8200D" w:rsidRDefault="00D76317" w:rsidP="00F8200D">
      <w:pPr>
        <w:ind w:left="568" w:hanging="284"/>
        <w:rPr>
          <w:lang w:eastAsia="de-DE"/>
        </w:rPr>
      </w:pPr>
      <w:r>
        <w:rPr>
          <w:lang w:val="en-US" w:eastAsia="zh-CN"/>
        </w:rPr>
        <w:t>2.</w:t>
      </w:r>
      <w:r w:rsidR="00F8200D" w:rsidRPr="00F8200D">
        <w:rPr>
          <w:lang w:val="en-US" w:eastAsia="zh-CN"/>
        </w:rPr>
        <w:tab/>
      </w:r>
      <w:r w:rsidR="00F8200D" w:rsidRPr="00F8200D">
        <w:rPr>
          <w:lang w:eastAsia="de-DE"/>
        </w:rPr>
        <w:t xml:space="preserve">Cross-border </w:t>
      </w:r>
      <w:r w:rsidR="00F8200D" w:rsidRPr="00F8200D">
        <w:rPr>
          <w:lang w:val="en-US" w:eastAsia="zh-CN"/>
        </w:rPr>
        <w:t xml:space="preserve">AI/ML </w:t>
      </w:r>
      <w:r w:rsidR="00F8200D" w:rsidRPr="00F8200D">
        <w:rPr>
          <w:lang w:eastAsia="de-DE"/>
        </w:rPr>
        <w:t>service collaboration (e.g. in eV2X or multiplayer gaming scenarios),</w:t>
      </w:r>
    </w:p>
    <w:p w14:paraId="1B303748" w14:textId="74AB07F9" w:rsidR="00F8200D" w:rsidRDefault="00D76317" w:rsidP="00F8200D">
      <w:pPr>
        <w:ind w:left="568" w:hanging="284"/>
        <w:rPr>
          <w:lang w:eastAsia="de-DE"/>
        </w:rPr>
      </w:pPr>
      <w:r>
        <w:rPr>
          <w:lang w:val="en-US" w:eastAsia="zh-CN"/>
        </w:rPr>
        <w:t>3.</w:t>
      </w:r>
      <w:r w:rsidR="00F8200D" w:rsidRPr="00F8200D">
        <w:rPr>
          <w:lang w:val="en-US" w:eastAsia="zh-CN"/>
        </w:rPr>
        <w:tab/>
      </w:r>
      <w:r w:rsidR="00F8200D" w:rsidRPr="00F8200D">
        <w:rPr>
          <w:lang w:eastAsia="de-DE"/>
        </w:rPr>
        <w:t>Edge inference or AI model access to continue seamlessly even as the UE moves between coverage areas.</w:t>
      </w:r>
    </w:p>
    <w:p w14:paraId="5678BC84" w14:textId="69C607E6" w:rsidR="00432B04" w:rsidRDefault="00432B04" w:rsidP="00432B04">
      <w:pPr>
        <w:rPr>
          <w:rFonts w:eastAsia="SimSun"/>
        </w:rPr>
      </w:pPr>
      <w:r>
        <w:rPr>
          <w:lang w:eastAsia="de-DE"/>
        </w:rPr>
        <w:lastRenderedPageBreak/>
        <w:t>Also, the current AIML specification and other aspects of the ongoing studies do not focus</w:t>
      </w:r>
      <w:r>
        <w:rPr>
          <w:rFonts w:eastAsia="SimSun"/>
        </w:rPr>
        <w:t xml:space="preserve"> on various conditions (for e.g., availability of AIMLE servers, load conditions of serving AIMLE servers, change in ML tasks requirement from AIMLE client, etc.) that can trigger the mobility of AIMLE context. Only VAL UE</w:t>
      </w:r>
      <w:r w:rsidR="00DF7A53" w:rsidRPr="00DF7A53">
        <w:rPr>
          <w:rFonts w:eastAsia="SimSun"/>
        </w:rPr>
        <w:t>'</w:t>
      </w:r>
      <w:r>
        <w:rPr>
          <w:rFonts w:eastAsia="SimSun"/>
        </w:rPr>
        <w:t xml:space="preserve">s mobility is considered. </w:t>
      </w:r>
    </w:p>
    <w:p w14:paraId="23C58AEB" w14:textId="5F596033" w:rsidR="00F8200D" w:rsidRPr="00F8200D" w:rsidRDefault="00F8200D" w:rsidP="005605B5">
      <w:pPr>
        <w:pStyle w:val="Heading3"/>
        <w:rPr>
          <w:rFonts w:eastAsia="SimSun"/>
        </w:rPr>
      </w:pPr>
      <w:bookmarkStart w:id="66" w:name="_Toc214967938"/>
      <w:bookmarkStart w:id="67" w:name="_Toc215591521"/>
      <w:r w:rsidRPr="00F8200D">
        <w:rPr>
          <w:rFonts w:eastAsia="SimSun"/>
        </w:rPr>
        <w:t>5.</w:t>
      </w:r>
      <w:r>
        <w:rPr>
          <w:rFonts w:eastAsia="SimSun"/>
        </w:rPr>
        <w:t>3</w:t>
      </w:r>
      <w:r w:rsidRPr="00F8200D">
        <w:rPr>
          <w:rFonts w:eastAsia="SimSun"/>
        </w:rPr>
        <w:t>.2</w:t>
      </w:r>
      <w:r w:rsidRPr="00F8200D">
        <w:rPr>
          <w:rFonts w:eastAsia="SimSun"/>
        </w:rPr>
        <w:tab/>
        <w:t>Open Issues</w:t>
      </w:r>
      <w:bookmarkEnd w:id="66"/>
      <w:bookmarkEnd w:id="67"/>
    </w:p>
    <w:p w14:paraId="6C6F10F7" w14:textId="77777777" w:rsidR="00F8200D" w:rsidRPr="00F8200D" w:rsidRDefault="00F8200D" w:rsidP="00F8200D">
      <w:pPr>
        <w:rPr>
          <w:rFonts w:eastAsia="SimSun"/>
        </w:rPr>
      </w:pPr>
      <w:r w:rsidRPr="00F8200D">
        <w:rPr>
          <w:rFonts w:eastAsia="SimSun"/>
        </w:rPr>
        <w:t>Therefore,</w:t>
      </w:r>
      <w:r w:rsidRPr="00F8200D">
        <w:rPr>
          <w:rFonts w:eastAsia="SimSun"/>
          <w:lang w:val="en-US" w:eastAsia="zh-CN"/>
        </w:rPr>
        <w:t xml:space="preserve"> </w:t>
      </w:r>
      <w:r w:rsidRPr="00F8200D">
        <w:rPr>
          <w:rFonts w:eastAsia="SimSun"/>
        </w:rPr>
        <w:t>the following aspects need to be studied:</w:t>
      </w:r>
    </w:p>
    <w:p w14:paraId="7BEACB63" w14:textId="25A36CF3" w:rsidR="00F8200D" w:rsidRPr="00F8200D" w:rsidRDefault="00D76317" w:rsidP="00F8200D">
      <w:pPr>
        <w:ind w:left="568" w:hanging="284"/>
        <w:rPr>
          <w:lang w:val="en-US" w:eastAsia="zh-CN"/>
        </w:rPr>
      </w:pPr>
      <w:r>
        <w:rPr>
          <w:lang w:eastAsia="de-DE"/>
        </w:rPr>
        <w:t>1.</w:t>
      </w:r>
      <w:r w:rsidR="00F8200D" w:rsidRPr="00F8200D">
        <w:rPr>
          <w:lang w:eastAsia="de-DE"/>
        </w:rPr>
        <w:tab/>
      </w:r>
      <w:r w:rsidR="00F8200D" w:rsidRPr="00F8200D">
        <w:rPr>
          <w:lang w:val="en-US" w:eastAsia="zh-CN"/>
        </w:rPr>
        <w:t xml:space="preserve">Identify the use cases for supporting multiple PLMN/NPN, and </w:t>
      </w:r>
      <w:r w:rsidR="00F8200D" w:rsidRPr="00F8200D">
        <w:rPr>
          <w:lang w:eastAsia="de-DE"/>
        </w:rPr>
        <w:t>across MNOs and CSPs/ECSPs</w:t>
      </w:r>
      <w:r w:rsidR="00F8200D" w:rsidRPr="00F8200D">
        <w:rPr>
          <w:lang w:val="en-US" w:eastAsia="zh-CN"/>
        </w:rPr>
        <w:t xml:space="preserve"> scenarios </w:t>
      </w:r>
    </w:p>
    <w:p w14:paraId="79899850" w14:textId="4E1DC2D5" w:rsidR="00F8200D" w:rsidRPr="00F8200D" w:rsidRDefault="00D76317" w:rsidP="00F8200D">
      <w:pPr>
        <w:ind w:left="568" w:hanging="284"/>
      </w:pPr>
      <w:r>
        <w:rPr>
          <w:lang w:val="en-US" w:eastAsia="zh-CN"/>
        </w:rPr>
        <w:t>2.</w:t>
      </w:r>
      <w:r w:rsidR="00F8200D" w:rsidRPr="00F8200D">
        <w:rPr>
          <w:lang w:val="en-US" w:eastAsia="zh-CN"/>
        </w:rPr>
        <w:tab/>
      </w:r>
      <w:r w:rsidR="00F8200D" w:rsidRPr="00F8200D">
        <w:rPr>
          <w:lang w:eastAsia="de-DE"/>
        </w:rPr>
        <w:t xml:space="preserve">Whether and how AIMLE services can support VAL UEs that roam into visited PLMNs or NPNs, </w:t>
      </w:r>
      <w:r w:rsidR="00F8200D" w:rsidRPr="00F8200D">
        <w:rPr>
          <w:lang w:val="en-US" w:eastAsia="zh-CN"/>
        </w:rPr>
        <w:t>e.g.</w:t>
      </w:r>
      <w:r w:rsidR="00F8200D" w:rsidRPr="00F8200D">
        <w:rPr>
          <w:lang w:eastAsia="de-DE"/>
        </w:rPr>
        <w:t xml:space="preserve"> registration, discovery, and access of AIMLE in the visited domain</w:t>
      </w:r>
      <w:r w:rsidR="00F8200D" w:rsidRPr="00F8200D">
        <w:rPr>
          <w:lang w:val="en-US" w:eastAsia="zh-CN"/>
        </w:rPr>
        <w:t>, as well as</w:t>
      </w:r>
      <w:r w:rsidR="00F8200D" w:rsidRPr="00F8200D">
        <w:rPr>
          <w:lang w:eastAsia="de-DE"/>
        </w:rPr>
        <w:t xml:space="preserve"> </w:t>
      </w:r>
      <w:r w:rsidR="00F8200D" w:rsidRPr="00F8200D">
        <w:rPr>
          <w:lang w:val="en-US" w:eastAsia="zh-CN"/>
        </w:rPr>
        <w:t xml:space="preserve">go back to </w:t>
      </w:r>
      <w:r w:rsidR="00F8200D" w:rsidRPr="00F8200D">
        <w:rPr>
          <w:lang w:eastAsia="de-DE"/>
        </w:rPr>
        <w:t>home domain.</w:t>
      </w:r>
    </w:p>
    <w:p w14:paraId="2EA51EF0" w14:textId="5C99ADEE" w:rsidR="00F8200D" w:rsidRPr="00F8200D" w:rsidRDefault="00D76317" w:rsidP="00F8200D">
      <w:pPr>
        <w:ind w:left="568" w:hanging="284"/>
        <w:rPr>
          <w:lang w:val="en-US" w:eastAsia="zh-CN"/>
        </w:rPr>
      </w:pPr>
      <w:bookmarkStart w:id="68" w:name="OLE_LINK1"/>
      <w:r>
        <w:rPr>
          <w:lang w:eastAsia="de-DE"/>
        </w:rPr>
        <w:t>3.</w:t>
      </w:r>
      <w:r w:rsidR="00F8200D" w:rsidRPr="00F8200D">
        <w:rPr>
          <w:lang w:eastAsia="de-DE"/>
        </w:rPr>
        <w:tab/>
      </w:r>
      <w:bookmarkEnd w:id="68"/>
      <w:r w:rsidR="00F8200D" w:rsidRPr="00F8200D">
        <w:rPr>
          <w:lang w:eastAsia="de-DE"/>
        </w:rPr>
        <w:t>Whether and how to ensure service continuity and switching</w:t>
      </w:r>
      <w:r w:rsidR="00F8200D" w:rsidRPr="00F8200D">
        <w:rPr>
          <w:lang w:val="en-US" w:eastAsia="zh-CN"/>
        </w:rPr>
        <w:t xml:space="preserve"> </w:t>
      </w:r>
      <w:r w:rsidR="00F8200D" w:rsidRPr="00F8200D">
        <w:rPr>
          <w:lang w:eastAsia="de-DE"/>
        </w:rPr>
        <w:t>for inference tasks or AI service sessions during UE mobility across MNOs and CSPs/ECSPs.</w:t>
      </w:r>
      <w:r w:rsidR="00F8200D" w:rsidRPr="00F8200D">
        <w:rPr>
          <w:lang w:val="en-US" w:eastAsia="zh-CN"/>
        </w:rPr>
        <w:t xml:space="preserve"> </w:t>
      </w:r>
    </w:p>
    <w:p w14:paraId="0FA0A9FE" w14:textId="0C5DD11D" w:rsidR="00F8200D" w:rsidRDefault="00D76317" w:rsidP="00F8200D">
      <w:pPr>
        <w:ind w:left="568" w:hanging="284"/>
        <w:rPr>
          <w:lang w:eastAsia="de-DE"/>
        </w:rPr>
      </w:pPr>
      <w:r>
        <w:rPr>
          <w:lang w:eastAsia="de-DE"/>
        </w:rPr>
        <w:t>4.</w:t>
      </w:r>
      <w:r w:rsidR="00F8200D" w:rsidRPr="00F8200D">
        <w:rPr>
          <w:lang w:eastAsia="de-DE"/>
        </w:rPr>
        <w:tab/>
        <w:t>Whether and how UEs or VAL functions can discover the most suitable AIMLE instance in edge-specific scenarios</w:t>
      </w:r>
      <w:r w:rsidR="00F8200D" w:rsidRPr="00F8200D">
        <w:rPr>
          <w:lang w:val="en-US" w:eastAsia="zh-CN"/>
        </w:rPr>
        <w:t xml:space="preserve"> while </w:t>
      </w:r>
      <w:r w:rsidR="00F8200D" w:rsidRPr="00F8200D">
        <w:rPr>
          <w:lang w:eastAsia="de-DE"/>
        </w:rPr>
        <w:t>UEs move across network boundaries or service areas</w:t>
      </w:r>
      <w:r w:rsidR="00F8200D" w:rsidRPr="00F8200D">
        <w:rPr>
          <w:lang w:val="en-US" w:eastAsia="zh-CN"/>
        </w:rPr>
        <w:t xml:space="preserve">, </w:t>
      </w:r>
      <w:r w:rsidR="00F8200D" w:rsidRPr="00F8200D">
        <w:rPr>
          <w:lang w:eastAsia="de-DE"/>
        </w:rPr>
        <w:t>considering latency, capability,</w:t>
      </w:r>
      <w:r w:rsidR="00F8200D" w:rsidRPr="00F8200D">
        <w:rPr>
          <w:lang w:val="en-US" w:eastAsia="zh-CN"/>
        </w:rPr>
        <w:t xml:space="preserve"> </w:t>
      </w:r>
      <w:r w:rsidR="00F8200D" w:rsidRPr="00F8200D">
        <w:rPr>
          <w:lang w:eastAsia="de-DE"/>
        </w:rPr>
        <w:t xml:space="preserve">and </w:t>
      </w:r>
      <w:r w:rsidR="00F8200D" w:rsidRPr="00F8200D">
        <w:rPr>
          <w:lang w:val="en-US" w:eastAsia="zh-CN"/>
        </w:rPr>
        <w:t xml:space="preserve">service </w:t>
      </w:r>
      <w:r w:rsidR="00F8200D" w:rsidRPr="00F8200D">
        <w:rPr>
          <w:lang w:eastAsia="de-DE"/>
        </w:rPr>
        <w:t>policy.</w:t>
      </w:r>
    </w:p>
    <w:p w14:paraId="12499CA1" w14:textId="77777777" w:rsidR="00432B04" w:rsidRPr="00432B04" w:rsidRDefault="00432B04" w:rsidP="00432B04">
      <w:pPr>
        <w:ind w:left="568" w:hanging="284"/>
      </w:pPr>
      <w:r w:rsidRPr="00432B04">
        <w:t>5.</w:t>
      </w:r>
      <w:r w:rsidRPr="00432B04">
        <w:tab/>
        <w:t>Whether and how the AIMLE server and/or ML repository are aware of the serving PLMN/network information of the UE associated with the AIML client.</w:t>
      </w:r>
    </w:p>
    <w:p w14:paraId="53AB4A32" w14:textId="11A3C3B3" w:rsidR="00432B04" w:rsidRPr="00F8200D" w:rsidRDefault="00432B04" w:rsidP="00432B04">
      <w:pPr>
        <w:ind w:left="568" w:hanging="284"/>
      </w:pPr>
      <w:r w:rsidRPr="00432B04">
        <w:t>6.</w:t>
      </w:r>
      <w:r w:rsidRPr="00432B04">
        <w:tab/>
        <w:t>Whether and how to enhance AIMLE context transfer capability given various conditions related to the AIMLE server capability, load or availability changes</w:t>
      </w:r>
      <w:r>
        <w:t>.</w:t>
      </w:r>
    </w:p>
    <w:p w14:paraId="21A62FB8" w14:textId="31DC7159" w:rsidR="00F8200D" w:rsidRPr="00F8200D" w:rsidRDefault="00F8200D" w:rsidP="000D63C0">
      <w:pPr>
        <w:pStyle w:val="NO"/>
        <w:rPr>
          <w:lang w:val="en-US" w:eastAsia="zh-CN"/>
        </w:rPr>
      </w:pPr>
      <w:r w:rsidRPr="00F8200D">
        <w:rPr>
          <w:lang w:val="en-US" w:eastAsia="zh-CN"/>
        </w:rPr>
        <w:t xml:space="preserve">NOTE: </w:t>
      </w:r>
      <w:r>
        <w:rPr>
          <w:lang w:val="en-US" w:eastAsia="zh-CN"/>
        </w:rPr>
        <w:t>O</w:t>
      </w:r>
      <w:r w:rsidRPr="00F8200D">
        <w:rPr>
          <w:lang w:val="en-US" w:eastAsia="zh-CN"/>
        </w:rPr>
        <w:t>pen issues 2, 3</w:t>
      </w:r>
      <w:r w:rsidR="00432B04">
        <w:rPr>
          <w:lang w:val="en-US" w:eastAsia="zh-CN"/>
        </w:rPr>
        <w:t>, 4, 5</w:t>
      </w:r>
      <w:r w:rsidRPr="00F8200D">
        <w:rPr>
          <w:lang w:val="en-US" w:eastAsia="zh-CN"/>
        </w:rPr>
        <w:t xml:space="preserve"> and </w:t>
      </w:r>
      <w:r w:rsidR="00432B04">
        <w:rPr>
          <w:lang w:val="en-US" w:eastAsia="zh-CN"/>
        </w:rPr>
        <w:t>6</w:t>
      </w:r>
      <w:r w:rsidRPr="00F8200D">
        <w:rPr>
          <w:lang w:val="en-US" w:eastAsia="zh-CN"/>
        </w:rPr>
        <w:t xml:space="preserve"> will be based on the identified use cases in open issue</w:t>
      </w:r>
      <w:r>
        <w:rPr>
          <w:lang w:val="en-US" w:eastAsia="zh-CN"/>
        </w:rPr>
        <w:t> </w:t>
      </w:r>
      <w:r w:rsidRPr="00F8200D">
        <w:rPr>
          <w:lang w:val="en-US" w:eastAsia="zh-CN"/>
        </w:rPr>
        <w:t>1.</w:t>
      </w:r>
    </w:p>
    <w:p w14:paraId="312526BF" w14:textId="491985C8" w:rsidR="006948E4" w:rsidRPr="005605B5" w:rsidRDefault="006948E4" w:rsidP="005605B5">
      <w:pPr>
        <w:pStyle w:val="Heading2"/>
      </w:pPr>
      <w:bookmarkStart w:id="69" w:name="_Toc214967939"/>
      <w:bookmarkStart w:id="70" w:name="_Toc215591522"/>
      <w:r w:rsidRPr="005605B5">
        <w:t>5.4</w:t>
      </w:r>
      <w:r w:rsidRPr="005605B5">
        <w:tab/>
        <w:t xml:space="preserve">Key issue #4: Support for Split AI/ML Operations Involving Multiple </w:t>
      </w:r>
      <w:r w:rsidRPr="005605B5">
        <w:rPr>
          <w:rFonts w:eastAsia="SimSun"/>
        </w:rPr>
        <w:t>AIMLE client</w:t>
      </w:r>
      <w:r w:rsidRPr="005605B5">
        <w:t>s</w:t>
      </w:r>
      <w:r w:rsidR="000C70CD" w:rsidRPr="000C70CD">
        <w:rPr>
          <w:lang w:val="en-US"/>
        </w:rPr>
        <w:t>, edge AIMLE servers and central AIMLE servers</w:t>
      </w:r>
      <w:bookmarkEnd w:id="69"/>
      <w:bookmarkEnd w:id="70"/>
    </w:p>
    <w:p w14:paraId="19DF71AE" w14:textId="0B2295D5" w:rsidR="006948E4" w:rsidRPr="005605B5" w:rsidRDefault="006948E4" w:rsidP="005605B5">
      <w:pPr>
        <w:pStyle w:val="Heading3"/>
      </w:pPr>
      <w:bookmarkStart w:id="71" w:name="_Toc214967940"/>
      <w:bookmarkStart w:id="72" w:name="_Toc215591523"/>
      <w:r w:rsidRPr="005605B5">
        <w:t>5.4.1</w:t>
      </w:r>
      <w:r w:rsidRPr="005605B5">
        <w:tab/>
        <w:t>Description</w:t>
      </w:r>
      <w:bookmarkEnd w:id="71"/>
      <w:bookmarkEnd w:id="72"/>
    </w:p>
    <w:p w14:paraId="50D9A8F6" w14:textId="0B937AB9" w:rsidR="006948E4" w:rsidRDefault="006948E4" w:rsidP="006948E4">
      <w:pPr>
        <w:rPr>
          <w:rFonts w:eastAsia="SimSun"/>
          <w:lang w:val="en-US" w:eastAsia="zh-CN"/>
        </w:rPr>
      </w:pPr>
      <w:r>
        <w:t xml:space="preserve">Split AI/ML operations have been introduced in </w:t>
      </w:r>
      <w:r>
        <w:rPr>
          <w:rFonts w:eastAsia="SimSun"/>
          <w:lang w:val="en-US" w:eastAsia="zh-CN"/>
        </w:rPr>
        <w:t>3GPP </w:t>
      </w:r>
      <w:r>
        <w:t>TS 23.482 [2]</w:t>
      </w:r>
      <w:r>
        <w:rPr>
          <w:rFonts w:eastAsia="SimSun"/>
          <w:lang w:val="en-US" w:eastAsia="zh-CN"/>
        </w:rPr>
        <w:t>.</w:t>
      </w:r>
      <w:r>
        <w:t xml:space="preserve"> </w:t>
      </w:r>
      <w:r>
        <w:rPr>
          <w:rFonts w:eastAsia="SimSun"/>
          <w:lang w:val="en-US" w:eastAsia="zh-CN"/>
        </w:rPr>
        <w:t>T</w:t>
      </w:r>
      <w:r>
        <w:t xml:space="preserve">he current framework </w:t>
      </w:r>
      <w:r>
        <w:rPr>
          <w:rFonts w:eastAsia="SimSun"/>
          <w:lang w:val="en-US" w:eastAsia="zh-CN"/>
        </w:rPr>
        <w:t>is for single</w:t>
      </w:r>
      <w:r>
        <w:t xml:space="preserve"> </w:t>
      </w:r>
      <w:r>
        <w:rPr>
          <w:rFonts w:eastAsia="SimSun"/>
          <w:lang w:val="en-US" w:eastAsia="zh-CN"/>
        </w:rPr>
        <w:t>AIMLE client</w:t>
      </w:r>
      <w:r>
        <w:t xml:space="preserve">-to-network interaction and </w:t>
      </w:r>
      <w:r>
        <w:rPr>
          <w:rFonts w:eastAsia="SimSun"/>
          <w:lang w:val="en-US" w:eastAsia="zh-CN"/>
        </w:rPr>
        <w:t xml:space="preserve">does not consider </w:t>
      </w:r>
      <w:r>
        <w:t xml:space="preserve">multiple </w:t>
      </w:r>
      <w:r>
        <w:rPr>
          <w:rFonts w:eastAsia="SimSun"/>
          <w:lang w:val="en-US" w:eastAsia="zh-CN"/>
        </w:rPr>
        <w:t>AIMLE client</w:t>
      </w:r>
      <w:r>
        <w:t>s collaborating in a split AI/ML scenario.</w:t>
      </w:r>
      <w:r>
        <w:rPr>
          <w:rFonts w:eastAsia="SimSun"/>
          <w:lang w:val="en-US" w:eastAsia="zh-CN"/>
        </w:rPr>
        <w:t xml:space="preserve"> If  multiple AIMLE clients were to collaboratively execute split AIML operations within the same pipeline involving an Edge Server, the operation continuity may be disrupted if one client moves out of the service area during execution. Therefore, it is important to study the service continuity and optimization for split AIML operations involving multiple AIML clients.</w:t>
      </w:r>
    </w:p>
    <w:p w14:paraId="7D83D17B" w14:textId="771A7A2C" w:rsidR="00373683" w:rsidRPr="00373683" w:rsidRDefault="00373683" w:rsidP="00373683">
      <w:pPr>
        <w:rPr>
          <w:rFonts w:eastAsia="SimSun"/>
          <w:lang w:eastAsia="zh-CN"/>
        </w:rPr>
      </w:pPr>
      <w:r w:rsidRPr="00373683">
        <w:rPr>
          <w:rFonts w:eastAsia="SimSun"/>
          <w:lang w:eastAsia="zh-CN"/>
        </w:rPr>
        <w:t xml:space="preserve">In addition to the above multi-client scenario, emerging AI/ML applications require collaborative inference across multiple computing </w:t>
      </w:r>
      <w:r w:rsidRPr="00373683">
        <w:rPr>
          <w:rFonts w:eastAsia="SimSun"/>
          <w:lang w:val="en-US" w:eastAsia="zh-CN"/>
        </w:rPr>
        <w:t>nodes</w:t>
      </w:r>
      <w:r w:rsidRPr="00373683">
        <w:rPr>
          <w:rFonts w:eastAsia="SimSun"/>
          <w:lang w:eastAsia="zh-CN"/>
        </w:rPr>
        <w:t xml:space="preserve"> (</w:t>
      </w:r>
      <w:r w:rsidRPr="00373683">
        <w:rPr>
          <w:rFonts w:eastAsia="SimSun"/>
          <w:lang w:val="en-US" w:eastAsia="zh-CN"/>
        </w:rPr>
        <w:t>UE(s)</w:t>
      </w:r>
      <w:r w:rsidRPr="00373683">
        <w:rPr>
          <w:rFonts w:eastAsia="SimSun"/>
          <w:lang w:eastAsia="zh-CN"/>
        </w:rPr>
        <w:t>, edge</w:t>
      </w:r>
      <w:r w:rsidRPr="00373683">
        <w:rPr>
          <w:rFonts w:eastAsia="SimSun"/>
          <w:lang w:val="en-US" w:eastAsia="zh-CN"/>
        </w:rPr>
        <w:t>(s)</w:t>
      </w:r>
      <w:r w:rsidRPr="00373683">
        <w:rPr>
          <w:rFonts w:eastAsia="SimSun"/>
          <w:lang w:eastAsia="zh-CN"/>
        </w:rPr>
        <w:t>, and cloud</w:t>
      </w:r>
      <w:r w:rsidRPr="00373683">
        <w:rPr>
          <w:rFonts w:eastAsia="SimSun"/>
          <w:lang w:val="en-US" w:eastAsia="zh-CN"/>
        </w:rPr>
        <w:t>(s)</w:t>
      </w:r>
      <w:r w:rsidRPr="00373683">
        <w:rPr>
          <w:rFonts w:eastAsia="SimSun"/>
          <w:lang w:eastAsia="zh-CN"/>
        </w:rPr>
        <w:t xml:space="preserve">) rather than a single </w:t>
      </w:r>
      <w:r w:rsidR="00A21639" w:rsidRPr="00373683">
        <w:rPr>
          <w:rFonts w:eastAsia="SimSun"/>
          <w:lang w:val="en-US" w:eastAsia="zh-CN"/>
        </w:rPr>
        <w:t>operation</w:t>
      </w:r>
      <w:r w:rsidRPr="00373683">
        <w:rPr>
          <w:rFonts w:eastAsia="SimSun"/>
          <w:lang w:eastAsia="zh-CN"/>
        </w:rPr>
        <w:t xml:space="preserve">. For example, in an autonomous driving or V2X scenario, a VAL UE (e.g. a connected vehicle) may only execute part of a model locally and rely on a roadside edge server or even a cloud </w:t>
      </w:r>
      <w:r w:rsidRPr="00373683">
        <w:rPr>
          <w:rFonts w:eastAsia="SimSun"/>
          <w:lang w:val="en-US" w:eastAsia="zh-CN"/>
        </w:rPr>
        <w:t xml:space="preserve">server </w:t>
      </w:r>
      <w:r w:rsidRPr="00373683">
        <w:rPr>
          <w:rFonts w:eastAsia="SimSun"/>
          <w:lang w:eastAsia="zh-CN"/>
        </w:rPr>
        <w:t>to complete the remaining inference. This is due to the vehicle</w:t>
      </w:r>
      <w:r w:rsidR="00DF7A53" w:rsidRPr="00DF7A53">
        <w:rPr>
          <w:rFonts w:eastAsia="SimSun"/>
          <w:lang w:eastAsia="zh-CN"/>
        </w:rPr>
        <w:t>'</w:t>
      </w:r>
      <w:r w:rsidRPr="00373683">
        <w:rPr>
          <w:rFonts w:eastAsia="SimSun"/>
          <w:lang w:eastAsia="zh-CN"/>
        </w:rPr>
        <w:t xml:space="preserve">s limited computing resources and the need for low-latency results to ensure safe and efficient driving decisions. </w:t>
      </w:r>
    </w:p>
    <w:p w14:paraId="50C44EBF" w14:textId="3D65E7DC" w:rsidR="00373683" w:rsidRPr="002344D1" w:rsidRDefault="00373683" w:rsidP="006948E4">
      <w:pPr>
        <w:rPr>
          <w:rFonts w:eastAsia="SimSun"/>
          <w:lang w:eastAsia="zh-CN"/>
        </w:rPr>
      </w:pPr>
      <w:r w:rsidRPr="00373683">
        <w:rPr>
          <w:rFonts w:eastAsia="SimSun"/>
          <w:lang w:eastAsia="zh-CN"/>
        </w:rPr>
        <w:t>In Release</w:t>
      </w:r>
      <w:r w:rsidRPr="00373683">
        <w:rPr>
          <w:rFonts w:eastAsia="SimSun"/>
          <w:lang w:val="en-US" w:eastAsia="zh-CN"/>
        </w:rPr>
        <w:t>-</w:t>
      </w:r>
      <w:r w:rsidRPr="00373683">
        <w:rPr>
          <w:rFonts w:eastAsia="SimSun"/>
          <w:lang w:eastAsia="zh-CN"/>
        </w:rPr>
        <w:t xml:space="preserve">19, basic support for split ML model inference between an AIMLE client and an AIMLE server was introduced </w:t>
      </w:r>
      <w:r w:rsidRPr="00373683">
        <w:rPr>
          <w:rFonts w:eastAsia="SimSun"/>
          <w:lang w:val="en-US" w:eastAsia="zh-CN"/>
        </w:rPr>
        <w:t>in</w:t>
      </w:r>
      <w:r w:rsidRPr="00373683">
        <w:rPr>
          <w:rFonts w:eastAsia="SimSun"/>
          <w:lang w:eastAsia="zh-CN"/>
        </w:rPr>
        <w:t xml:space="preserve"> 3GPP TS 23.482 [2]). However, those solutions assumed a relatively static allocation of inference tasks and did not fully explore more dynamic or collaborative inference involving multiple nodes. </w:t>
      </w:r>
      <w:r w:rsidRPr="00373683">
        <w:rPr>
          <w:rFonts w:eastAsia="SimSun"/>
          <w:lang w:val="en-US" w:eastAsia="zh-CN"/>
        </w:rPr>
        <w:t>Therefore, it is necessary</w:t>
      </w:r>
      <w:r w:rsidRPr="00373683">
        <w:rPr>
          <w:rFonts w:eastAsia="SimSun"/>
          <w:lang w:eastAsia="zh-CN"/>
        </w:rPr>
        <w:t xml:space="preserve"> to study </w:t>
      </w:r>
      <w:r w:rsidRPr="00373683">
        <w:rPr>
          <w:rFonts w:eastAsia="SimSun"/>
          <w:lang w:val="en-US" w:eastAsia="zh-CN"/>
        </w:rPr>
        <w:t xml:space="preserve">whether and </w:t>
      </w:r>
      <w:r w:rsidRPr="00373683">
        <w:rPr>
          <w:rFonts w:eastAsia="SimSun"/>
          <w:lang w:eastAsia="zh-CN"/>
        </w:rPr>
        <w:t xml:space="preserve">how </w:t>
      </w:r>
      <w:r w:rsidRPr="00373683">
        <w:rPr>
          <w:rFonts w:eastAsia="SimSun"/>
          <w:lang w:val="en-US" w:eastAsia="zh-CN"/>
        </w:rPr>
        <w:t xml:space="preserve">to enhance </w:t>
      </w:r>
      <w:r w:rsidRPr="00373683">
        <w:rPr>
          <w:rFonts w:eastAsia="SimSun"/>
          <w:lang w:eastAsia="zh-CN"/>
        </w:rPr>
        <w:t>the AIML application enablement architecture and functions to support cloud-edge-device collaborative inference</w:t>
      </w:r>
      <w:r w:rsidRPr="00373683">
        <w:rPr>
          <w:rFonts w:eastAsia="SimSun"/>
          <w:lang w:val="en-US" w:eastAsia="zh-CN"/>
        </w:rPr>
        <w:t xml:space="preserve"> considering the</w:t>
      </w:r>
      <w:r w:rsidRPr="00373683">
        <w:rPr>
          <w:rFonts w:eastAsia="SimSun"/>
          <w:lang w:eastAsia="zh-CN"/>
        </w:rPr>
        <w:t xml:space="preserve"> conditions change</w:t>
      </w:r>
      <w:r w:rsidRPr="00373683">
        <w:rPr>
          <w:rFonts w:eastAsia="SimSun"/>
          <w:lang w:val="en-US" w:eastAsia="zh-CN"/>
        </w:rPr>
        <w:t xml:space="preserve">s on these </w:t>
      </w:r>
      <w:r w:rsidRPr="00373683">
        <w:rPr>
          <w:rFonts w:eastAsia="SimSun"/>
          <w:lang w:eastAsia="zh-CN"/>
        </w:rPr>
        <w:t xml:space="preserve">computing </w:t>
      </w:r>
      <w:r w:rsidRPr="00373683">
        <w:rPr>
          <w:rFonts w:eastAsia="SimSun"/>
          <w:lang w:val="en-US" w:eastAsia="zh-CN"/>
        </w:rPr>
        <w:t>nodes</w:t>
      </w:r>
      <w:r w:rsidRPr="00373683">
        <w:rPr>
          <w:rFonts w:eastAsia="SimSun"/>
          <w:lang w:eastAsia="zh-CN"/>
        </w:rPr>
        <w:t xml:space="preserve"> (</w:t>
      </w:r>
      <w:r w:rsidRPr="00373683">
        <w:rPr>
          <w:rFonts w:eastAsia="SimSun"/>
          <w:lang w:val="en-US" w:eastAsia="zh-CN"/>
        </w:rPr>
        <w:t>e.g.</w:t>
      </w:r>
      <w:r w:rsidRPr="00373683">
        <w:rPr>
          <w:rFonts w:eastAsia="SimSun"/>
          <w:lang w:eastAsia="zh-CN"/>
        </w:rPr>
        <w:t xml:space="preserve"> due to variations in edge server load). </w:t>
      </w:r>
    </w:p>
    <w:p w14:paraId="4933BED5" w14:textId="06AB63A5" w:rsidR="006948E4" w:rsidRPr="005605B5" w:rsidRDefault="006948E4" w:rsidP="005605B5">
      <w:pPr>
        <w:pStyle w:val="Heading3"/>
        <w:rPr>
          <w:rFonts w:eastAsia="SimSun"/>
        </w:rPr>
      </w:pPr>
      <w:bookmarkStart w:id="73" w:name="_Toc214967941"/>
      <w:bookmarkStart w:id="74" w:name="_Toc215591524"/>
      <w:r w:rsidRPr="005605B5">
        <w:t>5.4.2</w:t>
      </w:r>
      <w:r w:rsidRPr="005605B5">
        <w:tab/>
        <w:t>Open Issues</w:t>
      </w:r>
      <w:bookmarkEnd w:id="73"/>
      <w:bookmarkEnd w:id="74"/>
    </w:p>
    <w:p w14:paraId="612CC692" w14:textId="77777777" w:rsidR="006948E4" w:rsidRDefault="006948E4" w:rsidP="006948E4">
      <w:r>
        <w:t>This key issue will study:</w:t>
      </w:r>
    </w:p>
    <w:p w14:paraId="0DCABD0A" w14:textId="0D1DD2BC" w:rsidR="006948E4" w:rsidRDefault="00D76317" w:rsidP="00D76317">
      <w:pPr>
        <w:ind w:left="567" w:hanging="283"/>
      </w:pPr>
      <w:r>
        <w:t>1.</w:t>
      </w:r>
      <w:r>
        <w:tab/>
      </w:r>
      <w:r w:rsidR="006948E4">
        <w:t xml:space="preserve">Define the use cases </w:t>
      </w:r>
      <w:r w:rsidR="006948E4" w:rsidRPr="00D76317">
        <w:rPr>
          <w:lang w:val="en-US"/>
        </w:rPr>
        <w:t>supported in the AIML enablement layer</w:t>
      </w:r>
      <w:r w:rsidR="006948E4">
        <w:t xml:space="preserve"> involving multiple AIMLE clients</w:t>
      </w:r>
      <w:r w:rsidR="004E2D3D" w:rsidRPr="004E2D3D">
        <w:rPr>
          <w:lang w:val="en-US"/>
        </w:rPr>
        <w:t>, edge</w:t>
      </w:r>
      <w:r w:rsidR="004E2D3D">
        <w:rPr>
          <w:lang w:val="en-US"/>
        </w:rPr>
        <w:t xml:space="preserve"> </w:t>
      </w:r>
      <w:r w:rsidR="004E2D3D" w:rsidRPr="004E2D3D">
        <w:rPr>
          <w:lang w:val="en-US"/>
        </w:rPr>
        <w:t>AIMLE servers and central AIMLE servers</w:t>
      </w:r>
      <w:r w:rsidR="006948E4">
        <w:t xml:space="preserve"> requiring concurrent usage of the same split A</w:t>
      </w:r>
      <w:r w:rsidR="006948E4" w:rsidRPr="00D76317">
        <w:rPr>
          <w:lang w:val="en-US"/>
        </w:rPr>
        <w:t>I/ML operation pipeline.</w:t>
      </w:r>
    </w:p>
    <w:p w14:paraId="35C2CE9F" w14:textId="23C0FA7A" w:rsidR="006948E4" w:rsidRDefault="00D76317" w:rsidP="00D76317">
      <w:pPr>
        <w:ind w:left="567" w:hanging="283"/>
      </w:pPr>
      <w:r>
        <w:lastRenderedPageBreak/>
        <w:t>2.</w:t>
      </w:r>
      <w:r>
        <w:tab/>
      </w:r>
      <w:r w:rsidR="006948E4">
        <w:t xml:space="preserve">Whether and how the AIML enablement layer can support split AI/ML operations involving multiple </w:t>
      </w:r>
      <w:r w:rsidR="006948E4" w:rsidRPr="00D76317">
        <w:rPr>
          <w:rFonts w:eastAsia="SimSun"/>
          <w:lang w:val="en-US" w:eastAsia="zh-CN"/>
        </w:rPr>
        <w:t>AIMLE clients</w:t>
      </w:r>
      <w:r w:rsidR="0016772B" w:rsidRPr="0016772B">
        <w:rPr>
          <w:rFonts w:eastAsia="SimSun"/>
          <w:lang w:val="en-US" w:eastAsia="zh-CN"/>
        </w:rPr>
        <w:t>, edge</w:t>
      </w:r>
      <w:r w:rsidR="0016772B">
        <w:rPr>
          <w:rFonts w:eastAsia="SimSun"/>
          <w:lang w:val="en-US" w:eastAsia="zh-CN"/>
        </w:rPr>
        <w:t xml:space="preserve"> </w:t>
      </w:r>
      <w:r w:rsidR="0016772B" w:rsidRPr="0016772B">
        <w:rPr>
          <w:rFonts w:eastAsia="SimSun"/>
          <w:lang w:val="en-US" w:eastAsia="zh-CN"/>
        </w:rPr>
        <w:t>AIMLE servers and central AIMLE servers</w:t>
      </w:r>
      <w:r w:rsidR="006948E4">
        <w:t>.</w:t>
      </w:r>
    </w:p>
    <w:p w14:paraId="0D7D8720" w14:textId="11517D38" w:rsidR="006948E4" w:rsidRDefault="00D76317" w:rsidP="00D76317">
      <w:pPr>
        <w:ind w:left="567" w:hanging="283"/>
        <w:rPr>
          <w:rFonts w:eastAsia="SimSun"/>
          <w:lang w:val="en-US" w:eastAsia="zh-CN"/>
        </w:rPr>
      </w:pPr>
      <w:r>
        <w:t>3.</w:t>
      </w:r>
      <w:r>
        <w:tab/>
      </w:r>
      <w:r w:rsidR="006948E4">
        <w:t xml:space="preserve">Whether and how the AIMLE enablement layer can </w:t>
      </w:r>
      <w:r w:rsidR="006948E4">
        <w:rPr>
          <w:rFonts w:eastAsia="SimSun"/>
          <w:lang w:val="en-US" w:eastAsia="zh-CN"/>
        </w:rPr>
        <w:t xml:space="preserve">support </w:t>
      </w:r>
      <w:r w:rsidR="006948E4">
        <w:t>service continuity during split AIML operation involving multiple AIMLE clients</w:t>
      </w:r>
      <w:r w:rsidR="006948E4">
        <w:rPr>
          <w:rFonts w:eastAsia="SimSun"/>
          <w:lang w:val="en-US" w:eastAsia="zh-CN"/>
        </w:rPr>
        <w:t>.</w:t>
      </w:r>
    </w:p>
    <w:p w14:paraId="42CC3340" w14:textId="31841BD4" w:rsidR="00A816DA" w:rsidRPr="00A816DA" w:rsidRDefault="00A816DA" w:rsidP="00A816DA">
      <w:pPr>
        <w:ind w:left="567" w:hanging="283"/>
      </w:pPr>
      <w:r w:rsidRPr="00A816DA">
        <w:rPr>
          <w:lang w:val="en-US"/>
        </w:rPr>
        <w:t xml:space="preserve">4. </w:t>
      </w:r>
      <w:r w:rsidRPr="00A816DA">
        <w:t>Whether and how to support dynamic inference partitioning</w:t>
      </w:r>
      <w:r w:rsidRPr="00A816DA">
        <w:rPr>
          <w:lang w:val="en-US"/>
        </w:rPr>
        <w:t xml:space="preserve"> and </w:t>
      </w:r>
      <w:r w:rsidRPr="00A816DA">
        <w:t>coordinat</w:t>
      </w:r>
      <w:r w:rsidRPr="00A816DA">
        <w:rPr>
          <w:lang w:val="en-US"/>
        </w:rPr>
        <w:t>ing</w:t>
      </w:r>
      <w:r w:rsidRPr="00A816DA">
        <w:t xml:space="preserve"> across AIMLE clients, </w:t>
      </w:r>
      <w:r w:rsidRPr="00A816DA">
        <w:rPr>
          <w:lang w:val="en-US"/>
        </w:rPr>
        <w:t>edge</w:t>
      </w:r>
      <w:r>
        <w:rPr>
          <w:lang w:val="en-US"/>
        </w:rPr>
        <w:t xml:space="preserve"> </w:t>
      </w:r>
      <w:r w:rsidRPr="00A816DA">
        <w:rPr>
          <w:lang w:val="en-US"/>
        </w:rPr>
        <w:t>AIMLE servers and central AIMLE servers in AIMLE</w:t>
      </w:r>
      <w:r w:rsidRPr="00A816DA">
        <w:t xml:space="preserve"> layer</w:t>
      </w:r>
      <w:r w:rsidRPr="00A816DA">
        <w:rPr>
          <w:lang w:val="en-US"/>
        </w:rPr>
        <w:t>.</w:t>
      </w:r>
      <w:r w:rsidRPr="00A816DA">
        <w:t xml:space="preserve"> </w:t>
      </w:r>
    </w:p>
    <w:p w14:paraId="246ABF9C" w14:textId="428B72CC" w:rsidR="00A816DA" w:rsidRPr="002344D1" w:rsidRDefault="00A816DA" w:rsidP="002344D1">
      <w:pPr>
        <w:pStyle w:val="NO"/>
        <w:rPr>
          <w:lang w:val="en-US"/>
        </w:rPr>
      </w:pPr>
      <w:r w:rsidRPr="00A816DA">
        <w:rPr>
          <w:lang w:val="en-US"/>
        </w:rPr>
        <w:t>NOTE:</w:t>
      </w:r>
      <w:r w:rsidRPr="00A816DA">
        <w:rPr>
          <w:lang w:val="en-US"/>
        </w:rPr>
        <w:tab/>
      </w:r>
      <w:r w:rsidRPr="00A816DA">
        <w:t xml:space="preserve">This </w:t>
      </w:r>
      <w:r w:rsidRPr="00A816DA">
        <w:rPr>
          <w:lang w:val="en-US"/>
        </w:rPr>
        <w:t xml:space="preserve">open issue may </w:t>
      </w:r>
      <w:r w:rsidRPr="00A816DA">
        <w:t>involve the ability to split an AI/ML inference pipeline into segments that can be executed on different nodes based on real-time conditions such as latency requirements, processing capabilities, network bandwidth, and current load</w:t>
      </w:r>
      <w:r>
        <w:t xml:space="preserve"> </w:t>
      </w:r>
      <w:r w:rsidRPr="00A816DA">
        <w:rPr>
          <w:lang w:val="en-US"/>
        </w:rPr>
        <w:t xml:space="preserve">(which may </w:t>
      </w:r>
      <w:r w:rsidRPr="00A816DA">
        <w:t xml:space="preserve">be provided </w:t>
      </w:r>
      <w:r w:rsidRPr="00A816DA">
        <w:rPr>
          <w:lang w:val="en-US"/>
        </w:rPr>
        <w:t>by VAL UE or 5GC).</w:t>
      </w:r>
    </w:p>
    <w:p w14:paraId="10031CC1" w14:textId="5A594AD8" w:rsidR="006948E4" w:rsidRPr="000D63C0" w:rsidRDefault="006948E4" w:rsidP="006948E4">
      <w:pPr>
        <w:pStyle w:val="Heading2"/>
        <w:rPr>
          <w:rFonts w:eastAsia="SimSun"/>
        </w:rPr>
      </w:pPr>
      <w:bookmarkStart w:id="75" w:name="_Toc214967942"/>
      <w:bookmarkStart w:id="76" w:name="_Toc215591525"/>
      <w:r w:rsidRPr="006948E4">
        <w:rPr>
          <w:rFonts w:eastAsia="SimSun"/>
        </w:rPr>
        <w:t>5.5</w:t>
      </w:r>
      <w:r w:rsidRPr="006948E4">
        <w:rPr>
          <w:rFonts w:eastAsia="SimSun"/>
        </w:rPr>
        <w:tab/>
      </w:r>
      <w:r>
        <w:t xml:space="preserve">Key issue #5: </w:t>
      </w:r>
      <w:r w:rsidRPr="000D63C0">
        <w:rPr>
          <w:rFonts w:eastAsia="DengXian"/>
        </w:rPr>
        <w:t>Support for AI Inference Exposure</w:t>
      </w:r>
      <w:bookmarkEnd w:id="75"/>
      <w:bookmarkEnd w:id="76"/>
    </w:p>
    <w:p w14:paraId="6272C272" w14:textId="1D2DD1F0" w:rsidR="006948E4" w:rsidRDefault="006948E4" w:rsidP="006948E4">
      <w:pPr>
        <w:pStyle w:val="Heading3"/>
        <w:rPr>
          <w:rFonts w:eastAsia="SimSun"/>
        </w:rPr>
      </w:pPr>
      <w:bookmarkStart w:id="77" w:name="_Toc214967943"/>
      <w:bookmarkStart w:id="78" w:name="_Toc215591526"/>
      <w:r>
        <w:rPr>
          <w:rFonts w:eastAsia="SimSun"/>
        </w:rPr>
        <w:t>5.5.1</w:t>
      </w:r>
      <w:r>
        <w:rPr>
          <w:rFonts w:eastAsia="SimSun"/>
        </w:rPr>
        <w:tab/>
        <w:t>Description</w:t>
      </w:r>
      <w:bookmarkEnd w:id="77"/>
      <w:bookmarkEnd w:id="78"/>
    </w:p>
    <w:p w14:paraId="679A814E" w14:textId="1295CB59" w:rsidR="006948E4" w:rsidRDefault="006948E4" w:rsidP="006948E4">
      <w:pPr>
        <w:pStyle w:val="NormalWeb"/>
        <w:spacing w:before="100" w:beforeAutospacing="1"/>
        <w:rPr>
          <w:rFonts w:eastAsia="SimSun"/>
          <w:sz w:val="20"/>
          <w:szCs w:val="20"/>
          <w:lang w:val="en-US"/>
        </w:rPr>
      </w:pPr>
      <w:r>
        <w:rPr>
          <w:sz w:val="20"/>
          <w:szCs w:val="20"/>
          <w:lang w:val="en-US"/>
        </w:rPr>
        <w:t>With the increasing deployment of ML model at the edge and cloud, the need for reusable, secure, and discoverable inference capabilities is becoming critical for enabling intelligent applications in verticals such as industrial automation, automotive, etc.</w:t>
      </w:r>
    </w:p>
    <w:p w14:paraId="2D5F6AC6" w14:textId="0EC9D58D" w:rsidR="006948E4" w:rsidRDefault="006948E4" w:rsidP="006948E4">
      <w:pPr>
        <w:pStyle w:val="NormalWeb"/>
        <w:spacing w:before="100" w:beforeAutospacing="1" w:after="100" w:afterAutospacing="1"/>
      </w:pPr>
      <w:r>
        <w:rPr>
          <w:sz w:val="20"/>
          <w:szCs w:val="20"/>
          <w:lang w:val="en-US" w:eastAsia="zh-CN" w:bidi="ar"/>
        </w:rPr>
        <w:t>Currently, AI/ML inference is typically tightly coupled to the operator</w:t>
      </w:r>
      <w:r w:rsidR="00DF7A53" w:rsidRPr="00DF7A53">
        <w:rPr>
          <w:sz w:val="20"/>
          <w:szCs w:val="20"/>
          <w:lang w:val="en-US" w:eastAsia="zh-CN" w:bidi="ar"/>
        </w:rPr>
        <w:t>'</w:t>
      </w:r>
      <w:r>
        <w:rPr>
          <w:sz w:val="20"/>
          <w:szCs w:val="20"/>
          <w:lang w:val="en-US" w:eastAsia="zh-CN" w:bidi="ar"/>
        </w:rPr>
        <w:t xml:space="preserve">s own applications or specific vertical services. There is a growing demand to open up these capabilities as a standardized inference service that can be consumed by third-party applications or other service enablers. By exposing inference functions through standardized APIs, operators can enable new use cases, for example, an enterprise application could send sensor data to a mobile edge and request an AI-based analysis (inference) result in real time based on a suitable ML model. This requires exposing the inference capabilities of ADAES with the support from AIMLE services Therefore, enhancements of ADAES is needed to support the exposure of inference services based on the suitable ML model provided by AIMLE service. </w:t>
      </w:r>
    </w:p>
    <w:p w14:paraId="408FF4D0" w14:textId="283E3C63" w:rsidR="006948E4" w:rsidRDefault="006948E4" w:rsidP="006948E4">
      <w:pPr>
        <w:pStyle w:val="Heading3"/>
        <w:rPr>
          <w:rFonts w:eastAsia="SimSun"/>
        </w:rPr>
      </w:pPr>
      <w:bookmarkStart w:id="79" w:name="_Toc214967944"/>
      <w:bookmarkStart w:id="80" w:name="_Toc215591527"/>
      <w:r>
        <w:rPr>
          <w:rFonts w:eastAsia="SimSun"/>
        </w:rPr>
        <w:t>5.5.2</w:t>
      </w:r>
      <w:r>
        <w:rPr>
          <w:rFonts w:eastAsia="SimSun"/>
        </w:rPr>
        <w:tab/>
        <w:t>Open Issues</w:t>
      </w:r>
      <w:bookmarkEnd w:id="79"/>
      <w:bookmarkEnd w:id="80"/>
    </w:p>
    <w:p w14:paraId="6DAFA2F5" w14:textId="0EBA4671" w:rsidR="006948E4" w:rsidRDefault="006948E4" w:rsidP="006948E4">
      <w:pPr>
        <w:rPr>
          <w:rFonts w:eastAsia="SimSun"/>
        </w:rPr>
      </w:pPr>
      <w:r>
        <w:t>Therefore,</w:t>
      </w:r>
      <w:r>
        <w:rPr>
          <w:lang w:val="en-US" w:eastAsia="zh-CN"/>
        </w:rPr>
        <w:t xml:space="preserve"> in order to support ML Model inference services exposure, </w:t>
      </w:r>
      <w:r>
        <w:t>the following aspects need to be studied:</w:t>
      </w:r>
    </w:p>
    <w:p w14:paraId="00030727" w14:textId="528FC5C0" w:rsidR="006948E4" w:rsidRDefault="00D76317" w:rsidP="006948E4">
      <w:pPr>
        <w:pStyle w:val="B1"/>
        <w:rPr>
          <w:lang w:val="en-US" w:eastAsia="zh-CN"/>
        </w:rPr>
      </w:pPr>
      <w:r>
        <w:t>1.</w:t>
      </w:r>
      <w:r w:rsidR="006948E4">
        <w:tab/>
        <w:t xml:space="preserve">Whether and how to </w:t>
      </w:r>
      <w:r w:rsidR="006948E4">
        <w:rPr>
          <w:lang w:val="en-US" w:eastAsia="zh-CN"/>
        </w:rPr>
        <w:t xml:space="preserve">enhance ADAES service capabilities to </w:t>
      </w:r>
      <w:r w:rsidR="006948E4">
        <w:t>expose</w:t>
      </w:r>
      <w:r w:rsidR="006948E4">
        <w:rPr>
          <w:lang w:val="en-US" w:eastAsia="zh-CN"/>
        </w:rPr>
        <w:t xml:space="preserve"> ML model</w:t>
      </w:r>
      <w:r w:rsidR="006948E4">
        <w:t xml:space="preserve"> inference </w:t>
      </w:r>
      <w:r w:rsidR="006948E4">
        <w:rPr>
          <w:lang w:val="en-US" w:eastAsia="zh-CN"/>
        </w:rPr>
        <w:t>result based on the suitable ML model provided by AIMLE service in both central and edge scenarios.</w:t>
      </w:r>
    </w:p>
    <w:p w14:paraId="5576A5A7" w14:textId="0FF3CE1A" w:rsidR="006948E4" w:rsidRPr="006948E4" w:rsidRDefault="006948E4" w:rsidP="005605B5">
      <w:pPr>
        <w:pStyle w:val="Heading2"/>
        <w:rPr>
          <w:rFonts w:eastAsia="SimSun"/>
          <w:lang w:val="en-US" w:eastAsia="zh-CN"/>
        </w:rPr>
      </w:pPr>
      <w:bookmarkStart w:id="81" w:name="_Toc478400622"/>
      <w:bookmarkStart w:id="82" w:name="_Toc5003265"/>
      <w:bookmarkStart w:id="83" w:name="_Toc214967945"/>
      <w:bookmarkStart w:id="84" w:name="_Toc215591528"/>
      <w:r w:rsidRPr="006948E4">
        <w:rPr>
          <w:rFonts w:eastAsia="SimSun"/>
        </w:rPr>
        <w:t>5.</w:t>
      </w:r>
      <w:r>
        <w:rPr>
          <w:rFonts w:eastAsia="SimSun"/>
          <w:lang w:val="en-US" w:eastAsia="zh-CN"/>
        </w:rPr>
        <w:t>6</w:t>
      </w:r>
      <w:r w:rsidRPr="006948E4">
        <w:rPr>
          <w:rFonts w:eastAsia="SimSun"/>
        </w:rPr>
        <w:tab/>
      </w:r>
      <w:bookmarkEnd w:id="81"/>
      <w:bookmarkEnd w:id="82"/>
      <w:r w:rsidRPr="006948E4">
        <w:rPr>
          <w:rFonts w:eastAsia="SimSun"/>
        </w:rPr>
        <w:t>Key issue #</w:t>
      </w:r>
      <w:r>
        <w:rPr>
          <w:rFonts w:eastAsia="SimSun"/>
        </w:rPr>
        <w:t>6</w:t>
      </w:r>
      <w:r w:rsidRPr="006948E4">
        <w:rPr>
          <w:rFonts w:eastAsia="SimSun"/>
        </w:rPr>
        <w:t>:</w:t>
      </w:r>
      <w:r w:rsidRPr="006948E4">
        <w:rPr>
          <w:rFonts w:eastAsia="SimSun"/>
          <w:lang w:val="en-US" w:eastAsia="zh-CN"/>
        </w:rPr>
        <w:t xml:space="preserve"> Support for Architecture and Functions Enhancement on diverse AIMLE deployments scenarios</w:t>
      </w:r>
      <w:bookmarkEnd w:id="83"/>
      <w:bookmarkEnd w:id="84"/>
    </w:p>
    <w:p w14:paraId="33F1B0F4" w14:textId="2758258A" w:rsidR="006948E4" w:rsidRDefault="006948E4" w:rsidP="006948E4">
      <w:pPr>
        <w:pStyle w:val="Heading3"/>
        <w:rPr>
          <w:rFonts w:eastAsia="SimSun"/>
        </w:rPr>
      </w:pPr>
      <w:bookmarkStart w:id="85" w:name="_Toc214967946"/>
      <w:bookmarkStart w:id="86" w:name="_Toc215591529"/>
      <w:r>
        <w:rPr>
          <w:rFonts w:eastAsia="SimSun"/>
        </w:rPr>
        <w:t>5.6.1</w:t>
      </w:r>
      <w:r>
        <w:rPr>
          <w:rFonts w:eastAsia="SimSun"/>
        </w:rPr>
        <w:tab/>
        <w:t>Description</w:t>
      </w:r>
      <w:bookmarkEnd w:id="85"/>
      <w:bookmarkEnd w:id="86"/>
    </w:p>
    <w:p w14:paraId="43BDD2C8" w14:textId="3A0357AA" w:rsidR="006948E4" w:rsidRDefault="006948E4" w:rsidP="006948E4">
      <w:pPr>
        <w:rPr>
          <w:rFonts w:eastAsia="SimSun"/>
        </w:rPr>
      </w:pPr>
      <w:r w:rsidRPr="006948E4">
        <w:rPr>
          <w:rFonts w:eastAsia="SimSun"/>
        </w:rPr>
        <w:t>SA6</w:t>
      </w:r>
      <w:r w:rsidRPr="006948E4">
        <w:rPr>
          <w:rFonts w:eastAsia="SimSun"/>
          <w:lang w:val="en-US" w:eastAsia="zh-CN"/>
        </w:rPr>
        <w:t xml:space="preserve"> has</w:t>
      </w:r>
      <w:r w:rsidRPr="006948E4">
        <w:rPr>
          <w:rFonts w:eastAsia="SimSun"/>
        </w:rPr>
        <w:t xml:space="preserve"> specified the </w:t>
      </w:r>
      <w:r w:rsidRPr="006948E4">
        <w:rPr>
          <w:rFonts w:eastAsia="SimSun"/>
          <w:lang w:eastAsia="ko-KR"/>
        </w:rPr>
        <w:t>application layer architecture to enable AI/ML services</w:t>
      </w:r>
      <w:r w:rsidRPr="006948E4">
        <w:rPr>
          <w:rFonts w:eastAsia="SimSun"/>
          <w:lang w:val="en-US" w:eastAsia="zh-CN"/>
        </w:rPr>
        <w:t xml:space="preserve">. </w:t>
      </w:r>
      <w:r w:rsidRPr="006948E4">
        <w:rPr>
          <w:rFonts w:eastAsia="SimSun"/>
        </w:rPr>
        <w:t xml:space="preserve">In Rel-20, the AIMLE functional architecture requires enhancements to further improve and enhance functionality in 3GPP for improved support for AI/ML services. </w:t>
      </w:r>
      <w:r w:rsidRPr="006948E4">
        <w:rPr>
          <w:rFonts w:eastAsia="SimSun"/>
          <w:lang w:val="en-US" w:eastAsia="zh-CN"/>
        </w:rPr>
        <w:t xml:space="preserve">It </w:t>
      </w:r>
      <w:r w:rsidRPr="006948E4">
        <w:rPr>
          <w:rFonts w:eastAsia="SimSun"/>
        </w:rPr>
        <w:t>require</w:t>
      </w:r>
      <w:r w:rsidRPr="006948E4">
        <w:rPr>
          <w:rFonts w:eastAsia="SimSun"/>
          <w:lang w:val="en-US" w:eastAsia="zh-CN"/>
        </w:rPr>
        <w:t>s for</w:t>
      </w:r>
      <w:r w:rsidRPr="006948E4">
        <w:rPr>
          <w:rFonts w:eastAsia="SimSun"/>
        </w:rPr>
        <w:t xml:space="preserve"> more investigation </w:t>
      </w:r>
      <w:r w:rsidRPr="006948E4">
        <w:rPr>
          <w:rFonts w:eastAsia="SimSun"/>
          <w:lang w:val="en-US" w:eastAsia="zh-CN"/>
        </w:rPr>
        <w:t>on</w:t>
      </w:r>
      <w:r w:rsidRPr="006948E4">
        <w:rPr>
          <w:rFonts w:eastAsia="SimSun"/>
        </w:rPr>
        <w:t xml:space="preserve"> the implications when supporting AIMLE capabilities in scenarios where the AIMLE is deployed in distributed or hierarchical fashion as indicated in Annex</w:t>
      </w:r>
      <w:r>
        <w:rPr>
          <w:rFonts w:eastAsia="SimSun"/>
        </w:rPr>
        <w:t> </w:t>
      </w:r>
      <w:r w:rsidRPr="006948E4">
        <w:rPr>
          <w:rFonts w:eastAsia="SimSun"/>
        </w:rPr>
        <w:t>A.3 and</w:t>
      </w:r>
      <w:r>
        <w:rPr>
          <w:rFonts w:eastAsia="SimSun"/>
        </w:rPr>
        <w:t> </w:t>
      </w:r>
      <w:r w:rsidRPr="006948E4">
        <w:rPr>
          <w:rFonts w:eastAsia="SimSun"/>
        </w:rPr>
        <w:t>A</w:t>
      </w:r>
      <w:r w:rsidRPr="006948E4">
        <w:rPr>
          <w:rFonts w:eastAsia="SimSun"/>
          <w:lang w:val="en-US" w:eastAsia="zh-CN"/>
        </w:rPr>
        <w:t>.</w:t>
      </w:r>
      <w:r w:rsidRPr="006948E4">
        <w:rPr>
          <w:rFonts w:eastAsia="SimSun"/>
        </w:rPr>
        <w:t>4 of 3GPP</w:t>
      </w:r>
      <w:r>
        <w:rPr>
          <w:rFonts w:eastAsia="SimSun"/>
        </w:rPr>
        <w:t> </w:t>
      </w:r>
      <w:r w:rsidRPr="006948E4">
        <w:rPr>
          <w:rFonts w:eastAsia="SimSun"/>
        </w:rPr>
        <w:t>TS</w:t>
      </w:r>
      <w:r>
        <w:rPr>
          <w:rFonts w:eastAsia="SimSun"/>
        </w:rPr>
        <w:t> </w:t>
      </w:r>
      <w:r w:rsidRPr="006948E4">
        <w:rPr>
          <w:rFonts w:eastAsia="SimSun"/>
        </w:rPr>
        <w:t>23.482</w:t>
      </w:r>
      <w:r>
        <w:rPr>
          <w:rFonts w:eastAsia="SimSun"/>
        </w:rPr>
        <w:t> [2]</w:t>
      </w:r>
      <w:r w:rsidRPr="006948E4">
        <w:rPr>
          <w:rFonts w:eastAsia="SimSun"/>
        </w:rPr>
        <w:t>.</w:t>
      </w:r>
      <w:r w:rsidRPr="006948E4">
        <w:rPr>
          <w:rFonts w:eastAsia="SimSun"/>
          <w:lang w:val="en-US" w:eastAsia="zh-CN"/>
        </w:rPr>
        <w:t xml:space="preserve"> </w:t>
      </w:r>
      <w:r w:rsidRPr="006948E4">
        <w:rPr>
          <w:rFonts w:eastAsia="SimSun"/>
        </w:rPr>
        <w:t>In this study, it is expected to explore potential enhancement for supporting such deployments, considering also different implementations of the ML repository in edge or cloud platforms, and different assumptions on the access of ML repositories by VAL and other enablers. In this regard, considering the various AIML capabilities provided by the VAL UE, the collaboration procedures among AIMLE Clients, edge AIMLE servers, and central AIMLE servers need to be enhanced in terms of data management</w:t>
      </w:r>
      <w:r w:rsidRPr="006948E4">
        <w:rPr>
          <w:rFonts w:eastAsia="SimSun"/>
          <w:lang w:val="en-US" w:eastAsia="zh-CN"/>
        </w:rPr>
        <w:t xml:space="preserve"> </w:t>
      </w:r>
      <w:r w:rsidRPr="006948E4">
        <w:rPr>
          <w:rFonts w:eastAsia="SimSun"/>
        </w:rPr>
        <w:t>and AIML operation.</w:t>
      </w:r>
    </w:p>
    <w:p w14:paraId="7C9ACE25" w14:textId="661E878A" w:rsidR="00B55525" w:rsidRPr="00B55525" w:rsidRDefault="00B55525" w:rsidP="00B55525">
      <w:pPr>
        <w:rPr>
          <w:rFonts w:eastAsia="SimSun"/>
        </w:rPr>
      </w:pPr>
      <w:r w:rsidRPr="00B55525">
        <w:rPr>
          <w:rFonts w:eastAsia="SimSun"/>
        </w:rPr>
        <w:t>In Rel-19, the AIMLE capabilities assume that the VAL server and AIMLE servers are pre-configured with AIMLE server endpoint information (e.g., URI, IP address). Such pre-configured AIMLE server endpoint information poses the following issues or architectural limitations:</w:t>
      </w:r>
    </w:p>
    <w:p w14:paraId="59E34B17" w14:textId="77777777" w:rsidR="00B55525" w:rsidRPr="00B55525" w:rsidRDefault="00B55525" w:rsidP="00B55525">
      <w:pPr>
        <w:numPr>
          <w:ilvl w:val="0"/>
          <w:numId w:val="28"/>
        </w:numPr>
        <w:rPr>
          <w:rFonts w:eastAsia="SimSun"/>
        </w:rPr>
      </w:pPr>
      <w:r w:rsidRPr="00B55525">
        <w:rPr>
          <w:rFonts w:eastAsia="SimSun"/>
        </w:rPr>
        <w:t>Limited flexibility – VAL server may need to dynamically select AIMLE server based on location, application domain. For example, a healthcare related VAL server may need to communicate with a dedicated AIMLE server for healthcare for privacy reasons.</w:t>
      </w:r>
    </w:p>
    <w:p w14:paraId="7FC48FB0" w14:textId="77777777" w:rsidR="00B55525" w:rsidRPr="00B55525" w:rsidRDefault="00B55525" w:rsidP="00B55525">
      <w:pPr>
        <w:numPr>
          <w:ilvl w:val="0"/>
          <w:numId w:val="28"/>
        </w:numPr>
        <w:rPr>
          <w:rFonts w:eastAsia="SimSun"/>
        </w:rPr>
      </w:pPr>
      <w:r w:rsidRPr="00B55525">
        <w:rPr>
          <w:rFonts w:eastAsia="SimSun"/>
        </w:rPr>
        <w:lastRenderedPageBreak/>
        <w:t xml:space="preserve">Incompatible with mobile users – If the user location changes, the pre-configured AIMLE server may not be able to serve the user or AIMLE client. This may lead to service disruption. The current specification includes AIMLE context transfer but only after the client is associated with a new server. </w:t>
      </w:r>
    </w:p>
    <w:p w14:paraId="32C94714" w14:textId="77777777" w:rsidR="00B55525" w:rsidRPr="00B55525" w:rsidRDefault="00B55525" w:rsidP="00B55525">
      <w:pPr>
        <w:numPr>
          <w:ilvl w:val="0"/>
          <w:numId w:val="28"/>
        </w:numPr>
        <w:rPr>
          <w:rFonts w:eastAsia="SimSun"/>
        </w:rPr>
      </w:pPr>
      <w:r w:rsidRPr="00B55525">
        <w:rPr>
          <w:rFonts w:eastAsia="SimSun"/>
        </w:rPr>
        <w:t>Reduced resilience – If AIMLE server becomes unreachable, there is no fall-back mechanism for the VAL server or AIMLE clients. AIMLE server can enable a graceful shutdown by informing VAL server and AIMLE clients about an alternative server end-point information. However, in case of abrupt shutdown, there is no way to get the information related to AIMLE server.</w:t>
      </w:r>
    </w:p>
    <w:p w14:paraId="6EB892B8" w14:textId="77777777" w:rsidR="00B55525" w:rsidRPr="00B55525" w:rsidRDefault="00B55525" w:rsidP="00B55525">
      <w:pPr>
        <w:numPr>
          <w:ilvl w:val="0"/>
          <w:numId w:val="28"/>
        </w:numPr>
        <w:rPr>
          <w:rFonts w:eastAsia="SimSun"/>
        </w:rPr>
      </w:pPr>
      <w:r w:rsidRPr="00B55525">
        <w:rPr>
          <w:rFonts w:eastAsia="SimSun"/>
        </w:rPr>
        <w:t>Multi-tenant environments – In a multi-tenant setup, different AIMLE servers can enforce different trust zones or security policies. VAL servers must find an AIMLE server that is compliant with the tenant profile.</w:t>
      </w:r>
    </w:p>
    <w:p w14:paraId="48582FC2" w14:textId="54B6D5C5" w:rsidR="00B55525" w:rsidRPr="006948E4" w:rsidRDefault="00B55525" w:rsidP="006948E4">
      <w:pPr>
        <w:rPr>
          <w:rFonts w:eastAsia="SimSun"/>
        </w:rPr>
      </w:pPr>
      <w:r w:rsidRPr="00B55525">
        <w:rPr>
          <w:rFonts w:eastAsia="SimSun"/>
        </w:rPr>
        <w:t>The need for availing services from another AIMLE server may arise at AIMLE client for various conditions like change in AIMLE client</w:t>
      </w:r>
      <w:r w:rsidR="00DF7A53" w:rsidRPr="00DF7A53">
        <w:rPr>
          <w:rFonts w:eastAsia="SimSun"/>
        </w:rPr>
        <w:t>'</w:t>
      </w:r>
      <w:r w:rsidRPr="00B55525">
        <w:rPr>
          <w:rFonts w:eastAsia="SimSun"/>
        </w:rPr>
        <w:t>s ML task requirement, AIMLE client</w:t>
      </w:r>
      <w:r w:rsidR="00DF7A53" w:rsidRPr="00DF7A53">
        <w:rPr>
          <w:rFonts w:eastAsia="SimSun"/>
        </w:rPr>
        <w:t>'</w:t>
      </w:r>
      <w:r w:rsidRPr="00B55525">
        <w:rPr>
          <w:rFonts w:eastAsia="SimSun"/>
        </w:rPr>
        <w:t>s mobility planning/requirements etc. There are no mechanisms specified in Rel-19 for discovery of AIMLE servers.</w:t>
      </w:r>
    </w:p>
    <w:p w14:paraId="2DDA36F7" w14:textId="06FBF473" w:rsidR="006948E4" w:rsidRDefault="006948E4" w:rsidP="006948E4">
      <w:pPr>
        <w:pStyle w:val="Heading3"/>
        <w:rPr>
          <w:rFonts w:eastAsia="SimSun"/>
        </w:rPr>
      </w:pPr>
      <w:bookmarkStart w:id="87" w:name="_Toc214967947"/>
      <w:bookmarkStart w:id="88" w:name="_Toc215591530"/>
      <w:r>
        <w:rPr>
          <w:rFonts w:eastAsia="SimSun"/>
        </w:rPr>
        <w:t>5.6.2</w:t>
      </w:r>
      <w:r>
        <w:rPr>
          <w:rFonts w:eastAsia="SimSun"/>
        </w:rPr>
        <w:tab/>
        <w:t>Open Issues</w:t>
      </w:r>
      <w:bookmarkEnd w:id="87"/>
      <w:bookmarkEnd w:id="88"/>
    </w:p>
    <w:p w14:paraId="644C17B3" w14:textId="77777777" w:rsidR="006948E4" w:rsidRPr="006948E4" w:rsidRDefault="006948E4" w:rsidP="006948E4">
      <w:pPr>
        <w:rPr>
          <w:rFonts w:eastAsia="SimSun"/>
          <w:lang w:eastAsia="ja-JP"/>
        </w:rPr>
      </w:pPr>
      <w:r w:rsidRPr="006948E4">
        <w:rPr>
          <w:rFonts w:eastAsia="SimSun"/>
          <w:lang w:eastAsia="ja-JP"/>
        </w:rPr>
        <w:t>This key issue will study:</w:t>
      </w:r>
    </w:p>
    <w:p w14:paraId="56360E16" w14:textId="30D86A72" w:rsidR="006948E4" w:rsidRPr="006948E4" w:rsidRDefault="00D76317" w:rsidP="000D63C0">
      <w:pPr>
        <w:ind w:left="284"/>
        <w:rPr>
          <w:rFonts w:eastAsia="SimSun"/>
        </w:rPr>
      </w:pPr>
      <w:r>
        <w:rPr>
          <w:rFonts w:eastAsia="SimSun"/>
          <w:lang w:val="en-US" w:eastAsia="zh-CN"/>
        </w:rPr>
        <w:t>1.</w:t>
      </w:r>
      <w:r w:rsidR="006948E4" w:rsidRPr="006948E4">
        <w:rPr>
          <w:rFonts w:eastAsia="SimSun"/>
          <w:lang w:val="en-US" w:eastAsia="zh-CN"/>
        </w:rPr>
        <w:tab/>
      </w:r>
      <w:r w:rsidR="006948E4" w:rsidRPr="006948E4">
        <w:rPr>
          <w:rFonts w:eastAsia="SimSun"/>
        </w:rPr>
        <w:t>Study and identify the use cases and definition of hierarchical and distributed AIMLE architecture.</w:t>
      </w:r>
    </w:p>
    <w:p w14:paraId="72C73695" w14:textId="6D4841BB" w:rsidR="006948E4" w:rsidRPr="006948E4" w:rsidRDefault="00D76317" w:rsidP="006948E4">
      <w:pPr>
        <w:ind w:left="568" w:hanging="284"/>
        <w:rPr>
          <w:rFonts w:eastAsia="SimSun"/>
          <w:lang w:val="en-US" w:eastAsia="zh-CN"/>
        </w:rPr>
      </w:pPr>
      <w:r>
        <w:rPr>
          <w:rFonts w:eastAsia="SimSun"/>
          <w:lang w:val="en-US" w:eastAsia="zh-CN"/>
        </w:rPr>
        <w:t>2.</w:t>
      </w:r>
      <w:r w:rsidR="006948E4" w:rsidRPr="006948E4">
        <w:rPr>
          <w:rFonts w:eastAsia="SimSun"/>
          <w:lang w:val="en-US" w:eastAsia="zh-CN"/>
        </w:rPr>
        <w:tab/>
      </w:r>
      <w:r w:rsidR="006948E4" w:rsidRPr="006948E4">
        <w:rPr>
          <w:rFonts w:eastAsia="SimSun"/>
        </w:rPr>
        <w:t>Whether and how to enhance the hierarchical and distributed AIMLE architecture and related functions to support application layer AI/ML services</w:t>
      </w:r>
      <w:r w:rsidR="006948E4" w:rsidRPr="006948E4">
        <w:rPr>
          <w:rFonts w:eastAsia="SimSun"/>
          <w:lang w:val="en-US" w:eastAsia="zh-CN"/>
        </w:rPr>
        <w:t xml:space="preserve"> operating </w:t>
      </w:r>
      <w:r w:rsidR="006948E4" w:rsidRPr="006948E4">
        <w:rPr>
          <w:rFonts w:eastAsia="SimSun"/>
        </w:rPr>
        <w:t>where the AI/ML service is running in AIMLE clients</w:t>
      </w:r>
      <w:r w:rsidR="006948E4" w:rsidRPr="006948E4">
        <w:rPr>
          <w:rFonts w:eastAsia="SimSun"/>
          <w:lang w:val="en-US" w:eastAsia="zh-CN"/>
        </w:rPr>
        <w:t xml:space="preserve">, </w:t>
      </w:r>
      <w:r w:rsidR="006948E4" w:rsidRPr="006948E4">
        <w:rPr>
          <w:rFonts w:eastAsia="SimSun"/>
        </w:rPr>
        <w:t>e.g. AIMLE server/client registration, update, discovery, selection.</w:t>
      </w:r>
    </w:p>
    <w:p w14:paraId="5F85F51A" w14:textId="669F1303" w:rsidR="006948E4" w:rsidRPr="006948E4" w:rsidRDefault="00D76317" w:rsidP="006948E4">
      <w:pPr>
        <w:ind w:left="568" w:hanging="284"/>
        <w:rPr>
          <w:rFonts w:eastAsia="SimSun"/>
          <w:lang w:val="en-US" w:eastAsia="zh-CN"/>
        </w:rPr>
      </w:pPr>
      <w:r>
        <w:rPr>
          <w:rFonts w:eastAsia="SimSun"/>
          <w:lang w:val="en-US" w:eastAsia="zh-CN"/>
        </w:rPr>
        <w:t>3.</w:t>
      </w:r>
      <w:r w:rsidR="006948E4" w:rsidRPr="006948E4">
        <w:rPr>
          <w:rFonts w:eastAsia="SimSun"/>
          <w:lang w:val="en-US" w:eastAsia="zh-CN"/>
        </w:rPr>
        <w:tab/>
      </w:r>
      <w:r w:rsidR="006948E4" w:rsidRPr="006948E4">
        <w:rPr>
          <w:rFonts w:eastAsia="SimSun"/>
        </w:rPr>
        <w:t>Whether and how to enhance the architecture</w:t>
      </w:r>
      <w:r w:rsidR="006948E4" w:rsidRPr="006948E4">
        <w:rPr>
          <w:rFonts w:eastAsia="SimSun"/>
          <w:lang w:val="en-US" w:eastAsia="zh-CN"/>
        </w:rPr>
        <w:t xml:space="preserve"> and</w:t>
      </w:r>
      <w:r w:rsidR="006948E4" w:rsidRPr="006948E4">
        <w:rPr>
          <w:rFonts w:eastAsia="SimSun"/>
        </w:rPr>
        <w:t xml:space="preserve"> related functions</w:t>
      </w:r>
      <w:r w:rsidR="006948E4" w:rsidRPr="006948E4">
        <w:rPr>
          <w:rFonts w:eastAsia="SimSun"/>
          <w:lang w:val="en-US" w:eastAsia="zh-CN"/>
        </w:rPr>
        <w:t xml:space="preserve"> to support for AIMLE services, AIML operation assuming diverse (e.g., hierarchical and distributed) deployments scenarios. </w:t>
      </w:r>
    </w:p>
    <w:p w14:paraId="34D15267" w14:textId="77777777" w:rsidR="00B55525" w:rsidRDefault="00D76317" w:rsidP="006948E4">
      <w:pPr>
        <w:ind w:left="568" w:hanging="284"/>
        <w:rPr>
          <w:rFonts w:eastAsia="SimSun"/>
          <w:lang w:val="en-US" w:eastAsia="zh-CN"/>
        </w:rPr>
      </w:pPr>
      <w:r>
        <w:rPr>
          <w:rFonts w:eastAsia="SimSun"/>
          <w:lang w:val="en-US" w:eastAsia="zh-CN"/>
        </w:rPr>
        <w:t>4.</w:t>
      </w:r>
      <w:r w:rsidR="006948E4" w:rsidRPr="006948E4">
        <w:rPr>
          <w:rFonts w:eastAsia="SimSun"/>
          <w:lang w:val="en-US" w:eastAsia="zh-CN"/>
        </w:rPr>
        <w:tab/>
      </w:r>
      <w:r w:rsidR="006948E4" w:rsidRPr="006948E4">
        <w:rPr>
          <w:rFonts w:eastAsia="SimSun"/>
        </w:rPr>
        <w:t>Whether and how to enhance data management</w:t>
      </w:r>
      <w:r w:rsidR="006948E4" w:rsidRPr="006948E4">
        <w:rPr>
          <w:rFonts w:eastAsia="SimSun"/>
          <w:lang w:val="en-US" w:eastAsia="zh-CN"/>
        </w:rPr>
        <w:t xml:space="preserve"> assistance </w:t>
      </w:r>
      <w:r w:rsidR="006948E4" w:rsidRPr="006948E4">
        <w:rPr>
          <w:rFonts w:eastAsia="SimSun"/>
        </w:rPr>
        <w:t>among AIMLE Clients, edge AIMLE servers, and central AIMLE servers</w:t>
      </w:r>
      <w:r w:rsidR="006948E4" w:rsidRPr="006948E4">
        <w:rPr>
          <w:rFonts w:eastAsia="SimSun"/>
          <w:lang w:val="en-US" w:eastAsia="zh-CN"/>
        </w:rPr>
        <w:t xml:space="preserve"> in </w:t>
      </w:r>
      <w:r w:rsidR="006948E4" w:rsidRPr="006948E4">
        <w:rPr>
          <w:rFonts w:eastAsia="SimSun"/>
        </w:rPr>
        <w:t>diverse (e.g., hierarchical and distributed) AIMLE deployments</w:t>
      </w:r>
      <w:r w:rsidR="006948E4" w:rsidRPr="006948E4">
        <w:rPr>
          <w:rFonts w:eastAsia="SimSun"/>
          <w:lang w:val="en-US" w:eastAsia="zh-CN"/>
        </w:rPr>
        <w:t xml:space="preserve"> scenarios.</w:t>
      </w:r>
    </w:p>
    <w:p w14:paraId="7FC196F8" w14:textId="6CE5B658" w:rsidR="00B55525" w:rsidRPr="00B55525" w:rsidRDefault="00B55525" w:rsidP="00B55525">
      <w:pPr>
        <w:ind w:left="568" w:hanging="284"/>
        <w:rPr>
          <w:rFonts w:eastAsia="SimSun"/>
          <w:lang w:eastAsia="zh-CN"/>
        </w:rPr>
      </w:pPr>
      <w:r w:rsidRPr="00B55525">
        <w:rPr>
          <w:rFonts w:eastAsia="SimSun"/>
          <w:lang w:eastAsia="zh-CN"/>
        </w:rPr>
        <w:t>5.</w:t>
      </w:r>
      <w:r>
        <w:rPr>
          <w:rFonts w:eastAsia="SimSun"/>
          <w:lang w:eastAsia="zh-CN"/>
        </w:rPr>
        <w:tab/>
      </w:r>
      <w:r w:rsidRPr="00B55525">
        <w:rPr>
          <w:rFonts w:eastAsia="SimSun"/>
          <w:lang w:eastAsia="zh-CN"/>
        </w:rPr>
        <w:t>Whether and how the AIMLE services can support the discovery of AIMLE servers.</w:t>
      </w:r>
    </w:p>
    <w:p w14:paraId="2080E092" w14:textId="70F5384C" w:rsidR="006948E4" w:rsidRPr="00B55525" w:rsidRDefault="00B55525" w:rsidP="00B55525">
      <w:pPr>
        <w:ind w:left="568" w:hanging="284"/>
        <w:rPr>
          <w:rFonts w:eastAsia="SimSun"/>
          <w:lang w:eastAsia="zh-CN"/>
        </w:rPr>
      </w:pPr>
      <w:r w:rsidRPr="00B55525">
        <w:rPr>
          <w:rFonts w:eastAsia="SimSun"/>
          <w:lang w:eastAsia="zh-CN"/>
        </w:rPr>
        <w:t>6.</w:t>
      </w:r>
      <w:r>
        <w:rPr>
          <w:rFonts w:eastAsia="SimSun"/>
          <w:lang w:eastAsia="zh-CN"/>
        </w:rPr>
        <w:tab/>
      </w:r>
      <w:r w:rsidRPr="00B55525">
        <w:rPr>
          <w:rFonts w:eastAsia="SimSun"/>
          <w:lang w:eastAsia="zh-CN"/>
        </w:rPr>
        <w:t>Whether and how the conditions under which a change of AIMLE server is identified.</w:t>
      </w:r>
    </w:p>
    <w:p w14:paraId="2F741FAB" w14:textId="79E287C6" w:rsidR="00F75DAA" w:rsidRPr="00F75DAA" w:rsidRDefault="00F75DAA" w:rsidP="002344D1">
      <w:pPr>
        <w:pStyle w:val="Heading2"/>
      </w:pPr>
      <w:bookmarkStart w:id="89" w:name="_Toc214967948"/>
      <w:bookmarkStart w:id="90" w:name="_Toc215591531"/>
      <w:r w:rsidRPr="00F75DAA">
        <w:rPr>
          <w:lang w:val="en-US"/>
        </w:rPr>
        <w:t>5.</w:t>
      </w:r>
      <w:r>
        <w:rPr>
          <w:lang w:val="en-US"/>
        </w:rPr>
        <w:t>7</w:t>
      </w:r>
      <w:r w:rsidRPr="00F75DAA">
        <w:rPr>
          <w:lang w:val="en-US"/>
        </w:rPr>
        <w:tab/>
      </w:r>
      <w:r w:rsidRPr="00F75DAA">
        <w:t>Key Issue</w:t>
      </w:r>
      <w:r>
        <w:t> </w:t>
      </w:r>
      <w:r w:rsidRPr="00F75DAA">
        <w:t>#</w:t>
      </w:r>
      <w:r>
        <w:rPr>
          <w:lang w:val="en-US"/>
        </w:rPr>
        <w:t>7</w:t>
      </w:r>
      <w:r w:rsidRPr="00F75DAA">
        <w:t>: VFL sample alignment across VAL servers</w:t>
      </w:r>
      <w:bookmarkEnd w:id="89"/>
      <w:bookmarkEnd w:id="90"/>
    </w:p>
    <w:p w14:paraId="14EFAA4E" w14:textId="0042F5B8" w:rsidR="00F75DAA" w:rsidRPr="00F75DAA" w:rsidRDefault="00F75DAA" w:rsidP="002344D1">
      <w:pPr>
        <w:pStyle w:val="Heading3"/>
      </w:pPr>
      <w:bookmarkStart w:id="91" w:name="_Toc214967949"/>
      <w:bookmarkStart w:id="92" w:name="_Toc215591532"/>
      <w:r w:rsidRPr="00F75DAA">
        <w:t>5.</w:t>
      </w:r>
      <w:r>
        <w:t>7</w:t>
      </w:r>
      <w:r w:rsidRPr="00F75DAA">
        <w:t>.1</w:t>
      </w:r>
      <w:r w:rsidRPr="00F75DAA">
        <w:tab/>
        <w:t>Description</w:t>
      </w:r>
      <w:bookmarkEnd w:id="91"/>
      <w:bookmarkEnd w:id="92"/>
    </w:p>
    <w:p w14:paraId="49653B3E" w14:textId="57162B48" w:rsidR="00F75DAA" w:rsidRPr="00F75DAA" w:rsidRDefault="00F75DAA" w:rsidP="00F75DAA">
      <w:r w:rsidRPr="00F75DAA">
        <w:t>In the Vertical Federated Learning (VFL) process, the active party or coordinating server collects partial results from other participants (passive parties) to obtain a global model. VFL participants can be VAL servers, AIMLE servers, and/or AIMLE clients. VFL participants share the same sample space but have different feature sets. Therefore</w:t>
      </w:r>
      <w:r w:rsidR="007D4FE5">
        <w:t>,</w:t>
      </w:r>
      <w:r w:rsidRPr="00F75DAA">
        <w:t xml:space="preserve"> to achieve VFL process, these different VFL partic</w:t>
      </w:r>
      <w:r w:rsidR="007D4FE5">
        <w:t>i</w:t>
      </w:r>
      <w:r w:rsidRPr="00F75DAA">
        <w:t>pants require sample alignment to participate in a VFL operation. In some cases, how these samples are identified by different participants can also differ. Sample alignment is crucial for this process as it allows matching corresponding data entries across different datasets in a privacy-preserving manner.</w:t>
      </w:r>
    </w:p>
    <w:p w14:paraId="4B9E893F" w14:textId="77777777" w:rsidR="00F75DAA" w:rsidRPr="00F75DAA" w:rsidRDefault="00F75DAA" w:rsidP="00F75DAA">
      <w:r w:rsidRPr="00F75DAA">
        <w:t>The AIMLE server, which has the ability to know the identity of VAL UEs, can accomplish sample alignment securely and in a privacy-preserving way without revealing the VAL UE identity.</w:t>
      </w:r>
    </w:p>
    <w:p w14:paraId="1C0419EB" w14:textId="0BCD024D" w:rsidR="00F75DAA" w:rsidRPr="00F75DAA" w:rsidRDefault="00F75DAA" w:rsidP="002344D1">
      <w:pPr>
        <w:pStyle w:val="Heading3"/>
      </w:pPr>
      <w:bookmarkStart w:id="93" w:name="_Toc214967950"/>
      <w:bookmarkStart w:id="94" w:name="_Toc215591533"/>
      <w:r w:rsidRPr="00F75DAA">
        <w:t>5.</w:t>
      </w:r>
      <w:r w:rsidR="007D4FE5">
        <w:t>7</w:t>
      </w:r>
      <w:r w:rsidRPr="00F75DAA">
        <w:t>.2</w:t>
      </w:r>
      <w:r w:rsidRPr="00F75DAA">
        <w:tab/>
        <w:t>Open Issues</w:t>
      </w:r>
      <w:bookmarkEnd w:id="93"/>
      <w:bookmarkEnd w:id="94"/>
    </w:p>
    <w:p w14:paraId="646312A7" w14:textId="77777777" w:rsidR="00F75DAA" w:rsidRPr="00F75DAA" w:rsidRDefault="00F75DAA" w:rsidP="00F75DAA">
      <w:r w:rsidRPr="00F75DAA">
        <w:t>This key issue will study:</w:t>
      </w:r>
    </w:p>
    <w:p w14:paraId="47CF790B" w14:textId="5251DEC0" w:rsidR="00F75DAA" w:rsidRPr="00F75DAA" w:rsidRDefault="00F75DAA" w:rsidP="002344D1">
      <w:pPr>
        <w:pStyle w:val="B1"/>
      </w:pPr>
      <w:r w:rsidRPr="00F75DAA">
        <w:t>1.</w:t>
      </w:r>
      <w:r w:rsidRPr="00F75DAA">
        <w:tab/>
        <w:t>Whether and how to enhance VFL operation considering also VAL servers</w:t>
      </w:r>
      <w:r w:rsidR="002233B6" w:rsidRPr="002233B6">
        <w:t>, AIMLE clients</w:t>
      </w:r>
      <w:r w:rsidRPr="00F75DAA">
        <w:t xml:space="preserve"> and AIMLE servers as VFL participants. </w:t>
      </w:r>
    </w:p>
    <w:p w14:paraId="7D6375CE" w14:textId="41CDE4F4" w:rsidR="00F75DAA" w:rsidRPr="00F75DAA" w:rsidRDefault="00F75DAA" w:rsidP="002344D1">
      <w:pPr>
        <w:pStyle w:val="B1"/>
      </w:pPr>
      <w:r w:rsidRPr="00F75DAA">
        <w:t>2.</w:t>
      </w:r>
      <w:r w:rsidRPr="00F75DAA">
        <w:tab/>
        <w:t>Whether and how to support</w:t>
      </w:r>
      <w:r w:rsidR="002233B6">
        <w:t>/enhance</w:t>
      </w:r>
      <w:r w:rsidRPr="00F75DAA">
        <w:t xml:space="preserve"> sample alignment also considering VAL servers / AIMLE servers</w:t>
      </w:r>
      <w:r w:rsidR="002233B6">
        <w:t xml:space="preserve"> / AIMLE clients</w:t>
      </w:r>
      <w:r w:rsidRPr="00F75DAA">
        <w:t xml:space="preserve"> as VFL participants.</w:t>
      </w:r>
    </w:p>
    <w:p w14:paraId="2844BF44" w14:textId="581C28A2" w:rsidR="007816ED" w:rsidRPr="007816ED" w:rsidRDefault="007816ED" w:rsidP="002344D1">
      <w:pPr>
        <w:pStyle w:val="Heading2"/>
      </w:pPr>
      <w:bookmarkStart w:id="95" w:name="_Toc214967951"/>
      <w:bookmarkStart w:id="96" w:name="_Toc215591534"/>
      <w:r w:rsidRPr="007816ED">
        <w:lastRenderedPageBreak/>
        <w:t>5.</w:t>
      </w:r>
      <w:r>
        <w:t>8</w:t>
      </w:r>
      <w:r w:rsidRPr="007816ED">
        <w:tab/>
      </w:r>
      <w:r w:rsidR="00C0697A">
        <w:t xml:space="preserve">Key Issue #8: </w:t>
      </w:r>
      <w:r w:rsidRPr="007816ED">
        <w:rPr>
          <w:lang w:val="en-US"/>
        </w:rPr>
        <w:t xml:space="preserve">Support for AI Inference service performance </w:t>
      </w:r>
      <w:r>
        <w:rPr>
          <w:lang w:val="en-US"/>
        </w:rPr>
        <w:t>m</w:t>
      </w:r>
      <w:r w:rsidRPr="007816ED">
        <w:rPr>
          <w:lang w:val="en-US"/>
        </w:rPr>
        <w:t xml:space="preserve">anagement and </w:t>
      </w:r>
      <w:r>
        <w:rPr>
          <w:lang w:val="en-US"/>
        </w:rPr>
        <w:t>f</w:t>
      </w:r>
      <w:r w:rsidRPr="007816ED">
        <w:rPr>
          <w:lang w:val="en-US"/>
        </w:rPr>
        <w:t>eedback</w:t>
      </w:r>
      <w:bookmarkEnd w:id="95"/>
      <w:bookmarkEnd w:id="96"/>
    </w:p>
    <w:p w14:paraId="706A5C15" w14:textId="527E52B5" w:rsidR="007816ED" w:rsidRPr="007816ED" w:rsidRDefault="007816ED" w:rsidP="002344D1">
      <w:pPr>
        <w:pStyle w:val="Heading3"/>
      </w:pPr>
      <w:bookmarkStart w:id="97" w:name="_Toc194304261"/>
      <w:bookmarkStart w:id="98" w:name="_Toc214967952"/>
      <w:bookmarkStart w:id="99" w:name="_Toc215591535"/>
      <w:r w:rsidRPr="007816ED">
        <w:t>5.</w:t>
      </w:r>
      <w:r>
        <w:t>8</w:t>
      </w:r>
      <w:r w:rsidRPr="007816ED">
        <w:t>.1</w:t>
      </w:r>
      <w:r w:rsidRPr="007816ED">
        <w:tab/>
        <w:t>Description</w:t>
      </w:r>
      <w:bookmarkEnd w:id="97"/>
      <w:bookmarkEnd w:id="98"/>
      <w:bookmarkEnd w:id="99"/>
    </w:p>
    <w:p w14:paraId="3B5B7D4D" w14:textId="559A8F37" w:rsidR="007816ED" w:rsidRPr="007816ED" w:rsidRDefault="007816ED" w:rsidP="007816ED">
      <w:r w:rsidRPr="007816ED">
        <w:t xml:space="preserve">AIMLE </w:t>
      </w:r>
      <w:r w:rsidRPr="007816ED">
        <w:rPr>
          <w:lang w:val="en-US"/>
        </w:rPr>
        <w:t xml:space="preserve">architecture </w:t>
      </w:r>
      <w:r w:rsidRPr="007816ED">
        <w:t xml:space="preserve">currently provides mechanisms to </w:t>
      </w:r>
      <w:r w:rsidRPr="007816ED">
        <w:rPr>
          <w:lang w:val="en-US"/>
        </w:rPr>
        <w:t>request</w:t>
      </w:r>
      <w:r w:rsidRPr="007816ED">
        <w:t xml:space="preserve"> ML inference but lacks support for managing and observing the runtime quality of inference services.</w:t>
      </w:r>
      <w:r>
        <w:t xml:space="preserve"> </w:t>
      </w:r>
      <w:r w:rsidRPr="007816ED">
        <w:t xml:space="preserve">For example, in a vehicle-road collaboration scenario, a vehicle may request a semantic perception result that must be returned within 50ms. If that is not achieved, the application </w:t>
      </w:r>
      <w:r w:rsidRPr="007816ED">
        <w:rPr>
          <w:lang w:val="en-US"/>
        </w:rPr>
        <w:t xml:space="preserve">should </w:t>
      </w:r>
      <w:r w:rsidRPr="007816ED">
        <w:t xml:space="preserve">be notified. Similarly, in scientific computing, </w:t>
      </w:r>
      <w:r w:rsidRPr="007816ED">
        <w:rPr>
          <w:lang w:val="en-US"/>
        </w:rPr>
        <w:t>model</w:t>
      </w:r>
      <w:r w:rsidRPr="007816ED">
        <w:t xml:space="preserve"> inference may degrade in accuracy due to hardware limitations, </w:t>
      </w:r>
      <w:r w:rsidRPr="007816ED">
        <w:rPr>
          <w:lang w:val="en-US"/>
        </w:rPr>
        <w:t xml:space="preserve">the </w:t>
      </w:r>
      <w:r w:rsidRPr="007816ED">
        <w:t xml:space="preserve">feedback to the control plane </w:t>
      </w:r>
      <w:r w:rsidRPr="007816ED">
        <w:rPr>
          <w:lang w:val="en-US"/>
        </w:rPr>
        <w:t>is needed</w:t>
      </w:r>
      <w:r w:rsidRPr="007816ED">
        <w:t>.</w:t>
      </w:r>
      <w:r w:rsidRPr="007816ED">
        <w:rPr>
          <w:lang w:val="en-US"/>
        </w:rPr>
        <w:t xml:space="preserve"> </w:t>
      </w:r>
      <w:r w:rsidRPr="007816ED">
        <w:t>Therefore, AIMLE</w:t>
      </w:r>
      <w:r w:rsidRPr="007816ED">
        <w:rPr>
          <w:lang w:val="en-US"/>
        </w:rPr>
        <w:t xml:space="preserve"> architecture</w:t>
      </w:r>
      <w:r w:rsidRPr="007816ED">
        <w:t xml:space="preserve"> should consider providing:</w:t>
      </w:r>
    </w:p>
    <w:p w14:paraId="3FE2CD90" w14:textId="77777777" w:rsidR="007816ED" w:rsidRPr="007816ED" w:rsidRDefault="007816ED" w:rsidP="007816ED">
      <w:r w:rsidRPr="007816ED">
        <w:rPr>
          <w:lang w:val="en-US"/>
        </w:rPr>
        <w:t>-</w:t>
      </w:r>
      <w:r w:rsidRPr="007816ED">
        <w:rPr>
          <w:lang w:val="en-US"/>
        </w:rPr>
        <w:tab/>
      </w:r>
      <w:r w:rsidRPr="007816ED">
        <w:t>A way for VAL UEs or AIMLE clients to express desired service performance parameters when requesting inference (e.g., max latency, expected confidence level),</w:t>
      </w:r>
    </w:p>
    <w:p w14:paraId="7AF4D7F0" w14:textId="11670C3C" w:rsidR="007816ED" w:rsidRPr="007816ED" w:rsidRDefault="007816ED" w:rsidP="007816ED">
      <w:r w:rsidRPr="007816ED">
        <w:rPr>
          <w:lang w:val="en-US"/>
        </w:rPr>
        <w:t>-</w:t>
      </w:r>
      <w:r w:rsidRPr="007816ED">
        <w:rPr>
          <w:lang w:val="en-US"/>
        </w:rPr>
        <w:tab/>
      </w:r>
      <w:r w:rsidRPr="007816ED">
        <w:t>Runtime monitoring of whether these conditions are met,</w:t>
      </w:r>
      <w:r w:rsidRPr="007816ED">
        <w:rPr>
          <w:lang w:val="en-US"/>
        </w:rPr>
        <w:t xml:space="preserve"> and </w:t>
      </w:r>
      <w:r>
        <w:rPr>
          <w:lang w:val="en-US"/>
        </w:rPr>
        <w:t>notification</w:t>
      </w:r>
      <w:r w:rsidRPr="007816ED">
        <w:t xml:space="preserve"> or reporting mechanisms for inference failures, degradation, or exceptions,</w:t>
      </w:r>
    </w:p>
    <w:p w14:paraId="1E0D0F18" w14:textId="77777777" w:rsidR="007816ED" w:rsidRPr="007816ED" w:rsidRDefault="007816ED" w:rsidP="007816ED">
      <w:r w:rsidRPr="007816ED">
        <w:t>Although AI models are central to inference, the service performance of inference delivery depends on more than the model itself. The same model may produce different service experiences depending on runtime conditions (e.g., server load, network delays). The QoS of a model is generally static unless the model is retrained, whereas the performance of inference services may vary depending on resource conditions. Even if the model degrades, the inference service may still meet the required service performance</w:t>
      </w:r>
      <w:r w:rsidRPr="007816ED">
        <w:rPr>
          <w:rFonts w:hint="eastAsia"/>
          <w:lang w:val="en-US"/>
        </w:rPr>
        <w:t>.</w:t>
      </w:r>
      <w:r w:rsidRPr="007816ED">
        <w:rPr>
          <w:lang w:val="en-US"/>
        </w:rPr>
        <w:t>AI inference service consumers</w:t>
      </w:r>
      <w:r w:rsidRPr="007816ED">
        <w:t xml:space="preserve"> care about whether the results are delivered on time</w:t>
      </w:r>
      <w:r w:rsidRPr="007816ED">
        <w:rPr>
          <w:lang w:val="en-US"/>
        </w:rPr>
        <w:t xml:space="preserve">, </w:t>
      </w:r>
      <w:r w:rsidRPr="007816ED">
        <w:t>not just whether the model is accurate. Thus, service performance observability for inference is a distinct layer of functionality, necessary to make AIMLE more reliable and useful in dynamic and distributed deployments. This is particularly important in multi-edge deployments, and industrial scenario.</w:t>
      </w:r>
    </w:p>
    <w:p w14:paraId="7608DDC3" w14:textId="7F467C8C" w:rsidR="007816ED" w:rsidRPr="007816ED" w:rsidRDefault="007816ED" w:rsidP="002344D1">
      <w:pPr>
        <w:pStyle w:val="Heading3"/>
      </w:pPr>
      <w:bookmarkStart w:id="100" w:name="_Toc194304262"/>
      <w:bookmarkStart w:id="101" w:name="_Toc214967953"/>
      <w:bookmarkStart w:id="102" w:name="_Toc215591536"/>
      <w:r w:rsidRPr="007816ED">
        <w:t>5</w:t>
      </w:r>
      <w:r>
        <w:t>.8</w:t>
      </w:r>
      <w:r w:rsidRPr="007816ED">
        <w:t>.2</w:t>
      </w:r>
      <w:r w:rsidRPr="007816ED">
        <w:tab/>
        <w:t>Open Issues</w:t>
      </w:r>
      <w:bookmarkEnd w:id="100"/>
      <w:bookmarkEnd w:id="101"/>
      <w:bookmarkEnd w:id="102"/>
    </w:p>
    <w:p w14:paraId="4D307E12" w14:textId="77777777" w:rsidR="007816ED" w:rsidRPr="007816ED" w:rsidRDefault="007816ED" w:rsidP="007816ED">
      <w:r w:rsidRPr="007816ED">
        <w:t>Therefore,</w:t>
      </w:r>
      <w:r w:rsidRPr="007816ED">
        <w:rPr>
          <w:lang w:val="en-US"/>
        </w:rPr>
        <w:t xml:space="preserve"> </w:t>
      </w:r>
      <w:r w:rsidRPr="007816ED">
        <w:t>the following aspects need to be studied:</w:t>
      </w:r>
    </w:p>
    <w:p w14:paraId="586158AC" w14:textId="77777777" w:rsidR="007816ED" w:rsidRPr="007816ED" w:rsidRDefault="007816ED" w:rsidP="007816ED">
      <w:r w:rsidRPr="007816ED">
        <w:t>-</w:t>
      </w:r>
      <w:r w:rsidRPr="007816ED">
        <w:tab/>
        <w:t>Whether and how AIMLE should support expressing inference</w:t>
      </w:r>
      <w:r w:rsidRPr="007816ED">
        <w:rPr>
          <w:lang w:val="en-US"/>
        </w:rPr>
        <w:t xml:space="preserve"> service performance </w:t>
      </w:r>
      <w:r w:rsidRPr="007816ED">
        <w:t>parameters (e.g., expected latency, accuracy, confidence level) in service requests.</w:t>
      </w:r>
    </w:p>
    <w:p w14:paraId="29939A0C" w14:textId="77777777" w:rsidR="007816ED" w:rsidRPr="007816ED" w:rsidRDefault="007816ED" w:rsidP="007816ED">
      <w:r w:rsidRPr="007816ED">
        <w:t>-</w:t>
      </w:r>
      <w:r w:rsidRPr="007816ED">
        <w:tab/>
        <w:t>Whether AIMLE requires mechanisms for real-time feedback from clients (e.g., inference result too late, failed, or inaccurate).</w:t>
      </w:r>
      <w:r w:rsidRPr="007816ED">
        <w:rPr>
          <w:lang w:val="en-US"/>
        </w:rPr>
        <w:t xml:space="preserve"> </w:t>
      </w:r>
    </w:p>
    <w:p w14:paraId="2A20B270" w14:textId="471B5CF5" w:rsidR="00293D74" w:rsidRPr="00923BDA" w:rsidRDefault="009A774E" w:rsidP="00293D74">
      <w:pPr>
        <w:pStyle w:val="Heading1"/>
        <w:rPr>
          <w:lang w:val="en-IN"/>
        </w:rPr>
      </w:pPr>
      <w:bookmarkStart w:id="103" w:name="_Toc214967954"/>
      <w:bookmarkStart w:id="104" w:name="_Toc215591537"/>
      <w:r>
        <w:rPr>
          <w:lang w:val="en-IN"/>
        </w:rPr>
        <w:t>6</w:t>
      </w:r>
      <w:r w:rsidR="00293D74" w:rsidRPr="00923BDA">
        <w:rPr>
          <w:lang w:val="en-IN"/>
        </w:rPr>
        <w:tab/>
      </w:r>
      <w:r>
        <w:rPr>
          <w:lang w:val="en-IN"/>
        </w:rPr>
        <w:t>Enhanced</w:t>
      </w:r>
      <w:r w:rsidR="00293D74" w:rsidRPr="00923BDA">
        <w:rPr>
          <w:lang w:val="en-IN"/>
        </w:rPr>
        <w:t xml:space="preserve"> </w:t>
      </w:r>
      <w:r w:rsidR="00F5644F" w:rsidRPr="00923BDA">
        <w:rPr>
          <w:lang w:val="en-IN"/>
        </w:rPr>
        <w:t>architecture</w:t>
      </w:r>
      <w:r w:rsidR="00F5644F">
        <w:rPr>
          <w:lang w:val="en-IN"/>
        </w:rPr>
        <w:t xml:space="preserve"> </w:t>
      </w:r>
      <w:r w:rsidR="00293D74" w:rsidRPr="00923BDA">
        <w:rPr>
          <w:lang w:val="en-IN"/>
        </w:rPr>
        <w:t xml:space="preserve">for enabling </w:t>
      </w:r>
      <w:r w:rsidR="00293D74">
        <w:rPr>
          <w:lang w:val="en-IN"/>
        </w:rPr>
        <w:t>AI/ML services</w:t>
      </w:r>
      <w:bookmarkEnd w:id="103"/>
      <w:bookmarkEnd w:id="104"/>
    </w:p>
    <w:p w14:paraId="436A397F" w14:textId="02A2BF75" w:rsidR="00293D74" w:rsidRDefault="009A774E" w:rsidP="00293D74">
      <w:pPr>
        <w:pStyle w:val="Heading2"/>
        <w:rPr>
          <w:lang w:val="en-IN"/>
        </w:rPr>
      </w:pPr>
      <w:bookmarkStart w:id="105" w:name="_Toc214967955"/>
      <w:bookmarkStart w:id="106" w:name="_Toc215591538"/>
      <w:r>
        <w:rPr>
          <w:lang w:val="en-IN"/>
        </w:rPr>
        <w:t>6</w:t>
      </w:r>
      <w:r w:rsidR="00293D74" w:rsidRPr="00923BDA">
        <w:rPr>
          <w:lang w:val="en-IN"/>
        </w:rPr>
        <w:t>.1</w:t>
      </w:r>
      <w:r w:rsidR="00293D74" w:rsidRPr="00923BDA">
        <w:rPr>
          <w:lang w:val="en-IN"/>
        </w:rPr>
        <w:tab/>
        <w:t>General</w:t>
      </w:r>
      <w:bookmarkEnd w:id="105"/>
      <w:bookmarkEnd w:id="106"/>
    </w:p>
    <w:p w14:paraId="5D2C8990" w14:textId="07F9AB29" w:rsidR="00293D74" w:rsidRPr="00923BDA" w:rsidRDefault="009A774E" w:rsidP="00293D74">
      <w:pPr>
        <w:pStyle w:val="Heading2"/>
        <w:rPr>
          <w:lang w:val="en-IN"/>
        </w:rPr>
      </w:pPr>
      <w:bookmarkStart w:id="107" w:name="_Toc14352758"/>
      <w:bookmarkStart w:id="108" w:name="_Toc19026785"/>
      <w:bookmarkStart w:id="109" w:name="_Toc19034186"/>
      <w:bookmarkStart w:id="110" w:name="_Toc19036376"/>
      <w:bookmarkStart w:id="111" w:name="_Toc19037374"/>
      <w:bookmarkStart w:id="112" w:name="_Toc25612632"/>
      <w:bookmarkStart w:id="113" w:name="_Toc25613335"/>
      <w:bookmarkStart w:id="114" w:name="_Toc25613599"/>
      <w:bookmarkStart w:id="115" w:name="_Toc27647556"/>
      <w:bookmarkStart w:id="116" w:name="_Toc214967956"/>
      <w:bookmarkStart w:id="117" w:name="_Toc215591539"/>
      <w:r>
        <w:rPr>
          <w:lang w:val="en-IN"/>
        </w:rPr>
        <w:t>6</w:t>
      </w:r>
      <w:r w:rsidR="00293D74" w:rsidRPr="00923BDA">
        <w:rPr>
          <w:lang w:val="en-IN"/>
        </w:rPr>
        <w:t>.</w:t>
      </w:r>
      <w:r w:rsidR="005A49FD">
        <w:rPr>
          <w:lang w:val="en-IN"/>
        </w:rPr>
        <w:t>2</w:t>
      </w:r>
      <w:r w:rsidR="00293D74" w:rsidRPr="00923BDA">
        <w:rPr>
          <w:lang w:val="en-IN"/>
        </w:rPr>
        <w:tab/>
      </w:r>
      <w:r w:rsidR="00DF42ED">
        <w:rPr>
          <w:lang w:val="en-IN"/>
        </w:rPr>
        <w:t>Enhanced AI/ML e</w:t>
      </w:r>
      <w:r>
        <w:rPr>
          <w:lang w:val="en-IN"/>
        </w:rPr>
        <w:t xml:space="preserve">nablement </w:t>
      </w:r>
      <w:bookmarkEnd w:id="107"/>
      <w:bookmarkEnd w:id="108"/>
      <w:bookmarkEnd w:id="109"/>
      <w:bookmarkEnd w:id="110"/>
      <w:bookmarkEnd w:id="111"/>
      <w:bookmarkEnd w:id="112"/>
      <w:bookmarkEnd w:id="113"/>
      <w:bookmarkEnd w:id="114"/>
      <w:bookmarkEnd w:id="115"/>
      <w:r w:rsidR="00DF42ED">
        <w:rPr>
          <w:lang w:val="en-IN"/>
        </w:rPr>
        <w:t>functional model</w:t>
      </w:r>
      <w:bookmarkEnd w:id="116"/>
      <w:bookmarkEnd w:id="117"/>
      <w:r>
        <w:rPr>
          <w:lang w:val="en-IN"/>
        </w:rPr>
        <w:t xml:space="preserve"> </w:t>
      </w:r>
    </w:p>
    <w:p w14:paraId="6FE6D599" w14:textId="77777777" w:rsidR="00D9032C" w:rsidRDefault="00D9032C" w:rsidP="00D9032C">
      <w:pPr>
        <w:rPr>
          <w:lang w:val="en-IN"/>
        </w:rPr>
      </w:pPr>
      <w:r>
        <w:rPr>
          <w:lang w:val="en-IN"/>
        </w:rPr>
        <w:t>In this clause the architecture enhancements relate to the support for multi-operator services. There are two cases for the multi-operator service support:</w:t>
      </w:r>
    </w:p>
    <w:p w14:paraId="059D3CCE" w14:textId="77777777" w:rsidR="00D9032C" w:rsidRDefault="00D9032C" w:rsidP="00D9032C">
      <w:pPr>
        <w:pStyle w:val="ListParagraph"/>
        <w:numPr>
          <w:ilvl w:val="0"/>
          <w:numId w:val="36"/>
        </w:numPr>
        <w:overflowPunct w:val="0"/>
        <w:autoSpaceDE w:val="0"/>
        <w:autoSpaceDN w:val="0"/>
        <w:adjustRightInd w:val="0"/>
        <w:spacing w:before="60" w:after="120"/>
        <w:textAlignment w:val="baseline"/>
        <w:rPr>
          <w:lang w:val="en-IN"/>
        </w:rPr>
      </w:pPr>
      <w:r>
        <w:rPr>
          <w:lang w:val="en-IN"/>
        </w:rPr>
        <w:t>An AIMLE server connected to AIMLE clients over different PLMNs</w:t>
      </w:r>
    </w:p>
    <w:p w14:paraId="7C3265CD" w14:textId="77777777" w:rsidR="00D9032C" w:rsidRPr="00D86EEF" w:rsidRDefault="00D9032C" w:rsidP="00D9032C">
      <w:pPr>
        <w:pStyle w:val="ListParagraph"/>
        <w:numPr>
          <w:ilvl w:val="0"/>
          <w:numId w:val="36"/>
        </w:numPr>
        <w:overflowPunct w:val="0"/>
        <w:autoSpaceDE w:val="0"/>
        <w:autoSpaceDN w:val="0"/>
        <w:adjustRightInd w:val="0"/>
        <w:spacing w:before="60" w:after="120"/>
        <w:textAlignment w:val="baseline"/>
        <w:rPr>
          <w:lang w:val="en-IN"/>
        </w:rPr>
      </w:pPr>
      <w:r>
        <w:rPr>
          <w:lang w:val="en-IN"/>
        </w:rPr>
        <w:t xml:space="preserve">Each AIMLE server connected to AIMLE clients of single PLMN, whereas the AIMLE server interact each other via AIML-E. </w:t>
      </w:r>
    </w:p>
    <w:p w14:paraId="347867CE" w14:textId="77777777" w:rsidR="00D9032C" w:rsidRPr="00D86EEF" w:rsidRDefault="00D9032C" w:rsidP="00D9032C">
      <w:r w:rsidRPr="00D86EEF">
        <w:t xml:space="preserve">In </w:t>
      </w:r>
      <w:r>
        <w:t xml:space="preserve">the first </w:t>
      </w:r>
      <w:r w:rsidRPr="00D86EEF">
        <w:t>scenario, the AIML service (VAL service, ASP service) runs in a certain service area, which can be an edge or cloud service area or geographical area, where UEs connected to different PLMNs are present. Such service can be considered multi-operator service. VAL UEs are assumed to have AIMLE clients installed and active and connect to AIMLE server via different PLMN.</w:t>
      </w:r>
    </w:p>
    <w:p w14:paraId="0A3306E8" w14:textId="27949975" w:rsidR="00D9032C" w:rsidRPr="00D86EEF" w:rsidRDefault="00D9032C" w:rsidP="00D9032C">
      <w:r w:rsidRPr="00D86EEF">
        <w:t>In Figure</w:t>
      </w:r>
      <w:r>
        <w:t> </w:t>
      </w:r>
      <w:r w:rsidRPr="00D86EEF">
        <w:t xml:space="preserve">6.2.1-1, the VAL UE#1 is connected to PLMN#1 and VAL UE#2 to PLMN#2. Both UEs are connected to the same AIMLE server. In this scenario, different VAL server may connect to UE#1 VAL client and different VAL server to UE#2; however, both VAL servers are connected to the same AIMLE server. </w:t>
      </w:r>
    </w:p>
    <w:p w14:paraId="629CA72E" w14:textId="77777777" w:rsidR="00D9032C" w:rsidRPr="0043610A" w:rsidRDefault="00D9032C" w:rsidP="00D9032C">
      <w:pPr>
        <w:rPr>
          <w:lang w:val="en-IN"/>
        </w:rPr>
      </w:pPr>
    </w:p>
    <w:p w14:paraId="2EC672B1" w14:textId="77777777" w:rsidR="00D9032C" w:rsidRDefault="00D9032C" w:rsidP="00557A1E">
      <w:pPr>
        <w:pStyle w:val="TH"/>
      </w:pPr>
      <w:r>
        <w:object w:dxaOrig="12210" w:dyaOrig="7846" w14:anchorId="3929A4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65pt;height:310.35pt" o:ole="">
            <v:imagedata r:id="rId11" o:title=""/>
          </v:shape>
          <o:OLEObject Type="Embed" ProgID="Visio.Drawing.15" ShapeID="_x0000_i1025" DrawAspect="Content" ObjectID="_1826204491" r:id="rId12"/>
        </w:object>
      </w:r>
    </w:p>
    <w:p w14:paraId="0E2AC81F" w14:textId="251076EB" w:rsidR="00D9032C" w:rsidRDefault="00D9032C" w:rsidP="00D9032C">
      <w:pPr>
        <w:pStyle w:val="TF"/>
        <w:rPr>
          <w:lang w:eastAsia="zh-CN"/>
        </w:rPr>
      </w:pPr>
      <w:r w:rsidRPr="00B653CA">
        <w:rPr>
          <w:lang w:eastAsia="zh-CN"/>
        </w:rPr>
        <w:t>Figure</w:t>
      </w:r>
      <w:r>
        <w:rPr>
          <w:lang w:eastAsia="zh-CN"/>
        </w:rPr>
        <w:t> 6</w:t>
      </w:r>
      <w:r w:rsidRPr="00B653CA">
        <w:rPr>
          <w:lang w:eastAsia="zh-CN"/>
        </w:rPr>
        <w:t>.</w:t>
      </w:r>
      <w:r>
        <w:rPr>
          <w:lang w:eastAsia="zh-CN"/>
        </w:rPr>
        <w:t>2</w:t>
      </w:r>
      <w:r w:rsidRPr="00B653CA">
        <w:rPr>
          <w:lang w:eastAsia="zh-CN"/>
        </w:rPr>
        <w:t xml:space="preserve">.1-1 </w:t>
      </w:r>
      <w:r>
        <w:rPr>
          <w:lang w:eastAsia="zh-CN"/>
        </w:rPr>
        <w:t>architecture for multi-operator support with common AIMLE server</w:t>
      </w:r>
    </w:p>
    <w:p w14:paraId="1A4BFC3F" w14:textId="76EDCD65" w:rsidR="00D9032C" w:rsidRPr="001F413D" w:rsidRDefault="00D9032C" w:rsidP="00D9032C">
      <w:r w:rsidRPr="00D86EEF">
        <w:t>In the second scenario, as depicted in Figure</w:t>
      </w:r>
      <w:r>
        <w:t> </w:t>
      </w:r>
      <w:r w:rsidRPr="00D86EEF">
        <w:t>6.2.1-2, the VAL UEs are assumed to have AIMLE clients installed and active and connect to different AIMLE servers provided by different MNOs or trusted 3</w:t>
      </w:r>
      <w:r w:rsidRPr="00D86EEF">
        <w:rPr>
          <w:vertAlign w:val="superscript"/>
        </w:rPr>
        <w:t>rd</w:t>
      </w:r>
      <w:r w:rsidRPr="00D86EEF">
        <w:t xml:space="preserve"> parties of the MNOs.</w:t>
      </w:r>
      <w:r>
        <w:t xml:space="preserve"> </w:t>
      </w:r>
      <w:r w:rsidRPr="001F413D">
        <w:t>In Figure</w:t>
      </w:r>
      <w:r>
        <w:t> </w:t>
      </w:r>
      <w:r w:rsidRPr="001F413D">
        <w:t>6.2.1-2, each AIMLE server connects to each PLMN. The VAL UE 1 is connected to PLMN1 and AIMLE server</w:t>
      </w:r>
      <w:r>
        <w:t> </w:t>
      </w:r>
      <w:r w:rsidRPr="001F413D">
        <w:t>1 and VAL UE</w:t>
      </w:r>
      <w:r>
        <w:t> </w:t>
      </w:r>
      <w:r w:rsidRPr="001F413D">
        <w:t>2 is connected to PLMN</w:t>
      </w:r>
      <w:r>
        <w:t> </w:t>
      </w:r>
      <w:r w:rsidRPr="001F413D">
        <w:t>2 and AIMLE server</w:t>
      </w:r>
      <w:r>
        <w:t> </w:t>
      </w:r>
      <w:r w:rsidRPr="001F413D">
        <w:t xml:space="preserve">2. </w:t>
      </w:r>
    </w:p>
    <w:p w14:paraId="7018AC17" w14:textId="77777777" w:rsidR="00D9032C" w:rsidRDefault="00D9032C" w:rsidP="00D9032C">
      <w:pPr>
        <w:pStyle w:val="TF"/>
        <w:rPr>
          <w:lang w:eastAsia="zh-CN"/>
        </w:rPr>
      </w:pPr>
    </w:p>
    <w:p w14:paraId="7D8ED8D3" w14:textId="1D78CBF0" w:rsidR="00D9032C" w:rsidRDefault="00915255" w:rsidP="00557A1E">
      <w:pPr>
        <w:pStyle w:val="TH"/>
      </w:pPr>
      <w:r>
        <w:object w:dxaOrig="9285" w:dyaOrig="5265" w14:anchorId="11802C26">
          <v:shape id="_x0000_i1026" type="#_x0000_t75" style="width:464.35pt;height:263.35pt" o:ole="">
            <v:imagedata r:id="rId13" o:title=""/>
          </v:shape>
          <o:OLEObject Type="Embed" ProgID="Visio.Drawing.15" ShapeID="_x0000_i1026" DrawAspect="Content" ObjectID="_1826204492" r:id="rId14"/>
        </w:object>
      </w:r>
    </w:p>
    <w:p w14:paraId="6C211B33" w14:textId="6D729AE5" w:rsidR="00D9032C" w:rsidRDefault="00D9032C" w:rsidP="00D9032C">
      <w:pPr>
        <w:pStyle w:val="TF"/>
        <w:rPr>
          <w:lang w:eastAsia="zh-CN"/>
        </w:rPr>
      </w:pPr>
      <w:r w:rsidRPr="00B653CA">
        <w:rPr>
          <w:lang w:eastAsia="zh-CN"/>
        </w:rPr>
        <w:t>Figure</w:t>
      </w:r>
      <w:r>
        <w:rPr>
          <w:lang w:eastAsia="zh-CN"/>
        </w:rPr>
        <w:t> 6</w:t>
      </w:r>
      <w:r w:rsidRPr="00B653CA">
        <w:rPr>
          <w:lang w:eastAsia="zh-CN"/>
        </w:rPr>
        <w:t>.</w:t>
      </w:r>
      <w:r>
        <w:rPr>
          <w:lang w:eastAsia="zh-CN"/>
        </w:rPr>
        <w:t>2</w:t>
      </w:r>
      <w:r w:rsidRPr="00B653CA">
        <w:rPr>
          <w:lang w:eastAsia="zh-CN"/>
        </w:rPr>
        <w:t>.1-</w:t>
      </w:r>
      <w:r>
        <w:rPr>
          <w:lang w:eastAsia="zh-CN"/>
        </w:rPr>
        <w:t>2</w:t>
      </w:r>
      <w:r w:rsidRPr="00B653CA">
        <w:rPr>
          <w:lang w:eastAsia="zh-CN"/>
        </w:rPr>
        <w:t xml:space="preserve"> </w:t>
      </w:r>
      <w:r>
        <w:rPr>
          <w:lang w:eastAsia="zh-CN"/>
        </w:rPr>
        <w:t>architecture for multi-operator support with distributed AIMLE servers</w:t>
      </w:r>
    </w:p>
    <w:p w14:paraId="2E74882D" w14:textId="77777777" w:rsidR="00915255" w:rsidRDefault="00915255" w:rsidP="00915255">
      <w:r>
        <w:t>The VAL server may have service agreements with one or more 3GPP network system operators, where scenarios for different interactions are based on the concluded solution</w:t>
      </w:r>
    </w:p>
    <w:p w14:paraId="4798F240" w14:textId="77777777" w:rsidR="00915255" w:rsidRPr="00915255" w:rsidRDefault="00915255" w:rsidP="00915255">
      <w:pPr>
        <w:pStyle w:val="NO"/>
      </w:pPr>
      <w:r w:rsidRPr="00915255">
        <w:t>NOTE: In multi-operator support with distributed AIMLE servers, the ML repositories are deployed per each AIMLE server / PLMN, and any cross-operator ML repository interaction is not supported in this release.</w:t>
      </w:r>
    </w:p>
    <w:p w14:paraId="14C23B67" w14:textId="77777777" w:rsidR="00D9032C" w:rsidRDefault="00D9032C" w:rsidP="00D9032C">
      <w:pPr>
        <w:pStyle w:val="Heading3"/>
        <w:rPr>
          <w:lang w:val="en-IN"/>
        </w:rPr>
      </w:pPr>
      <w:bookmarkStart w:id="118" w:name="_Toc214967957"/>
      <w:bookmarkStart w:id="119" w:name="_Toc215591540"/>
      <w:r>
        <w:rPr>
          <w:lang w:val="en-IN"/>
        </w:rPr>
        <w:t>6</w:t>
      </w:r>
      <w:r w:rsidRPr="00923BDA">
        <w:rPr>
          <w:lang w:val="en-IN"/>
        </w:rPr>
        <w:t>.</w:t>
      </w:r>
      <w:r>
        <w:rPr>
          <w:lang w:val="en-IN"/>
        </w:rPr>
        <w:t>2.2</w:t>
      </w:r>
      <w:r w:rsidRPr="00923BDA">
        <w:rPr>
          <w:lang w:val="en-IN"/>
        </w:rPr>
        <w:tab/>
      </w:r>
      <w:r>
        <w:rPr>
          <w:lang w:val="en-IN"/>
        </w:rPr>
        <w:t>AI/ML enablement functional model for roaming scenarios</w:t>
      </w:r>
      <w:bookmarkEnd w:id="118"/>
      <w:bookmarkEnd w:id="119"/>
      <w:r>
        <w:rPr>
          <w:lang w:val="en-IN"/>
        </w:rPr>
        <w:t xml:space="preserve">  </w:t>
      </w:r>
    </w:p>
    <w:p w14:paraId="7A6D99FC" w14:textId="77777777" w:rsidR="00D9032C" w:rsidRDefault="00D9032C" w:rsidP="00D9032C">
      <w:r w:rsidRPr="00D472B1">
        <w:rPr>
          <w:lang w:val="en-IN"/>
        </w:rPr>
        <w:t xml:space="preserve">This clause </w:t>
      </w:r>
      <w:r w:rsidRPr="00D472B1">
        <w:t xml:space="preserve">describes the </w:t>
      </w:r>
      <w:r>
        <w:t xml:space="preserve">AIMLAPP </w:t>
      </w:r>
      <w:r w:rsidRPr="00D472B1">
        <w:t xml:space="preserve">architecture for roaming UEs. </w:t>
      </w:r>
      <w:r>
        <w:t xml:space="preserve">This architecture is aligned with network roaming architecture, since it re-uses existing network roaming principles and describes the AIML service continuity while VAL </w:t>
      </w:r>
      <w:r w:rsidRPr="00D472B1">
        <w:t xml:space="preserve">UEs </w:t>
      </w:r>
      <w:r>
        <w:t>are</w:t>
      </w:r>
      <w:r w:rsidRPr="00D472B1">
        <w:t xml:space="preserve"> roaming</w:t>
      </w:r>
      <w:r>
        <w:t>; hence how AIMLE</w:t>
      </w:r>
      <w:r w:rsidRPr="00D472B1">
        <w:t xml:space="preserve"> </w:t>
      </w:r>
      <w:r>
        <w:t xml:space="preserve">spans across </w:t>
      </w:r>
      <w:r w:rsidRPr="00D472B1">
        <w:t>HPLMN and VPLMN</w:t>
      </w:r>
      <w:r>
        <w:t xml:space="preserve"> is discussed</w:t>
      </w:r>
      <w:r w:rsidRPr="00D472B1">
        <w:t xml:space="preserve">. </w:t>
      </w:r>
      <w:r>
        <w:t>Such architecture applies to both roaming models (LBO and HR roaming architectures).</w:t>
      </w:r>
    </w:p>
    <w:p w14:paraId="59B941E5" w14:textId="4A47474A" w:rsidR="00D9032C" w:rsidRPr="0043610A" w:rsidRDefault="00D9032C" w:rsidP="00D9032C">
      <w:pPr>
        <w:rPr>
          <w:lang w:val="en-IN"/>
        </w:rPr>
      </w:pPr>
      <w:r w:rsidRPr="001F413D">
        <w:t>In Figure</w:t>
      </w:r>
      <w:r>
        <w:t> </w:t>
      </w:r>
      <w:r w:rsidRPr="001F413D">
        <w:t>6.2.</w:t>
      </w:r>
      <w:r>
        <w:t>2</w:t>
      </w:r>
      <w:r w:rsidRPr="001F413D">
        <w:t>-</w:t>
      </w:r>
      <w:r>
        <w:t>1</w:t>
      </w:r>
      <w:r w:rsidRPr="001F413D">
        <w:t>,</w:t>
      </w:r>
      <w:r>
        <w:t xml:space="preserve"> the </w:t>
      </w:r>
      <w:r w:rsidRPr="0017053D">
        <w:t>A</w:t>
      </w:r>
      <w:r>
        <w:t>IMLAPP a</w:t>
      </w:r>
      <w:r w:rsidRPr="0017053D">
        <w:t xml:space="preserve">rchitecture for enabling </w:t>
      </w:r>
      <w:r>
        <w:t>AI/ML services</w:t>
      </w:r>
      <w:r w:rsidRPr="0017053D">
        <w:t xml:space="preserve"> for roaming scenarios</w:t>
      </w:r>
      <w:r>
        <w:t xml:space="preserve"> is showcased. In this architecture, AIML-UU is the interface between the AIMLE client and the AIMLE server, which can be over HPLMN or VPLMN which VAL UE is roaming. AIML-E supports the interaction among AIMLE servers deployed by different MNOs, whereas the MLR-E is the new interface supporting the interaction among repositories for aligning the information on the ML models and ML/FL members to allow the continuity of the AIML service while the VAL UE is roaming.  </w:t>
      </w:r>
    </w:p>
    <w:p w14:paraId="3321D704" w14:textId="1BBE8A18" w:rsidR="00D9032C" w:rsidRDefault="00915255" w:rsidP="00557A1E">
      <w:pPr>
        <w:pStyle w:val="TH"/>
      </w:pPr>
      <w:r>
        <w:object w:dxaOrig="9705" w:dyaOrig="4530" w14:anchorId="20756903">
          <v:shape id="_x0000_i1027" type="#_x0000_t75" style="width:485.15pt;height:226.4pt" o:ole="">
            <v:imagedata r:id="rId15" o:title=""/>
          </v:shape>
          <o:OLEObject Type="Embed" ProgID="Visio.Drawing.15" ShapeID="_x0000_i1027" DrawAspect="Content" ObjectID="_1826204493" r:id="rId16"/>
        </w:object>
      </w:r>
    </w:p>
    <w:p w14:paraId="344292B7" w14:textId="5202A36A" w:rsidR="00D9032C" w:rsidRDefault="00D9032C" w:rsidP="00D9032C">
      <w:pPr>
        <w:pStyle w:val="TF"/>
        <w:rPr>
          <w:lang w:eastAsia="zh-CN"/>
        </w:rPr>
      </w:pPr>
      <w:r w:rsidRPr="00B653CA">
        <w:rPr>
          <w:lang w:eastAsia="zh-CN"/>
        </w:rPr>
        <w:t>Figure</w:t>
      </w:r>
      <w:r>
        <w:rPr>
          <w:lang w:eastAsia="zh-CN"/>
        </w:rPr>
        <w:t> 6</w:t>
      </w:r>
      <w:r w:rsidRPr="00B653CA">
        <w:rPr>
          <w:lang w:eastAsia="zh-CN"/>
        </w:rPr>
        <w:t>.</w:t>
      </w:r>
      <w:r>
        <w:rPr>
          <w:lang w:eastAsia="zh-CN"/>
        </w:rPr>
        <w:t>2</w:t>
      </w:r>
      <w:r w:rsidRPr="00B653CA">
        <w:rPr>
          <w:lang w:eastAsia="zh-CN"/>
        </w:rPr>
        <w:t>.</w:t>
      </w:r>
      <w:r>
        <w:rPr>
          <w:lang w:eastAsia="zh-CN"/>
        </w:rPr>
        <w:t>2</w:t>
      </w:r>
      <w:r w:rsidRPr="00B653CA">
        <w:rPr>
          <w:lang w:eastAsia="zh-CN"/>
        </w:rPr>
        <w:t xml:space="preserve">-1 </w:t>
      </w:r>
      <w:r>
        <w:rPr>
          <w:lang w:eastAsia="zh-CN"/>
        </w:rPr>
        <w:t>architecture for roaming support</w:t>
      </w:r>
    </w:p>
    <w:p w14:paraId="79EB970C" w14:textId="04091C39" w:rsidR="00293D74" w:rsidRPr="00923BDA" w:rsidRDefault="009A774E" w:rsidP="00293D74">
      <w:pPr>
        <w:pStyle w:val="Heading2"/>
        <w:rPr>
          <w:lang w:val="en-IN"/>
        </w:rPr>
      </w:pPr>
      <w:bookmarkStart w:id="120" w:name="_Toc214967958"/>
      <w:bookmarkStart w:id="121" w:name="_Toc215591541"/>
      <w:r>
        <w:rPr>
          <w:lang w:val="en-IN"/>
        </w:rPr>
        <w:t>6</w:t>
      </w:r>
      <w:r w:rsidR="00293D74" w:rsidRPr="00923BDA">
        <w:rPr>
          <w:lang w:val="en-IN"/>
        </w:rPr>
        <w:t>.</w:t>
      </w:r>
      <w:r w:rsidR="005A49FD">
        <w:rPr>
          <w:lang w:val="en-IN"/>
        </w:rPr>
        <w:t>3</w:t>
      </w:r>
      <w:r w:rsidR="00293D74" w:rsidRPr="00923BDA">
        <w:rPr>
          <w:lang w:val="en-IN"/>
        </w:rPr>
        <w:tab/>
      </w:r>
      <w:r w:rsidR="00293D74">
        <w:rPr>
          <w:lang w:val="en-IN"/>
        </w:rPr>
        <w:t>Functional Elements</w:t>
      </w:r>
      <w:bookmarkEnd w:id="120"/>
      <w:bookmarkEnd w:id="121"/>
    </w:p>
    <w:p w14:paraId="1B1F3079" w14:textId="4C3474FC" w:rsidR="00915255" w:rsidRDefault="00915255" w:rsidP="00915255">
      <w:r>
        <w:t>The functional elements have been defined in clause 5.2.3 of 3GPP TS 23.482. No additional functional element has been identified.</w:t>
      </w:r>
    </w:p>
    <w:p w14:paraId="61164648" w14:textId="1461C940" w:rsidR="00293D74" w:rsidRPr="00923BDA" w:rsidRDefault="009A774E" w:rsidP="00293D74">
      <w:pPr>
        <w:pStyle w:val="Heading2"/>
        <w:rPr>
          <w:lang w:val="en-IN"/>
        </w:rPr>
      </w:pPr>
      <w:bookmarkStart w:id="122" w:name="_Toc214967959"/>
      <w:bookmarkStart w:id="123" w:name="_Toc215591542"/>
      <w:r>
        <w:rPr>
          <w:lang w:val="en-IN"/>
        </w:rPr>
        <w:t>6</w:t>
      </w:r>
      <w:r w:rsidR="00293D74" w:rsidRPr="00923BDA">
        <w:rPr>
          <w:lang w:val="en-IN"/>
        </w:rPr>
        <w:t>.</w:t>
      </w:r>
      <w:r w:rsidR="005A49FD">
        <w:rPr>
          <w:lang w:val="en-IN"/>
        </w:rPr>
        <w:t>4</w:t>
      </w:r>
      <w:r w:rsidR="00293D74" w:rsidRPr="00923BDA">
        <w:rPr>
          <w:lang w:val="en-IN"/>
        </w:rPr>
        <w:tab/>
      </w:r>
      <w:r w:rsidR="00293D74">
        <w:rPr>
          <w:lang w:val="en-IN"/>
        </w:rPr>
        <w:t>Reference Points</w:t>
      </w:r>
      <w:bookmarkEnd w:id="122"/>
      <w:bookmarkEnd w:id="123"/>
    </w:p>
    <w:p w14:paraId="5AC28E1D" w14:textId="3769F3D2" w:rsidR="00915255" w:rsidRDefault="00915255" w:rsidP="00915255">
      <w:r>
        <w:t xml:space="preserve">The reference points have been defined in clause 5.2.4 of 3GPP TS 23.482. </w:t>
      </w:r>
    </w:p>
    <w:p w14:paraId="74D2D542" w14:textId="77777777" w:rsidR="00915255" w:rsidRDefault="00915255" w:rsidP="00915255">
      <w:r>
        <w:t xml:space="preserve">The enhanced reference points are described below. The enhancements over existing reference points are shown in </w:t>
      </w:r>
      <w:r>
        <w:rPr>
          <w:b/>
          <w:bCs/>
          <w:i/>
          <w:iCs/>
        </w:rPr>
        <w:t>bold italics.</w:t>
      </w:r>
    </w:p>
    <w:p w14:paraId="574C464D" w14:textId="77777777" w:rsidR="00915255" w:rsidRPr="00915255" w:rsidRDefault="00915255" w:rsidP="00915255">
      <w:pPr>
        <w:pStyle w:val="Heading3"/>
      </w:pPr>
      <w:bookmarkStart w:id="124" w:name="_Toc169945292"/>
      <w:bookmarkStart w:id="125" w:name="_Toc201091283"/>
      <w:bookmarkStart w:id="126" w:name="_Toc214967960"/>
      <w:bookmarkStart w:id="127" w:name="_Toc215591543"/>
      <w:r w:rsidRPr="00915255">
        <w:rPr>
          <w:rFonts w:eastAsia="SimSun"/>
        </w:rPr>
        <w:t>6.4.1</w:t>
      </w:r>
      <w:r w:rsidRPr="00915255">
        <w:rPr>
          <w:rFonts w:eastAsia="SimSun"/>
        </w:rPr>
        <w:tab/>
        <w:t>AIML-E</w:t>
      </w:r>
      <w:bookmarkEnd w:id="124"/>
      <w:bookmarkEnd w:id="125"/>
      <w:bookmarkEnd w:id="126"/>
      <w:bookmarkEnd w:id="127"/>
    </w:p>
    <w:p w14:paraId="2431E598" w14:textId="77777777" w:rsidR="00915255" w:rsidRDefault="00915255" w:rsidP="00915255">
      <w:r>
        <w:t xml:space="preserve">The interactions related to </w:t>
      </w:r>
      <w:r>
        <w:rPr>
          <w:iCs/>
          <w:spacing w:val="2"/>
          <w:lang w:eastAsia="zh-CN"/>
        </w:rPr>
        <w:t xml:space="preserve">AIML enablement </w:t>
      </w:r>
      <w:r>
        <w:t xml:space="preserve">functions between </w:t>
      </w:r>
      <w:r>
        <w:rPr>
          <w:iCs/>
          <w:spacing w:val="2"/>
          <w:lang w:eastAsia="zh-CN"/>
        </w:rPr>
        <w:t xml:space="preserve">AIMLE </w:t>
      </w:r>
      <w:r>
        <w:t xml:space="preserve">servers (e.g., central and edge AIMLE servers, </w:t>
      </w:r>
      <w:r>
        <w:rPr>
          <w:b/>
          <w:bCs/>
          <w:i/>
          <w:iCs/>
        </w:rPr>
        <w:t>or AIMLE servers of different PLMNs</w:t>
      </w:r>
      <w:r>
        <w:t>).</w:t>
      </w:r>
    </w:p>
    <w:p w14:paraId="2941C818" w14:textId="77777777" w:rsidR="00915255" w:rsidRPr="00915255" w:rsidRDefault="00915255" w:rsidP="00915255">
      <w:pPr>
        <w:pStyle w:val="Heading3"/>
      </w:pPr>
      <w:bookmarkStart w:id="128" w:name="_Toc214967961"/>
      <w:bookmarkStart w:id="129" w:name="_Toc215591544"/>
      <w:r w:rsidRPr="00915255">
        <w:rPr>
          <w:rFonts w:eastAsia="SimSun"/>
        </w:rPr>
        <w:t>6.4.2</w:t>
      </w:r>
      <w:r w:rsidRPr="00915255">
        <w:rPr>
          <w:rFonts w:eastAsia="SimSun"/>
        </w:rPr>
        <w:tab/>
        <w:t>AIML-R</w:t>
      </w:r>
      <w:bookmarkEnd w:id="128"/>
      <w:bookmarkEnd w:id="129"/>
    </w:p>
    <w:p w14:paraId="5BA60C52" w14:textId="77777777" w:rsidR="00915255" w:rsidRDefault="00915255" w:rsidP="00915255">
      <w:pPr>
        <w:rPr>
          <w:b/>
          <w:bCs/>
          <w:i/>
          <w:iCs/>
        </w:rPr>
      </w:pPr>
      <w:r>
        <w:t xml:space="preserve">The interactions related to </w:t>
      </w:r>
      <w:r>
        <w:rPr>
          <w:iCs/>
          <w:spacing w:val="2"/>
          <w:lang w:eastAsia="zh-CN"/>
        </w:rPr>
        <w:t xml:space="preserve">AIML enablement </w:t>
      </w:r>
      <w:r>
        <w:t xml:space="preserve">functions between the </w:t>
      </w:r>
      <w:r>
        <w:rPr>
          <w:iCs/>
          <w:spacing w:val="2"/>
          <w:lang w:eastAsia="zh-CN"/>
        </w:rPr>
        <w:t xml:space="preserve">AIMLE </w:t>
      </w:r>
      <w:r>
        <w:t xml:space="preserve">server, and the ML repository are supported by </w:t>
      </w:r>
      <w:r>
        <w:rPr>
          <w:lang w:val="en-US" w:eastAsia="zh-CN"/>
        </w:rPr>
        <w:t>AIML</w:t>
      </w:r>
      <w:r>
        <w:t xml:space="preserve">-R reference point. </w:t>
      </w:r>
      <w:r>
        <w:rPr>
          <w:b/>
          <w:bCs/>
          <w:i/>
          <w:iCs/>
        </w:rPr>
        <w:t>These interactions can be also between the ML repository and common AIMLE server connected to different PLMNs in multi-operator scenarios.</w:t>
      </w:r>
    </w:p>
    <w:p w14:paraId="0C338A32" w14:textId="77777777" w:rsidR="00915255" w:rsidRPr="00915255" w:rsidRDefault="00915255" w:rsidP="00915255">
      <w:pPr>
        <w:pStyle w:val="Heading3"/>
        <w:rPr>
          <w:rFonts w:eastAsia="SimSun"/>
        </w:rPr>
      </w:pPr>
      <w:bookmarkStart w:id="130" w:name="_Toc214967962"/>
      <w:bookmarkStart w:id="131" w:name="_Toc215591545"/>
      <w:r w:rsidRPr="00787195">
        <w:rPr>
          <w:rFonts w:eastAsia="SimSun"/>
        </w:rPr>
        <w:t>6.4.3</w:t>
      </w:r>
      <w:r w:rsidRPr="00915255">
        <w:rPr>
          <w:rFonts w:eastAsia="SimSun"/>
        </w:rPr>
        <w:tab/>
        <w:t>AIML-PC5</w:t>
      </w:r>
      <w:bookmarkEnd w:id="130"/>
      <w:bookmarkEnd w:id="131"/>
    </w:p>
    <w:p w14:paraId="74E395F1" w14:textId="1A6B9402" w:rsidR="00293D74" w:rsidRPr="00DE0D54" w:rsidRDefault="00915255" w:rsidP="00787195">
      <w:r>
        <w:t xml:space="preserve">The interactions related to </w:t>
      </w:r>
      <w:r>
        <w:rPr>
          <w:iCs/>
          <w:spacing w:val="2"/>
          <w:lang w:eastAsia="zh-CN"/>
        </w:rPr>
        <w:t xml:space="preserve">AIML enablement </w:t>
      </w:r>
      <w:r>
        <w:t xml:space="preserve">functions between </w:t>
      </w:r>
      <w:r>
        <w:rPr>
          <w:iCs/>
          <w:spacing w:val="2"/>
          <w:lang w:eastAsia="zh-CN"/>
        </w:rPr>
        <w:t xml:space="preserve">AIMLE </w:t>
      </w:r>
      <w:r>
        <w:t>clients in off-network deployments</w:t>
      </w:r>
      <w:r>
        <w:rPr>
          <w:b/>
          <w:bCs/>
          <w:i/>
          <w:iCs/>
        </w:rPr>
        <w:t>, and in scenarios where split AIMLE services are provided using relay VAL UEs.</w:t>
      </w:r>
    </w:p>
    <w:p w14:paraId="7B3A8F0A" w14:textId="3FD0BA6D" w:rsidR="00F83641" w:rsidRDefault="005A49FD" w:rsidP="00F83641">
      <w:pPr>
        <w:pStyle w:val="Heading1"/>
      </w:pPr>
      <w:bookmarkStart w:id="132" w:name="_Toc214967963"/>
      <w:bookmarkStart w:id="133" w:name="_Toc215591546"/>
      <w:r>
        <w:lastRenderedPageBreak/>
        <w:t>7</w:t>
      </w:r>
      <w:r w:rsidR="00821B37" w:rsidRPr="004D3578">
        <w:tab/>
      </w:r>
      <w:r w:rsidR="00571CEC">
        <w:t>Solutions</w:t>
      </w:r>
      <w:bookmarkEnd w:id="132"/>
      <w:bookmarkEnd w:id="133"/>
    </w:p>
    <w:p w14:paraId="515048AE" w14:textId="44AF4EAD" w:rsidR="003B72C5" w:rsidRDefault="005A49FD" w:rsidP="003B72C5">
      <w:pPr>
        <w:pStyle w:val="Heading2"/>
      </w:pPr>
      <w:bookmarkStart w:id="134" w:name="_Toc214967964"/>
      <w:bookmarkStart w:id="135" w:name="_Toc464463365"/>
      <w:bookmarkStart w:id="136" w:name="_Toc475064959"/>
      <w:bookmarkStart w:id="137" w:name="_Toc478400630"/>
      <w:bookmarkStart w:id="138" w:name="_Toc7485785"/>
      <w:bookmarkStart w:id="139" w:name="_Toc78314759"/>
      <w:bookmarkStart w:id="140" w:name="_Toc215591547"/>
      <w:r>
        <w:t>7</w:t>
      </w:r>
      <w:r w:rsidR="003B72C5" w:rsidRPr="004D3578">
        <w:t>.</w:t>
      </w:r>
      <w:r w:rsidR="001F1A8C">
        <w:t>0</w:t>
      </w:r>
      <w:r w:rsidR="003B72C5">
        <w:tab/>
        <w:t>Mapping of solutions to key issues</w:t>
      </w:r>
      <w:bookmarkEnd w:id="134"/>
      <w:bookmarkEnd w:id="140"/>
    </w:p>
    <w:p w14:paraId="7A0251B7" w14:textId="47EE7981" w:rsidR="00F41BA6" w:rsidRPr="00DE0D54" w:rsidRDefault="003B72C5" w:rsidP="00F41BA6">
      <w:pPr>
        <w:pStyle w:val="TH"/>
      </w:pPr>
      <w:r w:rsidRPr="00DE0D54">
        <w:t>Table </w:t>
      </w:r>
      <w:r w:rsidR="001B09E5">
        <w:t>8</w:t>
      </w:r>
      <w:r w:rsidRPr="00DE0D54">
        <w:t>.</w:t>
      </w:r>
      <w:r>
        <w:t>1</w:t>
      </w:r>
      <w:r w:rsidRPr="00DE0D54">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gridCol w:w="791"/>
      </w:tblGrid>
      <w:tr w:rsidR="00F41BA6" w:rsidRPr="00DE0D54" w14:paraId="2EAB8992" w14:textId="77777777" w:rsidTr="00893693">
        <w:trPr>
          <w:jc w:val="center"/>
        </w:trPr>
        <w:tc>
          <w:tcPr>
            <w:tcW w:w="918" w:type="dxa"/>
            <w:tcBorders>
              <w:bottom w:val="single" w:sz="12" w:space="0" w:color="000000"/>
              <w:tl2br w:val="single" w:sz="6" w:space="0" w:color="000000"/>
            </w:tcBorders>
          </w:tcPr>
          <w:p w14:paraId="4605C17B" w14:textId="77777777" w:rsidR="00F41BA6" w:rsidRPr="00DE0D54" w:rsidRDefault="00F41BA6" w:rsidP="00893693">
            <w:pPr>
              <w:rPr>
                <w:rFonts w:eastAsia="MS Mincho"/>
              </w:rPr>
            </w:pPr>
          </w:p>
        </w:tc>
        <w:tc>
          <w:tcPr>
            <w:tcW w:w="790" w:type="dxa"/>
            <w:tcBorders>
              <w:bottom w:val="single" w:sz="12" w:space="0" w:color="000000"/>
            </w:tcBorders>
          </w:tcPr>
          <w:p w14:paraId="65DC6A04" w14:textId="77777777" w:rsidR="00F41BA6" w:rsidRPr="00DE0D54" w:rsidRDefault="00F41BA6" w:rsidP="00893693">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tcPr>
          <w:p w14:paraId="53DC0F97" w14:textId="77777777" w:rsidR="00F41BA6" w:rsidRPr="00DE0D54" w:rsidRDefault="00F41BA6" w:rsidP="00893693">
            <w:pPr>
              <w:rPr>
                <w:rFonts w:eastAsia="MS Mincho"/>
              </w:rPr>
            </w:pPr>
            <w:r w:rsidRPr="00DE0D54">
              <w:rPr>
                <w:rFonts w:eastAsia="MS Mincho"/>
              </w:rPr>
              <w:t>KI #2</w:t>
            </w:r>
          </w:p>
        </w:tc>
        <w:tc>
          <w:tcPr>
            <w:tcW w:w="790" w:type="dxa"/>
            <w:tcBorders>
              <w:bottom w:val="single" w:sz="12" w:space="0" w:color="000000"/>
            </w:tcBorders>
          </w:tcPr>
          <w:p w14:paraId="3C4F0286" w14:textId="77777777" w:rsidR="00F41BA6" w:rsidRPr="00DE0D54" w:rsidRDefault="00F41BA6" w:rsidP="00893693">
            <w:pPr>
              <w:rPr>
                <w:rFonts w:eastAsia="MS Mincho"/>
              </w:rPr>
            </w:pPr>
            <w:r w:rsidRPr="00DE0D54">
              <w:rPr>
                <w:rFonts w:eastAsia="MS Mincho"/>
              </w:rPr>
              <w:t>KI #3</w:t>
            </w:r>
          </w:p>
        </w:tc>
        <w:tc>
          <w:tcPr>
            <w:tcW w:w="791" w:type="dxa"/>
            <w:tcBorders>
              <w:bottom w:val="single" w:sz="12" w:space="0" w:color="000000"/>
            </w:tcBorders>
          </w:tcPr>
          <w:p w14:paraId="3E20B362" w14:textId="77777777" w:rsidR="00F41BA6" w:rsidRPr="00DE0D54" w:rsidRDefault="00F41BA6" w:rsidP="00893693">
            <w:pPr>
              <w:rPr>
                <w:rFonts w:eastAsia="MS Mincho"/>
              </w:rPr>
            </w:pPr>
            <w:r w:rsidRPr="00DE0D54">
              <w:rPr>
                <w:rFonts w:eastAsia="MS Mincho"/>
              </w:rPr>
              <w:t>KI #4</w:t>
            </w:r>
          </w:p>
        </w:tc>
        <w:tc>
          <w:tcPr>
            <w:tcW w:w="791" w:type="dxa"/>
            <w:tcBorders>
              <w:bottom w:val="single" w:sz="12" w:space="0" w:color="000000"/>
            </w:tcBorders>
          </w:tcPr>
          <w:p w14:paraId="078E953D" w14:textId="77777777" w:rsidR="00F41BA6" w:rsidRPr="00DE0D54" w:rsidRDefault="00F41BA6" w:rsidP="00893693">
            <w:pPr>
              <w:rPr>
                <w:rFonts w:eastAsia="MS Mincho"/>
              </w:rPr>
            </w:pPr>
            <w:r w:rsidRPr="00DE0D54">
              <w:rPr>
                <w:rFonts w:eastAsia="MS Mincho"/>
              </w:rPr>
              <w:t>KI</w:t>
            </w:r>
            <w:r>
              <w:rPr>
                <w:rFonts w:eastAsia="MS Mincho"/>
              </w:rPr>
              <w:t xml:space="preserve"> </w:t>
            </w:r>
            <w:r w:rsidRPr="00DE0D54">
              <w:rPr>
                <w:rFonts w:eastAsia="MS Mincho"/>
              </w:rPr>
              <w:t>#</w:t>
            </w:r>
            <w:r>
              <w:rPr>
                <w:rFonts w:eastAsia="MS Mincho"/>
              </w:rPr>
              <w:t>5</w:t>
            </w:r>
          </w:p>
        </w:tc>
        <w:tc>
          <w:tcPr>
            <w:tcW w:w="791" w:type="dxa"/>
            <w:tcBorders>
              <w:bottom w:val="single" w:sz="12" w:space="0" w:color="000000"/>
            </w:tcBorders>
          </w:tcPr>
          <w:p w14:paraId="04000873" w14:textId="77777777" w:rsidR="00F41BA6" w:rsidRPr="00DE0D54" w:rsidRDefault="00F41BA6" w:rsidP="00893693">
            <w:pPr>
              <w:rPr>
                <w:rFonts w:eastAsia="MS Mincho"/>
              </w:rPr>
            </w:pPr>
            <w:r w:rsidRPr="00DE0D54">
              <w:rPr>
                <w:rFonts w:eastAsia="MS Mincho"/>
              </w:rPr>
              <w:t>KI #</w:t>
            </w:r>
            <w:r>
              <w:rPr>
                <w:rFonts w:eastAsia="MS Mincho"/>
              </w:rPr>
              <w:t>6</w:t>
            </w:r>
          </w:p>
        </w:tc>
        <w:tc>
          <w:tcPr>
            <w:tcW w:w="791" w:type="dxa"/>
            <w:tcBorders>
              <w:bottom w:val="single" w:sz="12" w:space="0" w:color="000000"/>
            </w:tcBorders>
          </w:tcPr>
          <w:p w14:paraId="1050DB9A" w14:textId="77777777" w:rsidR="00F41BA6" w:rsidRPr="00DE0D54" w:rsidRDefault="00F41BA6" w:rsidP="00893693">
            <w:pPr>
              <w:rPr>
                <w:rFonts w:eastAsia="MS Mincho"/>
              </w:rPr>
            </w:pPr>
            <w:r w:rsidRPr="00DE0D54">
              <w:rPr>
                <w:rFonts w:eastAsia="MS Mincho"/>
              </w:rPr>
              <w:t>KI #</w:t>
            </w:r>
            <w:r>
              <w:rPr>
                <w:rFonts w:eastAsia="MS Mincho"/>
              </w:rPr>
              <w:t>7</w:t>
            </w:r>
          </w:p>
        </w:tc>
        <w:tc>
          <w:tcPr>
            <w:tcW w:w="791" w:type="dxa"/>
            <w:tcBorders>
              <w:bottom w:val="single" w:sz="12" w:space="0" w:color="000000"/>
            </w:tcBorders>
          </w:tcPr>
          <w:p w14:paraId="090562CA" w14:textId="77777777" w:rsidR="00F41BA6" w:rsidRPr="00DE0D54" w:rsidRDefault="00F41BA6" w:rsidP="00893693">
            <w:pPr>
              <w:rPr>
                <w:rFonts w:eastAsia="MS Mincho"/>
              </w:rPr>
            </w:pPr>
            <w:r w:rsidRPr="00DE0D54">
              <w:rPr>
                <w:rFonts w:eastAsia="MS Mincho"/>
              </w:rPr>
              <w:t>KI #</w:t>
            </w:r>
            <w:r>
              <w:rPr>
                <w:rFonts w:eastAsia="MS Mincho"/>
              </w:rPr>
              <w:t>8</w:t>
            </w:r>
          </w:p>
        </w:tc>
      </w:tr>
      <w:tr w:rsidR="00F41BA6" w:rsidRPr="00DE0D54" w14:paraId="646ECCEB" w14:textId="77777777" w:rsidTr="00893693">
        <w:trPr>
          <w:jc w:val="center"/>
        </w:trPr>
        <w:tc>
          <w:tcPr>
            <w:tcW w:w="918" w:type="dxa"/>
          </w:tcPr>
          <w:p w14:paraId="05C963A2" w14:textId="77777777" w:rsidR="00F41BA6" w:rsidRPr="00DE0D54" w:rsidRDefault="00F41BA6" w:rsidP="00893693">
            <w:pPr>
              <w:rPr>
                <w:rFonts w:eastAsia="MS Mincho"/>
              </w:rPr>
            </w:pPr>
            <w:r w:rsidRPr="00DE0D54">
              <w:rPr>
                <w:rFonts w:eastAsia="MS Mincho"/>
              </w:rPr>
              <w:t>Sol #1</w:t>
            </w:r>
          </w:p>
        </w:tc>
        <w:tc>
          <w:tcPr>
            <w:tcW w:w="790" w:type="dxa"/>
            <w:vAlign w:val="center"/>
          </w:tcPr>
          <w:p w14:paraId="19FFFD2B" w14:textId="425B0813" w:rsidR="00F41BA6" w:rsidRPr="007539C6" w:rsidRDefault="00540D88" w:rsidP="00893693">
            <w:pPr>
              <w:jc w:val="center"/>
              <w:rPr>
                <w:rFonts w:ascii="Arial" w:eastAsia="MS Mincho" w:hAnsi="Arial" w:cs="Arial"/>
                <w:bCs/>
              </w:rPr>
            </w:pPr>
            <w:r w:rsidRPr="007539C6">
              <w:rPr>
                <w:rFonts w:ascii="Arial" w:eastAsia="MS Mincho" w:hAnsi="Arial" w:cs="Arial"/>
                <w:bCs/>
              </w:rPr>
              <w:t>X</w:t>
            </w:r>
          </w:p>
        </w:tc>
        <w:tc>
          <w:tcPr>
            <w:tcW w:w="790" w:type="dxa"/>
            <w:vAlign w:val="center"/>
          </w:tcPr>
          <w:p w14:paraId="0CA020C2" w14:textId="77777777" w:rsidR="00F41BA6" w:rsidRPr="00DE0D54" w:rsidRDefault="00F41BA6" w:rsidP="00893693">
            <w:pPr>
              <w:jc w:val="center"/>
              <w:rPr>
                <w:rFonts w:ascii="Arial" w:eastAsia="MS Mincho" w:hAnsi="Arial" w:cs="Arial"/>
              </w:rPr>
            </w:pPr>
          </w:p>
        </w:tc>
        <w:tc>
          <w:tcPr>
            <w:tcW w:w="790" w:type="dxa"/>
            <w:vAlign w:val="center"/>
          </w:tcPr>
          <w:p w14:paraId="7615668C" w14:textId="77777777" w:rsidR="00F41BA6" w:rsidRPr="00DE0D54" w:rsidRDefault="00F41BA6" w:rsidP="00893693">
            <w:pPr>
              <w:jc w:val="center"/>
              <w:rPr>
                <w:rFonts w:ascii="Arial" w:eastAsia="MS Mincho" w:hAnsi="Arial" w:cs="Arial"/>
              </w:rPr>
            </w:pPr>
          </w:p>
        </w:tc>
        <w:tc>
          <w:tcPr>
            <w:tcW w:w="791" w:type="dxa"/>
            <w:vAlign w:val="center"/>
          </w:tcPr>
          <w:p w14:paraId="2E0C1247" w14:textId="77777777" w:rsidR="00F41BA6" w:rsidRPr="00DE0D54" w:rsidRDefault="00F41BA6" w:rsidP="00893693">
            <w:pPr>
              <w:jc w:val="center"/>
              <w:rPr>
                <w:rFonts w:ascii="Arial" w:eastAsia="MS Mincho" w:hAnsi="Arial" w:cs="Arial"/>
              </w:rPr>
            </w:pPr>
          </w:p>
        </w:tc>
        <w:tc>
          <w:tcPr>
            <w:tcW w:w="791" w:type="dxa"/>
          </w:tcPr>
          <w:p w14:paraId="20260CBB" w14:textId="77777777" w:rsidR="00F41BA6" w:rsidRPr="00DE0D54" w:rsidRDefault="00F41BA6" w:rsidP="00893693">
            <w:pPr>
              <w:jc w:val="center"/>
              <w:rPr>
                <w:rFonts w:ascii="Arial" w:eastAsia="MS Mincho" w:hAnsi="Arial" w:cs="Arial"/>
              </w:rPr>
            </w:pPr>
          </w:p>
        </w:tc>
        <w:tc>
          <w:tcPr>
            <w:tcW w:w="791" w:type="dxa"/>
          </w:tcPr>
          <w:p w14:paraId="6EC31ABA" w14:textId="77777777" w:rsidR="00F41BA6" w:rsidRPr="00DE0D54" w:rsidRDefault="00F41BA6" w:rsidP="00893693">
            <w:pPr>
              <w:jc w:val="center"/>
              <w:rPr>
                <w:rFonts w:ascii="Arial" w:eastAsia="MS Mincho" w:hAnsi="Arial" w:cs="Arial"/>
              </w:rPr>
            </w:pPr>
          </w:p>
        </w:tc>
        <w:tc>
          <w:tcPr>
            <w:tcW w:w="791" w:type="dxa"/>
          </w:tcPr>
          <w:p w14:paraId="4DE545A2" w14:textId="77777777" w:rsidR="00F41BA6" w:rsidRPr="00DE0D54" w:rsidRDefault="00F41BA6" w:rsidP="00893693">
            <w:pPr>
              <w:jc w:val="center"/>
              <w:rPr>
                <w:rFonts w:ascii="Arial" w:eastAsia="MS Mincho" w:hAnsi="Arial" w:cs="Arial"/>
              </w:rPr>
            </w:pPr>
          </w:p>
        </w:tc>
        <w:tc>
          <w:tcPr>
            <w:tcW w:w="791" w:type="dxa"/>
          </w:tcPr>
          <w:p w14:paraId="6FAD3FA0" w14:textId="77777777" w:rsidR="00F41BA6" w:rsidRPr="00DE0D54" w:rsidRDefault="00F41BA6" w:rsidP="00893693">
            <w:pPr>
              <w:jc w:val="center"/>
              <w:rPr>
                <w:rFonts w:ascii="Arial" w:eastAsia="MS Mincho" w:hAnsi="Arial" w:cs="Arial"/>
              </w:rPr>
            </w:pPr>
          </w:p>
        </w:tc>
      </w:tr>
      <w:tr w:rsidR="00F41BA6" w:rsidRPr="00DE0D54" w14:paraId="7AA0AD14" w14:textId="77777777" w:rsidTr="00893693">
        <w:trPr>
          <w:jc w:val="center"/>
        </w:trPr>
        <w:tc>
          <w:tcPr>
            <w:tcW w:w="918" w:type="dxa"/>
          </w:tcPr>
          <w:p w14:paraId="09B82D83" w14:textId="77777777" w:rsidR="00F41BA6" w:rsidRPr="00DE0D54" w:rsidRDefault="00F41BA6" w:rsidP="00893693">
            <w:pPr>
              <w:rPr>
                <w:rFonts w:eastAsia="MS Mincho"/>
              </w:rPr>
            </w:pPr>
            <w:r w:rsidRPr="00DE0D54">
              <w:rPr>
                <w:rFonts w:eastAsia="MS Mincho"/>
              </w:rPr>
              <w:t>Sol #2</w:t>
            </w:r>
          </w:p>
        </w:tc>
        <w:tc>
          <w:tcPr>
            <w:tcW w:w="790" w:type="dxa"/>
            <w:vAlign w:val="center"/>
          </w:tcPr>
          <w:p w14:paraId="79B6C1C5" w14:textId="77777777" w:rsidR="00F41BA6" w:rsidRPr="00DE0D54" w:rsidRDefault="00F41BA6" w:rsidP="00893693">
            <w:pPr>
              <w:jc w:val="center"/>
              <w:rPr>
                <w:rFonts w:ascii="Arial" w:eastAsia="MS Mincho" w:hAnsi="Arial" w:cs="Arial"/>
              </w:rPr>
            </w:pPr>
          </w:p>
        </w:tc>
        <w:tc>
          <w:tcPr>
            <w:tcW w:w="790" w:type="dxa"/>
            <w:vAlign w:val="center"/>
          </w:tcPr>
          <w:p w14:paraId="733491D5" w14:textId="6B2CA151" w:rsidR="00F41BA6" w:rsidRPr="00DE0D54" w:rsidRDefault="00540D88" w:rsidP="00893693">
            <w:pPr>
              <w:jc w:val="center"/>
              <w:rPr>
                <w:rFonts w:ascii="Arial" w:eastAsia="MS Mincho" w:hAnsi="Arial" w:cs="Arial"/>
              </w:rPr>
            </w:pPr>
            <w:r>
              <w:rPr>
                <w:rFonts w:ascii="Arial" w:eastAsia="MS Mincho" w:hAnsi="Arial" w:cs="Arial"/>
              </w:rPr>
              <w:t>X</w:t>
            </w:r>
          </w:p>
        </w:tc>
        <w:tc>
          <w:tcPr>
            <w:tcW w:w="790" w:type="dxa"/>
            <w:vAlign w:val="center"/>
          </w:tcPr>
          <w:p w14:paraId="42CB8E8A" w14:textId="77777777" w:rsidR="00F41BA6" w:rsidRPr="00DE0D54" w:rsidRDefault="00F41BA6" w:rsidP="00893693">
            <w:pPr>
              <w:jc w:val="center"/>
              <w:rPr>
                <w:rFonts w:ascii="Arial" w:eastAsia="MS Mincho" w:hAnsi="Arial" w:cs="Arial"/>
              </w:rPr>
            </w:pPr>
          </w:p>
        </w:tc>
        <w:tc>
          <w:tcPr>
            <w:tcW w:w="791" w:type="dxa"/>
            <w:vAlign w:val="center"/>
          </w:tcPr>
          <w:p w14:paraId="16282F35" w14:textId="77777777" w:rsidR="00F41BA6" w:rsidRPr="00DE0D54" w:rsidRDefault="00F41BA6" w:rsidP="00893693">
            <w:pPr>
              <w:jc w:val="center"/>
              <w:rPr>
                <w:rFonts w:ascii="Arial" w:eastAsia="MS Mincho" w:hAnsi="Arial" w:cs="Arial"/>
              </w:rPr>
            </w:pPr>
          </w:p>
        </w:tc>
        <w:tc>
          <w:tcPr>
            <w:tcW w:w="791" w:type="dxa"/>
          </w:tcPr>
          <w:p w14:paraId="1EA7CD63" w14:textId="77777777" w:rsidR="00F41BA6" w:rsidRPr="00DE0D54" w:rsidRDefault="00F41BA6" w:rsidP="00893693">
            <w:pPr>
              <w:jc w:val="center"/>
              <w:rPr>
                <w:rFonts w:ascii="Arial" w:eastAsia="MS Mincho" w:hAnsi="Arial" w:cs="Arial"/>
              </w:rPr>
            </w:pPr>
          </w:p>
        </w:tc>
        <w:tc>
          <w:tcPr>
            <w:tcW w:w="791" w:type="dxa"/>
          </w:tcPr>
          <w:p w14:paraId="267F0D3B" w14:textId="77777777" w:rsidR="00F41BA6" w:rsidRPr="00DE0D54" w:rsidRDefault="00F41BA6" w:rsidP="00893693">
            <w:pPr>
              <w:jc w:val="center"/>
              <w:rPr>
                <w:rFonts w:ascii="Arial" w:eastAsia="MS Mincho" w:hAnsi="Arial" w:cs="Arial"/>
              </w:rPr>
            </w:pPr>
          </w:p>
        </w:tc>
        <w:tc>
          <w:tcPr>
            <w:tcW w:w="791" w:type="dxa"/>
          </w:tcPr>
          <w:p w14:paraId="732B6819" w14:textId="77777777" w:rsidR="00F41BA6" w:rsidRPr="00DE0D54" w:rsidRDefault="00F41BA6" w:rsidP="00893693">
            <w:pPr>
              <w:jc w:val="center"/>
              <w:rPr>
                <w:rFonts w:ascii="Arial" w:eastAsia="MS Mincho" w:hAnsi="Arial" w:cs="Arial"/>
              </w:rPr>
            </w:pPr>
          </w:p>
        </w:tc>
        <w:tc>
          <w:tcPr>
            <w:tcW w:w="791" w:type="dxa"/>
          </w:tcPr>
          <w:p w14:paraId="634574DA" w14:textId="77777777" w:rsidR="00F41BA6" w:rsidRPr="00DE0D54" w:rsidRDefault="00F41BA6" w:rsidP="00893693">
            <w:pPr>
              <w:jc w:val="center"/>
              <w:rPr>
                <w:rFonts w:ascii="Arial" w:eastAsia="MS Mincho" w:hAnsi="Arial" w:cs="Arial"/>
              </w:rPr>
            </w:pPr>
          </w:p>
        </w:tc>
      </w:tr>
      <w:tr w:rsidR="00F41BA6" w:rsidRPr="00DE0D54" w14:paraId="498FC87E" w14:textId="77777777" w:rsidTr="00893693">
        <w:trPr>
          <w:jc w:val="center"/>
        </w:trPr>
        <w:tc>
          <w:tcPr>
            <w:tcW w:w="918" w:type="dxa"/>
          </w:tcPr>
          <w:p w14:paraId="011CC8F6" w14:textId="77777777" w:rsidR="00F41BA6" w:rsidRPr="00DE0D54" w:rsidRDefault="00F41BA6" w:rsidP="00893693">
            <w:pPr>
              <w:rPr>
                <w:rFonts w:eastAsia="MS Mincho"/>
              </w:rPr>
            </w:pPr>
            <w:r w:rsidRPr="00DE0D54">
              <w:rPr>
                <w:rFonts w:eastAsia="MS Mincho"/>
              </w:rPr>
              <w:t>Sol #</w:t>
            </w:r>
            <w:r>
              <w:rPr>
                <w:rFonts w:eastAsia="MS Mincho"/>
              </w:rPr>
              <w:t>3</w:t>
            </w:r>
          </w:p>
        </w:tc>
        <w:tc>
          <w:tcPr>
            <w:tcW w:w="790" w:type="dxa"/>
            <w:vAlign w:val="center"/>
          </w:tcPr>
          <w:p w14:paraId="48564009" w14:textId="77777777" w:rsidR="00F41BA6" w:rsidRPr="00DE0D54" w:rsidRDefault="00F41BA6" w:rsidP="00893693">
            <w:pPr>
              <w:jc w:val="center"/>
              <w:rPr>
                <w:rFonts w:ascii="Arial" w:eastAsia="MS Mincho" w:hAnsi="Arial" w:cs="Arial"/>
              </w:rPr>
            </w:pPr>
          </w:p>
        </w:tc>
        <w:tc>
          <w:tcPr>
            <w:tcW w:w="790" w:type="dxa"/>
            <w:vAlign w:val="center"/>
          </w:tcPr>
          <w:p w14:paraId="2FE37BBA" w14:textId="7903A6C9" w:rsidR="00F41BA6" w:rsidRPr="00DE0D54" w:rsidRDefault="00540D88" w:rsidP="00893693">
            <w:pPr>
              <w:jc w:val="center"/>
              <w:rPr>
                <w:rFonts w:ascii="Arial" w:eastAsia="MS Mincho" w:hAnsi="Arial" w:cs="Arial"/>
              </w:rPr>
            </w:pPr>
            <w:r>
              <w:rPr>
                <w:rFonts w:ascii="Arial" w:eastAsia="MS Mincho" w:hAnsi="Arial" w:cs="Arial"/>
              </w:rPr>
              <w:t>X</w:t>
            </w:r>
          </w:p>
        </w:tc>
        <w:tc>
          <w:tcPr>
            <w:tcW w:w="790" w:type="dxa"/>
            <w:vAlign w:val="center"/>
          </w:tcPr>
          <w:p w14:paraId="450E676F" w14:textId="77777777" w:rsidR="00F41BA6" w:rsidRPr="00DE0D54" w:rsidRDefault="00F41BA6" w:rsidP="00893693">
            <w:pPr>
              <w:jc w:val="center"/>
              <w:rPr>
                <w:rFonts w:ascii="Arial" w:eastAsia="MS Mincho" w:hAnsi="Arial" w:cs="Arial"/>
              </w:rPr>
            </w:pPr>
          </w:p>
        </w:tc>
        <w:tc>
          <w:tcPr>
            <w:tcW w:w="791" w:type="dxa"/>
            <w:vAlign w:val="center"/>
          </w:tcPr>
          <w:p w14:paraId="54A2F77F" w14:textId="77777777" w:rsidR="00F41BA6" w:rsidRPr="00DE0D54" w:rsidRDefault="00F41BA6" w:rsidP="00893693">
            <w:pPr>
              <w:jc w:val="center"/>
              <w:rPr>
                <w:rFonts w:ascii="Arial" w:eastAsia="MS Mincho" w:hAnsi="Arial" w:cs="Arial"/>
              </w:rPr>
            </w:pPr>
          </w:p>
        </w:tc>
        <w:tc>
          <w:tcPr>
            <w:tcW w:w="791" w:type="dxa"/>
          </w:tcPr>
          <w:p w14:paraId="0AFDABBD" w14:textId="77777777" w:rsidR="00F41BA6" w:rsidRPr="00DE0D54" w:rsidRDefault="00F41BA6" w:rsidP="00893693">
            <w:pPr>
              <w:jc w:val="center"/>
              <w:rPr>
                <w:rFonts w:ascii="Arial" w:eastAsia="MS Mincho" w:hAnsi="Arial" w:cs="Arial"/>
              </w:rPr>
            </w:pPr>
          </w:p>
        </w:tc>
        <w:tc>
          <w:tcPr>
            <w:tcW w:w="791" w:type="dxa"/>
          </w:tcPr>
          <w:p w14:paraId="40B23B04" w14:textId="77777777" w:rsidR="00F41BA6" w:rsidRPr="00DE0D54" w:rsidRDefault="00F41BA6" w:rsidP="00893693">
            <w:pPr>
              <w:jc w:val="center"/>
              <w:rPr>
                <w:rFonts w:ascii="Arial" w:eastAsia="MS Mincho" w:hAnsi="Arial" w:cs="Arial"/>
              </w:rPr>
            </w:pPr>
          </w:p>
        </w:tc>
        <w:tc>
          <w:tcPr>
            <w:tcW w:w="791" w:type="dxa"/>
          </w:tcPr>
          <w:p w14:paraId="108EDBA0" w14:textId="77777777" w:rsidR="00F41BA6" w:rsidRPr="00DE0D54" w:rsidRDefault="00F41BA6" w:rsidP="00893693">
            <w:pPr>
              <w:jc w:val="center"/>
              <w:rPr>
                <w:rFonts w:ascii="Arial" w:eastAsia="MS Mincho" w:hAnsi="Arial" w:cs="Arial"/>
              </w:rPr>
            </w:pPr>
          </w:p>
        </w:tc>
        <w:tc>
          <w:tcPr>
            <w:tcW w:w="791" w:type="dxa"/>
          </w:tcPr>
          <w:p w14:paraId="538C546D" w14:textId="77777777" w:rsidR="00F41BA6" w:rsidRPr="00DE0D54" w:rsidRDefault="00F41BA6" w:rsidP="00893693">
            <w:pPr>
              <w:jc w:val="center"/>
              <w:rPr>
                <w:rFonts w:ascii="Arial" w:eastAsia="MS Mincho" w:hAnsi="Arial" w:cs="Arial"/>
              </w:rPr>
            </w:pPr>
          </w:p>
        </w:tc>
      </w:tr>
      <w:tr w:rsidR="00F41BA6" w:rsidRPr="00DE0D54" w14:paraId="1864BDDF" w14:textId="77777777" w:rsidTr="00893693">
        <w:trPr>
          <w:jc w:val="center"/>
        </w:trPr>
        <w:tc>
          <w:tcPr>
            <w:tcW w:w="918" w:type="dxa"/>
          </w:tcPr>
          <w:p w14:paraId="2C0B5D05" w14:textId="77777777" w:rsidR="00F41BA6" w:rsidRPr="00DE0D54" w:rsidRDefault="00F41BA6" w:rsidP="00893693">
            <w:pPr>
              <w:rPr>
                <w:rFonts w:eastAsia="MS Mincho"/>
              </w:rPr>
            </w:pPr>
            <w:r w:rsidRPr="00DE0D54">
              <w:rPr>
                <w:rFonts w:eastAsia="MS Mincho"/>
              </w:rPr>
              <w:t>Sol #</w:t>
            </w:r>
            <w:r>
              <w:rPr>
                <w:rFonts w:eastAsia="MS Mincho"/>
              </w:rPr>
              <w:t>4</w:t>
            </w:r>
          </w:p>
        </w:tc>
        <w:tc>
          <w:tcPr>
            <w:tcW w:w="790" w:type="dxa"/>
            <w:vAlign w:val="center"/>
          </w:tcPr>
          <w:p w14:paraId="4AFC5B16" w14:textId="77777777" w:rsidR="00F41BA6" w:rsidRPr="00DE0D54" w:rsidRDefault="00F41BA6" w:rsidP="00893693">
            <w:pPr>
              <w:jc w:val="center"/>
              <w:rPr>
                <w:rFonts w:ascii="Arial" w:eastAsia="MS Mincho" w:hAnsi="Arial" w:cs="Arial"/>
              </w:rPr>
            </w:pPr>
          </w:p>
        </w:tc>
        <w:tc>
          <w:tcPr>
            <w:tcW w:w="790" w:type="dxa"/>
            <w:vAlign w:val="center"/>
          </w:tcPr>
          <w:p w14:paraId="4E3F45C4" w14:textId="5B71DCBB" w:rsidR="00F41BA6" w:rsidRPr="00DE0D54" w:rsidRDefault="00725A94" w:rsidP="00893693">
            <w:pPr>
              <w:jc w:val="center"/>
              <w:rPr>
                <w:rFonts w:ascii="Arial" w:eastAsia="MS Mincho" w:hAnsi="Arial" w:cs="Arial"/>
              </w:rPr>
            </w:pPr>
            <w:r>
              <w:rPr>
                <w:rFonts w:ascii="Arial" w:eastAsia="MS Mincho" w:hAnsi="Arial" w:cs="Arial"/>
              </w:rPr>
              <w:t>X</w:t>
            </w:r>
          </w:p>
        </w:tc>
        <w:tc>
          <w:tcPr>
            <w:tcW w:w="790" w:type="dxa"/>
            <w:vAlign w:val="center"/>
          </w:tcPr>
          <w:p w14:paraId="6C6443D2" w14:textId="77777777" w:rsidR="00F41BA6" w:rsidRPr="00DE0D54" w:rsidRDefault="00F41BA6" w:rsidP="00893693">
            <w:pPr>
              <w:jc w:val="center"/>
              <w:rPr>
                <w:rFonts w:ascii="Arial" w:eastAsia="MS Mincho" w:hAnsi="Arial" w:cs="Arial"/>
              </w:rPr>
            </w:pPr>
          </w:p>
        </w:tc>
        <w:tc>
          <w:tcPr>
            <w:tcW w:w="791" w:type="dxa"/>
            <w:vAlign w:val="center"/>
          </w:tcPr>
          <w:p w14:paraId="5D8AC467" w14:textId="77777777" w:rsidR="00F41BA6" w:rsidRPr="00DE0D54" w:rsidRDefault="00F41BA6" w:rsidP="00893693">
            <w:pPr>
              <w:jc w:val="center"/>
              <w:rPr>
                <w:rFonts w:ascii="Arial" w:eastAsia="MS Mincho" w:hAnsi="Arial" w:cs="Arial"/>
              </w:rPr>
            </w:pPr>
          </w:p>
        </w:tc>
        <w:tc>
          <w:tcPr>
            <w:tcW w:w="791" w:type="dxa"/>
          </w:tcPr>
          <w:p w14:paraId="2F9D79A9" w14:textId="77777777" w:rsidR="00F41BA6" w:rsidRPr="00DE0D54" w:rsidRDefault="00F41BA6" w:rsidP="00893693">
            <w:pPr>
              <w:jc w:val="center"/>
              <w:rPr>
                <w:rFonts w:ascii="Arial" w:eastAsia="MS Mincho" w:hAnsi="Arial" w:cs="Arial"/>
              </w:rPr>
            </w:pPr>
          </w:p>
        </w:tc>
        <w:tc>
          <w:tcPr>
            <w:tcW w:w="791" w:type="dxa"/>
          </w:tcPr>
          <w:p w14:paraId="475124DB" w14:textId="77777777" w:rsidR="00F41BA6" w:rsidRPr="00DE0D54" w:rsidRDefault="00F41BA6" w:rsidP="00893693">
            <w:pPr>
              <w:jc w:val="center"/>
              <w:rPr>
                <w:rFonts w:ascii="Arial" w:eastAsia="MS Mincho" w:hAnsi="Arial" w:cs="Arial"/>
              </w:rPr>
            </w:pPr>
          </w:p>
        </w:tc>
        <w:tc>
          <w:tcPr>
            <w:tcW w:w="791" w:type="dxa"/>
          </w:tcPr>
          <w:p w14:paraId="0EFFC4F2" w14:textId="77777777" w:rsidR="00F41BA6" w:rsidRPr="00DE0D54" w:rsidRDefault="00F41BA6" w:rsidP="00893693">
            <w:pPr>
              <w:jc w:val="center"/>
              <w:rPr>
                <w:rFonts w:ascii="Arial" w:eastAsia="MS Mincho" w:hAnsi="Arial" w:cs="Arial"/>
              </w:rPr>
            </w:pPr>
          </w:p>
        </w:tc>
        <w:tc>
          <w:tcPr>
            <w:tcW w:w="791" w:type="dxa"/>
          </w:tcPr>
          <w:p w14:paraId="05333429" w14:textId="77777777" w:rsidR="00F41BA6" w:rsidRPr="00DE0D54" w:rsidRDefault="00F41BA6" w:rsidP="00893693">
            <w:pPr>
              <w:jc w:val="center"/>
              <w:rPr>
                <w:rFonts w:ascii="Arial" w:eastAsia="MS Mincho" w:hAnsi="Arial" w:cs="Arial"/>
              </w:rPr>
            </w:pPr>
          </w:p>
        </w:tc>
      </w:tr>
      <w:tr w:rsidR="00F41BA6" w:rsidRPr="00DE0D54" w14:paraId="193D5BED" w14:textId="77777777" w:rsidTr="00893693">
        <w:trPr>
          <w:jc w:val="center"/>
        </w:trPr>
        <w:tc>
          <w:tcPr>
            <w:tcW w:w="918" w:type="dxa"/>
          </w:tcPr>
          <w:p w14:paraId="6BD4D798" w14:textId="77777777" w:rsidR="00F41BA6" w:rsidRPr="00DE0D54" w:rsidRDefault="00F41BA6" w:rsidP="00893693">
            <w:pPr>
              <w:rPr>
                <w:rFonts w:eastAsia="MS Mincho"/>
              </w:rPr>
            </w:pPr>
            <w:r w:rsidRPr="00DE0D54">
              <w:rPr>
                <w:rFonts w:eastAsia="MS Mincho"/>
              </w:rPr>
              <w:t>Sol #</w:t>
            </w:r>
            <w:r>
              <w:rPr>
                <w:rFonts w:eastAsia="MS Mincho"/>
              </w:rPr>
              <w:t>5</w:t>
            </w:r>
          </w:p>
        </w:tc>
        <w:tc>
          <w:tcPr>
            <w:tcW w:w="790" w:type="dxa"/>
            <w:vAlign w:val="center"/>
          </w:tcPr>
          <w:p w14:paraId="5F5FDC46" w14:textId="77777777" w:rsidR="00F41BA6" w:rsidRPr="00DE0D54" w:rsidRDefault="00F41BA6" w:rsidP="00893693">
            <w:pPr>
              <w:jc w:val="center"/>
              <w:rPr>
                <w:rFonts w:ascii="Arial" w:eastAsia="MS Mincho" w:hAnsi="Arial" w:cs="Arial"/>
              </w:rPr>
            </w:pPr>
          </w:p>
        </w:tc>
        <w:tc>
          <w:tcPr>
            <w:tcW w:w="790" w:type="dxa"/>
            <w:vAlign w:val="center"/>
          </w:tcPr>
          <w:p w14:paraId="7B926595" w14:textId="6E8B283B" w:rsidR="00F41BA6" w:rsidRPr="00DE0D54" w:rsidRDefault="00F41BA6" w:rsidP="00893693">
            <w:pPr>
              <w:jc w:val="center"/>
              <w:rPr>
                <w:rFonts w:ascii="Arial" w:eastAsia="MS Mincho" w:hAnsi="Arial" w:cs="Arial"/>
              </w:rPr>
            </w:pPr>
            <w:r>
              <w:rPr>
                <w:rFonts w:ascii="Arial" w:eastAsia="MS Mincho" w:hAnsi="Arial" w:cs="Arial"/>
              </w:rPr>
              <w:t>X</w:t>
            </w:r>
          </w:p>
        </w:tc>
        <w:tc>
          <w:tcPr>
            <w:tcW w:w="790" w:type="dxa"/>
            <w:vAlign w:val="center"/>
          </w:tcPr>
          <w:p w14:paraId="3A500482" w14:textId="77777777" w:rsidR="00F41BA6" w:rsidRPr="00DE0D54" w:rsidRDefault="00F41BA6" w:rsidP="00893693">
            <w:pPr>
              <w:jc w:val="center"/>
              <w:rPr>
                <w:rFonts w:ascii="Arial" w:eastAsia="MS Mincho" w:hAnsi="Arial" w:cs="Arial"/>
              </w:rPr>
            </w:pPr>
          </w:p>
        </w:tc>
        <w:tc>
          <w:tcPr>
            <w:tcW w:w="791" w:type="dxa"/>
            <w:vAlign w:val="center"/>
          </w:tcPr>
          <w:p w14:paraId="2AC9C0FA" w14:textId="77777777" w:rsidR="00F41BA6" w:rsidRPr="00DE0D54" w:rsidRDefault="00F41BA6" w:rsidP="00893693">
            <w:pPr>
              <w:jc w:val="center"/>
              <w:rPr>
                <w:rFonts w:ascii="Arial" w:eastAsia="MS Mincho" w:hAnsi="Arial" w:cs="Arial"/>
              </w:rPr>
            </w:pPr>
          </w:p>
        </w:tc>
        <w:tc>
          <w:tcPr>
            <w:tcW w:w="791" w:type="dxa"/>
          </w:tcPr>
          <w:p w14:paraId="18FCF0D1" w14:textId="77777777" w:rsidR="00F41BA6" w:rsidRPr="00DE0D54" w:rsidRDefault="00F41BA6" w:rsidP="00893693">
            <w:pPr>
              <w:jc w:val="center"/>
              <w:rPr>
                <w:rFonts w:ascii="Arial" w:eastAsia="MS Mincho" w:hAnsi="Arial" w:cs="Arial"/>
              </w:rPr>
            </w:pPr>
          </w:p>
        </w:tc>
        <w:tc>
          <w:tcPr>
            <w:tcW w:w="791" w:type="dxa"/>
          </w:tcPr>
          <w:p w14:paraId="3AAF4C08" w14:textId="77777777" w:rsidR="00F41BA6" w:rsidRPr="00DE0D54" w:rsidRDefault="00F41BA6" w:rsidP="00893693">
            <w:pPr>
              <w:jc w:val="center"/>
              <w:rPr>
                <w:rFonts w:ascii="Arial" w:eastAsia="MS Mincho" w:hAnsi="Arial" w:cs="Arial"/>
              </w:rPr>
            </w:pPr>
          </w:p>
        </w:tc>
        <w:tc>
          <w:tcPr>
            <w:tcW w:w="791" w:type="dxa"/>
          </w:tcPr>
          <w:p w14:paraId="72049B08" w14:textId="77777777" w:rsidR="00F41BA6" w:rsidRPr="00DE0D54" w:rsidRDefault="00F41BA6" w:rsidP="00893693">
            <w:pPr>
              <w:jc w:val="center"/>
              <w:rPr>
                <w:rFonts w:ascii="Arial" w:eastAsia="MS Mincho" w:hAnsi="Arial" w:cs="Arial"/>
              </w:rPr>
            </w:pPr>
          </w:p>
        </w:tc>
        <w:tc>
          <w:tcPr>
            <w:tcW w:w="791" w:type="dxa"/>
          </w:tcPr>
          <w:p w14:paraId="35BC70BA" w14:textId="77777777" w:rsidR="00F41BA6" w:rsidRPr="00DE0D54" w:rsidRDefault="00F41BA6" w:rsidP="00893693">
            <w:pPr>
              <w:jc w:val="center"/>
              <w:rPr>
                <w:rFonts w:ascii="Arial" w:eastAsia="MS Mincho" w:hAnsi="Arial" w:cs="Arial"/>
              </w:rPr>
            </w:pPr>
          </w:p>
        </w:tc>
      </w:tr>
      <w:tr w:rsidR="00F41BA6" w:rsidRPr="00DE0D54" w14:paraId="7E01F5B5" w14:textId="77777777" w:rsidTr="00893693">
        <w:trPr>
          <w:jc w:val="center"/>
        </w:trPr>
        <w:tc>
          <w:tcPr>
            <w:tcW w:w="918" w:type="dxa"/>
          </w:tcPr>
          <w:p w14:paraId="61FC4A18" w14:textId="77777777" w:rsidR="00F41BA6" w:rsidRPr="00DE0D54" w:rsidRDefault="00F41BA6" w:rsidP="00893693">
            <w:pPr>
              <w:rPr>
                <w:rFonts w:eastAsia="MS Mincho"/>
              </w:rPr>
            </w:pPr>
            <w:r w:rsidRPr="00DE0D54">
              <w:rPr>
                <w:rFonts w:eastAsia="MS Mincho"/>
              </w:rPr>
              <w:t>Sol #</w:t>
            </w:r>
            <w:r>
              <w:rPr>
                <w:rFonts w:eastAsia="MS Mincho"/>
              </w:rPr>
              <w:t>6</w:t>
            </w:r>
          </w:p>
        </w:tc>
        <w:tc>
          <w:tcPr>
            <w:tcW w:w="790" w:type="dxa"/>
            <w:vAlign w:val="center"/>
          </w:tcPr>
          <w:p w14:paraId="26B360FF" w14:textId="77777777" w:rsidR="00F41BA6" w:rsidRPr="00DE0D54" w:rsidRDefault="00F41BA6" w:rsidP="00893693">
            <w:pPr>
              <w:jc w:val="center"/>
              <w:rPr>
                <w:rFonts w:ascii="Arial" w:eastAsia="MS Mincho" w:hAnsi="Arial" w:cs="Arial"/>
              </w:rPr>
            </w:pPr>
          </w:p>
        </w:tc>
        <w:tc>
          <w:tcPr>
            <w:tcW w:w="790" w:type="dxa"/>
            <w:vAlign w:val="center"/>
          </w:tcPr>
          <w:p w14:paraId="4A9CEE27" w14:textId="0583C2CB" w:rsidR="00F41BA6" w:rsidRPr="00DE0D54" w:rsidRDefault="00540D88" w:rsidP="00893693">
            <w:pPr>
              <w:jc w:val="center"/>
              <w:rPr>
                <w:rFonts w:ascii="Arial" w:eastAsia="MS Mincho" w:hAnsi="Arial" w:cs="Arial"/>
              </w:rPr>
            </w:pPr>
            <w:r>
              <w:rPr>
                <w:rFonts w:ascii="Arial" w:eastAsia="MS Mincho" w:hAnsi="Arial" w:cs="Arial"/>
              </w:rPr>
              <w:t>X</w:t>
            </w:r>
          </w:p>
        </w:tc>
        <w:tc>
          <w:tcPr>
            <w:tcW w:w="790" w:type="dxa"/>
            <w:vAlign w:val="center"/>
          </w:tcPr>
          <w:p w14:paraId="01692E01" w14:textId="77777777" w:rsidR="00F41BA6" w:rsidRPr="00DE0D54" w:rsidRDefault="00F41BA6" w:rsidP="00893693">
            <w:pPr>
              <w:jc w:val="center"/>
              <w:rPr>
                <w:rFonts w:ascii="Arial" w:eastAsia="MS Mincho" w:hAnsi="Arial" w:cs="Arial"/>
              </w:rPr>
            </w:pPr>
          </w:p>
        </w:tc>
        <w:tc>
          <w:tcPr>
            <w:tcW w:w="791" w:type="dxa"/>
            <w:vAlign w:val="center"/>
          </w:tcPr>
          <w:p w14:paraId="3B169C0E" w14:textId="77777777" w:rsidR="00F41BA6" w:rsidRPr="00DE0D54" w:rsidRDefault="00F41BA6" w:rsidP="00893693">
            <w:pPr>
              <w:jc w:val="center"/>
              <w:rPr>
                <w:rFonts w:ascii="Arial" w:eastAsia="MS Mincho" w:hAnsi="Arial" w:cs="Arial"/>
              </w:rPr>
            </w:pPr>
          </w:p>
        </w:tc>
        <w:tc>
          <w:tcPr>
            <w:tcW w:w="791" w:type="dxa"/>
          </w:tcPr>
          <w:p w14:paraId="6D6D87B2" w14:textId="77777777" w:rsidR="00F41BA6" w:rsidRPr="00DE0D54" w:rsidRDefault="00F41BA6" w:rsidP="00893693">
            <w:pPr>
              <w:jc w:val="center"/>
              <w:rPr>
                <w:rFonts w:ascii="Arial" w:eastAsia="MS Mincho" w:hAnsi="Arial" w:cs="Arial"/>
              </w:rPr>
            </w:pPr>
          </w:p>
        </w:tc>
        <w:tc>
          <w:tcPr>
            <w:tcW w:w="791" w:type="dxa"/>
          </w:tcPr>
          <w:p w14:paraId="1DFBAF54" w14:textId="77777777" w:rsidR="00F41BA6" w:rsidRPr="00DE0D54" w:rsidRDefault="00F41BA6" w:rsidP="00893693">
            <w:pPr>
              <w:jc w:val="center"/>
              <w:rPr>
                <w:rFonts w:ascii="Arial" w:eastAsia="MS Mincho" w:hAnsi="Arial" w:cs="Arial"/>
              </w:rPr>
            </w:pPr>
          </w:p>
        </w:tc>
        <w:tc>
          <w:tcPr>
            <w:tcW w:w="791" w:type="dxa"/>
          </w:tcPr>
          <w:p w14:paraId="5B81E023" w14:textId="77777777" w:rsidR="00F41BA6" w:rsidRPr="00DE0D54" w:rsidRDefault="00F41BA6" w:rsidP="00893693">
            <w:pPr>
              <w:jc w:val="center"/>
              <w:rPr>
                <w:rFonts w:ascii="Arial" w:eastAsia="MS Mincho" w:hAnsi="Arial" w:cs="Arial"/>
              </w:rPr>
            </w:pPr>
          </w:p>
        </w:tc>
        <w:tc>
          <w:tcPr>
            <w:tcW w:w="791" w:type="dxa"/>
          </w:tcPr>
          <w:p w14:paraId="20808884" w14:textId="77777777" w:rsidR="00F41BA6" w:rsidRPr="00DE0D54" w:rsidRDefault="00F41BA6" w:rsidP="00893693">
            <w:pPr>
              <w:jc w:val="center"/>
              <w:rPr>
                <w:rFonts w:ascii="Arial" w:eastAsia="MS Mincho" w:hAnsi="Arial" w:cs="Arial"/>
              </w:rPr>
            </w:pPr>
          </w:p>
        </w:tc>
      </w:tr>
      <w:tr w:rsidR="00F41BA6" w:rsidRPr="00DE0D54" w14:paraId="1291EE41" w14:textId="77777777" w:rsidTr="00893693">
        <w:trPr>
          <w:jc w:val="center"/>
        </w:trPr>
        <w:tc>
          <w:tcPr>
            <w:tcW w:w="918" w:type="dxa"/>
          </w:tcPr>
          <w:p w14:paraId="2C3C2514" w14:textId="77777777" w:rsidR="00F41BA6" w:rsidRPr="00DE0D54" w:rsidRDefault="00F41BA6" w:rsidP="00893693">
            <w:pPr>
              <w:rPr>
                <w:rFonts w:eastAsia="MS Mincho"/>
              </w:rPr>
            </w:pPr>
            <w:r w:rsidRPr="00DE0D54">
              <w:rPr>
                <w:rFonts w:eastAsia="MS Mincho"/>
              </w:rPr>
              <w:t>Sol #</w:t>
            </w:r>
            <w:r>
              <w:rPr>
                <w:rFonts w:eastAsia="MS Mincho"/>
              </w:rPr>
              <w:t>7</w:t>
            </w:r>
          </w:p>
        </w:tc>
        <w:tc>
          <w:tcPr>
            <w:tcW w:w="790" w:type="dxa"/>
            <w:vAlign w:val="center"/>
          </w:tcPr>
          <w:p w14:paraId="1A6741B7" w14:textId="77777777" w:rsidR="00F41BA6" w:rsidRPr="00DE0D54" w:rsidRDefault="00F41BA6" w:rsidP="00893693">
            <w:pPr>
              <w:jc w:val="center"/>
              <w:rPr>
                <w:rFonts w:ascii="Arial" w:eastAsia="MS Mincho" w:hAnsi="Arial" w:cs="Arial"/>
              </w:rPr>
            </w:pPr>
          </w:p>
        </w:tc>
        <w:tc>
          <w:tcPr>
            <w:tcW w:w="790" w:type="dxa"/>
            <w:vAlign w:val="center"/>
          </w:tcPr>
          <w:p w14:paraId="0650CDF8" w14:textId="77777777" w:rsidR="00F41BA6" w:rsidRPr="00DE0D54" w:rsidRDefault="00F41BA6" w:rsidP="00893693">
            <w:pPr>
              <w:jc w:val="center"/>
              <w:rPr>
                <w:rFonts w:ascii="Arial" w:eastAsia="MS Mincho" w:hAnsi="Arial" w:cs="Arial"/>
              </w:rPr>
            </w:pPr>
          </w:p>
        </w:tc>
        <w:tc>
          <w:tcPr>
            <w:tcW w:w="790" w:type="dxa"/>
            <w:vAlign w:val="center"/>
          </w:tcPr>
          <w:p w14:paraId="64FA5751" w14:textId="712664DE" w:rsidR="00F41BA6" w:rsidRPr="00DE0D54" w:rsidRDefault="00F02D46" w:rsidP="00893693">
            <w:pPr>
              <w:jc w:val="center"/>
              <w:rPr>
                <w:rFonts w:ascii="Arial" w:eastAsia="MS Mincho" w:hAnsi="Arial" w:cs="Arial"/>
              </w:rPr>
            </w:pPr>
            <w:r>
              <w:rPr>
                <w:rFonts w:ascii="Arial" w:eastAsia="MS Mincho" w:hAnsi="Arial" w:cs="Arial"/>
              </w:rPr>
              <w:t>X</w:t>
            </w:r>
          </w:p>
        </w:tc>
        <w:tc>
          <w:tcPr>
            <w:tcW w:w="791" w:type="dxa"/>
            <w:vAlign w:val="center"/>
          </w:tcPr>
          <w:p w14:paraId="72F4AF6A" w14:textId="77777777" w:rsidR="00F41BA6" w:rsidRPr="00DE0D54" w:rsidRDefault="00F41BA6" w:rsidP="00893693">
            <w:pPr>
              <w:jc w:val="center"/>
              <w:rPr>
                <w:rFonts w:ascii="Arial" w:eastAsia="MS Mincho" w:hAnsi="Arial" w:cs="Arial"/>
              </w:rPr>
            </w:pPr>
          </w:p>
        </w:tc>
        <w:tc>
          <w:tcPr>
            <w:tcW w:w="791" w:type="dxa"/>
          </w:tcPr>
          <w:p w14:paraId="2FFA726A" w14:textId="77777777" w:rsidR="00F41BA6" w:rsidRPr="00DE0D54" w:rsidRDefault="00F41BA6" w:rsidP="00893693">
            <w:pPr>
              <w:jc w:val="center"/>
              <w:rPr>
                <w:rFonts w:ascii="Arial" w:eastAsia="MS Mincho" w:hAnsi="Arial" w:cs="Arial"/>
              </w:rPr>
            </w:pPr>
          </w:p>
        </w:tc>
        <w:tc>
          <w:tcPr>
            <w:tcW w:w="791" w:type="dxa"/>
          </w:tcPr>
          <w:p w14:paraId="36041E8E" w14:textId="77777777" w:rsidR="00F41BA6" w:rsidRPr="00DE0D54" w:rsidRDefault="00F41BA6" w:rsidP="00893693">
            <w:pPr>
              <w:jc w:val="center"/>
              <w:rPr>
                <w:rFonts w:ascii="Arial" w:eastAsia="MS Mincho" w:hAnsi="Arial" w:cs="Arial"/>
              </w:rPr>
            </w:pPr>
          </w:p>
        </w:tc>
        <w:tc>
          <w:tcPr>
            <w:tcW w:w="791" w:type="dxa"/>
          </w:tcPr>
          <w:p w14:paraId="57150374" w14:textId="77777777" w:rsidR="00F41BA6" w:rsidRPr="00DE0D54" w:rsidRDefault="00F41BA6" w:rsidP="00893693">
            <w:pPr>
              <w:jc w:val="center"/>
              <w:rPr>
                <w:rFonts w:ascii="Arial" w:eastAsia="MS Mincho" w:hAnsi="Arial" w:cs="Arial"/>
              </w:rPr>
            </w:pPr>
          </w:p>
        </w:tc>
        <w:tc>
          <w:tcPr>
            <w:tcW w:w="791" w:type="dxa"/>
          </w:tcPr>
          <w:p w14:paraId="5C32591F" w14:textId="77777777" w:rsidR="00F41BA6" w:rsidRPr="00DE0D54" w:rsidRDefault="00F41BA6" w:rsidP="00893693">
            <w:pPr>
              <w:jc w:val="center"/>
              <w:rPr>
                <w:rFonts w:ascii="Arial" w:eastAsia="MS Mincho" w:hAnsi="Arial" w:cs="Arial"/>
              </w:rPr>
            </w:pPr>
          </w:p>
        </w:tc>
      </w:tr>
      <w:tr w:rsidR="00F41BA6" w:rsidRPr="00DE0D54" w14:paraId="63DC05E2" w14:textId="77777777" w:rsidTr="00893693">
        <w:trPr>
          <w:jc w:val="center"/>
        </w:trPr>
        <w:tc>
          <w:tcPr>
            <w:tcW w:w="918" w:type="dxa"/>
          </w:tcPr>
          <w:p w14:paraId="036DEDFD" w14:textId="77777777" w:rsidR="00F41BA6" w:rsidRPr="00DE0D54" w:rsidRDefault="00F41BA6" w:rsidP="00893693">
            <w:pPr>
              <w:rPr>
                <w:rFonts w:eastAsia="MS Mincho"/>
              </w:rPr>
            </w:pPr>
            <w:r w:rsidRPr="00DE0D54">
              <w:rPr>
                <w:rFonts w:eastAsia="MS Mincho"/>
              </w:rPr>
              <w:t>Sol #</w:t>
            </w:r>
            <w:r>
              <w:rPr>
                <w:rFonts w:eastAsia="MS Mincho"/>
              </w:rPr>
              <w:t>8</w:t>
            </w:r>
          </w:p>
        </w:tc>
        <w:tc>
          <w:tcPr>
            <w:tcW w:w="790" w:type="dxa"/>
            <w:vAlign w:val="center"/>
          </w:tcPr>
          <w:p w14:paraId="2B4FA322" w14:textId="77777777" w:rsidR="00F41BA6" w:rsidRPr="00DE0D54" w:rsidRDefault="00F41BA6" w:rsidP="00893693">
            <w:pPr>
              <w:jc w:val="center"/>
              <w:rPr>
                <w:rFonts w:ascii="Arial" w:eastAsia="MS Mincho" w:hAnsi="Arial" w:cs="Arial"/>
              </w:rPr>
            </w:pPr>
          </w:p>
        </w:tc>
        <w:tc>
          <w:tcPr>
            <w:tcW w:w="790" w:type="dxa"/>
            <w:vAlign w:val="center"/>
          </w:tcPr>
          <w:p w14:paraId="293206E0" w14:textId="77777777" w:rsidR="00F41BA6" w:rsidRPr="00DE0D54" w:rsidRDefault="00F41BA6" w:rsidP="00893693">
            <w:pPr>
              <w:jc w:val="center"/>
              <w:rPr>
                <w:rFonts w:ascii="Arial" w:eastAsia="MS Mincho" w:hAnsi="Arial" w:cs="Arial"/>
              </w:rPr>
            </w:pPr>
          </w:p>
        </w:tc>
        <w:tc>
          <w:tcPr>
            <w:tcW w:w="790" w:type="dxa"/>
            <w:vAlign w:val="center"/>
          </w:tcPr>
          <w:p w14:paraId="7F3E89B3" w14:textId="77777777" w:rsidR="00F41BA6" w:rsidRPr="00DE0D54" w:rsidRDefault="00F41BA6" w:rsidP="00893693">
            <w:pPr>
              <w:jc w:val="center"/>
              <w:rPr>
                <w:rFonts w:ascii="Arial" w:eastAsia="MS Mincho" w:hAnsi="Arial" w:cs="Arial"/>
              </w:rPr>
            </w:pPr>
          </w:p>
        </w:tc>
        <w:tc>
          <w:tcPr>
            <w:tcW w:w="791" w:type="dxa"/>
            <w:vAlign w:val="center"/>
          </w:tcPr>
          <w:p w14:paraId="1D359F6D" w14:textId="499EA1B3" w:rsidR="00F41BA6" w:rsidRPr="00DE0D54" w:rsidRDefault="00BA01C4" w:rsidP="00893693">
            <w:pPr>
              <w:jc w:val="center"/>
              <w:rPr>
                <w:rFonts w:ascii="Arial" w:eastAsia="MS Mincho" w:hAnsi="Arial" w:cs="Arial"/>
              </w:rPr>
            </w:pPr>
            <w:r>
              <w:rPr>
                <w:rFonts w:ascii="Arial" w:eastAsia="MS Mincho" w:hAnsi="Arial" w:cs="Arial"/>
              </w:rPr>
              <w:t>X</w:t>
            </w:r>
          </w:p>
        </w:tc>
        <w:tc>
          <w:tcPr>
            <w:tcW w:w="791" w:type="dxa"/>
          </w:tcPr>
          <w:p w14:paraId="2D31D4C4" w14:textId="77777777" w:rsidR="00F41BA6" w:rsidRPr="00DE0D54" w:rsidRDefault="00F41BA6" w:rsidP="00893693">
            <w:pPr>
              <w:jc w:val="center"/>
              <w:rPr>
                <w:rFonts w:ascii="Arial" w:eastAsia="MS Mincho" w:hAnsi="Arial" w:cs="Arial"/>
              </w:rPr>
            </w:pPr>
          </w:p>
        </w:tc>
        <w:tc>
          <w:tcPr>
            <w:tcW w:w="791" w:type="dxa"/>
          </w:tcPr>
          <w:p w14:paraId="6BBC3792" w14:textId="77777777" w:rsidR="00F41BA6" w:rsidRPr="00DE0D54" w:rsidRDefault="00F41BA6" w:rsidP="00893693">
            <w:pPr>
              <w:jc w:val="center"/>
              <w:rPr>
                <w:rFonts w:ascii="Arial" w:eastAsia="MS Mincho" w:hAnsi="Arial" w:cs="Arial"/>
              </w:rPr>
            </w:pPr>
          </w:p>
        </w:tc>
        <w:tc>
          <w:tcPr>
            <w:tcW w:w="791" w:type="dxa"/>
          </w:tcPr>
          <w:p w14:paraId="2EACCA1C" w14:textId="77777777" w:rsidR="00F41BA6" w:rsidRPr="00DE0D54" w:rsidRDefault="00F41BA6" w:rsidP="00893693">
            <w:pPr>
              <w:jc w:val="center"/>
              <w:rPr>
                <w:rFonts w:ascii="Arial" w:eastAsia="MS Mincho" w:hAnsi="Arial" w:cs="Arial"/>
              </w:rPr>
            </w:pPr>
          </w:p>
        </w:tc>
        <w:tc>
          <w:tcPr>
            <w:tcW w:w="791" w:type="dxa"/>
          </w:tcPr>
          <w:p w14:paraId="35D26791" w14:textId="77777777" w:rsidR="00F41BA6" w:rsidRPr="00DE0D54" w:rsidRDefault="00F41BA6" w:rsidP="00893693">
            <w:pPr>
              <w:jc w:val="center"/>
              <w:rPr>
                <w:rFonts w:ascii="Arial" w:eastAsia="MS Mincho" w:hAnsi="Arial" w:cs="Arial"/>
              </w:rPr>
            </w:pPr>
          </w:p>
        </w:tc>
      </w:tr>
      <w:tr w:rsidR="00F41BA6" w:rsidRPr="00DE0D54" w14:paraId="36EAB1A8" w14:textId="77777777" w:rsidTr="00893693">
        <w:trPr>
          <w:jc w:val="center"/>
        </w:trPr>
        <w:tc>
          <w:tcPr>
            <w:tcW w:w="918" w:type="dxa"/>
          </w:tcPr>
          <w:p w14:paraId="0ADA91A3" w14:textId="77777777" w:rsidR="00F41BA6" w:rsidRPr="00DE0D54" w:rsidRDefault="00F41BA6" w:rsidP="00893693">
            <w:pPr>
              <w:rPr>
                <w:rFonts w:eastAsia="MS Mincho"/>
              </w:rPr>
            </w:pPr>
            <w:r w:rsidRPr="00DE0D54">
              <w:rPr>
                <w:rFonts w:eastAsia="MS Mincho"/>
              </w:rPr>
              <w:t>Sol #</w:t>
            </w:r>
            <w:r>
              <w:rPr>
                <w:rFonts w:eastAsia="MS Mincho"/>
              </w:rPr>
              <w:t>9</w:t>
            </w:r>
          </w:p>
        </w:tc>
        <w:tc>
          <w:tcPr>
            <w:tcW w:w="790" w:type="dxa"/>
            <w:vAlign w:val="center"/>
          </w:tcPr>
          <w:p w14:paraId="7E11C838" w14:textId="77777777" w:rsidR="00F41BA6" w:rsidRPr="00DE0D54" w:rsidRDefault="00F41BA6" w:rsidP="00893693">
            <w:pPr>
              <w:jc w:val="center"/>
              <w:rPr>
                <w:rFonts w:ascii="Arial" w:eastAsia="MS Mincho" w:hAnsi="Arial" w:cs="Arial"/>
              </w:rPr>
            </w:pPr>
          </w:p>
        </w:tc>
        <w:tc>
          <w:tcPr>
            <w:tcW w:w="790" w:type="dxa"/>
            <w:vAlign w:val="center"/>
          </w:tcPr>
          <w:p w14:paraId="0B3AFA6B" w14:textId="77777777" w:rsidR="00F41BA6" w:rsidRPr="00DE0D54" w:rsidRDefault="00F41BA6" w:rsidP="00893693">
            <w:pPr>
              <w:jc w:val="center"/>
              <w:rPr>
                <w:rFonts w:ascii="Arial" w:eastAsia="MS Mincho" w:hAnsi="Arial" w:cs="Arial"/>
              </w:rPr>
            </w:pPr>
          </w:p>
        </w:tc>
        <w:tc>
          <w:tcPr>
            <w:tcW w:w="790" w:type="dxa"/>
            <w:vAlign w:val="center"/>
          </w:tcPr>
          <w:p w14:paraId="70A587E6" w14:textId="77777777" w:rsidR="00F41BA6" w:rsidRPr="00DE0D54" w:rsidRDefault="00F41BA6" w:rsidP="00893693">
            <w:pPr>
              <w:jc w:val="center"/>
              <w:rPr>
                <w:rFonts w:ascii="Arial" w:eastAsia="MS Mincho" w:hAnsi="Arial" w:cs="Arial"/>
              </w:rPr>
            </w:pPr>
          </w:p>
        </w:tc>
        <w:tc>
          <w:tcPr>
            <w:tcW w:w="791" w:type="dxa"/>
            <w:vAlign w:val="center"/>
          </w:tcPr>
          <w:p w14:paraId="195B8921" w14:textId="77777777" w:rsidR="00F41BA6" w:rsidRPr="00DE0D54" w:rsidRDefault="00F41BA6" w:rsidP="00893693">
            <w:pPr>
              <w:jc w:val="center"/>
              <w:rPr>
                <w:rFonts w:ascii="Arial" w:eastAsia="MS Mincho" w:hAnsi="Arial" w:cs="Arial"/>
              </w:rPr>
            </w:pPr>
          </w:p>
        </w:tc>
        <w:tc>
          <w:tcPr>
            <w:tcW w:w="791" w:type="dxa"/>
          </w:tcPr>
          <w:p w14:paraId="67A87327" w14:textId="77777777" w:rsidR="00F41BA6" w:rsidRPr="00DE0D54" w:rsidRDefault="00F41BA6" w:rsidP="00893693">
            <w:pPr>
              <w:jc w:val="center"/>
              <w:rPr>
                <w:rFonts w:ascii="Arial" w:eastAsia="MS Mincho" w:hAnsi="Arial" w:cs="Arial"/>
              </w:rPr>
            </w:pPr>
          </w:p>
        </w:tc>
        <w:tc>
          <w:tcPr>
            <w:tcW w:w="791" w:type="dxa"/>
          </w:tcPr>
          <w:p w14:paraId="445699E7" w14:textId="2F4C9815" w:rsidR="00F41BA6" w:rsidRPr="00DE0D54" w:rsidRDefault="00960B06" w:rsidP="00893693">
            <w:pPr>
              <w:jc w:val="center"/>
              <w:rPr>
                <w:rFonts w:ascii="Arial" w:eastAsia="MS Mincho" w:hAnsi="Arial" w:cs="Arial"/>
              </w:rPr>
            </w:pPr>
            <w:r>
              <w:rPr>
                <w:rFonts w:ascii="Arial" w:eastAsia="MS Mincho" w:hAnsi="Arial" w:cs="Arial"/>
              </w:rPr>
              <w:t>X</w:t>
            </w:r>
          </w:p>
        </w:tc>
        <w:tc>
          <w:tcPr>
            <w:tcW w:w="791" w:type="dxa"/>
          </w:tcPr>
          <w:p w14:paraId="495AFAA0" w14:textId="77777777" w:rsidR="00F41BA6" w:rsidRPr="00DE0D54" w:rsidRDefault="00F41BA6" w:rsidP="00893693">
            <w:pPr>
              <w:jc w:val="center"/>
              <w:rPr>
                <w:rFonts w:ascii="Arial" w:eastAsia="MS Mincho" w:hAnsi="Arial" w:cs="Arial"/>
              </w:rPr>
            </w:pPr>
          </w:p>
        </w:tc>
        <w:tc>
          <w:tcPr>
            <w:tcW w:w="791" w:type="dxa"/>
          </w:tcPr>
          <w:p w14:paraId="424D9F72" w14:textId="77777777" w:rsidR="00F41BA6" w:rsidRPr="00DE0D54" w:rsidRDefault="00F41BA6" w:rsidP="00893693">
            <w:pPr>
              <w:jc w:val="center"/>
              <w:rPr>
                <w:rFonts w:ascii="Arial" w:eastAsia="MS Mincho" w:hAnsi="Arial" w:cs="Arial"/>
              </w:rPr>
            </w:pPr>
          </w:p>
        </w:tc>
      </w:tr>
      <w:tr w:rsidR="00F41BA6" w:rsidRPr="00DE0D54" w14:paraId="4163A2A7" w14:textId="77777777" w:rsidTr="00893693">
        <w:trPr>
          <w:jc w:val="center"/>
        </w:trPr>
        <w:tc>
          <w:tcPr>
            <w:tcW w:w="918" w:type="dxa"/>
          </w:tcPr>
          <w:p w14:paraId="64AE3A51" w14:textId="77777777" w:rsidR="00F41BA6" w:rsidRPr="00DE0D54" w:rsidRDefault="00F41BA6" w:rsidP="00893693">
            <w:pPr>
              <w:rPr>
                <w:rFonts w:eastAsia="MS Mincho"/>
              </w:rPr>
            </w:pPr>
            <w:r w:rsidRPr="00DE0D54">
              <w:rPr>
                <w:rFonts w:eastAsia="MS Mincho"/>
              </w:rPr>
              <w:t>Sol #</w:t>
            </w:r>
            <w:r>
              <w:rPr>
                <w:rFonts w:eastAsia="MS Mincho"/>
              </w:rPr>
              <w:t>10</w:t>
            </w:r>
          </w:p>
        </w:tc>
        <w:tc>
          <w:tcPr>
            <w:tcW w:w="790" w:type="dxa"/>
            <w:vAlign w:val="center"/>
          </w:tcPr>
          <w:p w14:paraId="0B002FCA" w14:textId="77777777" w:rsidR="00F41BA6" w:rsidRPr="00DE0D54" w:rsidRDefault="00F41BA6" w:rsidP="00893693">
            <w:pPr>
              <w:jc w:val="center"/>
              <w:rPr>
                <w:rFonts w:ascii="Arial" w:eastAsia="MS Mincho" w:hAnsi="Arial" w:cs="Arial"/>
              </w:rPr>
            </w:pPr>
          </w:p>
        </w:tc>
        <w:tc>
          <w:tcPr>
            <w:tcW w:w="790" w:type="dxa"/>
            <w:vAlign w:val="center"/>
          </w:tcPr>
          <w:p w14:paraId="2135FD40" w14:textId="77777777" w:rsidR="00F41BA6" w:rsidRPr="00DE0D54" w:rsidRDefault="00F41BA6" w:rsidP="00893693">
            <w:pPr>
              <w:jc w:val="center"/>
              <w:rPr>
                <w:rFonts w:ascii="Arial" w:eastAsia="MS Mincho" w:hAnsi="Arial" w:cs="Arial"/>
              </w:rPr>
            </w:pPr>
          </w:p>
        </w:tc>
        <w:tc>
          <w:tcPr>
            <w:tcW w:w="790" w:type="dxa"/>
            <w:vAlign w:val="center"/>
          </w:tcPr>
          <w:p w14:paraId="2F4141D0" w14:textId="3290846A" w:rsidR="00F41BA6" w:rsidRPr="00DE0D54" w:rsidRDefault="00DB1355" w:rsidP="00893693">
            <w:pPr>
              <w:jc w:val="center"/>
              <w:rPr>
                <w:rFonts w:ascii="Arial" w:eastAsia="MS Mincho" w:hAnsi="Arial" w:cs="Arial"/>
              </w:rPr>
            </w:pPr>
            <w:r>
              <w:rPr>
                <w:rFonts w:ascii="Arial" w:eastAsia="MS Mincho" w:hAnsi="Arial" w:cs="Arial"/>
              </w:rPr>
              <w:t>X</w:t>
            </w:r>
          </w:p>
        </w:tc>
        <w:tc>
          <w:tcPr>
            <w:tcW w:w="791" w:type="dxa"/>
            <w:vAlign w:val="center"/>
          </w:tcPr>
          <w:p w14:paraId="75869FED" w14:textId="77777777" w:rsidR="00F41BA6" w:rsidRPr="00DE0D54" w:rsidRDefault="00F41BA6" w:rsidP="00893693">
            <w:pPr>
              <w:jc w:val="center"/>
              <w:rPr>
                <w:rFonts w:ascii="Arial" w:eastAsia="MS Mincho" w:hAnsi="Arial" w:cs="Arial"/>
              </w:rPr>
            </w:pPr>
          </w:p>
        </w:tc>
        <w:tc>
          <w:tcPr>
            <w:tcW w:w="791" w:type="dxa"/>
          </w:tcPr>
          <w:p w14:paraId="48B23F5B" w14:textId="77777777" w:rsidR="00F41BA6" w:rsidRPr="00DE0D54" w:rsidRDefault="00F41BA6" w:rsidP="00893693">
            <w:pPr>
              <w:jc w:val="center"/>
              <w:rPr>
                <w:rFonts w:ascii="Arial" w:eastAsia="MS Mincho" w:hAnsi="Arial" w:cs="Arial"/>
              </w:rPr>
            </w:pPr>
          </w:p>
        </w:tc>
        <w:tc>
          <w:tcPr>
            <w:tcW w:w="791" w:type="dxa"/>
          </w:tcPr>
          <w:p w14:paraId="7935746D" w14:textId="77777777" w:rsidR="00F41BA6" w:rsidRPr="00DE0D54" w:rsidRDefault="00F41BA6" w:rsidP="00893693">
            <w:pPr>
              <w:jc w:val="center"/>
              <w:rPr>
                <w:rFonts w:ascii="Arial" w:eastAsia="MS Mincho" w:hAnsi="Arial" w:cs="Arial"/>
              </w:rPr>
            </w:pPr>
          </w:p>
        </w:tc>
        <w:tc>
          <w:tcPr>
            <w:tcW w:w="791" w:type="dxa"/>
          </w:tcPr>
          <w:p w14:paraId="12C068CB" w14:textId="77777777" w:rsidR="00F41BA6" w:rsidRPr="00DE0D54" w:rsidRDefault="00F41BA6" w:rsidP="00893693">
            <w:pPr>
              <w:jc w:val="center"/>
              <w:rPr>
                <w:rFonts w:ascii="Arial" w:eastAsia="MS Mincho" w:hAnsi="Arial" w:cs="Arial"/>
              </w:rPr>
            </w:pPr>
          </w:p>
        </w:tc>
        <w:tc>
          <w:tcPr>
            <w:tcW w:w="791" w:type="dxa"/>
          </w:tcPr>
          <w:p w14:paraId="7A80FC80" w14:textId="77777777" w:rsidR="00F41BA6" w:rsidRPr="00DE0D54" w:rsidRDefault="00F41BA6" w:rsidP="00893693">
            <w:pPr>
              <w:jc w:val="center"/>
              <w:rPr>
                <w:rFonts w:ascii="Arial" w:eastAsia="MS Mincho" w:hAnsi="Arial" w:cs="Arial"/>
              </w:rPr>
            </w:pPr>
          </w:p>
        </w:tc>
      </w:tr>
      <w:tr w:rsidR="00F41BA6" w:rsidRPr="00DE0D54" w14:paraId="3E69CC28" w14:textId="77777777" w:rsidTr="00893693">
        <w:trPr>
          <w:jc w:val="center"/>
        </w:trPr>
        <w:tc>
          <w:tcPr>
            <w:tcW w:w="918" w:type="dxa"/>
          </w:tcPr>
          <w:p w14:paraId="2663A6BA" w14:textId="77777777" w:rsidR="00F41BA6" w:rsidRPr="00DE0D54" w:rsidRDefault="00F41BA6" w:rsidP="00893693">
            <w:pPr>
              <w:rPr>
                <w:rFonts w:eastAsia="MS Mincho"/>
              </w:rPr>
            </w:pPr>
            <w:r w:rsidRPr="00DE0D54">
              <w:rPr>
                <w:rFonts w:eastAsia="MS Mincho"/>
              </w:rPr>
              <w:t>Sol #1</w:t>
            </w:r>
            <w:r>
              <w:rPr>
                <w:rFonts w:eastAsia="MS Mincho"/>
              </w:rPr>
              <w:t>1</w:t>
            </w:r>
          </w:p>
        </w:tc>
        <w:tc>
          <w:tcPr>
            <w:tcW w:w="790" w:type="dxa"/>
            <w:vAlign w:val="center"/>
          </w:tcPr>
          <w:p w14:paraId="5800010A" w14:textId="77777777" w:rsidR="00F41BA6" w:rsidRPr="00DE0D54" w:rsidRDefault="00F41BA6" w:rsidP="00893693">
            <w:pPr>
              <w:jc w:val="center"/>
              <w:rPr>
                <w:rFonts w:ascii="Arial" w:eastAsia="MS Mincho" w:hAnsi="Arial" w:cs="Arial"/>
              </w:rPr>
            </w:pPr>
          </w:p>
        </w:tc>
        <w:tc>
          <w:tcPr>
            <w:tcW w:w="790" w:type="dxa"/>
            <w:vAlign w:val="center"/>
          </w:tcPr>
          <w:p w14:paraId="1334C3D0" w14:textId="77777777" w:rsidR="00F41BA6" w:rsidRPr="00DE0D54" w:rsidRDefault="00F41BA6" w:rsidP="00893693">
            <w:pPr>
              <w:jc w:val="center"/>
              <w:rPr>
                <w:rFonts w:ascii="Arial" w:eastAsia="MS Mincho" w:hAnsi="Arial" w:cs="Arial"/>
              </w:rPr>
            </w:pPr>
          </w:p>
        </w:tc>
        <w:tc>
          <w:tcPr>
            <w:tcW w:w="790" w:type="dxa"/>
            <w:vAlign w:val="center"/>
          </w:tcPr>
          <w:p w14:paraId="6A48BA9B" w14:textId="29A06D1C" w:rsidR="00F41BA6" w:rsidRPr="00DE0D54" w:rsidRDefault="00F41BA6" w:rsidP="00893693">
            <w:pPr>
              <w:jc w:val="center"/>
              <w:rPr>
                <w:rFonts w:ascii="Arial" w:eastAsia="MS Mincho" w:hAnsi="Arial" w:cs="Arial"/>
              </w:rPr>
            </w:pPr>
            <w:r>
              <w:rPr>
                <w:rFonts w:ascii="Arial" w:eastAsia="MS Mincho" w:hAnsi="Arial" w:cs="Arial"/>
              </w:rPr>
              <w:t>X</w:t>
            </w:r>
          </w:p>
        </w:tc>
        <w:tc>
          <w:tcPr>
            <w:tcW w:w="791" w:type="dxa"/>
            <w:vAlign w:val="center"/>
          </w:tcPr>
          <w:p w14:paraId="032BC76B" w14:textId="77777777" w:rsidR="00F41BA6" w:rsidRPr="00DE0D54" w:rsidRDefault="00F41BA6" w:rsidP="00893693">
            <w:pPr>
              <w:jc w:val="center"/>
              <w:rPr>
                <w:rFonts w:ascii="Arial" w:eastAsia="MS Mincho" w:hAnsi="Arial" w:cs="Arial"/>
              </w:rPr>
            </w:pPr>
          </w:p>
        </w:tc>
        <w:tc>
          <w:tcPr>
            <w:tcW w:w="791" w:type="dxa"/>
          </w:tcPr>
          <w:p w14:paraId="418E180E" w14:textId="77777777" w:rsidR="00F41BA6" w:rsidRPr="00DE0D54" w:rsidRDefault="00F41BA6" w:rsidP="00893693">
            <w:pPr>
              <w:jc w:val="center"/>
              <w:rPr>
                <w:rFonts w:ascii="Arial" w:eastAsia="MS Mincho" w:hAnsi="Arial" w:cs="Arial"/>
              </w:rPr>
            </w:pPr>
          </w:p>
        </w:tc>
        <w:tc>
          <w:tcPr>
            <w:tcW w:w="791" w:type="dxa"/>
          </w:tcPr>
          <w:p w14:paraId="033DB62C" w14:textId="77777777" w:rsidR="00F41BA6" w:rsidRPr="00DE0D54" w:rsidRDefault="00F41BA6" w:rsidP="00893693">
            <w:pPr>
              <w:jc w:val="center"/>
              <w:rPr>
                <w:rFonts w:ascii="Arial" w:eastAsia="MS Mincho" w:hAnsi="Arial" w:cs="Arial"/>
              </w:rPr>
            </w:pPr>
          </w:p>
        </w:tc>
        <w:tc>
          <w:tcPr>
            <w:tcW w:w="791" w:type="dxa"/>
          </w:tcPr>
          <w:p w14:paraId="71825B5F" w14:textId="77777777" w:rsidR="00F41BA6" w:rsidRPr="00DE0D54" w:rsidRDefault="00F41BA6" w:rsidP="00893693">
            <w:pPr>
              <w:jc w:val="center"/>
              <w:rPr>
                <w:rFonts w:ascii="Arial" w:eastAsia="MS Mincho" w:hAnsi="Arial" w:cs="Arial"/>
              </w:rPr>
            </w:pPr>
          </w:p>
        </w:tc>
        <w:tc>
          <w:tcPr>
            <w:tcW w:w="791" w:type="dxa"/>
          </w:tcPr>
          <w:p w14:paraId="30F83DDB" w14:textId="77777777" w:rsidR="00F41BA6" w:rsidRPr="00DE0D54" w:rsidRDefault="00F41BA6" w:rsidP="00893693">
            <w:pPr>
              <w:jc w:val="center"/>
              <w:rPr>
                <w:rFonts w:ascii="Arial" w:eastAsia="MS Mincho" w:hAnsi="Arial" w:cs="Arial"/>
              </w:rPr>
            </w:pPr>
          </w:p>
        </w:tc>
      </w:tr>
      <w:tr w:rsidR="00F41BA6" w:rsidRPr="00DE0D54" w14:paraId="67AD0129" w14:textId="77777777" w:rsidTr="00893693">
        <w:trPr>
          <w:jc w:val="center"/>
        </w:trPr>
        <w:tc>
          <w:tcPr>
            <w:tcW w:w="918" w:type="dxa"/>
          </w:tcPr>
          <w:p w14:paraId="7BC9ECF3" w14:textId="77777777" w:rsidR="00F41BA6" w:rsidRPr="00DE0D54" w:rsidRDefault="00F41BA6" w:rsidP="00893693">
            <w:pPr>
              <w:rPr>
                <w:rFonts w:eastAsia="MS Mincho"/>
              </w:rPr>
            </w:pPr>
            <w:r w:rsidRPr="00DE0D54">
              <w:rPr>
                <w:rFonts w:eastAsia="MS Mincho"/>
              </w:rPr>
              <w:t>Sol #</w:t>
            </w:r>
            <w:r>
              <w:rPr>
                <w:rFonts w:eastAsia="MS Mincho"/>
              </w:rPr>
              <w:t>1</w:t>
            </w:r>
            <w:r w:rsidRPr="00DE0D54">
              <w:rPr>
                <w:rFonts w:eastAsia="MS Mincho"/>
              </w:rPr>
              <w:t>2</w:t>
            </w:r>
          </w:p>
        </w:tc>
        <w:tc>
          <w:tcPr>
            <w:tcW w:w="790" w:type="dxa"/>
            <w:vAlign w:val="center"/>
          </w:tcPr>
          <w:p w14:paraId="0C941EFE" w14:textId="77777777" w:rsidR="00F41BA6" w:rsidRPr="00DE0D54" w:rsidRDefault="00F41BA6" w:rsidP="00893693">
            <w:pPr>
              <w:jc w:val="center"/>
              <w:rPr>
                <w:rFonts w:ascii="Arial" w:eastAsia="MS Mincho" w:hAnsi="Arial" w:cs="Arial"/>
              </w:rPr>
            </w:pPr>
          </w:p>
        </w:tc>
        <w:tc>
          <w:tcPr>
            <w:tcW w:w="790" w:type="dxa"/>
            <w:vAlign w:val="center"/>
          </w:tcPr>
          <w:p w14:paraId="29759B5D" w14:textId="77777777" w:rsidR="00F41BA6" w:rsidRPr="00DE0D54" w:rsidRDefault="00F41BA6" w:rsidP="00893693">
            <w:pPr>
              <w:jc w:val="center"/>
              <w:rPr>
                <w:rFonts w:ascii="Arial" w:eastAsia="MS Mincho" w:hAnsi="Arial" w:cs="Arial"/>
              </w:rPr>
            </w:pPr>
          </w:p>
        </w:tc>
        <w:tc>
          <w:tcPr>
            <w:tcW w:w="790" w:type="dxa"/>
            <w:vAlign w:val="center"/>
          </w:tcPr>
          <w:p w14:paraId="1FD61541" w14:textId="77777777" w:rsidR="00F41BA6" w:rsidRPr="00DE0D54" w:rsidRDefault="00F41BA6" w:rsidP="00893693">
            <w:pPr>
              <w:jc w:val="center"/>
              <w:rPr>
                <w:rFonts w:ascii="Arial" w:eastAsia="MS Mincho" w:hAnsi="Arial" w:cs="Arial"/>
              </w:rPr>
            </w:pPr>
          </w:p>
        </w:tc>
        <w:tc>
          <w:tcPr>
            <w:tcW w:w="791" w:type="dxa"/>
            <w:vAlign w:val="center"/>
          </w:tcPr>
          <w:p w14:paraId="72FA299D" w14:textId="646DD976" w:rsidR="00F41BA6" w:rsidRPr="00DE0D54" w:rsidRDefault="00DB1355" w:rsidP="00893693">
            <w:pPr>
              <w:jc w:val="center"/>
              <w:rPr>
                <w:rFonts w:ascii="Arial" w:eastAsia="MS Mincho" w:hAnsi="Arial" w:cs="Arial"/>
              </w:rPr>
            </w:pPr>
            <w:r>
              <w:rPr>
                <w:rFonts w:ascii="Arial" w:eastAsia="MS Mincho" w:hAnsi="Arial" w:cs="Arial"/>
              </w:rPr>
              <w:t>X</w:t>
            </w:r>
          </w:p>
        </w:tc>
        <w:tc>
          <w:tcPr>
            <w:tcW w:w="791" w:type="dxa"/>
          </w:tcPr>
          <w:p w14:paraId="021B656C" w14:textId="77777777" w:rsidR="00F41BA6" w:rsidRPr="00DE0D54" w:rsidRDefault="00F41BA6" w:rsidP="00893693">
            <w:pPr>
              <w:jc w:val="center"/>
              <w:rPr>
                <w:rFonts w:ascii="Arial" w:eastAsia="MS Mincho" w:hAnsi="Arial" w:cs="Arial"/>
              </w:rPr>
            </w:pPr>
          </w:p>
        </w:tc>
        <w:tc>
          <w:tcPr>
            <w:tcW w:w="791" w:type="dxa"/>
          </w:tcPr>
          <w:p w14:paraId="700E9D99" w14:textId="77777777" w:rsidR="00F41BA6" w:rsidRPr="00DE0D54" w:rsidRDefault="00F41BA6" w:rsidP="00893693">
            <w:pPr>
              <w:jc w:val="center"/>
              <w:rPr>
                <w:rFonts w:ascii="Arial" w:eastAsia="MS Mincho" w:hAnsi="Arial" w:cs="Arial"/>
              </w:rPr>
            </w:pPr>
          </w:p>
        </w:tc>
        <w:tc>
          <w:tcPr>
            <w:tcW w:w="791" w:type="dxa"/>
          </w:tcPr>
          <w:p w14:paraId="7BC0EDB8" w14:textId="77777777" w:rsidR="00F41BA6" w:rsidRPr="00DE0D54" w:rsidRDefault="00F41BA6" w:rsidP="00893693">
            <w:pPr>
              <w:jc w:val="center"/>
              <w:rPr>
                <w:rFonts w:ascii="Arial" w:eastAsia="MS Mincho" w:hAnsi="Arial" w:cs="Arial"/>
              </w:rPr>
            </w:pPr>
          </w:p>
        </w:tc>
        <w:tc>
          <w:tcPr>
            <w:tcW w:w="791" w:type="dxa"/>
          </w:tcPr>
          <w:p w14:paraId="336C956B" w14:textId="77777777" w:rsidR="00F41BA6" w:rsidRPr="00DE0D54" w:rsidRDefault="00F41BA6" w:rsidP="00893693">
            <w:pPr>
              <w:jc w:val="center"/>
              <w:rPr>
                <w:rFonts w:ascii="Arial" w:eastAsia="MS Mincho" w:hAnsi="Arial" w:cs="Arial"/>
              </w:rPr>
            </w:pPr>
          </w:p>
        </w:tc>
      </w:tr>
      <w:tr w:rsidR="00F41BA6" w:rsidRPr="00DE0D54" w14:paraId="6FB3D73D" w14:textId="77777777" w:rsidTr="00893693">
        <w:trPr>
          <w:jc w:val="center"/>
        </w:trPr>
        <w:tc>
          <w:tcPr>
            <w:tcW w:w="918" w:type="dxa"/>
          </w:tcPr>
          <w:p w14:paraId="7312732F" w14:textId="77777777" w:rsidR="00F41BA6" w:rsidRPr="00DE0D54" w:rsidRDefault="00F41BA6" w:rsidP="00893693">
            <w:pPr>
              <w:rPr>
                <w:rFonts w:eastAsia="MS Mincho"/>
              </w:rPr>
            </w:pPr>
            <w:r w:rsidRPr="00DE0D54">
              <w:rPr>
                <w:rFonts w:eastAsia="MS Mincho"/>
              </w:rPr>
              <w:t>Sol #</w:t>
            </w:r>
            <w:r>
              <w:rPr>
                <w:rFonts w:eastAsia="MS Mincho"/>
              </w:rPr>
              <w:t>13</w:t>
            </w:r>
          </w:p>
        </w:tc>
        <w:tc>
          <w:tcPr>
            <w:tcW w:w="790" w:type="dxa"/>
            <w:vAlign w:val="center"/>
          </w:tcPr>
          <w:p w14:paraId="25D9C47E" w14:textId="77777777" w:rsidR="00F41BA6" w:rsidRPr="00DE0D54" w:rsidRDefault="00F41BA6" w:rsidP="00893693">
            <w:pPr>
              <w:jc w:val="center"/>
              <w:rPr>
                <w:rFonts w:ascii="Arial" w:eastAsia="MS Mincho" w:hAnsi="Arial" w:cs="Arial"/>
              </w:rPr>
            </w:pPr>
          </w:p>
        </w:tc>
        <w:tc>
          <w:tcPr>
            <w:tcW w:w="790" w:type="dxa"/>
            <w:vAlign w:val="center"/>
          </w:tcPr>
          <w:p w14:paraId="2E53D756" w14:textId="77777777" w:rsidR="00F41BA6" w:rsidRPr="00DE0D54" w:rsidRDefault="00F41BA6" w:rsidP="00893693">
            <w:pPr>
              <w:jc w:val="center"/>
              <w:rPr>
                <w:rFonts w:ascii="Arial" w:eastAsia="MS Mincho" w:hAnsi="Arial" w:cs="Arial"/>
              </w:rPr>
            </w:pPr>
          </w:p>
        </w:tc>
        <w:tc>
          <w:tcPr>
            <w:tcW w:w="790" w:type="dxa"/>
            <w:vAlign w:val="center"/>
          </w:tcPr>
          <w:p w14:paraId="6178D59B" w14:textId="77777777" w:rsidR="00F41BA6" w:rsidRPr="00DE0D54" w:rsidRDefault="00F41BA6" w:rsidP="00893693">
            <w:pPr>
              <w:jc w:val="center"/>
              <w:rPr>
                <w:rFonts w:ascii="Arial" w:eastAsia="MS Mincho" w:hAnsi="Arial" w:cs="Arial"/>
              </w:rPr>
            </w:pPr>
          </w:p>
        </w:tc>
        <w:tc>
          <w:tcPr>
            <w:tcW w:w="791" w:type="dxa"/>
            <w:vAlign w:val="center"/>
          </w:tcPr>
          <w:p w14:paraId="73A79391" w14:textId="77777777" w:rsidR="00F41BA6" w:rsidRPr="00DE0D54" w:rsidRDefault="00F41BA6" w:rsidP="00893693">
            <w:pPr>
              <w:jc w:val="center"/>
              <w:rPr>
                <w:rFonts w:ascii="Arial" w:eastAsia="MS Mincho" w:hAnsi="Arial" w:cs="Arial"/>
              </w:rPr>
            </w:pPr>
          </w:p>
        </w:tc>
        <w:tc>
          <w:tcPr>
            <w:tcW w:w="791" w:type="dxa"/>
          </w:tcPr>
          <w:p w14:paraId="7ED50FF7" w14:textId="77777777" w:rsidR="00F41BA6" w:rsidRPr="00DE0D54" w:rsidRDefault="00F41BA6" w:rsidP="00893693">
            <w:pPr>
              <w:jc w:val="center"/>
              <w:rPr>
                <w:rFonts w:ascii="Arial" w:eastAsia="MS Mincho" w:hAnsi="Arial" w:cs="Arial"/>
              </w:rPr>
            </w:pPr>
          </w:p>
        </w:tc>
        <w:tc>
          <w:tcPr>
            <w:tcW w:w="791" w:type="dxa"/>
          </w:tcPr>
          <w:p w14:paraId="4ED28552" w14:textId="674BB10D" w:rsidR="00F41BA6" w:rsidRPr="00DE0D54" w:rsidRDefault="00F41BA6" w:rsidP="00893693">
            <w:pPr>
              <w:jc w:val="center"/>
              <w:rPr>
                <w:rFonts w:ascii="Arial" w:eastAsia="MS Mincho" w:hAnsi="Arial" w:cs="Arial"/>
              </w:rPr>
            </w:pPr>
            <w:r>
              <w:rPr>
                <w:rFonts w:ascii="Arial" w:eastAsia="MS Mincho" w:hAnsi="Arial" w:cs="Arial"/>
              </w:rPr>
              <w:t>X</w:t>
            </w:r>
          </w:p>
        </w:tc>
        <w:tc>
          <w:tcPr>
            <w:tcW w:w="791" w:type="dxa"/>
          </w:tcPr>
          <w:p w14:paraId="7D5167BD" w14:textId="77777777" w:rsidR="00F41BA6" w:rsidRPr="00DE0D54" w:rsidRDefault="00F41BA6" w:rsidP="00893693">
            <w:pPr>
              <w:jc w:val="center"/>
              <w:rPr>
                <w:rFonts w:ascii="Arial" w:eastAsia="MS Mincho" w:hAnsi="Arial" w:cs="Arial"/>
              </w:rPr>
            </w:pPr>
          </w:p>
        </w:tc>
        <w:tc>
          <w:tcPr>
            <w:tcW w:w="791" w:type="dxa"/>
          </w:tcPr>
          <w:p w14:paraId="3705AC68" w14:textId="77777777" w:rsidR="00F41BA6" w:rsidRPr="00DE0D54" w:rsidRDefault="00F41BA6" w:rsidP="00893693">
            <w:pPr>
              <w:jc w:val="center"/>
              <w:rPr>
                <w:rFonts w:ascii="Arial" w:eastAsia="MS Mincho" w:hAnsi="Arial" w:cs="Arial"/>
              </w:rPr>
            </w:pPr>
          </w:p>
        </w:tc>
      </w:tr>
      <w:tr w:rsidR="00F41BA6" w:rsidRPr="00DE0D54" w14:paraId="0FAA15FB" w14:textId="77777777" w:rsidTr="00893693">
        <w:trPr>
          <w:jc w:val="center"/>
        </w:trPr>
        <w:tc>
          <w:tcPr>
            <w:tcW w:w="918" w:type="dxa"/>
          </w:tcPr>
          <w:p w14:paraId="6155279C" w14:textId="77777777" w:rsidR="00F41BA6" w:rsidRPr="00DE0D54" w:rsidRDefault="00F41BA6" w:rsidP="00893693">
            <w:pPr>
              <w:rPr>
                <w:rFonts w:eastAsia="MS Mincho"/>
              </w:rPr>
            </w:pPr>
            <w:r w:rsidRPr="00DE0D54">
              <w:rPr>
                <w:rFonts w:eastAsia="MS Mincho"/>
              </w:rPr>
              <w:t>Sol #</w:t>
            </w:r>
            <w:r>
              <w:rPr>
                <w:rFonts w:eastAsia="MS Mincho"/>
              </w:rPr>
              <w:t>14</w:t>
            </w:r>
          </w:p>
        </w:tc>
        <w:tc>
          <w:tcPr>
            <w:tcW w:w="790" w:type="dxa"/>
            <w:vAlign w:val="center"/>
          </w:tcPr>
          <w:p w14:paraId="1ADD6D9B" w14:textId="77777777" w:rsidR="00F41BA6" w:rsidRPr="00DE0D54" w:rsidRDefault="00F41BA6" w:rsidP="00893693">
            <w:pPr>
              <w:jc w:val="center"/>
              <w:rPr>
                <w:rFonts w:ascii="Arial" w:eastAsia="MS Mincho" w:hAnsi="Arial" w:cs="Arial"/>
              </w:rPr>
            </w:pPr>
          </w:p>
        </w:tc>
        <w:tc>
          <w:tcPr>
            <w:tcW w:w="790" w:type="dxa"/>
            <w:vAlign w:val="center"/>
          </w:tcPr>
          <w:p w14:paraId="3BC2964C" w14:textId="77777777" w:rsidR="00F41BA6" w:rsidRPr="00DE0D54" w:rsidRDefault="00F41BA6" w:rsidP="00893693">
            <w:pPr>
              <w:jc w:val="center"/>
              <w:rPr>
                <w:rFonts w:ascii="Arial" w:eastAsia="MS Mincho" w:hAnsi="Arial" w:cs="Arial"/>
              </w:rPr>
            </w:pPr>
          </w:p>
        </w:tc>
        <w:tc>
          <w:tcPr>
            <w:tcW w:w="790" w:type="dxa"/>
            <w:vAlign w:val="center"/>
          </w:tcPr>
          <w:p w14:paraId="330CA3EC" w14:textId="77777777" w:rsidR="00F41BA6" w:rsidRPr="00DE0D54" w:rsidRDefault="00F41BA6" w:rsidP="00893693">
            <w:pPr>
              <w:jc w:val="center"/>
              <w:rPr>
                <w:rFonts w:ascii="Arial" w:eastAsia="MS Mincho" w:hAnsi="Arial" w:cs="Arial"/>
              </w:rPr>
            </w:pPr>
          </w:p>
        </w:tc>
        <w:tc>
          <w:tcPr>
            <w:tcW w:w="791" w:type="dxa"/>
            <w:vAlign w:val="center"/>
          </w:tcPr>
          <w:p w14:paraId="06F96510" w14:textId="77777777" w:rsidR="00F41BA6" w:rsidRPr="00DE0D54" w:rsidRDefault="00F41BA6" w:rsidP="00893693">
            <w:pPr>
              <w:jc w:val="center"/>
              <w:rPr>
                <w:rFonts w:ascii="Arial" w:eastAsia="MS Mincho" w:hAnsi="Arial" w:cs="Arial"/>
              </w:rPr>
            </w:pPr>
          </w:p>
        </w:tc>
        <w:tc>
          <w:tcPr>
            <w:tcW w:w="791" w:type="dxa"/>
          </w:tcPr>
          <w:p w14:paraId="28A6BF80" w14:textId="77777777" w:rsidR="00F41BA6" w:rsidRPr="00DE0D54" w:rsidRDefault="00F41BA6" w:rsidP="00893693">
            <w:pPr>
              <w:jc w:val="center"/>
              <w:rPr>
                <w:rFonts w:ascii="Arial" w:eastAsia="MS Mincho" w:hAnsi="Arial" w:cs="Arial"/>
              </w:rPr>
            </w:pPr>
          </w:p>
        </w:tc>
        <w:tc>
          <w:tcPr>
            <w:tcW w:w="791" w:type="dxa"/>
          </w:tcPr>
          <w:p w14:paraId="200D5D2E" w14:textId="7876B6FE" w:rsidR="00F41BA6" w:rsidRPr="00DE0D54" w:rsidRDefault="002F14E3" w:rsidP="00893693">
            <w:pPr>
              <w:jc w:val="center"/>
              <w:rPr>
                <w:rFonts w:ascii="Arial" w:eastAsia="MS Mincho" w:hAnsi="Arial" w:cs="Arial"/>
              </w:rPr>
            </w:pPr>
            <w:r>
              <w:rPr>
                <w:rFonts w:ascii="Arial" w:eastAsia="MS Mincho" w:hAnsi="Arial" w:cs="Arial"/>
              </w:rPr>
              <w:t>X</w:t>
            </w:r>
          </w:p>
        </w:tc>
        <w:tc>
          <w:tcPr>
            <w:tcW w:w="791" w:type="dxa"/>
          </w:tcPr>
          <w:p w14:paraId="3BBC72B8" w14:textId="77777777" w:rsidR="00F41BA6" w:rsidRPr="00DE0D54" w:rsidRDefault="00F41BA6" w:rsidP="00893693">
            <w:pPr>
              <w:jc w:val="center"/>
              <w:rPr>
                <w:rFonts w:ascii="Arial" w:eastAsia="MS Mincho" w:hAnsi="Arial" w:cs="Arial"/>
              </w:rPr>
            </w:pPr>
          </w:p>
        </w:tc>
        <w:tc>
          <w:tcPr>
            <w:tcW w:w="791" w:type="dxa"/>
          </w:tcPr>
          <w:p w14:paraId="4789E1D9" w14:textId="77777777" w:rsidR="00F41BA6" w:rsidRPr="00DE0D54" w:rsidRDefault="00F41BA6" w:rsidP="00893693">
            <w:pPr>
              <w:jc w:val="center"/>
              <w:rPr>
                <w:rFonts w:ascii="Arial" w:eastAsia="MS Mincho" w:hAnsi="Arial" w:cs="Arial"/>
              </w:rPr>
            </w:pPr>
          </w:p>
        </w:tc>
      </w:tr>
      <w:tr w:rsidR="00F41BA6" w:rsidRPr="00DE0D54" w14:paraId="48F4BED3" w14:textId="77777777" w:rsidTr="00893693">
        <w:trPr>
          <w:jc w:val="center"/>
        </w:trPr>
        <w:tc>
          <w:tcPr>
            <w:tcW w:w="918" w:type="dxa"/>
          </w:tcPr>
          <w:p w14:paraId="0B19F0FD" w14:textId="77777777" w:rsidR="00F41BA6" w:rsidRPr="00DE0D54" w:rsidRDefault="00F41BA6" w:rsidP="00893693">
            <w:pPr>
              <w:rPr>
                <w:rFonts w:eastAsia="MS Mincho"/>
              </w:rPr>
            </w:pPr>
            <w:r w:rsidRPr="00DE0D54">
              <w:rPr>
                <w:rFonts w:eastAsia="MS Mincho"/>
              </w:rPr>
              <w:t>Sol #1</w:t>
            </w:r>
            <w:r>
              <w:rPr>
                <w:rFonts w:eastAsia="MS Mincho"/>
              </w:rPr>
              <w:t>5</w:t>
            </w:r>
          </w:p>
        </w:tc>
        <w:tc>
          <w:tcPr>
            <w:tcW w:w="790" w:type="dxa"/>
            <w:vAlign w:val="center"/>
          </w:tcPr>
          <w:p w14:paraId="7D3ED33A" w14:textId="77777777" w:rsidR="00F41BA6" w:rsidRPr="00DE0D54" w:rsidRDefault="00F41BA6" w:rsidP="00893693">
            <w:pPr>
              <w:jc w:val="center"/>
              <w:rPr>
                <w:rFonts w:ascii="Arial" w:eastAsia="MS Mincho" w:hAnsi="Arial" w:cs="Arial"/>
              </w:rPr>
            </w:pPr>
          </w:p>
        </w:tc>
        <w:tc>
          <w:tcPr>
            <w:tcW w:w="790" w:type="dxa"/>
            <w:vAlign w:val="center"/>
          </w:tcPr>
          <w:p w14:paraId="6E3A568C" w14:textId="77777777" w:rsidR="00F41BA6" w:rsidRPr="00DE0D54" w:rsidRDefault="00F41BA6" w:rsidP="00893693">
            <w:pPr>
              <w:jc w:val="center"/>
              <w:rPr>
                <w:rFonts w:ascii="Arial" w:eastAsia="MS Mincho" w:hAnsi="Arial" w:cs="Arial"/>
              </w:rPr>
            </w:pPr>
          </w:p>
        </w:tc>
        <w:tc>
          <w:tcPr>
            <w:tcW w:w="790" w:type="dxa"/>
            <w:vAlign w:val="center"/>
          </w:tcPr>
          <w:p w14:paraId="4F172A13" w14:textId="77777777" w:rsidR="00F41BA6" w:rsidRPr="00DE0D54" w:rsidRDefault="00F41BA6" w:rsidP="00893693">
            <w:pPr>
              <w:jc w:val="center"/>
              <w:rPr>
                <w:rFonts w:ascii="Arial" w:eastAsia="MS Mincho" w:hAnsi="Arial" w:cs="Arial"/>
              </w:rPr>
            </w:pPr>
          </w:p>
        </w:tc>
        <w:tc>
          <w:tcPr>
            <w:tcW w:w="791" w:type="dxa"/>
            <w:vAlign w:val="center"/>
          </w:tcPr>
          <w:p w14:paraId="46B6066D" w14:textId="77777777" w:rsidR="00F41BA6" w:rsidRPr="00DE0D54" w:rsidRDefault="00F41BA6" w:rsidP="00893693">
            <w:pPr>
              <w:jc w:val="center"/>
              <w:rPr>
                <w:rFonts w:ascii="Arial" w:eastAsia="MS Mincho" w:hAnsi="Arial" w:cs="Arial"/>
              </w:rPr>
            </w:pPr>
          </w:p>
        </w:tc>
        <w:tc>
          <w:tcPr>
            <w:tcW w:w="791" w:type="dxa"/>
          </w:tcPr>
          <w:p w14:paraId="5021502C" w14:textId="77777777" w:rsidR="00F41BA6" w:rsidRPr="00DE0D54" w:rsidRDefault="00F41BA6" w:rsidP="00893693">
            <w:pPr>
              <w:jc w:val="center"/>
              <w:rPr>
                <w:rFonts w:ascii="Arial" w:eastAsia="MS Mincho" w:hAnsi="Arial" w:cs="Arial"/>
              </w:rPr>
            </w:pPr>
          </w:p>
        </w:tc>
        <w:tc>
          <w:tcPr>
            <w:tcW w:w="791" w:type="dxa"/>
          </w:tcPr>
          <w:p w14:paraId="290D9A40" w14:textId="77777777" w:rsidR="00F41BA6" w:rsidRPr="00DE0D54" w:rsidRDefault="00F41BA6" w:rsidP="00893693">
            <w:pPr>
              <w:jc w:val="center"/>
              <w:rPr>
                <w:rFonts w:ascii="Arial" w:eastAsia="MS Mincho" w:hAnsi="Arial" w:cs="Arial"/>
              </w:rPr>
            </w:pPr>
          </w:p>
        </w:tc>
        <w:tc>
          <w:tcPr>
            <w:tcW w:w="791" w:type="dxa"/>
          </w:tcPr>
          <w:p w14:paraId="09E3632B" w14:textId="51BB7C36" w:rsidR="00F41BA6" w:rsidRPr="00DE0D54" w:rsidRDefault="001156D8" w:rsidP="00893693">
            <w:pPr>
              <w:jc w:val="center"/>
              <w:rPr>
                <w:rFonts w:ascii="Arial" w:eastAsia="MS Mincho" w:hAnsi="Arial" w:cs="Arial"/>
              </w:rPr>
            </w:pPr>
            <w:r>
              <w:rPr>
                <w:rFonts w:ascii="Arial" w:eastAsia="MS Mincho" w:hAnsi="Arial" w:cs="Arial"/>
              </w:rPr>
              <w:t>X</w:t>
            </w:r>
          </w:p>
        </w:tc>
        <w:tc>
          <w:tcPr>
            <w:tcW w:w="791" w:type="dxa"/>
          </w:tcPr>
          <w:p w14:paraId="73601AE5" w14:textId="77777777" w:rsidR="00F41BA6" w:rsidRPr="00DE0D54" w:rsidRDefault="00F41BA6" w:rsidP="00893693">
            <w:pPr>
              <w:jc w:val="center"/>
              <w:rPr>
                <w:rFonts w:ascii="Arial" w:eastAsia="MS Mincho" w:hAnsi="Arial" w:cs="Arial"/>
              </w:rPr>
            </w:pPr>
          </w:p>
        </w:tc>
      </w:tr>
      <w:tr w:rsidR="00F41BA6" w:rsidRPr="00DE0D54" w14:paraId="4A597593" w14:textId="77777777" w:rsidTr="00893693">
        <w:trPr>
          <w:jc w:val="center"/>
        </w:trPr>
        <w:tc>
          <w:tcPr>
            <w:tcW w:w="918" w:type="dxa"/>
          </w:tcPr>
          <w:p w14:paraId="70497366" w14:textId="77777777" w:rsidR="00F41BA6" w:rsidRPr="00DE0D54" w:rsidRDefault="00F41BA6" w:rsidP="00893693">
            <w:pPr>
              <w:rPr>
                <w:rFonts w:eastAsia="MS Mincho"/>
              </w:rPr>
            </w:pPr>
            <w:r w:rsidRPr="00DE0D54">
              <w:rPr>
                <w:rFonts w:eastAsia="MS Mincho"/>
              </w:rPr>
              <w:t>Sol #</w:t>
            </w:r>
            <w:r>
              <w:rPr>
                <w:rFonts w:eastAsia="MS Mincho"/>
              </w:rPr>
              <w:t>16</w:t>
            </w:r>
          </w:p>
        </w:tc>
        <w:tc>
          <w:tcPr>
            <w:tcW w:w="790" w:type="dxa"/>
            <w:vAlign w:val="center"/>
          </w:tcPr>
          <w:p w14:paraId="4CDD0C96" w14:textId="77777777" w:rsidR="00F41BA6" w:rsidRPr="00DE0D54" w:rsidRDefault="00F41BA6" w:rsidP="00893693">
            <w:pPr>
              <w:jc w:val="center"/>
              <w:rPr>
                <w:rFonts w:ascii="Arial" w:eastAsia="MS Mincho" w:hAnsi="Arial" w:cs="Arial"/>
              </w:rPr>
            </w:pPr>
          </w:p>
        </w:tc>
        <w:tc>
          <w:tcPr>
            <w:tcW w:w="790" w:type="dxa"/>
            <w:vAlign w:val="center"/>
          </w:tcPr>
          <w:p w14:paraId="5738AC22" w14:textId="77777777" w:rsidR="00F41BA6" w:rsidRPr="00DE0D54" w:rsidRDefault="00F41BA6" w:rsidP="00893693">
            <w:pPr>
              <w:jc w:val="center"/>
              <w:rPr>
                <w:rFonts w:ascii="Arial" w:eastAsia="MS Mincho" w:hAnsi="Arial" w:cs="Arial"/>
              </w:rPr>
            </w:pPr>
          </w:p>
        </w:tc>
        <w:tc>
          <w:tcPr>
            <w:tcW w:w="790" w:type="dxa"/>
            <w:vAlign w:val="center"/>
          </w:tcPr>
          <w:p w14:paraId="343085CB" w14:textId="030DE9F9" w:rsidR="00F41BA6" w:rsidRPr="00DE0D54" w:rsidRDefault="00F41BA6" w:rsidP="00893693">
            <w:pPr>
              <w:jc w:val="center"/>
              <w:rPr>
                <w:rFonts w:ascii="Arial" w:eastAsia="MS Mincho" w:hAnsi="Arial" w:cs="Arial"/>
              </w:rPr>
            </w:pPr>
            <w:r>
              <w:rPr>
                <w:rFonts w:ascii="Arial" w:eastAsia="MS Mincho" w:hAnsi="Arial" w:cs="Arial"/>
              </w:rPr>
              <w:t>X</w:t>
            </w:r>
          </w:p>
        </w:tc>
        <w:tc>
          <w:tcPr>
            <w:tcW w:w="791" w:type="dxa"/>
            <w:vAlign w:val="center"/>
          </w:tcPr>
          <w:p w14:paraId="448996BC" w14:textId="77777777" w:rsidR="00F41BA6" w:rsidRPr="00DE0D54" w:rsidRDefault="00F41BA6" w:rsidP="00893693">
            <w:pPr>
              <w:jc w:val="center"/>
              <w:rPr>
                <w:rFonts w:ascii="Arial" w:eastAsia="MS Mincho" w:hAnsi="Arial" w:cs="Arial"/>
              </w:rPr>
            </w:pPr>
          </w:p>
        </w:tc>
        <w:tc>
          <w:tcPr>
            <w:tcW w:w="791" w:type="dxa"/>
          </w:tcPr>
          <w:p w14:paraId="6D6889E7" w14:textId="77777777" w:rsidR="00F41BA6" w:rsidRPr="00DE0D54" w:rsidRDefault="00F41BA6" w:rsidP="00893693">
            <w:pPr>
              <w:jc w:val="center"/>
              <w:rPr>
                <w:rFonts w:ascii="Arial" w:eastAsia="MS Mincho" w:hAnsi="Arial" w:cs="Arial"/>
              </w:rPr>
            </w:pPr>
          </w:p>
        </w:tc>
        <w:tc>
          <w:tcPr>
            <w:tcW w:w="791" w:type="dxa"/>
          </w:tcPr>
          <w:p w14:paraId="5E7F5A6D" w14:textId="77777777" w:rsidR="00F41BA6" w:rsidRPr="00DE0D54" w:rsidRDefault="00F41BA6" w:rsidP="00893693">
            <w:pPr>
              <w:jc w:val="center"/>
              <w:rPr>
                <w:rFonts w:ascii="Arial" w:eastAsia="MS Mincho" w:hAnsi="Arial" w:cs="Arial"/>
              </w:rPr>
            </w:pPr>
          </w:p>
        </w:tc>
        <w:tc>
          <w:tcPr>
            <w:tcW w:w="791" w:type="dxa"/>
          </w:tcPr>
          <w:p w14:paraId="56BCFD02" w14:textId="77777777" w:rsidR="00F41BA6" w:rsidRPr="00DE0D54" w:rsidRDefault="00F41BA6" w:rsidP="00893693">
            <w:pPr>
              <w:jc w:val="center"/>
              <w:rPr>
                <w:rFonts w:ascii="Arial" w:eastAsia="MS Mincho" w:hAnsi="Arial" w:cs="Arial"/>
              </w:rPr>
            </w:pPr>
          </w:p>
        </w:tc>
        <w:tc>
          <w:tcPr>
            <w:tcW w:w="791" w:type="dxa"/>
          </w:tcPr>
          <w:p w14:paraId="2B4327C5" w14:textId="77777777" w:rsidR="00F41BA6" w:rsidRPr="00DE0D54" w:rsidRDefault="00F41BA6" w:rsidP="00893693">
            <w:pPr>
              <w:jc w:val="center"/>
              <w:rPr>
                <w:rFonts w:ascii="Arial" w:eastAsia="MS Mincho" w:hAnsi="Arial" w:cs="Arial"/>
              </w:rPr>
            </w:pPr>
          </w:p>
        </w:tc>
      </w:tr>
      <w:tr w:rsidR="00F41BA6" w:rsidRPr="00DE0D54" w14:paraId="4DBDFFBB" w14:textId="77777777" w:rsidTr="00893693">
        <w:trPr>
          <w:jc w:val="center"/>
        </w:trPr>
        <w:tc>
          <w:tcPr>
            <w:tcW w:w="918" w:type="dxa"/>
          </w:tcPr>
          <w:p w14:paraId="65006D67" w14:textId="77777777" w:rsidR="00F41BA6" w:rsidRPr="00DE0D54" w:rsidRDefault="00F41BA6" w:rsidP="00893693">
            <w:pPr>
              <w:rPr>
                <w:rFonts w:eastAsia="MS Mincho"/>
              </w:rPr>
            </w:pPr>
            <w:r w:rsidRPr="00DE0D54">
              <w:rPr>
                <w:rFonts w:eastAsia="MS Mincho"/>
              </w:rPr>
              <w:t>Sol #1</w:t>
            </w:r>
            <w:r>
              <w:rPr>
                <w:rFonts w:eastAsia="MS Mincho"/>
              </w:rPr>
              <w:t>7</w:t>
            </w:r>
          </w:p>
        </w:tc>
        <w:tc>
          <w:tcPr>
            <w:tcW w:w="790" w:type="dxa"/>
            <w:vAlign w:val="center"/>
          </w:tcPr>
          <w:p w14:paraId="5C7202ED" w14:textId="5919A25C" w:rsidR="00F41BA6" w:rsidRPr="00DE0D54" w:rsidRDefault="00D815EF" w:rsidP="00893693">
            <w:pPr>
              <w:jc w:val="center"/>
              <w:rPr>
                <w:rFonts w:ascii="Arial" w:eastAsia="MS Mincho" w:hAnsi="Arial" w:cs="Arial"/>
              </w:rPr>
            </w:pPr>
            <w:r>
              <w:rPr>
                <w:rFonts w:ascii="Arial" w:eastAsia="MS Mincho" w:hAnsi="Arial" w:cs="Arial"/>
              </w:rPr>
              <w:t>X</w:t>
            </w:r>
          </w:p>
        </w:tc>
        <w:tc>
          <w:tcPr>
            <w:tcW w:w="790" w:type="dxa"/>
            <w:vAlign w:val="center"/>
          </w:tcPr>
          <w:p w14:paraId="1CE71744" w14:textId="77777777" w:rsidR="00F41BA6" w:rsidRPr="00DE0D54" w:rsidRDefault="00F41BA6" w:rsidP="00893693">
            <w:pPr>
              <w:jc w:val="center"/>
              <w:rPr>
                <w:rFonts w:ascii="Arial" w:eastAsia="MS Mincho" w:hAnsi="Arial" w:cs="Arial"/>
              </w:rPr>
            </w:pPr>
          </w:p>
        </w:tc>
        <w:tc>
          <w:tcPr>
            <w:tcW w:w="790" w:type="dxa"/>
            <w:vAlign w:val="center"/>
          </w:tcPr>
          <w:p w14:paraId="68744505" w14:textId="77777777" w:rsidR="00F41BA6" w:rsidRPr="00DE0D54" w:rsidRDefault="00F41BA6" w:rsidP="00893693">
            <w:pPr>
              <w:jc w:val="center"/>
              <w:rPr>
                <w:rFonts w:ascii="Arial" w:eastAsia="MS Mincho" w:hAnsi="Arial" w:cs="Arial"/>
              </w:rPr>
            </w:pPr>
          </w:p>
        </w:tc>
        <w:tc>
          <w:tcPr>
            <w:tcW w:w="791" w:type="dxa"/>
            <w:vAlign w:val="center"/>
          </w:tcPr>
          <w:p w14:paraId="4F88CF4B" w14:textId="77777777" w:rsidR="00F41BA6" w:rsidRPr="00DE0D54" w:rsidRDefault="00F41BA6" w:rsidP="00893693">
            <w:pPr>
              <w:jc w:val="center"/>
              <w:rPr>
                <w:rFonts w:ascii="Arial" w:eastAsia="MS Mincho" w:hAnsi="Arial" w:cs="Arial"/>
              </w:rPr>
            </w:pPr>
          </w:p>
        </w:tc>
        <w:tc>
          <w:tcPr>
            <w:tcW w:w="791" w:type="dxa"/>
          </w:tcPr>
          <w:p w14:paraId="4E856176" w14:textId="77777777" w:rsidR="00F41BA6" w:rsidRPr="00DE0D54" w:rsidRDefault="00F41BA6" w:rsidP="00893693">
            <w:pPr>
              <w:jc w:val="center"/>
              <w:rPr>
                <w:rFonts w:ascii="Arial" w:eastAsia="MS Mincho" w:hAnsi="Arial" w:cs="Arial"/>
              </w:rPr>
            </w:pPr>
          </w:p>
        </w:tc>
        <w:tc>
          <w:tcPr>
            <w:tcW w:w="791" w:type="dxa"/>
          </w:tcPr>
          <w:p w14:paraId="6DF8D750" w14:textId="77777777" w:rsidR="00F41BA6" w:rsidRPr="00DE0D54" w:rsidRDefault="00F41BA6" w:rsidP="00893693">
            <w:pPr>
              <w:jc w:val="center"/>
              <w:rPr>
                <w:rFonts w:ascii="Arial" w:eastAsia="MS Mincho" w:hAnsi="Arial" w:cs="Arial"/>
              </w:rPr>
            </w:pPr>
          </w:p>
        </w:tc>
        <w:tc>
          <w:tcPr>
            <w:tcW w:w="791" w:type="dxa"/>
          </w:tcPr>
          <w:p w14:paraId="7E690408" w14:textId="77777777" w:rsidR="00F41BA6" w:rsidRPr="00DE0D54" w:rsidRDefault="00F41BA6" w:rsidP="00893693">
            <w:pPr>
              <w:jc w:val="center"/>
              <w:rPr>
                <w:rFonts w:ascii="Arial" w:eastAsia="MS Mincho" w:hAnsi="Arial" w:cs="Arial"/>
              </w:rPr>
            </w:pPr>
          </w:p>
        </w:tc>
        <w:tc>
          <w:tcPr>
            <w:tcW w:w="791" w:type="dxa"/>
          </w:tcPr>
          <w:p w14:paraId="1DCC9D5F" w14:textId="77777777" w:rsidR="00F41BA6" w:rsidRPr="00DE0D54" w:rsidRDefault="00F41BA6" w:rsidP="00893693">
            <w:pPr>
              <w:jc w:val="center"/>
              <w:rPr>
                <w:rFonts w:ascii="Arial" w:eastAsia="MS Mincho" w:hAnsi="Arial" w:cs="Arial"/>
              </w:rPr>
            </w:pPr>
          </w:p>
        </w:tc>
      </w:tr>
      <w:tr w:rsidR="00F41BA6" w:rsidRPr="00DE0D54" w14:paraId="7F0E2270" w14:textId="77777777" w:rsidTr="00893693">
        <w:trPr>
          <w:jc w:val="center"/>
        </w:trPr>
        <w:tc>
          <w:tcPr>
            <w:tcW w:w="918" w:type="dxa"/>
          </w:tcPr>
          <w:p w14:paraId="0D0887F2" w14:textId="77777777" w:rsidR="00F41BA6" w:rsidRPr="00DE0D54" w:rsidRDefault="00F41BA6" w:rsidP="00893693">
            <w:pPr>
              <w:rPr>
                <w:rFonts w:eastAsia="MS Mincho"/>
              </w:rPr>
            </w:pPr>
            <w:r w:rsidRPr="00DE0D54">
              <w:rPr>
                <w:rFonts w:eastAsia="MS Mincho"/>
              </w:rPr>
              <w:t>Sol #</w:t>
            </w:r>
            <w:r>
              <w:rPr>
                <w:rFonts w:eastAsia="MS Mincho"/>
              </w:rPr>
              <w:t>18</w:t>
            </w:r>
          </w:p>
        </w:tc>
        <w:tc>
          <w:tcPr>
            <w:tcW w:w="790" w:type="dxa"/>
            <w:vAlign w:val="center"/>
          </w:tcPr>
          <w:p w14:paraId="1B540EAE" w14:textId="77777777" w:rsidR="00F41BA6" w:rsidRPr="00DE0D54" w:rsidRDefault="00F41BA6" w:rsidP="00893693">
            <w:pPr>
              <w:jc w:val="center"/>
              <w:rPr>
                <w:rFonts w:ascii="Arial" w:eastAsia="MS Mincho" w:hAnsi="Arial" w:cs="Arial"/>
              </w:rPr>
            </w:pPr>
          </w:p>
        </w:tc>
        <w:tc>
          <w:tcPr>
            <w:tcW w:w="790" w:type="dxa"/>
            <w:vAlign w:val="center"/>
          </w:tcPr>
          <w:p w14:paraId="02C3F2CB" w14:textId="77777777" w:rsidR="00F41BA6" w:rsidRPr="00DE0D54" w:rsidRDefault="00F41BA6" w:rsidP="00893693">
            <w:pPr>
              <w:jc w:val="center"/>
              <w:rPr>
                <w:rFonts w:ascii="Arial" w:eastAsia="MS Mincho" w:hAnsi="Arial" w:cs="Arial"/>
              </w:rPr>
            </w:pPr>
          </w:p>
        </w:tc>
        <w:tc>
          <w:tcPr>
            <w:tcW w:w="790" w:type="dxa"/>
            <w:vAlign w:val="center"/>
          </w:tcPr>
          <w:p w14:paraId="32461776" w14:textId="60649945" w:rsidR="00F41BA6" w:rsidRPr="00DE0D54" w:rsidRDefault="00B94AEC" w:rsidP="00893693">
            <w:pPr>
              <w:jc w:val="center"/>
              <w:rPr>
                <w:rFonts w:ascii="Arial" w:eastAsia="MS Mincho" w:hAnsi="Arial" w:cs="Arial"/>
              </w:rPr>
            </w:pPr>
            <w:r>
              <w:rPr>
                <w:rFonts w:ascii="Arial" w:eastAsia="MS Mincho" w:hAnsi="Arial" w:cs="Arial"/>
              </w:rPr>
              <w:t>X</w:t>
            </w:r>
          </w:p>
        </w:tc>
        <w:tc>
          <w:tcPr>
            <w:tcW w:w="791" w:type="dxa"/>
            <w:vAlign w:val="center"/>
          </w:tcPr>
          <w:p w14:paraId="45FEC8CF" w14:textId="77777777" w:rsidR="00F41BA6" w:rsidRPr="00DE0D54" w:rsidRDefault="00F41BA6" w:rsidP="00893693">
            <w:pPr>
              <w:jc w:val="center"/>
              <w:rPr>
                <w:rFonts w:ascii="Arial" w:eastAsia="MS Mincho" w:hAnsi="Arial" w:cs="Arial"/>
              </w:rPr>
            </w:pPr>
          </w:p>
        </w:tc>
        <w:tc>
          <w:tcPr>
            <w:tcW w:w="791" w:type="dxa"/>
          </w:tcPr>
          <w:p w14:paraId="5A6A8DDB" w14:textId="77777777" w:rsidR="00F41BA6" w:rsidRPr="00DE0D54" w:rsidRDefault="00F41BA6" w:rsidP="00893693">
            <w:pPr>
              <w:jc w:val="center"/>
              <w:rPr>
                <w:rFonts w:ascii="Arial" w:eastAsia="MS Mincho" w:hAnsi="Arial" w:cs="Arial"/>
              </w:rPr>
            </w:pPr>
          </w:p>
        </w:tc>
        <w:tc>
          <w:tcPr>
            <w:tcW w:w="791" w:type="dxa"/>
          </w:tcPr>
          <w:p w14:paraId="44D0F089" w14:textId="77777777" w:rsidR="00F41BA6" w:rsidRPr="00DE0D54" w:rsidRDefault="00F41BA6" w:rsidP="00893693">
            <w:pPr>
              <w:jc w:val="center"/>
              <w:rPr>
                <w:rFonts w:ascii="Arial" w:eastAsia="MS Mincho" w:hAnsi="Arial" w:cs="Arial"/>
              </w:rPr>
            </w:pPr>
          </w:p>
        </w:tc>
        <w:tc>
          <w:tcPr>
            <w:tcW w:w="791" w:type="dxa"/>
          </w:tcPr>
          <w:p w14:paraId="1EA899C7" w14:textId="77777777" w:rsidR="00F41BA6" w:rsidRPr="00DE0D54" w:rsidRDefault="00F41BA6" w:rsidP="00893693">
            <w:pPr>
              <w:jc w:val="center"/>
              <w:rPr>
                <w:rFonts w:ascii="Arial" w:eastAsia="MS Mincho" w:hAnsi="Arial" w:cs="Arial"/>
              </w:rPr>
            </w:pPr>
          </w:p>
        </w:tc>
        <w:tc>
          <w:tcPr>
            <w:tcW w:w="791" w:type="dxa"/>
          </w:tcPr>
          <w:p w14:paraId="4520313F" w14:textId="77777777" w:rsidR="00F41BA6" w:rsidRPr="00DE0D54" w:rsidRDefault="00F41BA6" w:rsidP="00893693">
            <w:pPr>
              <w:jc w:val="center"/>
              <w:rPr>
                <w:rFonts w:ascii="Arial" w:eastAsia="MS Mincho" w:hAnsi="Arial" w:cs="Arial"/>
              </w:rPr>
            </w:pPr>
          </w:p>
        </w:tc>
      </w:tr>
      <w:tr w:rsidR="00F41BA6" w:rsidRPr="00DE0D54" w14:paraId="33762BF3" w14:textId="77777777" w:rsidTr="00893693">
        <w:trPr>
          <w:jc w:val="center"/>
        </w:trPr>
        <w:tc>
          <w:tcPr>
            <w:tcW w:w="918" w:type="dxa"/>
          </w:tcPr>
          <w:p w14:paraId="5C4C19BF" w14:textId="77777777" w:rsidR="00F41BA6" w:rsidRPr="00DE0D54" w:rsidRDefault="00F41BA6" w:rsidP="00893693">
            <w:pPr>
              <w:rPr>
                <w:rFonts w:eastAsia="MS Mincho"/>
              </w:rPr>
            </w:pPr>
            <w:r w:rsidRPr="00DE0D54">
              <w:rPr>
                <w:rFonts w:eastAsia="MS Mincho"/>
              </w:rPr>
              <w:t>Sol #1</w:t>
            </w:r>
            <w:r>
              <w:rPr>
                <w:rFonts w:eastAsia="MS Mincho"/>
              </w:rPr>
              <w:t>9</w:t>
            </w:r>
          </w:p>
        </w:tc>
        <w:tc>
          <w:tcPr>
            <w:tcW w:w="790" w:type="dxa"/>
            <w:vAlign w:val="center"/>
          </w:tcPr>
          <w:p w14:paraId="6E84A65A" w14:textId="77777777" w:rsidR="00F41BA6" w:rsidRPr="00DE0D54" w:rsidRDefault="00F41BA6" w:rsidP="00893693">
            <w:pPr>
              <w:jc w:val="center"/>
              <w:rPr>
                <w:rFonts w:ascii="Arial" w:eastAsia="MS Mincho" w:hAnsi="Arial" w:cs="Arial"/>
              </w:rPr>
            </w:pPr>
          </w:p>
        </w:tc>
        <w:tc>
          <w:tcPr>
            <w:tcW w:w="790" w:type="dxa"/>
            <w:vAlign w:val="center"/>
          </w:tcPr>
          <w:p w14:paraId="71EEAF19" w14:textId="77777777" w:rsidR="00F41BA6" w:rsidRPr="00DE0D54" w:rsidRDefault="00F41BA6" w:rsidP="00893693">
            <w:pPr>
              <w:jc w:val="center"/>
              <w:rPr>
                <w:rFonts w:ascii="Arial" w:eastAsia="MS Mincho" w:hAnsi="Arial" w:cs="Arial"/>
              </w:rPr>
            </w:pPr>
          </w:p>
        </w:tc>
        <w:tc>
          <w:tcPr>
            <w:tcW w:w="790" w:type="dxa"/>
            <w:vAlign w:val="center"/>
          </w:tcPr>
          <w:p w14:paraId="6CC03B34" w14:textId="3FE17FE1" w:rsidR="00F41BA6" w:rsidRPr="00DE0D54" w:rsidRDefault="00E637B7" w:rsidP="00893693">
            <w:pPr>
              <w:jc w:val="center"/>
              <w:rPr>
                <w:rFonts w:ascii="Arial" w:eastAsia="MS Mincho" w:hAnsi="Arial" w:cs="Arial"/>
              </w:rPr>
            </w:pPr>
            <w:r>
              <w:rPr>
                <w:rFonts w:ascii="Arial" w:eastAsia="MS Mincho" w:hAnsi="Arial" w:cs="Arial"/>
              </w:rPr>
              <w:t>X</w:t>
            </w:r>
          </w:p>
        </w:tc>
        <w:tc>
          <w:tcPr>
            <w:tcW w:w="791" w:type="dxa"/>
            <w:vAlign w:val="center"/>
          </w:tcPr>
          <w:p w14:paraId="25AC341A" w14:textId="77777777" w:rsidR="00F41BA6" w:rsidRPr="00DE0D54" w:rsidRDefault="00F41BA6" w:rsidP="00893693">
            <w:pPr>
              <w:jc w:val="center"/>
              <w:rPr>
                <w:rFonts w:ascii="Arial" w:eastAsia="MS Mincho" w:hAnsi="Arial" w:cs="Arial"/>
              </w:rPr>
            </w:pPr>
          </w:p>
        </w:tc>
        <w:tc>
          <w:tcPr>
            <w:tcW w:w="791" w:type="dxa"/>
          </w:tcPr>
          <w:p w14:paraId="5A5786CF" w14:textId="77777777" w:rsidR="00F41BA6" w:rsidRPr="00DE0D54" w:rsidRDefault="00F41BA6" w:rsidP="00893693">
            <w:pPr>
              <w:jc w:val="center"/>
              <w:rPr>
                <w:rFonts w:ascii="Arial" w:eastAsia="MS Mincho" w:hAnsi="Arial" w:cs="Arial"/>
              </w:rPr>
            </w:pPr>
          </w:p>
        </w:tc>
        <w:tc>
          <w:tcPr>
            <w:tcW w:w="791" w:type="dxa"/>
          </w:tcPr>
          <w:p w14:paraId="6ADBAA55" w14:textId="77777777" w:rsidR="00F41BA6" w:rsidRPr="00DE0D54" w:rsidRDefault="00F41BA6" w:rsidP="00893693">
            <w:pPr>
              <w:jc w:val="center"/>
              <w:rPr>
                <w:rFonts w:ascii="Arial" w:eastAsia="MS Mincho" w:hAnsi="Arial" w:cs="Arial"/>
              </w:rPr>
            </w:pPr>
          </w:p>
        </w:tc>
        <w:tc>
          <w:tcPr>
            <w:tcW w:w="791" w:type="dxa"/>
          </w:tcPr>
          <w:p w14:paraId="082277BE" w14:textId="77777777" w:rsidR="00F41BA6" w:rsidRPr="00DE0D54" w:rsidRDefault="00F41BA6" w:rsidP="00893693">
            <w:pPr>
              <w:jc w:val="center"/>
              <w:rPr>
                <w:rFonts w:ascii="Arial" w:eastAsia="MS Mincho" w:hAnsi="Arial" w:cs="Arial"/>
              </w:rPr>
            </w:pPr>
          </w:p>
        </w:tc>
        <w:tc>
          <w:tcPr>
            <w:tcW w:w="791" w:type="dxa"/>
          </w:tcPr>
          <w:p w14:paraId="2D58670D" w14:textId="77777777" w:rsidR="00F41BA6" w:rsidRPr="00DE0D54" w:rsidRDefault="00F41BA6" w:rsidP="00893693">
            <w:pPr>
              <w:jc w:val="center"/>
              <w:rPr>
                <w:rFonts w:ascii="Arial" w:eastAsia="MS Mincho" w:hAnsi="Arial" w:cs="Arial"/>
              </w:rPr>
            </w:pPr>
          </w:p>
        </w:tc>
      </w:tr>
      <w:tr w:rsidR="00F41BA6" w:rsidRPr="00DE0D54" w14:paraId="66EA9842" w14:textId="77777777" w:rsidTr="00893693">
        <w:trPr>
          <w:jc w:val="center"/>
        </w:trPr>
        <w:tc>
          <w:tcPr>
            <w:tcW w:w="918" w:type="dxa"/>
          </w:tcPr>
          <w:p w14:paraId="5780D507" w14:textId="77777777" w:rsidR="00F41BA6" w:rsidRPr="00DE0D54" w:rsidRDefault="00F41BA6" w:rsidP="00893693">
            <w:pPr>
              <w:rPr>
                <w:rFonts w:eastAsia="MS Mincho"/>
              </w:rPr>
            </w:pPr>
            <w:r w:rsidRPr="00DE0D54">
              <w:rPr>
                <w:rFonts w:eastAsia="MS Mincho"/>
              </w:rPr>
              <w:t>Sol #2</w:t>
            </w:r>
            <w:r>
              <w:rPr>
                <w:rFonts w:eastAsia="MS Mincho"/>
              </w:rPr>
              <w:t>0</w:t>
            </w:r>
          </w:p>
        </w:tc>
        <w:tc>
          <w:tcPr>
            <w:tcW w:w="790" w:type="dxa"/>
            <w:vAlign w:val="center"/>
          </w:tcPr>
          <w:p w14:paraId="04795FE3" w14:textId="77777777" w:rsidR="00F41BA6" w:rsidRPr="00DE0D54" w:rsidRDefault="00F41BA6" w:rsidP="00893693">
            <w:pPr>
              <w:jc w:val="center"/>
              <w:rPr>
                <w:rFonts w:ascii="Arial" w:eastAsia="MS Mincho" w:hAnsi="Arial" w:cs="Arial"/>
              </w:rPr>
            </w:pPr>
          </w:p>
        </w:tc>
        <w:tc>
          <w:tcPr>
            <w:tcW w:w="790" w:type="dxa"/>
            <w:vAlign w:val="center"/>
          </w:tcPr>
          <w:p w14:paraId="3F6041FC" w14:textId="0F2526F8" w:rsidR="00F41BA6" w:rsidRPr="00DE0D54" w:rsidRDefault="00540D88" w:rsidP="00893693">
            <w:pPr>
              <w:jc w:val="center"/>
              <w:rPr>
                <w:rFonts w:ascii="Arial" w:eastAsia="MS Mincho" w:hAnsi="Arial" w:cs="Arial"/>
              </w:rPr>
            </w:pPr>
            <w:r>
              <w:rPr>
                <w:rFonts w:ascii="Arial" w:eastAsia="MS Mincho" w:hAnsi="Arial" w:cs="Arial"/>
              </w:rPr>
              <w:t>X</w:t>
            </w:r>
          </w:p>
        </w:tc>
        <w:tc>
          <w:tcPr>
            <w:tcW w:w="790" w:type="dxa"/>
            <w:vAlign w:val="center"/>
          </w:tcPr>
          <w:p w14:paraId="6AD03510" w14:textId="77777777" w:rsidR="00F41BA6" w:rsidRPr="00DE0D54" w:rsidRDefault="00F41BA6" w:rsidP="00893693">
            <w:pPr>
              <w:jc w:val="center"/>
              <w:rPr>
                <w:rFonts w:ascii="Arial" w:eastAsia="MS Mincho" w:hAnsi="Arial" w:cs="Arial"/>
              </w:rPr>
            </w:pPr>
          </w:p>
        </w:tc>
        <w:tc>
          <w:tcPr>
            <w:tcW w:w="791" w:type="dxa"/>
            <w:vAlign w:val="center"/>
          </w:tcPr>
          <w:p w14:paraId="5090A2D1" w14:textId="77777777" w:rsidR="00F41BA6" w:rsidRPr="00DE0D54" w:rsidRDefault="00F41BA6" w:rsidP="00893693">
            <w:pPr>
              <w:jc w:val="center"/>
              <w:rPr>
                <w:rFonts w:ascii="Arial" w:eastAsia="MS Mincho" w:hAnsi="Arial" w:cs="Arial"/>
              </w:rPr>
            </w:pPr>
          </w:p>
        </w:tc>
        <w:tc>
          <w:tcPr>
            <w:tcW w:w="791" w:type="dxa"/>
          </w:tcPr>
          <w:p w14:paraId="57C31D71" w14:textId="77777777" w:rsidR="00F41BA6" w:rsidRPr="00DE0D54" w:rsidRDefault="00F41BA6" w:rsidP="00893693">
            <w:pPr>
              <w:jc w:val="center"/>
              <w:rPr>
                <w:rFonts w:ascii="Arial" w:eastAsia="MS Mincho" w:hAnsi="Arial" w:cs="Arial"/>
              </w:rPr>
            </w:pPr>
          </w:p>
        </w:tc>
        <w:tc>
          <w:tcPr>
            <w:tcW w:w="791" w:type="dxa"/>
          </w:tcPr>
          <w:p w14:paraId="734D5901" w14:textId="77777777" w:rsidR="00F41BA6" w:rsidRPr="00DE0D54" w:rsidRDefault="00F41BA6" w:rsidP="00893693">
            <w:pPr>
              <w:jc w:val="center"/>
              <w:rPr>
                <w:rFonts w:ascii="Arial" w:eastAsia="MS Mincho" w:hAnsi="Arial" w:cs="Arial"/>
              </w:rPr>
            </w:pPr>
          </w:p>
        </w:tc>
        <w:tc>
          <w:tcPr>
            <w:tcW w:w="791" w:type="dxa"/>
          </w:tcPr>
          <w:p w14:paraId="795C7D36" w14:textId="77777777" w:rsidR="00F41BA6" w:rsidRPr="00DE0D54" w:rsidRDefault="00F41BA6" w:rsidP="00893693">
            <w:pPr>
              <w:jc w:val="center"/>
              <w:rPr>
                <w:rFonts w:ascii="Arial" w:eastAsia="MS Mincho" w:hAnsi="Arial" w:cs="Arial"/>
              </w:rPr>
            </w:pPr>
          </w:p>
        </w:tc>
        <w:tc>
          <w:tcPr>
            <w:tcW w:w="791" w:type="dxa"/>
          </w:tcPr>
          <w:p w14:paraId="6C3C7893" w14:textId="77777777" w:rsidR="00F41BA6" w:rsidRPr="00DE0D54" w:rsidRDefault="00F41BA6" w:rsidP="00893693">
            <w:pPr>
              <w:jc w:val="center"/>
              <w:rPr>
                <w:rFonts w:ascii="Arial" w:eastAsia="MS Mincho" w:hAnsi="Arial" w:cs="Arial"/>
              </w:rPr>
            </w:pPr>
          </w:p>
        </w:tc>
      </w:tr>
      <w:tr w:rsidR="00F41BA6" w:rsidRPr="00DE0D54" w14:paraId="69E1062C" w14:textId="77777777" w:rsidTr="00893693">
        <w:trPr>
          <w:jc w:val="center"/>
        </w:trPr>
        <w:tc>
          <w:tcPr>
            <w:tcW w:w="918" w:type="dxa"/>
          </w:tcPr>
          <w:p w14:paraId="50E01BBB" w14:textId="77777777" w:rsidR="00F41BA6" w:rsidRPr="00DE0D54" w:rsidRDefault="00F41BA6" w:rsidP="00893693">
            <w:pPr>
              <w:rPr>
                <w:rFonts w:eastAsia="MS Mincho"/>
              </w:rPr>
            </w:pPr>
            <w:r w:rsidRPr="00DE0D54">
              <w:rPr>
                <w:rFonts w:eastAsia="MS Mincho"/>
              </w:rPr>
              <w:t>Sol #</w:t>
            </w:r>
            <w:r>
              <w:rPr>
                <w:rFonts w:eastAsia="MS Mincho"/>
              </w:rPr>
              <w:t>2</w:t>
            </w:r>
            <w:r w:rsidRPr="00DE0D54">
              <w:rPr>
                <w:rFonts w:eastAsia="MS Mincho"/>
              </w:rPr>
              <w:t>1</w:t>
            </w:r>
          </w:p>
        </w:tc>
        <w:tc>
          <w:tcPr>
            <w:tcW w:w="790" w:type="dxa"/>
            <w:vAlign w:val="center"/>
          </w:tcPr>
          <w:p w14:paraId="4094A329" w14:textId="77777777" w:rsidR="00F41BA6" w:rsidRPr="00DE0D54" w:rsidRDefault="00F41BA6" w:rsidP="00893693">
            <w:pPr>
              <w:jc w:val="center"/>
              <w:rPr>
                <w:rFonts w:ascii="Arial" w:eastAsia="MS Mincho" w:hAnsi="Arial" w:cs="Arial"/>
              </w:rPr>
            </w:pPr>
          </w:p>
        </w:tc>
        <w:tc>
          <w:tcPr>
            <w:tcW w:w="790" w:type="dxa"/>
            <w:vAlign w:val="center"/>
          </w:tcPr>
          <w:p w14:paraId="214427A6" w14:textId="77777777" w:rsidR="00F41BA6" w:rsidRPr="00DE0D54" w:rsidRDefault="00F41BA6" w:rsidP="00893693">
            <w:pPr>
              <w:jc w:val="center"/>
              <w:rPr>
                <w:rFonts w:ascii="Arial" w:eastAsia="MS Mincho" w:hAnsi="Arial" w:cs="Arial"/>
              </w:rPr>
            </w:pPr>
          </w:p>
        </w:tc>
        <w:tc>
          <w:tcPr>
            <w:tcW w:w="790" w:type="dxa"/>
            <w:vAlign w:val="center"/>
          </w:tcPr>
          <w:p w14:paraId="4EB1D748" w14:textId="77777777" w:rsidR="00F41BA6" w:rsidRPr="00DE0D54" w:rsidRDefault="00F41BA6" w:rsidP="00893693">
            <w:pPr>
              <w:jc w:val="center"/>
              <w:rPr>
                <w:rFonts w:ascii="Arial" w:eastAsia="MS Mincho" w:hAnsi="Arial" w:cs="Arial"/>
              </w:rPr>
            </w:pPr>
          </w:p>
        </w:tc>
        <w:tc>
          <w:tcPr>
            <w:tcW w:w="791" w:type="dxa"/>
            <w:vAlign w:val="center"/>
          </w:tcPr>
          <w:p w14:paraId="179CC60B" w14:textId="77777777" w:rsidR="00F41BA6" w:rsidRPr="00DE0D54" w:rsidRDefault="00F41BA6" w:rsidP="00893693">
            <w:pPr>
              <w:jc w:val="center"/>
              <w:rPr>
                <w:rFonts w:ascii="Arial" w:eastAsia="MS Mincho" w:hAnsi="Arial" w:cs="Arial"/>
              </w:rPr>
            </w:pPr>
          </w:p>
        </w:tc>
        <w:tc>
          <w:tcPr>
            <w:tcW w:w="791" w:type="dxa"/>
          </w:tcPr>
          <w:p w14:paraId="74664226" w14:textId="77777777" w:rsidR="00F41BA6" w:rsidRPr="00DE0D54" w:rsidRDefault="00F41BA6" w:rsidP="00893693">
            <w:pPr>
              <w:jc w:val="center"/>
              <w:rPr>
                <w:rFonts w:ascii="Arial" w:eastAsia="MS Mincho" w:hAnsi="Arial" w:cs="Arial"/>
              </w:rPr>
            </w:pPr>
          </w:p>
        </w:tc>
        <w:tc>
          <w:tcPr>
            <w:tcW w:w="791" w:type="dxa"/>
          </w:tcPr>
          <w:p w14:paraId="1204A7D0" w14:textId="415ADD70" w:rsidR="00F41BA6" w:rsidRPr="00DE0D54" w:rsidRDefault="003F598E" w:rsidP="00893693">
            <w:pPr>
              <w:jc w:val="center"/>
              <w:rPr>
                <w:rFonts w:ascii="Arial" w:eastAsia="MS Mincho" w:hAnsi="Arial" w:cs="Arial"/>
              </w:rPr>
            </w:pPr>
            <w:r>
              <w:rPr>
                <w:rFonts w:ascii="Arial" w:eastAsia="MS Mincho" w:hAnsi="Arial" w:cs="Arial"/>
              </w:rPr>
              <w:t>X</w:t>
            </w:r>
          </w:p>
        </w:tc>
        <w:tc>
          <w:tcPr>
            <w:tcW w:w="791" w:type="dxa"/>
          </w:tcPr>
          <w:p w14:paraId="57A6A1B7" w14:textId="77777777" w:rsidR="00F41BA6" w:rsidRPr="00DE0D54" w:rsidRDefault="00F41BA6" w:rsidP="00893693">
            <w:pPr>
              <w:jc w:val="center"/>
              <w:rPr>
                <w:rFonts w:ascii="Arial" w:eastAsia="MS Mincho" w:hAnsi="Arial" w:cs="Arial"/>
              </w:rPr>
            </w:pPr>
          </w:p>
        </w:tc>
        <w:tc>
          <w:tcPr>
            <w:tcW w:w="791" w:type="dxa"/>
          </w:tcPr>
          <w:p w14:paraId="2E96CA70" w14:textId="77777777" w:rsidR="00F41BA6" w:rsidRPr="00DE0D54" w:rsidRDefault="00F41BA6" w:rsidP="00893693">
            <w:pPr>
              <w:jc w:val="center"/>
              <w:rPr>
                <w:rFonts w:ascii="Arial" w:eastAsia="MS Mincho" w:hAnsi="Arial" w:cs="Arial"/>
              </w:rPr>
            </w:pPr>
          </w:p>
        </w:tc>
      </w:tr>
      <w:tr w:rsidR="00F41BA6" w:rsidRPr="00DE0D54" w14:paraId="3BDB9E44" w14:textId="77777777" w:rsidTr="00893693">
        <w:trPr>
          <w:jc w:val="center"/>
        </w:trPr>
        <w:tc>
          <w:tcPr>
            <w:tcW w:w="918" w:type="dxa"/>
          </w:tcPr>
          <w:p w14:paraId="78B6BDDE" w14:textId="77777777" w:rsidR="00F41BA6" w:rsidRPr="00DE0D54" w:rsidRDefault="00F41BA6" w:rsidP="00893693">
            <w:pPr>
              <w:rPr>
                <w:rFonts w:eastAsia="MS Mincho"/>
              </w:rPr>
            </w:pPr>
            <w:r w:rsidRPr="00DE0D54">
              <w:rPr>
                <w:rFonts w:eastAsia="MS Mincho"/>
              </w:rPr>
              <w:t>Sol #2</w:t>
            </w:r>
            <w:r>
              <w:rPr>
                <w:rFonts w:eastAsia="MS Mincho"/>
              </w:rPr>
              <w:t>2</w:t>
            </w:r>
          </w:p>
        </w:tc>
        <w:tc>
          <w:tcPr>
            <w:tcW w:w="790" w:type="dxa"/>
            <w:vAlign w:val="center"/>
          </w:tcPr>
          <w:p w14:paraId="159EDF78" w14:textId="77777777" w:rsidR="00F41BA6" w:rsidRPr="00DE0D54" w:rsidRDefault="00F41BA6" w:rsidP="00893693">
            <w:pPr>
              <w:jc w:val="center"/>
              <w:rPr>
                <w:rFonts w:ascii="Arial" w:eastAsia="MS Mincho" w:hAnsi="Arial" w:cs="Arial"/>
              </w:rPr>
            </w:pPr>
          </w:p>
        </w:tc>
        <w:tc>
          <w:tcPr>
            <w:tcW w:w="790" w:type="dxa"/>
            <w:vAlign w:val="center"/>
          </w:tcPr>
          <w:p w14:paraId="0AEFAEC7" w14:textId="77777777" w:rsidR="00F41BA6" w:rsidRPr="00DE0D54" w:rsidRDefault="00F41BA6" w:rsidP="00893693">
            <w:pPr>
              <w:jc w:val="center"/>
              <w:rPr>
                <w:rFonts w:ascii="Arial" w:eastAsia="MS Mincho" w:hAnsi="Arial" w:cs="Arial"/>
              </w:rPr>
            </w:pPr>
          </w:p>
        </w:tc>
        <w:tc>
          <w:tcPr>
            <w:tcW w:w="790" w:type="dxa"/>
            <w:vAlign w:val="center"/>
          </w:tcPr>
          <w:p w14:paraId="2810B3E7" w14:textId="77777777" w:rsidR="00F41BA6" w:rsidRPr="00DE0D54" w:rsidRDefault="00F41BA6" w:rsidP="00893693">
            <w:pPr>
              <w:jc w:val="center"/>
              <w:rPr>
                <w:rFonts w:ascii="Arial" w:eastAsia="MS Mincho" w:hAnsi="Arial" w:cs="Arial"/>
              </w:rPr>
            </w:pPr>
          </w:p>
        </w:tc>
        <w:tc>
          <w:tcPr>
            <w:tcW w:w="791" w:type="dxa"/>
            <w:vAlign w:val="center"/>
          </w:tcPr>
          <w:p w14:paraId="23D273D2" w14:textId="77777777" w:rsidR="00F41BA6" w:rsidRPr="00DE0D54" w:rsidRDefault="00F41BA6" w:rsidP="00893693">
            <w:pPr>
              <w:jc w:val="center"/>
              <w:rPr>
                <w:rFonts w:ascii="Arial" w:eastAsia="MS Mincho" w:hAnsi="Arial" w:cs="Arial"/>
              </w:rPr>
            </w:pPr>
          </w:p>
        </w:tc>
        <w:tc>
          <w:tcPr>
            <w:tcW w:w="791" w:type="dxa"/>
          </w:tcPr>
          <w:p w14:paraId="5BB1FD07" w14:textId="77777777" w:rsidR="00F41BA6" w:rsidRPr="00DE0D54" w:rsidRDefault="00F41BA6" w:rsidP="00893693">
            <w:pPr>
              <w:jc w:val="center"/>
              <w:rPr>
                <w:rFonts w:ascii="Arial" w:eastAsia="MS Mincho" w:hAnsi="Arial" w:cs="Arial"/>
              </w:rPr>
            </w:pPr>
          </w:p>
        </w:tc>
        <w:tc>
          <w:tcPr>
            <w:tcW w:w="791" w:type="dxa"/>
          </w:tcPr>
          <w:p w14:paraId="5644E928" w14:textId="77777777" w:rsidR="00F41BA6" w:rsidRPr="00DE0D54" w:rsidRDefault="00F41BA6" w:rsidP="00893693">
            <w:pPr>
              <w:jc w:val="center"/>
              <w:rPr>
                <w:rFonts w:ascii="Arial" w:eastAsia="MS Mincho" w:hAnsi="Arial" w:cs="Arial"/>
              </w:rPr>
            </w:pPr>
          </w:p>
        </w:tc>
        <w:tc>
          <w:tcPr>
            <w:tcW w:w="791" w:type="dxa"/>
          </w:tcPr>
          <w:p w14:paraId="2CB187C9" w14:textId="27606E29" w:rsidR="00F41BA6" w:rsidRPr="00DE0D54" w:rsidRDefault="001F4FA9" w:rsidP="00893693">
            <w:pPr>
              <w:jc w:val="center"/>
              <w:rPr>
                <w:rFonts w:ascii="Arial" w:eastAsia="MS Mincho" w:hAnsi="Arial" w:cs="Arial"/>
              </w:rPr>
            </w:pPr>
            <w:r>
              <w:rPr>
                <w:rFonts w:ascii="Arial" w:eastAsia="MS Mincho" w:hAnsi="Arial" w:cs="Arial"/>
              </w:rPr>
              <w:t>X</w:t>
            </w:r>
          </w:p>
        </w:tc>
        <w:tc>
          <w:tcPr>
            <w:tcW w:w="791" w:type="dxa"/>
          </w:tcPr>
          <w:p w14:paraId="31B30535" w14:textId="77777777" w:rsidR="00F41BA6" w:rsidRPr="00DE0D54" w:rsidRDefault="00F41BA6" w:rsidP="00893693">
            <w:pPr>
              <w:jc w:val="center"/>
              <w:rPr>
                <w:rFonts w:ascii="Arial" w:eastAsia="MS Mincho" w:hAnsi="Arial" w:cs="Arial"/>
              </w:rPr>
            </w:pPr>
          </w:p>
        </w:tc>
      </w:tr>
      <w:tr w:rsidR="00693C59" w:rsidRPr="00DE0D54" w14:paraId="395D5064" w14:textId="77777777" w:rsidTr="00893693">
        <w:trPr>
          <w:jc w:val="center"/>
        </w:trPr>
        <w:tc>
          <w:tcPr>
            <w:tcW w:w="918" w:type="dxa"/>
          </w:tcPr>
          <w:p w14:paraId="3D873DDD" w14:textId="03C03C90" w:rsidR="00693C59" w:rsidRPr="00DE0D54" w:rsidRDefault="00693C59" w:rsidP="00893693">
            <w:pPr>
              <w:rPr>
                <w:rFonts w:eastAsia="MS Mincho"/>
              </w:rPr>
            </w:pPr>
            <w:r>
              <w:rPr>
                <w:rFonts w:eastAsia="MS Mincho"/>
              </w:rPr>
              <w:t>Sol #23</w:t>
            </w:r>
          </w:p>
        </w:tc>
        <w:tc>
          <w:tcPr>
            <w:tcW w:w="790" w:type="dxa"/>
            <w:vAlign w:val="center"/>
          </w:tcPr>
          <w:p w14:paraId="085D0DA6" w14:textId="77777777" w:rsidR="00693C59" w:rsidRPr="00DE0D54" w:rsidRDefault="00693C59" w:rsidP="00893693">
            <w:pPr>
              <w:jc w:val="center"/>
              <w:rPr>
                <w:rFonts w:ascii="Arial" w:eastAsia="MS Mincho" w:hAnsi="Arial" w:cs="Arial"/>
              </w:rPr>
            </w:pPr>
          </w:p>
        </w:tc>
        <w:tc>
          <w:tcPr>
            <w:tcW w:w="790" w:type="dxa"/>
            <w:vAlign w:val="center"/>
          </w:tcPr>
          <w:p w14:paraId="74E13BEB" w14:textId="77777777" w:rsidR="00693C59" w:rsidRPr="00DE0D54" w:rsidRDefault="00693C59" w:rsidP="00893693">
            <w:pPr>
              <w:jc w:val="center"/>
              <w:rPr>
                <w:rFonts w:ascii="Arial" w:eastAsia="MS Mincho" w:hAnsi="Arial" w:cs="Arial"/>
              </w:rPr>
            </w:pPr>
          </w:p>
        </w:tc>
        <w:tc>
          <w:tcPr>
            <w:tcW w:w="790" w:type="dxa"/>
            <w:vAlign w:val="center"/>
          </w:tcPr>
          <w:p w14:paraId="7FC4A36C" w14:textId="77777777" w:rsidR="00693C59" w:rsidRPr="00DE0D54" w:rsidRDefault="00693C59" w:rsidP="00893693">
            <w:pPr>
              <w:jc w:val="center"/>
              <w:rPr>
                <w:rFonts w:ascii="Arial" w:eastAsia="MS Mincho" w:hAnsi="Arial" w:cs="Arial"/>
              </w:rPr>
            </w:pPr>
          </w:p>
        </w:tc>
        <w:tc>
          <w:tcPr>
            <w:tcW w:w="791" w:type="dxa"/>
            <w:vAlign w:val="center"/>
          </w:tcPr>
          <w:p w14:paraId="35BE6C95" w14:textId="77777777" w:rsidR="00693C59" w:rsidRPr="00DE0D54" w:rsidRDefault="00693C59" w:rsidP="00893693">
            <w:pPr>
              <w:jc w:val="center"/>
              <w:rPr>
                <w:rFonts w:ascii="Arial" w:eastAsia="MS Mincho" w:hAnsi="Arial" w:cs="Arial"/>
              </w:rPr>
            </w:pPr>
          </w:p>
        </w:tc>
        <w:tc>
          <w:tcPr>
            <w:tcW w:w="791" w:type="dxa"/>
          </w:tcPr>
          <w:p w14:paraId="65585DD4" w14:textId="77777777" w:rsidR="00693C59" w:rsidRPr="00DE0D54" w:rsidRDefault="00693C59" w:rsidP="00893693">
            <w:pPr>
              <w:jc w:val="center"/>
              <w:rPr>
                <w:rFonts w:ascii="Arial" w:eastAsia="MS Mincho" w:hAnsi="Arial" w:cs="Arial"/>
              </w:rPr>
            </w:pPr>
          </w:p>
        </w:tc>
        <w:tc>
          <w:tcPr>
            <w:tcW w:w="791" w:type="dxa"/>
          </w:tcPr>
          <w:p w14:paraId="0A1475B8" w14:textId="77777777" w:rsidR="00693C59" w:rsidRPr="00DE0D54" w:rsidRDefault="00693C59" w:rsidP="00893693">
            <w:pPr>
              <w:jc w:val="center"/>
              <w:rPr>
                <w:rFonts w:ascii="Arial" w:eastAsia="MS Mincho" w:hAnsi="Arial" w:cs="Arial"/>
              </w:rPr>
            </w:pPr>
          </w:p>
        </w:tc>
        <w:tc>
          <w:tcPr>
            <w:tcW w:w="791" w:type="dxa"/>
          </w:tcPr>
          <w:p w14:paraId="4DF4D64E" w14:textId="77777777" w:rsidR="00693C59" w:rsidRDefault="00693C59" w:rsidP="00893693">
            <w:pPr>
              <w:jc w:val="center"/>
              <w:rPr>
                <w:rFonts w:ascii="Arial" w:eastAsia="MS Mincho" w:hAnsi="Arial" w:cs="Arial"/>
              </w:rPr>
            </w:pPr>
          </w:p>
        </w:tc>
        <w:tc>
          <w:tcPr>
            <w:tcW w:w="791" w:type="dxa"/>
          </w:tcPr>
          <w:p w14:paraId="44CE4C99" w14:textId="3DA35FC3" w:rsidR="00693C59" w:rsidRPr="00DE0D54" w:rsidRDefault="00693C59" w:rsidP="00893693">
            <w:pPr>
              <w:jc w:val="center"/>
              <w:rPr>
                <w:rFonts w:ascii="Arial" w:eastAsia="MS Mincho" w:hAnsi="Arial" w:cs="Arial"/>
              </w:rPr>
            </w:pPr>
            <w:r>
              <w:rPr>
                <w:rFonts w:ascii="Arial" w:eastAsia="MS Mincho" w:hAnsi="Arial" w:cs="Arial"/>
              </w:rPr>
              <w:t>X</w:t>
            </w:r>
          </w:p>
        </w:tc>
      </w:tr>
      <w:tr w:rsidR="00693C59" w:rsidRPr="00DE0D54" w14:paraId="1B112492" w14:textId="77777777" w:rsidTr="00893693">
        <w:trPr>
          <w:jc w:val="center"/>
        </w:trPr>
        <w:tc>
          <w:tcPr>
            <w:tcW w:w="918" w:type="dxa"/>
          </w:tcPr>
          <w:p w14:paraId="038A009C" w14:textId="2D88E422" w:rsidR="00693C59" w:rsidRPr="00DE0D54" w:rsidRDefault="00693C59" w:rsidP="00893693">
            <w:pPr>
              <w:rPr>
                <w:rFonts w:eastAsia="MS Mincho"/>
              </w:rPr>
            </w:pPr>
            <w:r>
              <w:rPr>
                <w:rFonts w:eastAsia="MS Mincho"/>
              </w:rPr>
              <w:t>Sol #24</w:t>
            </w:r>
          </w:p>
        </w:tc>
        <w:tc>
          <w:tcPr>
            <w:tcW w:w="790" w:type="dxa"/>
            <w:vAlign w:val="center"/>
          </w:tcPr>
          <w:p w14:paraId="604619EA" w14:textId="77777777" w:rsidR="00693C59" w:rsidRPr="00DE0D54" w:rsidRDefault="00693C59" w:rsidP="00893693">
            <w:pPr>
              <w:jc w:val="center"/>
              <w:rPr>
                <w:rFonts w:ascii="Arial" w:eastAsia="MS Mincho" w:hAnsi="Arial" w:cs="Arial"/>
              </w:rPr>
            </w:pPr>
          </w:p>
        </w:tc>
        <w:tc>
          <w:tcPr>
            <w:tcW w:w="790" w:type="dxa"/>
            <w:vAlign w:val="center"/>
          </w:tcPr>
          <w:p w14:paraId="7C5D1D84" w14:textId="77777777" w:rsidR="00693C59" w:rsidRPr="00DE0D54" w:rsidRDefault="00693C59" w:rsidP="00893693">
            <w:pPr>
              <w:jc w:val="center"/>
              <w:rPr>
                <w:rFonts w:ascii="Arial" w:eastAsia="MS Mincho" w:hAnsi="Arial" w:cs="Arial"/>
              </w:rPr>
            </w:pPr>
          </w:p>
        </w:tc>
        <w:tc>
          <w:tcPr>
            <w:tcW w:w="790" w:type="dxa"/>
            <w:vAlign w:val="center"/>
          </w:tcPr>
          <w:p w14:paraId="1B42464B" w14:textId="77777777" w:rsidR="00693C59" w:rsidRPr="00DE0D54" w:rsidRDefault="00693C59" w:rsidP="00893693">
            <w:pPr>
              <w:jc w:val="center"/>
              <w:rPr>
                <w:rFonts w:ascii="Arial" w:eastAsia="MS Mincho" w:hAnsi="Arial" w:cs="Arial"/>
              </w:rPr>
            </w:pPr>
          </w:p>
        </w:tc>
        <w:tc>
          <w:tcPr>
            <w:tcW w:w="791" w:type="dxa"/>
            <w:vAlign w:val="center"/>
          </w:tcPr>
          <w:p w14:paraId="588F701B" w14:textId="77777777" w:rsidR="00693C59" w:rsidRPr="00DE0D54" w:rsidRDefault="00693C59" w:rsidP="00893693">
            <w:pPr>
              <w:jc w:val="center"/>
              <w:rPr>
                <w:rFonts w:ascii="Arial" w:eastAsia="MS Mincho" w:hAnsi="Arial" w:cs="Arial"/>
              </w:rPr>
            </w:pPr>
          </w:p>
        </w:tc>
        <w:tc>
          <w:tcPr>
            <w:tcW w:w="791" w:type="dxa"/>
          </w:tcPr>
          <w:p w14:paraId="11CC92E1" w14:textId="77777777" w:rsidR="00693C59" w:rsidRPr="00DE0D54" w:rsidRDefault="00693C59" w:rsidP="00893693">
            <w:pPr>
              <w:jc w:val="center"/>
              <w:rPr>
                <w:rFonts w:ascii="Arial" w:eastAsia="MS Mincho" w:hAnsi="Arial" w:cs="Arial"/>
              </w:rPr>
            </w:pPr>
          </w:p>
        </w:tc>
        <w:tc>
          <w:tcPr>
            <w:tcW w:w="791" w:type="dxa"/>
          </w:tcPr>
          <w:p w14:paraId="702B77C2" w14:textId="2615EF46" w:rsidR="00693C59" w:rsidRPr="00DE0D54" w:rsidRDefault="00693C59" w:rsidP="00893693">
            <w:pPr>
              <w:jc w:val="center"/>
              <w:rPr>
                <w:rFonts w:ascii="Arial" w:eastAsia="MS Mincho" w:hAnsi="Arial" w:cs="Arial"/>
              </w:rPr>
            </w:pPr>
            <w:r>
              <w:rPr>
                <w:rFonts w:ascii="Arial" w:eastAsia="MS Mincho" w:hAnsi="Arial" w:cs="Arial"/>
              </w:rPr>
              <w:t>X</w:t>
            </w:r>
          </w:p>
        </w:tc>
        <w:tc>
          <w:tcPr>
            <w:tcW w:w="791" w:type="dxa"/>
          </w:tcPr>
          <w:p w14:paraId="4E9E4C41" w14:textId="77777777" w:rsidR="00693C59" w:rsidRDefault="00693C59" w:rsidP="00893693">
            <w:pPr>
              <w:jc w:val="center"/>
              <w:rPr>
                <w:rFonts w:ascii="Arial" w:eastAsia="MS Mincho" w:hAnsi="Arial" w:cs="Arial"/>
              </w:rPr>
            </w:pPr>
          </w:p>
        </w:tc>
        <w:tc>
          <w:tcPr>
            <w:tcW w:w="791" w:type="dxa"/>
          </w:tcPr>
          <w:p w14:paraId="29E04057" w14:textId="77777777" w:rsidR="00693C59" w:rsidRPr="00DE0D54" w:rsidRDefault="00693C59" w:rsidP="00893693">
            <w:pPr>
              <w:jc w:val="center"/>
              <w:rPr>
                <w:rFonts w:ascii="Arial" w:eastAsia="MS Mincho" w:hAnsi="Arial" w:cs="Arial"/>
              </w:rPr>
            </w:pPr>
          </w:p>
        </w:tc>
      </w:tr>
      <w:tr w:rsidR="003F598E" w:rsidRPr="00DE0D54" w14:paraId="30EEE05D" w14:textId="77777777" w:rsidTr="00893693">
        <w:trPr>
          <w:jc w:val="center"/>
        </w:trPr>
        <w:tc>
          <w:tcPr>
            <w:tcW w:w="918" w:type="dxa"/>
          </w:tcPr>
          <w:p w14:paraId="1034B4FF" w14:textId="248BAC39" w:rsidR="003F598E" w:rsidRDefault="003F598E" w:rsidP="00893693">
            <w:pPr>
              <w:rPr>
                <w:rFonts w:eastAsia="MS Mincho"/>
              </w:rPr>
            </w:pPr>
            <w:r>
              <w:rPr>
                <w:rFonts w:eastAsia="MS Mincho"/>
              </w:rPr>
              <w:t>Sol #25</w:t>
            </w:r>
          </w:p>
        </w:tc>
        <w:tc>
          <w:tcPr>
            <w:tcW w:w="790" w:type="dxa"/>
            <w:vAlign w:val="center"/>
          </w:tcPr>
          <w:p w14:paraId="51104B31" w14:textId="77777777" w:rsidR="003F598E" w:rsidRPr="00DE0D54" w:rsidRDefault="003F598E" w:rsidP="00893693">
            <w:pPr>
              <w:jc w:val="center"/>
              <w:rPr>
                <w:rFonts w:ascii="Arial" w:eastAsia="MS Mincho" w:hAnsi="Arial" w:cs="Arial"/>
              </w:rPr>
            </w:pPr>
          </w:p>
        </w:tc>
        <w:tc>
          <w:tcPr>
            <w:tcW w:w="790" w:type="dxa"/>
            <w:vAlign w:val="center"/>
          </w:tcPr>
          <w:p w14:paraId="7921653F" w14:textId="77777777" w:rsidR="003F598E" w:rsidRPr="00DE0D54" w:rsidRDefault="003F598E" w:rsidP="00893693">
            <w:pPr>
              <w:jc w:val="center"/>
              <w:rPr>
                <w:rFonts w:ascii="Arial" w:eastAsia="MS Mincho" w:hAnsi="Arial" w:cs="Arial"/>
              </w:rPr>
            </w:pPr>
          </w:p>
        </w:tc>
        <w:tc>
          <w:tcPr>
            <w:tcW w:w="790" w:type="dxa"/>
            <w:vAlign w:val="center"/>
          </w:tcPr>
          <w:p w14:paraId="113628E9" w14:textId="77777777" w:rsidR="003F598E" w:rsidRPr="00DE0D54" w:rsidRDefault="003F598E" w:rsidP="00893693">
            <w:pPr>
              <w:jc w:val="center"/>
              <w:rPr>
                <w:rFonts w:ascii="Arial" w:eastAsia="MS Mincho" w:hAnsi="Arial" w:cs="Arial"/>
              </w:rPr>
            </w:pPr>
          </w:p>
        </w:tc>
        <w:tc>
          <w:tcPr>
            <w:tcW w:w="791" w:type="dxa"/>
            <w:vAlign w:val="center"/>
          </w:tcPr>
          <w:p w14:paraId="65CC3268" w14:textId="77777777" w:rsidR="003F598E" w:rsidRPr="00DE0D54" w:rsidRDefault="003F598E" w:rsidP="00893693">
            <w:pPr>
              <w:jc w:val="center"/>
              <w:rPr>
                <w:rFonts w:ascii="Arial" w:eastAsia="MS Mincho" w:hAnsi="Arial" w:cs="Arial"/>
              </w:rPr>
            </w:pPr>
          </w:p>
        </w:tc>
        <w:tc>
          <w:tcPr>
            <w:tcW w:w="791" w:type="dxa"/>
          </w:tcPr>
          <w:p w14:paraId="65B6AFB9" w14:textId="00A84273" w:rsidR="003F598E" w:rsidRPr="00DE0D54" w:rsidRDefault="003F598E" w:rsidP="00893693">
            <w:pPr>
              <w:jc w:val="center"/>
              <w:rPr>
                <w:rFonts w:ascii="Arial" w:eastAsia="MS Mincho" w:hAnsi="Arial" w:cs="Arial"/>
              </w:rPr>
            </w:pPr>
            <w:r>
              <w:rPr>
                <w:rFonts w:ascii="Arial" w:eastAsia="MS Mincho" w:hAnsi="Arial" w:cs="Arial"/>
              </w:rPr>
              <w:t>X</w:t>
            </w:r>
          </w:p>
        </w:tc>
        <w:tc>
          <w:tcPr>
            <w:tcW w:w="791" w:type="dxa"/>
          </w:tcPr>
          <w:p w14:paraId="2C803449" w14:textId="77777777" w:rsidR="003F598E" w:rsidRDefault="003F598E" w:rsidP="00893693">
            <w:pPr>
              <w:jc w:val="center"/>
              <w:rPr>
                <w:rFonts w:ascii="Arial" w:eastAsia="MS Mincho" w:hAnsi="Arial" w:cs="Arial"/>
              </w:rPr>
            </w:pPr>
          </w:p>
        </w:tc>
        <w:tc>
          <w:tcPr>
            <w:tcW w:w="791" w:type="dxa"/>
          </w:tcPr>
          <w:p w14:paraId="4D629375" w14:textId="77777777" w:rsidR="003F598E" w:rsidRDefault="003F598E" w:rsidP="00893693">
            <w:pPr>
              <w:jc w:val="center"/>
              <w:rPr>
                <w:rFonts w:ascii="Arial" w:eastAsia="MS Mincho" w:hAnsi="Arial" w:cs="Arial"/>
              </w:rPr>
            </w:pPr>
          </w:p>
        </w:tc>
        <w:tc>
          <w:tcPr>
            <w:tcW w:w="791" w:type="dxa"/>
          </w:tcPr>
          <w:p w14:paraId="59BFDF85" w14:textId="77777777" w:rsidR="003F598E" w:rsidRPr="00DE0D54" w:rsidRDefault="003F598E" w:rsidP="00893693">
            <w:pPr>
              <w:jc w:val="center"/>
              <w:rPr>
                <w:rFonts w:ascii="Arial" w:eastAsia="MS Mincho" w:hAnsi="Arial" w:cs="Arial"/>
              </w:rPr>
            </w:pPr>
          </w:p>
        </w:tc>
      </w:tr>
      <w:tr w:rsidR="003F598E" w:rsidRPr="00DE0D54" w14:paraId="3F337149" w14:textId="77777777" w:rsidTr="00893693">
        <w:trPr>
          <w:jc w:val="center"/>
        </w:trPr>
        <w:tc>
          <w:tcPr>
            <w:tcW w:w="918" w:type="dxa"/>
          </w:tcPr>
          <w:p w14:paraId="6A285626" w14:textId="288041B6" w:rsidR="003F598E" w:rsidRDefault="003F598E" w:rsidP="00893693">
            <w:pPr>
              <w:rPr>
                <w:rFonts w:eastAsia="MS Mincho"/>
              </w:rPr>
            </w:pPr>
            <w:r>
              <w:rPr>
                <w:rFonts w:eastAsia="MS Mincho"/>
              </w:rPr>
              <w:t>Sol #26</w:t>
            </w:r>
          </w:p>
        </w:tc>
        <w:tc>
          <w:tcPr>
            <w:tcW w:w="790" w:type="dxa"/>
            <w:vAlign w:val="center"/>
          </w:tcPr>
          <w:p w14:paraId="287DCF0A" w14:textId="77777777" w:rsidR="003F598E" w:rsidRPr="00DE0D54" w:rsidRDefault="003F598E" w:rsidP="00893693">
            <w:pPr>
              <w:jc w:val="center"/>
              <w:rPr>
                <w:rFonts w:ascii="Arial" w:eastAsia="MS Mincho" w:hAnsi="Arial" w:cs="Arial"/>
              </w:rPr>
            </w:pPr>
          </w:p>
        </w:tc>
        <w:tc>
          <w:tcPr>
            <w:tcW w:w="790" w:type="dxa"/>
            <w:vAlign w:val="center"/>
          </w:tcPr>
          <w:p w14:paraId="7D7C874C" w14:textId="77777777" w:rsidR="003F598E" w:rsidRPr="00DE0D54" w:rsidRDefault="003F598E" w:rsidP="00893693">
            <w:pPr>
              <w:jc w:val="center"/>
              <w:rPr>
                <w:rFonts w:ascii="Arial" w:eastAsia="MS Mincho" w:hAnsi="Arial" w:cs="Arial"/>
              </w:rPr>
            </w:pPr>
          </w:p>
        </w:tc>
        <w:tc>
          <w:tcPr>
            <w:tcW w:w="790" w:type="dxa"/>
            <w:vAlign w:val="center"/>
          </w:tcPr>
          <w:p w14:paraId="2D5F788E" w14:textId="77777777" w:rsidR="003F598E" w:rsidRPr="00DE0D54" w:rsidRDefault="003F598E" w:rsidP="00893693">
            <w:pPr>
              <w:jc w:val="center"/>
              <w:rPr>
                <w:rFonts w:ascii="Arial" w:eastAsia="MS Mincho" w:hAnsi="Arial" w:cs="Arial"/>
              </w:rPr>
            </w:pPr>
          </w:p>
        </w:tc>
        <w:tc>
          <w:tcPr>
            <w:tcW w:w="791" w:type="dxa"/>
            <w:vAlign w:val="center"/>
          </w:tcPr>
          <w:p w14:paraId="42A0A27F" w14:textId="77777777" w:rsidR="003F598E" w:rsidRPr="00DE0D54" w:rsidRDefault="003F598E" w:rsidP="00893693">
            <w:pPr>
              <w:jc w:val="center"/>
              <w:rPr>
                <w:rFonts w:ascii="Arial" w:eastAsia="MS Mincho" w:hAnsi="Arial" w:cs="Arial"/>
              </w:rPr>
            </w:pPr>
          </w:p>
        </w:tc>
        <w:tc>
          <w:tcPr>
            <w:tcW w:w="791" w:type="dxa"/>
          </w:tcPr>
          <w:p w14:paraId="2786C3D8" w14:textId="77777777" w:rsidR="003F598E" w:rsidRPr="00DE0D54" w:rsidRDefault="003F598E" w:rsidP="00893693">
            <w:pPr>
              <w:jc w:val="center"/>
              <w:rPr>
                <w:rFonts w:ascii="Arial" w:eastAsia="MS Mincho" w:hAnsi="Arial" w:cs="Arial"/>
              </w:rPr>
            </w:pPr>
          </w:p>
        </w:tc>
        <w:tc>
          <w:tcPr>
            <w:tcW w:w="791" w:type="dxa"/>
          </w:tcPr>
          <w:p w14:paraId="781409E9" w14:textId="4C175DB8" w:rsidR="003F598E" w:rsidRDefault="003F598E" w:rsidP="00893693">
            <w:pPr>
              <w:jc w:val="center"/>
              <w:rPr>
                <w:rFonts w:ascii="Arial" w:eastAsia="MS Mincho" w:hAnsi="Arial" w:cs="Arial"/>
              </w:rPr>
            </w:pPr>
            <w:r>
              <w:rPr>
                <w:rFonts w:ascii="Arial" w:eastAsia="MS Mincho" w:hAnsi="Arial" w:cs="Arial"/>
              </w:rPr>
              <w:t>X</w:t>
            </w:r>
          </w:p>
        </w:tc>
        <w:tc>
          <w:tcPr>
            <w:tcW w:w="791" w:type="dxa"/>
          </w:tcPr>
          <w:p w14:paraId="33CD24AF" w14:textId="77777777" w:rsidR="003F598E" w:rsidRDefault="003F598E" w:rsidP="00893693">
            <w:pPr>
              <w:jc w:val="center"/>
              <w:rPr>
                <w:rFonts w:ascii="Arial" w:eastAsia="MS Mincho" w:hAnsi="Arial" w:cs="Arial"/>
              </w:rPr>
            </w:pPr>
          </w:p>
        </w:tc>
        <w:tc>
          <w:tcPr>
            <w:tcW w:w="791" w:type="dxa"/>
          </w:tcPr>
          <w:p w14:paraId="60051CEC" w14:textId="77777777" w:rsidR="003F598E" w:rsidRPr="00DE0D54" w:rsidRDefault="003F598E" w:rsidP="00893693">
            <w:pPr>
              <w:jc w:val="center"/>
              <w:rPr>
                <w:rFonts w:ascii="Arial" w:eastAsia="MS Mincho" w:hAnsi="Arial" w:cs="Arial"/>
              </w:rPr>
            </w:pPr>
          </w:p>
        </w:tc>
      </w:tr>
    </w:tbl>
    <w:p w14:paraId="735372A3" w14:textId="77777777" w:rsidR="00F41BA6" w:rsidRDefault="00F41BA6" w:rsidP="00F41BA6">
      <w:pPr>
        <w:rPr>
          <w:lang w:eastAsia="zh-CN"/>
        </w:rPr>
      </w:pPr>
    </w:p>
    <w:p w14:paraId="04E92895" w14:textId="77777777" w:rsidR="00A27A31" w:rsidRDefault="00A27A31" w:rsidP="00A27A31">
      <w:pPr>
        <w:rPr>
          <w:lang w:eastAsia="zh-CN"/>
        </w:rPr>
      </w:pPr>
    </w:p>
    <w:p w14:paraId="7B3CA87D" w14:textId="55F17D4D" w:rsidR="00A27A31" w:rsidRPr="00A27A31" w:rsidRDefault="00A27A31" w:rsidP="002344D1">
      <w:pPr>
        <w:pStyle w:val="Heading2"/>
        <w:rPr>
          <w:lang w:eastAsia="zh-CN"/>
        </w:rPr>
      </w:pPr>
      <w:bookmarkStart w:id="141" w:name="_Toc214967965"/>
      <w:bookmarkStart w:id="142" w:name="_Toc215591548"/>
      <w:r w:rsidRPr="00A27A31">
        <w:rPr>
          <w:lang w:eastAsia="zh-CN"/>
        </w:rPr>
        <w:lastRenderedPageBreak/>
        <w:t>7.</w:t>
      </w:r>
      <w:r>
        <w:rPr>
          <w:lang w:eastAsia="zh-CN"/>
        </w:rPr>
        <w:t>1</w:t>
      </w:r>
      <w:r w:rsidRPr="00A27A31">
        <w:rPr>
          <w:lang w:eastAsia="zh-CN"/>
        </w:rPr>
        <w:tab/>
      </w:r>
      <w:r w:rsidRPr="00A27A31">
        <w:rPr>
          <w:lang w:val="en-US" w:eastAsia="zh-CN"/>
        </w:rPr>
        <w:t>Solution #</w:t>
      </w:r>
      <w:r>
        <w:rPr>
          <w:lang w:val="en-US" w:eastAsia="zh-CN"/>
        </w:rPr>
        <w:t>1</w:t>
      </w:r>
      <w:r w:rsidRPr="00A27A31">
        <w:rPr>
          <w:lang w:val="en-US" w:eastAsia="zh-CN"/>
        </w:rPr>
        <w:t>:</w:t>
      </w:r>
      <w:r>
        <w:rPr>
          <w:lang w:val="en-US" w:eastAsia="zh-CN"/>
        </w:rPr>
        <w:t xml:space="preserve"> E</w:t>
      </w:r>
      <w:r w:rsidRPr="00A27A31">
        <w:rPr>
          <w:lang w:val="en-US" w:eastAsia="zh-CN"/>
        </w:rPr>
        <w:t>nhancement of AIMLE to support model inference</w:t>
      </w:r>
      <w:bookmarkEnd w:id="141"/>
      <w:bookmarkEnd w:id="142"/>
    </w:p>
    <w:p w14:paraId="6118B9CC" w14:textId="1AE36AFE" w:rsidR="00A27A31" w:rsidRPr="00A27A31" w:rsidRDefault="00A27A31" w:rsidP="002344D1">
      <w:pPr>
        <w:pStyle w:val="Heading3"/>
        <w:rPr>
          <w:lang w:eastAsia="zh-CN"/>
        </w:rPr>
      </w:pPr>
      <w:bookmarkStart w:id="143" w:name="_Toc195531751"/>
      <w:bookmarkStart w:id="144" w:name="_Toc195532386"/>
      <w:bookmarkStart w:id="145" w:name="_Toc214967966"/>
      <w:bookmarkStart w:id="146" w:name="_Toc215591549"/>
      <w:r w:rsidRPr="00A27A31">
        <w:rPr>
          <w:lang w:eastAsia="zh-CN"/>
        </w:rPr>
        <w:t>7.</w:t>
      </w:r>
      <w:r>
        <w:rPr>
          <w:lang w:eastAsia="zh-CN"/>
        </w:rPr>
        <w:t>1</w:t>
      </w:r>
      <w:r w:rsidRPr="00A27A31">
        <w:rPr>
          <w:lang w:eastAsia="zh-CN"/>
        </w:rPr>
        <w:t>.1</w:t>
      </w:r>
      <w:r w:rsidRPr="00A27A31">
        <w:rPr>
          <w:lang w:eastAsia="zh-CN"/>
        </w:rPr>
        <w:tab/>
        <w:t>Solution description</w:t>
      </w:r>
      <w:bookmarkEnd w:id="143"/>
      <w:bookmarkEnd w:id="144"/>
      <w:bookmarkEnd w:id="145"/>
      <w:bookmarkEnd w:id="146"/>
    </w:p>
    <w:p w14:paraId="0C9CA0A7" w14:textId="7FEA5EF5" w:rsidR="00A27A31" w:rsidRPr="00A27A31" w:rsidRDefault="00A27A31" w:rsidP="00A27A31">
      <w:pPr>
        <w:rPr>
          <w:lang w:val="en-IN" w:eastAsia="zh-CN"/>
        </w:rPr>
      </w:pPr>
      <w:r w:rsidRPr="00A27A31">
        <w:rPr>
          <w:lang w:val="en-IN" w:eastAsia="zh-CN"/>
        </w:rPr>
        <w:t xml:space="preserve">This clause describes the procedure for supporting the ML model </w:t>
      </w:r>
      <w:r w:rsidRPr="00A27A31">
        <w:rPr>
          <w:lang w:val="en-US" w:eastAsia="zh-CN"/>
        </w:rPr>
        <w:t>inference</w:t>
      </w:r>
      <w:r w:rsidRPr="00A27A31">
        <w:rPr>
          <w:lang w:val="en-IN" w:eastAsia="zh-CN"/>
        </w:rPr>
        <w:t xml:space="preserve"> by the AIMLE server. The </w:t>
      </w:r>
      <w:r w:rsidR="001724B1" w:rsidRPr="001724B1">
        <w:rPr>
          <w:lang w:eastAsia="zh-CN"/>
        </w:rPr>
        <w:t>consumer (e.g. VAL server, AIMLE client)</w:t>
      </w:r>
      <w:r w:rsidR="001724B1">
        <w:rPr>
          <w:lang w:eastAsia="zh-CN"/>
        </w:rPr>
        <w:t xml:space="preserve"> </w:t>
      </w:r>
      <w:r w:rsidRPr="00A27A31">
        <w:rPr>
          <w:lang w:val="en-IN" w:eastAsia="zh-CN"/>
        </w:rPr>
        <w:t xml:space="preserve">requests the AIMLE server </w:t>
      </w:r>
      <w:r w:rsidRPr="00A27A31">
        <w:rPr>
          <w:lang w:val="en-US" w:eastAsia="zh-CN"/>
        </w:rPr>
        <w:t>for</w:t>
      </w:r>
      <w:r w:rsidRPr="00A27A31">
        <w:rPr>
          <w:lang w:val="en-IN" w:eastAsia="zh-CN"/>
        </w:rPr>
        <w:t xml:space="preserve"> ML model</w:t>
      </w:r>
      <w:r w:rsidRPr="00A27A31">
        <w:rPr>
          <w:lang w:val="en-US" w:eastAsia="zh-CN"/>
        </w:rPr>
        <w:t xml:space="preserve"> inference</w:t>
      </w:r>
      <w:r w:rsidRPr="00A27A31">
        <w:rPr>
          <w:lang w:val="en-IN" w:eastAsia="zh-CN"/>
        </w:rPr>
        <w:t xml:space="preserve"> by specifying the details about the ML model or requirements to select a ML model for </w:t>
      </w:r>
      <w:r w:rsidRPr="00A27A31">
        <w:rPr>
          <w:lang w:val="en-US" w:eastAsia="zh-CN"/>
        </w:rPr>
        <w:t>inference</w:t>
      </w:r>
      <w:r w:rsidRPr="00A27A31">
        <w:rPr>
          <w:lang w:val="en-IN" w:eastAsia="zh-CN"/>
        </w:rPr>
        <w:t>.</w:t>
      </w:r>
    </w:p>
    <w:p w14:paraId="6FCBDC77" w14:textId="77777777" w:rsidR="00A27A31" w:rsidRPr="00A27A31" w:rsidRDefault="00A27A31" w:rsidP="00A27A31">
      <w:pPr>
        <w:rPr>
          <w:lang w:val="en-US" w:eastAsia="zh-CN"/>
        </w:rPr>
      </w:pPr>
      <w:r w:rsidRPr="00A27A31">
        <w:rPr>
          <w:lang w:val="en-US" w:eastAsia="zh-CN"/>
        </w:rPr>
        <w:t>Pre-condition:</w:t>
      </w:r>
    </w:p>
    <w:p w14:paraId="7AD5AB1A" w14:textId="44DD883E" w:rsidR="00A27A31" w:rsidRPr="00A27A31" w:rsidRDefault="00A27A31" w:rsidP="002344D1">
      <w:pPr>
        <w:ind w:firstLine="284"/>
        <w:rPr>
          <w:lang w:val="en-US" w:eastAsia="zh-CN"/>
        </w:rPr>
      </w:pPr>
      <w:r w:rsidRPr="00A27A31">
        <w:rPr>
          <w:lang w:val="en-US" w:eastAsia="zh-CN"/>
        </w:rPr>
        <w:t>-</w:t>
      </w:r>
      <w:r w:rsidRPr="00A27A31">
        <w:rPr>
          <w:lang w:val="en-US" w:eastAsia="zh-CN"/>
        </w:rPr>
        <w:tab/>
        <w:t xml:space="preserve">The </w:t>
      </w:r>
      <w:r w:rsidRPr="00A27A31">
        <w:rPr>
          <w:lang w:val="en-IN" w:eastAsia="zh-CN"/>
        </w:rPr>
        <w:t>ML model</w:t>
      </w:r>
      <w:r w:rsidRPr="00A27A31">
        <w:rPr>
          <w:lang w:val="en-US" w:eastAsia="zh-CN"/>
        </w:rPr>
        <w:t xml:space="preserve"> </w:t>
      </w:r>
      <w:r w:rsidR="005311E4" w:rsidRPr="005311E4">
        <w:rPr>
          <w:lang w:val="en-US" w:eastAsia="zh-CN"/>
        </w:rPr>
        <w:t xml:space="preserve">inference service </w:t>
      </w:r>
      <w:r w:rsidRPr="00A27A31">
        <w:rPr>
          <w:lang w:val="en-US" w:eastAsia="zh-CN"/>
        </w:rPr>
        <w:t xml:space="preserve">needed to be used for this </w:t>
      </w:r>
      <w:r w:rsidRPr="00A27A31">
        <w:rPr>
          <w:lang w:val="en-IN" w:eastAsia="zh-CN"/>
        </w:rPr>
        <w:t xml:space="preserve">ML model </w:t>
      </w:r>
      <w:r w:rsidRPr="00A27A31">
        <w:rPr>
          <w:lang w:val="en-US" w:eastAsia="zh-CN"/>
        </w:rPr>
        <w:t>inference is available by the AIMLE server.</w:t>
      </w:r>
    </w:p>
    <w:p w14:paraId="7211F79B" w14:textId="61482B5D" w:rsidR="00A27A31" w:rsidRPr="00A27A31" w:rsidRDefault="00A27A31" w:rsidP="00A27A31">
      <w:pPr>
        <w:rPr>
          <w:lang w:val="en-IN" w:eastAsia="zh-CN"/>
        </w:rPr>
      </w:pPr>
      <w:r w:rsidRPr="00A27A31">
        <w:rPr>
          <w:lang w:val="en-IN" w:eastAsia="zh-CN"/>
        </w:rPr>
        <w:t>Figure </w:t>
      </w:r>
      <w:r w:rsidRPr="00A27A31">
        <w:rPr>
          <w:lang w:val="en-US" w:eastAsia="zh-CN"/>
        </w:rPr>
        <w:t>7</w:t>
      </w:r>
      <w:r w:rsidRPr="00A27A31">
        <w:rPr>
          <w:lang w:val="en-IN" w:eastAsia="zh-CN"/>
        </w:rPr>
        <w:t>.</w:t>
      </w:r>
      <w:r>
        <w:rPr>
          <w:lang w:val="en-US" w:eastAsia="zh-CN"/>
        </w:rPr>
        <w:t>1</w:t>
      </w:r>
      <w:r w:rsidRPr="00A27A31">
        <w:rPr>
          <w:lang w:val="en-IN" w:eastAsia="zh-CN"/>
        </w:rPr>
        <w:t>.</w:t>
      </w:r>
      <w:r w:rsidRPr="00A27A31">
        <w:rPr>
          <w:lang w:val="en-US" w:eastAsia="zh-CN"/>
        </w:rPr>
        <w:t>1</w:t>
      </w:r>
      <w:r w:rsidRPr="00A27A31">
        <w:rPr>
          <w:lang w:val="en-IN" w:eastAsia="zh-CN"/>
        </w:rPr>
        <w:t xml:space="preserve">-1 illustrates the procedure for AIMLE server to support ML model </w:t>
      </w:r>
      <w:r w:rsidRPr="00A27A31">
        <w:rPr>
          <w:lang w:val="en-US" w:eastAsia="zh-CN"/>
        </w:rPr>
        <w:t xml:space="preserve">inference </w:t>
      </w:r>
      <w:r w:rsidRPr="00A27A31">
        <w:rPr>
          <w:lang w:val="en-IN" w:eastAsia="zh-CN"/>
        </w:rPr>
        <w:t xml:space="preserve">based on the request from the </w:t>
      </w:r>
      <w:r w:rsidR="001724B1">
        <w:rPr>
          <w:lang w:val="en-IN" w:eastAsia="zh-CN"/>
        </w:rPr>
        <w:t>consumer</w:t>
      </w:r>
      <w:r w:rsidRPr="00A27A31">
        <w:rPr>
          <w:lang w:val="en-IN" w:eastAsia="zh-CN"/>
        </w:rPr>
        <w:t>.</w:t>
      </w:r>
    </w:p>
    <w:p w14:paraId="3654FC8E" w14:textId="1F0C4EC5" w:rsidR="00A27A31" w:rsidRPr="00A27A31" w:rsidRDefault="005311E4" w:rsidP="00C007FE">
      <w:pPr>
        <w:pStyle w:val="TH"/>
        <w:rPr>
          <w:lang w:val="en-US" w:eastAsia="zh-CN"/>
        </w:rPr>
      </w:pPr>
      <w:r>
        <w:rPr>
          <w:rFonts w:ascii="Times New Roman" w:eastAsia="SimSun" w:hAnsi="Times New Roman"/>
        </w:rPr>
        <w:object w:dxaOrig="5910" w:dyaOrig="3750" w14:anchorId="51FC51C2">
          <v:shape id="_x0000_i1028" type="#_x0000_t75" style="width:295.3pt;height:187.1pt" o:ole="">
            <v:fill o:detectmouseclick="t"/>
            <v:imagedata r:id="rId17" o:title=""/>
            <o:lock v:ext="edit" aspectratio="f"/>
          </v:shape>
          <o:OLEObject Type="Embed" ProgID="Visio.Drawing.15" ShapeID="_x0000_i1028" DrawAspect="Content" ObjectID="_1826204494" r:id="rId18">
            <o:FieldCodes>\* MERGEFORMAT</o:FieldCodes>
          </o:OLEObject>
        </w:object>
      </w:r>
    </w:p>
    <w:p w14:paraId="7569A82D" w14:textId="1B494D1B" w:rsidR="00A27A31" w:rsidRPr="00A27A31" w:rsidRDefault="00A27A31" w:rsidP="002344D1">
      <w:pPr>
        <w:pStyle w:val="TF"/>
        <w:rPr>
          <w:lang w:val="en-US" w:eastAsia="zh-CN"/>
        </w:rPr>
      </w:pPr>
      <w:r w:rsidRPr="00A27A31">
        <w:rPr>
          <w:lang w:eastAsia="zh-CN"/>
        </w:rPr>
        <w:t>Figure </w:t>
      </w:r>
      <w:r w:rsidRPr="00A27A31">
        <w:rPr>
          <w:lang w:val="en-US" w:eastAsia="zh-CN"/>
        </w:rPr>
        <w:t>7</w:t>
      </w:r>
      <w:r w:rsidRPr="00A27A31">
        <w:rPr>
          <w:lang w:eastAsia="zh-CN"/>
        </w:rPr>
        <w:t>.</w:t>
      </w:r>
      <w:r>
        <w:rPr>
          <w:lang w:val="en-US" w:eastAsia="zh-CN"/>
        </w:rPr>
        <w:t>1</w:t>
      </w:r>
      <w:r w:rsidRPr="00A27A31">
        <w:rPr>
          <w:lang w:eastAsia="zh-CN"/>
        </w:rPr>
        <w:t>.</w:t>
      </w:r>
      <w:r w:rsidRPr="00A27A31">
        <w:rPr>
          <w:lang w:val="en-US" w:eastAsia="zh-CN"/>
        </w:rPr>
        <w:t>1</w:t>
      </w:r>
      <w:r w:rsidRPr="00A27A31">
        <w:rPr>
          <w:lang w:eastAsia="zh-CN"/>
        </w:rPr>
        <w:t xml:space="preserve">-1: ML model </w:t>
      </w:r>
      <w:r w:rsidRPr="00A27A31">
        <w:rPr>
          <w:lang w:val="en-US" w:eastAsia="zh-CN"/>
        </w:rPr>
        <w:t>inference</w:t>
      </w:r>
    </w:p>
    <w:p w14:paraId="7165C952" w14:textId="47E5E792" w:rsidR="00A27A31" w:rsidRPr="00A27A31" w:rsidRDefault="00A27A31" w:rsidP="002344D1">
      <w:pPr>
        <w:pStyle w:val="B1"/>
        <w:rPr>
          <w:lang w:eastAsia="zh-CN"/>
        </w:rPr>
      </w:pPr>
      <w:r w:rsidRPr="00A27A31">
        <w:rPr>
          <w:lang w:eastAsia="zh-CN"/>
        </w:rPr>
        <w:t>1.</w:t>
      </w:r>
      <w:r w:rsidRPr="00A27A31">
        <w:rPr>
          <w:lang w:eastAsia="zh-CN"/>
        </w:rPr>
        <w:tab/>
        <w:t xml:space="preserve">The </w:t>
      </w:r>
      <w:r w:rsidR="001724B1" w:rsidRPr="001724B1">
        <w:rPr>
          <w:lang w:eastAsia="zh-CN"/>
        </w:rPr>
        <w:t>consumer (e.g.</w:t>
      </w:r>
      <w:r w:rsidR="001724B1">
        <w:rPr>
          <w:lang w:eastAsia="zh-CN"/>
        </w:rPr>
        <w:t>,</w:t>
      </w:r>
      <w:r w:rsidR="001724B1" w:rsidRPr="001724B1">
        <w:rPr>
          <w:lang w:eastAsia="zh-CN"/>
        </w:rPr>
        <w:t xml:space="preserve"> VAL server, AIMLE client)</w:t>
      </w:r>
      <w:r w:rsidR="001724B1">
        <w:rPr>
          <w:lang w:eastAsia="zh-CN"/>
        </w:rPr>
        <w:t xml:space="preserve"> </w:t>
      </w:r>
      <w:r w:rsidRPr="00A27A31">
        <w:rPr>
          <w:lang w:eastAsia="zh-CN"/>
        </w:rPr>
        <w:t xml:space="preserve">sends an ML model </w:t>
      </w:r>
      <w:r w:rsidRPr="00A27A31">
        <w:rPr>
          <w:lang w:val="en-US" w:eastAsia="zh-CN"/>
        </w:rPr>
        <w:t>inference</w:t>
      </w:r>
      <w:r w:rsidRPr="00A27A31">
        <w:rPr>
          <w:lang w:eastAsia="zh-CN"/>
        </w:rPr>
        <w:t xml:space="preserve"> request to AIMLE server, requesting the inference result from the </w:t>
      </w:r>
      <w:r w:rsidRPr="00A27A31">
        <w:rPr>
          <w:lang w:val="en-US" w:eastAsia="zh-CN"/>
        </w:rPr>
        <w:t>AIMLE server</w:t>
      </w:r>
      <w:r w:rsidRPr="00A27A31">
        <w:rPr>
          <w:lang w:eastAsia="zh-CN"/>
        </w:rPr>
        <w:t>. This request consists of ML model information or ML model</w:t>
      </w:r>
      <w:r w:rsidRPr="00A27A31">
        <w:rPr>
          <w:lang w:val="en-US" w:eastAsia="zh-CN"/>
        </w:rPr>
        <w:t xml:space="preserve"> inference</w:t>
      </w:r>
      <w:r w:rsidRPr="00A27A31">
        <w:rPr>
          <w:lang w:eastAsia="zh-CN"/>
        </w:rPr>
        <w:t xml:space="preserve"> requirement information, etc.</w:t>
      </w:r>
      <w:r w:rsidR="005311E4" w:rsidRPr="005311E4">
        <w:rPr>
          <w:lang w:val="en-US" w:eastAsia="zh-CN"/>
        </w:rPr>
        <w:t xml:space="preserve"> The request includes information elements specified in table 7.1.3.1-1.If the VAL server has previously performed inference service discovery as described in clause 7.25, it shall include the Inference service identifier received in the discovery response.</w:t>
      </w:r>
    </w:p>
    <w:p w14:paraId="68E93C1B" w14:textId="5A583B2F" w:rsidR="00A27A31" w:rsidRPr="00A27A31" w:rsidRDefault="00A27A31" w:rsidP="002344D1">
      <w:pPr>
        <w:pStyle w:val="B1"/>
        <w:rPr>
          <w:lang w:val="en-US" w:eastAsia="zh-CN"/>
        </w:rPr>
      </w:pPr>
      <w:r w:rsidRPr="00A27A31">
        <w:rPr>
          <w:lang w:eastAsia="zh-CN"/>
        </w:rPr>
        <w:t>2.</w:t>
      </w:r>
      <w:r w:rsidRPr="00A27A31">
        <w:rPr>
          <w:lang w:eastAsia="zh-CN"/>
        </w:rPr>
        <w:tab/>
        <w:t xml:space="preserve">The </w:t>
      </w:r>
      <w:r w:rsidRPr="00A27A31">
        <w:rPr>
          <w:lang w:val="en-US" w:eastAsia="zh-CN"/>
        </w:rPr>
        <w:t>AIMLE</w:t>
      </w:r>
      <w:r w:rsidRPr="00A27A31">
        <w:rPr>
          <w:lang w:eastAsia="zh-CN"/>
        </w:rPr>
        <w:t xml:space="preserve"> server checks whether the </w:t>
      </w:r>
      <w:r w:rsidR="001724B1">
        <w:rPr>
          <w:lang w:eastAsia="zh-CN"/>
        </w:rPr>
        <w:t>consumer</w:t>
      </w:r>
      <w:r w:rsidRPr="00A27A31">
        <w:rPr>
          <w:lang w:eastAsia="zh-CN"/>
        </w:rPr>
        <w:t xml:space="preserve"> is authorized to perform the ML model </w:t>
      </w:r>
      <w:r w:rsidRPr="00A27A31">
        <w:rPr>
          <w:lang w:val="en-US" w:eastAsia="zh-CN"/>
        </w:rPr>
        <w:t xml:space="preserve">inference </w:t>
      </w:r>
      <w:r w:rsidRPr="00A27A31">
        <w:rPr>
          <w:lang w:eastAsia="zh-CN"/>
        </w:rPr>
        <w:t xml:space="preserve">request. If no model information is provided but only the model </w:t>
      </w:r>
      <w:r w:rsidRPr="00A27A31">
        <w:rPr>
          <w:lang w:val="en-US" w:eastAsia="zh-CN"/>
        </w:rPr>
        <w:t>inference</w:t>
      </w:r>
      <w:r w:rsidRPr="00A27A31">
        <w:rPr>
          <w:lang w:eastAsia="zh-CN"/>
        </w:rPr>
        <w:t xml:space="preserve"> requirement information is provided in step 1, the AIMLE server identifies and selects the appropriate ML model for </w:t>
      </w:r>
      <w:r w:rsidRPr="00A27A31">
        <w:rPr>
          <w:lang w:val="en-US" w:eastAsia="zh-CN"/>
        </w:rPr>
        <w:t>inference</w:t>
      </w:r>
      <w:r w:rsidRPr="00A27A31">
        <w:rPr>
          <w:lang w:eastAsia="zh-CN"/>
        </w:rPr>
        <w:t xml:space="preserve"> based on the ML model </w:t>
      </w:r>
      <w:r w:rsidRPr="00A27A31">
        <w:rPr>
          <w:lang w:val="en-US" w:eastAsia="zh-CN"/>
        </w:rPr>
        <w:t>inference</w:t>
      </w:r>
      <w:r w:rsidRPr="00A27A31">
        <w:rPr>
          <w:lang w:eastAsia="zh-CN"/>
        </w:rPr>
        <w:t xml:space="preserve"> requirement information using the procedure as specified in clause 8.11.3</w:t>
      </w:r>
      <w:r w:rsidRPr="00A27A31">
        <w:rPr>
          <w:lang w:val="en-US" w:eastAsia="zh-CN"/>
        </w:rPr>
        <w:t xml:space="preserve">. </w:t>
      </w:r>
      <w:r w:rsidRPr="00A27A31">
        <w:rPr>
          <w:lang w:eastAsia="zh-CN"/>
        </w:rPr>
        <w:t xml:space="preserve">The </w:t>
      </w:r>
      <w:r w:rsidRPr="00A27A31">
        <w:rPr>
          <w:lang w:val="en-US" w:eastAsia="zh-CN"/>
        </w:rPr>
        <w:t>AIMLE</w:t>
      </w:r>
      <w:r w:rsidRPr="00A27A31">
        <w:rPr>
          <w:lang w:eastAsia="zh-CN"/>
        </w:rPr>
        <w:t xml:space="preserve"> server</w:t>
      </w:r>
      <w:r w:rsidRPr="00A27A31">
        <w:rPr>
          <w:lang w:val="en-US" w:eastAsia="zh-CN"/>
        </w:rPr>
        <w:t xml:space="preserve"> </w:t>
      </w:r>
      <w:r w:rsidR="00FB4160">
        <w:rPr>
          <w:lang w:val="en-US" w:eastAsia="zh-CN"/>
        </w:rPr>
        <w:t>handles</w:t>
      </w:r>
      <w:r w:rsidRPr="00A27A31">
        <w:rPr>
          <w:lang w:eastAsia="zh-CN"/>
        </w:rPr>
        <w:t xml:space="preserve"> the request and execute the inference task</w:t>
      </w:r>
      <w:r w:rsidRPr="00A27A31">
        <w:rPr>
          <w:lang w:val="en-US" w:eastAsia="zh-CN"/>
        </w:rPr>
        <w:t>.</w:t>
      </w:r>
    </w:p>
    <w:p w14:paraId="4C89BBBA" w14:textId="05E36500" w:rsidR="00A27A31" w:rsidRPr="002344D1" w:rsidRDefault="00A27A31" w:rsidP="002344D1">
      <w:pPr>
        <w:pStyle w:val="B1"/>
        <w:rPr>
          <w:lang w:eastAsia="zh-CN"/>
        </w:rPr>
      </w:pPr>
      <w:r w:rsidRPr="00A27A31">
        <w:rPr>
          <w:lang w:eastAsia="zh-CN"/>
        </w:rPr>
        <w:t>3.</w:t>
      </w:r>
      <w:r w:rsidRPr="00A27A31">
        <w:rPr>
          <w:lang w:eastAsia="zh-CN"/>
        </w:rPr>
        <w:tab/>
        <w:t xml:space="preserve">If the </w:t>
      </w:r>
      <w:r w:rsidR="001724B1">
        <w:rPr>
          <w:lang w:eastAsia="zh-CN"/>
        </w:rPr>
        <w:t>consumer</w:t>
      </w:r>
      <w:r w:rsidRPr="00A27A31">
        <w:rPr>
          <w:lang w:eastAsia="zh-CN"/>
        </w:rPr>
        <w:t xml:space="preserve"> is authorized, AIM</w:t>
      </w:r>
      <w:r w:rsidR="001724B1">
        <w:rPr>
          <w:lang w:eastAsia="zh-CN"/>
        </w:rPr>
        <w:t>L</w:t>
      </w:r>
      <w:r w:rsidRPr="00A27A31">
        <w:rPr>
          <w:lang w:eastAsia="zh-CN"/>
        </w:rPr>
        <w:t xml:space="preserve">E server returns the </w:t>
      </w:r>
      <w:r w:rsidRPr="00A27A31">
        <w:rPr>
          <w:lang w:val="en-US" w:eastAsia="zh-CN"/>
        </w:rPr>
        <w:t>inference</w:t>
      </w:r>
      <w:r w:rsidRPr="00A27A31">
        <w:rPr>
          <w:lang w:eastAsia="zh-CN"/>
        </w:rPr>
        <w:t xml:space="preserve"> response, otherwise a failure response indication the reason for failure.</w:t>
      </w:r>
    </w:p>
    <w:p w14:paraId="5AF3AD5A" w14:textId="2CA9DD45" w:rsidR="00A27A31" w:rsidRPr="00A27A31" w:rsidRDefault="00A27A31" w:rsidP="002344D1">
      <w:pPr>
        <w:pStyle w:val="Heading3"/>
        <w:rPr>
          <w:lang w:eastAsia="zh-CN"/>
        </w:rPr>
      </w:pPr>
      <w:bookmarkStart w:id="147" w:name="_Toc195531752"/>
      <w:bookmarkStart w:id="148" w:name="_Toc195532387"/>
      <w:bookmarkStart w:id="149" w:name="_Toc214967967"/>
      <w:bookmarkStart w:id="150" w:name="_Toc215591550"/>
      <w:r w:rsidRPr="00A27A31">
        <w:rPr>
          <w:lang w:eastAsia="zh-CN"/>
        </w:rPr>
        <w:t>7.</w:t>
      </w:r>
      <w:r w:rsidR="00A52E7A">
        <w:rPr>
          <w:lang w:eastAsia="zh-CN"/>
        </w:rPr>
        <w:t>1</w:t>
      </w:r>
      <w:r w:rsidRPr="00A27A31">
        <w:rPr>
          <w:lang w:eastAsia="zh-CN"/>
        </w:rPr>
        <w:t>.2</w:t>
      </w:r>
      <w:r w:rsidRPr="00A27A31">
        <w:rPr>
          <w:lang w:eastAsia="zh-CN"/>
        </w:rPr>
        <w:tab/>
        <w:t>Architecture Impacts</w:t>
      </w:r>
      <w:bookmarkEnd w:id="147"/>
      <w:bookmarkEnd w:id="148"/>
      <w:bookmarkEnd w:id="149"/>
      <w:bookmarkEnd w:id="150"/>
    </w:p>
    <w:p w14:paraId="514E4D48" w14:textId="77777777" w:rsidR="00A27A31" w:rsidRPr="00A27A31" w:rsidRDefault="00A27A31" w:rsidP="002344D1">
      <w:pPr>
        <w:pStyle w:val="Guidance"/>
        <w:rPr>
          <w:lang w:eastAsia="zh-CN"/>
        </w:rPr>
      </w:pPr>
      <w:r w:rsidRPr="00A27A31">
        <w:rPr>
          <w:lang w:eastAsia="zh-CN"/>
        </w:rPr>
        <w:t>This clause provides the architecture impacts of the solution and possible new SA6 capabilities and interfaces.</w:t>
      </w:r>
    </w:p>
    <w:p w14:paraId="43F79919" w14:textId="0ECD8840" w:rsidR="00A27A31" w:rsidRPr="00A27A31" w:rsidRDefault="00A27A31" w:rsidP="002344D1">
      <w:pPr>
        <w:pStyle w:val="Heading3"/>
        <w:rPr>
          <w:lang w:eastAsia="zh-CN"/>
        </w:rPr>
      </w:pPr>
      <w:bookmarkStart w:id="151" w:name="_Toc195532388"/>
      <w:bookmarkStart w:id="152" w:name="_Toc195531753"/>
      <w:bookmarkStart w:id="153" w:name="_Toc214967968"/>
      <w:bookmarkStart w:id="154" w:name="_Toc215591551"/>
      <w:r w:rsidRPr="00A27A31">
        <w:rPr>
          <w:lang w:eastAsia="zh-CN"/>
        </w:rPr>
        <w:t>7.</w:t>
      </w:r>
      <w:r w:rsidR="00A52E7A">
        <w:rPr>
          <w:lang w:eastAsia="zh-CN"/>
        </w:rPr>
        <w:t>1</w:t>
      </w:r>
      <w:r w:rsidRPr="00A27A31">
        <w:rPr>
          <w:lang w:eastAsia="zh-CN"/>
        </w:rPr>
        <w:t>.3</w:t>
      </w:r>
      <w:r w:rsidRPr="00A27A31">
        <w:rPr>
          <w:lang w:eastAsia="zh-CN"/>
        </w:rPr>
        <w:tab/>
        <w:t>Corresponding APIs</w:t>
      </w:r>
      <w:bookmarkEnd w:id="151"/>
      <w:bookmarkEnd w:id="152"/>
      <w:bookmarkEnd w:id="153"/>
      <w:bookmarkEnd w:id="154"/>
    </w:p>
    <w:p w14:paraId="0CB93B09" w14:textId="1ED67D33" w:rsidR="00A27A31" w:rsidRPr="00A27A31" w:rsidRDefault="00A27A31" w:rsidP="00A27A31">
      <w:pPr>
        <w:rPr>
          <w:lang w:val="en-US" w:eastAsia="zh-CN"/>
        </w:rPr>
      </w:pPr>
      <w:r w:rsidRPr="00A27A31">
        <w:rPr>
          <w:lang w:val="en-US" w:eastAsia="zh-CN"/>
        </w:rPr>
        <w:t>Table 7.</w:t>
      </w:r>
      <w:r w:rsidR="00A52E7A">
        <w:rPr>
          <w:lang w:val="en-US" w:eastAsia="zh-CN"/>
        </w:rPr>
        <w:t>1</w:t>
      </w:r>
      <w:r w:rsidRPr="00A27A31">
        <w:rPr>
          <w:lang w:val="en-US" w:eastAsia="zh-CN"/>
        </w:rPr>
        <w:t xml:space="preserve">.3.1-1 describes the information flow from the </w:t>
      </w:r>
      <w:r w:rsidR="001724B1">
        <w:rPr>
          <w:lang w:val="en-US" w:eastAsia="zh-CN"/>
        </w:rPr>
        <w:t>consumer</w:t>
      </w:r>
      <w:r w:rsidRPr="00A27A31">
        <w:rPr>
          <w:lang w:val="en-US" w:eastAsia="zh-CN"/>
        </w:rPr>
        <w:t xml:space="preserve"> to the AIMLE server for requesting the ML model inference.</w:t>
      </w:r>
    </w:p>
    <w:p w14:paraId="391A91C6" w14:textId="4CF3DC4D" w:rsidR="00A27A31" w:rsidRPr="00A27A31" w:rsidRDefault="00A27A31" w:rsidP="002344D1">
      <w:pPr>
        <w:pStyle w:val="TH"/>
        <w:rPr>
          <w:lang w:eastAsia="zh-CN"/>
        </w:rPr>
      </w:pPr>
      <w:r w:rsidRPr="00A27A31">
        <w:rPr>
          <w:lang w:eastAsia="zh-CN"/>
        </w:rPr>
        <w:lastRenderedPageBreak/>
        <w:t>Table </w:t>
      </w:r>
      <w:r w:rsidRPr="00A27A31">
        <w:rPr>
          <w:lang w:val="en-US" w:eastAsia="zh-CN"/>
        </w:rPr>
        <w:t>7</w:t>
      </w:r>
      <w:r w:rsidRPr="00A27A31">
        <w:rPr>
          <w:lang w:eastAsia="zh-CN"/>
        </w:rPr>
        <w:t>.</w:t>
      </w:r>
      <w:r w:rsidR="00A52E7A">
        <w:rPr>
          <w:lang w:val="en-US" w:eastAsia="zh-CN"/>
        </w:rPr>
        <w:t>1</w:t>
      </w:r>
      <w:r w:rsidRPr="00A27A31">
        <w:rPr>
          <w:lang w:eastAsia="zh-CN"/>
        </w:rPr>
        <w:t xml:space="preserve">.3.1-1: ML model </w:t>
      </w:r>
      <w:r w:rsidRPr="00A27A31">
        <w:rPr>
          <w:lang w:val="en-US" w:eastAsia="zh-CN"/>
        </w:rPr>
        <w:t xml:space="preserve">inference </w:t>
      </w:r>
      <w:r w:rsidRPr="00A27A31">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A27A31" w:rsidRPr="00A27A31" w14:paraId="42D48544"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4B573A09" w14:textId="77777777" w:rsidR="00A27A31" w:rsidRPr="00206E7B" w:rsidRDefault="00A27A31" w:rsidP="00206E7B">
            <w:pPr>
              <w:pStyle w:val="TAL"/>
              <w:jc w:val="center"/>
              <w:rPr>
                <w:b/>
                <w:bCs/>
              </w:rPr>
            </w:pPr>
            <w:r w:rsidRPr="00206E7B">
              <w:rPr>
                <w:b/>
                <w:bCs/>
              </w:rPr>
              <w:t>Information element</w:t>
            </w:r>
          </w:p>
        </w:tc>
        <w:tc>
          <w:tcPr>
            <w:tcW w:w="1440" w:type="dxa"/>
            <w:tcBorders>
              <w:top w:val="single" w:sz="4" w:space="0" w:color="000000"/>
              <w:left w:val="single" w:sz="4" w:space="0" w:color="000000"/>
              <w:bottom w:val="single" w:sz="4" w:space="0" w:color="000000"/>
              <w:right w:val="nil"/>
            </w:tcBorders>
            <w:hideMark/>
          </w:tcPr>
          <w:p w14:paraId="6C5A54B1" w14:textId="77777777" w:rsidR="00A27A31" w:rsidRPr="00206E7B" w:rsidRDefault="00A27A31" w:rsidP="00206E7B">
            <w:pPr>
              <w:pStyle w:val="TAL"/>
              <w:jc w:val="center"/>
              <w:rPr>
                <w:b/>
                <w:bCs/>
              </w:rPr>
            </w:pPr>
            <w:r w:rsidRPr="00206E7B">
              <w:rPr>
                <w:b/>
                <w:bC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6FF9F1" w14:textId="77777777" w:rsidR="00A27A31" w:rsidRPr="00206E7B" w:rsidRDefault="00A27A31" w:rsidP="00206E7B">
            <w:pPr>
              <w:pStyle w:val="TAL"/>
              <w:jc w:val="center"/>
              <w:rPr>
                <w:b/>
                <w:bCs/>
              </w:rPr>
            </w:pPr>
            <w:r w:rsidRPr="00206E7B">
              <w:rPr>
                <w:b/>
                <w:bCs/>
              </w:rPr>
              <w:t>Description</w:t>
            </w:r>
          </w:p>
        </w:tc>
      </w:tr>
      <w:tr w:rsidR="005311E4" w:rsidRPr="00787195" w14:paraId="44AEDC0D" w14:textId="77777777" w:rsidTr="005311E4">
        <w:trPr>
          <w:jc w:val="center"/>
        </w:trPr>
        <w:tc>
          <w:tcPr>
            <w:tcW w:w="2880" w:type="dxa"/>
            <w:tcBorders>
              <w:top w:val="single" w:sz="4" w:space="0" w:color="000000"/>
              <w:left w:val="single" w:sz="4" w:space="0" w:color="000000"/>
              <w:bottom w:val="single" w:sz="4" w:space="0" w:color="000000"/>
              <w:right w:val="nil"/>
            </w:tcBorders>
            <w:hideMark/>
          </w:tcPr>
          <w:p w14:paraId="56FD2165" w14:textId="77777777" w:rsidR="005311E4" w:rsidRPr="005311E4" w:rsidRDefault="005311E4" w:rsidP="005311E4">
            <w:pPr>
              <w:pStyle w:val="TAL"/>
              <w:rPr>
                <w:lang w:val="en-US"/>
              </w:rPr>
            </w:pPr>
            <w:r w:rsidRPr="005311E4">
              <w:t>Inference service identifier</w:t>
            </w:r>
            <w:r w:rsidRPr="005311E4">
              <w:rPr>
                <w:lang w:val="en-US"/>
              </w:rPr>
              <w:t xml:space="preserve"> (</w:t>
            </w:r>
            <w:r w:rsidRPr="005311E4">
              <w:t>NOTE 2</w:t>
            </w:r>
            <w:r w:rsidRPr="005311E4">
              <w:rPr>
                <w:lang w:val="en-US"/>
              </w:rPr>
              <w:t>)</w:t>
            </w:r>
          </w:p>
        </w:tc>
        <w:tc>
          <w:tcPr>
            <w:tcW w:w="1440" w:type="dxa"/>
            <w:tcBorders>
              <w:top w:val="single" w:sz="4" w:space="0" w:color="000000"/>
              <w:left w:val="single" w:sz="4" w:space="0" w:color="000000"/>
              <w:bottom w:val="single" w:sz="4" w:space="0" w:color="000000"/>
              <w:right w:val="nil"/>
            </w:tcBorders>
          </w:tcPr>
          <w:p w14:paraId="67F811C7" w14:textId="0DCB342A" w:rsidR="005311E4" w:rsidRPr="005311E4" w:rsidRDefault="005311E4" w:rsidP="00787195">
            <w:pPr>
              <w:pStyle w:val="TAL"/>
              <w:jc w:val="center"/>
              <w:rPr>
                <w:lang w:val="en-US"/>
              </w:rPr>
            </w:pPr>
            <w:r w:rsidRPr="005311E4">
              <w:rPr>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32CEDADB" w14:textId="6C76E203" w:rsidR="005311E4" w:rsidRPr="005311E4" w:rsidRDefault="005311E4" w:rsidP="005311E4">
            <w:pPr>
              <w:pStyle w:val="TAL"/>
            </w:pPr>
            <w:r w:rsidRPr="005311E4">
              <w:t>Identifier of the discovered inference service returned from the inference service discovery procedure (see clause</w:t>
            </w:r>
            <w:r>
              <w:t> </w:t>
            </w:r>
            <w:r w:rsidRPr="005311E4">
              <w:t>7.25).</w:t>
            </w:r>
            <w:r w:rsidRPr="005311E4">
              <w:br/>
              <w:t>Used to correlate the inference request with prior discovery context, including model reference, access policy, or service location.</w:t>
            </w:r>
          </w:p>
        </w:tc>
      </w:tr>
      <w:tr w:rsidR="00A27A31" w:rsidRPr="002344D1" w14:paraId="5E7736CA"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6E095F10" w14:textId="77777777" w:rsidR="00A27A31" w:rsidRPr="00206E7B" w:rsidRDefault="00A27A31" w:rsidP="00206E7B">
            <w:pPr>
              <w:pStyle w:val="TAL"/>
            </w:pPr>
            <w:r w:rsidRPr="00206E7B">
              <w:t>Requestor identity</w:t>
            </w:r>
          </w:p>
        </w:tc>
        <w:tc>
          <w:tcPr>
            <w:tcW w:w="1440" w:type="dxa"/>
            <w:tcBorders>
              <w:top w:val="single" w:sz="4" w:space="0" w:color="000000"/>
              <w:left w:val="single" w:sz="4" w:space="0" w:color="000000"/>
              <w:bottom w:val="single" w:sz="4" w:space="0" w:color="000000"/>
              <w:right w:val="nil"/>
            </w:tcBorders>
            <w:hideMark/>
          </w:tcPr>
          <w:p w14:paraId="7890CF16" w14:textId="77777777" w:rsidR="00A27A31" w:rsidRPr="00206E7B" w:rsidRDefault="00A27A31" w:rsidP="00206E7B">
            <w:pPr>
              <w:pStyle w:val="TAL"/>
              <w:jc w:val="center"/>
            </w:pPr>
            <w:r w:rsidRPr="00206E7B">
              <w:t>M</w:t>
            </w:r>
          </w:p>
        </w:tc>
        <w:tc>
          <w:tcPr>
            <w:tcW w:w="4320" w:type="dxa"/>
            <w:tcBorders>
              <w:top w:val="single" w:sz="4" w:space="0" w:color="000000"/>
              <w:left w:val="single" w:sz="4" w:space="0" w:color="000000"/>
              <w:bottom w:val="single" w:sz="4" w:space="0" w:color="000000"/>
              <w:right w:val="single" w:sz="4" w:space="0" w:color="000000"/>
            </w:tcBorders>
            <w:hideMark/>
          </w:tcPr>
          <w:p w14:paraId="66657CF2" w14:textId="55CC21C5" w:rsidR="00A27A31" w:rsidRPr="00206E7B" w:rsidRDefault="00A27A31" w:rsidP="00206E7B">
            <w:pPr>
              <w:pStyle w:val="TAL"/>
            </w:pPr>
            <w:r w:rsidRPr="00206E7B">
              <w:t xml:space="preserve">Identity of the </w:t>
            </w:r>
            <w:r w:rsidR="001724B1" w:rsidRPr="001724B1">
              <w:t>consumer (e.g. identifier of the VAL server, AIMLE client or the VAL UE)</w:t>
            </w:r>
            <w:r w:rsidR="008908DD">
              <w:t xml:space="preserve"> </w:t>
            </w:r>
            <w:r w:rsidRPr="00206E7B">
              <w:t>performing the request.</w:t>
            </w:r>
          </w:p>
        </w:tc>
      </w:tr>
      <w:tr w:rsidR="00A27A31" w:rsidRPr="002344D1" w14:paraId="6C06D279"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1E7DCC49" w14:textId="77777777" w:rsidR="00A27A31" w:rsidRPr="00206E7B" w:rsidRDefault="00A27A31" w:rsidP="00206E7B">
            <w:pPr>
              <w:pStyle w:val="TAL"/>
            </w:pPr>
            <w:r w:rsidRPr="00206E7B">
              <w:t>Inference data (NOTE 1)</w:t>
            </w:r>
          </w:p>
        </w:tc>
        <w:tc>
          <w:tcPr>
            <w:tcW w:w="1440" w:type="dxa"/>
            <w:tcBorders>
              <w:top w:val="single" w:sz="4" w:space="0" w:color="000000"/>
              <w:left w:val="single" w:sz="4" w:space="0" w:color="000000"/>
              <w:bottom w:val="single" w:sz="4" w:space="0" w:color="000000"/>
              <w:right w:val="nil"/>
            </w:tcBorders>
            <w:hideMark/>
          </w:tcPr>
          <w:p w14:paraId="5B12CB62"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7B1157A6" w14:textId="77777777" w:rsidR="00A27A31" w:rsidRPr="00206E7B" w:rsidRDefault="00A27A31" w:rsidP="00206E7B">
            <w:pPr>
              <w:pStyle w:val="TAL"/>
            </w:pPr>
            <w:r w:rsidRPr="00206E7B">
              <w:t>Original data for inference that may include text, images, audio, numerical data, etc.</w:t>
            </w:r>
          </w:p>
          <w:p w14:paraId="635C6E78" w14:textId="3CF82FD0" w:rsidR="00A27A31" w:rsidRPr="00206E7B" w:rsidRDefault="00A27A31" w:rsidP="00206E7B">
            <w:pPr>
              <w:pStyle w:val="TAL"/>
            </w:pPr>
            <w:r w:rsidRPr="00206E7B">
              <w:t>This IE may</w:t>
            </w:r>
            <w:r w:rsidR="00A52E7A" w:rsidRPr="00206E7B">
              <w:t xml:space="preserve"> be</w:t>
            </w:r>
            <w:r w:rsidRPr="00206E7B">
              <w:t xml:space="preserve"> included in the request in the scenario, e.g. the data is small.</w:t>
            </w:r>
          </w:p>
        </w:tc>
      </w:tr>
      <w:tr w:rsidR="00A27A31" w:rsidRPr="002344D1" w14:paraId="670A5FF8"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5CC566D7" w14:textId="77777777" w:rsidR="00A27A31" w:rsidRPr="00206E7B" w:rsidRDefault="00A27A31" w:rsidP="00206E7B">
            <w:pPr>
              <w:pStyle w:val="TAL"/>
            </w:pPr>
            <w:r w:rsidRPr="00206E7B">
              <w:t>Inference data index (NOTE 1)</w:t>
            </w:r>
          </w:p>
        </w:tc>
        <w:tc>
          <w:tcPr>
            <w:tcW w:w="1440" w:type="dxa"/>
            <w:tcBorders>
              <w:top w:val="single" w:sz="4" w:space="0" w:color="000000"/>
              <w:left w:val="single" w:sz="4" w:space="0" w:color="000000"/>
              <w:bottom w:val="single" w:sz="4" w:space="0" w:color="000000"/>
              <w:right w:val="nil"/>
            </w:tcBorders>
            <w:hideMark/>
          </w:tcPr>
          <w:p w14:paraId="1C071BC0"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0A292202" w14:textId="5D42C636" w:rsidR="00A27A31" w:rsidRPr="00206E7B" w:rsidRDefault="00A27A31" w:rsidP="00206E7B">
            <w:pPr>
              <w:pStyle w:val="TAL"/>
            </w:pPr>
            <w:r w:rsidRPr="00206E7B">
              <w:t>An index of the data for inference. This IE may</w:t>
            </w:r>
            <w:r w:rsidR="00A52E7A" w:rsidRPr="00206E7B">
              <w:t xml:space="preserve"> be</w:t>
            </w:r>
            <w:r w:rsidRPr="00206E7B">
              <w:t xml:space="preserve"> included in the request in the scenario, e.g. the data is big, or stored in different servers.</w:t>
            </w:r>
          </w:p>
        </w:tc>
      </w:tr>
      <w:tr w:rsidR="00A27A31" w:rsidRPr="002344D1" w14:paraId="28F3A691"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1410A49B" w14:textId="77777777" w:rsidR="00A27A31" w:rsidRPr="00206E7B" w:rsidRDefault="00A27A31" w:rsidP="00206E7B">
            <w:pPr>
              <w:pStyle w:val="TAL"/>
            </w:pPr>
            <w:r w:rsidRPr="00206E7B">
              <w:t>Inference Parameters</w:t>
            </w:r>
          </w:p>
        </w:tc>
        <w:tc>
          <w:tcPr>
            <w:tcW w:w="1440" w:type="dxa"/>
            <w:tcBorders>
              <w:top w:val="single" w:sz="4" w:space="0" w:color="000000"/>
              <w:left w:val="single" w:sz="4" w:space="0" w:color="000000"/>
              <w:bottom w:val="single" w:sz="4" w:space="0" w:color="000000"/>
              <w:right w:val="nil"/>
            </w:tcBorders>
            <w:hideMark/>
          </w:tcPr>
          <w:p w14:paraId="5D879D48"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36A9BE3B" w14:textId="2F8972EA" w:rsidR="00A27A31" w:rsidRPr="00206E7B" w:rsidRDefault="00DC47BE" w:rsidP="00206E7B">
            <w:pPr>
              <w:pStyle w:val="TAL"/>
            </w:pPr>
            <w:r w:rsidRPr="00206E7B">
              <w:t>Additional</w:t>
            </w:r>
            <w:r w:rsidR="00A27A31" w:rsidRPr="00206E7B">
              <w:t xml:space="preserve"> inference parameters that may be needed, such as maximum output length, temperature, batch size, etc.</w:t>
            </w:r>
            <w:r w:rsidRPr="00206E7B">
              <w:t>, depending</w:t>
            </w:r>
            <w:r w:rsidR="00A27A31" w:rsidRPr="00206E7B">
              <w:t xml:space="preserve"> on the specific requirements of the model</w:t>
            </w:r>
            <w:r w:rsidRPr="00206E7B">
              <w:t>.</w:t>
            </w:r>
          </w:p>
        </w:tc>
      </w:tr>
      <w:tr w:rsidR="00A27A31" w:rsidRPr="002344D1" w14:paraId="73AE7DA2"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2649C6F1" w14:textId="77777777" w:rsidR="00A27A31" w:rsidRPr="00206E7B" w:rsidRDefault="00A27A31" w:rsidP="00206E7B">
            <w:pPr>
              <w:pStyle w:val="TAL"/>
            </w:pPr>
            <w:r w:rsidRPr="00206E7B">
              <w:t>ML model information (NOTE 2)</w:t>
            </w:r>
          </w:p>
        </w:tc>
        <w:tc>
          <w:tcPr>
            <w:tcW w:w="1440" w:type="dxa"/>
            <w:tcBorders>
              <w:top w:val="single" w:sz="4" w:space="0" w:color="000000"/>
              <w:left w:val="single" w:sz="4" w:space="0" w:color="000000"/>
              <w:bottom w:val="single" w:sz="4" w:space="0" w:color="000000"/>
              <w:right w:val="nil"/>
            </w:tcBorders>
            <w:hideMark/>
          </w:tcPr>
          <w:p w14:paraId="7761E337"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0156A2C1" w14:textId="65BAE42D" w:rsidR="00A27A31" w:rsidRPr="00206E7B" w:rsidRDefault="00A27A31" w:rsidP="00206E7B">
            <w:pPr>
              <w:pStyle w:val="TAL"/>
            </w:pPr>
            <w:r w:rsidRPr="00206E7B">
              <w:t xml:space="preserve">Identifies the ML model that </w:t>
            </w:r>
            <w:r w:rsidR="001724B1">
              <w:t>the consumer</w:t>
            </w:r>
            <w:r w:rsidRPr="00206E7B">
              <w:t xml:space="preserve"> specified to perform inference. This information consists of the model identifier, address (e.g., a URL or an FQDN) of the ML model file or address of the model repository where the ML model resides</w:t>
            </w:r>
          </w:p>
        </w:tc>
      </w:tr>
      <w:tr w:rsidR="00A27A31" w:rsidRPr="002344D1" w14:paraId="275A7511"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0816A08C" w14:textId="77777777" w:rsidR="00A27A31" w:rsidRPr="00206E7B" w:rsidRDefault="00A27A31" w:rsidP="00206E7B">
            <w:pPr>
              <w:pStyle w:val="TAL"/>
            </w:pPr>
            <w:r w:rsidRPr="00206E7B">
              <w:t>ML model inference requirement information (NOTE 2)</w:t>
            </w:r>
          </w:p>
        </w:tc>
        <w:tc>
          <w:tcPr>
            <w:tcW w:w="1440" w:type="dxa"/>
            <w:tcBorders>
              <w:top w:val="single" w:sz="4" w:space="0" w:color="000000"/>
              <w:left w:val="single" w:sz="4" w:space="0" w:color="000000"/>
              <w:bottom w:val="single" w:sz="4" w:space="0" w:color="000000"/>
              <w:right w:val="nil"/>
            </w:tcBorders>
            <w:hideMark/>
          </w:tcPr>
          <w:p w14:paraId="6719E111"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66DC2A95" w14:textId="77777777" w:rsidR="00A27A31" w:rsidRPr="00206E7B" w:rsidRDefault="00A27A31" w:rsidP="00206E7B">
            <w:pPr>
              <w:pStyle w:val="TAL"/>
            </w:pPr>
            <w:r w:rsidRPr="00206E7B">
              <w:t>Identity the type or goal of the inference task, such as 'text classification,' 'image recognition,' 'sentiment analysis,' etc</w:t>
            </w:r>
          </w:p>
        </w:tc>
      </w:tr>
      <w:tr w:rsidR="00A27A31" w:rsidRPr="002344D1" w14:paraId="0C18793C" w14:textId="77777777" w:rsidTr="00A27A3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5F8D9B5" w14:textId="77777777" w:rsidR="00D33560" w:rsidRPr="00206E7B" w:rsidRDefault="00A27A31" w:rsidP="000C2409">
            <w:pPr>
              <w:pStyle w:val="TAN"/>
            </w:pPr>
            <w:r w:rsidRPr="00206E7B">
              <w:t>NOTE 1:</w:t>
            </w:r>
            <w:r w:rsidRPr="00206E7B">
              <w:tab/>
              <w:t>Only one of these IE shall be present.</w:t>
            </w:r>
          </w:p>
          <w:p w14:paraId="2D3CAF29" w14:textId="173EF990" w:rsidR="00A27A31" w:rsidRPr="00206E7B" w:rsidRDefault="00A27A31" w:rsidP="000C2409">
            <w:pPr>
              <w:pStyle w:val="TAN"/>
            </w:pPr>
            <w:r w:rsidRPr="00206E7B">
              <w:t>NOTE 2:</w:t>
            </w:r>
            <w:r w:rsidRPr="00206E7B">
              <w:tab/>
              <w:t>At least one of these IE shall be present.</w:t>
            </w:r>
          </w:p>
        </w:tc>
      </w:tr>
    </w:tbl>
    <w:p w14:paraId="21EFB543" w14:textId="77777777" w:rsidR="00A27A31" w:rsidRPr="00A27A31" w:rsidRDefault="00A27A31" w:rsidP="00A27A31">
      <w:pPr>
        <w:rPr>
          <w:lang w:val="en-US" w:eastAsia="zh-CN"/>
        </w:rPr>
      </w:pPr>
    </w:p>
    <w:p w14:paraId="0409833E" w14:textId="2F27376E" w:rsidR="00A27A31" w:rsidRPr="00A27A31" w:rsidRDefault="00A27A31" w:rsidP="00A27A31">
      <w:pPr>
        <w:rPr>
          <w:lang w:val="en-US" w:eastAsia="zh-CN"/>
        </w:rPr>
      </w:pPr>
      <w:r w:rsidRPr="00A27A31">
        <w:rPr>
          <w:lang w:val="en-US" w:eastAsia="zh-CN"/>
        </w:rPr>
        <w:t>Table 7.</w:t>
      </w:r>
      <w:r w:rsidR="007E1346">
        <w:rPr>
          <w:lang w:val="en-US" w:eastAsia="zh-CN"/>
        </w:rPr>
        <w:t>1</w:t>
      </w:r>
      <w:r w:rsidRPr="00A27A31">
        <w:rPr>
          <w:lang w:val="en-US" w:eastAsia="zh-CN"/>
        </w:rPr>
        <w:t xml:space="preserve">.3.2-1 describes the information flow of ML model inference response from the AIMLE server to the </w:t>
      </w:r>
      <w:r w:rsidR="001724B1">
        <w:rPr>
          <w:lang w:val="en-US" w:eastAsia="zh-CN"/>
        </w:rPr>
        <w:t>consumer</w:t>
      </w:r>
      <w:r w:rsidRPr="00A27A31">
        <w:rPr>
          <w:lang w:val="en-US" w:eastAsia="zh-CN"/>
        </w:rPr>
        <w:t>.</w:t>
      </w:r>
    </w:p>
    <w:p w14:paraId="7BFC81F7" w14:textId="7B401DE4" w:rsidR="00A27A31" w:rsidRPr="00A27A31" w:rsidRDefault="00A27A31" w:rsidP="00206E7B">
      <w:pPr>
        <w:pStyle w:val="TH"/>
        <w:rPr>
          <w:lang w:eastAsia="zh-CN"/>
        </w:rPr>
      </w:pPr>
      <w:r w:rsidRPr="00A27A31">
        <w:rPr>
          <w:lang w:eastAsia="zh-CN"/>
        </w:rPr>
        <w:t>Table </w:t>
      </w:r>
      <w:r w:rsidRPr="00A27A31">
        <w:rPr>
          <w:lang w:val="en-US" w:eastAsia="zh-CN"/>
        </w:rPr>
        <w:t>7</w:t>
      </w:r>
      <w:r w:rsidRPr="00A27A31">
        <w:rPr>
          <w:lang w:eastAsia="zh-CN"/>
        </w:rPr>
        <w:t>.</w:t>
      </w:r>
      <w:r w:rsidR="007E1346">
        <w:rPr>
          <w:lang w:val="en-US" w:eastAsia="zh-CN"/>
        </w:rPr>
        <w:t>1</w:t>
      </w:r>
      <w:r w:rsidRPr="00A27A31">
        <w:rPr>
          <w:lang w:eastAsia="zh-CN"/>
        </w:rPr>
        <w:t>.3.2-</w:t>
      </w:r>
      <w:r w:rsidRPr="00A27A31">
        <w:rPr>
          <w:lang w:val="en-US" w:eastAsia="zh-CN"/>
        </w:rPr>
        <w:t>2</w:t>
      </w:r>
      <w:r w:rsidRPr="00A27A31">
        <w:rPr>
          <w:lang w:eastAsia="zh-CN"/>
        </w:rPr>
        <w:t xml:space="preserve">: ML model </w:t>
      </w:r>
      <w:r w:rsidRPr="00A27A31">
        <w:rPr>
          <w:lang w:val="en-US" w:eastAsia="zh-CN"/>
        </w:rPr>
        <w:t xml:space="preserve">inference </w:t>
      </w:r>
      <w:r w:rsidRPr="00A27A31">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A27A31" w:rsidRPr="00A27A31" w14:paraId="05E743FA"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2112D386" w14:textId="77777777" w:rsidR="00A27A31" w:rsidRPr="00206E7B" w:rsidRDefault="00A27A31"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A4979A5" w14:textId="77777777" w:rsidR="00A27A31" w:rsidRPr="00206E7B" w:rsidRDefault="00A27A31"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CC911A" w14:textId="77777777" w:rsidR="00A27A31" w:rsidRPr="00206E7B" w:rsidRDefault="00A27A31" w:rsidP="00206E7B">
            <w:pPr>
              <w:pStyle w:val="TAL"/>
              <w:jc w:val="center"/>
              <w:rPr>
                <w:b/>
                <w:bCs/>
                <w:lang w:eastAsia="zh-CN"/>
              </w:rPr>
            </w:pPr>
            <w:r w:rsidRPr="00206E7B">
              <w:rPr>
                <w:b/>
                <w:bCs/>
                <w:lang w:eastAsia="zh-CN"/>
              </w:rPr>
              <w:t>Description</w:t>
            </w:r>
          </w:p>
        </w:tc>
      </w:tr>
      <w:tr w:rsidR="005311E4" w:rsidRPr="002344D1" w14:paraId="21F4153B" w14:textId="77777777" w:rsidTr="00A27A31">
        <w:trPr>
          <w:jc w:val="center"/>
        </w:trPr>
        <w:tc>
          <w:tcPr>
            <w:tcW w:w="2880" w:type="dxa"/>
            <w:tcBorders>
              <w:top w:val="single" w:sz="4" w:space="0" w:color="000000"/>
              <w:left w:val="single" w:sz="4" w:space="0" w:color="000000"/>
              <w:bottom w:val="single" w:sz="4" w:space="0" w:color="000000"/>
              <w:right w:val="nil"/>
            </w:tcBorders>
          </w:tcPr>
          <w:p w14:paraId="4D4C76CB" w14:textId="092B98BE" w:rsidR="005311E4" w:rsidRPr="00A27A31" w:rsidRDefault="005311E4" w:rsidP="005311E4">
            <w:pPr>
              <w:pStyle w:val="TAL"/>
              <w:rPr>
                <w:lang w:val="en-US" w:eastAsia="zh-CN"/>
              </w:rPr>
            </w:pPr>
            <w:r>
              <w:rPr>
                <w:lang w:val="en-US" w:eastAsia="zh-CN"/>
              </w:rPr>
              <w:t>Service identifier</w:t>
            </w:r>
          </w:p>
        </w:tc>
        <w:tc>
          <w:tcPr>
            <w:tcW w:w="1440" w:type="dxa"/>
            <w:tcBorders>
              <w:top w:val="single" w:sz="4" w:space="0" w:color="000000"/>
              <w:left w:val="single" w:sz="4" w:space="0" w:color="000000"/>
              <w:bottom w:val="single" w:sz="4" w:space="0" w:color="000000"/>
              <w:right w:val="nil"/>
            </w:tcBorders>
          </w:tcPr>
          <w:p w14:paraId="0976295C" w14:textId="688F6D1D" w:rsidR="005311E4" w:rsidRDefault="005311E4" w:rsidP="005311E4">
            <w:pPr>
              <w:pStyle w:val="TAL"/>
              <w:jc w:val="center"/>
              <w:rPr>
                <w:lang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51D5935" w14:textId="6159E54C" w:rsidR="005311E4" w:rsidRPr="00A27A31" w:rsidRDefault="005311E4" w:rsidP="005311E4">
            <w:pPr>
              <w:pStyle w:val="TAL"/>
              <w:rPr>
                <w:lang w:eastAsia="zh-CN"/>
              </w:rPr>
            </w:pPr>
            <w:r>
              <w:rPr>
                <w:lang w:eastAsia="zh-CN"/>
              </w:rPr>
              <w:t>Indicates the service that executed the inference</w:t>
            </w:r>
          </w:p>
        </w:tc>
      </w:tr>
      <w:tr w:rsidR="005311E4" w:rsidRPr="002344D1" w14:paraId="431FE856" w14:textId="77777777" w:rsidTr="00A27A31">
        <w:trPr>
          <w:jc w:val="center"/>
        </w:trPr>
        <w:tc>
          <w:tcPr>
            <w:tcW w:w="2880" w:type="dxa"/>
            <w:tcBorders>
              <w:top w:val="single" w:sz="4" w:space="0" w:color="000000"/>
              <w:left w:val="single" w:sz="4" w:space="0" w:color="000000"/>
              <w:bottom w:val="single" w:sz="4" w:space="0" w:color="000000"/>
              <w:right w:val="nil"/>
            </w:tcBorders>
          </w:tcPr>
          <w:p w14:paraId="06F8E394" w14:textId="50BE86CD" w:rsidR="005311E4" w:rsidRPr="00A27A31" w:rsidRDefault="005311E4" w:rsidP="005311E4">
            <w:pPr>
              <w:pStyle w:val="TAL"/>
              <w:rPr>
                <w:lang w:val="en-US" w:eastAsia="zh-CN"/>
              </w:rPr>
            </w:pPr>
            <w:r>
              <w:rPr>
                <w:lang w:val="en-US" w:eastAsia="zh-CN"/>
              </w:rPr>
              <w:t>Inference invocation ID</w:t>
            </w:r>
          </w:p>
        </w:tc>
        <w:tc>
          <w:tcPr>
            <w:tcW w:w="1440" w:type="dxa"/>
            <w:tcBorders>
              <w:top w:val="single" w:sz="4" w:space="0" w:color="000000"/>
              <w:left w:val="single" w:sz="4" w:space="0" w:color="000000"/>
              <w:bottom w:val="single" w:sz="4" w:space="0" w:color="000000"/>
              <w:right w:val="nil"/>
            </w:tcBorders>
          </w:tcPr>
          <w:p w14:paraId="153F5D31" w14:textId="3846396B" w:rsidR="005311E4" w:rsidRDefault="005311E4" w:rsidP="005311E4">
            <w:pPr>
              <w:pStyle w:val="TAL"/>
              <w:jc w:val="center"/>
              <w:rPr>
                <w:lang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AE6CBA9" w14:textId="79159AA1" w:rsidR="005311E4" w:rsidRPr="00A27A31" w:rsidRDefault="005311E4" w:rsidP="005311E4">
            <w:pPr>
              <w:pStyle w:val="TAL"/>
              <w:rPr>
                <w:lang w:eastAsia="zh-CN"/>
              </w:rPr>
            </w:pPr>
            <w:r>
              <w:rPr>
                <w:lang w:eastAsia="zh-CN"/>
              </w:rPr>
              <w:t>Identifier of this inference invocation for tracking or follow-up operations.</w:t>
            </w:r>
          </w:p>
        </w:tc>
      </w:tr>
      <w:tr w:rsidR="00A27A31" w:rsidRPr="002344D1" w14:paraId="43D634FF"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142783C6" w14:textId="77777777" w:rsidR="00A27A31" w:rsidRPr="00A27A31" w:rsidRDefault="00A27A31" w:rsidP="00206E7B">
            <w:pPr>
              <w:pStyle w:val="TAL"/>
              <w:rPr>
                <w:lang w:eastAsia="zh-CN"/>
              </w:rPr>
            </w:pPr>
            <w:r w:rsidRPr="00A27A31">
              <w:rPr>
                <w:lang w:val="en-US" w:eastAsia="zh-CN"/>
              </w:rPr>
              <w:t>Inference</w:t>
            </w:r>
            <w:r w:rsidRPr="00A27A31">
              <w:rPr>
                <w:lang w:eastAsia="zh-CN"/>
              </w:rPr>
              <w:t xml:space="preserve"> response</w:t>
            </w:r>
          </w:p>
        </w:tc>
        <w:tc>
          <w:tcPr>
            <w:tcW w:w="1440" w:type="dxa"/>
            <w:tcBorders>
              <w:top w:val="single" w:sz="4" w:space="0" w:color="000000"/>
              <w:left w:val="single" w:sz="4" w:space="0" w:color="000000"/>
              <w:bottom w:val="single" w:sz="4" w:space="0" w:color="000000"/>
              <w:right w:val="nil"/>
            </w:tcBorders>
          </w:tcPr>
          <w:p w14:paraId="7E15D3EF" w14:textId="0E863468" w:rsidR="00A27A31" w:rsidRPr="00A27A31" w:rsidRDefault="001724B1" w:rsidP="00206E7B">
            <w:pPr>
              <w:pStyle w:val="TAL"/>
              <w:jc w:val="center"/>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7078C7" w14:textId="77777777" w:rsidR="00A27A31" w:rsidRPr="00A27A31" w:rsidRDefault="00A27A31" w:rsidP="00206E7B">
            <w:pPr>
              <w:pStyle w:val="TAL"/>
              <w:rPr>
                <w:lang w:val="en-US" w:eastAsia="zh-CN"/>
              </w:rPr>
            </w:pPr>
            <w:r w:rsidRPr="00A27A31">
              <w:rPr>
                <w:lang w:eastAsia="zh-CN"/>
              </w:rPr>
              <w:t xml:space="preserve">Indicates that the ML model </w:t>
            </w:r>
            <w:r w:rsidRPr="00A27A31">
              <w:rPr>
                <w:lang w:val="en-US" w:eastAsia="zh-CN"/>
              </w:rPr>
              <w:t xml:space="preserve">inference </w:t>
            </w:r>
            <w:r w:rsidRPr="00A27A31">
              <w:rPr>
                <w:lang w:eastAsia="zh-CN"/>
              </w:rPr>
              <w:t>request was successful</w:t>
            </w:r>
            <w:r w:rsidRPr="00A27A31">
              <w:rPr>
                <w:lang w:val="en-US" w:eastAsia="zh-CN"/>
              </w:rPr>
              <w:t xml:space="preserve"> or not.</w:t>
            </w:r>
          </w:p>
        </w:tc>
      </w:tr>
      <w:tr w:rsidR="00A27A31" w:rsidRPr="002344D1" w14:paraId="4201ABEB"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0BBBF827" w14:textId="77777777" w:rsidR="00A27A31" w:rsidRPr="00A27A31" w:rsidRDefault="00A27A31" w:rsidP="00206E7B">
            <w:pPr>
              <w:pStyle w:val="TAL"/>
              <w:rPr>
                <w:lang w:val="en-US" w:eastAsia="zh-CN"/>
              </w:rPr>
            </w:pPr>
            <w:r w:rsidRPr="00A27A31">
              <w:rPr>
                <w:lang w:val="en-US" w:eastAsia="zh-CN"/>
              </w:rPr>
              <w:t xml:space="preserve">&gt;Inference result </w:t>
            </w:r>
            <w:r w:rsidRPr="00A27A31">
              <w:rPr>
                <w:lang w:eastAsia="zh-CN"/>
              </w:rPr>
              <w:t>(NOTE)</w:t>
            </w:r>
          </w:p>
        </w:tc>
        <w:tc>
          <w:tcPr>
            <w:tcW w:w="1440" w:type="dxa"/>
            <w:tcBorders>
              <w:top w:val="single" w:sz="4" w:space="0" w:color="000000"/>
              <w:left w:val="single" w:sz="4" w:space="0" w:color="000000"/>
              <w:bottom w:val="single" w:sz="4" w:space="0" w:color="000000"/>
              <w:right w:val="nil"/>
            </w:tcBorders>
            <w:hideMark/>
          </w:tcPr>
          <w:p w14:paraId="452B97A8" w14:textId="77777777" w:rsidR="00A27A31" w:rsidRPr="00A27A31" w:rsidRDefault="00A27A31" w:rsidP="00206E7B">
            <w:pPr>
              <w:pStyle w:val="TAL"/>
              <w:jc w:val="center"/>
              <w:rPr>
                <w:lang w:val="en-US" w:eastAsia="zh-CN"/>
              </w:rPr>
            </w:pPr>
            <w:r w:rsidRPr="00A27A31">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465D74E" w14:textId="77777777" w:rsidR="00A27A31" w:rsidRPr="00A27A31" w:rsidRDefault="00A27A31" w:rsidP="00206E7B">
            <w:pPr>
              <w:pStyle w:val="TAL"/>
              <w:rPr>
                <w:lang w:val="en-US" w:eastAsia="zh-CN"/>
              </w:rPr>
            </w:pPr>
            <w:r w:rsidRPr="00A27A31">
              <w:rPr>
                <w:lang w:val="en-US" w:eastAsia="zh-CN"/>
              </w:rPr>
              <w:t xml:space="preserve">If the inference </w:t>
            </w:r>
            <w:r w:rsidRPr="00A27A31">
              <w:rPr>
                <w:lang w:eastAsia="zh-CN"/>
              </w:rPr>
              <w:t xml:space="preserve">ML model </w:t>
            </w:r>
            <w:r w:rsidRPr="00A27A31">
              <w:rPr>
                <w:lang w:val="en-US" w:eastAsia="zh-CN"/>
              </w:rPr>
              <w:t xml:space="preserve">inference </w:t>
            </w:r>
            <w:r w:rsidRPr="00A27A31">
              <w:rPr>
                <w:lang w:eastAsia="zh-CN"/>
              </w:rPr>
              <w:t>request</w:t>
            </w:r>
            <w:r w:rsidRPr="00A27A31">
              <w:rPr>
                <w:lang w:val="en-US" w:eastAsia="zh-CN"/>
              </w:rPr>
              <w:t xml:space="preserve"> is successful, the Inference result is included in the response.</w:t>
            </w:r>
          </w:p>
        </w:tc>
      </w:tr>
      <w:tr w:rsidR="00A27A31" w:rsidRPr="002344D1" w14:paraId="75CCFAA5"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552D3561" w14:textId="77777777" w:rsidR="00A27A31" w:rsidRPr="00A27A31" w:rsidRDefault="00A27A31" w:rsidP="00206E7B">
            <w:pPr>
              <w:pStyle w:val="TAL"/>
              <w:rPr>
                <w:lang w:eastAsia="zh-CN"/>
              </w:rPr>
            </w:pPr>
            <w:r w:rsidRPr="00A27A31">
              <w:rPr>
                <w:lang w:eastAsia="zh-CN"/>
              </w:rPr>
              <w:t>&gt; ML model identifier</w:t>
            </w:r>
          </w:p>
        </w:tc>
        <w:tc>
          <w:tcPr>
            <w:tcW w:w="1440" w:type="dxa"/>
            <w:tcBorders>
              <w:top w:val="single" w:sz="4" w:space="0" w:color="000000"/>
              <w:left w:val="single" w:sz="4" w:space="0" w:color="000000"/>
              <w:bottom w:val="single" w:sz="4" w:space="0" w:color="000000"/>
              <w:right w:val="nil"/>
            </w:tcBorders>
            <w:hideMark/>
          </w:tcPr>
          <w:p w14:paraId="4265B05E" w14:textId="77777777" w:rsidR="00A27A31" w:rsidRPr="00A27A31" w:rsidRDefault="00A27A31" w:rsidP="00206E7B">
            <w:pPr>
              <w:pStyle w:val="TAL"/>
              <w:jc w:val="center"/>
              <w:rPr>
                <w:lang w:eastAsia="zh-CN"/>
              </w:rPr>
            </w:pPr>
            <w:r w:rsidRPr="00A27A31">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22BCFBA" w14:textId="6E7FE849" w:rsidR="00A27A31" w:rsidRPr="00A27A31" w:rsidRDefault="00A27A31" w:rsidP="00206E7B">
            <w:pPr>
              <w:pStyle w:val="TAL"/>
              <w:rPr>
                <w:lang w:eastAsia="zh-CN"/>
              </w:rPr>
            </w:pPr>
            <w:r w:rsidRPr="00A27A31">
              <w:rPr>
                <w:lang w:eastAsia="zh-CN"/>
              </w:rPr>
              <w:t xml:space="preserve">Identifies the ML model selected by AIMLE server for </w:t>
            </w:r>
            <w:r w:rsidRPr="00A27A31">
              <w:rPr>
                <w:lang w:val="en-US" w:eastAsia="zh-CN"/>
              </w:rPr>
              <w:t>inference</w:t>
            </w:r>
            <w:r w:rsidRPr="00A27A31">
              <w:rPr>
                <w:lang w:eastAsia="zh-CN"/>
              </w:rPr>
              <w:t>.</w:t>
            </w:r>
          </w:p>
        </w:tc>
      </w:tr>
      <w:tr w:rsidR="00A27A31" w:rsidRPr="002344D1" w14:paraId="44BF6788"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53B8713E" w14:textId="77777777" w:rsidR="00A27A31" w:rsidRPr="00A27A31" w:rsidRDefault="00A27A31" w:rsidP="00206E7B">
            <w:pPr>
              <w:pStyle w:val="TAL"/>
              <w:rPr>
                <w:lang w:val="en-US" w:eastAsia="zh-CN"/>
              </w:rPr>
            </w:pPr>
            <w:r w:rsidRPr="00A27A31">
              <w:rPr>
                <w:lang w:eastAsia="zh-CN"/>
              </w:rPr>
              <w:t>&gt; Cause</w:t>
            </w:r>
            <w:r w:rsidRPr="00A27A31">
              <w:rPr>
                <w:lang w:val="en-US" w:eastAsia="zh-CN"/>
              </w:rPr>
              <w:t xml:space="preserve"> </w:t>
            </w:r>
            <w:r w:rsidRPr="00A27A31">
              <w:rPr>
                <w:lang w:eastAsia="zh-CN"/>
              </w:rPr>
              <w:t>(NOTE)</w:t>
            </w:r>
          </w:p>
        </w:tc>
        <w:tc>
          <w:tcPr>
            <w:tcW w:w="1440" w:type="dxa"/>
            <w:tcBorders>
              <w:top w:val="single" w:sz="4" w:space="0" w:color="000000"/>
              <w:left w:val="single" w:sz="4" w:space="0" w:color="000000"/>
              <w:bottom w:val="single" w:sz="4" w:space="0" w:color="000000"/>
              <w:right w:val="nil"/>
            </w:tcBorders>
            <w:hideMark/>
          </w:tcPr>
          <w:p w14:paraId="65DD478A" w14:textId="3BFF211F" w:rsidR="00A27A31" w:rsidRPr="00A27A31" w:rsidRDefault="001724B1" w:rsidP="00206E7B">
            <w:pPr>
              <w:pStyle w:val="TAL"/>
              <w:jc w:val="center"/>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50E682C" w14:textId="67F2931B" w:rsidR="00A27A31" w:rsidRPr="00A27A31" w:rsidRDefault="00A27A31" w:rsidP="00206E7B">
            <w:pPr>
              <w:pStyle w:val="TAL"/>
              <w:rPr>
                <w:lang w:eastAsia="zh-CN"/>
              </w:rPr>
            </w:pPr>
            <w:r w:rsidRPr="00A27A31">
              <w:rPr>
                <w:lang w:val="en-US" w:eastAsia="zh-CN"/>
              </w:rPr>
              <w:t xml:space="preserve">If the inference </w:t>
            </w:r>
            <w:r w:rsidRPr="00A27A31">
              <w:rPr>
                <w:lang w:eastAsia="zh-CN"/>
              </w:rPr>
              <w:t xml:space="preserve">ML model </w:t>
            </w:r>
            <w:r w:rsidRPr="00A27A31">
              <w:rPr>
                <w:lang w:val="en-US" w:eastAsia="zh-CN"/>
              </w:rPr>
              <w:t xml:space="preserve">inference </w:t>
            </w:r>
            <w:r w:rsidRPr="00A27A31">
              <w:rPr>
                <w:lang w:eastAsia="zh-CN"/>
              </w:rPr>
              <w:t>request</w:t>
            </w:r>
            <w:r w:rsidRPr="00A27A31">
              <w:rPr>
                <w:lang w:val="en-US" w:eastAsia="zh-CN"/>
              </w:rPr>
              <w:t xml:space="preserve"> is failed, the </w:t>
            </w:r>
            <w:r w:rsidR="00D33560">
              <w:rPr>
                <w:lang w:val="en-US" w:eastAsia="zh-CN"/>
              </w:rPr>
              <w:t>reason</w:t>
            </w:r>
            <w:r w:rsidRPr="00A27A31">
              <w:rPr>
                <w:lang w:eastAsia="zh-CN"/>
              </w:rPr>
              <w:t xml:space="preserve"> for the failure</w:t>
            </w:r>
            <w:r w:rsidRPr="00A27A31">
              <w:rPr>
                <w:lang w:val="en-US" w:eastAsia="zh-CN"/>
              </w:rPr>
              <w:t xml:space="preserve"> is included in the response</w:t>
            </w:r>
            <w:r w:rsidRPr="00A27A31">
              <w:rPr>
                <w:lang w:eastAsia="zh-CN"/>
              </w:rPr>
              <w:t>.</w:t>
            </w:r>
          </w:p>
        </w:tc>
      </w:tr>
      <w:tr w:rsidR="00A27A31" w:rsidRPr="002344D1" w14:paraId="04E1EBB9" w14:textId="77777777" w:rsidTr="00A27A3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DF39682" w14:textId="24370A35" w:rsidR="00A27A31" w:rsidRPr="00A27A31" w:rsidRDefault="00A27A31" w:rsidP="000C2409">
            <w:pPr>
              <w:pStyle w:val="TAN"/>
              <w:rPr>
                <w:lang w:eastAsia="zh-CN"/>
              </w:rPr>
            </w:pPr>
            <w:r w:rsidRPr="00A27A31">
              <w:rPr>
                <w:lang w:eastAsia="zh-CN"/>
              </w:rPr>
              <w:t>NOTE:</w:t>
            </w:r>
            <w:r w:rsidR="00C007FE">
              <w:rPr>
                <w:lang w:eastAsia="zh-CN"/>
              </w:rPr>
              <w:tab/>
            </w:r>
            <w:r w:rsidRPr="00D33560">
              <w:t>Only</w:t>
            </w:r>
            <w:r w:rsidRPr="00A27A31">
              <w:rPr>
                <w:lang w:eastAsia="zh-CN"/>
              </w:rPr>
              <w:t xml:space="preserve"> one of these information elements shall be present</w:t>
            </w:r>
          </w:p>
        </w:tc>
      </w:tr>
    </w:tbl>
    <w:p w14:paraId="49D156A0" w14:textId="77777777" w:rsidR="001F1C37" w:rsidRDefault="001F1C37" w:rsidP="001F1C37">
      <w:pPr>
        <w:rPr>
          <w:lang w:eastAsia="zh-CN"/>
        </w:rPr>
      </w:pPr>
    </w:p>
    <w:p w14:paraId="5D73D8FB" w14:textId="2D34B808" w:rsidR="00FF7310" w:rsidRDefault="00FF7310" w:rsidP="00FF7310">
      <w:pPr>
        <w:pStyle w:val="Heading3"/>
      </w:pPr>
      <w:bookmarkStart w:id="155" w:name="_Toc214967969"/>
      <w:bookmarkStart w:id="156" w:name="_Toc215591552"/>
      <w:r>
        <w:t>7</w:t>
      </w:r>
      <w:r w:rsidRPr="00D7706D">
        <w:t>.</w:t>
      </w:r>
      <w:r>
        <w:rPr>
          <w:lang w:eastAsia="zh-CN"/>
        </w:rPr>
        <w:t>1</w:t>
      </w:r>
      <w:r w:rsidRPr="00D7706D">
        <w:t>.</w:t>
      </w:r>
      <w:r>
        <w:rPr>
          <w:lang w:eastAsia="zh-CN"/>
        </w:rPr>
        <w:t>4</w:t>
      </w:r>
      <w:r w:rsidRPr="00D7706D">
        <w:tab/>
      </w:r>
      <w:r>
        <w:rPr>
          <w:rFonts w:hint="eastAsia"/>
          <w:lang w:eastAsia="zh-CN"/>
        </w:rPr>
        <w:t>Solution e</w:t>
      </w:r>
      <w:r w:rsidRPr="00D7706D">
        <w:t>valuation</w:t>
      </w:r>
      <w:bookmarkEnd w:id="155"/>
      <w:bookmarkEnd w:id="156"/>
    </w:p>
    <w:p w14:paraId="60752C92" w14:textId="77777777" w:rsidR="005311E4" w:rsidRPr="005311E4" w:rsidRDefault="005311E4" w:rsidP="005311E4">
      <w:r w:rsidRPr="005311E4">
        <w:t>This solution addresses the fundamental requirement of enabling AIMLE servers to support ML model inference services in response to requests from VAL servers. It defines a</w:t>
      </w:r>
      <w:r w:rsidRPr="005311E4">
        <w:rPr>
          <w:lang w:val="en-US"/>
        </w:rPr>
        <w:t xml:space="preserve"> </w:t>
      </w:r>
      <w:r w:rsidRPr="005311E4">
        <w:t>request and response model that allows inference to be triggered with either explicit ML model selection or abstract inference requirement descriptions.</w:t>
      </w:r>
    </w:p>
    <w:p w14:paraId="0A3BBD53" w14:textId="61B06B58" w:rsidR="005311E4" w:rsidRPr="005311E4" w:rsidRDefault="005311E4" w:rsidP="005311E4">
      <w:r w:rsidRPr="005311E4">
        <w:t xml:space="preserve">From a functional perspective, the solution provides a foundational inference invocation capability in the AIML APP architecture. It allows the VAL server to invoke inference services hosted by the AIMLE server by supplying model </w:t>
      </w:r>
      <w:r w:rsidRPr="005311E4">
        <w:lastRenderedPageBreak/>
        <w:t>details, data, and inference parameters. The optional integration with inference service discovery (clause</w:t>
      </w:r>
      <w:r>
        <w:t> </w:t>
      </w:r>
      <w:r w:rsidRPr="005311E4">
        <w:t>7.25) enhances the interoperability by enabling clients to discover suitable inference services before invocation.</w:t>
      </w:r>
    </w:p>
    <w:p w14:paraId="5292D098" w14:textId="30DADC4A" w:rsidR="005311E4" w:rsidRPr="005311E4" w:rsidRDefault="005311E4" w:rsidP="00787195">
      <w:r w:rsidRPr="005311E4">
        <w:t>From an architectural perspective, the solution does not require new network functions or interfaces. It utilizes the existing AIMLE function and extends it with inference APIs that support various data input methods (direct input or data reference) and flexible model invocation strategies. The defined procedures align with the service-oriented architecture principles used across SA6 specifications.</w:t>
      </w:r>
    </w:p>
    <w:p w14:paraId="7BF4407B" w14:textId="7F10EFD9" w:rsidR="00C5192A" w:rsidRPr="00C5192A" w:rsidRDefault="00C5192A" w:rsidP="002344D1">
      <w:pPr>
        <w:pStyle w:val="Heading2"/>
        <w:rPr>
          <w:lang w:eastAsia="zh-CN"/>
        </w:rPr>
      </w:pPr>
      <w:bookmarkStart w:id="157" w:name="_Toc214967970"/>
      <w:bookmarkStart w:id="158" w:name="_Toc215591553"/>
      <w:r w:rsidRPr="00C5192A">
        <w:rPr>
          <w:lang w:eastAsia="zh-CN"/>
        </w:rPr>
        <w:t>7.</w:t>
      </w:r>
      <w:r>
        <w:rPr>
          <w:lang w:eastAsia="zh-CN"/>
        </w:rPr>
        <w:t>2</w:t>
      </w:r>
      <w:r w:rsidRPr="00C5192A">
        <w:rPr>
          <w:lang w:eastAsia="zh-CN"/>
        </w:rPr>
        <w:tab/>
        <w:t>Solution</w:t>
      </w:r>
      <w:r w:rsidR="00206E7B">
        <w:rPr>
          <w:lang w:eastAsia="zh-CN"/>
        </w:rPr>
        <w:t> </w:t>
      </w:r>
      <w:r w:rsidRPr="00C5192A">
        <w:rPr>
          <w:lang w:eastAsia="zh-CN"/>
        </w:rPr>
        <w:t>#</w:t>
      </w:r>
      <w:r>
        <w:rPr>
          <w:lang w:eastAsia="zh-CN"/>
        </w:rPr>
        <w:t>2</w:t>
      </w:r>
      <w:r w:rsidRPr="00C5192A">
        <w:rPr>
          <w:lang w:eastAsia="zh-CN"/>
        </w:rPr>
        <w:t>: Enhance AIMLE Data Management Assistance for Data Drift Detection</w:t>
      </w:r>
      <w:bookmarkEnd w:id="157"/>
      <w:bookmarkEnd w:id="158"/>
    </w:p>
    <w:p w14:paraId="645AAEBC" w14:textId="41C9D73C" w:rsidR="00C5192A" w:rsidRPr="00C5192A" w:rsidRDefault="00C5192A" w:rsidP="002344D1">
      <w:pPr>
        <w:pStyle w:val="Heading3"/>
        <w:rPr>
          <w:lang w:eastAsia="zh-CN"/>
        </w:rPr>
      </w:pPr>
      <w:bookmarkStart w:id="159" w:name="_Toc214967971"/>
      <w:bookmarkStart w:id="160" w:name="_Toc215591554"/>
      <w:r w:rsidRPr="00C5192A">
        <w:rPr>
          <w:lang w:eastAsia="zh-CN"/>
        </w:rPr>
        <w:t>7.</w:t>
      </w:r>
      <w:r>
        <w:rPr>
          <w:lang w:eastAsia="zh-CN"/>
        </w:rPr>
        <w:t>2</w:t>
      </w:r>
      <w:r w:rsidRPr="00C5192A">
        <w:rPr>
          <w:lang w:eastAsia="zh-CN"/>
        </w:rPr>
        <w:t>.1</w:t>
      </w:r>
      <w:r w:rsidRPr="00C5192A">
        <w:rPr>
          <w:lang w:eastAsia="zh-CN"/>
        </w:rPr>
        <w:tab/>
        <w:t>Solution Description</w:t>
      </w:r>
      <w:bookmarkEnd w:id="159"/>
      <w:bookmarkEnd w:id="160"/>
    </w:p>
    <w:p w14:paraId="05EE4C79" w14:textId="7846BD6C" w:rsidR="00C5192A" w:rsidRPr="00C5192A" w:rsidRDefault="00C5192A" w:rsidP="00C5192A">
      <w:pPr>
        <w:rPr>
          <w:lang w:eastAsia="zh-CN"/>
        </w:rPr>
      </w:pPr>
      <w:r w:rsidRPr="00C5192A">
        <w:rPr>
          <w:lang w:eastAsia="zh-CN"/>
        </w:rPr>
        <w:t>As introduced in 3GPP TS 23.482</w:t>
      </w:r>
      <w:r w:rsidR="003D574D">
        <w:rPr>
          <w:lang w:eastAsia="zh-CN"/>
        </w:rPr>
        <w:t> [2]</w:t>
      </w:r>
      <w:r w:rsidRPr="00C5192A">
        <w:rPr>
          <w:lang w:eastAsia="zh-CN"/>
        </w:rPr>
        <w:t>, the AIMLE data management assistance service</w:t>
      </w:r>
      <w:r w:rsidRPr="00573A3A">
        <w:rPr>
          <w:lang w:eastAsia="zh-CN"/>
        </w:rPr>
        <w:t xml:space="preserve"> is the AIMLE server assisting AIMLE service consumers with managing data operations performed by VAL clients. The data operations include data preparation and data analysis.</w:t>
      </w:r>
      <w:r w:rsidRPr="00C5192A">
        <w:rPr>
          <w:lang w:eastAsia="zh-CN"/>
        </w:rPr>
        <w:t xml:space="preserve"> In the context of AI/ML, it is important that the data used by the ML model is not significantly different from the data used to train the model (e.g. the distribution of the features have changed over time). If the difference is higher enough, the model's performance tends to decrease. This discrepancy is known as data drift, that is data drift refers to changes in the statistical properties of data over time leading to a decline in model performance.</w:t>
      </w:r>
    </w:p>
    <w:p w14:paraId="21F88032" w14:textId="77777777" w:rsidR="00C5192A" w:rsidRPr="00C5192A" w:rsidRDefault="00C5192A" w:rsidP="00C5192A">
      <w:pPr>
        <w:rPr>
          <w:lang w:eastAsia="zh-CN"/>
        </w:rPr>
      </w:pPr>
      <w:r w:rsidRPr="00C5192A">
        <w:rPr>
          <w:lang w:eastAsia="zh-CN"/>
        </w:rPr>
        <w:t xml:space="preserve">Therefore, it is essential that the data management system procedure provides the capability to detect whether data drift has occurred to assist in decision-making if the model needs to be updated due to a decrease in its performance. </w:t>
      </w:r>
    </w:p>
    <w:p w14:paraId="555AC785" w14:textId="4454B687" w:rsidR="00C5192A" w:rsidRDefault="00C5192A" w:rsidP="00C5192A">
      <w:pPr>
        <w:rPr>
          <w:lang w:eastAsia="zh-CN"/>
        </w:rPr>
      </w:pPr>
      <w:r w:rsidRPr="00C5192A">
        <w:rPr>
          <w:lang w:eastAsia="zh-CN"/>
        </w:rPr>
        <w:t>Data drift detection procedure allows to assist ML model maintenance procedures. To support ML model management, e.g. assi</w:t>
      </w:r>
      <w:r>
        <w:rPr>
          <w:lang w:eastAsia="zh-CN"/>
        </w:rPr>
        <w:t>s</w:t>
      </w:r>
      <w:r w:rsidRPr="00C5192A">
        <w:rPr>
          <w:lang w:eastAsia="zh-CN"/>
        </w:rPr>
        <w:t>t ML model maintenance, the AIMLE data management assistance service need be enhanced by adding drift detection functionality.</w:t>
      </w:r>
    </w:p>
    <w:p w14:paraId="04628F7F" w14:textId="4DF7813C" w:rsidR="003F3FE6" w:rsidRPr="00C5192A" w:rsidRDefault="003F3FE6" w:rsidP="00C5192A">
      <w:pPr>
        <w:rPr>
          <w:lang w:eastAsia="zh-CN"/>
        </w:rPr>
      </w:pPr>
      <w:r w:rsidRPr="003F3FE6">
        <w:rPr>
          <w:lang w:eastAsia="zh-CN"/>
        </w:rPr>
        <w:t>ML model evaluation profile ID is provided as part of data drift requirements to allow the AIMLE server with obtaining ML model evaluation information for performing data drift detection.</w:t>
      </w:r>
    </w:p>
    <w:p w14:paraId="16A50C7D" w14:textId="77777777" w:rsidR="00C5192A" w:rsidRPr="00C5192A" w:rsidRDefault="00C5192A" w:rsidP="00C5192A">
      <w:pPr>
        <w:rPr>
          <w:lang w:eastAsia="zh-CN"/>
        </w:rPr>
      </w:pPr>
      <w:r w:rsidRPr="00C5192A">
        <w:rPr>
          <w:lang w:eastAsia="zh-CN"/>
        </w:rPr>
        <w:t>The following clauses specify the impact to existing AIMLE procedures for the enhancements of AIMLE data management assistance service.</w:t>
      </w:r>
    </w:p>
    <w:p w14:paraId="54DCE2B6" w14:textId="4CA738DF" w:rsidR="00C5192A" w:rsidRPr="00C5192A" w:rsidRDefault="00C5192A" w:rsidP="002344D1">
      <w:pPr>
        <w:pStyle w:val="Heading4"/>
        <w:rPr>
          <w:lang w:eastAsia="zh-CN"/>
        </w:rPr>
      </w:pPr>
      <w:bookmarkStart w:id="161" w:name="_Toc214967972"/>
      <w:bookmarkStart w:id="162" w:name="_Toc215591555"/>
      <w:r w:rsidRPr="00C5192A">
        <w:rPr>
          <w:lang w:eastAsia="zh-CN"/>
        </w:rPr>
        <w:t>7.</w:t>
      </w:r>
      <w:r>
        <w:rPr>
          <w:lang w:eastAsia="zh-CN"/>
        </w:rPr>
        <w:t>2</w:t>
      </w:r>
      <w:r w:rsidRPr="00C5192A">
        <w:rPr>
          <w:lang w:eastAsia="zh-CN"/>
        </w:rPr>
        <w:t>.1.1</w:t>
      </w:r>
      <w:r w:rsidRPr="00C5192A">
        <w:rPr>
          <w:lang w:eastAsia="zh-CN"/>
        </w:rPr>
        <w:tab/>
        <w:t>Impact to existing AIMLE procedures</w:t>
      </w:r>
      <w:bookmarkEnd w:id="161"/>
      <w:bookmarkEnd w:id="162"/>
    </w:p>
    <w:p w14:paraId="42CDF956" w14:textId="36AB1532" w:rsidR="00C5192A" w:rsidRPr="00C5192A" w:rsidRDefault="00C5192A" w:rsidP="00C5192A">
      <w:pPr>
        <w:rPr>
          <w:lang w:eastAsia="zh-CN"/>
        </w:rPr>
      </w:pPr>
      <w:r w:rsidRPr="00C5192A">
        <w:rPr>
          <w:lang w:val="en-US" w:eastAsia="zh-CN"/>
        </w:rPr>
        <w:t xml:space="preserve">The AIMLE procedures and information flows in </w:t>
      </w:r>
      <w:r w:rsidRPr="00C5192A">
        <w:rPr>
          <w:lang w:eastAsia="zh-CN"/>
        </w:rPr>
        <w:t xml:space="preserve">3GPP TS 23.482 </w:t>
      </w:r>
      <w:r w:rsidRPr="00C5192A">
        <w:rPr>
          <w:lang w:val="en-US" w:eastAsia="zh-CN"/>
        </w:rPr>
        <w:t>can be enhanced (</w:t>
      </w:r>
      <w:r w:rsidRPr="00C5192A">
        <w:rPr>
          <w:lang w:eastAsia="zh-CN"/>
        </w:rPr>
        <w:t xml:space="preserve">highlighted in </w:t>
      </w:r>
      <w:r w:rsidRPr="00C5192A">
        <w:rPr>
          <w:b/>
          <w:i/>
          <w:lang w:eastAsia="zh-CN"/>
        </w:rPr>
        <w:t>bold italics</w:t>
      </w:r>
      <w:r w:rsidRPr="00C5192A">
        <w:rPr>
          <w:lang w:eastAsia="zh-CN"/>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C5192A" w:rsidRPr="002344D1" w14:paraId="6EC7F253" w14:textId="77777777" w:rsidTr="00C5192A">
        <w:trPr>
          <w:trHeight w:val="6369"/>
        </w:trPr>
        <w:tc>
          <w:tcPr>
            <w:tcW w:w="9857" w:type="dxa"/>
            <w:tcBorders>
              <w:top w:val="single" w:sz="4" w:space="0" w:color="auto"/>
              <w:left w:val="single" w:sz="4" w:space="0" w:color="auto"/>
              <w:bottom w:val="single" w:sz="4" w:space="0" w:color="auto"/>
              <w:right w:val="single" w:sz="4" w:space="0" w:color="auto"/>
            </w:tcBorders>
          </w:tcPr>
          <w:p w14:paraId="72E32A83" w14:textId="77777777" w:rsidR="00C5192A" w:rsidRPr="00206E7B" w:rsidRDefault="00C5192A" w:rsidP="00C5192A">
            <w:pPr>
              <w:rPr>
                <w:rFonts w:ascii="Arial" w:hAnsi="Arial" w:cs="Arial"/>
                <w:sz w:val="32"/>
                <w:szCs w:val="32"/>
                <w:lang w:val="en-IN" w:eastAsia="zh-CN"/>
              </w:rPr>
            </w:pPr>
            <w:r w:rsidRPr="00206E7B">
              <w:rPr>
                <w:rFonts w:ascii="Arial" w:hAnsi="Arial" w:cs="Arial"/>
                <w:sz w:val="32"/>
                <w:szCs w:val="32"/>
                <w:lang w:val="en-US" w:eastAsia="zh-CN"/>
              </w:rPr>
              <w:lastRenderedPageBreak/>
              <w:t>8</w:t>
            </w:r>
            <w:r w:rsidRPr="00206E7B">
              <w:rPr>
                <w:rFonts w:ascii="Arial" w:hAnsi="Arial" w:cs="Arial"/>
                <w:sz w:val="32"/>
                <w:szCs w:val="32"/>
                <w:lang w:val="en-IN" w:eastAsia="zh-CN"/>
              </w:rPr>
              <w:t>.15</w:t>
            </w:r>
            <w:r w:rsidRPr="00206E7B">
              <w:rPr>
                <w:rFonts w:ascii="Arial" w:hAnsi="Arial" w:cs="Arial"/>
                <w:sz w:val="32"/>
                <w:szCs w:val="32"/>
                <w:lang w:val="en-IN" w:eastAsia="zh-CN"/>
              </w:rPr>
              <w:tab/>
              <w:t>AIMLE data management assistance</w:t>
            </w:r>
          </w:p>
          <w:p w14:paraId="0FE2CE5E" w14:textId="77777777" w:rsidR="00C5192A" w:rsidRPr="00206E7B" w:rsidRDefault="00C5192A" w:rsidP="00C5192A">
            <w:pPr>
              <w:rPr>
                <w:rFonts w:ascii="Arial" w:hAnsi="Arial" w:cs="Arial"/>
                <w:sz w:val="28"/>
                <w:szCs w:val="28"/>
                <w:lang w:val="en-IN" w:eastAsia="zh-CN"/>
              </w:rPr>
            </w:pPr>
            <w:r w:rsidRPr="00206E7B">
              <w:rPr>
                <w:rFonts w:ascii="Arial" w:hAnsi="Arial" w:cs="Arial"/>
                <w:sz w:val="28"/>
                <w:szCs w:val="28"/>
                <w:lang w:val="en-US" w:eastAsia="zh-CN"/>
              </w:rPr>
              <w:t>8</w:t>
            </w:r>
            <w:r w:rsidRPr="00206E7B">
              <w:rPr>
                <w:rFonts w:ascii="Arial" w:hAnsi="Arial" w:cs="Arial"/>
                <w:sz w:val="28"/>
                <w:szCs w:val="28"/>
                <w:lang w:val="en-IN" w:eastAsia="zh-CN"/>
              </w:rPr>
              <w:t>.15.1</w:t>
            </w:r>
            <w:r w:rsidRPr="00206E7B">
              <w:rPr>
                <w:rFonts w:ascii="Arial" w:hAnsi="Arial" w:cs="Arial"/>
                <w:sz w:val="28"/>
                <w:szCs w:val="28"/>
                <w:lang w:val="en-IN" w:eastAsia="zh-CN"/>
              </w:rPr>
              <w:tab/>
              <w:t>General</w:t>
            </w:r>
          </w:p>
          <w:p w14:paraId="0B13997C" w14:textId="1C7B5F92" w:rsidR="00C5192A" w:rsidRPr="00C5192A" w:rsidRDefault="00C5192A" w:rsidP="00C5192A">
            <w:pPr>
              <w:rPr>
                <w:lang w:val="en-IN" w:eastAsia="zh-CN"/>
              </w:rPr>
            </w:pPr>
            <w:r w:rsidRPr="00C5192A">
              <w:rPr>
                <w:lang w:val="en-US" w:eastAsia="zh-CN"/>
              </w:rPr>
              <w:t xml:space="preserve">AIMLE data management assistance is the process of the AIMLE server assisting AIMLE service consumers with managing data operations performed by VAL clients. The data operations include data preparation, data analysis, </w:t>
            </w:r>
            <w:r w:rsidRPr="00C5192A">
              <w:rPr>
                <w:b/>
                <w:bCs/>
                <w:i/>
                <w:iCs/>
                <w:lang w:val="en-US" w:eastAsia="zh-CN"/>
              </w:rPr>
              <w:t>and data drift detection</w:t>
            </w:r>
            <w:r w:rsidRPr="00C5192A">
              <w:rPr>
                <w:lang w:val="en-US" w:eastAsia="zh-CN"/>
              </w:rPr>
              <w:t>. The AIMLE server offloads the AIMLE service consumer from interacting with AIMLE clients to manage the data operations. The VAL clients perform the actual data preparation, data analysis</w:t>
            </w:r>
            <w:r w:rsidRPr="00C5192A">
              <w:rPr>
                <w:b/>
                <w:bCs/>
                <w:i/>
                <w:iCs/>
                <w:lang w:val="en-US" w:eastAsia="zh-CN"/>
              </w:rPr>
              <w:t>, and data drift detection</w:t>
            </w:r>
            <w:r w:rsidRPr="00C5192A">
              <w:rPr>
                <w:lang w:val="en-US" w:eastAsia="zh-CN"/>
              </w:rPr>
              <w:t xml:space="preserve"> operations and send the outputs to the AIMLE server for aggregation.</w:t>
            </w:r>
          </w:p>
          <w:p w14:paraId="09F3D968" w14:textId="77777777" w:rsidR="00C5192A" w:rsidRPr="00C5192A" w:rsidRDefault="00C5192A" w:rsidP="00C5192A">
            <w:pPr>
              <w:rPr>
                <w:lang w:val="en-IN" w:eastAsia="zh-CN"/>
              </w:rPr>
            </w:pPr>
            <w:r w:rsidRPr="00C5192A">
              <w:rPr>
                <w:lang w:val="en-IN" w:eastAsia="zh-CN"/>
              </w:rPr>
              <w:t>The following clauses specify procedures, information flows, and APIs for AIMLE data management assistance.</w:t>
            </w:r>
          </w:p>
          <w:p w14:paraId="6AE81676" w14:textId="77777777" w:rsidR="00C5192A" w:rsidRPr="00C5192A" w:rsidRDefault="00C5192A" w:rsidP="00C5192A">
            <w:pPr>
              <w:rPr>
                <w:lang w:val="en-IN" w:eastAsia="zh-CN"/>
              </w:rPr>
            </w:pPr>
          </w:p>
          <w:p w14:paraId="64B2A919" w14:textId="77777777" w:rsidR="00C5192A" w:rsidRPr="00206E7B" w:rsidRDefault="00C5192A" w:rsidP="00C5192A">
            <w:pPr>
              <w:rPr>
                <w:rFonts w:ascii="Arial" w:hAnsi="Arial" w:cs="Arial"/>
                <w:sz w:val="24"/>
                <w:szCs w:val="24"/>
                <w:lang w:val="en-IN" w:eastAsia="zh-CN"/>
              </w:rPr>
            </w:pPr>
            <w:r w:rsidRPr="00206E7B">
              <w:rPr>
                <w:rFonts w:ascii="Arial" w:hAnsi="Arial" w:cs="Arial"/>
                <w:sz w:val="24"/>
                <w:szCs w:val="24"/>
                <w:lang w:val="en-US" w:eastAsia="zh-CN"/>
              </w:rPr>
              <w:t>8</w:t>
            </w:r>
            <w:r w:rsidRPr="00206E7B">
              <w:rPr>
                <w:rFonts w:ascii="Arial" w:hAnsi="Arial" w:cs="Arial"/>
                <w:sz w:val="24"/>
                <w:szCs w:val="24"/>
                <w:lang w:val="en-IN" w:eastAsia="zh-CN"/>
              </w:rPr>
              <w:t>.15.</w:t>
            </w:r>
            <w:r w:rsidRPr="00206E7B">
              <w:rPr>
                <w:rFonts w:ascii="Arial" w:hAnsi="Arial" w:cs="Arial"/>
                <w:sz w:val="24"/>
                <w:szCs w:val="24"/>
                <w:lang w:val="en-US" w:eastAsia="zh-CN"/>
              </w:rPr>
              <w:t>2</w:t>
            </w:r>
            <w:r w:rsidRPr="00206E7B">
              <w:rPr>
                <w:rFonts w:ascii="Arial" w:hAnsi="Arial" w:cs="Arial"/>
                <w:sz w:val="24"/>
                <w:szCs w:val="24"/>
                <w:lang w:val="en-IN" w:eastAsia="zh-CN"/>
              </w:rPr>
              <w:tab/>
              <w:t>Procedure</w:t>
            </w:r>
          </w:p>
          <w:p w14:paraId="350E0437" w14:textId="77777777" w:rsidR="00C5192A" w:rsidRPr="00C5192A" w:rsidRDefault="00C5192A" w:rsidP="00C5192A">
            <w:pPr>
              <w:rPr>
                <w:lang w:val="en-US" w:eastAsia="zh-CN"/>
              </w:rPr>
            </w:pPr>
            <w:r w:rsidRPr="00C5192A">
              <w:rPr>
                <w:lang w:val="en-US" w:eastAsia="zh-CN"/>
              </w:rPr>
              <w:t>Pre-conditions:</w:t>
            </w:r>
          </w:p>
          <w:p w14:paraId="75C48D8A" w14:textId="77777777" w:rsidR="00C5192A" w:rsidRPr="00C5192A" w:rsidRDefault="00C5192A" w:rsidP="00C5192A">
            <w:pPr>
              <w:rPr>
                <w:lang w:eastAsia="zh-CN"/>
              </w:rPr>
            </w:pPr>
            <w:r w:rsidRPr="00C5192A">
              <w:rPr>
                <w:lang w:eastAsia="zh-CN"/>
              </w:rPr>
              <w:t>1.</w:t>
            </w:r>
            <w:r w:rsidRPr="00C5192A">
              <w:rPr>
                <w:lang w:eastAsia="zh-CN"/>
              </w:rPr>
              <w:tab/>
              <w:t>AIMLE clients have registered with AIMLE server.</w:t>
            </w:r>
          </w:p>
          <w:p w14:paraId="1076E5FD" w14:textId="77777777" w:rsidR="00C5192A" w:rsidRPr="00C5192A" w:rsidRDefault="00C5192A" w:rsidP="00C5192A">
            <w:pPr>
              <w:rPr>
                <w:lang w:eastAsia="zh-CN"/>
              </w:rPr>
            </w:pPr>
            <w:r w:rsidRPr="00C5192A">
              <w:rPr>
                <w:lang w:val="en-US" w:eastAsia="zh-CN"/>
              </w:rPr>
              <w:t>2.</w:t>
            </w:r>
            <w:r w:rsidRPr="00C5192A">
              <w:rPr>
                <w:lang w:val="en-US" w:eastAsia="zh-CN"/>
              </w:rPr>
              <w:tab/>
              <w:t xml:space="preserve">UE application data for AI/ML operations have been collected and dataset </w:t>
            </w:r>
            <w:r w:rsidRPr="00C5192A">
              <w:rPr>
                <w:lang w:eastAsia="zh-CN"/>
              </w:rPr>
              <w:t>identifier have been assigned to each dataset. EVEX mechanism can be reused for data collection as described in 3GPP TS 26.531 [10].</w:t>
            </w:r>
          </w:p>
          <w:p w14:paraId="3C61E251" w14:textId="77777777" w:rsidR="00C5192A" w:rsidRPr="00C5192A" w:rsidRDefault="00C5192A" w:rsidP="00C5192A">
            <w:pPr>
              <w:rPr>
                <w:lang w:val="en-IN" w:eastAsia="zh-CN"/>
              </w:rPr>
            </w:pPr>
          </w:p>
          <w:p w14:paraId="12341B3D" w14:textId="77777777" w:rsidR="00C5192A" w:rsidRPr="00C5192A" w:rsidRDefault="00C5192A" w:rsidP="00C007FE">
            <w:pPr>
              <w:pStyle w:val="TH"/>
              <w:rPr>
                <w:lang w:val="en-IN" w:eastAsia="zh-CN"/>
              </w:rPr>
            </w:pPr>
            <w:r w:rsidRPr="00C5192A">
              <w:rPr>
                <w:lang w:eastAsia="zh-CN"/>
              </w:rPr>
              <w:object w:dxaOrig="8565" w:dyaOrig="4830" w14:anchorId="699E60CB">
                <v:shape id="_x0000_i1029" type="#_x0000_t75" style="width:424.3pt;height:245.25pt" o:ole="">
                  <v:imagedata r:id="rId19" o:title=""/>
                </v:shape>
                <o:OLEObject Type="Embed" ProgID="Visio.Drawing.15" ShapeID="_x0000_i1029" DrawAspect="Content" ObjectID="_1826204495" r:id="rId20"/>
              </w:object>
            </w:r>
          </w:p>
          <w:p w14:paraId="7405B685" w14:textId="77777777" w:rsidR="00C5192A" w:rsidRPr="00C5192A" w:rsidRDefault="00C5192A" w:rsidP="00206E7B">
            <w:pPr>
              <w:pStyle w:val="TF"/>
              <w:rPr>
                <w:lang w:eastAsia="zh-CN"/>
              </w:rPr>
            </w:pPr>
            <w:r w:rsidRPr="00C5192A">
              <w:rPr>
                <w:lang w:eastAsia="zh-CN"/>
              </w:rPr>
              <w:t>Figure 8.15.2-1: AIMLE data management assistance</w:t>
            </w:r>
          </w:p>
          <w:p w14:paraId="1A37F179" w14:textId="77777777" w:rsidR="00C5192A" w:rsidRDefault="00C5192A" w:rsidP="00C5192A">
            <w:pPr>
              <w:rPr>
                <w:lang w:eastAsia="zh-CN"/>
              </w:rPr>
            </w:pPr>
            <w:r w:rsidRPr="00C5192A">
              <w:rPr>
                <w:lang w:eastAsia="zh-CN"/>
              </w:rPr>
              <w:t>1.</w:t>
            </w:r>
            <w:r w:rsidRPr="00C5192A">
              <w:rPr>
                <w:lang w:eastAsia="zh-CN"/>
              </w:rPr>
              <w:tab/>
              <w:t>An AIMLE service consumer (e.g., VAL server) makes a request for AIMLE data management assistance. The request includes information as described in Table 8.15.3.1-1.</w:t>
            </w:r>
          </w:p>
          <w:p w14:paraId="38C961B5" w14:textId="77777777" w:rsidR="003D574D" w:rsidRPr="003D574D" w:rsidRDefault="003D574D" w:rsidP="003D574D">
            <w:pPr>
              <w:rPr>
                <w:b/>
                <w:bCs/>
                <w:i/>
                <w:iCs/>
                <w:lang w:eastAsia="zh-CN"/>
              </w:rPr>
            </w:pPr>
            <w:r w:rsidRPr="003D574D">
              <w:rPr>
                <w:b/>
                <w:bCs/>
                <w:i/>
                <w:iCs/>
                <w:lang w:eastAsia="zh-CN"/>
              </w:rPr>
              <w:t xml:space="preserve">To prepare data for AIML operations, the AIMLE service consumer configures Data management operations to data preparation. Data preparation is performed to process data into a format that is required by ML models for the models to function properly, e.g.; before training or inferencing. The AIMLE service consumer includes data preparation requirements as described in Table 8.15.3.1-2. </w:t>
            </w:r>
          </w:p>
          <w:p w14:paraId="20B62570" w14:textId="27B74B9D" w:rsidR="003D574D" w:rsidRPr="003D574D" w:rsidRDefault="003D574D" w:rsidP="003D574D">
            <w:pPr>
              <w:rPr>
                <w:b/>
                <w:bCs/>
                <w:i/>
                <w:iCs/>
                <w:lang w:eastAsia="zh-CN"/>
              </w:rPr>
            </w:pPr>
            <w:r w:rsidRPr="003D574D">
              <w:rPr>
                <w:b/>
                <w:bCs/>
                <w:i/>
                <w:iCs/>
                <w:lang w:eastAsia="zh-CN"/>
              </w:rPr>
              <w:t>To analy</w:t>
            </w:r>
            <w:r w:rsidR="00A66B5F">
              <w:rPr>
                <w:b/>
                <w:bCs/>
                <w:i/>
                <w:iCs/>
                <w:lang w:eastAsia="zh-CN"/>
              </w:rPr>
              <w:t>s</w:t>
            </w:r>
            <w:r w:rsidRPr="003D574D">
              <w:rPr>
                <w:b/>
                <w:bCs/>
                <w:i/>
                <w:iCs/>
                <w:lang w:eastAsia="zh-CN"/>
              </w:rPr>
              <w:t>e data for AIML operations (i.e., to perform exploratory data analysis or EDA), the AIMLE service consumer configures Data management operations to data analysis. Data analysis is performed to obtain the statistical properties of a dataset without having direct access to the data, which is a requirement for Federated Learning. The AIMLE service consumer includes data analysis requirements as described in Table 8.15.3.1-3.</w:t>
            </w:r>
          </w:p>
          <w:p w14:paraId="06C6F483" w14:textId="77777777" w:rsidR="003D574D" w:rsidRPr="003D574D" w:rsidRDefault="003D574D" w:rsidP="003D574D">
            <w:pPr>
              <w:rPr>
                <w:b/>
                <w:bCs/>
                <w:i/>
                <w:iCs/>
                <w:lang w:eastAsia="zh-CN"/>
              </w:rPr>
            </w:pPr>
            <w:r w:rsidRPr="003D574D">
              <w:rPr>
                <w:b/>
                <w:bCs/>
                <w:i/>
                <w:iCs/>
                <w:lang w:eastAsia="zh-CN"/>
              </w:rPr>
              <w:lastRenderedPageBreak/>
              <w:t>To perform data drift detection for AIML operations, the AIMLE service consumer configures Data management operations to data drift detection. Data drift detection is utilized to assist with determining changes in statistical properties of input data. The AIMLE service consumer includes data drift requirements as described in 8.15.3.1-x.</w:t>
            </w:r>
          </w:p>
          <w:p w14:paraId="199EE942" w14:textId="77777777" w:rsidR="003D574D" w:rsidRPr="003D574D" w:rsidRDefault="003D574D" w:rsidP="003D574D">
            <w:pPr>
              <w:rPr>
                <w:b/>
                <w:bCs/>
                <w:i/>
                <w:iCs/>
                <w:lang w:eastAsia="zh-CN"/>
              </w:rPr>
            </w:pPr>
            <w:r w:rsidRPr="003D574D">
              <w:rPr>
                <w:b/>
                <w:bCs/>
                <w:i/>
                <w:iCs/>
                <w:lang w:eastAsia="zh-CN"/>
              </w:rPr>
              <w:t>NOTE:</w:t>
            </w:r>
            <w:r w:rsidRPr="003D574D">
              <w:rPr>
                <w:b/>
                <w:bCs/>
                <w:i/>
                <w:iCs/>
                <w:lang w:eastAsia="zh-CN"/>
              </w:rPr>
              <w:tab/>
              <w:t>It will be determined during evaluation and conclusion whether to split the data drift detection into AI model performance detection related procedure.</w:t>
            </w:r>
          </w:p>
          <w:p w14:paraId="3E558C39" w14:textId="5F59E75C" w:rsidR="003D574D" w:rsidRPr="00B94B56" w:rsidRDefault="003D574D" w:rsidP="00C5192A">
            <w:pPr>
              <w:rPr>
                <w:b/>
                <w:bCs/>
                <w:i/>
                <w:iCs/>
                <w:lang w:eastAsia="zh-CN"/>
              </w:rPr>
            </w:pPr>
            <w:r w:rsidRPr="003D574D">
              <w:rPr>
                <w:b/>
                <w:bCs/>
                <w:i/>
                <w:iCs/>
                <w:lang w:eastAsia="zh-CN"/>
              </w:rPr>
              <w:t>In addition to providing the data management requirements, the AIMLE service consumer provides either a list of AIMLE clients (if known) or AIMLE client selection criteria. When providing the AIMLE client selection criteria, the AIMLE service consumer indicates that the AIMLE server performs AIMLE client selection to select AIMLE clients for the data management operations.</w:t>
            </w:r>
          </w:p>
          <w:p w14:paraId="6F376AD2" w14:textId="77777777" w:rsidR="00C5192A" w:rsidRPr="00C5192A" w:rsidRDefault="00C5192A" w:rsidP="00C5192A">
            <w:pPr>
              <w:rPr>
                <w:lang w:eastAsia="zh-CN"/>
              </w:rPr>
            </w:pPr>
            <w:r w:rsidRPr="00C5192A">
              <w:rPr>
                <w:lang w:eastAsia="zh-CN"/>
              </w:rPr>
              <w:t>2.</w:t>
            </w:r>
            <w:r w:rsidRPr="00C5192A">
              <w:rPr>
                <w:lang w:eastAsia="zh-CN"/>
              </w:rPr>
              <w:tab/>
              <w:t>The AIMLE server authenticates and authorizes the request. If authorized, the AIMILE server assigns an identifier for the subscription.</w:t>
            </w:r>
          </w:p>
          <w:p w14:paraId="3C09FF83" w14:textId="77777777" w:rsidR="00C5192A" w:rsidRPr="00C5192A" w:rsidRDefault="00C5192A" w:rsidP="00C5192A">
            <w:pPr>
              <w:rPr>
                <w:lang w:eastAsia="zh-CN"/>
              </w:rPr>
            </w:pPr>
            <w:r w:rsidRPr="00C5192A">
              <w:rPr>
                <w:lang w:eastAsia="zh-CN"/>
              </w:rPr>
              <w:t>3.</w:t>
            </w:r>
            <w:r w:rsidRPr="00C5192A">
              <w:rPr>
                <w:lang w:eastAsia="zh-CN"/>
              </w:rPr>
              <w:tab/>
              <w:t>The AIMLE server sends an AIMLE data management assistance subscription response to the AIMLE service consumer. The response includes information as described in Table 8.15.3.2-1.</w:t>
            </w:r>
          </w:p>
          <w:p w14:paraId="669C1CEE" w14:textId="440E2F58" w:rsidR="00C5192A" w:rsidRPr="00C5192A" w:rsidRDefault="00C5192A" w:rsidP="00C5192A">
            <w:pPr>
              <w:rPr>
                <w:lang w:eastAsia="zh-CN"/>
              </w:rPr>
            </w:pPr>
            <w:r w:rsidRPr="00C5192A">
              <w:rPr>
                <w:lang w:eastAsia="zh-CN"/>
              </w:rPr>
              <w:t>4.</w:t>
            </w:r>
            <w:r w:rsidRPr="00C5192A">
              <w:rPr>
                <w:lang w:eastAsia="zh-CN"/>
              </w:rPr>
              <w:tab/>
              <w:t>The AIMLE server sends Client data processing trigger requests to AIMLE clients. The request can be for data preparation</w:t>
            </w:r>
            <w:r w:rsidR="00A66B5F">
              <w:rPr>
                <w:lang w:eastAsia="zh-CN"/>
              </w:rPr>
              <w:t>,</w:t>
            </w:r>
            <w:r w:rsidRPr="00C5192A">
              <w:rPr>
                <w:lang w:eastAsia="zh-CN"/>
              </w:rPr>
              <w:t xml:space="preserve"> data analysis</w:t>
            </w:r>
            <w:r w:rsidR="00A66B5F">
              <w:rPr>
                <w:lang w:eastAsia="zh-CN"/>
              </w:rPr>
              <w:t xml:space="preserve">, </w:t>
            </w:r>
            <w:r w:rsidR="00A66B5F" w:rsidRPr="00A66B5F">
              <w:rPr>
                <w:b/>
                <w:bCs/>
                <w:i/>
                <w:iCs/>
                <w:lang w:eastAsia="zh-CN"/>
              </w:rPr>
              <w:t>or data drift detection</w:t>
            </w:r>
            <w:r w:rsidRPr="00C5192A">
              <w:rPr>
                <w:lang w:eastAsia="zh-CN"/>
              </w:rPr>
              <w:t>. The request includes information as described in Table 8.15.3.4-1.</w:t>
            </w:r>
            <w:r w:rsidR="00A66B5F">
              <w:rPr>
                <w:lang w:eastAsia="zh-CN"/>
              </w:rPr>
              <w:t xml:space="preserve"> </w:t>
            </w:r>
            <w:r w:rsidR="00A66B5F" w:rsidRPr="00A66B5F">
              <w:rPr>
                <w:b/>
                <w:bCs/>
                <w:i/>
                <w:iCs/>
                <w:lang w:eastAsia="zh-CN"/>
              </w:rPr>
              <w:t>If AIMLE client selection criteria were provided in step 1, the AIMLE server performs AIMLE client selection to select AIMLE clients that have Dataset ID and Dataset feature ID indicated in the data management requirements.</w:t>
            </w:r>
          </w:p>
          <w:p w14:paraId="0E0EB639" w14:textId="77777777" w:rsidR="00C5192A" w:rsidRPr="00C5192A" w:rsidRDefault="00C5192A" w:rsidP="00C5192A">
            <w:pPr>
              <w:rPr>
                <w:lang w:eastAsia="zh-CN"/>
              </w:rPr>
            </w:pPr>
            <w:r w:rsidRPr="00C5192A">
              <w:rPr>
                <w:lang w:eastAsia="zh-CN"/>
              </w:rPr>
              <w:t>5.</w:t>
            </w:r>
            <w:r w:rsidRPr="00C5192A">
              <w:rPr>
                <w:lang w:eastAsia="zh-CN"/>
              </w:rPr>
              <w:tab/>
              <w:t xml:space="preserve">Each AIMLE client sends the requirements to trigger data management for the VAL client to perform the requested data operation. The VAL client performs the operation locally. </w:t>
            </w:r>
          </w:p>
          <w:p w14:paraId="6571616D" w14:textId="473500BF" w:rsidR="00C5192A" w:rsidRPr="00C5192A" w:rsidRDefault="00C5192A" w:rsidP="00C5192A">
            <w:pPr>
              <w:rPr>
                <w:lang w:eastAsia="zh-CN"/>
              </w:rPr>
            </w:pPr>
            <w:r w:rsidRPr="00C5192A">
              <w:rPr>
                <w:lang w:eastAsia="zh-CN"/>
              </w:rPr>
              <w:t>NOTE:</w:t>
            </w:r>
            <w:r w:rsidRPr="00C5192A">
              <w:rPr>
                <w:lang w:eastAsia="zh-CN"/>
              </w:rPr>
              <w:tab/>
              <w:t>The data preparation</w:t>
            </w:r>
            <w:r w:rsidR="00A66B5F">
              <w:rPr>
                <w:lang w:eastAsia="zh-CN"/>
              </w:rPr>
              <w:t>,</w:t>
            </w:r>
            <w:r w:rsidRPr="00C5192A">
              <w:rPr>
                <w:lang w:eastAsia="zh-CN"/>
              </w:rPr>
              <w:t xml:space="preserve"> data analysis</w:t>
            </w:r>
            <w:r w:rsidR="00A66B5F" w:rsidRPr="00A66B5F">
              <w:rPr>
                <w:b/>
                <w:bCs/>
                <w:i/>
                <w:iCs/>
                <w:lang w:eastAsia="zh-CN"/>
              </w:rPr>
              <w:t>, and data drift detection</w:t>
            </w:r>
            <w:r w:rsidRPr="00C5192A">
              <w:rPr>
                <w:lang w:eastAsia="zh-CN"/>
              </w:rPr>
              <w:t xml:space="preserve"> functions operate in a similar manner as ML models. The AIMLE layer is able to transport the functions to the VAL clients and the VAL clients performs the associated function on the application data </w:t>
            </w:r>
            <w:r w:rsidR="00A66B5F" w:rsidRPr="00A66B5F">
              <w:rPr>
                <w:b/>
                <w:bCs/>
                <w:i/>
                <w:iCs/>
                <w:lang w:eastAsia="zh-CN"/>
              </w:rPr>
              <w:t>identified by the Dataset ID and Dataset feature ID</w:t>
            </w:r>
            <w:r w:rsidR="00A66B5F" w:rsidRPr="00A66B5F">
              <w:rPr>
                <w:lang w:eastAsia="zh-CN"/>
              </w:rPr>
              <w:t xml:space="preserve"> </w:t>
            </w:r>
            <w:r w:rsidRPr="00C5192A">
              <w:rPr>
                <w:lang w:eastAsia="zh-CN"/>
              </w:rPr>
              <w:t>as part of data preparation</w:t>
            </w:r>
            <w:r w:rsidR="00A66B5F">
              <w:rPr>
                <w:lang w:eastAsia="zh-CN"/>
              </w:rPr>
              <w:t>,</w:t>
            </w:r>
            <w:r w:rsidRPr="00C5192A">
              <w:rPr>
                <w:lang w:eastAsia="zh-CN"/>
              </w:rPr>
              <w:t xml:space="preserve"> data analysis</w:t>
            </w:r>
            <w:r w:rsidR="00A66B5F">
              <w:rPr>
                <w:lang w:eastAsia="zh-CN"/>
              </w:rPr>
              <w:t>,</w:t>
            </w:r>
            <w:r w:rsidRPr="00C5192A">
              <w:rPr>
                <w:lang w:eastAsia="zh-CN"/>
              </w:rPr>
              <w:t xml:space="preserve"> </w:t>
            </w:r>
            <w:r w:rsidR="00A66B5F" w:rsidRPr="00A66B5F">
              <w:rPr>
                <w:b/>
                <w:bCs/>
                <w:i/>
                <w:iCs/>
                <w:lang w:eastAsia="zh-CN"/>
              </w:rPr>
              <w:t>or data drift detection</w:t>
            </w:r>
            <w:r w:rsidR="00A66B5F" w:rsidRPr="00C5192A">
              <w:rPr>
                <w:lang w:eastAsia="zh-CN"/>
              </w:rPr>
              <w:t xml:space="preserve"> </w:t>
            </w:r>
            <w:r w:rsidRPr="00C5192A">
              <w:rPr>
                <w:lang w:eastAsia="zh-CN"/>
              </w:rPr>
              <w:t>in a similar manner as ML training.</w:t>
            </w:r>
          </w:p>
          <w:p w14:paraId="49B37FB1" w14:textId="77777777" w:rsidR="00C5192A" w:rsidRPr="00C5192A" w:rsidRDefault="00C5192A" w:rsidP="00C5192A">
            <w:pPr>
              <w:rPr>
                <w:lang w:eastAsia="zh-CN"/>
              </w:rPr>
            </w:pPr>
            <w:r w:rsidRPr="00C5192A">
              <w:rPr>
                <w:lang w:eastAsia="zh-CN"/>
              </w:rPr>
              <w:t>6.</w:t>
            </w:r>
            <w:r w:rsidRPr="00C5192A">
              <w:rPr>
                <w:lang w:eastAsia="zh-CN"/>
              </w:rPr>
              <w:tab/>
              <w:t xml:space="preserve">After the data operation completes, each AIMLE client sends a response to the AIMLE server with information as described in Table 8.15.3.5-1. </w:t>
            </w:r>
          </w:p>
          <w:p w14:paraId="06369520" w14:textId="77777777" w:rsidR="00C5192A" w:rsidRPr="00C5192A" w:rsidRDefault="00C5192A" w:rsidP="00C5192A">
            <w:pPr>
              <w:rPr>
                <w:lang w:eastAsia="zh-CN"/>
              </w:rPr>
            </w:pPr>
            <w:r w:rsidRPr="00C5192A">
              <w:rPr>
                <w:lang w:eastAsia="zh-CN"/>
              </w:rPr>
              <w:t>7.</w:t>
            </w:r>
            <w:r w:rsidRPr="00C5192A">
              <w:rPr>
                <w:lang w:eastAsia="zh-CN"/>
              </w:rPr>
              <w:tab/>
              <w:t>The AIMLE server aggregates the output of each AIMLE client. Aggregation includes combining or performing a statistical operation on the received data. Data received from the AIMLE clients can be numerical or categorical, which allows the AIMLE server to aggregate the output data from the AIMLE clients. If necessary, steps 4–7 is repeated to complete all the required data operations.</w:t>
            </w:r>
          </w:p>
          <w:p w14:paraId="7703AEB5" w14:textId="77777777" w:rsidR="00C5192A" w:rsidRPr="00C5192A" w:rsidRDefault="00C5192A" w:rsidP="00C5192A">
            <w:pPr>
              <w:rPr>
                <w:lang w:eastAsia="zh-CN"/>
              </w:rPr>
            </w:pPr>
            <w:r w:rsidRPr="00C5192A">
              <w:rPr>
                <w:lang w:eastAsia="zh-CN"/>
              </w:rPr>
              <w:t>8.</w:t>
            </w:r>
            <w:r w:rsidRPr="00C5192A">
              <w:rPr>
                <w:lang w:eastAsia="zh-CN"/>
              </w:rPr>
              <w:tab/>
              <w:t>The AIMLE server sends an AIMLE data management assistance notification to the AIMLE service consumer with information as described in Table 8.15.3.3-1.</w:t>
            </w:r>
          </w:p>
          <w:p w14:paraId="63525DE6" w14:textId="77777777" w:rsidR="00C5192A" w:rsidRPr="00206E7B" w:rsidRDefault="00C5192A" w:rsidP="00C5192A">
            <w:pPr>
              <w:rPr>
                <w:rFonts w:ascii="Arial" w:hAnsi="Arial" w:cs="Arial"/>
                <w:sz w:val="24"/>
                <w:szCs w:val="280"/>
                <w:lang w:val="en-IN" w:eastAsia="zh-CN"/>
              </w:rPr>
            </w:pPr>
            <w:r w:rsidRPr="00206E7B">
              <w:rPr>
                <w:rFonts w:ascii="Arial" w:hAnsi="Arial" w:cs="Arial"/>
                <w:sz w:val="24"/>
                <w:szCs w:val="280"/>
                <w:lang w:val="en-US" w:eastAsia="zh-CN"/>
              </w:rPr>
              <w:t>8</w:t>
            </w:r>
            <w:r w:rsidRPr="00206E7B">
              <w:rPr>
                <w:rFonts w:ascii="Arial" w:hAnsi="Arial" w:cs="Arial"/>
                <w:sz w:val="24"/>
                <w:szCs w:val="280"/>
                <w:lang w:val="en-IN" w:eastAsia="zh-CN"/>
              </w:rPr>
              <w:t>.15.</w:t>
            </w:r>
            <w:r w:rsidRPr="00206E7B">
              <w:rPr>
                <w:rFonts w:ascii="Arial" w:hAnsi="Arial" w:cs="Arial"/>
                <w:sz w:val="24"/>
                <w:szCs w:val="280"/>
                <w:lang w:val="en-US" w:eastAsia="zh-CN"/>
              </w:rPr>
              <w:t>3</w:t>
            </w:r>
            <w:r w:rsidRPr="00206E7B">
              <w:rPr>
                <w:rFonts w:ascii="Arial" w:hAnsi="Arial" w:cs="Arial"/>
                <w:sz w:val="24"/>
                <w:szCs w:val="280"/>
                <w:lang w:val="en-IN" w:eastAsia="zh-CN"/>
              </w:rPr>
              <w:tab/>
              <w:t>Information flows</w:t>
            </w:r>
          </w:p>
          <w:p w14:paraId="69E91C0A" w14:textId="77777777" w:rsidR="00C5192A" w:rsidRPr="00206E7B" w:rsidRDefault="00C5192A" w:rsidP="00C5192A">
            <w:pPr>
              <w:rPr>
                <w:rFonts w:ascii="Arial" w:hAnsi="Arial" w:cs="Arial"/>
                <w:sz w:val="24"/>
                <w:szCs w:val="24"/>
                <w:lang w:eastAsia="zh-CN"/>
              </w:rPr>
            </w:pPr>
            <w:r w:rsidRPr="00206E7B">
              <w:rPr>
                <w:rFonts w:ascii="Arial" w:hAnsi="Arial" w:cs="Arial"/>
                <w:sz w:val="24"/>
                <w:szCs w:val="24"/>
                <w:lang w:eastAsia="zh-CN"/>
              </w:rPr>
              <w:t>8.15.3.1</w:t>
            </w:r>
            <w:r w:rsidRPr="00206E7B">
              <w:rPr>
                <w:rFonts w:ascii="Arial" w:hAnsi="Arial" w:cs="Arial"/>
                <w:sz w:val="24"/>
                <w:szCs w:val="24"/>
                <w:lang w:eastAsia="zh-CN"/>
              </w:rPr>
              <w:tab/>
              <w:t>AIMLE data management assistance subscription request</w:t>
            </w:r>
          </w:p>
          <w:p w14:paraId="2EE5A385" w14:textId="77777777" w:rsidR="00C5192A" w:rsidRPr="00C5192A" w:rsidRDefault="00C5192A" w:rsidP="00C5192A">
            <w:pPr>
              <w:rPr>
                <w:b/>
                <w:lang w:val="en-US" w:eastAsia="zh-CN"/>
              </w:rPr>
            </w:pPr>
            <w:r w:rsidRPr="00C5192A">
              <w:rPr>
                <w:lang w:val="en-US" w:eastAsia="zh-CN"/>
              </w:rPr>
              <w:t xml:space="preserve">Table 8.15.3.1-1 shows the request sent by an AIMLE service consumer to an AIMLE server for the AIMLE </w:t>
            </w:r>
            <w:r w:rsidRPr="00C5192A">
              <w:rPr>
                <w:lang w:eastAsia="zh-CN"/>
              </w:rPr>
              <w:t xml:space="preserve">data management assistance subscription </w:t>
            </w:r>
            <w:r w:rsidRPr="00C5192A">
              <w:rPr>
                <w:lang w:val="en-US" w:eastAsia="zh-CN"/>
              </w:rPr>
              <w:t>procedure.</w:t>
            </w:r>
          </w:p>
          <w:p w14:paraId="3ABEF0C5" w14:textId="77777777" w:rsidR="00C5192A" w:rsidRPr="00C5192A" w:rsidRDefault="00C5192A" w:rsidP="00206E7B">
            <w:pPr>
              <w:pStyle w:val="TH"/>
              <w:rPr>
                <w:lang w:eastAsia="zh-CN"/>
              </w:rPr>
            </w:pPr>
            <w:r w:rsidRPr="00C5192A">
              <w:rPr>
                <w:lang w:eastAsia="zh-CN"/>
              </w:rPr>
              <w:t xml:space="preserve">Table 8.15.3.1-1: </w:t>
            </w:r>
            <w:r w:rsidRPr="00C5192A">
              <w:rPr>
                <w:lang w:val="en-US" w:eastAsia="zh-CN"/>
              </w:rPr>
              <w:t>AIMLE data management assistance subscription request</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2F4A2F82" w14:textId="77777777">
              <w:trPr>
                <w:jc w:val="center"/>
              </w:trPr>
              <w:tc>
                <w:tcPr>
                  <w:tcW w:w="2880" w:type="dxa"/>
                  <w:tcBorders>
                    <w:top w:val="single" w:sz="4" w:space="0" w:color="000000"/>
                    <w:left w:val="single" w:sz="4" w:space="0" w:color="000000"/>
                    <w:bottom w:val="single" w:sz="4" w:space="0" w:color="000000"/>
                    <w:right w:val="nil"/>
                  </w:tcBorders>
                  <w:hideMark/>
                </w:tcPr>
                <w:p w14:paraId="4A278C09" w14:textId="77777777" w:rsidR="00C5192A" w:rsidRPr="00206E7B" w:rsidRDefault="00C5192A"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A340045"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FB5073"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4EAEA366" w14:textId="77777777">
              <w:trPr>
                <w:jc w:val="center"/>
              </w:trPr>
              <w:tc>
                <w:tcPr>
                  <w:tcW w:w="2880" w:type="dxa"/>
                  <w:tcBorders>
                    <w:top w:val="single" w:sz="4" w:space="0" w:color="000000"/>
                    <w:left w:val="single" w:sz="4" w:space="0" w:color="000000"/>
                    <w:bottom w:val="single" w:sz="4" w:space="0" w:color="000000"/>
                    <w:right w:val="nil"/>
                  </w:tcBorders>
                  <w:hideMark/>
                </w:tcPr>
                <w:p w14:paraId="4C0D5F00" w14:textId="77777777" w:rsidR="00C5192A" w:rsidRPr="00C5192A" w:rsidRDefault="00C5192A" w:rsidP="00206E7B">
                  <w:pPr>
                    <w:pStyle w:val="TAL"/>
                    <w:rPr>
                      <w:lang w:eastAsia="zh-CN"/>
                    </w:rPr>
                  </w:pPr>
                  <w:r w:rsidRPr="00C5192A">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3802557F"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C96C273" w14:textId="77777777" w:rsidR="00C5192A" w:rsidRPr="00C5192A" w:rsidRDefault="00C5192A" w:rsidP="00206E7B">
                  <w:pPr>
                    <w:pStyle w:val="TAL"/>
                    <w:rPr>
                      <w:lang w:eastAsia="zh-CN"/>
                    </w:rPr>
                  </w:pPr>
                  <w:r w:rsidRPr="00C5192A">
                    <w:rPr>
                      <w:lang w:eastAsia="zh-CN"/>
                    </w:rPr>
                    <w:t>The identifier of the requestor.</w:t>
                  </w:r>
                </w:p>
              </w:tc>
            </w:tr>
            <w:tr w:rsidR="00C5192A" w:rsidRPr="002344D1" w14:paraId="4B47F1A7" w14:textId="77777777">
              <w:trPr>
                <w:jc w:val="center"/>
              </w:trPr>
              <w:tc>
                <w:tcPr>
                  <w:tcW w:w="2880" w:type="dxa"/>
                  <w:tcBorders>
                    <w:top w:val="single" w:sz="4" w:space="0" w:color="000000"/>
                    <w:left w:val="single" w:sz="4" w:space="0" w:color="000000"/>
                    <w:bottom w:val="single" w:sz="4" w:space="0" w:color="000000"/>
                    <w:right w:val="nil"/>
                  </w:tcBorders>
                  <w:hideMark/>
                </w:tcPr>
                <w:p w14:paraId="1CBF4FEE" w14:textId="77777777" w:rsidR="00C5192A" w:rsidRPr="00C5192A" w:rsidRDefault="00C5192A" w:rsidP="00206E7B">
                  <w:pPr>
                    <w:pStyle w:val="TAL"/>
                    <w:rPr>
                      <w:lang w:eastAsia="zh-CN"/>
                    </w:rPr>
                  </w:pPr>
                  <w:r w:rsidRPr="00C5192A">
                    <w:rPr>
                      <w:lang w:eastAsia="zh-CN"/>
                    </w:rPr>
                    <w:t>Data management operations</w:t>
                  </w:r>
                </w:p>
              </w:tc>
              <w:tc>
                <w:tcPr>
                  <w:tcW w:w="1440" w:type="dxa"/>
                  <w:tcBorders>
                    <w:top w:val="single" w:sz="4" w:space="0" w:color="000000"/>
                    <w:left w:val="single" w:sz="4" w:space="0" w:color="000000"/>
                    <w:bottom w:val="single" w:sz="4" w:space="0" w:color="000000"/>
                    <w:right w:val="nil"/>
                  </w:tcBorders>
                </w:tcPr>
                <w:p w14:paraId="726A2910" w14:textId="77777777" w:rsidR="00C5192A" w:rsidRPr="00C5192A" w:rsidRDefault="00C5192A" w:rsidP="00206E7B">
                  <w:pPr>
                    <w:pStyle w:val="TAL"/>
                    <w:jc w:val="center"/>
                    <w:rPr>
                      <w:lang w:eastAsia="zh-CN"/>
                    </w:rPr>
                  </w:pPr>
                  <w:r w:rsidRPr="00C5192A">
                    <w:rPr>
                      <w:lang w:eastAsia="zh-CN"/>
                    </w:rPr>
                    <w:t>M</w:t>
                  </w:r>
                </w:p>
                <w:p w14:paraId="6DB62F37" w14:textId="77777777" w:rsidR="00C5192A" w:rsidRPr="00C5192A" w:rsidRDefault="00C5192A" w:rsidP="00206E7B">
                  <w:pPr>
                    <w:pStyle w:val="TAL"/>
                    <w:jc w:val="center"/>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13E3A1C" w14:textId="0AFA91A7" w:rsidR="00C5192A" w:rsidRPr="00C5192A" w:rsidRDefault="00C5192A" w:rsidP="00206E7B">
                  <w:pPr>
                    <w:pStyle w:val="TAL"/>
                    <w:rPr>
                      <w:lang w:eastAsia="zh-CN"/>
                    </w:rPr>
                  </w:pPr>
                  <w:r w:rsidRPr="00C5192A">
                    <w:rPr>
                      <w:lang w:eastAsia="zh-CN"/>
                    </w:rPr>
                    <w:t>An indicator showing what data management type is being requested: data preparation, data analysis</w:t>
                  </w:r>
                  <w:r w:rsidR="00A66B5F" w:rsidRPr="00B94B56">
                    <w:rPr>
                      <w:b/>
                      <w:bCs/>
                      <w:i/>
                      <w:iCs/>
                      <w:lang w:eastAsia="zh-CN"/>
                    </w:rPr>
                    <w:t xml:space="preserve">, </w:t>
                  </w:r>
                  <w:r w:rsidR="00A66B5F" w:rsidRPr="00A66B5F">
                    <w:rPr>
                      <w:b/>
                      <w:bCs/>
                      <w:i/>
                      <w:iCs/>
                      <w:lang w:eastAsia="zh-CN"/>
                    </w:rPr>
                    <w:t>data drift detection</w:t>
                  </w:r>
                  <w:r w:rsidRPr="00C5192A">
                    <w:rPr>
                      <w:lang w:eastAsia="zh-CN"/>
                    </w:rPr>
                    <w:t>.</w:t>
                  </w:r>
                </w:p>
              </w:tc>
            </w:tr>
            <w:tr w:rsidR="00C5192A" w:rsidRPr="002344D1" w14:paraId="384B42F9" w14:textId="77777777">
              <w:trPr>
                <w:jc w:val="center"/>
              </w:trPr>
              <w:tc>
                <w:tcPr>
                  <w:tcW w:w="2880" w:type="dxa"/>
                  <w:tcBorders>
                    <w:top w:val="single" w:sz="4" w:space="0" w:color="000000"/>
                    <w:left w:val="single" w:sz="4" w:space="0" w:color="000000"/>
                    <w:bottom w:val="single" w:sz="4" w:space="0" w:color="000000"/>
                    <w:right w:val="nil"/>
                  </w:tcBorders>
                  <w:hideMark/>
                </w:tcPr>
                <w:p w14:paraId="220E7753" w14:textId="77777777" w:rsidR="00C5192A" w:rsidRPr="00C5192A" w:rsidRDefault="00C5192A" w:rsidP="00206E7B">
                  <w:pPr>
                    <w:pStyle w:val="TAL"/>
                    <w:rPr>
                      <w:lang w:eastAsia="zh-CN"/>
                    </w:rPr>
                  </w:pPr>
                  <w:r w:rsidRPr="00C5192A">
                    <w:rPr>
                      <w:lang w:eastAsia="zh-CN"/>
                    </w:rPr>
                    <w:t>Data management requirements</w:t>
                  </w:r>
                </w:p>
              </w:tc>
              <w:tc>
                <w:tcPr>
                  <w:tcW w:w="1440" w:type="dxa"/>
                  <w:tcBorders>
                    <w:top w:val="single" w:sz="4" w:space="0" w:color="000000"/>
                    <w:left w:val="single" w:sz="4" w:space="0" w:color="000000"/>
                    <w:bottom w:val="single" w:sz="4" w:space="0" w:color="000000"/>
                    <w:right w:val="nil"/>
                  </w:tcBorders>
                  <w:hideMark/>
                </w:tcPr>
                <w:p w14:paraId="2004806C"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7BF7DD5" w14:textId="77777777" w:rsidR="00C5192A" w:rsidRPr="00C5192A" w:rsidRDefault="00C5192A" w:rsidP="00206E7B">
                  <w:pPr>
                    <w:pStyle w:val="TAL"/>
                    <w:rPr>
                      <w:lang w:eastAsia="zh-CN"/>
                    </w:rPr>
                  </w:pPr>
                  <w:r w:rsidRPr="00C5192A">
                    <w:rPr>
                      <w:lang w:eastAsia="zh-CN"/>
                    </w:rPr>
                    <w:t>Requirements for the data management request:</w:t>
                  </w:r>
                </w:p>
              </w:tc>
            </w:tr>
            <w:tr w:rsidR="00C5192A" w:rsidRPr="002344D1" w14:paraId="29A023E1" w14:textId="77777777">
              <w:trPr>
                <w:jc w:val="center"/>
              </w:trPr>
              <w:tc>
                <w:tcPr>
                  <w:tcW w:w="2880" w:type="dxa"/>
                  <w:tcBorders>
                    <w:top w:val="single" w:sz="4" w:space="0" w:color="000000"/>
                    <w:left w:val="single" w:sz="4" w:space="0" w:color="000000"/>
                    <w:bottom w:val="single" w:sz="4" w:space="0" w:color="000000"/>
                    <w:right w:val="nil"/>
                  </w:tcBorders>
                  <w:hideMark/>
                </w:tcPr>
                <w:p w14:paraId="3A552831" w14:textId="77777777" w:rsidR="00C5192A" w:rsidRPr="00C5192A" w:rsidRDefault="00C5192A" w:rsidP="00206E7B">
                  <w:pPr>
                    <w:pStyle w:val="TAL"/>
                    <w:rPr>
                      <w:lang w:eastAsia="zh-CN"/>
                    </w:rPr>
                  </w:pPr>
                  <w:r w:rsidRPr="00C5192A">
                    <w:rPr>
                      <w:lang w:eastAsia="zh-CN"/>
                    </w:rPr>
                    <w:t xml:space="preserve"> &gt;Data preparation requirements</w:t>
                  </w:r>
                </w:p>
              </w:tc>
              <w:tc>
                <w:tcPr>
                  <w:tcW w:w="1440" w:type="dxa"/>
                  <w:tcBorders>
                    <w:top w:val="single" w:sz="4" w:space="0" w:color="000000"/>
                    <w:left w:val="single" w:sz="4" w:space="0" w:color="000000"/>
                    <w:bottom w:val="single" w:sz="4" w:space="0" w:color="000000"/>
                    <w:right w:val="nil"/>
                  </w:tcBorders>
                  <w:hideMark/>
                </w:tcPr>
                <w:p w14:paraId="6FF3C28E" w14:textId="77777777" w:rsidR="00C5192A" w:rsidRPr="00C5192A" w:rsidRDefault="00C5192A" w:rsidP="00206E7B">
                  <w:pPr>
                    <w:pStyle w:val="TAL"/>
                    <w:jc w:val="center"/>
                    <w:rPr>
                      <w:lang w:eastAsia="zh-CN"/>
                    </w:rPr>
                  </w:pPr>
                  <w:r w:rsidRPr="00C5192A">
                    <w:rPr>
                      <w:lang w:eastAsia="zh-CN"/>
                    </w:rPr>
                    <w:t>O</w:t>
                  </w:r>
                </w:p>
                <w:p w14:paraId="757BAADB" w14:textId="77777777" w:rsidR="00C5192A" w:rsidRPr="00C5192A" w:rsidRDefault="00C5192A" w:rsidP="00206E7B">
                  <w:pPr>
                    <w:pStyle w:val="TAL"/>
                    <w:jc w:val="center"/>
                    <w:rPr>
                      <w:lang w:eastAsia="zh-CN"/>
                    </w:rPr>
                  </w:pPr>
                  <w:r w:rsidRPr="00C5192A">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24569BB5" w14:textId="77777777" w:rsidR="00C5192A" w:rsidRPr="00C5192A" w:rsidRDefault="00C5192A" w:rsidP="00206E7B">
                  <w:pPr>
                    <w:pStyle w:val="TAL"/>
                    <w:rPr>
                      <w:lang w:eastAsia="zh-CN"/>
                    </w:rPr>
                  </w:pPr>
                  <w:r w:rsidRPr="00C5192A">
                    <w:rPr>
                      <w:lang w:eastAsia="zh-CN"/>
                    </w:rPr>
                    <w:t>Data preparation requirements as detailed in Table 8.15.3.1-2.</w:t>
                  </w:r>
                </w:p>
              </w:tc>
            </w:tr>
            <w:tr w:rsidR="00C5192A" w:rsidRPr="002344D1" w14:paraId="65E92375" w14:textId="77777777">
              <w:trPr>
                <w:jc w:val="center"/>
              </w:trPr>
              <w:tc>
                <w:tcPr>
                  <w:tcW w:w="2880" w:type="dxa"/>
                  <w:tcBorders>
                    <w:top w:val="single" w:sz="4" w:space="0" w:color="000000"/>
                    <w:left w:val="single" w:sz="4" w:space="0" w:color="000000"/>
                    <w:bottom w:val="single" w:sz="4" w:space="0" w:color="000000"/>
                    <w:right w:val="nil"/>
                  </w:tcBorders>
                  <w:hideMark/>
                </w:tcPr>
                <w:p w14:paraId="7F8D4042" w14:textId="77777777" w:rsidR="00C5192A" w:rsidRPr="00C5192A" w:rsidRDefault="00C5192A" w:rsidP="00206E7B">
                  <w:pPr>
                    <w:pStyle w:val="TAL"/>
                    <w:rPr>
                      <w:lang w:eastAsia="zh-CN"/>
                    </w:rPr>
                  </w:pPr>
                  <w:r w:rsidRPr="00C5192A">
                    <w:rPr>
                      <w:lang w:eastAsia="zh-CN"/>
                    </w:rPr>
                    <w:t xml:space="preserve"> &gt;Data analysis requirements</w:t>
                  </w:r>
                </w:p>
              </w:tc>
              <w:tc>
                <w:tcPr>
                  <w:tcW w:w="1440" w:type="dxa"/>
                  <w:tcBorders>
                    <w:top w:val="single" w:sz="4" w:space="0" w:color="000000"/>
                    <w:left w:val="single" w:sz="4" w:space="0" w:color="000000"/>
                    <w:bottom w:val="single" w:sz="4" w:space="0" w:color="000000"/>
                    <w:right w:val="nil"/>
                  </w:tcBorders>
                  <w:hideMark/>
                </w:tcPr>
                <w:p w14:paraId="68E715CA" w14:textId="77777777" w:rsidR="00C5192A" w:rsidRPr="00C5192A" w:rsidRDefault="00C5192A" w:rsidP="00206E7B">
                  <w:pPr>
                    <w:pStyle w:val="TAL"/>
                    <w:jc w:val="center"/>
                    <w:rPr>
                      <w:lang w:eastAsia="zh-CN"/>
                    </w:rPr>
                  </w:pPr>
                  <w:r w:rsidRPr="00C5192A">
                    <w:rPr>
                      <w:lang w:eastAsia="zh-CN"/>
                    </w:rPr>
                    <w:t>O</w:t>
                  </w:r>
                </w:p>
                <w:p w14:paraId="043BE34B" w14:textId="77777777" w:rsidR="00C5192A" w:rsidRPr="00C5192A" w:rsidRDefault="00C5192A" w:rsidP="00206E7B">
                  <w:pPr>
                    <w:pStyle w:val="TAL"/>
                    <w:jc w:val="center"/>
                    <w:rPr>
                      <w:lang w:eastAsia="zh-CN"/>
                    </w:rPr>
                  </w:pPr>
                  <w:r w:rsidRPr="00C5192A">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088B5FDC" w14:textId="77777777" w:rsidR="00C5192A" w:rsidRPr="00C5192A" w:rsidRDefault="00C5192A" w:rsidP="00206E7B">
                  <w:pPr>
                    <w:pStyle w:val="TAL"/>
                    <w:rPr>
                      <w:lang w:eastAsia="zh-CN"/>
                    </w:rPr>
                  </w:pPr>
                  <w:r w:rsidRPr="00C5192A">
                    <w:rPr>
                      <w:lang w:eastAsia="zh-CN"/>
                    </w:rPr>
                    <w:t>Data analysis requirements as detailed in Table 8.15.3.1-3.</w:t>
                  </w:r>
                </w:p>
              </w:tc>
            </w:tr>
            <w:tr w:rsidR="00C5192A" w:rsidRPr="002344D1" w14:paraId="6D636618" w14:textId="77777777">
              <w:trPr>
                <w:jc w:val="center"/>
              </w:trPr>
              <w:tc>
                <w:tcPr>
                  <w:tcW w:w="2880" w:type="dxa"/>
                  <w:tcBorders>
                    <w:top w:val="single" w:sz="4" w:space="0" w:color="000000"/>
                    <w:left w:val="single" w:sz="4" w:space="0" w:color="000000"/>
                    <w:bottom w:val="single" w:sz="4" w:space="0" w:color="000000"/>
                    <w:right w:val="nil"/>
                  </w:tcBorders>
                  <w:hideMark/>
                </w:tcPr>
                <w:p w14:paraId="3C02239C" w14:textId="77777777" w:rsidR="00C5192A" w:rsidRPr="00C5192A" w:rsidRDefault="00C5192A" w:rsidP="00206E7B">
                  <w:pPr>
                    <w:pStyle w:val="TAL"/>
                    <w:rPr>
                      <w:b/>
                      <w:bCs/>
                      <w:i/>
                      <w:iCs/>
                      <w:lang w:eastAsia="zh-CN"/>
                    </w:rPr>
                  </w:pPr>
                  <w:r w:rsidRPr="00C5192A">
                    <w:rPr>
                      <w:b/>
                      <w:bCs/>
                      <w:i/>
                      <w:iCs/>
                      <w:lang w:eastAsia="zh-CN"/>
                    </w:rPr>
                    <w:t xml:space="preserve">&gt; Data drift detection requirements </w:t>
                  </w:r>
                </w:p>
              </w:tc>
              <w:tc>
                <w:tcPr>
                  <w:tcW w:w="1440" w:type="dxa"/>
                  <w:tcBorders>
                    <w:top w:val="single" w:sz="4" w:space="0" w:color="000000"/>
                    <w:left w:val="single" w:sz="4" w:space="0" w:color="000000"/>
                    <w:bottom w:val="single" w:sz="4" w:space="0" w:color="000000"/>
                    <w:right w:val="nil"/>
                  </w:tcBorders>
                  <w:hideMark/>
                </w:tcPr>
                <w:p w14:paraId="391CE4EC" w14:textId="77777777" w:rsidR="00C5192A" w:rsidRPr="00C5192A" w:rsidRDefault="00C5192A" w:rsidP="00206E7B">
                  <w:pPr>
                    <w:pStyle w:val="TAL"/>
                    <w:jc w:val="center"/>
                    <w:rPr>
                      <w:b/>
                      <w:bCs/>
                      <w:i/>
                      <w:iCs/>
                      <w:lang w:eastAsia="zh-CN"/>
                    </w:rPr>
                  </w:pPr>
                  <w:r w:rsidRPr="00C5192A">
                    <w:rPr>
                      <w:b/>
                      <w:bCs/>
                      <w:i/>
                      <w:iCs/>
                      <w:lang w:eastAsia="zh-CN"/>
                    </w:rPr>
                    <w:t>O</w:t>
                  </w:r>
                  <w:r w:rsidRPr="00C5192A">
                    <w:rPr>
                      <w:b/>
                      <w:bCs/>
                      <w:i/>
                      <w:iCs/>
                      <w:lang w:eastAsia="zh-CN"/>
                    </w:rPr>
                    <w:br/>
                    <w:t>(NOTE 1)</w:t>
                  </w:r>
                </w:p>
              </w:tc>
              <w:tc>
                <w:tcPr>
                  <w:tcW w:w="4320" w:type="dxa"/>
                  <w:tcBorders>
                    <w:top w:val="single" w:sz="4" w:space="0" w:color="000000"/>
                    <w:left w:val="single" w:sz="4" w:space="0" w:color="000000"/>
                    <w:bottom w:val="single" w:sz="4" w:space="0" w:color="000000"/>
                    <w:right w:val="single" w:sz="4" w:space="0" w:color="000000"/>
                  </w:tcBorders>
                  <w:hideMark/>
                </w:tcPr>
                <w:p w14:paraId="248715FE" w14:textId="4F94DDCF" w:rsidR="00C5192A" w:rsidRPr="00C5192A" w:rsidRDefault="00C5192A" w:rsidP="00206E7B">
                  <w:pPr>
                    <w:pStyle w:val="TAL"/>
                    <w:rPr>
                      <w:b/>
                      <w:bCs/>
                      <w:i/>
                      <w:iCs/>
                      <w:lang w:eastAsia="zh-CN"/>
                    </w:rPr>
                  </w:pPr>
                  <w:r w:rsidRPr="00C5192A">
                    <w:rPr>
                      <w:b/>
                      <w:bCs/>
                      <w:i/>
                      <w:iCs/>
                      <w:lang w:eastAsia="zh-CN"/>
                    </w:rPr>
                    <w:t>Data drift detection requirements in Table 8.15.3.1-</w:t>
                  </w:r>
                  <w:r w:rsidR="003F3FE6">
                    <w:rPr>
                      <w:b/>
                      <w:bCs/>
                      <w:i/>
                      <w:iCs/>
                      <w:lang w:eastAsia="zh-CN"/>
                    </w:rPr>
                    <w:t>x</w:t>
                  </w:r>
                  <w:r w:rsidRPr="00C5192A">
                    <w:rPr>
                      <w:b/>
                      <w:bCs/>
                      <w:i/>
                      <w:iCs/>
                      <w:lang w:eastAsia="zh-CN"/>
                    </w:rPr>
                    <w:t>.</w:t>
                  </w:r>
                </w:p>
              </w:tc>
            </w:tr>
            <w:tr w:rsidR="00C5192A" w:rsidRPr="002344D1" w14:paraId="720DEF11" w14:textId="77777777">
              <w:trPr>
                <w:jc w:val="center"/>
              </w:trPr>
              <w:tc>
                <w:tcPr>
                  <w:tcW w:w="2880" w:type="dxa"/>
                  <w:tcBorders>
                    <w:top w:val="single" w:sz="4" w:space="0" w:color="000000"/>
                    <w:left w:val="single" w:sz="4" w:space="0" w:color="000000"/>
                    <w:bottom w:val="single" w:sz="4" w:space="0" w:color="000000"/>
                    <w:right w:val="nil"/>
                  </w:tcBorders>
                  <w:hideMark/>
                </w:tcPr>
                <w:p w14:paraId="1950A919" w14:textId="77777777" w:rsidR="00C5192A" w:rsidRPr="00C5192A" w:rsidRDefault="00C5192A" w:rsidP="00206E7B">
                  <w:pPr>
                    <w:pStyle w:val="TAL"/>
                    <w:rPr>
                      <w:lang w:eastAsia="zh-CN"/>
                    </w:rPr>
                  </w:pPr>
                  <w:r w:rsidRPr="00C5192A">
                    <w:rPr>
                      <w:lang w:eastAsia="zh-CN"/>
                    </w:rPr>
                    <w:lastRenderedPageBreak/>
                    <w:t>AIMLE clients list</w:t>
                  </w:r>
                </w:p>
              </w:tc>
              <w:tc>
                <w:tcPr>
                  <w:tcW w:w="1440" w:type="dxa"/>
                  <w:tcBorders>
                    <w:top w:val="single" w:sz="4" w:space="0" w:color="000000"/>
                    <w:left w:val="single" w:sz="4" w:space="0" w:color="000000"/>
                    <w:bottom w:val="single" w:sz="4" w:space="0" w:color="000000"/>
                    <w:right w:val="nil"/>
                  </w:tcBorders>
                  <w:hideMark/>
                </w:tcPr>
                <w:p w14:paraId="4673D9A8" w14:textId="77777777" w:rsidR="00C5192A" w:rsidRPr="00C5192A" w:rsidRDefault="00C5192A" w:rsidP="00206E7B">
                  <w:pPr>
                    <w:pStyle w:val="TAL"/>
                    <w:jc w:val="center"/>
                    <w:rPr>
                      <w:lang w:eastAsia="zh-CN"/>
                    </w:rPr>
                  </w:pPr>
                  <w:r w:rsidRPr="00C5192A">
                    <w:rPr>
                      <w:lang w:eastAsia="zh-CN"/>
                    </w:rPr>
                    <w:t>O</w:t>
                  </w:r>
                </w:p>
                <w:p w14:paraId="6571D6FF" w14:textId="77777777" w:rsidR="00C5192A" w:rsidRPr="00C5192A" w:rsidRDefault="00C5192A" w:rsidP="00206E7B">
                  <w:pPr>
                    <w:pStyle w:val="TAL"/>
                    <w:jc w:val="center"/>
                    <w:rPr>
                      <w:lang w:eastAsia="zh-CN"/>
                    </w:rPr>
                  </w:pPr>
                  <w:r w:rsidRPr="00C5192A">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5B51F417" w14:textId="77777777" w:rsidR="00C5192A" w:rsidRPr="00C5192A" w:rsidRDefault="00C5192A" w:rsidP="00206E7B">
                  <w:pPr>
                    <w:pStyle w:val="TAL"/>
                    <w:rPr>
                      <w:lang w:eastAsia="zh-CN"/>
                    </w:rPr>
                  </w:pPr>
                  <w:r w:rsidRPr="00C5192A">
                    <w:rPr>
                      <w:lang w:eastAsia="zh-CN"/>
                    </w:rPr>
                    <w:t>A list of AIMLE clients for which data management should be performed. The list may be specified by AIMLE client set identifier.</w:t>
                  </w:r>
                </w:p>
              </w:tc>
            </w:tr>
            <w:tr w:rsidR="00C5192A" w:rsidRPr="002344D1" w14:paraId="69F26FE6" w14:textId="77777777">
              <w:trPr>
                <w:jc w:val="center"/>
              </w:trPr>
              <w:tc>
                <w:tcPr>
                  <w:tcW w:w="2880" w:type="dxa"/>
                  <w:tcBorders>
                    <w:top w:val="single" w:sz="4" w:space="0" w:color="000000"/>
                    <w:left w:val="single" w:sz="4" w:space="0" w:color="000000"/>
                    <w:bottom w:val="single" w:sz="4" w:space="0" w:color="000000"/>
                    <w:right w:val="nil"/>
                  </w:tcBorders>
                  <w:hideMark/>
                </w:tcPr>
                <w:p w14:paraId="1B9961C7" w14:textId="77777777" w:rsidR="00C5192A" w:rsidRPr="00C5192A" w:rsidRDefault="00C5192A" w:rsidP="00206E7B">
                  <w:pPr>
                    <w:pStyle w:val="TAL"/>
                    <w:rPr>
                      <w:lang w:eastAsia="zh-CN"/>
                    </w:rPr>
                  </w:pPr>
                  <w:r w:rsidRPr="00C5192A">
                    <w:rPr>
                      <w:lang w:eastAsia="zh-CN"/>
                    </w:rPr>
                    <w:t>AIMLE client selection criteria</w:t>
                  </w:r>
                </w:p>
              </w:tc>
              <w:tc>
                <w:tcPr>
                  <w:tcW w:w="1440" w:type="dxa"/>
                  <w:tcBorders>
                    <w:top w:val="single" w:sz="4" w:space="0" w:color="000000"/>
                    <w:left w:val="single" w:sz="4" w:space="0" w:color="000000"/>
                    <w:bottom w:val="single" w:sz="4" w:space="0" w:color="000000"/>
                    <w:right w:val="nil"/>
                  </w:tcBorders>
                  <w:hideMark/>
                </w:tcPr>
                <w:p w14:paraId="6648D9D8" w14:textId="77777777" w:rsidR="00C5192A" w:rsidRPr="00C5192A" w:rsidRDefault="00C5192A" w:rsidP="00206E7B">
                  <w:pPr>
                    <w:pStyle w:val="TAL"/>
                    <w:jc w:val="center"/>
                    <w:rPr>
                      <w:lang w:eastAsia="zh-CN"/>
                    </w:rPr>
                  </w:pPr>
                  <w:r w:rsidRPr="00C5192A">
                    <w:rPr>
                      <w:lang w:eastAsia="zh-CN"/>
                    </w:rPr>
                    <w:t>O</w:t>
                  </w:r>
                </w:p>
                <w:p w14:paraId="13DA2969" w14:textId="77777777" w:rsidR="00C5192A" w:rsidRPr="00C5192A" w:rsidRDefault="00C5192A" w:rsidP="00206E7B">
                  <w:pPr>
                    <w:pStyle w:val="TAL"/>
                    <w:jc w:val="center"/>
                    <w:rPr>
                      <w:lang w:eastAsia="zh-CN"/>
                    </w:rPr>
                  </w:pPr>
                  <w:r w:rsidRPr="00C5192A">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337350E0" w14:textId="77777777" w:rsidR="00C5192A" w:rsidRPr="00C5192A" w:rsidRDefault="00C5192A" w:rsidP="00206E7B">
                  <w:pPr>
                    <w:pStyle w:val="TAL"/>
                    <w:rPr>
                      <w:lang w:eastAsia="zh-CN"/>
                    </w:rPr>
                  </w:pPr>
                  <w:r w:rsidRPr="00C5192A">
                    <w:rPr>
                      <w:lang w:eastAsia="zh-CN"/>
                    </w:rPr>
                    <w:t>Selection criteria for finding suitable AIMLE clients for AI/ML operations as detailed in Table 8.8.3.1-2.</w:t>
                  </w:r>
                </w:p>
              </w:tc>
            </w:tr>
            <w:tr w:rsidR="00C5192A" w:rsidRPr="002344D1" w14:paraId="087E4D0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BBB22F" w14:textId="77777777" w:rsidR="00C5192A" w:rsidRPr="00C5192A" w:rsidRDefault="00C5192A" w:rsidP="00206E7B">
                  <w:pPr>
                    <w:pStyle w:val="TAL"/>
                    <w:rPr>
                      <w:lang w:eastAsia="zh-CN"/>
                    </w:rPr>
                  </w:pPr>
                  <w:r w:rsidRPr="00C5192A">
                    <w:rPr>
                      <w:lang w:eastAsia="zh-CN"/>
                    </w:rPr>
                    <w:t>NOTE 1:</w:t>
                  </w:r>
                  <w:r w:rsidRPr="00C5192A">
                    <w:rPr>
                      <w:lang w:eastAsia="zh-CN"/>
                    </w:rPr>
                    <w:tab/>
                    <w:t>At least one of the information elements shall be provided.</w:t>
                  </w:r>
                </w:p>
                <w:p w14:paraId="7FAF7090" w14:textId="77777777" w:rsidR="00C5192A" w:rsidRPr="00C5192A" w:rsidRDefault="00C5192A" w:rsidP="00206E7B">
                  <w:pPr>
                    <w:pStyle w:val="TAL"/>
                    <w:rPr>
                      <w:lang w:eastAsia="zh-CN"/>
                    </w:rPr>
                  </w:pPr>
                  <w:r w:rsidRPr="00C5192A">
                    <w:rPr>
                      <w:lang w:eastAsia="zh-CN"/>
                    </w:rPr>
                    <w:t>NOTE 2:</w:t>
                  </w:r>
                  <w:r w:rsidRPr="00C5192A">
                    <w:rPr>
                      <w:lang w:eastAsia="zh-CN"/>
                    </w:rPr>
                    <w:tab/>
                    <w:t>At least one of the information elements shall be provided.</w:t>
                  </w:r>
                </w:p>
              </w:tc>
            </w:tr>
          </w:tbl>
          <w:p w14:paraId="705EFEF4" w14:textId="77777777" w:rsidR="00C5192A" w:rsidRPr="00C5192A" w:rsidRDefault="00C5192A" w:rsidP="00C5192A">
            <w:pPr>
              <w:rPr>
                <w:lang w:val="en-US" w:eastAsia="zh-CN"/>
              </w:rPr>
            </w:pPr>
          </w:p>
          <w:p w14:paraId="0767D3ED" w14:textId="77777777" w:rsidR="00C5192A" w:rsidRPr="00C5192A" w:rsidRDefault="00C5192A" w:rsidP="00206E7B">
            <w:pPr>
              <w:pStyle w:val="TH"/>
              <w:rPr>
                <w:lang w:eastAsia="zh-CN"/>
              </w:rPr>
            </w:pPr>
            <w:r w:rsidRPr="00C5192A">
              <w:rPr>
                <w:lang w:eastAsia="zh-CN"/>
              </w:rPr>
              <w:t>Table 8.15.3.1-2: Data preparation requirements</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780ACDA6" w14:textId="77777777">
              <w:trPr>
                <w:jc w:val="center"/>
              </w:trPr>
              <w:tc>
                <w:tcPr>
                  <w:tcW w:w="2880" w:type="dxa"/>
                  <w:tcBorders>
                    <w:top w:val="single" w:sz="4" w:space="0" w:color="000000"/>
                    <w:left w:val="single" w:sz="4" w:space="0" w:color="000000"/>
                    <w:bottom w:val="single" w:sz="4" w:space="0" w:color="000000"/>
                    <w:right w:val="nil"/>
                  </w:tcBorders>
                  <w:hideMark/>
                </w:tcPr>
                <w:p w14:paraId="3539D32F" w14:textId="77777777" w:rsidR="00C5192A" w:rsidRPr="00C5192A" w:rsidRDefault="00C5192A" w:rsidP="00206E7B">
                  <w:pPr>
                    <w:pStyle w:val="TAL"/>
                    <w:jc w:val="center"/>
                    <w:rPr>
                      <w:lang w:eastAsia="zh-CN"/>
                    </w:rPr>
                  </w:pPr>
                  <w:r w:rsidRPr="00C5192A">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66792BC" w14:textId="77777777" w:rsidR="00C5192A" w:rsidRPr="00C5192A" w:rsidRDefault="00C5192A" w:rsidP="00206E7B">
                  <w:pPr>
                    <w:pStyle w:val="TAL"/>
                    <w:jc w:val="center"/>
                    <w:rPr>
                      <w:lang w:eastAsia="zh-CN"/>
                    </w:rPr>
                  </w:pPr>
                  <w:r w:rsidRPr="00C5192A">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E74F5E9" w14:textId="77777777" w:rsidR="00C5192A" w:rsidRPr="00C5192A" w:rsidRDefault="00C5192A" w:rsidP="00206E7B">
                  <w:pPr>
                    <w:pStyle w:val="TAL"/>
                    <w:jc w:val="center"/>
                    <w:rPr>
                      <w:lang w:eastAsia="zh-CN"/>
                    </w:rPr>
                  </w:pPr>
                  <w:r w:rsidRPr="00C5192A">
                    <w:rPr>
                      <w:lang w:eastAsia="zh-CN"/>
                    </w:rPr>
                    <w:t>Description</w:t>
                  </w:r>
                </w:p>
              </w:tc>
            </w:tr>
            <w:tr w:rsidR="00C5192A" w:rsidRPr="002344D1" w14:paraId="44D68A0B" w14:textId="77777777">
              <w:trPr>
                <w:jc w:val="center"/>
              </w:trPr>
              <w:tc>
                <w:tcPr>
                  <w:tcW w:w="2880" w:type="dxa"/>
                  <w:tcBorders>
                    <w:top w:val="single" w:sz="4" w:space="0" w:color="000000"/>
                    <w:left w:val="single" w:sz="4" w:space="0" w:color="000000"/>
                    <w:bottom w:val="single" w:sz="4" w:space="0" w:color="000000"/>
                    <w:right w:val="nil"/>
                  </w:tcBorders>
                  <w:hideMark/>
                </w:tcPr>
                <w:p w14:paraId="5180499F" w14:textId="77777777" w:rsidR="00C5192A" w:rsidRPr="00C5192A" w:rsidRDefault="00C5192A" w:rsidP="00206E7B">
                  <w:pPr>
                    <w:pStyle w:val="TAL"/>
                    <w:rPr>
                      <w:lang w:eastAsia="zh-CN"/>
                    </w:rPr>
                  </w:pPr>
                  <w:r w:rsidRPr="00C5192A">
                    <w:rPr>
                      <w:lang w:eastAsia="zh-CN"/>
                    </w:rPr>
                    <w:t>Dataset identifier</w:t>
                  </w:r>
                </w:p>
              </w:tc>
              <w:tc>
                <w:tcPr>
                  <w:tcW w:w="1440" w:type="dxa"/>
                  <w:tcBorders>
                    <w:top w:val="single" w:sz="4" w:space="0" w:color="000000"/>
                    <w:left w:val="single" w:sz="4" w:space="0" w:color="000000"/>
                    <w:bottom w:val="single" w:sz="4" w:space="0" w:color="000000"/>
                    <w:right w:val="nil"/>
                  </w:tcBorders>
                  <w:hideMark/>
                </w:tcPr>
                <w:p w14:paraId="41953D64"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560FCFF" w14:textId="77777777" w:rsidR="00C5192A" w:rsidRPr="00C5192A" w:rsidRDefault="00C5192A" w:rsidP="00206E7B">
                  <w:pPr>
                    <w:pStyle w:val="TAL"/>
                    <w:rPr>
                      <w:lang w:eastAsia="zh-CN"/>
                    </w:rPr>
                  </w:pPr>
                  <w:r w:rsidRPr="00C5192A">
                    <w:rPr>
                      <w:lang w:eastAsia="zh-CN"/>
                    </w:rPr>
                    <w:t>An identifier for the dataset.</w:t>
                  </w:r>
                </w:p>
              </w:tc>
            </w:tr>
            <w:tr w:rsidR="00C5192A" w:rsidRPr="00C5192A" w14:paraId="0A330F7A" w14:textId="77777777">
              <w:trPr>
                <w:jc w:val="center"/>
              </w:trPr>
              <w:tc>
                <w:tcPr>
                  <w:tcW w:w="2880" w:type="dxa"/>
                  <w:tcBorders>
                    <w:top w:val="single" w:sz="4" w:space="0" w:color="000000"/>
                    <w:left w:val="single" w:sz="4" w:space="0" w:color="000000"/>
                    <w:bottom w:val="single" w:sz="4" w:space="0" w:color="000000"/>
                    <w:right w:val="nil"/>
                  </w:tcBorders>
                  <w:hideMark/>
                </w:tcPr>
                <w:p w14:paraId="757AA5CE" w14:textId="77777777" w:rsidR="00C5192A" w:rsidRPr="00C5192A" w:rsidRDefault="00C5192A" w:rsidP="00206E7B">
                  <w:pPr>
                    <w:pStyle w:val="TAL"/>
                    <w:rPr>
                      <w:lang w:eastAsia="zh-CN"/>
                    </w:rPr>
                  </w:pPr>
                  <w:r w:rsidRPr="00C5192A">
                    <w:rPr>
                      <w:lang w:eastAsia="zh-CN"/>
                    </w:rPr>
                    <w:t>Data preparation requirements</w:t>
                  </w:r>
                </w:p>
              </w:tc>
              <w:tc>
                <w:tcPr>
                  <w:tcW w:w="1440" w:type="dxa"/>
                  <w:tcBorders>
                    <w:top w:val="single" w:sz="4" w:space="0" w:color="000000"/>
                    <w:left w:val="single" w:sz="4" w:space="0" w:color="000000"/>
                    <w:bottom w:val="single" w:sz="4" w:space="0" w:color="000000"/>
                    <w:right w:val="nil"/>
                  </w:tcBorders>
                  <w:hideMark/>
                </w:tcPr>
                <w:p w14:paraId="7D37B98E"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D6882D" w14:textId="77777777" w:rsidR="00C5192A" w:rsidRPr="00C5192A" w:rsidRDefault="00C5192A" w:rsidP="00206E7B">
                  <w:pPr>
                    <w:pStyle w:val="TAL"/>
                    <w:rPr>
                      <w:lang w:eastAsia="zh-CN"/>
                    </w:rPr>
                  </w:pPr>
                  <w:r w:rsidRPr="00C5192A">
                    <w:rPr>
                      <w:lang w:eastAsia="zh-CN"/>
                    </w:rPr>
                    <w:t>Requirements for data preparation.</w:t>
                  </w:r>
                </w:p>
              </w:tc>
            </w:tr>
            <w:tr w:rsidR="00C5192A" w:rsidRPr="002344D1" w14:paraId="5F366529" w14:textId="77777777">
              <w:trPr>
                <w:jc w:val="center"/>
              </w:trPr>
              <w:tc>
                <w:tcPr>
                  <w:tcW w:w="2880" w:type="dxa"/>
                  <w:tcBorders>
                    <w:top w:val="single" w:sz="4" w:space="0" w:color="000000"/>
                    <w:left w:val="single" w:sz="4" w:space="0" w:color="000000"/>
                    <w:bottom w:val="single" w:sz="4" w:space="0" w:color="000000"/>
                    <w:right w:val="nil"/>
                  </w:tcBorders>
                  <w:hideMark/>
                </w:tcPr>
                <w:p w14:paraId="63E568BA" w14:textId="77777777" w:rsidR="00C5192A" w:rsidRPr="00C5192A" w:rsidRDefault="00C5192A" w:rsidP="00206E7B">
                  <w:pPr>
                    <w:pStyle w:val="TAL"/>
                    <w:rPr>
                      <w:lang w:eastAsia="zh-CN"/>
                    </w:rPr>
                  </w:pPr>
                  <w:r w:rsidRPr="00C5192A">
                    <w:rPr>
                      <w:lang w:eastAsia="zh-CN"/>
                    </w:rPr>
                    <w:t>&gt; Dataset ID</w:t>
                  </w:r>
                </w:p>
              </w:tc>
              <w:tc>
                <w:tcPr>
                  <w:tcW w:w="1440" w:type="dxa"/>
                  <w:tcBorders>
                    <w:top w:val="single" w:sz="4" w:space="0" w:color="000000"/>
                    <w:left w:val="single" w:sz="4" w:space="0" w:color="000000"/>
                    <w:bottom w:val="single" w:sz="4" w:space="0" w:color="000000"/>
                    <w:right w:val="nil"/>
                  </w:tcBorders>
                  <w:hideMark/>
                </w:tcPr>
                <w:p w14:paraId="72EF8441"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9B1A5E6" w14:textId="77777777" w:rsidR="00C5192A" w:rsidRPr="00C5192A" w:rsidRDefault="00C5192A" w:rsidP="00206E7B">
                  <w:pPr>
                    <w:pStyle w:val="TAL"/>
                    <w:rPr>
                      <w:lang w:eastAsia="zh-CN"/>
                    </w:rPr>
                  </w:pPr>
                  <w:r w:rsidRPr="00C5192A">
                    <w:rPr>
                      <w:lang w:eastAsia="zh-CN"/>
                    </w:rPr>
                    <w:t>The identifier for the dataset.</w:t>
                  </w:r>
                </w:p>
              </w:tc>
            </w:tr>
            <w:tr w:rsidR="00C5192A" w:rsidRPr="002344D1" w14:paraId="2AFD815F" w14:textId="77777777">
              <w:trPr>
                <w:jc w:val="center"/>
              </w:trPr>
              <w:tc>
                <w:tcPr>
                  <w:tcW w:w="2880" w:type="dxa"/>
                  <w:tcBorders>
                    <w:top w:val="single" w:sz="4" w:space="0" w:color="000000"/>
                    <w:left w:val="single" w:sz="4" w:space="0" w:color="000000"/>
                    <w:bottom w:val="single" w:sz="4" w:space="0" w:color="000000"/>
                    <w:right w:val="nil"/>
                  </w:tcBorders>
                  <w:hideMark/>
                </w:tcPr>
                <w:p w14:paraId="44D3B25B" w14:textId="77777777" w:rsidR="00C5192A" w:rsidRPr="00C5192A" w:rsidRDefault="00C5192A" w:rsidP="00206E7B">
                  <w:pPr>
                    <w:pStyle w:val="TAL"/>
                    <w:rPr>
                      <w:lang w:eastAsia="zh-CN"/>
                    </w:rPr>
                  </w:pPr>
                  <w:r w:rsidRPr="00C5192A">
                    <w:rPr>
                      <w:lang w:eastAsia="zh-CN"/>
                    </w:rPr>
                    <w:t>&gt; Dataset feature ID</w:t>
                  </w:r>
                </w:p>
              </w:tc>
              <w:tc>
                <w:tcPr>
                  <w:tcW w:w="1440" w:type="dxa"/>
                  <w:tcBorders>
                    <w:top w:val="single" w:sz="4" w:space="0" w:color="000000"/>
                    <w:left w:val="single" w:sz="4" w:space="0" w:color="000000"/>
                    <w:bottom w:val="single" w:sz="4" w:space="0" w:color="000000"/>
                    <w:right w:val="nil"/>
                  </w:tcBorders>
                  <w:hideMark/>
                </w:tcPr>
                <w:p w14:paraId="086E2C72"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5ABCDA9" w14:textId="77777777" w:rsidR="00C5192A" w:rsidRPr="00C5192A" w:rsidRDefault="00C5192A" w:rsidP="00206E7B">
                  <w:pPr>
                    <w:pStyle w:val="TAL"/>
                    <w:rPr>
                      <w:lang w:eastAsia="zh-CN"/>
                    </w:rPr>
                  </w:pPr>
                  <w:r w:rsidRPr="00C5192A">
                    <w:rPr>
                      <w:lang w:eastAsia="zh-CN"/>
                    </w:rPr>
                    <w:t>Identifier or name of dataset feature to process.</w:t>
                  </w:r>
                </w:p>
              </w:tc>
            </w:tr>
            <w:tr w:rsidR="00C5192A" w:rsidRPr="002344D1" w14:paraId="0FAD4024" w14:textId="77777777">
              <w:trPr>
                <w:jc w:val="center"/>
              </w:trPr>
              <w:tc>
                <w:tcPr>
                  <w:tcW w:w="2880" w:type="dxa"/>
                  <w:tcBorders>
                    <w:top w:val="single" w:sz="4" w:space="0" w:color="000000"/>
                    <w:left w:val="single" w:sz="4" w:space="0" w:color="000000"/>
                    <w:bottom w:val="single" w:sz="4" w:space="0" w:color="000000"/>
                    <w:right w:val="nil"/>
                  </w:tcBorders>
                  <w:hideMark/>
                </w:tcPr>
                <w:p w14:paraId="5A58DD19" w14:textId="77777777" w:rsidR="00C5192A" w:rsidRPr="00C5192A" w:rsidRDefault="00C5192A" w:rsidP="00206E7B">
                  <w:pPr>
                    <w:pStyle w:val="TAL"/>
                    <w:rPr>
                      <w:lang w:eastAsia="zh-CN"/>
                    </w:rPr>
                  </w:pPr>
                  <w:r w:rsidRPr="00C5192A">
                    <w:rPr>
                      <w:lang w:eastAsia="zh-CN"/>
                    </w:rPr>
                    <w:t>&gt; Data preparation function</w:t>
                  </w:r>
                </w:p>
              </w:tc>
              <w:tc>
                <w:tcPr>
                  <w:tcW w:w="1440" w:type="dxa"/>
                  <w:tcBorders>
                    <w:top w:val="single" w:sz="4" w:space="0" w:color="000000"/>
                    <w:left w:val="single" w:sz="4" w:space="0" w:color="000000"/>
                    <w:bottom w:val="single" w:sz="4" w:space="0" w:color="000000"/>
                    <w:right w:val="nil"/>
                  </w:tcBorders>
                  <w:hideMark/>
                </w:tcPr>
                <w:p w14:paraId="1E26DBC8"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3CA3703" w14:textId="7A3F8007" w:rsidR="00C5192A" w:rsidRPr="00C5192A" w:rsidRDefault="00C5192A" w:rsidP="00206E7B">
                  <w:pPr>
                    <w:pStyle w:val="TAL"/>
                    <w:rPr>
                      <w:lang w:eastAsia="zh-CN"/>
                    </w:rPr>
                  </w:pPr>
                  <w:r w:rsidRPr="00C5192A">
                    <w:rPr>
                      <w:lang w:eastAsia="zh-CN"/>
                    </w:rPr>
                    <w:t>This indicates the function which prepares the data, and it could be an identifier of a function if the function is available locally at the UE or an executable included in the request.</w:t>
                  </w:r>
                  <w:r w:rsidR="00A66B5F">
                    <w:rPr>
                      <w:lang w:eastAsia="zh-CN"/>
                    </w:rPr>
                    <w:t xml:space="preserve"> </w:t>
                  </w:r>
                  <w:r w:rsidR="00A66B5F" w:rsidRPr="00B94B56">
                    <w:rPr>
                      <w:b/>
                      <w:bCs/>
                      <w:i/>
                      <w:iCs/>
                      <w:lang w:eastAsia="zh-CN"/>
                    </w:rPr>
                    <w:t>A function may be used to process one or more dataset features</w:t>
                  </w:r>
                  <w:r w:rsidR="00A66B5F" w:rsidRPr="00A66B5F">
                    <w:rPr>
                      <w:lang w:eastAsia="zh-CN"/>
                    </w:rPr>
                    <w:t>.</w:t>
                  </w:r>
                </w:p>
              </w:tc>
            </w:tr>
          </w:tbl>
          <w:p w14:paraId="04825496" w14:textId="77777777" w:rsidR="00C5192A" w:rsidRPr="00C5192A" w:rsidRDefault="00C5192A" w:rsidP="00C5192A">
            <w:pPr>
              <w:rPr>
                <w:lang w:val="en-US" w:eastAsia="zh-CN"/>
              </w:rPr>
            </w:pPr>
          </w:p>
          <w:p w14:paraId="16F3B81D" w14:textId="77777777" w:rsidR="00C5192A" w:rsidRPr="00C5192A" w:rsidRDefault="00C5192A" w:rsidP="00206E7B">
            <w:pPr>
              <w:pStyle w:val="TH"/>
              <w:rPr>
                <w:lang w:eastAsia="zh-CN"/>
              </w:rPr>
            </w:pPr>
            <w:r w:rsidRPr="00C5192A">
              <w:rPr>
                <w:lang w:eastAsia="zh-CN"/>
              </w:rPr>
              <w:t>Table 8.15.3.1-3: Data analysis requirements</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04685E6E"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EEAFE2A" w14:textId="77777777" w:rsidR="00C5192A" w:rsidRPr="00206E7B" w:rsidRDefault="00C5192A" w:rsidP="00206E7B">
                  <w:pPr>
                    <w:pStyle w:val="TAL"/>
                    <w:jc w:val="center"/>
                    <w:rPr>
                      <w:b/>
                      <w:bCs/>
                      <w:lang w:eastAsia="zh-CN"/>
                    </w:rPr>
                  </w:pPr>
                  <w:r w:rsidRPr="00206E7B">
                    <w:rPr>
                      <w:b/>
                      <w:bCs/>
                      <w:lang w:eastAsia="zh-CN"/>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8254BA1"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9D32613"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30708CF7"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2FB45ED" w14:textId="77777777" w:rsidR="00C5192A" w:rsidRPr="00C5192A" w:rsidRDefault="00C5192A" w:rsidP="00206E7B">
                  <w:pPr>
                    <w:pStyle w:val="TAL"/>
                    <w:rPr>
                      <w:lang w:eastAsia="zh-CN"/>
                    </w:rPr>
                  </w:pPr>
                  <w:r w:rsidRPr="00C5192A">
                    <w:rPr>
                      <w:lang w:eastAsia="zh-CN"/>
                    </w:rPr>
                    <w:t>Dataset identifier</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CB67621"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DEB272" w14:textId="77777777" w:rsidR="00C5192A" w:rsidRPr="00C5192A" w:rsidRDefault="00C5192A" w:rsidP="00206E7B">
                  <w:pPr>
                    <w:pStyle w:val="TAL"/>
                    <w:rPr>
                      <w:lang w:eastAsia="zh-CN"/>
                    </w:rPr>
                  </w:pPr>
                  <w:r w:rsidRPr="00C5192A">
                    <w:rPr>
                      <w:lang w:eastAsia="zh-CN"/>
                    </w:rPr>
                    <w:t>An identifier for the dataset.</w:t>
                  </w:r>
                </w:p>
              </w:tc>
            </w:tr>
            <w:tr w:rsidR="00C5192A" w:rsidRPr="00C5192A" w14:paraId="1B809B40"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8DCB97E" w14:textId="77777777" w:rsidR="00C5192A" w:rsidRPr="00C5192A" w:rsidRDefault="00C5192A" w:rsidP="00206E7B">
                  <w:pPr>
                    <w:pStyle w:val="TAL"/>
                    <w:rPr>
                      <w:lang w:eastAsia="zh-CN"/>
                    </w:rPr>
                  </w:pPr>
                  <w:r w:rsidRPr="00C5192A">
                    <w:rPr>
                      <w:lang w:eastAsia="zh-CN"/>
                    </w:rPr>
                    <w:t>Dataset analysis requirements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6C507D6"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CAA09D" w14:textId="77777777" w:rsidR="00C5192A" w:rsidRPr="00C5192A" w:rsidRDefault="00C5192A" w:rsidP="00206E7B">
                  <w:pPr>
                    <w:pStyle w:val="TAL"/>
                    <w:rPr>
                      <w:lang w:eastAsia="zh-CN"/>
                    </w:rPr>
                  </w:pPr>
                  <w:r w:rsidRPr="00C5192A">
                    <w:rPr>
                      <w:lang w:eastAsia="zh-CN"/>
                    </w:rPr>
                    <w:t>Requirements for data analysis.</w:t>
                  </w:r>
                </w:p>
              </w:tc>
            </w:tr>
            <w:tr w:rsidR="00C5192A" w:rsidRPr="002344D1" w14:paraId="748C17BC"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FD0B59A" w14:textId="77777777" w:rsidR="00C5192A" w:rsidRPr="00C5192A" w:rsidRDefault="00C5192A" w:rsidP="00206E7B">
                  <w:pPr>
                    <w:pStyle w:val="TAL"/>
                    <w:rPr>
                      <w:lang w:eastAsia="zh-CN"/>
                    </w:rPr>
                  </w:pPr>
                  <w:r w:rsidRPr="00C5192A">
                    <w:rPr>
                      <w:lang w:eastAsia="zh-CN"/>
                    </w:rPr>
                    <w:t>&gt; Dataset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4D39621"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433713D" w14:textId="77777777" w:rsidR="00C5192A" w:rsidRPr="00C5192A" w:rsidRDefault="00C5192A" w:rsidP="00206E7B">
                  <w:pPr>
                    <w:pStyle w:val="TAL"/>
                    <w:rPr>
                      <w:lang w:eastAsia="zh-CN"/>
                    </w:rPr>
                  </w:pPr>
                  <w:r w:rsidRPr="00C5192A">
                    <w:rPr>
                      <w:lang w:eastAsia="zh-CN"/>
                    </w:rPr>
                    <w:t>The identifier for the dataset.</w:t>
                  </w:r>
                </w:p>
              </w:tc>
            </w:tr>
            <w:tr w:rsidR="00C5192A" w:rsidRPr="002344D1" w14:paraId="57780885"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D777AC3" w14:textId="77777777" w:rsidR="00C5192A" w:rsidRPr="00C5192A" w:rsidRDefault="00C5192A" w:rsidP="00206E7B">
                  <w:pPr>
                    <w:pStyle w:val="TAL"/>
                    <w:rPr>
                      <w:lang w:eastAsia="zh-CN"/>
                    </w:rPr>
                  </w:pPr>
                  <w:r w:rsidRPr="00C5192A">
                    <w:rPr>
                      <w:lang w:eastAsia="zh-CN"/>
                    </w:rPr>
                    <w:t>&gt; Dataset feature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BAD613C"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77FED5" w14:textId="77777777" w:rsidR="00C5192A" w:rsidRPr="00C5192A" w:rsidRDefault="00C5192A" w:rsidP="00206E7B">
                  <w:pPr>
                    <w:pStyle w:val="TAL"/>
                    <w:rPr>
                      <w:lang w:eastAsia="zh-CN"/>
                    </w:rPr>
                  </w:pPr>
                  <w:r w:rsidRPr="00C5192A">
                    <w:rPr>
                      <w:lang w:eastAsia="zh-CN"/>
                    </w:rPr>
                    <w:t>Identifier or name of dataset feature.</w:t>
                  </w:r>
                </w:p>
              </w:tc>
            </w:tr>
            <w:tr w:rsidR="00C5192A" w:rsidRPr="002344D1" w14:paraId="2A3AB622"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2EBB9AC" w14:textId="77777777" w:rsidR="00C5192A" w:rsidRPr="00C5192A" w:rsidRDefault="00C5192A" w:rsidP="00206E7B">
                  <w:pPr>
                    <w:pStyle w:val="TAL"/>
                    <w:rPr>
                      <w:lang w:eastAsia="zh-CN"/>
                    </w:rPr>
                  </w:pPr>
                  <w:r w:rsidRPr="00C5192A">
                    <w:rPr>
                      <w:lang w:eastAsia="zh-CN"/>
                    </w:rPr>
                    <w:t>&gt; Data analysis function</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83ECFC8"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CB5EC65" w14:textId="5B377F3C" w:rsidR="00C5192A" w:rsidRPr="00C5192A" w:rsidRDefault="00C5192A" w:rsidP="00206E7B">
                  <w:pPr>
                    <w:pStyle w:val="TAL"/>
                    <w:rPr>
                      <w:lang w:eastAsia="zh-CN"/>
                    </w:rPr>
                  </w:pPr>
                  <w:r w:rsidRPr="00C5192A">
                    <w:rPr>
                      <w:lang w:eastAsia="zh-CN"/>
                    </w:rPr>
                    <w:t>This indicates the function which performs the data analysis, and it could be an identifier of a function if the function is available locally at the UE or an executable included in the request.</w:t>
                  </w:r>
                  <w:r w:rsidR="00A66B5F" w:rsidRPr="00A66B5F">
                    <w:rPr>
                      <w:lang w:eastAsia="zh-CN"/>
                    </w:rPr>
                    <w:t xml:space="preserve"> </w:t>
                  </w:r>
                  <w:r w:rsidR="00A66B5F" w:rsidRPr="00B94B56">
                    <w:rPr>
                      <w:b/>
                      <w:bCs/>
                      <w:i/>
                      <w:iCs/>
                      <w:lang w:eastAsia="zh-CN"/>
                    </w:rPr>
                    <w:t>A function may be used to process one or more dataset features</w:t>
                  </w:r>
                  <w:r w:rsidR="00A66B5F" w:rsidRPr="00A66B5F">
                    <w:rPr>
                      <w:lang w:eastAsia="zh-CN"/>
                    </w:rPr>
                    <w:t>.</w:t>
                  </w:r>
                </w:p>
              </w:tc>
            </w:tr>
          </w:tbl>
          <w:p w14:paraId="296A0F38" w14:textId="77777777" w:rsidR="00C5192A" w:rsidRPr="00C5192A" w:rsidRDefault="00C5192A" w:rsidP="00C5192A">
            <w:pPr>
              <w:rPr>
                <w:lang w:val="en-US" w:eastAsia="zh-CN"/>
              </w:rPr>
            </w:pPr>
          </w:p>
          <w:p w14:paraId="64D69B27" w14:textId="77777777" w:rsidR="00C5192A" w:rsidRPr="00C5192A" w:rsidRDefault="00C5192A" w:rsidP="00206E7B">
            <w:pPr>
              <w:pStyle w:val="TH"/>
              <w:rPr>
                <w:lang w:eastAsia="zh-CN"/>
              </w:rPr>
            </w:pPr>
            <w:r w:rsidRPr="00C5192A">
              <w:rPr>
                <w:lang w:eastAsia="zh-CN"/>
              </w:rPr>
              <w:t>Table 8.15.3.1-x: Data drift detection requirements</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5D8D88BC" w14:textId="77777777">
              <w:trPr>
                <w:jc w:val="center"/>
              </w:trPr>
              <w:tc>
                <w:tcPr>
                  <w:tcW w:w="2880" w:type="dxa"/>
                  <w:tcBorders>
                    <w:top w:val="single" w:sz="4" w:space="0" w:color="000000"/>
                    <w:left w:val="single" w:sz="4" w:space="0" w:color="000000"/>
                    <w:bottom w:val="single" w:sz="4" w:space="0" w:color="000000"/>
                    <w:right w:val="nil"/>
                  </w:tcBorders>
                  <w:hideMark/>
                </w:tcPr>
                <w:p w14:paraId="180B0FC5" w14:textId="77777777" w:rsidR="00C5192A" w:rsidRPr="00206E7B" w:rsidRDefault="00C5192A"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7B68C1EB"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CE44DE7"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5EC4F16F" w14:textId="77777777">
              <w:trPr>
                <w:jc w:val="center"/>
              </w:trPr>
              <w:tc>
                <w:tcPr>
                  <w:tcW w:w="2880" w:type="dxa"/>
                  <w:tcBorders>
                    <w:top w:val="single" w:sz="4" w:space="0" w:color="000000"/>
                    <w:left w:val="single" w:sz="4" w:space="0" w:color="000000"/>
                    <w:bottom w:val="single" w:sz="4" w:space="0" w:color="000000"/>
                    <w:right w:val="nil"/>
                  </w:tcBorders>
                  <w:hideMark/>
                </w:tcPr>
                <w:p w14:paraId="19C36AD7" w14:textId="77777777" w:rsidR="00C5192A" w:rsidRPr="00206E7B" w:rsidRDefault="00C5192A" w:rsidP="00206E7B">
                  <w:pPr>
                    <w:pStyle w:val="TAL"/>
                    <w:jc w:val="both"/>
                    <w:rPr>
                      <w:b/>
                      <w:bCs/>
                      <w:i/>
                      <w:iCs/>
                      <w:lang w:eastAsia="zh-CN"/>
                    </w:rPr>
                  </w:pPr>
                  <w:r w:rsidRPr="00206E7B">
                    <w:rPr>
                      <w:b/>
                      <w:bCs/>
                      <w:i/>
                      <w:iCs/>
                      <w:lang w:eastAsia="zh-CN"/>
                    </w:rPr>
                    <w:t>Dataset identifier</w:t>
                  </w:r>
                </w:p>
              </w:tc>
              <w:tc>
                <w:tcPr>
                  <w:tcW w:w="1440" w:type="dxa"/>
                  <w:tcBorders>
                    <w:top w:val="single" w:sz="4" w:space="0" w:color="000000"/>
                    <w:left w:val="single" w:sz="4" w:space="0" w:color="000000"/>
                    <w:bottom w:val="single" w:sz="4" w:space="0" w:color="000000"/>
                    <w:right w:val="nil"/>
                  </w:tcBorders>
                  <w:hideMark/>
                </w:tcPr>
                <w:p w14:paraId="78E68C13" w14:textId="77777777" w:rsidR="00C5192A" w:rsidRPr="00206E7B" w:rsidRDefault="00C5192A" w:rsidP="00206E7B">
                  <w:pPr>
                    <w:pStyle w:val="TAL"/>
                    <w:jc w:val="center"/>
                    <w:rPr>
                      <w:b/>
                      <w:bCs/>
                      <w:i/>
                      <w:iCs/>
                      <w:lang w:eastAsia="zh-CN"/>
                    </w:rPr>
                  </w:pPr>
                  <w:r w:rsidRPr="00206E7B">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98AA2A" w14:textId="77777777" w:rsidR="00C5192A" w:rsidRPr="00206E7B" w:rsidRDefault="00C5192A" w:rsidP="00206E7B">
                  <w:pPr>
                    <w:pStyle w:val="TAL"/>
                    <w:jc w:val="both"/>
                    <w:rPr>
                      <w:b/>
                      <w:bCs/>
                      <w:i/>
                      <w:iCs/>
                      <w:lang w:eastAsia="zh-CN"/>
                    </w:rPr>
                  </w:pPr>
                  <w:r w:rsidRPr="00206E7B">
                    <w:rPr>
                      <w:b/>
                      <w:bCs/>
                      <w:i/>
                      <w:iCs/>
                      <w:lang w:eastAsia="zh-CN"/>
                    </w:rPr>
                    <w:t>An identifier for the dataset.</w:t>
                  </w:r>
                </w:p>
              </w:tc>
            </w:tr>
            <w:tr w:rsidR="00C5192A" w:rsidRPr="002344D1" w14:paraId="1264222F" w14:textId="77777777">
              <w:trPr>
                <w:jc w:val="center"/>
              </w:trPr>
              <w:tc>
                <w:tcPr>
                  <w:tcW w:w="2880" w:type="dxa"/>
                  <w:tcBorders>
                    <w:top w:val="single" w:sz="4" w:space="0" w:color="000000"/>
                    <w:left w:val="single" w:sz="4" w:space="0" w:color="000000"/>
                    <w:bottom w:val="single" w:sz="4" w:space="0" w:color="000000"/>
                    <w:right w:val="nil"/>
                  </w:tcBorders>
                  <w:hideMark/>
                </w:tcPr>
                <w:p w14:paraId="446F29E8" w14:textId="77777777" w:rsidR="00C5192A" w:rsidRPr="00206E7B" w:rsidRDefault="00C5192A" w:rsidP="00206E7B">
                  <w:pPr>
                    <w:pStyle w:val="TAL"/>
                    <w:jc w:val="both"/>
                    <w:rPr>
                      <w:b/>
                      <w:bCs/>
                      <w:i/>
                      <w:iCs/>
                      <w:lang w:eastAsia="zh-CN"/>
                    </w:rPr>
                  </w:pPr>
                  <w:r w:rsidRPr="00206E7B">
                    <w:rPr>
                      <w:b/>
                      <w:bCs/>
                      <w:i/>
                      <w:iCs/>
                      <w:lang w:eastAsia="zh-CN"/>
                    </w:rPr>
                    <w:t>Data drift detection requirements</w:t>
                  </w:r>
                </w:p>
              </w:tc>
              <w:tc>
                <w:tcPr>
                  <w:tcW w:w="1440" w:type="dxa"/>
                  <w:tcBorders>
                    <w:top w:val="single" w:sz="4" w:space="0" w:color="000000"/>
                    <w:left w:val="single" w:sz="4" w:space="0" w:color="000000"/>
                    <w:bottom w:val="single" w:sz="4" w:space="0" w:color="000000"/>
                    <w:right w:val="nil"/>
                  </w:tcBorders>
                  <w:hideMark/>
                </w:tcPr>
                <w:p w14:paraId="77A78969" w14:textId="77777777" w:rsidR="00C5192A" w:rsidRPr="00206E7B" w:rsidRDefault="00C5192A" w:rsidP="00206E7B">
                  <w:pPr>
                    <w:pStyle w:val="TAL"/>
                    <w:jc w:val="center"/>
                    <w:rPr>
                      <w:b/>
                      <w:bCs/>
                      <w:i/>
                      <w:iCs/>
                      <w:lang w:eastAsia="zh-CN"/>
                    </w:rPr>
                  </w:pPr>
                  <w:r w:rsidRPr="00206E7B">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14F8311" w14:textId="77777777" w:rsidR="00C5192A" w:rsidRPr="00206E7B" w:rsidRDefault="00C5192A" w:rsidP="00206E7B">
                  <w:pPr>
                    <w:pStyle w:val="TAL"/>
                    <w:jc w:val="both"/>
                    <w:rPr>
                      <w:b/>
                      <w:bCs/>
                      <w:i/>
                      <w:iCs/>
                      <w:lang w:eastAsia="zh-CN"/>
                    </w:rPr>
                  </w:pPr>
                  <w:r w:rsidRPr="00206E7B">
                    <w:rPr>
                      <w:b/>
                      <w:bCs/>
                      <w:i/>
                      <w:iCs/>
                      <w:lang w:eastAsia="zh-CN"/>
                    </w:rPr>
                    <w:t>Requirements for data drift detection.</w:t>
                  </w:r>
                </w:p>
              </w:tc>
            </w:tr>
            <w:tr w:rsidR="003F3FE6" w:rsidRPr="00A1040B" w14:paraId="18BB939A" w14:textId="77777777" w:rsidTr="003F3FE6">
              <w:trPr>
                <w:jc w:val="center"/>
              </w:trPr>
              <w:tc>
                <w:tcPr>
                  <w:tcW w:w="2880" w:type="dxa"/>
                  <w:tcBorders>
                    <w:top w:val="single" w:sz="4" w:space="0" w:color="000000"/>
                    <w:left w:val="single" w:sz="4" w:space="0" w:color="000000"/>
                    <w:bottom w:val="single" w:sz="4" w:space="0" w:color="000000"/>
                    <w:right w:val="nil"/>
                  </w:tcBorders>
                  <w:hideMark/>
                </w:tcPr>
                <w:p w14:paraId="3DA6D04B" w14:textId="77777777" w:rsidR="003F3FE6" w:rsidRPr="003F3FE6" w:rsidRDefault="003F3FE6" w:rsidP="003F3FE6">
                  <w:pPr>
                    <w:pStyle w:val="TAL"/>
                    <w:rPr>
                      <w:b/>
                      <w:bCs/>
                      <w:i/>
                      <w:iCs/>
                      <w:lang w:eastAsia="zh-CN"/>
                    </w:rPr>
                  </w:pPr>
                  <w:r w:rsidRPr="003F3FE6">
                    <w:rPr>
                      <w:b/>
                      <w:bCs/>
                      <w:i/>
                      <w:iCs/>
                      <w:lang w:eastAsia="zh-CN"/>
                    </w:rPr>
                    <w:t>&gt; ML model evaluation profile ID</w:t>
                  </w:r>
                </w:p>
              </w:tc>
              <w:tc>
                <w:tcPr>
                  <w:tcW w:w="1440" w:type="dxa"/>
                  <w:tcBorders>
                    <w:top w:val="single" w:sz="4" w:space="0" w:color="000000"/>
                    <w:left w:val="single" w:sz="4" w:space="0" w:color="000000"/>
                    <w:bottom w:val="single" w:sz="4" w:space="0" w:color="000000"/>
                    <w:right w:val="nil"/>
                  </w:tcBorders>
                  <w:hideMark/>
                </w:tcPr>
                <w:p w14:paraId="4391A2AA" w14:textId="77777777" w:rsidR="003F3FE6" w:rsidRPr="003F3FE6" w:rsidRDefault="003F3FE6" w:rsidP="00A1040B">
                  <w:pPr>
                    <w:pStyle w:val="TAL"/>
                    <w:jc w:val="center"/>
                    <w:rPr>
                      <w:b/>
                      <w:bCs/>
                      <w:i/>
                      <w:iCs/>
                      <w:lang w:eastAsia="zh-CN"/>
                    </w:rPr>
                  </w:pPr>
                  <w:r w:rsidRPr="003F3FE6">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51A304B" w14:textId="77777777" w:rsidR="003F3FE6" w:rsidRPr="003F3FE6" w:rsidRDefault="003F3FE6" w:rsidP="003F3FE6">
                  <w:pPr>
                    <w:pStyle w:val="TAL"/>
                    <w:rPr>
                      <w:b/>
                      <w:bCs/>
                      <w:i/>
                      <w:iCs/>
                      <w:lang w:eastAsia="zh-CN"/>
                    </w:rPr>
                  </w:pPr>
                  <w:r w:rsidRPr="003F3FE6">
                    <w:rPr>
                      <w:b/>
                      <w:bCs/>
                      <w:i/>
                      <w:iCs/>
                      <w:lang w:eastAsia="zh-CN"/>
                    </w:rPr>
                    <w:t>The identifier of the ML model evaluation profile.</w:t>
                  </w:r>
                </w:p>
              </w:tc>
            </w:tr>
            <w:tr w:rsidR="00C5192A" w:rsidRPr="002344D1" w14:paraId="3C301230" w14:textId="77777777">
              <w:trPr>
                <w:jc w:val="center"/>
              </w:trPr>
              <w:tc>
                <w:tcPr>
                  <w:tcW w:w="2880" w:type="dxa"/>
                  <w:tcBorders>
                    <w:top w:val="single" w:sz="4" w:space="0" w:color="000000"/>
                    <w:left w:val="single" w:sz="4" w:space="0" w:color="000000"/>
                    <w:bottom w:val="single" w:sz="4" w:space="0" w:color="000000"/>
                    <w:right w:val="nil"/>
                  </w:tcBorders>
                  <w:hideMark/>
                </w:tcPr>
                <w:p w14:paraId="2680140E" w14:textId="77777777" w:rsidR="00C5192A" w:rsidRPr="00206E7B" w:rsidRDefault="00C5192A" w:rsidP="00206E7B">
                  <w:pPr>
                    <w:pStyle w:val="TAL"/>
                    <w:jc w:val="both"/>
                    <w:rPr>
                      <w:b/>
                      <w:bCs/>
                      <w:i/>
                      <w:iCs/>
                      <w:lang w:eastAsia="zh-CN"/>
                    </w:rPr>
                  </w:pPr>
                  <w:r w:rsidRPr="00206E7B">
                    <w:rPr>
                      <w:b/>
                      <w:bCs/>
                      <w:i/>
                      <w:iCs/>
                      <w:lang w:eastAsia="zh-CN"/>
                    </w:rPr>
                    <w:t>&gt; Dataset ID</w:t>
                  </w:r>
                </w:p>
              </w:tc>
              <w:tc>
                <w:tcPr>
                  <w:tcW w:w="1440" w:type="dxa"/>
                  <w:tcBorders>
                    <w:top w:val="single" w:sz="4" w:space="0" w:color="000000"/>
                    <w:left w:val="single" w:sz="4" w:space="0" w:color="000000"/>
                    <w:bottom w:val="single" w:sz="4" w:space="0" w:color="000000"/>
                    <w:right w:val="nil"/>
                  </w:tcBorders>
                  <w:hideMark/>
                </w:tcPr>
                <w:p w14:paraId="1A8E32A8" w14:textId="77777777" w:rsidR="00C5192A" w:rsidRPr="00206E7B" w:rsidRDefault="00C5192A" w:rsidP="00206E7B">
                  <w:pPr>
                    <w:pStyle w:val="TAL"/>
                    <w:jc w:val="center"/>
                    <w:rPr>
                      <w:b/>
                      <w:bCs/>
                      <w:i/>
                      <w:iCs/>
                      <w:lang w:eastAsia="zh-CN"/>
                    </w:rPr>
                  </w:pPr>
                  <w:r w:rsidRPr="00206E7B">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C3A1B24" w14:textId="77777777" w:rsidR="00C5192A" w:rsidRPr="00206E7B" w:rsidRDefault="00C5192A" w:rsidP="00206E7B">
                  <w:pPr>
                    <w:pStyle w:val="TAL"/>
                    <w:jc w:val="both"/>
                    <w:rPr>
                      <w:b/>
                      <w:bCs/>
                      <w:i/>
                      <w:iCs/>
                      <w:lang w:eastAsia="zh-CN"/>
                    </w:rPr>
                  </w:pPr>
                  <w:r w:rsidRPr="00206E7B">
                    <w:rPr>
                      <w:b/>
                      <w:bCs/>
                      <w:i/>
                      <w:iCs/>
                      <w:lang w:eastAsia="zh-CN"/>
                    </w:rPr>
                    <w:t>The identifier for the dataset.</w:t>
                  </w:r>
                </w:p>
              </w:tc>
            </w:tr>
            <w:tr w:rsidR="00C5192A" w:rsidRPr="002344D1" w14:paraId="4DD92C96" w14:textId="77777777">
              <w:trPr>
                <w:jc w:val="center"/>
              </w:trPr>
              <w:tc>
                <w:tcPr>
                  <w:tcW w:w="2880" w:type="dxa"/>
                  <w:tcBorders>
                    <w:top w:val="single" w:sz="4" w:space="0" w:color="000000"/>
                    <w:left w:val="single" w:sz="4" w:space="0" w:color="000000"/>
                    <w:bottom w:val="single" w:sz="4" w:space="0" w:color="000000"/>
                    <w:right w:val="nil"/>
                  </w:tcBorders>
                  <w:hideMark/>
                </w:tcPr>
                <w:p w14:paraId="1B369AAD" w14:textId="77777777" w:rsidR="00C5192A" w:rsidRPr="00206E7B" w:rsidRDefault="00C5192A" w:rsidP="00206E7B">
                  <w:pPr>
                    <w:pStyle w:val="TAL"/>
                    <w:jc w:val="both"/>
                    <w:rPr>
                      <w:b/>
                      <w:bCs/>
                      <w:i/>
                      <w:iCs/>
                      <w:lang w:eastAsia="zh-CN"/>
                    </w:rPr>
                  </w:pPr>
                  <w:r w:rsidRPr="00206E7B">
                    <w:rPr>
                      <w:b/>
                      <w:bCs/>
                      <w:i/>
                      <w:iCs/>
                      <w:lang w:eastAsia="zh-CN"/>
                    </w:rPr>
                    <w:t>&gt; Dataset feature ID</w:t>
                  </w:r>
                </w:p>
              </w:tc>
              <w:tc>
                <w:tcPr>
                  <w:tcW w:w="1440" w:type="dxa"/>
                  <w:tcBorders>
                    <w:top w:val="single" w:sz="4" w:space="0" w:color="000000"/>
                    <w:left w:val="single" w:sz="4" w:space="0" w:color="000000"/>
                    <w:bottom w:val="single" w:sz="4" w:space="0" w:color="000000"/>
                    <w:right w:val="nil"/>
                  </w:tcBorders>
                  <w:hideMark/>
                </w:tcPr>
                <w:p w14:paraId="18D88D28" w14:textId="77777777" w:rsidR="00C5192A" w:rsidRPr="00206E7B" w:rsidRDefault="00C5192A" w:rsidP="00206E7B">
                  <w:pPr>
                    <w:pStyle w:val="TAL"/>
                    <w:jc w:val="center"/>
                    <w:rPr>
                      <w:b/>
                      <w:bCs/>
                      <w:i/>
                      <w:iCs/>
                      <w:lang w:eastAsia="zh-CN"/>
                    </w:rPr>
                  </w:pPr>
                  <w:r w:rsidRPr="00206E7B">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ABF4BF" w14:textId="42F38B75" w:rsidR="00C5192A" w:rsidRPr="00206E7B" w:rsidRDefault="00C5192A" w:rsidP="00206E7B">
                  <w:pPr>
                    <w:pStyle w:val="TAL"/>
                    <w:jc w:val="both"/>
                    <w:rPr>
                      <w:b/>
                      <w:bCs/>
                      <w:i/>
                      <w:iCs/>
                      <w:lang w:eastAsia="zh-CN"/>
                    </w:rPr>
                  </w:pPr>
                  <w:r w:rsidRPr="00206E7B">
                    <w:rPr>
                      <w:b/>
                      <w:bCs/>
                      <w:i/>
                      <w:iCs/>
                      <w:lang w:eastAsia="zh-CN"/>
                    </w:rPr>
                    <w:t>Identifier</w:t>
                  </w:r>
                  <w:r w:rsidR="00A66B5F">
                    <w:rPr>
                      <w:b/>
                      <w:bCs/>
                      <w:i/>
                      <w:iCs/>
                      <w:lang w:eastAsia="zh-CN"/>
                    </w:rPr>
                    <w:t>s</w:t>
                  </w:r>
                  <w:r w:rsidRPr="00206E7B">
                    <w:rPr>
                      <w:b/>
                      <w:bCs/>
                      <w:i/>
                      <w:iCs/>
                      <w:lang w:eastAsia="zh-CN"/>
                    </w:rPr>
                    <w:t xml:space="preserve"> or name</w:t>
                  </w:r>
                  <w:r w:rsidR="00A66B5F">
                    <w:rPr>
                      <w:b/>
                      <w:bCs/>
                      <w:i/>
                      <w:iCs/>
                      <w:lang w:eastAsia="zh-CN"/>
                    </w:rPr>
                    <w:t>s</w:t>
                  </w:r>
                  <w:r w:rsidRPr="00206E7B">
                    <w:rPr>
                      <w:b/>
                      <w:bCs/>
                      <w:i/>
                      <w:iCs/>
                      <w:lang w:eastAsia="zh-CN"/>
                    </w:rPr>
                    <w:t xml:space="preserve"> of dataset feature.</w:t>
                  </w:r>
                </w:p>
              </w:tc>
            </w:tr>
            <w:tr w:rsidR="00C5192A" w:rsidRPr="002344D1" w14:paraId="0C63F7C6" w14:textId="77777777">
              <w:trPr>
                <w:jc w:val="center"/>
              </w:trPr>
              <w:tc>
                <w:tcPr>
                  <w:tcW w:w="2880" w:type="dxa"/>
                  <w:tcBorders>
                    <w:top w:val="single" w:sz="4" w:space="0" w:color="000000"/>
                    <w:left w:val="single" w:sz="4" w:space="0" w:color="000000"/>
                    <w:bottom w:val="single" w:sz="4" w:space="0" w:color="000000"/>
                    <w:right w:val="nil"/>
                  </w:tcBorders>
                  <w:hideMark/>
                </w:tcPr>
                <w:p w14:paraId="1F90513C" w14:textId="77777777" w:rsidR="00C5192A" w:rsidRPr="00206E7B" w:rsidRDefault="00C5192A" w:rsidP="00206E7B">
                  <w:pPr>
                    <w:pStyle w:val="TAL"/>
                    <w:jc w:val="both"/>
                    <w:rPr>
                      <w:b/>
                      <w:bCs/>
                      <w:i/>
                      <w:iCs/>
                      <w:lang w:eastAsia="zh-CN"/>
                    </w:rPr>
                  </w:pPr>
                  <w:r w:rsidRPr="00206E7B">
                    <w:rPr>
                      <w:b/>
                      <w:bCs/>
                      <w:i/>
                      <w:iCs/>
                      <w:lang w:eastAsia="zh-CN"/>
                    </w:rPr>
                    <w:t>&gt; Data drift detection function</w:t>
                  </w:r>
                </w:p>
              </w:tc>
              <w:tc>
                <w:tcPr>
                  <w:tcW w:w="1440" w:type="dxa"/>
                  <w:tcBorders>
                    <w:top w:val="single" w:sz="4" w:space="0" w:color="000000"/>
                    <w:left w:val="single" w:sz="4" w:space="0" w:color="000000"/>
                    <w:bottom w:val="single" w:sz="4" w:space="0" w:color="000000"/>
                    <w:right w:val="nil"/>
                  </w:tcBorders>
                  <w:hideMark/>
                </w:tcPr>
                <w:p w14:paraId="7E891CFF" w14:textId="77777777" w:rsidR="00C5192A" w:rsidRPr="00206E7B" w:rsidRDefault="00C5192A" w:rsidP="00206E7B">
                  <w:pPr>
                    <w:pStyle w:val="TAL"/>
                    <w:jc w:val="center"/>
                    <w:rPr>
                      <w:b/>
                      <w:bCs/>
                      <w:i/>
                      <w:iCs/>
                      <w:lang w:eastAsia="zh-CN"/>
                    </w:rPr>
                  </w:pPr>
                  <w:r w:rsidRPr="00206E7B">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D2A574C" w14:textId="39D33047" w:rsidR="00C5192A" w:rsidRPr="00206E7B" w:rsidRDefault="00C5192A" w:rsidP="00206E7B">
                  <w:pPr>
                    <w:pStyle w:val="TAL"/>
                    <w:jc w:val="both"/>
                    <w:rPr>
                      <w:b/>
                      <w:bCs/>
                      <w:i/>
                      <w:iCs/>
                      <w:lang w:eastAsia="zh-CN"/>
                    </w:rPr>
                  </w:pPr>
                  <w:r w:rsidRPr="00206E7B">
                    <w:rPr>
                      <w:b/>
                      <w:bCs/>
                      <w:i/>
                      <w:iCs/>
                      <w:lang w:eastAsia="zh-CN"/>
                    </w:rPr>
                    <w:t>This indicates the function which performs the drift detection, and it could be an identifier of a function if the function is available locally at the UE or an executable included in the request.</w:t>
                  </w:r>
                  <w:r w:rsidR="00A66B5F">
                    <w:rPr>
                      <w:b/>
                      <w:bCs/>
                      <w:i/>
                      <w:iCs/>
                      <w:lang w:eastAsia="zh-CN"/>
                    </w:rPr>
                    <w:t xml:space="preserve"> </w:t>
                  </w:r>
                  <w:r w:rsidR="00A66B5F" w:rsidRPr="00A66B5F">
                    <w:rPr>
                      <w:b/>
                      <w:bCs/>
                      <w:i/>
                      <w:iCs/>
                      <w:lang w:eastAsia="zh-CN"/>
                    </w:rPr>
                    <w:t>A function may be used to process one or more dataset features</w:t>
                  </w:r>
                </w:p>
              </w:tc>
            </w:tr>
          </w:tbl>
          <w:p w14:paraId="72250F77" w14:textId="77777777" w:rsidR="00C5192A" w:rsidRPr="00C5192A" w:rsidRDefault="00C5192A" w:rsidP="00C5192A">
            <w:pPr>
              <w:rPr>
                <w:lang w:eastAsia="zh-CN"/>
              </w:rPr>
            </w:pPr>
          </w:p>
          <w:p w14:paraId="12CF2C56" w14:textId="77777777" w:rsidR="00C5192A" w:rsidRPr="00206E7B" w:rsidRDefault="00C5192A" w:rsidP="00C5192A">
            <w:pPr>
              <w:rPr>
                <w:sz w:val="24"/>
                <w:szCs w:val="24"/>
                <w:lang w:eastAsia="zh-CN"/>
              </w:rPr>
            </w:pPr>
            <w:r w:rsidRPr="00206E7B">
              <w:rPr>
                <w:sz w:val="24"/>
                <w:szCs w:val="24"/>
                <w:lang w:eastAsia="zh-CN"/>
              </w:rPr>
              <w:t>8.15.3.3</w:t>
            </w:r>
            <w:r w:rsidRPr="00206E7B">
              <w:rPr>
                <w:sz w:val="24"/>
                <w:szCs w:val="24"/>
                <w:lang w:eastAsia="zh-CN"/>
              </w:rPr>
              <w:tab/>
              <w:t>AIMLE data management assistance notify</w:t>
            </w:r>
          </w:p>
          <w:p w14:paraId="30E4AC7F" w14:textId="77777777" w:rsidR="00C5192A" w:rsidRPr="00C5192A" w:rsidRDefault="00C5192A" w:rsidP="00C5192A">
            <w:pPr>
              <w:rPr>
                <w:b/>
                <w:lang w:val="en-US" w:eastAsia="zh-CN"/>
              </w:rPr>
            </w:pPr>
            <w:r w:rsidRPr="00C5192A">
              <w:rPr>
                <w:lang w:val="en-US" w:eastAsia="zh-CN"/>
              </w:rPr>
              <w:t xml:space="preserve">Table 8.15.3.3-1 shows the notification sent by the AIMLE server to the AIMLE service consumer for the AIMLE </w:t>
            </w:r>
            <w:r w:rsidRPr="00C5192A">
              <w:rPr>
                <w:lang w:eastAsia="zh-CN"/>
              </w:rPr>
              <w:t xml:space="preserve">data management assistance subscription </w:t>
            </w:r>
            <w:r w:rsidRPr="00C5192A">
              <w:rPr>
                <w:lang w:val="en-US" w:eastAsia="zh-CN"/>
              </w:rPr>
              <w:t>procedure.</w:t>
            </w:r>
          </w:p>
          <w:p w14:paraId="4FBA4207" w14:textId="77777777" w:rsidR="00C5192A" w:rsidRPr="00C5192A" w:rsidRDefault="00C5192A" w:rsidP="00206E7B">
            <w:pPr>
              <w:pStyle w:val="TH"/>
              <w:rPr>
                <w:lang w:eastAsia="zh-CN"/>
              </w:rPr>
            </w:pPr>
            <w:r w:rsidRPr="00C5192A">
              <w:rPr>
                <w:lang w:eastAsia="zh-CN"/>
              </w:rPr>
              <w:t xml:space="preserve">Table 8.15.3.3-1: </w:t>
            </w:r>
            <w:r w:rsidRPr="00C5192A">
              <w:rPr>
                <w:lang w:val="en-US" w:eastAsia="zh-CN"/>
              </w:rPr>
              <w:t xml:space="preserve">AIMLE data management assistance </w:t>
            </w:r>
            <w:r w:rsidRPr="00C5192A">
              <w:rPr>
                <w:lang w:eastAsia="zh-CN"/>
              </w:rPr>
              <w:t>notify</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3730D12A" w14:textId="77777777">
              <w:trPr>
                <w:jc w:val="center"/>
              </w:trPr>
              <w:tc>
                <w:tcPr>
                  <w:tcW w:w="2880" w:type="dxa"/>
                  <w:tcBorders>
                    <w:top w:val="single" w:sz="4" w:space="0" w:color="000000"/>
                    <w:left w:val="single" w:sz="4" w:space="0" w:color="000000"/>
                    <w:bottom w:val="single" w:sz="4" w:space="0" w:color="000000"/>
                    <w:right w:val="nil"/>
                  </w:tcBorders>
                  <w:hideMark/>
                </w:tcPr>
                <w:p w14:paraId="3783E1BB" w14:textId="77777777" w:rsidR="00C5192A" w:rsidRPr="00206E7B" w:rsidRDefault="00C5192A"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59779EF2"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1985DA"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4419FC10" w14:textId="77777777">
              <w:trPr>
                <w:jc w:val="center"/>
              </w:trPr>
              <w:tc>
                <w:tcPr>
                  <w:tcW w:w="2880" w:type="dxa"/>
                  <w:tcBorders>
                    <w:top w:val="single" w:sz="4" w:space="0" w:color="000000"/>
                    <w:left w:val="single" w:sz="4" w:space="0" w:color="000000"/>
                    <w:bottom w:val="single" w:sz="4" w:space="0" w:color="000000"/>
                    <w:right w:val="nil"/>
                  </w:tcBorders>
                  <w:hideMark/>
                </w:tcPr>
                <w:p w14:paraId="66D51158" w14:textId="77777777" w:rsidR="00C5192A" w:rsidRPr="00C5192A" w:rsidRDefault="00C5192A" w:rsidP="00C5192A">
                  <w:pPr>
                    <w:rPr>
                      <w:lang w:eastAsia="zh-CN"/>
                    </w:rPr>
                  </w:pPr>
                  <w:r w:rsidRPr="00C5192A">
                    <w:rPr>
                      <w:lang w:eastAsia="zh-CN"/>
                    </w:rPr>
                    <w:lastRenderedPageBreak/>
                    <w:t>Status</w:t>
                  </w:r>
                </w:p>
              </w:tc>
              <w:tc>
                <w:tcPr>
                  <w:tcW w:w="1440" w:type="dxa"/>
                  <w:tcBorders>
                    <w:top w:val="single" w:sz="4" w:space="0" w:color="000000"/>
                    <w:left w:val="single" w:sz="4" w:space="0" w:color="000000"/>
                    <w:bottom w:val="single" w:sz="4" w:space="0" w:color="000000"/>
                    <w:right w:val="nil"/>
                  </w:tcBorders>
                  <w:hideMark/>
                </w:tcPr>
                <w:p w14:paraId="17075C0D"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0631499" w14:textId="77777777" w:rsidR="00C5192A" w:rsidRPr="00C5192A" w:rsidRDefault="00C5192A" w:rsidP="00C5192A">
                  <w:pPr>
                    <w:rPr>
                      <w:lang w:eastAsia="zh-CN"/>
                    </w:rPr>
                  </w:pPr>
                  <w:r w:rsidRPr="00C5192A">
                    <w:rPr>
                      <w:lang w:eastAsia="zh-CN"/>
                    </w:rPr>
                    <w:t>The status for the data management operation</w:t>
                  </w:r>
                </w:p>
              </w:tc>
            </w:tr>
            <w:tr w:rsidR="00C5192A" w:rsidRPr="002344D1" w14:paraId="6B240620" w14:textId="77777777">
              <w:trPr>
                <w:jc w:val="center"/>
              </w:trPr>
              <w:tc>
                <w:tcPr>
                  <w:tcW w:w="2880" w:type="dxa"/>
                  <w:tcBorders>
                    <w:top w:val="single" w:sz="4" w:space="0" w:color="000000"/>
                    <w:left w:val="single" w:sz="4" w:space="0" w:color="000000"/>
                    <w:bottom w:val="single" w:sz="4" w:space="0" w:color="000000"/>
                    <w:right w:val="nil"/>
                  </w:tcBorders>
                  <w:hideMark/>
                </w:tcPr>
                <w:p w14:paraId="33E7BA6B" w14:textId="77777777" w:rsidR="00C5192A" w:rsidRPr="00C5192A" w:rsidRDefault="00C5192A" w:rsidP="00206E7B">
                  <w:pPr>
                    <w:pStyle w:val="TAL"/>
                    <w:rPr>
                      <w:lang w:eastAsia="zh-CN"/>
                    </w:rPr>
                  </w:pPr>
                  <w:r w:rsidRPr="00C5192A">
                    <w:rPr>
                      <w:lang w:eastAsia="zh-CN"/>
                    </w:rPr>
                    <w:t>Aggregated data preparation outputs</w:t>
                  </w:r>
                </w:p>
              </w:tc>
              <w:tc>
                <w:tcPr>
                  <w:tcW w:w="1440" w:type="dxa"/>
                  <w:tcBorders>
                    <w:top w:val="single" w:sz="4" w:space="0" w:color="000000"/>
                    <w:left w:val="single" w:sz="4" w:space="0" w:color="000000"/>
                    <w:bottom w:val="single" w:sz="4" w:space="0" w:color="000000"/>
                    <w:right w:val="nil"/>
                  </w:tcBorders>
                </w:tcPr>
                <w:p w14:paraId="5BE77515" w14:textId="77777777" w:rsidR="00C5192A" w:rsidRPr="00C5192A" w:rsidRDefault="00C5192A" w:rsidP="00206E7B">
                  <w:pPr>
                    <w:pStyle w:val="TAL"/>
                    <w:jc w:val="center"/>
                    <w:rPr>
                      <w:lang w:eastAsia="zh-CN"/>
                    </w:rPr>
                  </w:pPr>
                  <w:r w:rsidRPr="00C5192A">
                    <w:rPr>
                      <w:lang w:eastAsia="zh-CN"/>
                    </w:rPr>
                    <w:t>O</w:t>
                  </w:r>
                </w:p>
                <w:p w14:paraId="59839B24" w14:textId="77777777" w:rsidR="00C5192A" w:rsidRPr="00C5192A" w:rsidRDefault="00C5192A" w:rsidP="00206E7B">
                  <w:pPr>
                    <w:pStyle w:val="TAL"/>
                    <w:jc w:val="center"/>
                    <w:rPr>
                      <w:lang w:eastAsia="zh-CN"/>
                    </w:rPr>
                  </w:pPr>
                  <w:r w:rsidRPr="00C5192A">
                    <w:rPr>
                      <w:lang w:eastAsia="zh-CN"/>
                    </w:rPr>
                    <w:t>(NOTE 1</w:t>
                  </w:r>
                  <w:r w:rsidRPr="00C5192A">
                    <w:rPr>
                      <w:b/>
                      <w:bCs/>
                      <w:i/>
                      <w:iCs/>
                      <w:lang w:eastAsia="zh-CN"/>
                    </w:rPr>
                    <w:t>, NOTE 2</w:t>
                  </w:r>
                  <w:r w:rsidRPr="00C5192A">
                    <w:rPr>
                      <w:lang w:eastAsia="zh-CN"/>
                    </w:rPr>
                    <w:t>)</w:t>
                  </w:r>
                </w:p>
                <w:p w14:paraId="28E39F3A" w14:textId="77777777" w:rsidR="00C5192A" w:rsidRPr="00C5192A" w:rsidRDefault="00C5192A" w:rsidP="00206E7B">
                  <w:pPr>
                    <w:pStyle w:val="TAL"/>
                    <w:jc w:val="center"/>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3F60442B" w14:textId="77777777" w:rsidR="00C5192A" w:rsidRPr="00C5192A" w:rsidRDefault="00C5192A" w:rsidP="00206E7B">
                  <w:pPr>
                    <w:pStyle w:val="TAL"/>
                    <w:rPr>
                      <w:lang w:eastAsia="zh-CN"/>
                    </w:rPr>
                  </w:pPr>
                  <w:r w:rsidRPr="00C5192A">
                    <w:rPr>
                      <w:lang w:eastAsia="zh-CN"/>
                    </w:rPr>
                    <w:t>Provides outputs for data preparation: dataset identifier, dataset features, and prepared data output.</w:t>
                  </w:r>
                </w:p>
              </w:tc>
            </w:tr>
            <w:tr w:rsidR="00C5192A" w:rsidRPr="002344D1" w14:paraId="730C7FE2" w14:textId="77777777">
              <w:trPr>
                <w:jc w:val="center"/>
              </w:trPr>
              <w:tc>
                <w:tcPr>
                  <w:tcW w:w="2880" w:type="dxa"/>
                  <w:tcBorders>
                    <w:top w:val="single" w:sz="4" w:space="0" w:color="000000"/>
                    <w:left w:val="single" w:sz="4" w:space="0" w:color="000000"/>
                    <w:bottom w:val="single" w:sz="4" w:space="0" w:color="000000"/>
                    <w:right w:val="nil"/>
                  </w:tcBorders>
                  <w:hideMark/>
                </w:tcPr>
                <w:p w14:paraId="600BF807" w14:textId="77777777" w:rsidR="00C5192A" w:rsidRPr="00C5192A" w:rsidRDefault="00C5192A" w:rsidP="00206E7B">
                  <w:pPr>
                    <w:pStyle w:val="TAL"/>
                    <w:rPr>
                      <w:lang w:eastAsia="zh-CN"/>
                    </w:rPr>
                  </w:pPr>
                  <w:r w:rsidRPr="00C5192A">
                    <w:rPr>
                      <w:lang w:eastAsia="zh-CN"/>
                    </w:rPr>
                    <w:t>Aggregated data analysis outputs</w:t>
                  </w:r>
                </w:p>
              </w:tc>
              <w:tc>
                <w:tcPr>
                  <w:tcW w:w="1440" w:type="dxa"/>
                  <w:tcBorders>
                    <w:top w:val="single" w:sz="4" w:space="0" w:color="000000"/>
                    <w:left w:val="single" w:sz="4" w:space="0" w:color="000000"/>
                    <w:bottom w:val="single" w:sz="4" w:space="0" w:color="000000"/>
                    <w:right w:val="nil"/>
                  </w:tcBorders>
                </w:tcPr>
                <w:p w14:paraId="46370EDE" w14:textId="77777777" w:rsidR="00C5192A" w:rsidRPr="00C5192A" w:rsidRDefault="00C5192A" w:rsidP="00206E7B">
                  <w:pPr>
                    <w:pStyle w:val="TAL"/>
                    <w:jc w:val="center"/>
                    <w:rPr>
                      <w:lang w:eastAsia="zh-CN"/>
                    </w:rPr>
                  </w:pPr>
                  <w:r w:rsidRPr="00C5192A">
                    <w:rPr>
                      <w:lang w:eastAsia="zh-CN"/>
                    </w:rPr>
                    <w:t>O</w:t>
                  </w:r>
                </w:p>
                <w:p w14:paraId="49422AD2" w14:textId="77777777" w:rsidR="00C5192A" w:rsidRPr="00C5192A" w:rsidRDefault="00C5192A" w:rsidP="00206E7B">
                  <w:pPr>
                    <w:pStyle w:val="TAL"/>
                    <w:jc w:val="center"/>
                    <w:rPr>
                      <w:lang w:eastAsia="zh-CN"/>
                    </w:rPr>
                  </w:pPr>
                  <w:r w:rsidRPr="00C5192A">
                    <w:rPr>
                      <w:lang w:eastAsia="zh-CN"/>
                    </w:rPr>
                    <w:t>(</w:t>
                  </w:r>
                  <w:r w:rsidRPr="00C5192A">
                    <w:rPr>
                      <w:b/>
                      <w:bCs/>
                      <w:i/>
                      <w:iCs/>
                      <w:lang w:eastAsia="zh-CN"/>
                    </w:rPr>
                    <w:t>NOTE 1,</w:t>
                  </w:r>
                  <w:r w:rsidRPr="00C5192A">
                    <w:rPr>
                      <w:lang w:eastAsia="zh-CN"/>
                    </w:rPr>
                    <w:t xml:space="preserve"> NOTE 2)</w:t>
                  </w:r>
                </w:p>
                <w:p w14:paraId="0A71A1C5" w14:textId="77777777" w:rsidR="00C5192A" w:rsidRPr="00C5192A" w:rsidRDefault="00C5192A" w:rsidP="00206E7B">
                  <w:pPr>
                    <w:pStyle w:val="TAL"/>
                    <w:jc w:val="center"/>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457B01F" w14:textId="77777777" w:rsidR="00C5192A" w:rsidRPr="00C5192A" w:rsidRDefault="00C5192A" w:rsidP="00206E7B">
                  <w:pPr>
                    <w:pStyle w:val="TAL"/>
                    <w:rPr>
                      <w:lang w:eastAsia="zh-CN"/>
                    </w:rPr>
                  </w:pPr>
                  <w:r w:rsidRPr="00C5192A">
                    <w:rPr>
                      <w:lang w:eastAsia="zh-CN"/>
                    </w:rPr>
                    <w:t>Provides outputs for data analysis: dataset identifier, statistical outputs for each feature, list of outlier and anomaly values, and feature correlation information.</w:t>
                  </w:r>
                </w:p>
              </w:tc>
            </w:tr>
            <w:tr w:rsidR="00C5192A" w:rsidRPr="002344D1" w14:paraId="7F351398" w14:textId="77777777">
              <w:trPr>
                <w:jc w:val="center"/>
              </w:trPr>
              <w:tc>
                <w:tcPr>
                  <w:tcW w:w="2880" w:type="dxa"/>
                  <w:tcBorders>
                    <w:top w:val="single" w:sz="4" w:space="0" w:color="000000"/>
                    <w:left w:val="single" w:sz="4" w:space="0" w:color="000000"/>
                    <w:bottom w:val="single" w:sz="4" w:space="0" w:color="000000"/>
                    <w:right w:val="nil"/>
                  </w:tcBorders>
                  <w:hideMark/>
                </w:tcPr>
                <w:p w14:paraId="4192ED26" w14:textId="77777777" w:rsidR="00C5192A" w:rsidRPr="00C5192A" w:rsidRDefault="00C5192A" w:rsidP="00206E7B">
                  <w:pPr>
                    <w:pStyle w:val="TAL"/>
                    <w:rPr>
                      <w:b/>
                      <w:bCs/>
                      <w:i/>
                      <w:iCs/>
                      <w:lang w:eastAsia="zh-CN"/>
                    </w:rPr>
                  </w:pPr>
                  <w:r w:rsidRPr="00C5192A">
                    <w:rPr>
                      <w:b/>
                      <w:bCs/>
                      <w:i/>
                      <w:iCs/>
                      <w:lang w:eastAsia="zh-CN"/>
                    </w:rPr>
                    <w:t>Aggregated data drift detection outputs</w:t>
                  </w:r>
                </w:p>
              </w:tc>
              <w:tc>
                <w:tcPr>
                  <w:tcW w:w="1440" w:type="dxa"/>
                  <w:tcBorders>
                    <w:top w:val="single" w:sz="4" w:space="0" w:color="000000"/>
                    <w:left w:val="single" w:sz="4" w:space="0" w:color="000000"/>
                    <w:bottom w:val="single" w:sz="4" w:space="0" w:color="000000"/>
                    <w:right w:val="nil"/>
                  </w:tcBorders>
                  <w:hideMark/>
                </w:tcPr>
                <w:p w14:paraId="3CA0A1F2" w14:textId="77777777" w:rsidR="00C5192A" w:rsidRPr="00C5192A" w:rsidRDefault="00C5192A" w:rsidP="00206E7B">
                  <w:pPr>
                    <w:pStyle w:val="TAL"/>
                    <w:jc w:val="center"/>
                    <w:rPr>
                      <w:b/>
                      <w:bCs/>
                      <w:i/>
                      <w:iCs/>
                      <w:lang w:eastAsia="zh-CN"/>
                    </w:rPr>
                  </w:pPr>
                  <w:r w:rsidRPr="00C5192A">
                    <w:rPr>
                      <w:b/>
                      <w:bCs/>
                      <w:i/>
                      <w:iCs/>
                      <w:lang w:eastAsia="zh-CN"/>
                    </w:rPr>
                    <w:t>O</w:t>
                  </w:r>
                </w:p>
                <w:p w14:paraId="7971A444" w14:textId="77777777" w:rsidR="00C5192A" w:rsidRPr="00C5192A" w:rsidRDefault="00C5192A" w:rsidP="00206E7B">
                  <w:pPr>
                    <w:pStyle w:val="TAL"/>
                    <w:jc w:val="center"/>
                    <w:rPr>
                      <w:lang w:eastAsia="zh-CN"/>
                    </w:rPr>
                  </w:pPr>
                  <w:r w:rsidRPr="00C5192A">
                    <w:rPr>
                      <w:b/>
                      <w:bCs/>
                      <w:i/>
                      <w:iCs/>
                      <w:lang w:eastAsia="zh-CN"/>
                    </w:rPr>
                    <w:t>(NOTE 1, NOTE 2)</w:t>
                  </w:r>
                </w:p>
              </w:tc>
              <w:tc>
                <w:tcPr>
                  <w:tcW w:w="4320" w:type="dxa"/>
                  <w:tcBorders>
                    <w:top w:val="single" w:sz="4" w:space="0" w:color="000000"/>
                    <w:left w:val="single" w:sz="4" w:space="0" w:color="000000"/>
                    <w:bottom w:val="single" w:sz="4" w:space="0" w:color="000000"/>
                    <w:right w:val="single" w:sz="4" w:space="0" w:color="000000"/>
                  </w:tcBorders>
                  <w:hideMark/>
                </w:tcPr>
                <w:p w14:paraId="17B7BF5D" w14:textId="77777777" w:rsidR="00C5192A" w:rsidRPr="00C5192A" w:rsidRDefault="00C5192A" w:rsidP="00206E7B">
                  <w:pPr>
                    <w:pStyle w:val="TAL"/>
                    <w:rPr>
                      <w:b/>
                      <w:bCs/>
                      <w:i/>
                      <w:iCs/>
                      <w:lang w:eastAsia="zh-CN"/>
                    </w:rPr>
                  </w:pPr>
                  <w:r w:rsidRPr="00C5192A">
                    <w:rPr>
                      <w:b/>
                      <w:bCs/>
                      <w:i/>
                      <w:iCs/>
                      <w:lang w:eastAsia="zh-CN"/>
                    </w:rPr>
                    <w:t>Provides outputs for data drift detection: dataset identifier, data drift detection status (e.g. detected data drift of the dataset features).</w:t>
                  </w:r>
                </w:p>
              </w:tc>
            </w:tr>
            <w:tr w:rsidR="00C5192A" w:rsidRPr="002344D1" w14:paraId="1DD92015" w14:textId="77777777">
              <w:trPr>
                <w:jc w:val="center"/>
              </w:trPr>
              <w:tc>
                <w:tcPr>
                  <w:tcW w:w="2880" w:type="dxa"/>
                  <w:tcBorders>
                    <w:top w:val="single" w:sz="4" w:space="0" w:color="000000"/>
                    <w:left w:val="single" w:sz="4" w:space="0" w:color="000000"/>
                    <w:bottom w:val="single" w:sz="4" w:space="0" w:color="000000"/>
                    <w:right w:val="nil"/>
                  </w:tcBorders>
                  <w:hideMark/>
                </w:tcPr>
                <w:p w14:paraId="323DB2FE" w14:textId="77777777" w:rsidR="00C5192A" w:rsidRPr="00C5192A" w:rsidRDefault="00C5192A" w:rsidP="00206E7B">
                  <w:pPr>
                    <w:pStyle w:val="TAL"/>
                    <w:rPr>
                      <w:lang w:eastAsia="zh-CN"/>
                    </w:rPr>
                  </w:pPr>
                  <w:r w:rsidRPr="00C5192A">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04088F05" w14:textId="77777777" w:rsidR="00C5192A" w:rsidRPr="00C5192A" w:rsidRDefault="00C5192A" w:rsidP="00206E7B">
                  <w:pPr>
                    <w:pStyle w:val="TAL"/>
                    <w:jc w:val="center"/>
                    <w:rPr>
                      <w:lang w:eastAsia="zh-CN"/>
                    </w:rPr>
                  </w:pPr>
                  <w:r w:rsidRPr="00C5192A">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7637700" w14:textId="77777777" w:rsidR="00C5192A" w:rsidRPr="00C5192A" w:rsidRDefault="00C5192A" w:rsidP="00206E7B">
                  <w:pPr>
                    <w:pStyle w:val="TAL"/>
                    <w:rPr>
                      <w:lang w:eastAsia="zh-CN"/>
                    </w:rPr>
                  </w:pPr>
                  <w:r w:rsidRPr="00C5192A">
                    <w:rPr>
                      <w:lang w:eastAsia="zh-CN"/>
                    </w:rPr>
                    <w:t>Timestamp of the data management notification</w:t>
                  </w:r>
                </w:p>
              </w:tc>
            </w:tr>
            <w:tr w:rsidR="00C5192A" w:rsidRPr="002344D1" w14:paraId="339E9A3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DB07A61" w14:textId="77777777" w:rsidR="00C5192A" w:rsidRPr="00C5192A" w:rsidRDefault="00C5192A" w:rsidP="00C007FE">
                  <w:pPr>
                    <w:pStyle w:val="TAN"/>
                    <w:rPr>
                      <w:lang w:eastAsia="zh-CN"/>
                    </w:rPr>
                  </w:pPr>
                  <w:r w:rsidRPr="00C5192A">
                    <w:rPr>
                      <w:lang w:eastAsia="zh-CN"/>
                    </w:rPr>
                    <w:t>NOTE 1:</w:t>
                  </w:r>
                  <w:r w:rsidRPr="00C5192A">
                    <w:rPr>
                      <w:lang w:eastAsia="zh-CN"/>
                    </w:rPr>
                    <w:tab/>
                    <w:t>At least one of the information elements shall be provided in the output.</w:t>
                  </w:r>
                </w:p>
                <w:p w14:paraId="6653B048" w14:textId="77777777" w:rsidR="00C5192A" w:rsidRPr="00C5192A" w:rsidRDefault="00C5192A" w:rsidP="00C007FE">
                  <w:pPr>
                    <w:pStyle w:val="TAN"/>
                    <w:rPr>
                      <w:lang w:eastAsia="zh-CN"/>
                    </w:rPr>
                  </w:pPr>
                  <w:r w:rsidRPr="00C5192A">
                    <w:rPr>
                      <w:lang w:eastAsia="zh-CN"/>
                    </w:rPr>
                    <w:t>NOTE 2:</w:t>
                  </w:r>
                  <w:r w:rsidRPr="00C5192A">
                    <w:rPr>
                      <w:lang w:eastAsia="zh-CN"/>
                    </w:rPr>
                    <w:tab/>
                    <w:t>The output format can be numerical or categorical. If categorical, the format can be nominal or ordinal.</w:t>
                  </w:r>
                </w:p>
              </w:tc>
            </w:tr>
          </w:tbl>
          <w:p w14:paraId="668F0493" w14:textId="77777777" w:rsidR="00C5192A" w:rsidRPr="00C5192A" w:rsidRDefault="00C5192A" w:rsidP="00C5192A">
            <w:pPr>
              <w:rPr>
                <w:b/>
                <w:bCs/>
                <w:lang w:eastAsia="zh-CN"/>
              </w:rPr>
            </w:pPr>
          </w:p>
          <w:p w14:paraId="17AF5804" w14:textId="77777777" w:rsidR="00C5192A" w:rsidRPr="00206E7B" w:rsidRDefault="00C5192A" w:rsidP="00C5192A">
            <w:pPr>
              <w:rPr>
                <w:rFonts w:ascii="Arial" w:hAnsi="Arial" w:cs="Arial"/>
                <w:sz w:val="24"/>
                <w:szCs w:val="24"/>
                <w:lang w:eastAsia="zh-CN"/>
              </w:rPr>
            </w:pPr>
            <w:r w:rsidRPr="00206E7B">
              <w:rPr>
                <w:rFonts w:ascii="Arial" w:hAnsi="Arial" w:cs="Arial"/>
                <w:sz w:val="24"/>
                <w:szCs w:val="24"/>
                <w:lang w:eastAsia="zh-CN"/>
              </w:rPr>
              <w:t>8.15.3.4</w:t>
            </w:r>
            <w:r w:rsidRPr="00206E7B">
              <w:rPr>
                <w:rFonts w:ascii="Arial" w:hAnsi="Arial" w:cs="Arial"/>
                <w:sz w:val="24"/>
                <w:szCs w:val="24"/>
                <w:lang w:eastAsia="zh-CN"/>
              </w:rPr>
              <w:tab/>
              <w:t>Client data processing trigger request</w:t>
            </w:r>
          </w:p>
          <w:p w14:paraId="3CD05869" w14:textId="77777777" w:rsidR="00C5192A" w:rsidRPr="00C5192A" w:rsidRDefault="00C5192A" w:rsidP="00C5192A">
            <w:pPr>
              <w:rPr>
                <w:b/>
                <w:lang w:val="en-US" w:eastAsia="zh-CN"/>
              </w:rPr>
            </w:pPr>
            <w:r w:rsidRPr="00C5192A">
              <w:rPr>
                <w:lang w:val="en-US" w:eastAsia="zh-CN"/>
              </w:rPr>
              <w:t xml:space="preserve">Table 8.15.3.4-1 shows the request sent by the AIMLE server to AIMLE clients for the AIMLE client </w:t>
            </w:r>
            <w:r w:rsidRPr="00C5192A">
              <w:rPr>
                <w:lang w:eastAsia="zh-CN"/>
              </w:rPr>
              <w:t xml:space="preserve">data processing trigger </w:t>
            </w:r>
            <w:r w:rsidRPr="00C5192A">
              <w:rPr>
                <w:lang w:val="en-US" w:eastAsia="zh-CN"/>
              </w:rPr>
              <w:t>procedure.</w:t>
            </w:r>
          </w:p>
          <w:p w14:paraId="1FDC8E83" w14:textId="05626335" w:rsidR="00C5192A" w:rsidRPr="00C5192A" w:rsidRDefault="00C5192A" w:rsidP="00206E7B">
            <w:pPr>
              <w:pStyle w:val="TF"/>
              <w:rPr>
                <w:lang w:eastAsia="zh-CN"/>
              </w:rPr>
            </w:pPr>
            <w:r w:rsidRPr="00C5192A">
              <w:rPr>
                <w:lang w:eastAsia="zh-CN"/>
              </w:rPr>
              <w:t xml:space="preserve">Table 8.15.3.4-1: </w:t>
            </w:r>
            <w:r w:rsidR="00206E7B">
              <w:rPr>
                <w:lang w:eastAsia="zh-CN"/>
              </w:rPr>
              <w:t>Client</w:t>
            </w:r>
            <w:r w:rsidRPr="00C5192A">
              <w:rPr>
                <w:lang w:val="en-US" w:eastAsia="zh-CN"/>
              </w:rPr>
              <w:t xml:space="preserve"> data processing trigger </w:t>
            </w:r>
            <w:r w:rsidRPr="00C5192A">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6C6A8103" w14:textId="77777777">
              <w:trPr>
                <w:jc w:val="center"/>
              </w:trPr>
              <w:tc>
                <w:tcPr>
                  <w:tcW w:w="2880" w:type="dxa"/>
                  <w:tcBorders>
                    <w:top w:val="single" w:sz="4" w:space="0" w:color="000000"/>
                    <w:left w:val="single" w:sz="4" w:space="0" w:color="000000"/>
                    <w:bottom w:val="single" w:sz="4" w:space="0" w:color="000000"/>
                    <w:right w:val="nil"/>
                  </w:tcBorders>
                  <w:hideMark/>
                </w:tcPr>
                <w:p w14:paraId="6B53ED50" w14:textId="77777777" w:rsidR="00C5192A" w:rsidRPr="00C5192A" w:rsidRDefault="00C5192A" w:rsidP="00206E7B">
                  <w:pPr>
                    <w:pStyle w:val="TAL"/>
                    <w:jc w:val="center"/>
                    <w:rPr>
                      <w:b/>
                      <w:lang w:eastAsia="zh-CN"/>
                    </w:rPr>
                  </w:pPr>
                  <w:r w:rsidRPr="00C5192A">
                    <w:rPr>
                      <w:b/>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DC3F8F9" w14:textId="77777777" w:rsidR="00C5192A" w:rsidRPr="00C5192A" w:rsidRDefault="00C5192A" w:rsidP="00206E7B">
                  <w:pPr>
                    <w:pStyle w:val="TAL"/>
                    <w:jc w:val="center"/>
                    <w:rPr>
                      <w:b/>
                      <w:lang w:eastAsia="zh-CN"/>
                    </w:rPr>
                  </w:pPr>
                  <w:r w:rsidRPr="00C5192A">
                    <w:rPr>
                      <w:b/>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3312F1" w14:textId="77777777" w:rsidR="00C5192A" w:rsidRPr="00C5192A" w:rsidRDefault="00C5192A" w:rsidP="00206E7B">
                  <w:pPr>
                    <w:pStyle w:val="TAL"/>
                    <w:jc w:val="center"/>
                    <w:rPr>
                      <w:b/>
                      <w:lang w:eastAsia="zh-CN"/>
                    </w:rPr>
                  </w:pPr>
                  <w:r w:rsidRPr="00C5192A">
                    <w:rPr>
                      <w:b/>
                      <w:lang w:eastAsia="zh-CN"/>
                    </w:rPr>
                    <w:t>Description</w:t>
                  </w:r>
                </w:p>
              </w:tc>
            </w:tr>
            <w:tr w:rsidR="00C5192A" w:rsidRPr="002344D1" w14:paraId="08F96263" w14:textId="77777777">
              <w:trPr>
                <w:jc w:val="center"/>
              </w:trPr>
              <w:tc>
                <w:tcPr>
                  <w:tcW w:w="2880" w:type="dxa"/>
                  <w:tcBorders>
                    <w:top w:val="single" w:sz="4" w:space="0" w:color="000000"/>
                    <w:left w:val="single" w:sz="4" w:space="0" w:color="000000"/>
                    <w:bottom w:val="single" w:sz="4" w:space="0" w:color="000000"/>
                    <w:right w:val="nil"/>
                  </w:tcBorders>
                  <w:hideMark/>
                </w:tcPr>
                <w:p w14:paraId="4CE44BA5" w14:textId="77777777" w:rsidR="00C5192A" w:rsidRPr="00C5192A" w:rsidRDefault="00C5192A" w:rsidP="00206E7B">
                  <w:pPr>
                    <w:pStyle w:val="TAL"/>
                    <w:rPr>
                      <w:lang w:eastAsia="zh-CN"/>
                    </w:rPr>
                  </w:pPr>
                  <w:r w:rsidRPr="00C5192A">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6D36E702"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E493168" w14:textId="77777777" w:rsidR="00C5192A" w:rsidRPr="00C5192A" w:rsidRDefault="00C5192A" w:rsidP="00206E7B">
                  <w:pPr>
                    <w:pStyle w:val="TAL"/>
                    <w:rPr>
                      <w:lang w:eastAsia="zh-CN"/>
                    </w:rPr>
                  </w:pPr>
                  <w:r w:rsidRPr="00C5192A">
                    <w:rPr>
                      <w:lang w:eastAsia="zh-CN"/>
                    </w:rPr>
                    <w:t>The identifier of the requestor.</w:t>
                  </w:r>
                </w:p>
              </w:tc>
            </w:tr>
            <w:tr w:rsidR="00C5192A" w:rsidRPr="002344D1" w14:paraId="57A4686B" w14:textId="77777777">
              <w:trPr>
                <w:jc w:val="center"/>
              </w:trPr>
              <w:tc>
                <w:tcPr>
                  <w:tcW w:w="2880" w:type="dxa"/>
                  <w:tcBorders>
                    <w:top w:val="single" w:sz="4" w:space="0" w:color="000000"/>
                    <w:left w:val="single" w:sz="4" w:space="0" w:color="000000"/>
                    <w:bottom w:val="single" w:sz="4" w:space="0" w:color="000000"/>
                    <w:right w:val="nil"/>
                  </w:tcBorders>
                  <w:hideMark/>
                </w:tcPr>
                <w:p w14:paraId="62403054" w14:textId="77777777" w:rsidR="00C5192A" w:rsidRPr="00C5192A" w:rsidRDefault="00C5192A" w:rsidP="00206E7B">
                  <w:pPr>
                    <w:pStyle w:val="TAL"/>
                    <w:rPr>
                      <w:lang w:eastAsia="zh-CN"/>
                    </w:rPr>
                  </w:pPr>
                  <w:r w:rsidRPr="00C5192A">
                    <w:rPr>
                      <w:lang w:eastAsia="zh-CN"/>
                    </w:rPr>
                    <w:t>Data management type</w:t>
                  </w:r>
                </w:p>
              </w:tc>
              <w:tc>
                <w:tcPr>
                  <w:tcW w:w="1440" w:type="dxa"/>
                  <w:tcBorders>
                    <w:top w:val="single" w:sz="4" w:space="0" w:color="000000"/>
                    <w:left w:val="single" w:sz="4" w:space="0" w:color="000000"/>
                    <w:bottom w:val="single" w:sz="4" w:space="0" w:color="000000"/>
                    <w:right w:val="nil"/>
                  </w:tcBorders>
                </w:tcPr>
                <w:p w14:paraId="538AE17A" w14:textId="77777777" w:rsidR="00C5192A" w:rsidRPr="00C5192A" w:rsidRDefault="00C5192A" w:rsidP="00206E7B">
                  <w:pPr>
                    <w:pStyle w:val="TAL"/>
                    <w:jc w:val="center"/>
                    <w:rPr>
                      <w:lang w:eastAsia="zh-CN"/>
                    </w:rPr>
                  </w:pPr>
                  <w:r w:rsidRPr="00C5192A">
                    <w:rPr>
                      <w:lang w:eastAsia="zh-CN"/>
                    </w:rPr>
                    <w:t>M</w:t>
                  </w:r>
                </w:p>
                <w:p w14:paraId="11F8F2CB" w14:textId="77777777" w:rsidR="00C5192A" w:rsidRPr="00C5192A" w:rsidRDefault="00C5192A" w:rsidP="00206E7B">
                  <w:pPr>
                    <w:pStyle w:val="TAL"/>
                    <w:jc w:val="center"/>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168717B0" w14:textId="77777777" w:rsidR="00C5192A" w:rsidRPr="00C5192A" w:rsidRDefault="00C5192A" w:rsidP="00206E7B">
                  <w:pPr>
                    <w:pStyle w:val="TAL"/>
                    <w:rPr>
                      <w:lang w:eastAsia="zh-CN"/>
                    </w:rPr>
                  </w:pPr>
                  <w:r w:rsidRPr="00C5192A">
                    <w:rPr>
                      <w:lang w:eastAsia="zh-CN"/>
                    </w:rPr>
                    <w:t>An indicator showing what data management type is being requested: data preparation, data analysis.</w:t>
                  </w:r>
                </w:p>
              </w:tc>
            </w:tr>
            <w:tr w:rsidR="00C5192A" w:rsidRPr="002344D1" w14:paraId="35FBCBB8" w14:textId="77777777">
              <w:trPr>
                <w:jc w:val="center"/>
              </w:trPr>
              <w:tc>
                <w:tcPr>
                  <w:tcW w:w="2880" w:type="dxa"/>
                  <w:tcBorders>
                    <w:top w:val="single" w:sz="4" w:space="0" w:color="000000"/>
                    <w:left w:val="single" w:sz="4" w:space="0" w:color="000000"/>
                    <w:bottom w:val="single" w:sz="4" w:space="0" w:color="000000"/>
                    <w:right w:val="nil"/>
                  </w:tcBorders>
                  <w:hideMark/>
                </w:tcPr>
                <w:p w14:paraId="5946B486" w14:textId="77777777" w:rsidR="00C5192A" w:rsidRPr="00C5192A" w:rsidRDefault="00C5192A" w:rsidP="00206E7B">
                  <w:pPr>
                    <w:pStyle w:val="TAL"/>
                    <w:rPr>
                      <w:lang w:eastAsia="zh-CN"/>
                    </w:rPr>
                  </w:pPr>
                  <w:r w:rsidRPr="00C5192A">
                    <w:rPr>
                      <w:lang w:eastAsia="zh-CN"/>
                    </w:rPr>
                    <w:t>Data management requirements</w:t>
                  </w:r>
                </w:p>
              </w:tc>
              <w:tc>
                <w:tcPr>
                  <w:tcW w:w="1440" w:type="dxa"/>
                  <w:tcBorders>
                    <w:top w:val="single" w:sz="4" w:space="0" w:color="000000"/>
                    <w:left w:val="single" w:sz="4" w:space="0" w:color="000000"/>
                    <w:bottom w:val="single" w:sz="4" w:space="0" w:color="000000"/>
                    <w:right w:val="nil"/>
                  </w:tcBorders>
                  <w:hideMark/>
                </w:tcPr>
                <w:p w14:paraId="088868DA"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42B2372" w14:textId="77777777" w:rsidR="00C5192A" w:rsidRPr="00C5192A" w:rsidRDefault="00C5192A" w:rsidP="00206E7B">
                  <w:pPr>
                    <w:pStyle w:val="TAL"/>
                    <w:rPr>
                      <w:lang w:eastAsia="zh-CN"/>
                    </w:rPr>
                  </w:pPr>
                  <w:r w:rsidRPr="00C5192A">
                    <w:rPr>
                      <w:lang w:eastAsia="zh-CN"/>
                    </w:rPr>
                    <w:t>Requirements for the data management request:</w:t>
                  </w:r>
                </w:p>
              </w:tc>
            </w:tr>
            <w:tr w:rsidR="00C5192A" w:rsidRPr="002344D1" w14:paraId="14F61FC6" w14:textId="77777777">
              <w:trPr>
                <w:jc w:val="center"/>
              </w:trPr>
              <w:tc>
                <w:tcPr>
                  <w:tcW w:w="2880" w:type="dxa"/>
                  <w:tcBorders>
                    <w:top w:val="single" w:sz="4" w:space="0" w:color="000000"/>
                    <w:left w:val="single" w:sz="4" w:space="0" w:color="000000"/>
                    <w:bottom w:val="single" w:sz="4" w:space="0" w:color="000000"/>
                    <w:right w:val="nil"/>
                  </w:tcBorders>
                  <w:hideMark/>
                </w:tcPr>
                <w:p w14:paraId="17C31CB3" w14:textId="77777777" w:rsidR="00C5192A" w:rsidRPr="00C5192A" w:rsidRDefault="00C5192A" w:rsidP="00206E7B">
                  <w:pPr>
                    <w:pStyle w:val="TAL"/>
                    <w:rPr>
                      <w:lang w:eastAsia="zh-CN"/>
                    </w:rPr>
                  </w:pPr>
                  <w:r w:rsidRPr="00C5192A">
                    <w:rPr>
                      <w:lang w:eastAsia="zh-CN"/>
                    </w:rPr>
                    <w:t xml:space="preserve"> &gt;Data preparation requirements</w:t>
                  </w:r>
                </w:p>
              </w:tc>
              <w:tc>
                <w:tcPr>
                  <w:tcW w:w="1440" w:type="dxa"/>
                  <w:tcBorders>
                    <w:top w:val="single" w:sz="4" w:space="0" w:color="000000"/>
                    <w:left w:val="single" w:sz="4" w:space="0" w:color="000000"/>
                    <w:bottom w:val="single" w:sz="4" w:space="0" w:color="000000"/>
                    <w:right w:val="nil"/>
                  </w:tcBorders>
                  <w:hideMark/>
                </w:tcPr>
                <w:p w14:paraId="3330C41D" w14:textId="77777777" w:rsidR="00C5192A" w:rsidRPr="00C5192A" w:rsidRDefault="00C5192A" w:rsidP="00206E7B">
                  <w:pPr>
                    <w:pStyle w:val="TAL"/>
                    <w:jc w:val="center"/>
                    <w:rPr>
                      <w:lang w:eastAsia="zh-CN"/>
                    </w:rPr>
                  </w:pPr>
                  <w:r w:rsidRPr="00C5192A">
                    <w:rPr>
                      <w:lang w:eastAsia="zh-CN"/>
                    </w:rPr>
                    <w:t>O</w:t>
                  </w:r>
                </w:p>
                <w:p w14:paraId="70E05224" w14:textId="77777777" w:rsidR="00C5192A" w:rsidRPr="00C5192A" w:rsidRDefault="00C5192A" w:rsidP="00206E7B">
                  <w:pPr>
                    <w:pStyle w:val="TAL"/>
                    <w:jc w:val="center"/>
                    <w:rPr>
                      <w:lang w:eastAsia="zh-CN"/>
                    </w:rPr>
                  </w:pPr>
                  <w:r w:rsidRPr="00C5192A">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8BC2576" w14:textId="77777777" w:rsidR="00C5192A" w:rsidRPr="00C5192A" w:rsidRDefault="00C5192A" w:rsidP="00206E7B">
                  <w:pPr>
                    <w:pStyle w:val="TAL"/>
                    <w:rPr>
                      <w:lang w:eastAsia="zh-CN"/>
                    </w:rPr>
                  </w:pPr>
                  <w:r w:rsidRPr="00C5192A">
                    <w:rPr>
                      <w:lang w:eastAsia="zh-CN"/>
                    </w:rPr>
                    <w:t>Data collection requirements as detailed in Table 8.15.3.1-2.</w:t>
                  </w:r>
                </w:p>
              </w:tc>
            </w:tr>
            <w:tr w:rsidR="00C5192A" w:rsidRPr="002344D1" w14:paraId="4167D20B" w14:textId="77777777">
              <w:trPr>
                <w:jc w:val="center"/>
              </w:trPr>
              <w:tc>
                <w:tcPr>
                  <w:tcW w:w="2880" w:type="dxa"/>
                  <w:tcBorders>
                    <w:top w:val="single" w:sz="4" w:space="0" w:color="000000"/>
                    <w:left w:val="single" w:sz="4" w:space="0" w:color="000000"/>
                    <w:bottom w:val="single" w:sz="4" w:space="0" w:color="000000"/>
                    <w:right w:val="nil"/>
                  </w:tcBorders>
                  <w:hideMark/>
                </w:tcPr>
                <w:p w14:paraId="412DA4BA" w14:textId="77777777" w:rsidR="00C5192A" w:rsidRPr="00C5192A" w:rsidRDefault="00C5192A" w:rsidP="00206E7B">
                  <w:pPr>
                    <w:pStyle w:val="TAL"/>
                    <w:rPr>
                      <w:lang w:eastAsia="zh-CN"/>
                    </w:rPr>
                  </w:pPr>
                  <w:r w:rsidRPr="00C5192A">
                    <w:rPr>
                      <w:lang w:eastAsia="zh-CN"/>
                    </w:rPr>
                    <w:t xml:space="preserve"> &gt;Data analysis requirements</w:t>
                  </w:r>
                </w:p>
              </w:tc>
              <w:tc>
                <w:tcPr>
                  <w:tcW w:w="1440" w:type="dxa"/>
                  <w:tcBorders>
                    <w:top w:val="single" w:sz="4" w:space="0" w:color="000000"/>
                    <w:left w:val="single" w:sz="4" w:space="0" w:color="000000"/>
                    <w:bottom w:val="single" w:sz="4" w:space="0" w:color="000000"/>
                    <w:right w:val="nil"/>
                  </w:tcBorders>
                  <w:hideMark/>
                </w:tcPr>
                <w:p w14:paraId="0F155D73" w14:textId="77777777" w:rsidR="00C5192A" w:rsidRPr="00C5192A" w:rsidRDefault="00C5192A" w:rsidP="00206E7B">
                  <w:pPr>
                    <w:pStyle w:val="TAL"/>
                    <w:jc w:val="center"/>
                    <w:rPr>
                      <w:lang w:eastAsia="zh-CN"/>
                    </w:rPr>
                  </w:pPr>
                  <w:r w:rsidRPr="00C5192A">
                    <w:rPr>
                      <w:lang w:eastAsia="zh-CN"/>
                    </w:rPr>
                    <w:t>O</w:t>
                  </w:r>
                </w:p>
                <w:p w14:paraId="41AEAB24" w14:textId="77777777" w:rsidR="00C5192A" w:rsidRPr="00C5192A" w:rsidRDefault="00C5192A" w:rsidP="00206E7B">
                  <w:pPr>
                    <w:pStyle w:val="TAL"/>
                    <w:jc w:val="center"/>
                    <w:rPr>
                      <w:lang w:eastAsia="zh-CN"/>
                    </w:rPr>
                  </w:pPr>
                  <w:r w:rsidRPr="00C5192A">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4E85DEA" w14:textId="77777777" w:rsidR="00C5192A" w:rsidRPr="00C5192A" w:rsidRDefault="00C5192A" w:rsidP="00206E7B">
                  <w:pPr>
                    <w:pStyle w:val="TAL"/>
                    <w:rPr>
                      <w:lang w:eastAsia="zh-CN"/>
                    </w:rPr>
                  </w:pPr>
                  <w:r w:rsidRPr="00C5192A">
                    <w:rPr>
                      <w:lang w:eastAsia="zh-CN"/>
                    </w:rPr>
                    <w:t>Data collection requirements as detailed in Table 8.15.3.1-3.</w:t>
                  </w:r>
                </w:p>
              </w:tc>
            </w:tr>
            <w:tr w:rsidR="00C5192A" w:rsidRPr="002344D1" w14:paraId="61EA2431" w14:textId="77777777">
              <w:trPr>
                <w:jc w:val="center"/>
              </w:trPr>
              <w:tc>
                <w:tcPr>
                  <w:tcW w:w="2880" w:type="dxa"/>
                  <w:tcBorders>
                    <w:top w:val="single" w:sz="4" w:space="0" w:color="000000"/>
                    <w:left w:val="single" w:sz="4" w:space="0" w:color="000000"/>
                    <w:bottom w:val="single" w:sz="4" w:space="0" w:color="000000"/>
                    <w:right w:val="nil"/>
                  </w:tcBorders>
                  <w:hideMark/>
                </w:tcPr>
                <w:p w14:paraId="46F1C963" w14:textId="77777777" w:rsidR="00C5192A" w:rsidRPr="00C5192A" w:rsidRDefault="00C5192A" w:rsidP="00206E7B">
                  <w:pPr>
                    <w:pStyle w:val="TAL"/>
                    <w:rPr>
                      <w:b/>
                      <w:bCs/>
                      <w:i/>
                      <w:iCs/>
                      <w:lang w:eastAsia="zh-CN"/>
                    </w:rPr>
                  </w:pPr>
                  <w:r w:rsidRPr="00C5192A">
                    <w:rPr>
                      <w:b/>
                      <w:bCs/>
                      <w:i/>
                      <w:iCs/>
                      <w:lang w:eastAsia="zh-CN"/>
                    </w:rPr>
                    <w:t>&gt; Data drift detection</w:t>
                  </w:r>
                </w:p>
              </w:tc>
              <w:tc>
                <w:tcPr>
                  <w:tcW w:w="1440" w:type="dxa"/>
                  <w:tcBorders>
                    <w:top w:val="single" w:sz="4" w:space="0" w:color="000000"/>
                    <w:left w:val="single" w:sz="4" w:space="0" w:color="000000"/>
                    <w:bottom w:val="single" w:sz="4" w:space="0" w:color="000000"/>
                    <w:right w:val="nil"/>
                  </w:tcBorders>
                  <w:hideMark/>
                </w:tcPr>
                <w:p w14:paraId="44C7A931" w14:textId="77777777" w:rsidR="00C5192A" w:rsidRPr="00C5192A" w:rsidRDefault="00C5192A" w:rsidP="00206E7B">
                  <w:pPr>
                    <w:pStyle w:val="TAL"/>
                    <w:jc w:val="center"/>
                    <w:rPr>
                      <w:b/>
                      <w:bCs/>
                      <w:i/>
                      <w:iCs/>
                      <w:lang w:eastAsia="zh-CN"/>
                    </w:rPr>
                  </w:pPr>
                  <w:r w:rsidRPr="00C5192A">
                    <w:rPr>
                      <w:b/>
                      <w:bCs/>
                      <w:i/>
                      <w:iCs/>
                      <w:lang w:eastAsia="zh-CN"/>
                    </w:rPr>
                    <w:t>O</w:t>
                  </w:r>
                </w:p>
                <w:p w14:paraId="3AB2888E" w14:textId="77777777" w:rsidR="00C5192A" w:rsidRPr="00C5192A" w:rsidRDefault="00C5192A" w:rsidP="00206E7B">
                  <w:pPr>
                    <w:pStyle w:val="TAL"/>
                    <w:jc w:val="center"/>
                    <w:rPr>
                      <w:lang w:eastAsia="zh-CN"/>
                    </w:rPr>
                  </w:pPr>
                  <w:r w:rsidRPr="00C5192A">
                    <w:rPr>
                      <w:b/>
                      <w:bCs/>
                      <w:i/>
                      <w:iCs/>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E2D7B90" w14:textId="77777777" w:rsidR="00C5192A" w:rsidRPr="00C5192A" w:rsidRDefault="00C5192A" w:rsidP="00206E7B">
                  <w:pPr>
                    <w:pStyle w:val="TAL"/>
                    <w:rPr>
                      <w:b/>
                      <w:bCs/>
                      <w:i/>
                      <w:iCs/>
                      <w:lang w:eastAsia="zh-CN"/>
                    </w:rPr>
                  </w:pPr>
                  <w:r w:rsidRPr="00C5192A">
                    <w:rPr>
                      <w:b/>
                      <w:bCs/>
                      <w:i/>
                      <w:iCs/>
                      <w:lang w:eastAsia="zh-CN"/>
                    </w:rPr>
                    <w:t>Data drift detection requirements as defined in Table 8.15.3.1-x.</w:t>
                  </w:r>
                </w:p>
              </w:tc>
            </w:tr>
            <w:tr w:rsidR="00C5192A" w:rsidRPr="002344D1" w14:paraId="14EC316E" w14:textId="77777777">
              <w:trPr>
                <w:jc w:val="center"/>
              </w:trPr>
              <w:tc>
                <w:tcPr>
                  <w:tcW w:w="2880" w:type="dxa"/>
                  <w:tcBorders>
                    <w:top w:val="single" w:sz="4" w:space="0" w:color="000000"/>
                    <w:left w:val="single" w:sz="4" w:space="0" w:color="000000"/>
                    <w:bottom w:val="single" w:sz="4" w:space="0" w:color="000000"/>
                    <w:right w:val="nil"/>
                  </w:tcBorders>
                  <w:hideMark/>
                </w:tcPr>
                <w:p w14:paraId="6E7B66C1" w14:textId="77777777" w:rsidR="00C5192A" w:rsidRPr="00C5192A" w:rsidRDefault="00C5192A" w:rsidP="00206E7B">
                  <w:pPr>
                    <w:pStyle w:val="TAL"/>
                    <w:rPr>
                      <w:lang w:eastAsia="zh-CN"/>
                    </w:rPr>
                  </w:pPr>
                  <w:r w:rsidRPr="00C5192A">
                    <w:rPr>
                      <w:lang w:eastAsia="zh-CN"/>
                    </w:rPr>
                    <w:t>Operational schedule</w:t>
                  </w:r>
                </w:p>
              </w:tc>
              <w:tc>
                <w:tcPr>
                  <w:tcW w:w="1440" w:type="dxa"/>
                  <w:tcBorders>
                    <w:top w:val="single" w:sz="4" w:space="0" w:color="000000"/>
                    <w:left w:val="single" w:sz="4" w:space="0" w:color="000000"/>
                    <w:bottom w:val="single" w:sz="4" w:space="0" w:color="000000"/>
                    <w:right w:val="nil"/>
                  </w:tcBorders>
                  <w:hideMark/>
                </w:tcPr>
                <w:p w14:paraId="0F21FD17" w14:textId="77777777" w:rsidR="00C5192A" w:rsidRPr="00C5192A" w:rsidRDefault="00C5192A" w:rsidP="00206E7B">
                  <w:pPr>
                    <w:pStyle w:val="TAL"/>
                    <w:jc w:val="center"/>
                    <w:rPr>
                      <w:lang w:eastAsia="zh-CN"/>
                    </w:rPr>
                  </w:pPr>
                  <w:r w:rsidRPr="00C5192A">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5F72251" w14:textId="77777777" w:rsidR="00C5192A" w:rsidRPr="00C5192A" w:rsidRDefault="00C5192A" w:rsidP="00206E7B">
                  <w:pPr>
                    <w:pStyle w:val="TAL"/>
                    <w:rPr>
                      <w:lang w:eastAsia="zh-CN"/>
                    </w:rPr>
                  </w:pPr>
                  <w:r w:rsidRPr="00C5192A">
                    <w:rPr>
                      <w:lang w:eastAsia="zh-CN"/>
                    </w:rPr>
                    <w:t>A schedule to perform the requested data management operation.</w:t>
                  </w:r>
                </w:p>
              </w:tc>
            </w:tr>
            <w:tr w:rsidR="00C5192A" w:rsidRPr="002344D1" w14:paraId="26A7627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430FEAF" w14:textId="77777777" w:rsidR="00C5192A" w:rsidRPr="00C5192A" w:rsidRDefault="00C5192A" w:rsidP="00C007FE">
                  <w:pPr>
                    <w:pStyle w:val="TAN"/>
                    <w:rPr>
                      <w:lang w:eastAsia="zh-CN"/>
                    </w:rPr>
                  </w:pPr>
                  <w:r w:rsidRPr="00C5192A">
                    <w:rPr>
                      <w:lang w:eastAsia="zh-CN"/>
                    </w:rPr>
                    <w:t>NOTE:</w:t>
                  </w:r>
                  <w:r w:rsidRPr="00C5192A">
                    <w:rPr>
                      <w:lang w:eastAsia="zh-CN"/>
                    </w:rPr>
                    <w:tab/>
                    <w:t>At least one of the information elements shall be provided.</w:t>
                  </w:r>
                </w:p>
              </w:tc>
            </w:tr>
          </w:tbl>
          <w:p w14:paraId="7E79D987" w14:textId="77777777" w:rsidR="00C5192A" w:rsidRPr="00C5192A" w:rsidRDefault="00C5192A" w:rsidP="00C5192A">
            <w:pPr>
              <w:rPr>
                <w:b/>
                <w:bCs/>
                <w:lang w:eastAsia="zh-CN"/>
              </w:rPr>
            </w:pPr>
          </w:p>
          <w:p w14:paraId="239B0FDF" w14:textId="77777777" w:rsidR="00C5192A" w:rsidRPr="00206E7B" w:rsidRDefault="00C5192A" w:rsidP="00C5192A">
            <w:pPr>
              <w:rPr>
                <w:rFonts w:ascii="Arial" w:hAnsi="Arial" w:cs="Arial"/>
                <w:sz w:val="24"/>
                <w:szCs w:val="24"/>
                <w:lang w:eastAsia="zh-CN"/>
              </w:rPr>
            </w:pPr>
            <w:r w:rsidRPr="00206E7B">
              <w:rPr>
                <w:rFonts w:ascii="Arial" w:hAnsi="Arial" w:cs="Arial"/>
                <w:sz w:val="24"/>
                <w:szCs w:val="24"/>
                <w:lang w:eastAsia="zh-CN"/>
              </w:rPr>
              <w:t>8.15.3.5</w:t>
            </w:r>
            <w:r w:rsidRPr="00206E7B">
              <w:rPr>
                <w:rFonts w:ascii="Arial" w:hAnsi="Arial" w:cs="Arial"/>
                <w:sz w:val="24"/>
                <w:szCs w:val="24"/>
                <w:lang w:eastAsia="zh-CN"/>
              </w:rPr>
              <w:tab/>
              <w:t>Client data processing trigger response</w:t>
            </w:r>
          </w:p>
          <w:p w14:paraId="0EBCB35C" w14:textId="77777777" w:rsidR="00C5192A" w:rsidRPr="00C5192A" w:rsidRDefault="00C5192A" w:rsidP="00C5192A">
            <w:pPr>
              <w:rPr>
                <w:b/>
                <w:lang w:val="en-US" w:eastAsia="zh-CN"/>
              </w:rPr>
            </w:pPr>
            <w:r w:rsidRPr="00C5192A">
              <w:rPr>
                <w:lang w:val="en-US" w:eastAsia="zh-CN"/>
              </w:rPr>
              <w:t xml:space="preserve">Table 8.15.3.5-1 shows the response sent by AIMLE clients to the AIMLE server for the Client </w:t>
            </w:r>
            <w:r w:rsidRPr="00C5192A">
              <w:rPr>
                <w:lang w:eastAsia="zh-CN"/>
              </w:rPr>
              <w:t xml:space="preserve">data processing trigger </w:t>
            </w:r>
            <w:r w:rsidRPr="00C5192A">
              <w:rPr>
                <w:lang w:val="en-US" w:eastAsia="zh-CN"/>
              </w:rPr>
              <w:t>procedure.</w:t>
            </w:r>
          </w:p>
          <w:p w14:paraId="78397FA0" w14:textId="7CE39430" w:rsidR="00C5192A" w:rsidRPr="00C5192A" w:rsidRDefault="00C5192A" w:rsidP="00206E7B">
            <w:pPr>
              <w:pStyle w:val="TH"/>
              <w:rPr>
                <w:lang w:eastAsia="zh-CN"/>
              </w:rPr>
            </w:pPr>
            <w:r w:rsidRPr="00C5192A">
              <w:rPr>
                <w:lang w:eastAsia="zh-CN"/>
              </w:rPr>
              <w:t xml:space="preserve">Table 8.15.3.5-1: </w:t>
            </w:r>
            <w:r w:rsidR="00206E7B">
              <w:rPr>
                <w:lang w:eastAsia="zh-CN"/>
              </w:rPr>
              <w:t>Client</w:t>
            </w:r>
            <w:r w:rsidRPr="00C5192A">
              <w:rPr>
                <w:lang w:val="en-US" w:eastAsia="zh-CN"/>
              </w:rPr>
              <w:t xml:space="preserve"> data processing trigger </w:t>
            </w:r>
            <w:r w:rsidRPr="00C5192A">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5F90FD54"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0E20799" w14:textId="77777777" w:rsidR="00C5192A" w:rsidRPr="00206E7B" w:rsidRDefault="00C5192A" w:rsidP="00206E7B">
                  <w:pPr>
                    <w:pStyle w:val="TAL"/>
                    <w:jc w:val="center"/>
                    <w:rPr>
                      <w:b/>
                      <w:bCs/>
                      <w:lang w:eastAsia="zh-CN"/>
                    </w:rPr>
                  </w:pPr>
                  <w:r w:rsidRPr="00206E7B">
                    <w:rPr>
                      <w:b/>
                      <w:bCs/>
                      <w:lang w:eastAsia="zh-CN"/>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A4A56C5"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EF8367"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54DC5DC0"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8536378" w14:textId="77777777" w:rsidR="00C5192A" w:rsidRPr="00C5192A" w:rsidRDefault="00C5192A" w:rsidP="00206E7B">
                  <w:pPr>
                    <w:pStyle w:val="TAL"/>
                    <w:rPr>
                      <w:lang w:eastAsia="zh-CN"/>
                    </w:rPr>
                  </w:pPr>
                  <w:r w:rsidRPr="00C5192A">
                    <w:rPr>
                      <w:lang w:eastAsia="zh-CN"/>
                    </w:rPr>
                    <w:t>Status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21BD846"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44BB90" w14:textId="77777777" w:rsidR="00C5192A" w:rsidRPr="00C5192A" w:rsidRDefault="00C5192A" w:rsidP="00206E7B">
                  <w:pPr>
                    <w:pStyle w:val="TAL"/>
                    <w:rPr>
                      <w:lang w:eastAsia="zh-CN"/>
                    </w:rPr>
                  </w:pPr>
                  <w:r w:rsidRPr="00C5192A">
                    <w:rPr>
                      <w:lang w:eastAsia="zh-CN"/>
                    </w:rPr>
                    <w:t>The status for the data management operation</w:t>
                  </w:r>
                </w:p>
              </w:tc>
            </w:tr>
            <w:tr w:rsidR="00C5192A" w:rsidRPr="00C5192A" w14:paraId="52F0D24A"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50571CF" w14:textId="77777777" w:rsidR="00C5192A" w:rsidRPr="00C5192A" w:rsidRDefault="00C5192A" w:rsidP="00206E7B">
                  <w:pPr>
                    <w:pStyle w:val="TAL"/>
                    <w:rPr>
                      <w:lang w:eastAsia="zh-CN"/>
                    </w:rPr>
                  </w:pPr>
                  <w:r w:rsidRPr="00C5192A">
                    <w:rPr>
                      <w:lang w:eastAsia="zh-CN"/>
                    </w:rPr>
                    <w:t>Data preparation outputs</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5CEBCA9E" w14:textId="77777777" w:rsidR="00C5192A" w:rsidRPr="00C5192A" w:rsidRDefault="00C5192A" w:rsidP="00206E7B">
                  <w:pPr>
                    <w:pStyle w:val="TAL"/>
                    <w:jc w:val="center"/>
                    <w:rPr>
                      <w:lang w:eastAsia="zh-CN"/>
                    </w:rPr>
                  </w:pPr>
                  <w:r w:rsidRPr="00C5192A">
                    <w:rPr>
                      <w:lang w:eastAsia="zh-CN"/>
                    </w:rPr>
                    <w:t>O</w:t>
                  </w:r>
                </w:p>
                <w:p w14:paraId="5CC906FC" w14:textId="77777777" w:rsidR="00C5192A" w:rsidRPr="00C5192A" w:rsidRDefault="00C5192A" w:rsidP="00206E7B">
                  <w:pPr>
                    <w:pStyle w:val="TAL"/>
                    <w:jc w:val="center"/>
                    <w:rPr>
                      <w:lang w:eastAsia="zh-CN"/>
                    </w:rPr>
                  </w:pPr>
                  <w:r w:rsidRPr="00C5192A">
                    <w:rPr>
                      <w:lang w:eastAsia="zh-CN"/>
                    </w:rPr>
                    <w:t>(NOTE 1)</w:t>
                  </w:r>
                </w:p>
                <w:p w14:paraId="271DC77E" w14:textId="77777777" w:rsidR="00C5192A" w:rsidRPr="00C5192A" w:rsidRDefault="00C5192A" w:rsidP="00206E7B">
                  <w:pPr>
                    <w:pStyle w:val="TAL"/>
                    <w:jc w:val="center"/>
                    <w:rPr>
                      <w:lang w:eastAsia="zh-CN"/>
                    </w:rPr>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C7AED5D" w14:textId="77777777" w:rsidR="00C5192A" w:rsidRPr="00C5192A" w:rsidRDefault="00C5192A" w:rsidP="00206E7B">
                  <w:pPr>
                    <w:pStyle w:val="TAL"/>
                    <w:rPr>
                      <w:lang w:eastAsia="zh-CN"/>
                    </w:rPr>
                  </w:pPr>
                  <w:r w:rsidRPr="00C5192A">
                    <w:rPr>
                      <w:lang w:eastAsia="zh-CN"/>
                    </w:rPr>
                    <w:t>The output data after performing data preparation. One output data is generated for each requirement. (NOTE 2)</w:t>
                  </w:r>
                </w:p>
              </w:tc>
            </w:tr>
            <w:tr w:rsidR="00C5192A" w:rsidRPr="00C5192A" w14:paraId="6E3BD866"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7BC041FD" w14:textId="77777777" w:rsidR="00C5192A" w:rsidRPr="00C5192A" w:rsidRDefault="00C5192A" w:rsidP="00206E7B">
                  <w:pPr>
                    <w:pStyle w:val="TAL"/>
                    <w:rPr>
                      <w:lang w:eastAsia="zh-CN"/>
                    </w:rPr>
                  </w:pPr>
                  <w:r w:rsidRPr="00C5192A">
                    <w:rPr>
                      <w:lang w:eastAsia="zh-CN"/>
                    </w:rPr>
                    <w:t>Data analysis outputs</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19B07056" w14:textId="77777777" w:rsidR="00C5192A" w:rsidRPr="00C5192A" w:rsidRDefault="00C5192A" w:rsidP="00206E7B">
                  <w:pPr>
                    <w:pStyle w:val="TAL"/>
                    <w:jc w:val="center"/>
                    <w:rPr>
                      <w:lang w:eastAsia="zh-CN"/>
                    </w:rPr>
                  </w:pPr>
                  <w:r w:rsidRPr="00C5192A">
                    <w:rPr>
                      <w:lang w:eastAsia="zh-CN"/>
                    </w:rPr>
                    <w:t>O</w:t>
                  </w:r>
                </w:p>
                <w:p w14:paraId="20D25C99" w14:textId="77777777" w:rsidR="00C5192A" w:rsidRPr="00C5192A" w:rsidRDefault="00C5192A" w:rsidP="00206E7B">
                  <w:pPr>
                    <w:pStyle w:val="TAL"/>
                    <w:jc w:val="center"/>
                    <w:rPr>
                      <w:lang w:eastAsia="zh-CN"/>
                    </w:rPr>
                  </w:pPr>
                  <w:r w:rsidRPr="00C5192A">
                    <w:rPr>
                      <w:lang w:eastAsia="zh-CN"/>
                    </w:rPr>
                    <w:t>(NOTE 1)</w:t>
                  </w:r>
                </w:p>
                <w:p w14:paraId="41372CC1" w14:textId="77777777" w:rsidR="00C5192A" w:rsidRPr="00C5192A" w:rsidRDefault="00C5192A" w:rsidP="00206E7B">
                  <w:pPr>
                    <w:pStyle w:val="TAL"/>
                    <w:jc w:val="center"/>
                    <w:rPr>
                      <w:lang w:eastAsia="zh-CN"/>
                    </w:rPr>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CBCB36A" w14:textId="77777777" w:rsidR="00C5192A" w:rsidRPr="00C5192A" w:rsidRDefault="00C5192A" w:rsidP="00206E7B">
                  <w:pPr>
                    <w:pStyle w:val="TAL"/>
                    <w:rPr>
                      <w:lang w:eastAsia="zh-CN"/>
                    </w:rPr>
                  </w:pPr>
                  <w:r w:rsidRPr="00C5192A">
                    <w:rPr>
                      <w:lang w:eastAsia="zh-CN"/>
                    </w:rPr>
                    <w:t>The output data generated by data analysis. One output data is generated for each requirement. (NOTE 2)</w:t>
                  </w:r>
                </w:p>
              </w:tc>
            </w:tr>
            <w:tr w:rsidR="00C5192A" w:rsidRPr="00C5192A" w14:paraId="292EEB63"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8E9BAAB" w14:textId="77777777" w:rsidR="00C5192A" w:rsidRPr="00C5192A" w:rsidRDefault="00C5192A" w:rsidP="00206E7B">
                  <w:pPr>
                    <w:pStyle w:val="TAL"/>
                    <w:rPr>
                      <w:b/>
                      <w:bCs/>
                      <w:i/>
                      <w:iCs/>
                      <w:lang w:eastAsia="zh-CN"/>
                    </w:rPr>
                  </w:pPr>
                  <w:r w:rsidRPr="00C5192A">
                    <w:rPr>
                      <w:b/>
                      <w:bCs/>
                      <w:i/>
                      <w:iCs/>
                      <w:lang w:eastAsia="zh-CN"/>
                    </w:rPr>
                    <w:t>Data drift detection outputs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5713BB1" w14:textId="77777777" w:rsidR="00C5192A" w:rsidRDefault="00C5192A" w:rsidP="00206E7B">
                  <w:pPr>
                    <w:pStyle w:val="TAL"/>
                    <w:jc w:val="center"/>
                    <w:rPr>
                      <w:b/>
                      <w:bCs/>
                      <w:i/>
                      <w:iCs/>
                      <w:lang w:eastAsia="zh-CN"/>
                    </w:rPr>
                  </w:pPr>
                  <w:r w:rsidRPr="00C5192A">
                    <w:rPr>
                      <w:b/>
                      <w:bCs/>
                      <w:i/>
                      <w:iCs/>
                      <w:lang w:eastAsia="zh-CN"/>
                    </w:rPr>
                    <w:t>O</w:t>
                  </w:r>
                </w:p>
                <w:p w14:paraId="09AADE1C" w14:textId="5A9F2B91" w:rsidR="00A66B5F" w:rsidRPr="00C5192A" w:rsidRDefault="00A66B5F" w:rsidP="00206E7B">
                  <w:pPr>
                    <w:pStyle w:val="TAL"/>
                    <w:jc w:val="center"/>
                    <w:rPr>
                      <w:b/>
                      <w:bCs/>
                      <w:i/>
                      <w:iCs/>
                      <w:lang w:eastAsia="zh-CN"/>
                    </w:rPr>
                  </w:pPr>
                  <w:r w:rsidRPr="00A66B5F">
                    <w:rPr>
                      <w:b/>
                      <w:bCs/>
                      <w:i/>
                      <w:iCs/>
                      <w:lang w:eastAsia="zh-CN"/>
                    </w:rPr>
                    <w:t>(NOTE 1)</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B177D2F" w14:textId="77777777" w:rsidR="00C5192A" w:rsidRPr="00C5192A" w:rsidRDefault="00C5192A" w:rsidP="00206E7B">
                  <w:pPr>
                    <w:pStyle w:val="TAL"/>
                    <w:rPr>
                      <w:b/>
                      <w:bCs/>
                      <w:i/>
                      <w:iCs/>
                      <w:lang w:eastAsia="zh-CN"/>
                    </w:rPr>
                  </w:pPr>
                  <w:r w:rsidRPr="00C5192A">
                    <w:rPr>
                      <w:b/>
                      <w:bCs/>
                      <w:i/>
                      <w:iCs/>
                      <w:lang w:eastAsia="zh-CN"/>
                    </w:rPr>
                    <w:t>The output of data drift detection status (e.g. detected data drift of the dataset features).</w:t>
                  </w:r>
                </w:p>
                <w:p w14:paraId="4F2A69F0" w14:textId="77777777" w:rsidR="00C5192A" w:rsidRPr="00C5192A" w:rsidRDefault="00C5192A" w:rsidP="00206E7B">
                  <w:pPr>
                    <w:pStyle w:val="TAL"/>
                    <w:rPr>
                      <w:lang w:eastAsia="zh-CN"/>
                    </w:rPr>
                  </w:pPr>
                  <w:r w:rsidRPr="00C5192A">
                    <w:rPr>
                      <w:b/>
                      <w:bCs/>
                      <w:i/>
                      <w:iCs/>
                      <w:lang w:eastAsia="zh-CN"/>
                    </w:rPr>
                    <w:t>(NOTE 2)</w:t>
                  </w:r>
                </w:p>
              </w:tc>
            </w:tr>
            <w:tr w:rsidR="00C5192A" w:rsidRPr="002344D1" w14:paraId="63D08503"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8090E95" w14:textId="77777777" w:rsidR="00C5192A" w:rsidRPr="00C5192A" w:rsidRDefault="00C5192A" w:rsidP="00206E7B">
                  <w:pPr>
                    <w:pStyle w:val="TAL"/>
                    <w:rPr>
                      <w:lang w:eastAsia="zh-CN"/>
                    </w:rPr>
                  </w:pPr>
                  <w:r w:rsidRPr="00C5192A">
                    <w:rPr>
                      <w:lang w:eastAsia="zh-CN"/>
                    </w:rPr>
                    <w:t>Timestamp</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5E8126E5" w14:textId="77777777" w:rsidR="00C5192A" w:rsidRPr="00C5192A" w:rsidRDefault="00C5192A" w:rsidP="00206E7B">
                  <w:pPr>
                    <w:pStyle w:val="TAL"/>
                    <w:jc w:val="center"/>
                    <w:rPr>
                      <w:lang w:eastAsia="zh-CN"/>
                    </w:rPr>
                  </w:pPr>
                  <w:r w:rsidRPr="00C5192A">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BBE04F2" w14:textId="77777777" w:rsidR="00C5192A" w:rsidRPr="00C5192A" w:rsidRDefault="00C5192A" w:rsidP="00206E7B">
                  <w:pPr>
                    <w:pStyle w:val="TAL"/>
                    <w:rPr>
                      <w:lang w:eastAsia="zh-CN"/>
                    </w:rPr>
                  </w:pPr>
                  <w:r w:rsidRPr="00C5192A">
                    <w:rPr>
                      <w:lang w:eastAsia="zh-CN"/>
                    </w:rPr>
                    <w:t>Timestamp of the data management operation</w:t>
                  </w:r>
                </w:p>
              </w:tc>
            </w:tr>
            <w:tr w:rsidR="00C5192A" w:rsidRPr="002344D1" w14:paraId="388499E6" w14:textId="77777777">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8BC0C5" w14:textId="299A04AD" w:rsidR="00C5192A" w:rsidRPr="00C5192A" w:rsidRDefault="00C5192A" w:rsidP="00C007FE">
                  <w:pPr>
                    <w:pStyle w:val="TAN"/>
                    <w:rPr>
                      <w:lang w:eastAsia="zh-CN"/>
                    </w:rPr>
                  </w:pPr>
                  <w:r w:rsidRPr="00C5192A">
                    <w:rPr>
                      <w:lang w:eastAsia="zh-CN"/>
                    </w:rPr>
                    <w:t>NOTE 1:</w:t>
                  </w:r>
                  <w:r w:rsidRPr="00C5192A">
                    <w:rPr>
                      <w:lang w:eastAsia="zh-CN"/>
                    </w:rPr>
                    <w:tab/>
                  </w:r>
                  <w:r w:rsidR="00A66B5F">
                    <w:rPr>
                      <w:lang w:eastAsia="zh-CN"/>
                    </w:rPr>
                    <w:t>O</w:t>
                  </w:r>
                  <w:r w:rsidRPr="00C5192A">
                    <w:rPr>
                      <w:lang w:eastAsia="zh-CN"/>
                    </w:rPr>
                    <w:t>ne of the information elements shall be provided in the output.</w:t>
                  </w:r>
                </w:p>
                <w:p w14:paraId="796F28FE" w14:textId="77777777" w:rsidR="00C5192A" w:rsidRPr="00C5192A" w:rsidRDefault="00C5192A" w:rsidP="00C007FE">
                  <w:pPr>
                    <w:pStyle w:val="TAN"/>
                    <w:rPr>
                      <w:lang w:eastAsia="zh-CN"/>
                    </w:rPr>
                  </w:pPr>
                  <w:r w:rsidRPr="00C5192A">
                    <w:rPr>
                      <w:lang w:eastAsia="zh-CN"/>
                    </w:rPr>
                    <w:t>NOTE 2:</w:t>
                  </w:r>
                  <w:r w:rsidRPr="00C5192A">
                    <w:rPr>
                      <w:lang w:eastAsia="zh-CN"/>
                    </w:rPr>
                    <w:tab/>
                    <w:t>The output format can be numerical or categorical. If categorical, the format can be nominal or ordinal. The AIMLE server is able to process either type of data.</w:t>
                  </w:r>
                </w:p>
              </w:tc>
            </w:tr>
          </w:tbl>
          <w:p w14:paraId="5210EFAF" w14:textId="77777777" w:rsidR="00C5192A" w:rsidRPr="00C5192A" w:rsidRDefault="00C5192A" w:rsidP="00C5192A">
            <w:pPr>
              <w:rPr>
                <w:lang w:val="en-IN" w:eastAsia="zh-CN"/>
              </w:rPr>
            </w:pPr>
          </w:p>
        </w:tc>
      </w:tr>
    </w:tbl>
    <w:p w14:paraId="07A84D9F" w14:textId="77777777" w:rsidR="00C5192A" w:rsidRPr="00C5192A" w:rsidRDefault="00C5192A" w:rsidP="00C5192A">
      <w:pPr>
        <w:rPr>
          <w:lang w:eastAsia="zh-CN"/>
        </w:rPr>
      </w:pPr>
    </w:p>
    <w:p w14:paraId="5EB67CCA" w14:textId="106B4C39" w:rsidR="00C5192A" w:rsidRPr="002344D1" w:rsidRDefault="00C5192A" w:rsidP="002344D1">
      <w:pPr>
        <w:pStyle w:val="Heading3"/>
      </w:pPr>
      <w:bookmarkStart w:id="163" w:name="_Toc214967973"/>
      <w:bookmarkStart w:id="164" w:name="_Toc215591556"/>
      <w:r w:rsidRPr="002344D1">
        <w:lastRenderedPageBreak/>
        <w:t>7.</w:t>
      </w:r>
      <w:r w:rsidR="0005219D" w:rsidRPr="002344D1">
        <w:t>2</w:t>
      </w:r>
      <w:r w:rsidRPr="002344D1">
        <w:t>.2</w:t>
      </w:r>
      <w:r w:rsidRPr="002344D1">
        <w:tab/>
        <w:t>Architecture Impacts</w:t>
      </w:r>
      <w:bookmarkEnd w:id="163"/>
      <w:bookmarkEnd w:id="164"/>
    </w:p>
    <w:p w14:paraId="19DE3BC9" w14:textId="22243AA7" w:rsidR="00C5192A" w:rsidRPr="00C5192A" w:rsidRDefault="00C5192A" w:rsidP="002344D1">
      <w:pPr>
        <w:pStyle w:val="EditorsNote"/>
        <w:rPr>
          <w:lang w:eastAsia="zh-CN"/>
        </w:rPr>
      </w:pPr>
      <w:r w:rsidRPr="00C5192A">
        <w:rPr>
          <w:lang w:eastAsia="zh-CN"/>
        </w:rPr>
        <w:t>Editor</w:t>
      </w:r>
      <w:r w:rsidR="00B74E82" w:rsidRPr="00B74E82">
        <w:rPr>
          <w:lang w:eastAsia="zh-CN"/>
        </w:rPr>
        <w:t>'</w:t>
      </w:r>
      <w:r w:rsidRPr="00C5192A">
        <w:rPr>
          <w:lang w:eastAsia="zh-CN"/>
        </w:rPr>
        <w:t>s Note:</w:t>
      </w:r>
      <w:r w:rsidRPr="00C5192A">
        <w:rPr>
          <w:lang w:eastAsia="zh-CN"/>
        </w:rPr>
        <w:tab/>
        <w:t>The architecture impacts of the solution is FFS.</w:t>
      </w:r>
    </w:p>
    <w:p w14:paraId="7DA83ECB" w14:textId="468B35DF" w:rsidR="00C5192A" w:rsidRPr="002344D1" w:rsidRDefault="00C5192A" w:rsidP="002344D1">
      <w:pPr>
        <w:pStyle w:val="Heading3"/>
      </w:pPr>
      <w:bookmarkStart w:id="165" w:name="_Toc214967974"/>
      <w:bookmarkStart w:id="166" w:name="_Toc215591557"/>
      <w:r w:rsidRPr="002344D1">
        <w:t>7.</w:t>
      </w:r>
      <w:r w:rsidR="0005219D" w:rsidRPr="002344D1">
        <w:t>2</w:t>
      </w:r>
      <w:r w:rsidRPr="002344D1">
        <w:t>.3</w:t>
      </w:r>
      <w:r w:rsidRPr="002344D1">
        <w:tab/>
        <w:t>Corresponding APIs</w:t>
      </w:r>
      <w:bookmarkEnd w:id="165"/>
      <w:bookmarkEnd w:id="166"/>
    </w:p>
    <w:p w14:paraId="3A7DFB77" w14:textId="2AB20D38" w:rsidR="00C5192A" w:rsidRPr="00C5192A" w:rsidRDefault="00C5192A" w:rsidP="002344D1">
      <w:pPr>
        <w:pStyle w:val="EditorsNote"/>
        <w:rPr>
          <w:lang w:eastAsia="zh-CN"/>
        </w:rPr>
      </w:pPr>
      <w:r w:rsidRPr="00C5192A">
        <w:rPr>
          <w:lang w:eastAsia="zh-CN"/>
        </w:rPr>
        <w:t>Editor</w:t>
      </w:r>
      <w:r w:rsidR="00B74E82" w:rsidRPr="00B74E82">
        <w:rPr>
          <w:lang w:eastAsia="zh-CN"/>
        </w:rPr>
        <w:t>'</w:t>
      </w:r>
      <w:r w:rsidRPr="00C5192A">
        <w:rPr>
          <w:lang w:eastAsia="zh-CN"/>
        </w:rPr>
        <w:t>s Note:</w:t>
      </w:r>
      <w:r w:rsidRPr="00C5192A">
        <w:rPr>
          <w:lang w:eastAsia="zh-CN"/>
        </w:rPr>
        <w:tab/>
        <w:t>The corresponding APIs for supporting the solution is FFS.</w:t>
      </w:r>
    </w:p>
    <w:p w14:paraId="0E24D8AE" w14:textId="61D7CD7B" w:rsidR="00C5192A" w:rsidRPr="002344D1" w:rsidRDefault="00C5192A" w:rsidP="002344D1">
      <w:pPr>
        <w:pStyle w:val="Heading3"/>
      </w:pPr>
      <w:bookmarkStart w:id="167" w:name="_Toc214967975"/>
      <w:bookmarkStart w:id="168" w:name="_Toc215591558"/>
      <w:r w:rsidRPr="002344D1">
        <w:t>7.</w:t>
      </w:r>
      <w:r w:rsidR="0005219D" w:rsidRPr="002344D1">
        <w:t>2</w:t>
      </w:r>
      <w:r w:rsidRPr="002344D1">
        <w:t>.4</w:t>
      </w:r>
      <w:r w:rsidRPr="002344D1">
        <w:tab/>
        <w:t>Solution evaluation</w:t>
      </w:r>
      <w:bookmarkEnd w:id="167"/>
      <w:bookmarkEnd w:id="168"/>
    </w:p>
    <w:p w14:paraId="36993386" w14:textId="495F2EEA" w:rsidR="00C5192A" w:rsidRPr="00C5192A" w:rsidRDefault="00C5192A" w:rsidP="002344D1">
      <w:pPr>
        <w:pStyle w:val="EditorsNote"/>
        <w:rPr>
          <w:lang w:eastAsia="zh-CN"/>
        </w:rPr>
      </w:pPr>
      <w:r w:rsidRPr="00C5192A">
        <w:rPr>
          <w:lang w:eastAsia="zh-CN"/>
        </w:rPr>
        <w:t>Editor</w:t>
      </w:r>
      <w:r w:rsidR="00B74E82" w:rsidRPr="00B74E82">
        <w:rPr>
          <w:lang w:eastAsia="zh-CN"/>
        </w:rPr>
        <w:t>'</w:t>
      </w:r>
      <w:r w:rsidRPr="00C5192A">
        <w:rPr>
          <w:lang w:eastAsia="zh-CN"/>
        </w:rPr>
        <w:t>s Note:</w:t>
      </w:r>
      <w:r w:rsidRPr="00C5192A">
        <w:rPr>
          <w:lang w:eastAsia="zh-CN"/>
        </w:rPr>
        <w:tab/>
        <w:t>The evaluation of the solution is FFS.</w:t>
      </w:r>
    </w:p>
    <w:p w14:paraId="52922F69" w14:textId="0F230795" w:rsidR="00F069A6" w:rsidRPr="00F069A6" w:rsidRDefault="00F069A6" w:rsidP="002344D1">
      <w:pPr>
        <w:pStyle w:val="Heading2"/>
        <w:rPr>
          <w:lang w:eastAsia="zh-CN"/>
        </w:rPr>
      </w:pPr>
      <w:bookmarkStart w:id="169" w:name="_Toc214967976"/>
      <w:bookmarkStart w:id="170" w:name="_Toc215591559"/>
      <w:r w:rsidRPr="00F069A6">
        <w:rPr>
          <w:lang w:eastAsia="zh-CN"/>
        </w:rPr>
        <w:t>7.</w:t>
      </w:r>
      <w:r>
        <w:rPr>
          <w:lang w:eastAsia="zh-CN"/>
        </w:rPr>
        <w:t>3</w:t>
      </w:r>
      <w:r w:rsidRPr="00F069A6">
        <w:rPr>
          <w:lang w:eastAsia="zh-CN"/>
        </w:rPr>
        <w:tab/>
        <w:t>Solution</w:t>
      </w:r>
      <w:r w:rsidR="00635755">
        <w:rPr>
          <w:lang w:eastAsia="zh-CN"/>
        </w:rPr>
        <w:t> </w:t>
      </w:r>
      <w:r w:rsidRPr="00F069A6">
        <w:rPr>
          <w:lang w:eastAsia="zh-CN"/>
        </w:rPr>
        <w:t>#</w:t>
      </w:r>
      <w:r>
        <w:rPr>
          <w:lang w:eastAsia="zh-CN"/>
        </w:rPr>
        <w:t>3</w:t>
      </w:r>
      <w:r w:rsidRPr="00F069A6">
        <w:rPr>
          <w:lang w:eastAsia="zh-CN"/>
        </w:rPr>
        <w:t>: New AIMLE Service on ML Model Maintenance</w:t>
      </w:r>
      <w:bookmarkEnd w:id="169"/>
      <w:bookmarkEnd w:id="170"/>
    </w:p>
    <w:p w14:paraId="4D31B186" w14:textId="2673CF97" w:rsidR="00F069A6" w:rsidRPr="00F069A6" w:rsidRDefault="00F069A6" w:rsidP="002344D1">
      <w:pPr>
        <w:pStyle w:val="Heading3"/>
        <w:rPr>
          <w:lang w:eastAsia="zh-CN"/>
        </w:rPr>
      </w:pPr>
      <w:bookmarkStart w:id="171" w:name="_Toc214967977"/>
      <w:bookmarkStart w:id="172" w:name="_Toc215591560"/>
      <w:r w:rsidRPr="00F069A6">
        <w:rPr>
          <w:lang w:eastAsia="zh-CN"/>
        </w:rPr>
        <w:t>7.</w:t>
      </w:r>
      <w:r>
        <w:rPr>
          <w:lang w:eastAsia="zh-CN"/>
        </w:rPr>
        <w:t>3</w:t>
      </w:r>
      <w:r w:rsidRPr="00F069A6">
        <w:rPr>
          <w:lang w:eastAsia="zh-CN"/>
        </w:rPr>
        <w:t>.1</w:t>
      </w:r>
      <w:r w:rsidRPr="00F069A6">
        <w:rPr>
          <w:lang w:eastAsia="zh-CN"/>
        </w:rPr>
        <w:tab/>
        <w:t>Solution Description</w:t>
      </w:r>
      <w:bookmarkEnd w:id="171"/>
      <w:bookmarkEnd w:id="172"/>
    </w:p>
    <w:p w14:paraId="06744E7B" w14:textId="15730D4A" w:rsidR="00F069A6" w:rsidRPr="00F069A6" w:rsidRDefault="00F069A6" w:rsidP="00F069A6">
      <w:pPr>
        <w:rPr>
          <w:lang w:eastAsia="zh-CN"/>
        </w:rPr>
      </w:pPr>
      <w:r w:rsidRPr="00F069A6">
        <w:rPr>
          <w:lang w:eastAsia="zh-CN"/>
        </w:rPr>
        <w:t>It is important to continuously monitor the model's performance and check for any changes in the statistical nature of the data that is used for training the ML model or be used by the ML model for its task. In this scenario, ML model maintenance is needed to check e.g., whether the model</w:t>
      </w:r>
      <w:r w:rsidR="00DF7A53" w:rsidRPr="00DF7A53">
        <w:rPr>
          <w:lang w:eastAsia="zh-CN"/>
        </w:rPr>
        <w:t>'</w:t>
      </w:r>
      <w:r w:rsidRPr="00F069A6">
        <w:rPr>
          <w:lang w:eastAsia="zh-CN"/>
        </w:rPr>
        <w:t>s performance aligns with expectations or data drift appears. Then, the AIMLE server may initiate model update process.</w:t>
      </w:r>
    </w:p>
    <w:p w14:paraId="36F36E45" w14:textId="76CA55BE" w:rsidR="00F069A6" w:rsidRDefault="00F069A6" w:rsidP="00F069A6">
      <w:pPr>
        <w:rPr>
          <w:lang w:eastAsia="zh-CN"/>
        </w:rPr>
      </w:pPr>
      <w:r w:rsidRPr="00F069A6">
        <w:rPr>
          <w:lang w:eastAsia="zh-CN"/>
        </w:rPr>
        <w:t xml:space="preserve">AIMLE service provides model maintenance service to the consumer (e.g. VAL server) </w:t>
      </w:r>
      <w:r w:rsidRPr="00F069A6">
        <w:rPr>
          <w:lang w:val="en-CA" w:eastAsia="zh-CN"/>
        </w:rPr>
        <w:t>based on request, e.g., to detect data drift, and initiate ML model update process</w:t>
      </w:r>
      <w:r w:rsidRPr="00F069A6">
        <w:rPr>
          <w:lang w:eastAsia="zh-CN"/>
        </w:rPr>
        <w:t xml:space="preserve">. The information of data drift in specific dataset provided to the AIMLE server may be the data drift analysis output from the AIMLE client, and/or the data drift detection outputs from the VAL client via the AIMLE client. </w:t>
      </w:r>
    </w:p>
    <w:p w14:paraId="23F5CE0C" w14:textId="41ED34AB" w:rsidR="003F3FE6" w:rsidRPr="00F069A6" w:rsidRDefault="003F3FE6" w:rsidP="00F069A6">
      <w:pPr>
        <w:rPr>
          <w:lang w:eastAsia="zh-CN"/>
        </w:rPr>
      </w:pPr>
      <w:r w:rsidRPr="003F3FE6">
        <w:rPr>
          <w:lang w:eastAsia="zh-CN"/>
        </w:rPr>
        <w:t>ML model evaluation profile ID is provided as part of ML model maintenance requirements to allow the AIMLE server with obtaining ML model evaluation information for performing ML model performance evaluation.</w:t>
      </w:r>
    </w:p>
    <w:p w14:paraId="33DA1FA3" w14:textId="0C976DBA" w:rsidR="00F069A6" w:rsidRPr="00F069A6" w:rsidRDefault="00F069A6" w:rsidP="00F069A6">
      <w:pPr>
        <w:rPr>
          <w:lang w:eastAsia="zh-CN"/>
        </w:rPr>
      </w:pPr>
      <w:r w:rsidRPr="00F069A6">
        <w:rPr>
          <w:lang w:eastAsia="zh-CN"/>
        </w:rPr>
        <w:t>The following clauses specify procedures, information flows and APIs for Key Issue</w:t>
      </w:r>
      <w:r w:rsidR="00635755">
        <w:rPr>
          <w:lang w:eastAsia="zh-CN"/>
        </w:rPr>
        <w:t> </w:t>
      </w:r>
      <w:r w:rsidRPr="00F069A6">
        <w:rPr>
          <w:lang w:eastAsia="zh-CN"/>
        </w:rPr>
        <w:t>#2 to support new AIMLE service on ML model maintenance.</w:t>
      </w:r>
    </w:p>
    <w:p w14:paraId="51FC907F" w14:textId="28C9803C" w:rsidR="00F069A6" w:rsidRPr="00F069A6" w:rsidRDefault="00F069A6" w:rsidP="002344D1">
      <w:pPr>
        <w:pStyle w:val="Heading4"/>
        <w:rPr>
          <w:lang w:eastAsia="zh-CN"/>
        </w:rPr>
      </w:pPr>
      <w:bookmarkStart w:id="173" w:name="_Toc214967978"/>
      <w:bookmarkStart w:id="174" w:name="_Toc215591561"/>
      <w:r w:rsidRPr="00F069A6">
        <w:rPr>
          <w:lang w:eastAsia="zh-CN"/>
        </w:rPr>
        <w:t>7.</w:t>
      </w:r>
      <w:r>
        <w:rPr>
          <w:lang w:eastAsia="zh-CN"/>
        </w:rPr>
        <w:t>3</w:t>
      </w:r>
      <w:r w:rsidRPr="00F069A6">
        <w:rPr>
          <w:lang w:eastAsia="zh-CN"/>
        </w:rPr>
        <w:t>.1.1</w:t>
      </w:r>
      <w:r w:rsidRPr="00F069A6">
        <w:rPr>
          <w:lang w:eastAsia="zh-CN"/>
        </w:rPr>
        <w:tab/>
        <w:t>Procedure</w:t>
      </w:r>
      <w:bookmarkEnd w:id="173"/>
      <w:bookmarkEnd w:id="174"/>
    </w:p>
    <w:p w14:paraId="614041A2" w14:textId="77777777" w:rsidR="00F069A6" w:rsidRPr="00F069A6" w:rsidRDefault="00F069A6" w:rsidP="00F069A6">
      <w:pPr>
        <w:rPr>
          <w:lang w:val="en-US" w:eastAsia="zh-CN"/>
        </w:rPr>
      </w:pPr>
      <w:r w:rsidRPr="00F069A6">
        <w:rPr>
          <w:lang w:val="en-US" w:eastAsia="zh-CN"/>
        </w:rPr>
        <w:t>Pre-conditions:</w:t>
      </w:r>
    </w:p>
    <w:p w14:paraId="7922DA76" w14:textId="77777777" w:rsidR="00F069A6" w:rsidRPr="00F069A6" w:rsidRDefault="00F069A6" w:rsidP="002344D1">
      <w:pPr>
        <w:pStyle w:val="B1"/>
        <w:rPr>
          <w:lang w:eastAsia="zh-CN"/>
        </w:rPr>
      </w:pPr>
      <w:r w:rsidRPr="00F069A6">
        <w:rPr>
          <w:lang w:eastAsia="zh-CN"/>
        </w:rPr>
        <w:t>1.</w:t>
      </w:r>
      <w:r w:rsidRPr="00F069A6">
        <w:rPr>
          <w:lang w:eastAsia="zh-CN"/>
        </w:rPr>
        <w:tab/>
        <w:t xml:space="preserve">AIMLE clients have registered with AIMLE server. </w:t>
      </w:r>
    </w:p>
    <w:p w14:paraId="4923CF50" w14:textId="77777777" w:rsidR="00F069A6" w:rsidRPr="00F069A6" w:rsidRDefault="00F069A6" w:rsidP="00C007FE">
      <w:pPr>
        <w:pStyle w:val="TH"/>
        <w:rPr>
          <w:lang w:eastAsia="zh-CN"/>
        </w:rPr>
      </w:pPr>
      <w:r w:rsidRPr="00F069A6">
        <w:rPr>
          <w:lang w:eastAsia="zh-CN"/>
        </w:rPr>
        <w:object w:dxaOrig="9090" w:dyaOrig="6180" w14:anchorId="6A54CEE6">
          <v:shape id="_x0000_i1030" type="#_x0000_t75" style="width:453.55pt;height:309.2pt" o:ole="">
            <v:imagedata r:id="rId21" o:title=""/>
          </v:shape>
          <o:OLEObject Type="Embed" ProgID="Visio.Drawing.15" ShapeID="_x0000_i1030" DrawAspect="Content" ObjectID="_1826204496" r:id="rId22"/>
        </w:object>
      </w:r>
    </w:p>
    <w:p w14:paraId="7DD50002" w14:textId="30F00D02" w:rsidR="00F069A6" w:rsidRPr="00F069A6" w:rsidRDefault="00F069A6" w:rsidP="002344D1">
      <w:pPr>
        <w:pStyle w:val="TF"/>
        <w:rPr>
          <w:lang w:eastAsia="zh-CN"/>
        </w:rPr>
      </w:pPr>
      <w:r w:rsidRPr="00F069A6">
        <w:rPr>
          <w:lang w:eastAsia="zh-CN"/>
        </w:rPr>
        <w:t>Figure 7.</w:t>
      </w:r>
      <w:r>
        <w:rPr>
          <w:lang w:eastAsia="zh-CN"/>
        </w:rPr>
        <w:t>3</w:t>
      </w:r>
      <w:r w:rsidRPr="00F069A6">
        <w:rPr>
          <w:lang w:eastAsia="zh-CN"/>
        </w:rPr>
        <w:t>.1.1-1: AIMLE support ML model maintenance procedure</w:t>
      </w:r>
    </w:p>
    <w:p w14:paraId="6F6E45A9" w14:textId="378E6DB8" w:rsidR="00F069A6" w:rsidRPr="00F069A6" w:rsidRDefault="00F069A6" w:rsidP="002344D1">
      <w:pPr>
        <w:pStyle w:val="B1"/>
        <w:rPr>
          <w:lang w:eastAsia="zh-CN"/>
        </w:rPr>
      </w:pPr>
      <w:r w:rsidRPr="00F069A6">
        <w:rPr>
          <w:lang w:eastAsia="zh-CN"/>
        </w:rPr>
        <w:t>1.</w:t>
      </w:r>
      <w:r w:rsidRPr="00F069A6">
        <w:rPr>
          <w:lang w:eastAsia="zh-CN"/>
        </w:rPr>
        <w:tab/>
        <w:t>An AIMLE service consumer (e.g., VAL server) sends a ML model maintenance subscription request to the AIMLE server. The request includes information as described in Table 7.</w:t>
      </w:r>
      <w:r w:rsidR="00AA0FF5">
        <w:rPr>
          <w:lang w:eastAsia="zh-CN"/>
        </w:rPr>
        <w:t>3</w:t>
      </w:r>
      <w:r w:rsidRPr="00F069A6">
        <w:rPr>
          <w:lang w:eastAsia="zh-CN"/>
        </w:rPr>
        <w:t>.1.2.1-1.</w:t>
      </w:r>
    </w:p>
    <w:p w14:paraId="747344D3" w14:textId="77777777" w:rsidR="00F069A6" w:rsidRPr="00F069A6" w:rsidRDefault="00F069A6" w:rsidP="002344D1">
      <w:pPr>
        <w:pStyle w:val="B1"/>
        <w:rPr>
          <w:lang w:eastAsia="zh-CN"/>
        </w:rPr>
      </w:pPr>
      <w:r w:rsidRPr="00F069A6">
        <w:rPr>
          <w:lang w:eastAsia="zh-CN"/>
        </w:rPr>
        <w:t>2.</w:t>
      </w:r>
      <w:r w:rsidRPr="00F069A6">
        <w:rPr>
          <w:lang w:eastAsia="zh-CN"/>
        </w:rPr>
        <w:tab/>
        <w:t>The AIMLE server authenticates and authorizes the request. If authorized, the AIMLE server assigns an identifier for the subscription.</w:t>
      </w:r>
    </w:p>
    <w:p w14:paraId="05244A2B" w14:textId="13B45594" w:rsidR="00F069A6" w:rsidRPr="00F069A6" w:rsidRDefault="00F069A6" w:rsidP="002344D1">
      <w:pPr>
        <w:pStyle w:val="B1"/>
        <w:rPr>
          <w:lang w:eastAsia="zh-CN"/>
        </w:rPr>
      </w:pPr>
      <w:r w:rsidRPr="00F069A6">
        <w:rPr>
          <w:lang w:eastAsia="zh-CN"/>
        </w:rPr>
        <w:t>3.</w:t>
      </w:r>
      <w:r w:rsidRPr="00F069A6">
        <w:rPr>
          <w:lang w:eastAsia="zh-CN"/>
        </w:rPr>
        <w:tab/>
        <w:t>The AIMLE server sends an ML model maintenance subscription response to the AIMLE service consumer. The response includes information as described in Table 7.</w:t>
      </w:r>
      <w:r w:rsidR="00AA0FF5">
        <w:rPr>
          <w:lang w:eastAsia="zh-CN"/>
        </w:rPr>
        <w:t>3</w:t>
      </w:r>
      <w:r w:rsidRPr="00F069A6">
        <w:rPr>
          <w:lang w:eastAsia="zh-CN"/>
        </w:rPr>
        <w:t>.1.2.2-1.</w:t>
      </w:r>
    </w:p>
    <w:p w14:paraId="5C3DFC4E" w14:textId="31227041" w:rsidR="00F069A6" w:rsidRPr="00F069A6" w:rsidRDefault="00F069A6" w:rsidP="002344D1">
      <w:pPr>
        <w:pStyle w:val="B1"/>
        <w:rPr>
          <w:lang w:eastAsia="zh-CN"/>
        </w:rPr>
      </w:pPr>
      <w:r w:rsidRPr="00F069A6">
        <w:rPr>
          <w:lang w:eastAsia="zh-CN"/>
        </w:rPr>
        <w:t>4.</w:t>
      </w:r>
      <w:r w:rsidRPr="00F069A6">
        <w:rPr>
          <w:lang w:eastAsia="zh-CN"/>
        </w:rPr>
        <w:tab/>
        <w:t xml:space="preserve">The AIMLE server performs operations for ML model performance evaluation to check the ML model performance. </w:t>
      </w:r>
      <w:r w:rsidR="003F3FE6" w:rsidRPr="003F3FE6">
        <w:rPr>
          <w:lang w:eastAsia="zh-CN"/>
        </w:rPr>
        <w:t>The AIMLE server retrieves the ML model evaluation information from the provided ML Evaluation profile ID as described in clause</w:t>
      </w:r>
      <w:r w:rsidR="003F3FE6">
        <w:rPr>
          <w:lang w:eastAsia="zh-CN"/>
        </w:rPr>
        <w:t> </w:t>
      </w:r>
      <w:r w:rsidR="003F3FE6" w:rsidRPr="003F3FE6">
        <w:rPr>
          <w:lang w:eastAsia="zh-CN"/>
        </w:rPr>
        <w:t>7.4.1.3 and performs the ML model performance evaluation.</w:t>
      </w:r>
      <w:r w:rsidR="003F3FE6">
        <w:rPr>
          <w:lang w:eastAsia="zh-CN"/>
        </w:rPr>
        <w:t xml:space="preserve"> </w:t>
      </w:r>
      <w:r w:rsidRPr="00F069A6">
        <w:rPr>
          <w:lang w:eastAsia="zh-CN"/>
        </w:rPr>
        <w:t>If the performance of the ML model is not as expected as request in step 1, the AIMLE server determines date drift detection. The ML model performance evaluation can use the ML model performance monitoring service as described in 3GPP TS 23.482 [2] clause 8.22 or use offline ML model evaluation procedure.</w:t>
      </w:r>
    </w:p>
    <w:p w14:paraId="51052E60" w14:textId="11AD5F1F" w:rsidR="00F069A6" w:rsidRPr="00F069A6" w:rsidRDefault="00F069A6" w:rsidP="002344D1">
      <w:pPr>
        <w:pStyle w:val="EditorsNote"/>
        <w:rPr>
          <w:lang w:eastAsia="zh-CN"/>
        </w:rPr>
      </w:pPr>
      <w:r w:rsidRPr="00F069A6">
        <w:rPr>
          <w:lang w:eastAsia="zh-CN"/>
        </w:rPr>
        <w:t>Editor</w:t>
      </w:r>
      <w:r w:rsidR="00B74E82" w:rsidRPr="00B74E82">
        <w:rPr>
          <w:lang w:eastAsia="zh-CN"/>
        </w:rPr>
        <w:t>'</w:t>
      </w:r>
      <w:r w:rsidRPr="00F069A6">
        <w:rPr>
          <w:lang w:eastAsia="zh-CN"/>
        </w:rPr>
        <w:t>s Note:</w:t>
      </w:r>
      <w:r w:rsidRPr="00F069A6">
        <w:rPr>
          <w:lang w:eastAsia="zh-CN"/>
        </w:rPr>
        <w:tab/>
        <w:t>The detail procedure for offline ML model performance evaluation is FFS.</w:t>
      </w:r>
    </w:p>
    <w:p w14:paraId="4ED1043F" w14:textId="273041D9" w:rsidR="00F069A6" w:rsidRPr="00F069A6" w:rsidRDefault="00F069A6" w:rsidP="002344D1">
      <w:pPr>
        <w:pStyle w:val="B1"/>
        <w:rPr>
          <w:lang w:eastAsia="zh-CN"/>
        </w:rPr>
      </w:pPr>
      <w:r w:rsidRPr="00F069A6">
        <w:rPr>
          <w:lang w:eastAsia="zh-CN"/>
        </w:rPr>
        <w:t>5.</w:t>
      </w:r>
      <w:r w:rsidRPr="00F069A6">
        <w:rPr>
          <w:lang w:eastAsia="zh-CN"/>
        </w:rPr>
        <w:tab/>
        <w:t>The AIMLE server request and get client data processing trigger response as d</w:t>
      </w:r>
      <w:r>
        <w:rPr>
          <w:lang w:eastAsia="zh-CN"/>
        </w:rPr>
        <w:t>e</w:t>
      </w:r>
      <w:r w:rsidRPr="00F069A6">
        <w:rPr>
          <w:lang w:eastAsia="zh-CN"/>
        </w:rPr>
        <w:t>scribed in 3GPP TS 23.482 [2] clause 8.15 with data drift detection outputs from the AIMLE client, by using the enhanced AIMLE data management assistance service as described in Solution</w:t>
      </w:r>
      <w:r w:rsidR="00635755">
        <w:rPr>
          <w:lang w:eastAsia="zh-CN"/>
        </w:rPr>
        <w:t> </w:t>
      </w:r>
      <w:r w:rsidRPr="00F069A6">
        <w:rPr>
          <w:lang w:eastAsia="zh-CN"/>
        </w:rPr>
        <w:t>#</w:t>
      </w:r>
      <w:r w:rsidR="00635755">
        <w:rPr>
          <w:lang w:eastAsia="zh-CN"/>
        </w:rPr>
        <w:t>2</w:t>
      </w:r>
      <w:r w:rsidRPr="00F069A6">
        <w:rPr>
          <w:lang w:eastAsia="zh-CN"/>
        </w:rPr>
        <w:t xml:space="preserve"> steps 4-6 with enhanced information flows.</w:t>
      </w:r>
    </w:p>
    <w:p w14:paraId="439CC9E4" w14:textId="0F7838B1" w:rsidR="00F069A6" w:rsidRPr="00F069A6" w:rsidRDefault="00F069A6" w:rsidP="002344D1">
      <w:pPr>
        <w:pStyle w:val="B1"/>
        <w:rPr>
          <w:lang w:eastAsia="zh-CN"/>
        </w:rPr>
      </w:pPr>
      <w:r w:rsidRPr="00F069A6">
        <w:rPr>
          <w:lang w:eastAsia="zh-CN"/>
        </w:rPr>
        <w:t>6.</w:t>
      </w:r>
      <w:r w:rsidRPr="00F069A6">
        <w:rPr>
          <w:lang w:eastAsia="zh-CN"/>
        </w:rPr>
        <w:tab/>
        <w:t>Based on the data drift information received in step 5</w:t>
      </w:r>
      <w:r w:rsidR="003F3FE6">
        <w:rPr>
          <w:lang w:eastAsia="zh-CN"/>
        </w:rPr>
        <w:t xml:space="preserve"> </w:t>
      </w:r>
      <w:r w:rsidR="003F3FE6" w:rsidRPr="003F3FE6">
        <w:rPr>
          <w:lang w:eastAsia="zh-CN"/>
        </w:rPr>
        <w:t>and the ML model evaluation information obtained in step</w:t>
      </w:r>
      <w:r w:rsidR="003F3FE6">
        <w:rPr>
          <w:lang w:eastAsia="zh-CN"/>
        </w:rPr>
        <w:t> </w:t>
      </w:r>
      <w:r w:rsidR="003F3FE6" w:rsidRPr="003F3FE6">
        <w:rPr>
          <w:lang w:eastAsia="zh-CN"/>
        </w:rPr>
        <w:t>4</w:t>
      </w:r>
      <w:r w:rsidRPr="00F069A6">
        <w:rPr>
          <w:lang w:eastAsia="zh-CN"/>
        </w:rPr>
        <w:t>, the AIMLE server determines if actions are required (e.g. model replacement (e.g. select other ML model) or transfer learning (e.g. re-train the ML model based on the original ML model)) to keep the ML model performance within the performance requirements received in step 1.</w:t>
      </w:r>
    </w:p>
    <w:p w14:paraId="70FA03F8" w14:textId="6F212E8C" w:rsidR="00F069A6" w:rsidRPr="00F069A6" w:rsidRDefault="00F069A6" w:rsidP="002344D1">
      <w:pPr>
        <w:pStyle w:val="B1"/>
        <w:rPr>
          <w:lang w:eastAsia="zh-CN"/>
        </w:rPr>
      </w:pPr>
      <w:r w:rsidRPr="00F069A6">
        <w:rPr>
          <w:lang w:eastAsia="zh-CN"/>
        </w:rPr>
        <w:t>7. The AIMLE server sends an ML model maintenance notification based on the notification requirements received in step 1 to the AIMLE service consumer with information as described in Table 7.</w:t>
      </w:r>
      <w:r w:rsidR="00AA0FF5">
        <w:rPr>
          <w:lang w:eastAsia="zh-CN"/>
        </w:rPr>
        <w:t>3</w:t>
      </w:r>
      <w:r w:rsidRPr="00F069A6">
        <w:rPr>
          <w:lang w:eastAsia="zh-CN"/>
        </w:rPr>
        <w:t>.1.2.3-1.</w:t>
      </w:r>
    </w:p>
    <w:p w14:paraId="4277409F" w14:textId="06359182" w:rsidR="00F069A6" w:rsidRPr="00F069A6" w:rsidRDefault="00F069A6" w:rsidP="002344D1">
      <w:pPr>
        <w:pStyle w:val="Heading4"/>
        <w:rPr>
          <w:lang w:val="en-IN" w:eastAsia="zh-CN"/>
        </w:rPr>
      </w:pPr>
      <w:bookmarkStart w:id="175" w:name="_Toc214967979"/>
      <w:bookmarkStart w:id="176" w:name="_Toc215591562"/>
      <w:r w:rsidRPr="00F069A6">
        <w:rPr>
          <w:lang w:val="en-US" w:eastAsia="zh-CN"/>
        </w:rPr>
        <w:lastRenderedPageBreak/>
        <w:t>7.</w:t>
      </w:r>
      <w:r w:rsidR="00AA0FF5">
        <w:rPr>
          <w:lang w:val="en-US" w:eastAsia="zh-CN"/>
        </w:rPr>
        <w:t>3</w:t>
      </w:r>
      <w:r w:rsidRPr="00F069A6">
        <w:rPr>
          <w:lang w:val="en-US" w:eastAsia="zh-CN"/>
        </w:rPr>
        <w:t>.1.2</w:t>
      </w:r>
      <w:r w:rsidRPr="00F069A6">
        <w:rPr>
          <w:lang w:val="en-IN" w:eastAsia="zh-CN"/>
        </w:rPr>
        <w:tab/>
        <w:t>Information flows</w:t>
      </w:r>
      <w:bookmarkEnd w:id="175"/>
      <w:bookmarkEnd w:id="176"/>
    </w:p>
    <w:p w14:paraId="73F6F398" w14:textId="4E08BCE0" w:rsidR="00F069A6" w:rsidRPr="00F069A6" w:rsidRDefault="00F069A6" w:rsidP="002344D1">
      <w:pPr>
        <w:pStyle w:val="Heading5"/>
        <w:rPr>
          <w:lang w:eastAsia="zh-CN"/>
        </w:rPr>
      </w:pPr>
      <w:bookmarkStart w:id="177" w:name="_Toc214967980"/>
      <w:bookmarkStart w:id="178" w:name="_Toc215591563"/>
      <w:r w:rsidRPr="00F069A6">
        <w:rPr>
          <w:lang w:eastAsia="zh-CN"/>
        </w:rPr>
        <w:t>7.</w:t>
      </w:r>
      <w:r w:rsidR="00AA0FF5">
        <w:rPr>
          <w:lang w:eastAsia="zh-CN"/>
        </w:rPr>
        <w:t>3</w:t>
      </w:r>
      <w:r w:rsidRPr="00F069A6">
        <w:rPr>
          <w:lang w:eastAsia="zh-CN"/>
        </w:rPr>
        <w:t>.1.2.1</w:t>
      </w:r>
      <w:r w:rsidRPr="00F069A6">
        <w:rPr>
          <w:lang w:eastAsia="zh-CN"/>
        </w:rPr>
        <w:tab/>
        <w:t>ML model maintenance subscription request</w:t>
      </w:r>
      <w:bookmarkEnd w:id="177"/>
      <w:bookmarkEnd w:id="178"/>
    </w:p>
    <w:p w14:paraId="63EBF445" w14:textId="10431AC1" w:rsidR="00F069A6" w:rsidRPr="00F069A6" w:rsidRDefault="00F069A6" w:rsidP="00F069A6">
      <w:pPr>
        <w:rPr>
          <w:b/>
          <w:lang w:val="en-US" w:eastAsia="zh-CN"/>
        </w:rPr>
      </w:pPr>
      <w:r w:rsidRPr="00F069A6">
        <w:rPr>
          <w:lang w:val="en-US" w:eastAsia="zh-CN"/>
        </w:rPr>
        <w:t>Table 7.</w:t>
      </w:r>
      <w:r w:rsidR="00AA0FF5">
        <w:rPr>
          <w:lang w:val="en-US" w:eastAsia="zh-CN"/>
        </w:rPr>
        <w:t>3</w:t>
      </w:r>
      <w:r w:rsidRPr="00F069A6">
        <w:rPr>
          <w:lang w:val="en-US" w:eastAsia="zh-CN"/>
        </w:rPr>
        <w:t xml:space="preserve">.1.2.1-1 shows the request sent by an AIMLE service consumer to an AIMLE server for the </w:t>
      </w:r>
      <w:r w:rsidRPr="00F069A6">
        <w:rPr>
          <w:lang w:eastAsia="zh-CN"/>
        </w:rPr>
        <w:t>ML model maintenance subscription</w:t>
      </w:r>
      <w:r w:rsidRPr="00F069A6">
        <w:rPr>
          <w:lang w:val="en-US" w:eastAsia="zh-CN"/>
        </w:rPr>
        <w:t>.</w:t>
      </w:r>
    </w:p>
    <w:p w14:paraId="6E06E430" w14:textId="543A46E0" w:rsidR="00F069A6" w:rsidRPr="00F069A6" w:rsidRDefault="00F069A6" w:rsidP="002344D1">
      <w:pPr>
        <w:pStyle w:val="TH"/>
        <w:rPr>
          <w:lang w:eastAsia="zh-CN"/>
        </w:rPr>
      </w:pPr>
      <w:r w:rsidRPr="00F069A6">
        <w:rPr>
          <w:lang w:eastAsia="zh-CN"/>
        </w:rPr>
        <w:t>Table 7.</w:t>
      </w:r>
      <w:r w:rsidR="00AA0FF5">
        <w:rPr>
          <w:lang w:eastAsia="zh-CN"/>
        </w:rPr>
        <w:t>3</w:t>
      </w:r>
      <w:r w:rsidRPr="00F069A6">
        <w:rPr>
          <w:lang w:eastAsia="zh-CN"/>
        </w:rPr>
        <w:t xml:space="preserve">.1.2.1-1: ML model maintenance subscription </w:t>
      </w:r>
      <w:r w:rsidRPr="00F069A6">
        <w:rPr>
          <w:lang w:val="en-US"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F069A6" w:rsidRPr="00F069A6" w14:paraId="2949EB2A"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96CFF93" w14:textId="77777777" w:rsidR="00F069A6" w:rsidRPr="00206E7B" w:rsidRDefault="00F069A6" w:rsidP="00206E7B">
            <w:pPr>
              <w:pStyle w:val="TAL"/>
              <w:jc w:val="center"/>
              <w:rPr>
                <w:b/>
                <w:bCs/>
                <w:lang w:eastAsia="zh-CN"/>
              </w:rPr>
            </w:pPr>
            <w:r w:rsidRPr="00206E7B">
              <w:rPr>
                <w:b/>
                <w:bCs/>
                <w:lang w:eastAsia="zh-CN"/>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59560E1" w14:textId="77777777" w:rsidR="00F069A6" w:rsidRPr="00206E7B" w:rsidRDefault="00F069A6" w:rsidP="00206E7B">
            <w:pPr>
              <w:pStyle w:val="TAL"/>
              <w:jc w:val="center"/>
              <w:rPr>
                <w:b/>
                <w:bCs/>
                <w:lang w:eastAsia="zh-CN"/>
              </w:rPr>
            </w:pPr>
            <w:r w:rsidRPr="00206E7B">
              <w:rPr>
                <w:b/>
                <w:bCs/>
                <w:lang w:eastAsia="zh-CN"/>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B24D3D" w14:textId="77777777" w:rsidR="00F069A6" w:rsidRPr="00206E7B" w:rsidRDefault="00F069A6" w:rsidP="00206E7B">
            <w:pPr>
              <w:pStyle w:val="TAL"/>
              <w:jc w:val="center"/>
              <w:rPr>
                <w:b/>
                <w:bCs/>
                <w:lang w:eastAsia="zh-CN"/>
              </w:rPr>
            </w:pPr>
            <w:r w:rsidRPr="00206E7B">
              <w:rPr>
                <w:b/>
                <w:bCs/>
                <w:lang w:eastAsia="zh-CN"/>
              </w:rPr>
              <w:t>Description</w:t>
            </w:r>
          </w:p>
        </w:tc>
      </w:tr>
      <w:tr w:rsidR="00F069A6" w:rsidRPr="002344D1" w14:paraId="60D30965"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3CF611C" w14:textId="77777777" w:rsidR="00F069A6" w:rsidRPr="00F069A6" w:rsidRDefault="00F069A6" w:rsidP="00206E7B">
            <w:pPr>
              <w:pStyle w:val="TAL"/>
              <w:rPr>
                <w:lang w:eastAsia="zh-CN"/>
              </w:rPr>
            </w:pPr>
            <w:r w:rsidRPr="00F069A6">
              <w:rPr>
                <w:lang w:eastAsia="zh-CN"/>
              </w:rPr>
              <w:t>Requestor identifier</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5CD2127"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97D8E8F" w14:textId="77777777" w:rsidR="00F069A6" w:rsidRPr="00F069A6" w:rsidRDefault="00F069A6" w:rsidP="00206E7B">
            <w:pPr>
              <w:pStyle w:val="TAL"/>
              <w:rPr>
                <w:lang w:eastAsia="zh-CN"/>
              </w:rPr>
            </w:pPr>
            <w:r w:rsidRPr="00F069A6">
              <w:rPr>
                <w:lang w:eastAsia="zh-CN"/>
              </w:rPr>
              <w:t>The identifier of the requestor.</w:t>
            </w:r>
          </w:p>
        </w:tc>
      </w:tr>
      <w:tr w:rsidR="00F069A6" w:rsidRPr="002344D1" w14:paraId="26ED9792"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B1C54DD" w14:textId="77777777" w:rsidR="00F069A6" w:rsidRPr="00F069A6" w:rsidRDefault="00F069A6" w:rsidP="00206E7B">
            <w:pPr>
              <w:pStyle w:val="TAL"/>
              <w:rPr>
                <w:lang w:eastAsia="zh-CN"/>
              </w:rPr>
            </w:pPr>
            <w:r w:rsidRPr="00F069A6">
              <w:rPr>
                <w:lang w:eastAsia="zh-CN"/>
              </w:rPr>
              <w:t>ML model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8F06EB7"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D42073" w14:textId="77777777" w:rsidR="00F069A6" w:rsidRPr="00F069A6" w:rsidRDefault="00F069A6" w:rsidP="00206E7B">
            <w:pPr>
              <w:pStyle w:val="TAL"/>
              <w:rPr>
                <w:lang w:eastAsia="zh-CN"/>
              </w:rPr>
            </w:pPr>
            <w:r w:rsidRPr="00F069A6">
              <w:rPr>
                <w:lang w:eastAsia="zh-CN"/>
              </w:rPr>
              <w:t>The identifier of the model that will be maintained.</w:t>
            </w:r>
          </w:p>
        </w:tc>
      </w:tr>
      <w:tr w:rsidR="00F069A6" w:rsidRPr="002344D1" w14:paraId="200252CC"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3DC93EF" w14:textId="77777777" w:rsidR="00F069A6" w:rsidRPr="00F069A6" w:rsidRDefault="00F069A6" w:rsidP="00206E7B">
            <w:pPr>
              <w:pStyle w:val="TAL"/>
              <w:rPr>
                <w:lang w:eastAsia="zh-CN"/>
              </w:rPr>
            </w:pPr>
            <w:r w:rsidRPr="00F069A6">
              <w:rPr>
                <w:lang w:eastAsia="zh-CN"/>
              </w:rPr>
              <w:t>ML model retrieval endpoint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023EDC6" w14:textId="77777777" w:rsidR="00F069A6" w:rsidRPr="00F069A6" w:rsidRDefault="00F069A6" w:rsidP="00206E7B">
            <w:pPr>
              <w:pStyle w:val="TAL"/>
              <w:jc w:val="center"/>
              <w:rPr>
                <w:lang w:eastAsia="zh-CN"/>
              </w:rPr>
            </w:pPr>
            <w:r w:rsidRPr="00F069A6">
              <w:rPr>
                <w:lang w:eastAsia="zh-CN"/>
              </w:rPr>
              <w:t>O</w:t>
            </w:r>
          </w:p>
          <w:p w14:paraId="3D659661" w14:textId="77777777" w:rsidR="00F069A6" w:rsidRPr="00F069A6" w:rsidRDefault="00F069A6" w:rsidP="00206E7B">
            <w:pPr>
              <w:pStyle w:val="TAL"/>
              <w:jc w:val="center"/>
              <w:rPr>
                <w:lang w:eastAsia="zh-CN"/>
              </w:rPr>
            </w:pPr>
            <w:r w:rsidRPr="00F069A6">
              <w:rPr>
                <w:lang w:eastAsia="zh-CN"/>
              </w:rPr>
              <w:t>(NOTE 1)</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46CBB8" w14:textId="77777777" w:rsidR="00F069A6" w:rsidRPr="00F069A6" w:rsidRDefault="00F069A6" w:rsidP="00206E7B">
            <w:pPr>
              <w:pStyle w:val="TAL"/>
              <w:rPr>
                <w:lang w:eastAsia="zh-CN"/>
              </w:rPr>
            </w:pPr>
            <w:r w:rsidRPr="00F069A6">
              <w:rPr>
                <w:lang w:eastAsia="zh-CN"/>
              </w:rPr>
              <w:t>The endpoint (e.g., URL, URI, IP address) where the ML model file can be retrieved.</w:t>
            </w:r>
          </w:p>
        </w:tc>
      </w:tr>
      <w:tr w:rsidR="00F069A6" w:rsidRPr="002344D1" w14:paraId="5E8D0E6B"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42F26D1" w14:textId="77777777" w:rsidR="00F069A6" w:rsidRPr="00F069A6" w:rsidRDefault="00F069A6" w:rsidP="00206E7B">
            <w:pPr>
              <w:pStyle w:val="TAL"/>
              <w:rPr>
                <w:lang w:eastAsia="zh-CN"/>
              </w:rPr>
            </w:pPr>
            <w:r w:rsidRPr="00F069A6">
              <w:rPr>
                <w:lang w:eastAsia="zh-CN"/>
              </w:rPr>
              <w:t xml:space="preserve">ML model </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FF0D712" w14:textId="77777777" w:rsidR="00F069A6" w:rsidRPr="00F069A6" w:rsidRDefault="00F069A6" w:rsidP="00206E7B">
            <w:pPr>
              <w:pStyle w:val="TAL"/>
              <w:jc w:val="center"/>
              <w:rPr>
                <w:lang w:eastAsia="zh-CN"/>
              </w:rPr>
            </w:pPr>
            <w:r w:rsidRPr="00F069A6">
              <w:rPr>
                <w:lang w:eastAsia="zh-CN"/>
              </w:rPr>
              <w:t>O</w:t>
            </w:r>
          </w:p>
          <w:p w14:paraId="0577C1C2" w14:textId="77777777" w:rsidR="00F069A6" w:rsidRPr="00F069A6" w:rsidRDefault="00F069A6" w:rsidP="00206E7B">
            <w:pPr>
              <w:pStyle w:val="TAL"/>
              <w:jc w:val="center"/>
              <w:rPr>
                <w:lang w:eastAsia="zh-CN"/>
              </w:rPr>
            </w:pPr>
            <w:r w:rsidRPr="00F069A6">
              <w:rPr>
                <w:lang w:eastAsia="zh-CN"/>
              </w:rPr>
              <w:t>(NOTE 1)</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E50D876" w14:textId="77777777" w:rsidR="00F069A6" w:rsidRPr="00F069A6" w:rsidRDefault="00F069A6" w:rsidP="00206E7B">
            <w:pPr>
              <w:pStyle w:val="TAL"/>
              <w:rPr>
                <w:lang w:eastAsia="zh-CN"/>
              </w:rPr>
            </w:pPr>
            <w:r w:rsidRPr="00F069A6">
              <w:rPr>
                <w:lang w:eastAsia="zh-CN"/>
              </w:rPr>
              <w:t>The ML model that will be maintained.</w:t>
            </w:r>
          </w:p>
        </w:tc>
      </w:tr>
      <w:tr w:rsidR="00F069A6" w:rsidRPr="002344D1" w14:paraId="32D4A9FF"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46EF9C2" w14:textId="77777777" w:rsidR="00F069A6" w:rsidRPr="00F069A6" w:rsidRDefault="00F069A6" w:rsidP="00206E7B">
            <w:pPr>
              <w:pStyle w:val="TAL"/>
              <w:rPr>
                <w:lang w:eastAsia="zh-CN"/>
              </w:rPr>
            </w:pPr>
            <w:r w:rsidRPr="00F069A6">
              <w:rPr>
                <w:lang w:eastAsia="zh-CN"/>
              </w:rPr>
              <w:t>ML model maintenance requirements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0706DFB"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437FC3E" w14:textId="77777777" w:rsidR="00F069A6" w:rsidRPr="00F069A6" w:rsidRDefault="00F069A6" w:rsidP="00206E7B">
            <w:pPr>
              <w:pStyle w:val="TAL"/>
              <w:rPr>
                <w:lang w:eastAsia="zh-CN"/>
              </w:rPr>
            </w:pPr>
            <w:r w:rsidRPr="00F069A6">
              <w:rPr>
                <w:lang w:eastAsia="zh-CN"/>
              </w:rPr>
              <w:t>Requirements for the ML model maintenance.</w:t>
            </w:r>
          </w:p>
        </w:tc>
      </w:tr>
      <w:tr w:rsidR="00F069A6" w:rsidRPr="002344D1" w14:paraId="71A63342"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38A5C74" w14:textId="77777777" w:rsidR="00F069A6" w:rsidRPr="00F069A6" w:rsidRDefault="00F069A6" w:rsidP="00206E7B">
            <w:pPr>
              <w:pStyle w:val="TAL"/>
              <w:rPr>
                <w:lang w:eastAsia="zh-CN"/>
              </w:rPr>
            </w:pPr>
            <w:r w:rsidRPr="00F069A6">
              <w:rPr>
                <w:lang w:eastAsia="zh-CN"/>
              </w:rPr>
              <w:t>&gt; ML model performance requirements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E098631"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E6DB42F" w14:textId="77777777" w:rsidR="00F069A6" w:rsidRPr="00F069A6" w:rsidRDefault="00F069A6" w:rsidP="00206E7B">
            <w:pPr>
              <w:pStyle w:val="TAL"/>
              <w:rPr>
                <w:lang w:eastAsia="zh-CN"/>
              </w:rPr>
            </w:pPr>
            <w:r w:rsidRPr="00F069A6">
              <w:rPr>
                <w:lang w:eastAsia="zh-CN"/>
              </w:rPr>
              <w:t>ML model performance requirements for the maintenance.</w:t>
            </w:r>
          </w:p>
        </w:tc>
      </w:tr>
      <w:tr w:rsidR="003F3FE6" w:rsidRPr="00A1040B" w14:paraId="716F0AFB" w14:textId="77777777" w:rsidTr="003F3FE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076A588" w14:textId="77777777" w:rsidR="003F3FE6" w:rsidRPr="003F3FE6" w:rsidRDefault="003F3FE6" w:rsidP="003F3FE6">
            <w:pPr>
              <w:pStyle w:val="TAL"/>
              <w:rPr>
                <w:lang w:eastAsia="zh-CN"/>
              </w:rPr>
            </w:pPr>
            <w:r w:rsidRPr="003F3FE6">
              <w:rPr>
                <w:lang w:eastAsia="zh-CN"/>
              </w:rPr>
              <w:t>&gt; ML model evaluation profile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2B90043" w14:textId="77777777" w:rsidR="003F3FE6" w:rsidRPr="003F3FE6" w:rsidRDefault="003F3FE6" w:rsidP="00A1040B">
            <w:pPr>
              <w:pStyle w:val="TAL"/>
              <w:jc w:val="center"/>
              <w:rPr>
                <w:lang w:eastAsia="zh-CN"/>
              </w:rPr>
            </w:pPr>
            <w:r w:rsidRPr="003F3FE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4BEA79" w14:textId="77777777" w:rsidR="003F3FE6" w:rsidRPr="003F3FE6" w:rsidRDefault="003F3FE6" w:rsidP="003F3FE6">
            <w:pPr>
              <w:pStyle w:val="TAL"/>
              <w:rPr>
                <w:lang w:eastAsia="zh-CN"/>
              </w:rPr>
            </w:pPr>
            <w:r w:rsidRPr="003F3FE6">
              <w:rPr>
                <w:lang w:eastAsia="zh-CN"/>
              </w:rPr>
              <w:t>The identifier of the ML model evaluation profile.</w:t>
            </w:r>
          </w:p>
        </w:tc>
      </w:tr>
      <w:tr w:rsidR="00F069A6" w:rsidRPr="002344D1" w14:paraId="72C015E0"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009500F" w14:textId="77777777" w:rsidR="00F069A6" w:rsidRPr="00F069A6" w:rsidRDefault="00F069A6" w:rsidP="00206E7B">
            <w:pPr>
              <w:pStyle w:val="TAL"/>
              <w:rPr>
                <w:lang w:eastAsia="zh-CN"/>
              </w:rPr>
            </w:pPr>
            <w:r w:rsidRPr="00F069A6">
              <w:rPr>
                <w:lang w:eastAsia="zh-CN"/>
              </w:rPr>
              <w:t>&gt; Dataset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50510446" w14:textId="77777777" w:rsidR="00F069A6" w:rsidRPr="00F069A6" w:rsidRDefault="00F069A6" w:rsidP="00206E7B">
            <w:pPr>
              <w:pStyle w:val="TAL"/>
              <w:jc w:val="center"/>
              <w:rPr>
                <w:lang w:eastAsia="zh-CN"/>
              </w:rPr>
            </w:pPr>
            <w:r w:rsidRPr="00F069A6">
              <w:rPr>
                <w:lang w:eastAsia="zh-CN"/>
              </w:rPr>
              <w:t>O</w:t>
            </w:r>
          </w:p>
          <w:p w14:paraId="4F1DCD71" w14:textId="77777777" w:rsidR="00F069A6" w:rsidRPr="00F069A6" w:rsidRDefault="00F069A6" w:rsidP="00206E7B">
            <w:pPr>
              <w:pStyle w:val="TAL"/>
              <w:jc w:val="center"/>
              <w:rPr>
                <w:lang w:eastAsia="zh-CN"/>
              </w:rPr>
            </w:pPr>
            <w:r w:rsidRPr="00F069A6">
              <w:rPr>
                <w:lang w:eastAsia="zh-CN"/>
              </w:rPr>
              <w:t>(NOTE 2)</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55F43FD" w14:textId="77777777" w:rsidR="00F069A6" w:rsidRPr="00F069A6" w:rsidRDefault="00F069A6" w:rsidP="00206E7B">
            <w:pPr>
              <w:pStyle w:val="TAL"/>
              <w:rPr>
                <w:lang w:eastAsia="zh-CN"/>
              </w:rPr>
            </w:pPr>
            <w:r w:rsidRPr="00F069A6">
              <w:rPr>
                <w:lang w:eastAsia="zh-CN"/>
              </w:rPr>
              <w:t>An identifier for the dataset, which is used for training the ML model, or be used by the ML model for its task.</w:t>
            </w:r>
          </w:p>
        </w:tc>
      </w:tr>
      <w:tr w:rsidR="00F069A6" w:rsidRPr="002344D1" w14:paraId="3CAF0C0A"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E1431D4" w14:textId="77777777" w:rsidR="00F069A6" w:rsidRPr="00F069A6" w:rsidRDefault="00F069A6" w:rsidP="00206E7B">
            <w:pPr>
              <w:pStyle w:val="TAL"/>
              <w:rPr>
                <w:lang w:eastAsia="zh-CN"/>
              </w:rPr>
            </w:pPr>
            <w:r w:rsidRPr="00F069A6">
              <w:rPr>
                <w:lang w:eastAsia="zh-CN"/>
              </w:rPr>
              <w:t>&gt; AIMLE clients list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7C86ACD" w14:textId="77777777" w:rsidR="00F069A6" w:rsidRPr="00F069A6" w:rsidRDefault="00F069A6" w:rsidP="00206E7B">
            <w:pPr>
              <w:pStyle w:val="TAL"/>
              <w:jc w:val="center"/>
              <w:rPr>
                <w:lang w:eastAsia="zh-CN"/>
              </w:rPr>
            </w:pPr>
            <w:r w:rsidRPr="00F069A6">
              <w:rPr>
                <w:lang w:eastAsia="zh-CN"/>
              </w:rPr>
              <w:t>O</w:t>
            </w:r>
          </w:p>
          <w:p w14:paraId="5EB6440A" w14:textId="77777777" w:rsidR="00F069A6" w:rsidRPr="00F069A6" w:rsidRDefault="00F069A6" w:rsidP="00206E7B">
            <w:pPr>
              <w:pStyle w:val="TAL"/>
              <w:jc w:val="center"/>
              <w:rPr>
                <w:lang w:eastAsia="zh-CN"/>
              </w:rPr>
            </w:pPr>
            <w:r w:rsidRPr="00F069A6">
              <w:rPr>
                <w:lang w:eastAsia="zh-CN"/>
              </w:rPr>
              <w:t>(NOTE 2)</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5D205B" w14:textId="77777777" w:rsidR="00F069A6" w:rsidRPr="00F069A6" w:rsidRDefault="00F069A6" w:rsidP="00206E7B">
            <w:pPr>
              <w:pStyle w:val="TAL"/>
              <w:rPr>
                <w:lang w:eastAsia="zh-CN"/>
              </w:rPr>
            </w:pPr>
            <w:r w:rsidRPr="00F069A6">
              <w:rPr>
                <w:lang w:eastAsia="zh-CN"/>
              </w:rPr>
              <w:t>A list of AIMLE clients from which the datasets for the ML model maintenance applied for.</w:t>
            </w:r>
          </w:p>
        </w:tc>
      </w:tr>
      <w:tr w:rsidR="00F069A6" w:rsidRPr="002344D1" w14:paraId="6C4E2672"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26DB254" w14:textId="77777777" w:rsidR="00F069A6" w:rsidRPr="00F069A6" w:rsidRDefault="00F069A6" w:rsidP="00206E7B">
            <w:pPr>
              <w:pStyle w:val="TAL"/>
              <w:rPr>
                <w:lang w:eastAsia="zh-CN"/>
              </w:rPr>
            </w:pPr>
            <w:r w:rsidRPr="00F069A6">
              <w:rPr>
                <w:lang w:eastAsia="zh-CN"/>
              </w:rPr>
              <w:t>&gt; Maintenance mode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55EFA0F"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7ABFE79" w14:textId="77777777" w:rsidR="00F069A6" w:rsidRPr="00F069A6" w:rsidRDefault="00F069A6" w:rsidP="00206E7B">
            <w:pPr>
              <w:pStyle w:val="TAL"/>
              <w:rPr>
                <w:lang w:eastAsia="zh-CN"/>
              </w:rPr>
            </w:pPr>
            <w:r w:rsidRPr="00F069A6">
              <w:rPr>
                <w:lang w:eastAsia="zh-CN"/>
              </w:rPr>
              <w:t>The maintenance mode, e.g., periodically or event triggered (e.g. ML model performance degradation detected, data drift detected).</w:t>
            </w:r>
          </w:p>
        </w:tc>
      </w:tr>
      <w:tr w:rsidR="00F069A6" w:rsidRPr="002344D1" w14:paraId="43247274"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D25CFFD" w14:textId="77777777" w:rsidR="00F069A6" w:rsidRPr="00F069A6" w:rsidRDefault="00F069A6" w:rsidP="00206E7B">
            <w:pPr>
              <w:pStyle w:val="TAL"/>
              <w:rPr>
                <w:lang w:eastAsia="zh-CN"/>
              </w:rPr>
            </w:pPr>
            <w:r w:rsidRPr="00F069A6">
              <w:rPr>
                <w:lang w:eastAsia="zh-CN"/>
              </w:rPr>
              <w:t>Notification requirements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EA8D806"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746A72" w14:textId="68E54AA3" w:rsidR="00F069A6" w:rsidRPr="00F069A6" w:rsidRDefault="00F069A6" w:rsidP="00206E7B">
            <w:pPr>
              <w:pStyle w:val="TAL"/>
              <w:rPr>
                <w:lang w:eastAsia="zh-CN"/>
              </w:rPr>
            </w:pPr>
            <w:r w:rsidRPr="00F069A6">
              <w:rPr>
                <w:lang w:eastAsia="zh-CN"/>
              </w:rPr>
              <w:t xml:space="preserve">Requirements for notification, e.g., </w:t>
            </w:r>
            <w:r w:rsidR="00206E7B" w:rsidRPr="00F069A6">
              <w:rPr>
                <w:lang w:eastAsia="zh-CN"/>
              </w:rPr>
              <w:t>periodically</w:t>
            </w:r>
            <w:r w:rsidRPr="00F069A6">
              <w:rPr>
                <w:lang w:eastAsia="zh-CN"/>
              </w:rPr>
              <w:t xml:space="preserve"> or event triggered (e.g. ML model updated). Notify with e.g. ML model, or ML model status (e.g. updated ML model ID, ML model version).</w:t>
            </w:r>
          </w:p>
        </w:tc>
      </w:tr>
      <w:tr w:rsidR="00F069A6" w:rsidRPr="002344D1" w14:paraId="655361AB"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8479A37" w14:textId="77777777" w:rsidR="00F069A6" w:rsidRPr="00F069A6" w:rsidRDefault="00F069A6" w:rsidP="00206E7B">
            <w:pPr>
              <w:pStyle w:val="TAL"/>
              <w:rPr>
                <w:lang w:eastAsia="zh-CN"/>
              </w:rPr>
            </w:pPr>
            <w:r w:rsidRPr="00F069A6">
              <w:rPr>
                <w:lang w:eastAsia="zh-CN"/>
              </w:rPr>
              <w:t>Notification endpoint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DF41429" w14:textId="77777777" w:rsidR="00F069A6" w:rsidRPr="00F069A6" w:rsidRDefault="00F069A6" w:rsidP="00206E7B">
            <w:pPr>
              <w:pStyle w:val="TAL"/>
              <w:jc w:val="center"/>
              <w:rPr>
                <w:lang w:eastAsia="zh-CN"/>
              </w:rPr>
            </w:pPr>
            <w:r w:rsidRPr="00F069A6">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7B63D1D" w14:textId="77777777" w:rsidR="00F069A6" w:rsidRPr="00F069A6" w:rsidRDefault="00F069A6" w:rsidP="00206E7B">
            <w:pPr>
              <w:pStyle w:val="TAL"/>
              <w:rPr>
                <w:lang w:eastAsia="zh-CN"/>
              </w:rPr>
            </w:pPr>
            <w:r w:rsidRPr="00F069A6">
              <w:rPr>
                <w:lang w:eastAsia="zh-CN"/>
              </w:rPr>
              <w:t>The notification endpoint where the notifications should be sent to.</w:t>
            </w:r>
          </w:p>
        </w:tc>
      </w:tr>
      <w:tr w:rsidR="00F069A6" w:rsidRPr="002344D1" w14:paraId="2BEC3312"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AD6B8AF" w14:textId="77777777" w:rsidR="00F069A6" w:rsidRPr="00F069A6" w:rsidRDefault="00F069A6" w:rsidP="00206E7B">
            <w:pPr>
              <w:pStyle w:val="TAL"/>
              <w:rPr>
                <w:lang w:eastAsia="zh-CN"/>
              </w:rPr>
            </w:pPr>
            <w:r w:rsidRPr="00F069A6">
              <w:rPr>
                <w:lang w:val="en-US" w:eastAsia="zh-CN"/>
              </w:rPr>
              <w:t>Expiration time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A77EA11" w14:textId="77777777" w:rsidR="00F069A6" w:rsidRPr="00F069A6" w:rsidRDefault="00F069A6" w:rsidP="00206E7B">
            <w:pPr>
              <w:pStyle w:val="TAL"/>
              <w:jc w:val="center"/>
              <w:rPr>
                <w:lang w:eastAsia="zh-CN"/>
              </w:rPr>
            </w:pPr>
            <w:r w:rsidRPr="00F069A6">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55B5582" w14:textId="77777777" w:rsidR="00F069A6" w:rsidRPr="00F069A6" w:rsidRDefault="00F069A6" w:rsidP="00206E7B">
            <w:pPr>
              <w:pStyle w:val="TAL"/>
              <w:rPr>
                <w:lang w:eastAsia="zh-CN"/>
              </w:rPr>
            </w:pPr>
            <w:r w:rsidRPr="00F069A6">
              <w:rPr>
                <w:lang w:val="en-US" w:eastAsia="zh-CN"/>
              </w:rPr>
              <w:t>The proposed expiration time of the subscription.</w:t>
            </w:r>
          </w:p>
        </w:tc>
      </w:tr>
      <w:tr w:rsidR="00F069A6" w:rsidRPr="002344D1" w14:paraId="141E09D3" w14:textId="77777777" w:rsidTr="00F069A6">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F700106" w14:textId="77777777" w:rsidR="00F069A6" w:rsidRPr="00F069A6" w:rsidRDefault="00F069A6" w:rsidP="00C007FE">
            <w:pPr>
              <w:pStyle w:val="TAN"/>
              <w:rPr>
                <w:lang w:eastAsia="zh-CN"/>
              </w:rPr>
            </w:pPr>
            <w:r w:rsidRPr="00F069A6">
              <w:rPr>
                <w:lang w:eastAsia="zh-CN"/>
              </w:rPr>
              <w:t>NOTE 1:</w:t>
            </w:r>
            <w:r w:rsidRPr="00F069A6">
              <w:rPr>
                <w:lang w:eastAsia="zh-CN"/>
              </w:rPr>
              <w:tab/>
              <w:t>At least one of the information elements shall be provided.</w:t>
            </w:r>
          </w:p>
          <w:p w14:paraId="26E40199" w14:textId="77777777" w:rsidR="00F069A6" w:rsidRPr="00F069A6" w:rsidRDefault="00F069A6" w:rsidP="00C007FE">
            <w:pPr>
              <w:pStyle w:val="TAN"/>
              <w:rPr>
                <w:lang w:eastAsia="zh-CN"/>
              </w:rPr>
            </w:pPr>
            <w:r w:rsidRPr="00F069A6">
              <w:rPr>
                <w:lang w:eastAsia="zh-CN"/>
              </w:rPr>
              <w:t>NOTE 2:</w:t>
            </w:r>
            <w:r w:rsidRPr="00F069A6">
              <w:rPr>
                <w:lang w:eastAsia="zh-CN"/>
              </w:rPr>
              <w:tab/>
              <w:t>At least one of the information elements shall be provided.</w:t>
            </w:r>
          </w:p>
        </w:tc>
      </w:tr>
    </w:tbl>
    <w:p w14:paraId="5F6BA2D1" w14:textId="77777777" w:rsidR="00F069A6" w:rsidRPr="00F069A6" w:rsidRDefault="00F069A6" w:rsidP="00F069A6">
      <w:pPr>
        <w:rPr>
          <w:lang w:eastAsia="zh-CN"/>
        </w:rPr>
      </w:pPr>
    </w:p>
    <w:p w14:paraId="3F520A7C" w14:textId="13DCA49A" w:rsidR="00F069A6" w:rsidRPr="00F069A6" w:rsidRDefault="00F069A6" w:rsidP="002344D1">
      <w:pPr>
        <w:pStyle w:val="Heading5"/>
        <w:rPr>
          <w:lang w:eastAsia="zh-CN"/>
        </w:rPr>
      </w:pPr>
      <w:bookmarkStart w:id="179" w:name="_Toc214967981"/>
      <w:bookmarkStart w:id="180" w:name="_Toc215591564"/>
      <w:r w:rsidRPr="00F069A6">
        <w:rPr>
          <w:lang w:eastAsia="zh-CN"/>
        </w:rPr>
        <w:t>7.</w:t>
      </w:r>
      <w:r w:rsidR="00955C0A">
        <w:rPr>
          <w:lang w:eastAsia="zh-CN"/>
        </w:rPr>
        <w:t>3</w:t>
      </w:r>
      <w:r w:rsidRPr="00F069A6">
        <w:rPr>
          <w:lang w:eastAsia="zh-CN"/>
        </w:rPr>
        <w:t>.1.2.2</w:t>
      </w:r>
      <w:r w:rsidRPr="00F069A6">
        <w:rPr>
          <w:lang w:eastAsia="zh-CN"/>
        </w:rPr>
        <w:tab/>
        <w:t>ML model maintenance subscription response</w:t>
      </w:r>
      <w:bookmarkEnd w:id="179"/>
      <w:bookmarkEnd w:id="180"/>
    </w:p>
    <w:p w14:paraId="496919BA" w14:textId="1B6B8F2B" w:rsidR="00F069A6" w:rsidRPr="00F069A6" w:rsidRDefault="00F069A6" w:rsidP="00F069A6">
      <w:pPr>
        <w:rPr>
          <w:b/>
          <w:lang w:val="en-US" w:eastAsia="zh-CN"/>
        </w:rPr>
      </w:pPr>
      <w:r w:rsidRPr="00F069A6">
        <w:rPr>
          <w:lang w:val="en-US" w:eastAsia="zh-CN"/>
        </w:rPr>
        <w:t>Table </w:t>
      </w:r>
      <w:r w:rsidRPr="00F069A6">
        <w:rPr>
          <w:lang w:eastAsia="zh-CN"/>
        </w:rPr>
        <w:t>7.</w:t>
      </w:r>
      <w:r w:rsidR="00955C0A">
        <w:rPr>
          <w:lang w:eastAsia="zh-CN"/>
        </w:rPr>
        <w:t>3</w:t>
      </w:r>
      <w:r w:rsidRPr="00F069A6">
        <w:rPr>
          <w:lang w:eastAsia="zh-CN"/>
        </w:rPr>
        <w:t>.1.2</w:t>
      </w:r>
      <w:r w:rsidRPr="00F069A6">
        <w:rPr>
          <w:lang w:val="en-US" w:eastAsia="zh-CN"/>
        </w:rPr>
        <w:t xml:space="preserve">.2-1 shows the response sent by the AIMLE server to the AIMLE service consumer for the </w:t>
      </w:r>
      <w:r w:rsidRPr="00F069A6">
        <w:rPr>
          <w:lang w:eastAsia="zh-CN"/>
        </w:rPr>
        <w:t>ML model maintenance subscription</w:t>
      </w:r>
      <w:r w:rsidRPr="00F069A6">
        <w:rPr>
          <w:lang w:val="en-US" w:eastAsia="zh-CN"/>
        </w:rPr>
        <w:t>.</w:t>
      </w:r>
    </w:p>
    <w:p w14:paraId="600CD6E0" w14:textId="4F50CD05" w:rsidR="00F069A6" w:rsidRPr="00F069A6" w:rsidRDefault="00F069A6" w:rsidP="002344D1">
      <w:pPr>
        <w:pStyle w:val="TH"/>
        <w:rPr>
          <w:lang w:eastAsia="zh-CN"/>
        </w:rPr>
      </w:pPr>
      <w:r w:rsidRPr="00F069A6">
        <w:rPr>
          <w:lang w:eastAsia="zh-CN"/>
        </w:rPr>
        <w:t>Table 7.</w:t>
      </w:r>
      <w:r w:rsidR="00955C0A">
        <w:rPr>
          <w:lang w:eastAsia="zh-CN"/>
        </w:rPr>
        <w:t>3</w:t>
      </w:r>
      <w:r w:rsidRPr="00F069A6">
        <w:rPr>
          <w:lang w:eastAsia="zh-CN"/>
        </w:rPr>
        <w:t>.1.2.2-1: ML model maintenance subscription response</w:t>
      </w:r>
    </w:p>
    <w:tbl>
      <w:tblPr>
        <w:tblW w:w="8640" w:type="dxa"/>
        <w:jc w:val="center"/>
        <w:tblLayout w:type="fixed"/>
        <w:tblLook w:val="04A0" w:firstRow="1" w:lastRow="0" w:firstColumn="1" w:lastColumn="0" w:noHBand="0" w:noVBand="1"/>
      </w:tblPr>
      <w:tblGrid>
        <w:gridCol w:w="2880"/>
        <w:gridCol w:w="1440"/>
        <w:gridCol w:w="4320"/>
      </w:tblGrid>
      <w:tr w:rsidR="00F069A6" w:rsidRPr="00F069A6" w14:paraId="78742230"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679C3533" w14:textId="77777777" w:rsidR="00F069A6" w:rsidRPr="00206E7B" w:rsidRDefault="00F069A6"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EB1DFF5" w14:textId="77777777" w:rsidR="00F069A6" w:rsidRPr="00206E7B" w:rsidRDefault="00F069A6"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E9B290" w14:textId="77777777" w:rsidR="00F069A6" w:rsidRPr="00206E7B" w:rsidRDefault="00F069A6" w:rsidP="00206E7B">
            <w:pPr>
              <w:pStyle w:val="TAL"/>
              <w:jc w:val="center"/>
              <w:rPr>
                <w:b/>
                <w:bCs/>
                <w:lang w:eastAsia="zh-CN"/>
              </w:rPr>
            </w:pPr>
            <w:r w:rsidRPr="00206E7B">
              <w:rPr>
                <w:b/>
                <w:bCs/>
                <w:lang w:eastAsia="zh-CN"/>
              </w:rPr>
              <w:t>Description</w:t>
            </w:r>
          </w:p>
        </w:tc>
      </w:tr>
      <w:tr w:rsidR="00F069A6" w:rsidRPr="002344D1" w14:paraId="599BFA92"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1A509083" w14:textId="77777777" w:rsidR="00F069A6" w:rsidRPr="00F069A6" w:rsidRDefault="00F069A6" w:rsidP="00206E7B">
            <w:pPr>
              <w:pStyle w:val="TAL"/>
              <w:rPr>
                <w:lang w:eastAsia="zh-CN"/>
              </w:rPr>
            </w:pPr>
            <w:r w:rsidRPr="00F069A6">
              <w:rPr>
                <w:lang w:eastAsia="zh-CN"/>
              </w:rPr>
              <w:t>Successful response</w:t>
            </w:r>
          </w:p>
        </w:tc>
        <w:tc>
          <w:tcPr>
            <w:tcW w:w="1440" w:type="dxa"/>
            <w:tcBorders>
              <w:top w:val="single" w:sz="4" w:space="0" w:color="000000"/>
              <w:left w:val="single" w:sz="4" w:space="0" w:color="000000"/>
              <w:bottom w:val="single" w:sz="4" w:space="0" w:color="000000"/>
              <w:right w:val="nil"/>
            </w:tcBorders>
            <w:hideMark/>
          </w:tcPr>
          <w:p w14:paraId="1FC4BBD9" w14:textId="77777777" w:rsidR="00F069A6" w:rsidRPr="00F069A6" w:rsidRDefault="00F069A6" w:rsidP="00206E7B">
            <w:pPr>
              <w:pStyle w:val="TAL"/>
              <w:jc w:val="center"/>
              <w:rPr>
                <w:lang w:eastAsia="zh-CN"/>
              </w:rPr>
            </w:pPr>
            <w:r w:rsidRPr="00F069A6">
              <w:rPr>
                <w:lang w:eastAsia="zh-CN"/>
              </w:rPr>
              <w:t>O</w:t>
            </w:r>
          </w:p>
          <w:p w14:paraId="59672788" w14:textId="77777777" w:rsidR="00F069A6" w:rsidRPr="00F069A6" w:rsidRDefault="00F069A6" w:rsidP="00206E7B">
            <w:pPr>
              <w:pStyle w:val="TAL"/>
              <w:jc w:val="center"/>
              <w:rPr>
                <w:lang w:eastAsia="zh-CN"/>
              </w:rPr>
            </w:pPr>
            <w:r w:rsidRPr="00F069A6">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56472FB" w14:textId="77777777" w:rsidR="00F069A6" w:rsidRPr="00F069A6" w:rsidRDefault="00F069A6" w:rsidP="00206E7B">
            <w:pPr>
              <w:pStyle w:val="TAL"/>
              <w:rPr>
                <w:lang w:eastAsia="zh-CN"/>
              </w:rPr>
            </w:pPr>
            <w:r w:rsidRPr="00F069A6">
              <w:rPr>
                <w:lang w:eastAsia="zh-CN"/>
              </w:rPr>
              <w:t>Indicates that the ML model maintenance subscription request was successful.</w:t>
            </w:r>
          </w:p>
        </w:tc>
      </w:tr>
      <w:tr w:rsidR="00F069A6" w:rsidRPr="002344D1" w14:paraId="081F4F6D"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4FE8A8C0" w14:textId="77777777" w:rsidR="00F069A6" w:rsidRPr="00F069A6" w:rsidRDefault="00F069A6" w:rsidP="00206E7B">
            <w:pPr>
              <w:pStyle w:val="TAL"/>
              <w:rPr>
                <w:lang w:eastAsia="zh-CN"/>
              </w:rPr>
            </w:pPr>
            <w:r w:rsidRPr="00F069A6">
              <w:rPr>
                <w:lang w:eastAsia="zh-CN"/>
              </w:rPr>
              <w:t>&gt; Subscription identifier</w:t>
            </w:r>
          </w:p>
        </w:tc>
        <w:tc>
          <w:tcPr>
            <w:tcW w:w="1440" w:type="dxa"/>
            <w:tcBorders>
              <w:top w:val="single" w:sz="4" w:space="0" w:color="000000"/>
              <w:left w:val="single" w:sz="4" w:space="0" w:color="000000"/>
              <w:bottom w:val="single" w:sz="4" w:space="0" w:color="000000"/>
              <w:right w:val="nil"/>
            </w:tcBorders>
            <w:hideMark/>
          </w:tcPr>
          <w:p w14:paraId="2B9EB54D"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29E25DD" w14:textId="77777777" w:rsidR="00F069A6" w:rsidRPr="00F069A6" w:rsidRDefault="00F069A6" w:rsidP="00206E7B">
            <w:pPr>
              <w:pStyle w:val="TAL"/>
              <w:rPr>
                <w:lang w:eastAsia="zh-CN"/>
              </w:rPr>
            </w:pPr>
            <w:r w:rsidRPr="00F069A6">
              <w:rPr>
                <w:lang w:eastAsia="zh-CN"/>
              </w:rPr>
              <w:t>An identifier for the subscription.</w:t>
            </w:r>
          </w:p>
        </w:tc>
      </w:tr>
      <w:tr w:rsidR="00F069A6" w:rsidRPr="002344D1" w14:paraId="686CFD79"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3436CEA9" w14:textId="77777777" w:rsidR="00F069A6" w:rsidRPr="00F069A6" w:rsidRDefault="00F069A6" w:rsidP="00206E7B">
            <w:pPr>
              <w:pStyle w:val="TAL"/>
              <w:rPr>
                <w:lang w:eastAsia="zh-CN"/>
              </w:rPr>
            </w:pPr>
            <w:r w:rsidRPr="00F069A6">
              <w:rPr>
                <w:lang w:val="en-US" w:eastAsia="zh-CN"/>
              </w:rPr>
              <w:t>&gt; Expiration time</w:t>
            </w:r>
          </w:p>
        </w:tc>
        <w:tc>
          <w:tcPr>
            <w:tcW w:w="1440" w:type="dxa"/>
            <w:tcBorders>
              <w:top w:val="single" w:sz="4" w:space="0" w:color="000000"/>
              <w:left w:val="single" w:sz="4" w:space="0" w:color="000000"/>
              <w:bottom w:val="single" w:sz="4" w:space="0" w:color="000000"/>
              <w:right w:val="nil"/>
            </w:tcBorders>
            <w:hideMark/>
          </w:tcPr>
          <w:p w14:paraId="35A2ED7F" w14:textId="77777777" w:rsidR="00F069A6" w:rsidRPr="00F069A6" w:rsidRDefault="00F069A6" w:rsidP="00206E7B">
            <w:pPr>
              <w:pStyle w:val="TAL"/>
              <w:jc w:val="center"/>
              <w:rPr>
                <w:lang w:eastAsia="zh-CN"/>
              </w:rPr>
            </w:pPr>
            <w:r w:rsidRPr="00F069A6">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67DF000" w14:textId="77777777" w:rsidR="00F069A6" w:rsidRPr="00F069A6" w:rsidRDefault="00F069A6" w:rsidP="00206E7B">
            <w:pPr>
              <w:pStyle w:val="TAL"/>
              <w:rPr>
                <w:lang w:eastAsia="zh-CN"/>
              </w:rPr>
            </w:pPr>
            <w:r w:rsidRPr="00F069A6">
              <w:rPr>
                <w:lang w:val="en-US" w:eastAsia="zh-CN"/>
              </w:rPr>
              <w:t>Expiration time for the subscription</w:t>
            </w:r>
          </w:p>
        </w:tc>
      </w:tr>
      <w:tr w:rsidR="00F069A6" w:rsidRPr="002344D1" w14:paraId="3AC0D57C"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3845041E" w14:textId="77777777" w:rsidR="00F069A6" w:rsidRPr="00F069A6" w:rsidRDefault="00F069A6" w:rsidP="00206E7B">
            <w:pPr>
              <w:pStyle w:val="TAL"/>
              <w:rPr>
                <w:lang w:val="en-US" w:eastAsia="zh-CN"/>
              </w:rPr>
            </w:pPr>
            <w:r w:rsidRPr="00F069A6">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4ABBC1B9" w14:textId="77777777" w:rsidR="00F069A6" w:rsidRPr="00F069A6" w:rsidRDefault="00F069A6" w:rsidP="00206E7B">
            <w:pPr>
              <w:pStyle w:val="TAL"/>
              <w:jc w:val="center"/>
              <w:rPr>
                <w:lang w:eastAsia="zh-CN"/>
              </w:rPr>
            </w:pPr>
            <w:r w:rsidRPr="00F069A6">
              <w:rPr>
                <w:lang w:eastAsia="zh-CN"/>
              </w:rPr>
              <w:t>O</w:t>
            </w:r>
          </w:p>
          <w:p w14:paraId="2003B358" w14:textId="77777777" w:rsidR="00F069A6" w:rsidRPr="00F069A6" w:rsidRDefault="00F069A6" w:rsidP="00206E7B">
            <w:pPr>
              <w:pStyle w:val="TAL"/>
              <w:jc w:val="center"/>
              <w:rPr>
                <w:lang w:val="en-US" w:eastAsia="zh-CN"/>
              </w:rPr>
            </w:pPr>
            <w:r w:rsidRPr="00F069A6">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49040857" w14:textId="77777777" w:rsidR="00F069A6" w:rsidRPr="00F069A6" w:rsidRDefault="00F069A6" w:rsidP="00206E7B">
            <w:pPr>
              <w:pStyle w:val="TAL"/>
              <w:rPr>
                <w:lang w:val="en-US" w:eastAsia="zh-CN"/>
              </w:rPr>
            </w:pPr>
            <w:r w:rsidRPr="00F069A6">
              <w:rPr>
                <w:lang w:eastAsia="zh-CN"/>
              </w:rPr>
              <w:t>Indicates that the request has failed.</w:t>
            </w:r>
          </w:p>
        </w:tc>
      </w:tr>
      <w:tr w:rsidR="00F069A6" w:rsidRPr="002344D1" w14:paraId="79060036"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12CAD4C2" w14:textId="77777777" w:rsidR="00F069A6" w:rsidRPr="00F069A6" w:rsidRDefault="00F069A6" w:rsidP="00206E7B">
            <w:pPr>
              <w:pStyle w:val="TAL"/>
              <w:rPr>
                <w:lang w:val="en-US" w:eastAsia="zh-CN"/>
              </w:rPr>
            </w:pPr>
            <w:r w:rsidRPr="00F069A6">
              <w:rPr>
                <w:lang w:eastAsia="zh-CN"/>
              </w:rPr>
              <w:t>&gt; Cause</w:t>
            </w:r>
          </w:p>
        </w:tc>
        <w:tc>
          <w:tcPr>
            <w:tcW w:w="1440" w:type="dxa"/>
            <w:tcBorders>
              <w:top w:val="single" w:sz="4" w:space="0" w:color="000000"/>
              <w:left w:val="single" w:sz="4" w:space="0" w:color="000000"/>
              <w:bottom w:val="single" w:sz="4" w:space="0" w:color="000000"/>
              <w:right w:val="nil"/>
            </w:tcBorders>
            <w:hideMark/>
          </w:tcPr>
          <w:p w14:paraId="0A50E0BC" w14:textId="77777777" w:rsidR="00F069A6" w:rsidRPr="00F069A6" w:rsidRDefault="00F069A6" w:rsidP="00206E7B">
            <w:pPr>
              <w:pStyle w:val="TAL"/>
              <w:jc w:val="center"/>
              <w:rPr>
                <w:lang w:val="en-US" w:eastAsia="zh-CN"/>
              </w:rPr>
            </w:pPr>
            <w:r w:rsidRPr="00F069A6">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BCA3FFF" w14:textId="77777777" w:rsidR="00F069A6" w:rsidRPr="00F069A6" w:rsidRDefault="00F069A6" w:rsidP="00206E7B">
            <w:pPr>
              <w:pStyle w:val="TAL"/>
              <w:rPr>
                <w:lang w:val="en-US" w:eastAsia="zh-CN"/>
              </w:rPr>
            </w:pPr>
            <w:r w:rsidRPr="00F069A6">
              <w:rPr>
                <w:lang w:eastAsia="zh-CN"/>
              </w:rPr>
              <w:t>The cause for the request failure.</w:t>
            </w:r>
          </w:p>
        </w:tc>
      </w:tr>
      <w:tr w:rsidR="00F069A6" w:rsidRPr="002344D1" w14:paraId="050A1B14" w14:textId="77777777" w:rsidTr="00F069A6">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6430B01" w14:textId="77777777" w:rsidR="00F069A6" w:rsidRPr="00F069A6" w:rsidRDefault="00F069A6" w:rsidP="00C007FE">
            <w:pPr>
              <w:pStyle w:val="TAN"/>
              <w:rPr>
                <w:lang w:eastAsia="zh-CN"/>
              </w:rPr>
            </w:pPr>
            <w:r w:rsidRPr="00F069A6">
              <w:rPr>
                <w:lang w:eastAsia="zh-CN"/>
              </w:rPr>
              <w:t>NOTE:</w:t>
            </w:r>
            <w:r w:rsidRPr="00F069A6">
              <w:rPr>
                <w:lang w:eastAsia="zh-CN"/>
              </w:rPr>
              <w:tab/>
              <w:t>One of the information elements shall be present.</w:t>
            </w:r>
          </w:p>
        </w:tc>
      </w:tr>
    </w:tbl>
    <w:p w14:paraId="6FBD8F87" w14:textId="77777777" w:rsidR="00F069A6" w:rsidRPr="00F069A6" w:rsidRDefault="00F069A6" w:rsidP="00F069A6">
      <w:pPr>
        <w:rPr>
          <w:lang w:eastAsia="zh-CN"/>
        </w:rPr>
      </w:pPr>
    </w:p>
    <w:p w14:paraId="56380FE6" w14:textId="185DE38E" w:rsidR="00F069A6" w:rsidRPr="00F069A6" w:rsidRDefault="00F069A6" w:rsidP="002344D1">
      <w:pPr>
        <w:pStyle w:val="Heading5"/>
        <w:rPr>
          <w:lang w:eastAsia="zh-CN"/>
        </w:rPr>
      </w:pPr>
      <w:bookmarkStart w:id="181" w:name="_Toc214967982"/>
      <w:bookmarkStart w:id="182" w:name="_Toc215591565"/>
      <w:r w:rsidRPr="00F069A6">
        <w:rPr>
          <w:lang w:eastAsia="zh-CN"/>
        </w:rPr>
        <w:t>7.</w:t>
      </w:r>
      <w:r w:rsidR="00233D90">
        <w:rPr>
          <w:lang w:eastAsia="zh-CN"/>
        </w:rPr>
        <w:t>3</w:t>
      </w:r>
      <w:r w:rsidRPr="00F069A6">
        <w:rPr>
          <w:lang w:eastAsia="zh-CN"/>
        </w:rPr>
        <w:t>.1.2.3</w:t>
      </w:r>
      <w:r w:rsidRPr="00F069A6">
        <w:rPr>
          <w:lang w:eastAsia="zh-CN"/>
        </w:rPr>
        <w:tab/>
        <w:t>ML model maintenance notification</w:t>
      </w:r>
      <w:bookmarkEnd w:id="181"/>
      <w:bookmarkEnd w:id="182"/>
    </w:p>
    <w:p w14:paraId="3FC6CD16" w14:textId="2C50F0BD" w:rsidR="00F069A6" w:rsidRPr="00F069A6" w:rsidRDefault="00F069A6" w:rsidP="00F069A6">
      <w:pPr>
        <w:rPr>
          <w:b/>
          <w:lang w:val="en-US" w:eastAsia="zh-CN"/>
        </w:rPr>
      </w:pPr>
      <w:r w:rsidRPr="00F069A6">
        <w:rPr>
          <w:lang w:val="en-US" w:eastAsia="zh-CN"/>
        </w:rPr>
        <w:t>Table </w:t>
      </w:r>
      <w:r w:rsidRPr="00F069A6">
        <w:rPr>
          <w:lang w:eastAsia="zh-CN"/>
        </w:rPr>
        <w:t>7.</w:t>
      </w:r>
      <w:r w:rsidR="00233D90">
        <w:rPr>
          <w:lang w:eastAsia="zh-CN"/>
        </w:rPr>
        <w:t>3</w:t>
      </w:r>
      <w:r w:rsidRPr="00F069A6">
        <w:rPr>
          <w:lang w:eastAsia="zh-CN"/>
        </w:rPr>
        <w:t>.1.2</w:t>
      </w:r>
      <w:r w:rsidRPr="00F069A6">
        <w:rPr>
          <w:lang w:val="en-US" w:eastAsia="zh-CN"/>
        </w:rPr>
        <w:t xml:space="preserve">.3-1 shows the </w:t>
      </w:r>
      <w:r w:rsidRPr="00F069A6">
        <w:rPr>
          <w:lang w:eastAsia="zh-CN"/>
        </w:rPr>
        <w:t>notification</w:t>
      </w:r>
      <w:r w:rsidRPr="00F069A6">
        <w:rPr>
          <w:lang w:val="en-US" w:eastAsia="zh-CN"/>
        </w:rPr>
        <w:t xml:space="preserve"> sent by the AIMLE server to the AIMLE service consumer for the </w:t>
      </w:r>
      <w:r w:rsidRPr="00F069A6">
        <w:rPr>
          <w:lang w:eastAsia="zh-CN"/>
        </w:rPr>
        <w:t>ML model maintenance subscription</w:t>
      </w:r>
      <w:r w:rsidRPr="00F069A6">
        <w:rPr>
          <w:lang w:val="en-US" w:eastAsia="zh-CN"/>
        </w:rPr>
        <w:t>.</w:t>
      </w:r>
    </w:p>
    <w:p w14:paraId="48B6995C" w14:textId="579B4F3E" w:rsidR="00F069A6" w:rsidRPr="00F069A6" w:rsidRDefault="00F069A6" w:rsidP="002344D1">
      <w:pPr>
        <w:pStyle w:val="TH"/>
        <w:rPr>
          <w:lang w:eastAsia="zh-CN"/>
        </w:rPr>
      </w:pPr>
      <w:r w:rsidRPr="00F069A6">
        <w:rPr>
          <w:lang w:eastAsia="zh-CN"/>
        </w:rPr>
        <w:lastRenderedPageBreak/>
        <w:t>Table 7.</w:t>
      </w:r>
      <w:r w:rsidR="00233D90">
        <w:rPr>
          <w:lang w:eastAsia="zh-CN"/>
        </w:rPr>
        <w:t>3</w:t>
      </w:r>
      <w:r w:rsidRPr="00F069A6">
        <w:rPr>
          <w:lang w:eastAsia="zh-CN"/>
        </w:rPr>
        <w:t>.1.2.3-1: ML model maintenance notification</w:t>
      </w:r>
    </w:p>
    <w:tbl>
      <w:tblPr>
        <w:tblW w:w="8640" w:type="dxa"/>
        <w:jc w:val="center"/>
        <w:tblLayout w:type="fixed"/>
        <w:tblLook w:val="04A0" w:firstRow="1" w:lastRow="0" w:firstColumn="1" w:lastColumn="0" w:noHBand="0" w:noVBand="1"/>
      </w:tblPr>
      <w:tblGrid>
        <w:gridCol w:w="2880"/>
        <w:gridCol w:w="1440"/>
        <w:gridCol w:w="4320"/>
      </w:tblGrid>
      <w:tr w:rsidR="00F069A6" w:rsidRPr="00F069A6" w14:paraId="509643BB"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20264C7E" w14:textId="77777777" w:rsidR="00F069A6" w:rsidRPr="00206E7B" w:rsidRDefault="00F069A6"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78515117" w14:textId="77777777" w:rsidR="00F069A6" w:rsidRPr="00206E7B" w:rsidRDefault="00F069A6"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A0DEF5" w14:textId="77777777" w:rsidR="00F069A6" w:rsidRPr="00206E7B" w:rsidRDefault="00F069A6" w:rsidP="00206E7B">
            <w:pPr>
              <w:pStyle w:val="TAL"/>
              <w:jc w:val="center"/>
              <w:rPr>
                <w:b/>
                <w:bCs/>
                <w:lang w:eastAsia="zh-CN"/>
              </w:rPr>
            </w:pPr>
            <w:r w:rsidRPr="00206E7B">
              <w:rPr>
                <w:b/>
                <w:bCs/>
                <w:lang w:eastAsia="zh-CN"/>
              </w:rPr>
              <w:t>Description</w:t>
            </w:r>
          </w:p>
        </w:tc>
      </w:tr>
      <w:tr w:rsidR="00F069A6" w:rsidRPr="002344D1" w14:paraId="5618B082"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2FB137E6" w14:textId="77777777" w:rsidR="00F069A6" w:rsidRPr="00F069A6" w:rsidRDefault="00F069A6" w:rsidP="00206E7B">
            <w:pPr>
              <w:pStyle w:val="TAL"/>
              <w:rPr>
                <w:lang w:eastAsia="zh-CN"/>
              </w:rPr>
            </w:pPr>
            <w:r w:rsidRPr="00F069A6">
              <w:rPr>
                <w:lang w:eastAsia="zh-CN"/>
              </w:rPr>
              <w:t>Subscription identifier</w:t>
            </w:r>
          </w:p>
        </w:tc>
        <w:tc>
          <w:tcPr>
            <w:tcW w:w="1440" w:type="dxa"/>
            <w:tcBorders>
              <w:top w:val="single" w:sz="4" w:space="0" w:color="000000"/>
              <w:left w:val="single" w:sz="4" w:space="0" w:color="000000"/>
              <w:bottom w:val="single" w:sz="4" w:space="0" w:color="000000"/>
              <w:right w:val="nil"/>
            </w:tcBorders>
            <w:hideMark/>
          </w:tcPr>
          <w:p w14:paraId="3CBA39AA"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F42F0B2" w14:textId="77777777" w:rsidR="00F069A6" w:rsidRPr="00F069A6" w:rsidRDefault="00F069A6" w:rsidP="00206E7B">
            <w:pPr>
              <w:pStyle w:val="TAL"/>
              <w:rPr>
                <w:lang w:eastAsia="zh-CN"/>
              </w:rPr>
            </w:pPr>
            <w:r w:rsidRPr="00F069A6">
              <w:rPr>
                <w:lang w:eastAsia="zh-CN"/>
              </w:rPr>
              <w:t>The identifier of the subscription.</w:t>
            </w:r>
          </w:p>
        </w:tc>
      </w:tr>
      <w:tr w:rsidR="00F069A6" w:rsidRPr="002344D1" w14:paraId="724BE77E"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0C384EE2" w14:textId="77777777" w:rsidR="00F069A6" w:rsidRPr="00F069A6" w:rsidRDefault="00F069A6" w:rsidP="00206E7B">
            <w:pPr>
              <w:pStyle w:val="TAL"/>
              <w:rPr>
                <w:lang w:eastAsia="zh-CN"/>
              </w:rPr>
            </w:pPr>
            <w:r w:rsidRPr="00F069A6">
              <w:rPr>
                <w:lang w:eastAsia="zh-CN"/>
              </w:rPr>
              <w:t>Model maintenance outputs</w:t>
            </w:r>
          </w:p>
        </w:tc>
        <w:tc>
          <w:tcPr>
            <w:tcW w:w="1440" w:type="dxa"/>
            <w:tcBorders>
              <w:top w:val="single" w:sz="4" w:space="0" w:color="000000"/>
              <w:left w:val="single" w:sz="4" w:space="0" w:color="000000"/>
              <w:bottom w:val="single" w:sz="4" w:space="0" w:color="000000"/>
              <w:right w:val="nil"/>
            </w:tcBorders>
            <w:hideMark/>
          </w:tcPr>
          <w:p w14:paraId="6736FDE7"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3B783E6" w14:textId="77777777" w:rsidR="00F069A6" w:rsidRPr="00F069A6" w:rsidRDefault="00F069A6" w:rsidP="00206E7B">
            <w:pPr>
              <w:pStyle w:val="TAL"/>
              <w:rPr>
                <w:lang w:eastAsia="zh-CN"/>
              </w:rPr>
            </w:pPr>
            <w:r w:rsidRPr="00F069A6">
              <w:rPr>
                <w:lang w:eastAsia="zh-CN"/>
              </w:rPr>
              <w:t>Provides outputs for model maintenance based on request: e.g. ML model, or ML model status (e.g. updated ML model ID, ML model version).</w:t>
            </w:r>
          </w:p>
        </w:tc>
      </w:tr>
      <w:tr w:rsidR="00F069A6" w:rsidRPr="002344D1" w14:paraId="3EF06782"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64FCBDEA" w14:textId="77777777" w:rsidR="00F069A6" w:rsidRPr="00F069A6" w:rsidRDefault="00F069A6" w:rsidP="00206E7B">
            <w:pPr>
              <w:pStyle w:val="TAL"/>
              <w:rPr>
                <w:lang w:eastAsia="zh-CN"/>
              </w:rPr>
            </w:pPr>
            <w:r w:rsidRPr="00F069A6">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4F0E9EA3" w14:textId="77777777" w:rsidR="00F069A6" w:rsidRPr="00F069A6" w:rsidRDefault="00F069A6" w:rsidP="00206E7B">
            <w:pPr>
              <w:pStyle w:val="TAL"/>
              <w:jc w:val="center"/>
              <w:rPr>
                <w:lang w:eastAsia="zh-CN"/>
              </w:rPr>
            </w:pPr>
            <w:r w:rsidRPr="00F069A6">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EE8AAE1" w14:textId="77777777" w:rsidR="00F069A6" w:rsidRPr="00F069A6" w:rsidRDefault="00F069A6" w:rsidP="00206E7B">
            <w:pPr>
              <w:pStyle w:val="TAL"/>
              <w:rPr>
                <w:lang w:eastAsia="zh-CN"/>
              </w:rPr>
            </w:pPr>
            <w:r w:rsidRPr="00F069A6">
              <w:rPr>
                <w:lang w:eastAsia="zh-CN"/>
              </w:rPr>
              <w:t>Timestamp of the data management notification.</w:t>
            </w:r>
          </w:p>
        </w:tc>
      </w:tr>
    </w:tbl>
    <w:p w14:paraId="27BFC41D" w14:textId="77777777" w:rsidR="00F069A6" w:rsidRPr="00F069A6" w:rsidRDefault="00F069A6" w:rsidP="00F069A6">
      <w:pPr>
        <w:rPr>
          <w:lang w:eastAsia="zh-CN"/>
        </w:rPr>
      </w:pPr>
    </w:p>
    <w:p w14:paraId="02D356DE" w14:textId="45561B3E" w:rsidR="00F069A6" w:rsidRDefault="00F069A6" w:rsidP="002344D1">
      <w:pPr>
        <w:pStyle w:val="Heading3"/>
      </w:pPr>
      <w:bookmarkStart w:id="183" w:name="_Toc214967983"/>
      <w:bookmarkStart w:id="184" w:name="_Toc215591566"/>
      <w:r w:rsidRPr="002344D1">
        <w:t>7.</w:t>
      </w:r>
      <w:r w:rsidR="00233D90" w:rsidRPr="002344D1">
        <w:t>3</w:t>
      </w:r>
      <w:r w:rsidRPr="002344D1">
        <w:t>.2</w:t>
      </w:r>
      <w:r w:rsidRPr="002344D1">
        <w:tab/>
        <w:t>Architecture Impacts</w:t>
      </w:r>
      <w:bookmarkEnd w:id="183"/>
      <w:bookmarkEnd w:id="184"/>
    </w:p>
    <w:p w14:paraId="0A4E04FB" w14:textId="73173328" w:rsidR="002F14E3" w:rsidRPr="002F14E3" w:rsidRDefault="002F14E3" w:rsidP="00787195">
      <w:r w:rsidRPr="002F14E3">
        <w:t>There were no identified architectural impacts in this solution.</w:t>
      </w:r>
    </w:p>
    <w:p w14:paraId="37152EE3" w14:textId="2FCEC7FD" w:rsidR="00F069A6" w:rsidRDefault="00F069A6" w:rsidP="002344D1">
      <w:pPr>
        <w:pStyle w:val="Heading3"/>
      </w:pPr>
      <w:bookmarkStart w:id="185" w:name="_Toc214967984"/>
      <w:bookmarkStart w:id="186" w:name="_Toc215591567"/>
      <w:r w:rsidRPr="002344D1">
        <w:t>7.</w:t>
      </w:r>
      <w:r w:rsidR="00233D90" w:rsidRPr="002344D1">
        <w:t>3</w:t>
      </w:r>
      <w:r w:rsidRPr="002344D1">
        <w:t>.3</w:t>
      </w:r>
      <w:r w:rsidRPr="002344D1">
        <w:tab/>
        <w:t>Corresponding APIs</w:t>
      </w:r>
      <w:bookmarkEnd w:id="185"/>
      <w:bookmarkEnd w:id="186"/>
    </w:p>
    <w:p w14:paraId="174AAD42" w14:textId="77777777" w:rsidR="002F14E3" w:rsidRPr="002F14E3" w:rsidRDefault="002F14E3" w:rsidP="002F14E3">
      <w:pPr>
        <w:rPr>
          <w:lang w:val="en-US"/>
        </w:rPr>
      </w:pPr>
      <w:r w:rsidRPr="002F14E3">
        <w:rPr>
          <w:lang w:val="en-US"/>
        </w:rPr>
        <w:t>This subclause provides a summary of the corresponding API for solution #3.</w:t>
      </w:r>
    </w:p>
    <w:p w14:paraId="42FE4C57" w14:textId="2546A089" w:rsidR="002F14E3" w:rsidRPr="00787195" w:rsidRDefault="002F14E3" w:rsidP="00787195">
      <w:pPr>
        <w:rPr>
          <w:lang w:val="en-US"/>
        </w:rPr>
      </w:pPr>
      <w:r w:rsidRPr="002F14E3">
        <w:rPr>
          <w:lang w:val="en-US"/>
        </w:rPr>
        <w:t>-</w:t>
      </w:r>
      <w:r w:rsidRPr="002F14E3">
        <w:rPr>
          <w:lang w:val="en-US"/>
        </w:rPr>
        <w:tab/>
      </w:r>
      <w:r w:rsidRPr="00787195">
        <w:rPr>
          <w:lang w:val="en-US"/>
        </w:rPr>
        <w:t xml:space="preserve">ML model maintenance subscription API </w:t>
      </w:r>
      <w:r w:rsidRPr="002F14E3">
        <w:rPr>
          <w:lang w:val="en-US"/>
        </w:rPr>
        <w:t>(subscribe / notify model; API provider: AIMLE Server; known consumer: AIMLE service consumer; corresponding to step 1, 3, and 7 of clause 7.3.1).</w:t>
      </w:r>
    </w:p>
    <w:p w14:paraId="207F9C85" w14:textId="5FCD63A7" w:rsidR="00F069A6" w:rsidRDefault="00F069A6" w:rsidP="002344D1">
      <w:pPr>
        <w:pStyle w:val="Heading3"/>
      </w:pPr>
      <w:bookmarkStart w:id="187" w:name="_Toc214967985"/>
      <w:bookmarkStart w:id="188" w:name="_Toc215591568"/>
      <w:r w:rsidRPr="002344D1">
        <w:t>7.</w:t>
      </w:r>
      <w:r w:rsidR="00233D90" w:rsidRPr="002344D1">
        <w:t>3</w:t>
      </w:r>
      <w:r w:rsidRPr="002344D1">
        <w:t>.4</w:t>
      </w:r>
      <w:r w:rsidRPr="002344D1">
        <w:tab/>
        <w:t>Solution evaluation</w:t>
      </w:r>
      <w:bookmarkEnd w:id="187"/>
      <w:bookmarkEnd w:id="188"/>
    </w:p>
    <w:p w14:paraId="59636A34" w14:textId="77777777" w:rsidR="002F14E3" w:rsidRPr="002F14E3" w:rsidRDefault="002F14E3" w:rsidP="002F14E3">
      <w:r w:rsidRPr="002F14E3">
        <w:t>This solution supports ML model maintenance by addressing Key Issue #2: support enhancement for evaluation and determination of ML model performance and correctness within AIML Enablement Layer.</w:t>
      </w:r>
    </w:p>
    <w:p w14:paraId="55EE2A40" w14:textId="77777777" w:rsidR="002F14E3" w:rsidRPr="002F14E3" w:rsidRDefault="002F14E3" w:rsidP="002F14E3">
      <w:r w:rsidRPr="002F14E3">
        <w:t>The AIMLE service consumers contact the AIMLE server to obtain ML model maintenance information, and the AIMLE server returns this information by retrieving it using the ML Evaluation Profile ID. In cases where the performance of the ML model is not as expected, the AIMLE server determines the factors to be considered in the ML model maintenance evaluation. Based on this information, the AIMLE server triggers actions such as model replacement or retraining, if necessary.</w:t>
      </w:r>
    </w:p>
    <w:p w14:paraId="36E182B6" w14:textId="6564B8C4" w:rsidR="002F14E3" w:rsidRPr="002F14E3" w:rsidRDefault="002F14E3" w:rsidP="00787195">
      <w:r w:rsidRPr="002F14E3">
        <w:t>This solution does not impact the current AIMLE architecture.</w:t>
      </w:r>
    </w:p>
    <w:p w14:paraId="2B544A95" w14:textId="3CB32C78" w:rsidR="009C1CAB" w:rsidRPr="009C1CAB" w:rsidRDefault="009C1CAB" w:rsidP="002344D1">
      <w:pPr>
        <w:pStyle w:val="Heading2"/>
        <w:rPr>
          <w:lang w:val="en-US" w:eastAsia="zh-CN"/>
        </w:rPr>
      </w:pPr>
      <w:bookmarkStart w:id="189" w:name="_Toc175663292"/>
      <w:bookmarkStart w:id="190" w:name="_Toc214967986"/>
      <w:bookmarkStart w:id="191" w:name="_Toc215591569"/>
      <w:r w:rsidRPr="009C1CAB">
        <w:rPr>
          <w:lang w:val="en-US" w:eastAsia="zh-CN"/>
        </w:rPr>
        <w:t>7.</w:t>
      </w:r>
      <w:r w:rsidR="00611C14">
        <w:rPr>
          <w:lang w:val="en-US" w:eastAsia="zh-CN"/>
        </w:rPr>
        <w:t>4</w:t>
      </w:r>
      <w:r w:rsidRPr="009C1CAB">
        <w:rPr>
          <w:lang w:val="en-US" w:eastAsia="zh-CN"/>
        </w:rPr>
        <w:tab/>
      </w:r>
      <w:bookmarkEnd w:id="189"/>
      <w:r w:rsidRPr="009C1CAB">
        <w:rPr>
          <w:lang w:val="en-US" w:eastAsia="zh-CN"/>
        </w:rPr>
        <w:t>Solution</w:t>
      </w:r>
      <w:r>
        <w:rPr>
          <w:lang w:val="en-US" w:eastAsia="zh-CN"/>
        </w:rPr>
        <w:t> </w:t>
      </w:r>
      <w:r w:rsidRPr="009C1CAB">
        <w:rPr>
          <w:lang w:val="en-US" w:eastAsia="zh-CN"/>
        </w:rPr>
        <w:t>#</w:t>
      </w:r>
      <w:r>
        <w:rPr>
          <w:lang w:val="en-US" w:eastAsia="zh-CN"/>
        </w:rPr>
        <w:t>4</w:t>
      </w:r>
      <w:r w:rsidRPr="009C1CAB">
        <w:rPr>
          <w:lang w:val="en-US" w:eastAsia="zh-CN"/>
        </w:rPr>
        <w:t>: Management of evaluation information for ML model performance and correctness evaluation.</w:t>
      </w:r>
      <w:bookmarkEnd w:id="190"/>
      <w:bookmarkEnd w:id="191"/>
    </w:p>
    <w:p w14:paraId="5BBDF810" w14:textId="0321B77C" w:rsidR="009C1CAB" w:rsidRPr="009C1CAB" w:rsidRDefault="009C1CAB" w:rsidP="002344D1">
      <w:pPr>
        <w:pStyle w:val="Heading3"/>
        <w:rPr>
          <w:lang w:val="en-US" w:eastAsia="zh-CN"/>
        </w:rPr>
      </w:pPr>
      <w:bookmarkStart w:id="192" w:name="_Toc175663293"/>
      <w:bookmarkStart w:id="193" w:name="_Toc214967987"/>
      <w:bookmarkStart w:id="194" w:name="_Toc215591570"/>
      <w:r w:rsidRPr="009C1CAB">
        <w:rPr>
          <w:lang w:val="en-US" w:eastAsia="zh-CN"/>
        </w:rPr>
        <w:t>7.</w:t>
      </w:r>
      <w:r w:rsidR="00611C14">
        <w:rPr>
          <w:lang w:val="en-US" w:eastAsia="zh-CN"/>
        </w:rPr>
        <w:t>4</w:t>
      </w:r>
      <w:r w:rsidRPr="009C1CAB">
        <w:rPr>
          <w:lang w:val="en-US" w:eastAsia="zh-CN"/>
        </w:rPr>
        <w:t>.1</w:t>
      </w:r>
      <w:r w:rsidRPr="009C1CAB">
        <w:rPr>
          <w:lang w:val="en-US" w:eastAsia="zh-CN"/>
        </w:rPr>
        <w:tab/>
      </w:r>
      <w:bookmarkEnd w:id="192"/>
      <w:r w:rsidRPr="009C1CAB">
        <w:rPr>
          <w:lang w:val="en-US" w:eastAsia="zh-CN"/>
        </w:rPr>
        <w:t>Solution description</w:t>
      </w:r>
      <w:bookmarkEnd w:id="193"/>
      <w:bookmarkEnd w:id="194"/>
    </w:p>
    <w:p w14:paraId="21E27806" w14:textId="6DFA252D" w:rsidR="009C1CAB" w:rsidRPr="00A825D4" w:rsidRDefault="009C1CAB" w:rsidP="00A825D4">
      <w:pPr>
        <w:pStyle w:val="Heading4"/>
      </w:pPr>
      <w:bookmarkStart w:id="195" w:name="_Toc214967988"/>
      <w:bookmarkStart w:id="196" w:name="_Toc215591571"/>
      <w:r w:rsidRPr="00A825D4">
        <w:t>7.</w:t>
      </w:r>
      <w:r w:rsidR="00611C14" w:rsidRPr="00A825D4">
        <w:t>4</w:t>
      </w:r>
      <w:r w:rsidRPr="00A825D4">
        <w:t>.1.1</w:t>
      </w:r>
      <w:r w:rsidR="00A825D4">
        <w:tab/>
      </w:r>
      <w:r w:rsidRPr="00A825D4">
        <w:t>Introduction</w:t>
      </w:r>
      <w:bookmarkEnd w:id="195"/>
      <w:bookmarkEnd w:id="196"/>
    </w:p>
    <w:p w14:paraId="08233B7A" w14:textId="77777777" w:rsidR="009C1CAB" w:rsidRPr="009C1CAB" w:rsidRDefault="009C1CAB" w:rsidP="009C1CAB">
      <w:pPr>
        <w:rPr>
          <w:lang w:val="en-US" w:eastAsia="zh-CN"/>
        </w:rPr>
      </w:pPr>
      <w:r w:rsidRPr="009C1CAB">
        <w:rPr>
          <w:lang w:val="en-US" w:eastAsia="zh-CN"/>
        </w:rPr>
        <w:t>This solution proposes enhancements to address Key Issue #2 – Open Issue #2 and provides procedures required to enable evaluation of ML model performance and correctness considering application specific ML models.</w:t>
      </w:r>
    </w:p>
    <w:p w14:paraId="4AAD5AC3" w14:textId="77777777" w:rsidR="009C1CAB" w:rsidRPr="009C1CAB" w:rsidRDefault="009C1CAB" w:rsidP="009C1CAB">
      <w:pPr>
        <w:rPr>
          <w:lang w:val="en-US" w:eastAsia="zh-CN"/>
        </w:rPr>
      </w:pPr>
      <w:r w:rsidRPr="009C1CAB">
        <w:rPr>
          <w:lang w:val="en-US" w:eastAsia="zh-CN"/>
        </w:rPr>
        <w:t>This solution proposes to:</w:t>
      </w:r>
    </w:p>
    <w:p w14:paraId="777FC174" w14:textId="1361D82B" w:rsidR="009C1CAB" w:rsidRPr="009C1CAB" w:rsidRDefault="00252754" w:rsidP="00252754">
      <w:pPr>
        <w:pStyle w:val="B1"/>
        <w:rPr>
          <w:lang w:val="en-US" w:eastAsia="zh-CN"/>
        </w:rPr>
      </w:pPr>
      <w:r>
        <w:rPr>
          <w:lang w:val="en-US" w:eastAsia="zh-CN"/>
        </w:rPr>
        <w:t>-</w:t>
      </w:r>
      <w:r>
        <w:rPr>
          <w:lang w:val="en-US" w:eastAsia="zh-CN"/>
        </w:rPr>
        <w:tab/>
      </w:r>
      <w:r w:rsidR="009C1CAB" w:rsidRPr="009C1CAB">
        <w:rPr>
          <w:lang w:val="en-US" w:eastAsia="zh-CN"/>
        </w:rPr>
        <w:t xml:space="preserve">define new procedures and information flows to enable management (e.g., storage, retrieval, removal) of ML model evaluation information in the ML model repository; </w:t>
      </w:r>
    </w:p>
    <w:p w14:paraId="7B2D7E71" w14:textId="69C90A91" w:rsidR="009C1CAB" w:rsidRPr="009C1CAB" w:rsidRDefault="00252754" w:rsidP="00252754">
      <w:pPr>
        <w:pStyle w:val="B1"/>
        <w:rPr>
          <w:lang w:val="en-US" w:eastAsia="zh-CN"/>
        </w:rPr>
      </w:pPr>
      <w:r>
        <w:rPr>
          <w:lang w:val="en-US" w:eastAsia="zh-CN"/>
        </w:rPr>
        <w:t>-</w:t>
      </w:r>
      <w:r>
        <w:rPr>
          <w:lang w:val="en-US" w:eastAsia="zh-CN"/>
        </w:rPr>
        <w:tab/>
      </w:r>
      <w:r w:rsidR="009C1CAB" w:rsidRPr="009C1CAB">
        <w:rPr>
          <w:lang w:val="en-US" w:eastAsia="zh-CN"/>
        </w:rPr>
        <w:t>update information flows to link the ML model evaluation information with ML model(s).</w:t>
      </w:r>
    </w:p>
    <w:p w14:paraId="1B58A645" w14:textId="77777777" w:rsidR="009C1CAB" w:rsidRPr="009C1CAB" w:rsidRDefault="009C1CAB" w:rsidP="009C1CAB">
      <w:pPr>
        <w:rPr>
          <w:lang w:val="en-US" w:eastAsia="zh-CN"/>
        </w:rPr>
      </w:pPr>
      <w:r w:rsidRPr="009C1CAB">
        <w:rPr>
          <w:lang w:val="en-US" w:eastAsia="zh-CN"/>
        </w:rPr>
        <w:t>The solution allows the owner of ML model(s) to store and manage the evaluation information associated with ML model(s). The evaluation information is information that can be retrieved to perform the evaluation of performance and correctness of ML model(s). This solution can be combined with existing and/or new procedures when evaluation of a ML model performance and correctness is required.</w:t>
      </w:r>
    </w:p>
    <w:p w14:paraId="32EF6A3A" w14:textId="77777777" w:rsidR="009C1CAB" w:rsidRPr="009C1CAB" w:rsidRDefault="009C1CAB" w:rsidP="009C1CAB">
      <w:pPr>
        <w:rPr>
          <w:lang w:val="en-US" w:eastAsia="zh-CN"/>
        </w:rPr>
      </w:pPr>
      <w:r w:rsidRPr="009C1CAB">
        <w:rPr>
          <w:lang w:val="en-US" w:eastAsia="zh-CN"/>
        </w:rPr>
        <w:t>ML models that can be stored and managed in the AIML enablement layer are application specific ML models. Such ML models can be retrieved by the AIMLE client or VAL server to perform inferencing at the VAL layer.</w:t>
      </w:r>
    </w:p>
    <w:p w14:paraId="25CAFFA6" w14:textId="77777777" w:rsidR="009C1CAB" w:rsidRDefault="009C1CAB" w:rsidP="009C1CAB">
      <w:pPr>
        <w:rPr>
          <w:lang w:val="en-US" w:eastAsia="zh-CN"/>
        </w:rPr>
      </w:pPr>
      <w:r w:rsidRPr="009C1CAB">
        <w:rPr>
          <w:lang w:val="en-US" w:eastAsia="zh-CN"/>
        </w:rPr>
        <w:lastRenderedPageBreak/>
        <w:t>ML model specific evaluation information is required for a consumer of a ML model to perform evaluation of a ML model performance and correctness. Thus, this solution proposes to enable storage and retrieval of ML model evaluation information in the ML model repository for enabling the performance and correctness evaluation of application specific ML models.</w:t>
      </w:r>
    </w:p>
    <w:p w14:paraId="409850C7" w14:textId="60854BBA" w:rsidR="003F3FE6" w:rsidRPr="009C1CAB" w:rsidRDefault="003F3FE6" w:rsidP="009C1CAB">
      <w:pPr>
        <w:rPr>
          <w:lang w:val="en-US" w:eastAsia="zh-CN"/>
        </w:rPr>
      </w:pPr>
      <w:r w:rsidRPr="003F3FE6">
        <w:rPr>
          <w:lang w:val="en-US" w:eastAsia="zh-CN"/>
        </w:rPr>
        <w:t>The ML model specific evaluation information can be used by monitoring solutions for data drift detection (solution</w:t>
      </w:r>
      <w:r>
        <w:rPr>
          <w:lang w:val="en-US" w:eastAsia="zh-CN"/>
        </w:rPr>
        <w:t> </w:t>
      </w:r>
      <w:r w:rsidRPr="003F3FE6">
        <w:rPr>
          <w:lang w:val="en-US" w:eastAsia="zh-CN"/>
        </w:rPr>
        <w:t>#2) and monitoring a ML model's performance (solutions #3 and #6).</w:t>
      </w:r>
    </w:p>
    <w:p w14:paraId="77BE4F34" w14:textId="73CDA791" w:rsidR="009C1CAB" w:rsidRPr="00A825D4" w:rsidRDefault="009C1CAB" w:rsidP="00A825D4">
      <w:pPr>
        <w:pStyle w:val="Heading4"/>
      </w:pPr>
      <w:bookmarkStart w:id="197" w:name="_Toc214967989"/>
      <w:bookmarkStart w:id="198" w:name="_Toc215591572"/>
      <w:r w:rsidRPr="00A825D4">
        <w:t>7.</w:t>
      </w:r>
      <w:r w:rsidR="00DE79AA" w:rsidRPr="00A825D4">
        <w:t>4</w:t>
      </w:r>
      <w:r w:rsidRPr="00A825D4">
        <w:t>.1.2</w:t>
      </w:r>
      <w:r w:rsidR="00A825D4" w:rsidRPr="00A825D4">
        <w:tab/>
      </w:r>
      <w:r w:rsidRPr="00A825D4">
        <w:t>ML model evaluation information storage</w:t>
      </w:r>
      <w:bookmarkEnd w:id="197"/>
      <w:bookmarkEnd w:id="198"/>
    </w:p>
    <w:p w14:paraId="5AF17E2B" w14:textId="7F7E02AA" w:rsidR="009C1CAB" w:rsidRPr="009C1CAB" w:rsidRDefault="009C1CAB" w:rsidP="009C1CAB">
      <w:pPr>
        <w:rPr>
          <w:lang w:val="en-US" w:eastAsia="zh-CN"/>
        </w:rPr>
      </w:pPr>
      <w:r w:rsidRPr="009C1CAB">
        <w:rPr>
          <w:lang w:val="en-US" w:eastAsia="zh-CN"/>
        </w:rPr>
        <w:t>Figure</w:t>
      </w:r>
      <w:r w:rsidR="00DE79AA">
        <w:rPr>
          <w:lang w:val="en-US" w:eastAsia="zh-CN"/>
        </w:rPr>
        <w:t> </w:t>
      </w:r>
      <w:r w:rsidRPr="009C1CAB">
        <w:rPr>
          <w:lang w:val="en-US" w:eastAsia="zh-CN"/>
        </w:rPr>
        <w:t>7.</w:t>
      </w:r>
      <w:r w:rsidR="00DE79AA">
        <w:rPr>
          <w:lang w:val="en-US" w:eastAsia="zh-CN"/>
        </w:rPr>
        <w:t>4</w:t>
      </w:r>
      <w:r w:rsidRPr="009C1CAB">
        <w:rPr>
          <w:lang w:val="en-US" w:eastAsia="zh-CN"/>
        </w:rPr>
        <w:t xml:space="preserve">.1.2-1 describes procedures for storing ML model evaluation information in the ML model repository. </w:t>
      </w:r>
    </w:p>
    <w:p w14:paraId="7D821042" w14:textId="77777777" w:rsidR="009C1CAB" w:rsidRPr="009C1CAB" w:rsidRDefault="009C1CAB" w:rsidP="00C007FE">
      <w:pPr>
        <w:pStyle w:val="TH"/>
        <w:rPr>
          <w:lang w:val="en-US" w:eastAsia="zh-CN"/>
        </w:rPr>
      </w:pPr>
      <w:r w:rsidRPr="009C1CAB">
        <w:rPr>
          <w:lang w:val="en-US" w:eastAsia="zh-CN"/>
        </w:rPr>
        <w:object w:dxaOrig="8355" w:dyaOrig="3915" w14:anchorId="289F5725">
          <v:shape id="_x0000_i1031" type="#_x0000_t75" style="width:417pt;height:194.05pt" o:ole="">
            <v:imagedata r:id="rId23" o:title=""/>
          </v:shape>
          <o:OLEObject Type="Embed" ProgID="Visio.Drawing.15" ShapeID="_x0000_i1031" DrawAspect="Content" ObjectID="_1826204497" r:id="rId24"/>
        </w:object>
      </w:r>
    </w:p>
    <w:p w14:paraId="01B6AF9D" w14:textId="1B6633B0" w:rsidR="009C1CAB" w:rsidRPr="009C1CAB" w:rsidRDefault="009C1CAB" w:rsidP="002344D1">
      <w:pPr>
        <w:pStyle w:val="TF"/>
        <w:rPr>
          <w:lang w:val="en-US" w:eastAsia="zh-CN"/>
        </w:rPr>
      </w:pPr>
      <w:r w:rsidRPr="009C1CAB">
        <w:rPr>
          <w:lang w:val="en-US" w:eastAsia="zh-CN"/>
        </w:rPr>
        <w:t>Figure 7.</w:t>
      </w:r>
      <w:r w:rsidR="00DE79AA">
        <w:rPr>
          <w:lang w:val="en-US" w:eastAsia="zh-CN"/>
        </w:rPr>
        <w:t>4</w:t>
      </w:r>
      <w:r w:rsidRPr="009C1CAB">
        <w:rPr>
          <w:lang w:val="en-US" w:eastAsia="zh-CN"/>
        </w:rPr>
        <w:t>.1.2-1</w:t>
      </w:r>
      <w:r w:rsidR="00C007FE">
        <w:rPr>
          <w:lang w:val="en-US" w:eastAsia="zh-CN"/>
        </w:rPr>
        <w:t>:</w:t>
      </w:r>
      <w:r w:rsidRPr="009C1CAB">
        <w:rPr>
          <w:lang w:val="en-US" w:eastAsia="zh-CN"/>
        </w:rPr>
        <w:t xml:space="preserve"> ML evaluation information storage </w:t>
      </w:r>
    </w:p>
    <w:p w14:paraId="587BC26C" w14:textId="77777777" w:rsidR="009C1CAB" w:rsidRPr="009C1CAB" w:rsidRDefault="009C1CAB" w:rsidP="002344D1">
      <w:pPr>
        <w:pStyle w:val="B1"/>
        <w:rPr>
          <w:lang w:val="en-US" w:eastAsia="zh-CN"/>
        </w:rPr>
      </w:pPr>
      <w:r w:rsidRPr="009C1CAB">
        <w:rPr>
          <w:lang w:val="en-US" w:eastAsia="zh-CN"/>
        </w:rPr>
        <w:t>1.</w:t>
      </w:r>
      <w:r w:rsidRPr="009C1CAB">
        <w:rPr>
          <w:lang w:val="en-US" w:eastAsia="zh-CN"/>
        </w:rPr>
        <w:tab/>
        <w:t>The requestor (e.g., AIMLE client or VAL server) sends an ML evaluation information storage request to the AIMLE server. The request includes the requestor identifier and ML evaluation information.</w:t>
      </w:r>
    </w:p>
    <w:p w14:paraId="1EDE7F68" w14:textId="77777777" w:rsidR="009C1CAB" w:rsidRPr="009C1CAB" w:rsidRDefault="009C1CAB" w:rsidP="002344D1">
      <w:pPr>
        <w:pStyle w:val="B1"/>
        <w:rPr>
          <w:lang w:val="en-US" w:eastAsia="zh-CN"/>
        </w:rPr>
      </w:pPr>
      <w:r w:rsidRPr="009C1CAB">
        <w:rPr>
          <w:lang w:val="en-US" w:eastAsia="zh-CN"/>
        </w:rPr>
        <w:t>2.</w:t>
      </w:r>
      <w:r w:rsidRPr="009C1CAB">
        <w:rPr>
          <w:lang w:val="en-US" w:eastAsia="zh-CN"/>
        </w:rPr>
        <w:tab/>
        <w:t>Upon receiving the request from the requestor, the AIMLE server validates if the requestor is authorized for the request. If the requestor is authorized, the AIMLE server sends an ML evaluation information storage request to store the ML evaluation information in the ML repository. The request includes the requestor identifier and ML evaluation information.</w:t>
      </w:r>
    </w:p>
    <w:p w14:paraId="58CA7EEA" w14:textId="77777777" w:rsidR="009C1CAB" w:rsidRPr="009C1CAB" w:rsidRDefault="009C1CAB" w:rsidP="002344D1">
      <w:pPr>
        <w:pStyle w:val="B1"/>
        <w:rPr>
          <w:lang w:val="en-US" w:eastAsia="zh-CN"/>
        </w:rPr>
      </w:pPr>
      <w:r w:rsidRPr="009C1CAB">
        <w:rPr>
          <w:lang w:val="en-US" w:eastAsia="zh-CN"/>
        </w:rPr>
        <w:t>3.</w:t>
      </w:r>
      <w:r w:rsidRPr="009C1CAB">
        <w:rPr>
          <w:lang w:val="en-US" w:eastAsia="zh-CN"/>
        </w:rPr>
        <w:tab/>
        <w:t>Upon receiving the request from the AIMLE server, the ML model repository validates if the requestor is authorized for the request.  If the requestor is authorized, the ML model repository stores the ML evaluation information, creates an ML evaluation profile including a ML evaluation profile identifier and sends an ML evaluation information storage response to the AIMLE server. The response includes an indication of success for the request and the ML evaluation profile identifier if the request was successful.</w:t>
      </w:r>
    </w:p>
    <w:p w14:paraId="6B73B172" w14:textId="77777777" w:rsidR="009C1CAB" w:rsidRPr="009C1CAB" w:rsidRDefault="009C1CAB" w:rsidP="002344D1">
      <w:pPr>
        <w:pStyle w:val="B1"/>
        <w:rPr>
          <w:lang w:val="en-US" w:eastAsia="zh-CN"/>
        </w:rPr>
      </w:pPr>
      <w:r w:rsidRPr="009C1CAB">
        <w:rPr>
          <w:lang w:val="en-US" w:eastAsia="zh-CN"/>
        </w:rPr>
        <w:t>4.</w:t>
      </w:r>
      <w:r w:rsidRPr="009C1CAB">
        <w:rPr>
          <w:lang w:val="en-US" w:eastAsia="zh-CN"/>
        </w:rPr>
        <w:tab/>
        <w:t>Upon receiving the response from the ML model repository, the AIMLE server sends an ML evaluation information storage response to the AIMLE client or VAL server. The response includes an indication of success for the request and the ML evaluation profile identifier if the request was successful.</w:t>
      </w:r>
    </w:p>
    <w:p w14:paraId="506B4578" w14:textId="6BC4EF6B" w:rsidR="009C1CAB" w:rsidRPr="00A825D4" w:rsidRDefault="009C1CAB" w:rsidP="00A825D4">
      <w:pPr>
        <w:pStyle w:val="Heading4"/>
      </w:pPr>
      <w:bookmarkStart w:id="199" w:name="_Toc214967990"/>
      <w:bookmarkStart w:id="200" w:name="_Toc215591573"/>
      <w:r w:rsidRPr="00A825D4">
        <w:t>7.</w:t>
      </w:r>
      <w:r w:rsidR="00DE79AA" w:rsidRPr="00A825D4">
        <w:t>4</w:t>
      </w:r>
      <w:r w:rsidRPr="00A825D4">
        <w:t>.1.3</w:t>
      </w:r>
      <w:r w:rsidR="00A825D4">
        <w:tab/>
      </w:r>
      <w:r w:rsidRPr="00A825D4">
        <w:t>ML model evaluation information retrieval</w:t>
      </w:r>
      <w:bookmarkEnd w:id="199"/>
      <w:bookmarkEnd w:id="200"/>
    </w:p>
    <w:p w14:paraId="3E54EB87" w14:textId="18CF5730" w:rsidR="009C1CAB" w:rsidRPr="009C1CAB" w:rsidRDefault="009C1CAB" w:rsidP="009C1CAB">
      <w:pPr>
        <w:rPr>
          <w:lang w:val="en-US" w:eastAsia="zh-CN"/>
        </w:rPr>
      </w:pPr>
      <w:r w:rsidRPr="009C1CAB">
        <w:rPr>
          <w:lang w:val="en-US" w:eastAsia="zh-CN"/>
        </w:rPr>
        <w:t>Figure</w:t>
      </w:r>
      <w:r w:rsidR="00DE79AA">
        <w:rPr>
          <w:lang w:val="en-US" w:eastAsia="zh-CN"/>
        </w:rPr>
        <w:t> </w:t>
      </w:r>
      <w:r w:rsidRPr="009C1CAB">
        <w:rPr>
          <w:lang w:val="en-US" w:eastAsia="zh-CN"/>
        </w:rPr>
        <w:t>7.</w:t>
      </w:r>
      <w:r w:rsidR="00DE79AA">
        <w:rPr>
          <w:lang w:val="en-US" w:eastAsia="zh-CN"/>
        </w:rPr>
        <w:t>4</w:t>
      </w:r>
      <w:r w:rsidRPr="009C1CAB">
        <w:rPr>
          <w:lang w:val="en-US" w:eastAsia="zh-CN"/>
        </w:rPr>
        <w:t xml:space="preserve">.1.3-1 describes procedures for retrieving ML model evaluation information from the ML model repository. </w:t>
      </w:r>
    </w:p>
    <w:p w14:paraId="5ADC7933" w14:textId="77777777" w:rsidR="009C1CAB" w:rsidRPr="009C1CAB" w:rsidRDefault="009C1CAB" w:rsidP="00C007FE">
      <w:pPr>
        <w:pStyle w:val="TH"/>
        <w:rPr>
          <w:lang w:val="en-US" w:eastAsia="zh-CN"/>
        </w:rPr>
      </w:pPr>
      <w:r w:rsidRPr="009C1CAB">
        <w:rPr>
          <w:lang w:val="en-US" w:eastAsia="zh-CN"/>
        </w:rPr>
        <w:object w:dxaOrig="8355" w:dyaOrig="3915" w14:anchorId="03DEE6CF">
          <v:shape id="_x0000_i1032" type="#_x0000_t75" style="width:417pt;height:194.05pt" o:ole="">
            <v:imagedata r:id="rId25" o:title=""/>
          </v:shape>
          <o:OLEObject Type="Embed" ProgID="Visio.Drawing.15" ShapeID="_x0000_i1032" DrawAspect="Content" ObjectID="_1826204498" r:id="rId26"/>
        </w:object>
      </w:r>
    </w:p>
    <w:p w14:paraId="57228D97" w14:textId="14B23059" w:rsidR="009C1CAB" w:rsidRPr="00573A3A" w:rsidRDefault="009C1CAB" w:rsidP="002344D1">
      <w:pPr>
        <w:pStyle w:val="TF"/>
        <w:rPr>
          <w:lang w:eastAsia="zh-CN"/>
        </w:rPr>
      </w:pPr>
      <w:r w:rsidRPr="00573A3A">
        <w:rPr>
          <w:lang w:eastAsia="zh-CN"/>
        </w:rPr>
        <w:t>Figure 7.</w:t>
      </w:r>
      <w:r w:rsidR="00DE79AA" w:rsidRPr="00573A3A">
        <w:rPr>
          <w:lang w:eastAsia="zh-CN"/>
        </w:rPr>
        <w:t>4</w:t>
      </w:r>
      <w:r w:rsidRPr="00573A3A">
        <w:rPr>
          <w:lang w:eastAsia="zh-CN"/>
        </w:rPr>
        <w:t>.1.3-1</w:t>
      </w:r>
      <w:r w:rsidR="00C007FE" w:rsidRPr="00573A3A">
        <w:rPr>
          <w:lang w:eastAsia="zh-CN"/>
        </w:rPr>
        <w:t>:</w:t>
      </w:r>
      <w:r w:rsidRPr="00573A3A">
        <w:rPr>
          <w:lang w:eastAsia="zh-CN"/>
        </w:rPr>
        <w:t xml:space="preserve"> ML evaluation information retrieval</w:t>
      </w:r>
    </w:p>
    <w:p w14:paraId="639EC18E" w14:textId="77777777" w:rsidR="009C1CAB" w:rsidRPr="009C1CAB" w:rsidRDefault="009C1CAB" w:rsidP="002344D1">
      <w:pPr>
        <w:pStyle w:val="B1"/>
        <w:rPr>
          <w:lang w:val="en-US" w:eastAsia="zh-CN"/>
        </w:rPr>
      </w:pPr>
      <w:r w:rsidRPr="009C1CAB">
        <w:rPr>
          <w:lang w:val="en-US" w:eastAsia="zh-CN"/>
        </w:rPr>
        <w:t>1.</w:t>
      </w:r>
      <w:r w:rsidRPr="009C1CAB">
        <w:rPr>
          <w:lang w:val="en-US" w:eastAsia="zh-CN"/>
        </w:rPr>
        <w:tab/>
        <w:t>The requestor (e.g., AIMLE client or VAL server) sends an ML evaluation information retrieval request to the AIMLE server. The request includes the requestor identifier and ML evaluation information retrieval filters.</w:t>
      </w:r>
    </w:p>
    <w:p w14:paraId="5C744D69" w14:textId="77777777" w:rsidR="009C1CAB" w:rsidRPr="009C1CAB" w:rsidRDefault="009C1CAB" w:rsidP="002344D1">
      <w:pPr>
        <w:pStyle w:val="B1"/>
        <w:rPr>
          <w:lang w:val="en-US" w:eastAsia="zh-CN"/>
        </w:rPr>
      </w:pPr>
      <w:r w:rsidRPr="009C1CAB">
        <w:rPr>
          <w:lang w:val="en-US" w:eastAsia="zh-CN"/>
        </w:rPr>
        <w:t>2.</w:t>
      </w:r>
      <w:r w:rsidRPr="009C1CAB">
        <w:rPr>
          <w:lang w:val="en-US" w:eastAsia="zh-CN"/>
        </w:rPr>
        <w:tab/>
        <w:t>Upon receiving the request from the requestor, the AIMLE server validates if the requestor is authorized for the request. If the requestor is authorized, the AIMLE server sends an ML evaluation information retrieval request to obtain the ML evaluation information from the ML repository. The request includes the requestor identifier and ML evaluation information retrieval filters.</w:t>
      </w:r>
    </w:p>
    <w:p w14:paraId="74CA9367" w14:textId="77777777" w:rsidR="009C1CAB" w:rsidRPr="009C1CAB" w:rsidRDefault="009C1CAB" w:rsidP="002344D1">
      <w:pPr>
        <w:pStyle w:val="B1"/>
        <w:rPr>
          <w:lang w:val="en-US" w:eastAsia="zh-CN"/>
        </w:rPr>
      </w:pPr>
      <w:r w:rsidRPr="009C1CAB">
        <w:rPr>
          <w:lang w:val="en-US" w:eastAsia="zh-CN"/>
        </w:rPr>
        <w:t>3.</w:t>
      </w:r>
      <w:r w:rsidRPr="009C1CAB">
        <w:rPr>
          <w:lang w:val="en-US" w:eastAsia="zh-CN"/>
        </w:rPr>
        <w:tab/>
        <w:t>Upon receiving the request from the AIMLE server, the ML model repository validates if the requestor is authorized for the request.  If the requestor is authorized, the ML model repository identifies ML evaluation profiles based on the ML evaluation information retrieval filters and sends a ML evaluation information retrieval response to the requestor. The response includes an indication of success for the request and the identified ML evaluation profiles if the request was successful.</w:t>
      </w:r>
    </w:p>
    <w:p w14:paraId="1A85C397" w14:textId="77777777" w:rsidR="009C1CAB" w:rsidRPr="009C1CAB" w:rsidRDefault="009C1CAB" w:rsidP="002344D1">
      <w:pPr>
        <w:pStyle w:val="B1"/>
        <w:rPr>
          <w:lang w:val="en-US" w:eastAsia="zh-CN"/>
        </w:rPr>
      </w:pPr>
      <w:r w:rsidRPr="009C1CAB">
        <w:rPr>
          <w:lang w:val="en-US" w:eastAsia="zh-CN"/>
        </w:rPr>
        <w:t>4.</w:t>
      </w:r>
      <w:r w:rsidRPr="009C1CAB">
        <w:rPr>
          <w:lang w:val="en-US" w:eastAsia="zh-CN"/>
        </w:rPr>
        <w:tab/>
        <w:t>Upon receiving the response from the ML model repository, the AIMLE server sends an ML evaluation information retrieval response to the AIMLE client or VAL server. The response includes an indication of success for the request and the ML evaluation profile(s) if the request was successful.</w:t>
      </w:r>
    </w:p>
    <w:p w14:paraId="18AD445C" w14:textId="05FA07B4" w:rsidR="009C1CAB" w:rsidRPr="009C1CAB" w:rsidRDefault="009C1CAB" w:rsidP="002344D1">
      <w:pPr>
        <w:pStyle w:val="Heading4"/>
        <w:rPr>
          <w:lang w:val="en-US" w:eastAsia="zh-CN"/>
        </w:rPr>
      </w:pPr>
      <w:bookmarkStart w:id="201" w:name="_Toc214967991"/>
      <w:bookmarkStart w:id="202" w:name="_Toc215591574"/>
      <w:r w:rsidRPr="009C1CAB">
        <w:rPr>
          <w:lang w:val="en-US" w:eastAsia="zh-CN"/>
        </w:rPr>
        <w:t>7.</w:t>
      </w:r>
      <w:r w:rsidR="00DE79AA">
        <w:rPr>
          <w:lang w:val="en-US" w:eastAsia="zh-CN"/>
        </w:rPr>
        <w:t>4</w:t>
      </w:r>
      <w:r w:rsidRPr="009C1CAB">
        <w:rPr>
          <w:lang w:val="en-US" w:eastAsia="zh-CN"/>
        </w:rPr>
        <w:t>.1.4</w:t>
      </w:r>
      <w:r w:rsidR="00A825D4">
        <w:rPr>
          <w:lang w:val="en-US" w:eastAsia="zh-CN"/>
        </w:rPr>
        <w:tab/>
      </w:r>
      <w:r w:rsidRPr="009C1CAB">
        <w:rPr>
          <w:lang w:val="en-US" w:eastAsia="zh-CN"/>
        </w:rPr>
        <w:t>ML model evaluation information removal</w:t>
      </w:r>
      <w:bookmarkEnd w:id="201"/>
      <w:bookmarkEnd w:id="202"/>
    </w:p>
    <w:p w14:paraId="4A24425B" w14:textId="6CD383E9" w:rsidR="009C1CAB" w:rsidRPr="009C1CAB" w:rsidRDefault="009C1CAB" w:rsidP="009C1CAB">
      <w:pPr>
        <w:rPr>
          <w:lang w:val="en-US" w:eastAsia="zh-CN"/>
        </w:rPr>
      </w:pPr>
      <w:r w:rsidRPr="009C1CAB">
        <w:rPr>
          <w:lang w:val="en-US" w:eastAsia="zh-CN"/>
        </w:rPr>
        <w:t>Figure</w:t>
      </w:r>
      <w:r w:rsidR="00DE79AA">
        <w:rPr>
          <w:lang w:val="en-US" w:eastAsia="zh-CN"/>
        </w:rPr>
        <w:t> </w:t>
      </w:r>
      <w:r w:rsidRPr="009C1CAB">
        <w:rPr>
          <w:lang w:val="en-US" w:eastAsia="zh-CN"/>
        </w:rPr>
        <w:t>7.</w:t>
      </w:r>
      <w:r w:rsidR="00DE79AA">
        <w:rPr>
          <w:lang w:val="en-US" w:eastAsia="zh-CN"/>
        </w:rPr>
        <w:t>4</w:t>
      </w:r>
      <w:r w:rsidRPr="009C1CAB">
        <w:rPr>
          <w:lang w:val="en-US" w:eastAsia="zh-CN"/>
        </w:rPr>
        <w:t xml:space="preserve">.1.4-1 describes procedures for removal of ML model evaluation information from the ML model repository. </w:t>
      </w:r>
    </w:p>
    <w:p w14:paraId="6C127B17" w14:textId="77777777" w:rsidR="009C1CAB" w:rsidRPr="009C1CAB" w:rsidRDefault="009C1CAB" w:rsidP="00C007FE">
      <w:pPr>
        <w:pStyle w:val="TH"/>
        <w:rPr>
          <w:lang w:val="en-US" w:eastAsia="zh-CN"/>
        </w:rPr>
      </w:pPr>
      <w:r w:rsidRPr="009C1CAB">
        <w:rPr>
          <w:lang w:val="en-US" w:eastAsia="zh-CN"/>
        </w:rPr>
        <w:object w:dxaOrig="8355" w:dyaOrig="3915" w14:anchorId="194947CD">
          <v:shape id="_x0000_i1033" type="#_x0000_t75" style="width:417pt;height:194.05pt" o:ole="">
            <v:imagedata r:id="rId27" o:title=""/>
          </v:shape>
          <o:OLEObject Type="Embed" ProgID="Visio.Drawing.15" ShapeID="_x0000_i1033" DrawAspect="Content" ObjectID="_1826204499" r:id="rId28"/>
        </w:object>
      </w:r>
    </w:p>
    <w:p w14:paraId="1C091FFD" w14:textId="67CD4465" w:rsidR="009C1CAB" w:rsidRPr="009C1CAB" w:rsidRDefault="009C1CAB" w:rsidP="002344D1">
      <w:pPr>
        <w:pStyle w:val="TF"/>
        <w:rPr>
          <w:lang w:val="en-US" w:eastAsia="zh-CN"/>
        </w:rPr>
      </w:pPr>
      <w:r w:rsidRPr="009C1CAB">
        <w:rPr>
          <w:lang w:val="en-US" w:eastAsia="zh-CN"/>
        </w:rPr>
        <w:t>Figure 7.</w:t>
      </w:r>
      <w:r w:rsidR="00151196">
        <w:rPr>
          <w:lang w:val="en-US" w:eastAsia="zh-CN"/>
        </w:rPr>
        <w:t>4</w:t>
      </w:r>
      <w:r w:rsidRPr="009C1CAB">
        <w:rPr>
          <w:lang w:val="en-US" w:eastAsia="zh-CN"/>
        </w:rPr>
        <w:t xml:space="preserve">.1.4-1. ML evaluation information removal </w:t>
      </w:r>
    </w:p>
    <w:p w14:paraId="251CDF7D" w14:textId="77777777" w:rsidR="009C1CAB" w:rsidRPr="009C1CAB" w:rsidRDefault="009C1CAB" w:rsidP="002344D1">
      <w:pPr>
        <w:pStyle w:val="B1"/>
        <w:rPr>
          <w:lang w:val="en-US" w:eastAsia="zh-CN"/>
        </w:rPr>
      </w:pPr>
      <w:r w:rsidRPr="009C1CAB">
        <w:rPr>
          <w:lang w:val="en-US" w:eastAsia="zh-CN"/>
        </w:rPr>
        <w:lastRenderedPageBreak/>
        <w:t>1.</w:t>
      </w:r>
      <w:r w:rsidRPr="009C1CAB">
        <w:rPr>
          <w:lang w:val="en-US" w:eastAsia="zh-CN"/>
        </w:rPr>
        <w:tab/>
        <w:t>The requestor (e.g., AIMLE client or VAL server) sends an ML evaluation information removal request to the AIMLE server. The request includes the requestor identifier and ML evaluation information identifier(s) to be removed.</w:t>
      </w:r>
    </w:p>
    <w:p w14:paraId="5FB68930" w14:textId="77777777" w:rsidR="009C1CAB" w:rsidRPr="009C1CAB" w:rsidRDefault="009C1CAB" w:rsidP="002344D1">
      <w:pPr>
        <w:pStyle w:val="B1"/>
        <w:rPr>
          <w:lang w:val="en-US" w:eastAsia="zh-CN"/>
        </w:rPr>
      </w:pPr>
      <w:r w:rsidRPr="009C1CAB">
        <w:rPr>
          <w:lang w:val="en-US" w:eastAsia="zh-CN"/>
        </w:rPr>
        <w:t>2.</w:t>
      </w:r>
      <w:r w:rsidRPr="009C1CAB">
        <w:rPr>
          <w:lang w:val="en-US" w:eastAsia="zh-CN"/>
        </w:rPr>
        <w:tab/>
        <w:t>Upon receiving the request from the requestor, the AIMLE server validates if the requestor is authorized for the request. If the requestor is authorized, the AIMLE server sends an ML evaluation information removal request to remove the ML evaluation information from the ML repository. The request includes the requestor identifier and ML evaluation information identifier(s).</w:t>
      </w:r>
    </w:p>
    <w:p w14:paraId="78B9DAEA" w14:textId="77777777" w:rsidR="009C1CAB" w:rsidRPr="009C1CAB" w:rsidRDefault="009C1CAB" w:rsidP="002344D1">
      <w:pPr>
        <w:pStyle w:val="B1"/>
        <w:rPr>
          <w:lang w:val="en-US" w:eastAsia="zh-CN"/>
        </w:rPr>
      </w:pPr>
      <w:r w:rsidRPr="009C1CAB">
        <w:rPr>
          <w:lang w:val="en-US" w:eastAsia="zh-CN"/>
        </w:rPr>
        <w:t>3.</w:t>
      </w:r>
      <w:r w:rsidRPr="009C1CAB">
        <w:rPr>
          <w:lang w:val="en-US" w:eastAsia="zh-CN"/>
        </w:rPr>
        <w:tab/>
        <w:t>Upon receiving the request from the AIMLE server, the ML model repository validates if the requestor is authorized for the request.  If the requestor is authorized, the ML model repository removes the ML evaluation information based on the ML evaluation information identifier(s) and sends a ML evaluation information removal response to the requestor. The response includes an indication of success for the request and the ML evaluation information identifiers that were removed if the request was successful.</w:t>
      </w:r>
    </w:p>
    <w:p w14:paraId="0D10331B" w14:textId="77777777" w:rsidR="009C1CAB" w:rsidRPr="009C1CAB" w:rsidRDefault="009C1CAB" w:rsidP="002344D1">
      <w:pPr>
        <w:pStyle w:val="B1"/>
        <w:rPr>
          <w:lang w:val="en-US" w:eastAsia="zh-CN"/>
        </w:rPr>
      </w:pPr>
      <w:r w:rsidRPr="009C1CAB">
        <w:rPr>
          <w:lang w:val="en-US" w:eastAsia="zh-CN"/>
        </w:rPr>
        <w:t>4.</w:t>
      </w:r>
      <w:r w:rsidRPr="009C1CAB">
        <w:rPr>
          <w:lang w:val="en-US" w:eastAsia="zh-CN"/>
        </w:rPr>
        <w:tab/>
        <w:t>Upon receiving the response from the ML model repository, the AIMLE server sends an ML evaluation information removal response to the AIMLE client or VAL server. The response includes an indication of success for the request and the ML evaluation information identifiers that were removed if the request was successful.</w:t>
      </w:r>
    </w:p>
    <w:p w14:paraId="41853C18" w14:textId="0CCC33B6" w:rsidR="009C1CAB" w:rsidRPr="009C1CAB" w:rsidRDefault="009C1CAB" w:rsidP="002344D1">
      <w:pPr>
        <w:pStyle w:val="Heading3"/>
        <w:rPr>
          <w:lang w:val="en-US" w:eastAsia="zh-CN"/>
        </w:rPr>
      </w:pPr>
      <w:bookmarkStart w:id="203" w:name="_Toc214967992"/>
      <w:bookmarkStart w:id="204" w:name="_Toc215591575"/>
      <w:r w:rsidRPr="009C1CAB">
        <w:rPr>
          <w:lang w:val="en-US" w:eastAsia="zh-CN"/>
        </w:rPr>
        <w:t>7.</w:t>
      </w:r>
      <w:r w:rsidR="00E03D35">
        <w:rPr>
          <w:lang w:val="en-US" w:eastAsia="zh-CN"/>
        </w:rPr>
        <w:t>4</w:t>
      </w:r>
      <w:r w:rsidRPr="009C1CAB">
        <w:rPr>
          <w:lang w:val="en-US" w:eastAsia="zh-CN"/>
        </w:rPr>
        <w:t>.2</w:t>
      </w:r>
      <w:r w:rsidRPr="009C1CAB">
        <w:rPr>
          <w:lang w:val="en-US" w:eastAsia="zh-CN"/>
        </w:rPr>
        <w:tab/>
        <w:t>Architecture Impacts</w:t>
      </w:r>
      <w:bookmarkEnd w:id="203"/>
      <w:bookmarkEnd w:id="204"/>
    </w:p>
    <w:p w14:paraId="2F5F41C8" w14:textId="77777777" w:rsidR="009C1CAB" w:rsidRPr="009C1CAB" w:rsidRDefault="009C1CAB" w:rsidP="009C1CAB">
      <w:pPr>
        <w:rPr>
          <w:lang w:val="en-US" w:eastAsia="zh-CN"/>
        </w:rPr>
      </w:pPr>
      <w:r w:rsidRPr="009C1CAB">
        <w:rPr>
          <w:lang w:val="en-US" w:eastAsia="zh-CN"/>
        </w:rPr>
        <w:t>No architecture impact has been identified.</w:t>
      </w:r>
    </w:p>
    <w:p w14:paraId="746B600F" w14:textId="46573126" w:rsidR="009C1CAB" w:rsidRPr="009C1CAB" w:rsidRDefault="009C1CAB" w:rsidP="002344D1">
      <w:pPr>
        <w:pStyle w:val="Heading3"/>
        <w:rPr>
          <w:lang w:val="en-US" w:eastAsia="zh-CN"/>
        </w:rPr>
      </w:pPr>
      <w:bookmarkStart w:id="205" w:name="_Toc214967993"/>
      <w:bookmarkStart w:id="206" w:name="_Toc215591576"/>
      <w:r w:rsidRPr="009C1CAB">
        <w:rPr>
          <w:lang w:val="en-US" w:eastAsia="zh-CN"/>
        </w:rPr>
        <w:t>7.</w:t>
      </w:r>
      <w:r w:rsidR="00E03D35">
        <w:rPr>
          <w:lang w:val="en-US" w:eastAsia="zh-CN"/>
        </w:rPr>
        <w:t>4</w:t>
      </w:r>
      <w:r w:rsidRPr="009C1CAB">
        <w:rPr>
          <w:lang w:val="en-US" w:eastAsia="zh-CN"/>
        </w:rPr>
        <w:t>.3</w:t>
      </w:r>
      <w:r w:rsidRPr="009C1CAB">
        <w:rPr>
          <w:lang w:val="en-US" w:eastAsia="zh-CN"/>
        </w:rPr>
        <w:tab/>
        <w:t>Corresponding APIs</w:t>
      </w:r>
      <w:bookmarkEnd w:id="205"/>
      <w:bookmarkEnd w:id="206"/>
    </w:p>
    <w:p w14:paraId="56510773" w14:textId="2630A02D" w:rsidR="009C1CAB" w:rsidRPr="009C1CAB" w:rsidRDefault="009C1CAB" w:rsidP="002344D1">
      <w:pPr>
        <w:pStyle w:val="Heading4"/>
        <w:rPr>
          <w:lang w:val="en-US" w:eastAsia="zh-CN"/>
        </w:rPr>
      </w:pPr>
      <w:bookmarkStart w:id="207" w:name="_Toc214967994"/>
      <w:bookmarkStart w:id="208" w:name="_Toc215591577"/>
      <w:r w:rsidRPr="009C1CAB">
        <w:rPr>
          <w:lang w:val="en-US" w:eastAsia="zh-CN"/>
        </w:rPr>
        <w:t>7.</w:t>
      </w:r>
      <w:r w:rsidR="00E03D35">
        <w:rPr>
          <w:lang w:val="en-US" w:eastAsia="zh-CN"/>
        </w:rPr>
        <w:t>4</w:t>
      </w:r>
      <w:r w:rsidRPr="009C1CAB">
        <w:rPr>
          <w:lang w:val="en-US" w:eastAsia="zh-CN"/>
        </w:rPr>
        <w:t>.3.1</w:t>
      </w:r>
      <w:r w:rsidRPr="009C1CAB">
        <w:rPr>
          <w:lang w:val="en-US" w:eastAsia="zh-CN"/>
        </w:rPr>
        <w:tab/>
        <w:t>ML Evaluation Profile</w:t>
      </w:r>
      <w:bookmarkEnd w:id="207"/>
      <w:bookmarkEnd w:id="208"/>
    </w:p>
    <w:p w14:paraId="7D97A51C" w14:textId="141974DF" w:rsidR="009C1CAB" w:rsidRPr="009C1CAB" w:rsidRDefault="009C1CAB" w:rsidP="009C1CAB">
      <w:pPr>
        <w:rPr>
          <w:lang w:val="en-US" w:eastAsia="zh-CN"/>
        </w:rPr>
      </w:pPr>
      <w:r w:rsidRPr="009C1CAB">
        <w:rPr>
          <w:lang w:val="en-US" w:eastAsia="zh-CN"/>
        </w:rPr>
        <w:t>Table 7.</w:t>
      </w:r>
      <w:r w:rsidR="00E03D35">
        <w:rPr>
          <w:lang w:val="en-US" w:eastAsia="zh-CN"/>
        </w:rPr>
        <w:t>4</w:t>
      </w:r>
      <w:r w:rsidRPr="009C1CAB">
        <w:rPr>
          <w:lang w:val="en-US" w:eastAsia="zh-CN"/>
        </w:rPr>
        <w:t>.3.1-1 describes the ML evaluation profile and Table 7.</w:t>
      </w:r>
      <w:r w:rsidR="00E03D35">
        <w:rPr>
          <w:lang w:val="en-US" w:eastAsia="zh-CN"/>
        </w:rPr>
        <w:t>4</w:t>
      </w:r>
      <w:r w:rsidRPr="009C1CAB">
        <w:rPr>
          <w:lang w:val="en-US" w:eastAsia="zh-CN"/>
        </w:rPr>
        <w:t>.3.1-2 describes the ML evaluation which is used in the ML evaluation information management procedures between the AIMLE client, VAL server, AIMLE server and ML model repository.</w:t>
      </w:r>
    </w:p>
    <w:p w14:paraId="3DA61750" w14:textId="2D6F029F" w:rsidR="009C1CAB" w:rsidRPr="009C1CAB" w:rsidRDefault="009C1CAB" w:rsidP="002344D1">
      <w:pPr>
        <w:pStyle w:val="TH"/>
        <w:rPr>
          <w:lang w:val="en-US" w:eastAsia="zh-CN"/>
        </w:rPr>
      </w:pPr>
      <w:r w:rsidRPr="009C1CAB">
        <w:rPr>
          <w:lang w:val="en-US" w:eastAsia="zh-CN"/>
        </w:rPr>
        <w:t>Table 7.</w:t>
      </w:r>
      <w:r w:rsidR="00E03D35">
        <w:rPr>
          <w:lang w:val="en-US" w:eastAsia="zh-CN"/>
        </w:rPr>
        <w:t>4</w:t>
      </w:r>
      <w:r w:rsidRPr="009C1CAB">
        <w:rPr>
          <w:lang w:val="en-US" w:eastAsia="zh-CN"/>
        </w:rPr>
        <w:t>.3.1-1: ML Evaluation Profile</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44A3FE12"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7D92085"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4FC15A98"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7BD4F9C"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1172D83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256CFAE" w14:textId="77777777" w:rsidR="009C1CAB" w:rsidRPr="009C1CAB" w:rsidRDefault="009C1CAB" w:rsidP="00206E7B">
            <w:pPr>
              <w:pStyle w:val="TAL"/>
              <w:rPr>
                <w:lang w:val="en-US" w:eastAsia="zh-CN"/>
              </w:rPr>
            </w:pPr>
            <w:r w:rsidRPr="009C1CAB">
              <w:rPr>
                <w:lang w:eastAsia="zh-CN"/>
              </w:rPr>
              <w:t>ML evaluation profile identifier</w:t>
            </w:r>
          </w:p>
        </w:tc>
        <w:tc>
          <w:tcPr>
            <w:tcW w:w="1121" w:type="dxa"/>
            <w:tcBorders>
              <w:top w:val="single" w:sz="4" w:space="0" w:color="000000"/>
              <w:left w:val="single" w:sz="4" w:space="0" w:color="000000"/>
              <w:bottom w:val="single" w:sz="4" w:space="0" w:color="000000"/>
              <w:right w:val="nil"/>
            </w:tcBorders>
            <w:hideMark/>
          </w:tcPr>
          <w:p w14:paraId="376A2991" w14:textId="77777777" w:rsidR="009C1CAB" w:rsidRPr="009C1CAB" w:rsidRDefault="009C1CAB" w:rsidP="00206E7B">
            <w:pPr>
              <w:pStyle w:val="TAL"/>
              <w:jc w:val="center"/>
              <w:rPr>
                <w:lang w:val="en-US"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EC973F7" w14:textId="77777777" w:rsidR="009C1CAB" w:rsidRPr="009C1CAB" w:rsidRDefault="009C1CAB" w:rsidP="00206E7B">
            <w:pPr>
              <w:pStyle w:val="TAL"/>
              <w:rPr>
                <w:lang w:val="en-US" w:eastAsia="zh-CN"/>
              </w:rPr>
            </w:pPr>
            <w:r w:rsidRPr="009C1CAB">
              <w:rPr>
                <w:lang w:eastAsia="zh-CN"/>
              </w:rPr>
              <w:t>The identifier of the ML evaluation profile.</w:t>
            </w:r>
          </w:p>
        </w:tc>
      </w:tr>
      <w:tr w:rsidR="009C1CAB" w:rsidRPr="002344D1" w14:paraId="614CCCD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DDCCD9A" w14:textId="77777777" w:rsidR="009C1CAB" w:rsidRPr="009C1CAB" w:rsidRDefault="009C1CAB" w:rsidP="00206E7B">
            <w:pPr>
              <w:pStyle w:val="TAL"/>
              <w:rPr>
                <w:lang w:val="en-US" w:eastAsia="zh-CN"/>
              </w:rPr>
            </w:pPr>
            <w:r w:rsidRPr="009C1CAB">
              <w:rPr>
                <w:lang w:eastAsia="zh-CN"/>
              </w:rPr>
              <w:t xml:space="preserve">AIMLE server identifier </w:t>
            </w:r>
          </w:p>
        </w:tc>
        <w:tc>
          <w:tcPr>
            <w:tcW w:w="1121" w:type="dxa"/>
            <w:tcBorders>
              <w:top w:val="single" w:sz="4" w:space="0" w:color="000000"/>
              <w:left w:val="single" w:sz="4" w:space="0" w:color="000000"/>
              <w:bottom w:val="single" w:sz="4" w:space="0" w:color="000000"/>
              <w:right w:val="nil"/>
            </w:tcBorders>
            <w:hideMark/>
          </w:tcPr>
          <w:p w14:paraId="1AC88C2D" w14:textId="77777777" w:rsidR="009C1CAB" w:rsidRPr="009C1CAB" w:rsidRDefault="009C1CAB" w:rsidP="00206E7B">
            <w:pPr>
              <w:pStyle w:val="TAL"/>
              <w:jc w:val="center"/>
              <w:rPr>
                <w:lang w:val="en-US"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AB65E4F" w14:textId="77777777" w:rsidR="009C1CAB" w:rsidRPr="009C1CAB" w:rsidRDefault="009C1CAB" w:rsidP="00206E7B">
            <w:pPr>
              <w:pStyle w:val="TAL"/>
              <w:rPr>
                <w:lang w:val="en-US" w:eastAsia="zh-CN"/>
              </w:rPr>
            </w:pPr>
            <w:r w:rsidRPr="009C1CAB">
              <w:rPr>
                <w:lang w:eastAsia="zh-CN"/>
              </w:rPr>
              <w:t>The identifier of the AIMLE server that stored the ML evaluation information.</w:t>
            </w:r>
          </w:p>
        </w:tc>
      </w:tr>
      <w:tr w:rsidR="009C1CAB" w:rsidRPr="002344D1" w14:paraId="299474C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A5C6E7D" w14:textId="77777777" w:rsidR="009C1CAB" w:rsidRPr="009C1CAB" w:rsidRDefault="009C1CAB" w:rsidP="00206E7B">
            <w:pPr>
              <w:pStyle w:val="TAL"/>
              <w:rPr>
                <w:lang w:val="en-US" w:eastAsia="zh-CN"/>
              </w:rPr>
            </w:pPr>
            <w:r w:rsidRPr="009C1CAB">
              <w:rPr>
                <w:lang w:eastAsia="zh-CN"/>
              </w:rPr>
              <w:t>ML repository identifier</w:t>
            </w:r>
          </w:p>
        </w:tc>
        <w:tc>
          <w:tcPr>
            <w:tcW w:w="1121" w:type="dxa"/>
            <w:tcBorders>
              <w:top w:val="single" w:sz="4" w:space="0" w:color="000000"/>
              <w:left w:val="single" w:sz="4" w:space="0" w:color="000000"/>
              <w:bottom w:val="single" w:sz="4" w:space="0" w:color="000000"/>
              <w:right w:val="nil"/>
            </w:tcBorders>
            <w:hideMark/>
          </w:tcPr>
          <w:p w14:paraId="27078555" w14:textId="77777777" w:rsidR="009C1CAB" w:rsidRPr="009C1CAB" w:rsidRDefault="009C1CAB" w:rsidP="00206E7B">
            <w:pPr>
              <w:pStyle w:val="TAL"/>
              <w:jc w:val="center"/>
              <w:rPr>
                <w:lang w:val="en-US"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692D223" w14:textId="77777777" w:rsidR="009C1CAB" w:rsidRPr="009C1CAB" w:rsidRDefault="009C1CAB" w:rsidP="00206E7B">
            <w:pPr>
              <w:pStyle w:val="TAL"/>
              <w:rPr>
                <w:lang w:val="en-US" w:eastAsia="zh-CN"/>
              </w:rPr>
            </w:pPr>
            <w:r w:rsidRPr="009C1CAB">
              <w:rPr>
                <w:lang w:eastAsia="zh-CN"/>
              </w:rPr>
              <w:t>The identifier of the ML repository where the ML evaluation information is stored.</w:t>
            </w:r>
          </w:p>
        </w:tc>
      </w:tr>
      <w:tr w:rsidR="009C1CAB" w:rsidRPr="002344D1" w14:paraId="798C554B"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F5033D5" w14:textId="77777777" w:rsidR="009C1CAB" w:rsidRPr="009C1CAB" w:rsidRDefault="009C1CAB" w:rsidP="00206E7B">
            <w:pPr>
              <w:pStyle w:val="TAL"/>
              <w:rPr>
                <w:lang w:val="en-US" w:eastAsia="zh-CN"/>
              </w:rPr>
            </w:pPr>
            <w:r w:rsidRPr="009C1CAB">
              <w:rPr>
                <w:lang w:eastAsia="zh-CN"/>
              </w:rPr>
              <w:t>List of ML evaluations</w:t>
            </w:r>
          </w:p>
        </w:tc>
        <w:tc>
          <w:tcPr>
            <w:tcW w:w="1121" w:type="dxa"/>
            <w:tcBorders>
              <w:top w:val="single" w:sz="4" w:space="0" w:color="000000"/>
              <w:left w:val="single" w:sz="4" w:space="0" w:color="000000"/>
              <w:bottom w:val="single" w:sz="4" w:space="0" w:color="000000"/>
              <w:right w:val="nil"/>
            </w:tcBorders>
            <w:hideMark/>
          </w:tcPr>
          <w:p w14:paraId="02E147CD" w14:textId="77777777" w:rsidR="009C1CAB" w:rsidRPr="009C1CAB" w:rsidRDefault="009C1CAB" w:rsidP="00206E7B">
            <w:pPr>
              <w:pStyle w:val="TAL"/>
              <w:jc w:val="center"/>
              <w:rPr>
                <w:lang w:val="en-US"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78C39A6" w14:textId="6903258F" w:rsidR="009C1CAB" w:rsidRPr="009C1CAB" w:rsidRDefault="009C1CAB" w:rsidP="00206E7B">
            <w:pPr>
              <w:pStyle w:val="TAL"/>
              <w:rPr>
                <w:lang w:val="en-US" w:eastAsia="zh-CN"/>
              </w:rPr>
            </w:pPr>
            <w:r w:rsidRPr="009C1CAB">
              <w:rPr>
                <w:lang w:eastAsia="zh-CN"/>
              </w:rPr>
              <w:t>The list of ML evaluation information as defined in Table 7.</w:t>
            </w:r>
            <w:r w:rsidR="004E0B2B">
              <w:rPr>
                <w:lang w:eastAsia="zh-CN"/>
              </w:rPr>
              <w:t>4</w:t>
            </w:r>
            <w:r w:rsidRPr="009C1CAB">
              <w:rPr>
                <w:lang w:eastAsia="zh-CN"/>
              </w:rPr>
              <w:t>.3.1-2.</w:t>
            </w:r>
          </w:p>
        </w:tc>
      </w:tr>
    </w:tbl>
    <w:p w14:paraId="17B113BD" w14:textId="77777777" w:rsidR="009C1CAB" w:rsidRPr="009C1CAB" w:rsidRDefault="009C1CAB" w:rsidP="009C1CAB">
      <w:pPr>
        <w:rPr>
          <w:lang w:val="en-US" w:eastAsia="zh-CN"/>
        </w:rPr>
      </w:pPr>
    </w:p>
    <w:p w14:paraId="7F4EE5F0" w14:textId="1DE39F0E" w:rsidR="009C1CAB" w:rsidRPr="009C1CAB" w:rsidRDefault="009C1CAB" w:rsidP="000C2409">
      <w:pPr>
        <w:pStyle w:val="TH"/>
        <w:rPr>
          <w:lang w:val="en-US" w:eastAsia="zh-CN"/>
        </w:rPr>
      </w:pPr>
      <w:r w:rsidRPr="009C1CAB">
        <w:rPr>
          <w:lang w:val="en-US" w:eastAsia="zh-CN"/>
        </w:rPr>
        <w:lastRenderedPageBreak/>
        <w:t>Table 7.</w:t>
      </w:r>
      <w:r w:rsidR="004E0B2B">
        <w:rPr>
          <w:lang w:val="en-US" w:eastAsia="zh-CN"/>
        </w:rPr>
        <w:t>4</w:t>
      </w:r>
      <w:r w:rsidRPr="009C1CAB">
        <w:rPr>
          <w:lang w:val="en-US" w:eastAsia="zh-CN"/>
        </w:rPr>
        <w:t>.3.1-2: ML Evaluation Information</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2F490DA2"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0D835CE"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5194DF00"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73BE18F"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1841C328"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09CBBCC" w14:textId="77777777" w:rsidR="009C1CAB" w:rsidRPr="009C1CAB" w:rsidRDefault="009C1CAB" w:rsidP="00206E7B">
            <w:pPr>
              <w:pStyle w:val="TAL"/>
              <w:rPr>
                <w:lang w:val="en-US" w:eastAsia="zh-CN"/>
              </w:rPr>
            </w:pPr>
            <w:r w:rsidRPr="009C1CAB">
              <w:rPr>
                <w:lang w:val="en-US" w:eastAsia="zh-CN"/>
              </w:rPr>
              <w:t>Evaluation identifier</w:t>
            </w:r>
          </w:p>
        </w:tc>
        <w:tc>
          <w:tcPr>
            <w:tcW w:w="1121" w:type="dxa"/>
            <w:tcBorders>
              <w:top w:val="single" w:sz="4" w:space="0" w:color="000000"/>
              <w:left w:val="single" w:sz="4" w:space="0" w:color="000000"/>
              <w:bottom w:val="single" w:sz="4" w:space="0" w:color="000000"/>
              <w:right w:val="nil"/>
            </w:tcBorders>
            <w:hideMark/>
          </w:tcPr>
          <w:p w14:paraId="37DD4093"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E031B79" w14:textId="77777777" w:rsidR="009C1CAB" w:rsidRPr="009C1CAB" w:rsidRDefault="009C1CAB" w:rsidP="00206E7B">
            <w:pPr>
              <w:pStyle w:val="TAL"/>
              <w:rPr>
                <w:lang w:val="en-US" w:eastAsia="zh-CN"/>
              </w:rPr>
            </w:pPr>
            <w:r w:rsidRPr="009C1CAB">
              <w:rPr>
                <w:lang w:val="en-US" w:eastAsia="zh-CN"/>
              </w:rPr>
              <w:t>The identifier of the evaluation information used for evaluating ML model(s).</w:t>
            </w:r>
          </w:p>
        </w:tc>
      </w:tr>
      <w:tr w:rsidR="009C1CAB" w:rsidRPr="002344D1" w14:paraId="220D239C"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DE892F9" w14:textId="77777777" w:rsidR="009C1CAB" w:rsidRPr="009C1CAB" w:rsidRDefault="009C1CAB" w:rsidP="00206E7B">
            <w:pPr>
              <w:pStyle w:val="TAL"/>
              <w:rPr>
                <w:lang w:val="en-US" w:eastAsia="zh-CN"/>
              </w:rPr>
            </w:pPr>
            <w:r w:rsidRPr="009C1CAB">
              <w:rPr>
                <w:lang w:val="en-US" w:eastAsia="zh-CN"/>
              </w:rPr>
              <w:t>List of ML models identifiers</w:t>
            </w:r>
          </w:p>
        </w:tc>
        <w:tc>
          <w:tcPr>
            <w:tcW w:w="1121" w:type="dxa"/>
            <w:tcBorders>
              <w:top w:val="single" w:sz="4" w:space="0" w:color="000000"/>
              <w:left w:val="single" w:sz="4" w:space="0" w:color="000000"/>
              <w:bottom w:val="single" w:sz="4" w:space="0" w:color="000000"/>
              <w:right w:val="nil"/>
            </w:tcBorders>
            <w:hideMark/>
          </w:tcPr>
          <w:p w14:paraId="4E5B3233"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BA19CE8" w14:textId="77777777" w:rsidR="009C1CAB" w:rsidRPr="009C1CAB" w:rsidRDefault="009C1CAB" w:rsidP="00206E7B">
            <w:pPr>
              <w:pStyle w:val="TAL"/>
              <w:rPr>
                <w:lang w:val="en-US" w:eastAsia="zh-CN"/>
              </w:rPr>
            </w:pPr>
            <w:r w:rsidRPr="009C1CAB">
              <w:rPr>
                <w:lang w:val="en-US" w:eastAsia="zh-CN"/>
              </w:rPr>
              <w:t>The list of ML models identifiers to which the evaluation applies.</w:t>
            </w:r>
          </w:p>
        </w:tc>
      </w:tr>
      <w:tr w:rsidR="009C1CAB" w:rsidRPr="002344D1" w14:paraId="3272BF37"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D1BDB68" w14:textId="77777777" w:rsidR="009C1CAB" w:rsidRPr="009C1CAB" w:rsidRDefault="009C1CAB" w:rsidP="00206E7B">
            <w:pPr>
              <w:pStyle w:val="TAL"/>
              <w:rPr>
                <w:lang w:val="en-US" w:eastAsia="zh-CN"/>
              </w:rPr>
            </w:pPr>
            <w:r w:rsidRPr="009C1CAB">
              <w:rPr>
                <w:lang w:val="en-US" w:eastAsia="zh-CN"/>
              </w:rPr>
              <w:t>Source identifier</w:t>
            </w:r>
          </w:p>
        </w:tc>
        <w:tc>
          <w:tcPr>
            <w:tcW w:w="1121" w:type="dxa"/>
            <w:tcBorders>
              <w:top w:val="single" w:sz="4" w:space="0" w:color="000000"/>
              <w:left w:val="single" w:sz="4" w:space="0" w:color="000000"/>
              <w:bottom w:val="single" w:sz="4" w:space="0" w:color="000000"/>
              <w:right w:val="nil"/>
            </w:tcBorders>
            <w:hideMark/>
          </w:tcPr>
          <w:p w14:paraId="60BD0669"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EABDE0F" w14:textId="77777777" w:rsidR="009C1CAB" w:rsidRPr="009C1CAB" w:rsidRDefault="009C1CAB" w:rsidP="00206E7B">
            <w:pPr>
              <w:pStyle w:val="TAL"/>
              <w:rPr>
                <w:lang w:val="en-US" w:eastAsia="zh-CN"/>
              </w:rPr>
            </w:pPr>
            <w:r w:rsidRPr="009C1CAB">
              <w:rPr>
                <w:lang w:eastAsia="zh-CN"/>
              </w:rPr>
              <w:t>The identifier of the source (e.g., VAL server ID, VAL client ID) that stored the ML evaluation information in the ML repository.</w:t>
            </w:r>
          </w:p>
        </w:tc>
      </w:tr>
      <w:tr w:rsidR="009C1CAB" w:rsidRPr="002344D1" w14:paraId="729868BD"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71E6BAE" w14:textId="77777777" w:rsidR="009C1CAB" w:rsidRPr="009C1CAB" w:rsidRDefault="009C1CAB" w:rsidP="00206E7B">
            <w:pPr>
              <w:pStyle w:val="TAL"/>
              <w:rPr>
                <w:lang w:eastAsia="zh-CN"/>
              </w:rPr>
            </w:pPr>
            <w:r w:rsidRPr="009C1CAB">
              <w:rPr>
                <w:lang w:eastAsia="zh-CN"/>
              </w:rPr>
              <w:t>Description</w:t>
            </w:r>
          </w:p>
        </w:tc>
        <w:tc>
          <w:tcPr>
            <w:tcW w:w="1121" w:type="dxa"/>
            <w:tcBorders>
              <w:top w:val="single" w:sz="4" w:space="0" w:color="000000"/>
              <w:left w:val="single" w:sz="4" w:space="0" w:color="000000"/>
              <w:bottom w:val="single" w:sz="4" w:space="0" w:color="000000"/>
              <w:right w:val="nil"/>
            </w:tcBorders>
            <w:hideMark/>
          </w:tcPr>
          <w:p w14:paraId="6515F615"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68E77D8" w14:textId="77777777" w:rsidR="009C1CAB" w:rsidRPr="009C1CAB" w:rsidRDefault="009C1CAB" w:rsidP="00206E7B">
            <w:pPr>
              <w:pStyle w:val="TAL"/>
              <w:rPr>
                <w:lang w:eastAsia="zh-CN"/>
              </w:rPr>
            </w:pPr>
            <w:r w:rsidRPr="009C1CAB">
              <w:rPr>
                <w:lang w:eastAsia="zh-CN"/>
              </w:rPr>
              <w:t>The description of the ML model evaluation.</w:t>
            </w:r>
          </w:p>
        </w:tc>
      </w:tr>
      <w:tr w:rsidR="009C1CAB" w:rsidRPr="002344D1" w14:paraId="463F060E"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BF7219B" w14:textId="77777777" w:rsidR="009C1CAB" w:rsidRPr="009C1CAB" w:rsidRDefault="009C1CAB" w:rsidP="00206E7B">
            <w:pPr>
              <w:pStyle w:val="TAL"/>
              <w:rPr>
                <w:lang w:eastAsia="zh-CN"/>
              </w:rPr>
            </w:pPr>
            <w:r w:rsidRPr="009C1CAB">
              <w:rPr>
                <w:lang w:eastAsia="zh-CN"/>
              </w:rPr>
              <w:t>Metric information</w:t>
            </w:r>
          </w:p>
        </w:tc>
        <w:tc>
          <w:tcPr>
            <w:tcW w:w="1121" w:type="dxa"/>
            <w:tcBorders>
              <w:top w:val="single" w:sz="4" w:space="0" w:color="000000"/>
              <w:left w:val="single" w:sz="4" w:space="0" w:color="000000"/>
              <w:bottom w:val="single" w:sz="4" w:space="0" w:color="000000"/>
              <w:right w:val="nil"/>
            </w:tcBorders>
            <w:hideMark/>
          </w:tcPr>
          <w:p w14:paraId="32D11665"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A54E76D" w14:textId="77777777" w:rsidR="009C1CAB" w:rsidRPr="009C1CAB" w:rsidRDefault="009C1CAB" w:rsidP="00206E7B">
            <w:pPr>
              <w:pStyle w:val="TAL"/>
              <w:rPr>
                <w:lang w:eastAsia="zh-CN"/>
              </w:rPr>
            </w:pPr>
            <w:r w:rsidRPr="009C1CAB">
              <w:rPr>
                <w:lang w:eastAsia="zh-CN"/>
              </w:rPr>
              <w:t>The metrics measured by the performing the ML model evaluation.</w:t>
            </w:r>
          </w:p>
        </w:tc>
      </w:tr>
      <w:tr w:rsidR="009C1CAB" w:rsidRPr="002344D1" w14:paraId="5899FFA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AD82F88" w14:textId="77777777" w:rsidR="009C1CAB" w:rsidRPr="009C1CAB" w:rsidRDefault="009C1CAB" w:rsidP="00206E7B">
            <w:pPr>
              <w:pStyle w:val="TAL"/>
              <w:rPr>
                <w:lang w:val="en-US" w:eastAsia="zh-CN"/>
              </w:rPr>
            </w:pPr>
            <w:r w:rsidRPr="009C1CAB">
              <w:rPr>
                <w:lang w:eastAsia="zh-CN"/>
              </w:rPr>
              <w:t>Input information</w:t>
            </w:r>
          </w:p>
        </w:tc>
        <w:tc>
          <w:tcPr>
            <w:tcW w:w="1121" w:type="dxa"/>
            <w:tcBorders>
              <w:top w:val="single" w:sz="4" w:space="0" w:color="000000"/>
              <w:left w:val="single" w:sz="4" w:space="0" w:color="000000"/>
              <w:bottom w:val="single" w:sz="4" w:space="0" w:color="000000"/>
              <w:right w:val="nil"/>
            </w:tcBorders>
            <w:hideMark/>
          </w:tcPr>
          <w:p w14:paraId="52A47C8D"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B4B08B7" w14:textId="77777777" w:rsidR="009C1CAB" w:rsidRPr="009C1CAB" w:rsidRDefault="009C1CAB" w:rsidP="00206E7B">
            <w:pPr>
              <w:pStyle w:val="TAL"/>
              <w:rPr>
                <w:lang w:val="en-US" w:eastAsia="zh-CN"/>
              </w:rPr>
            </w:pPr>
            <w:r w:rsidRPr="009C1CAB">
              <w:rPr>
                <w:lang w:eastAsia="zh-CN"/>
              </w:rPr>
              <w:t xml:space="preserve">Represents the input information which is aligned with the associated ML model input parameters. The format of input information for application specific ML models is out of scope. </w:t>
            </w:r>
          </w:p>
        </w:tc>
      </w:tr>
      <w:tr w:rsidR="009C1CAB" w:rsidRPr="002344D1" w14:paraId="00AAFEC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6F10208" w14:textId="77777777" w:rsidR="009C1CAB" w:rsidRPr="009C1CAB" w:rsidRDefault="009C1CAB" w:rsidP="00206E7B">
            <w:pPr>
              <w:pStyle w:val="TAL"/>
              <w:rPr>
                <w:lang w:eastAsia="zh-CN"/>
              </w:rPr>
            </w:pPr>
            <w:r w:rsidRPr="009C1CAB">
              <w:rPr>
                <w:lang w:eastAsia="zh-CN"/>
              </w:rPr>
              <w:t>Output information</w:t>
            </w:r>
          </w:p>
        </w:tc>
        <w:tc>
          <w:tcPr>
            <w:tcW w:w="1121" w:type="dxa"/>
            <w:tcBorders>
              <w:top w:val="single" w:sz="4" w:space="0" w:color="000000"/>
              <w:left w:val="single" w:sz="4" w:space="0" w:color="000000"/>
              <w:bottom w:val="single" w:sz="4" w:space="0" w:color="000000"/>
              <w:right w:val="nil"/>
            </w:tcBorders>
            <w:hideMark/>
          </w:tcPr>
          <w:p w14:paraId="06E7C361"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43F04E2" w14:textId="77777777" w:rsidR="009C1CAB" w:rsidRPr="009C1CAB" w:rsidRDefault="009C1CAB" w:rsidP="00206E7B">
            <w:pPr>
              <w:pStyle w:val="TAL"/>
              <w:rPr>
                <w:lang w:eastAsia="zh-CN"/>
              </w:rPr>
            </w:pPr>
            <w:r w:rsidRPr="009C1CAB">
              <w:rPr>
                <w:lang w:eastAsia="zh-CN"/>
              </w:rPr>
              <w:t>Represents the expected output information which is expected as a result of processing the input information by the ML model. The format of output information for application specific ML models is out of scope.</w:t>
            </w:r>
          </w:p>
        </w:tc>
      </w:tr>
      <w:tr w:rsidR="009C1CAB" w:rsidRPr="002344D1" w14:paraId="7E3DA64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AFC3C35" w14:textId="77777777" w:rsidR="009C1CAB" w:rsidRPr="009C1CAB" w:rsidRDefault="009C1CAB" w:rsidP="00206E7B">
            <w:pPr>
              <w:pStyle w:val="TAL"/>
              <w:rPr>
                <w:lang w:eastAsia="zh-CN"/>
              </w:rPr>
            </w:pPr>
            <w:r w:rsidRPr="009C1CAB">
              <w:rPr>
                <w:lang w:eastAsia="zh-CN"/>
              </w:rPr>
              <w:t>Grading information</w:t>
            </w:r>
          </w:p>
        </w:tc>
        <w:tc>
          <w:tcPr>
            <w:tcW w:w="1121" w:type="dxa"/>
            <w:tcBorders>
              <w:top w:val="single" w:sz="4" w:space="0" w:color="000000"/>
              <w:left w:val="single" w:sz="4" w:space="0" w:color="000000"/>
              <w:bottom w:val="single" w:sz="4" w:space="0" w:color="000000"/>
              <w:right w:val="nil"/>
            </w:tcBorders>
            <w:hideMark/>
          </w:tcPr>
          <w:p w14:paraId="799E8E06"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2BB8081" w14:textId="77777777" w:rsidR="009C1CAB" w:rsidRPr="009C1CAB" w:rsidRDefault="009C1CAB" w:rsidP="00206E7B">
            <w:pPr>
              <w:pStyle w:val="TAL"/>
              <w:rPr>
                <w:lang w:eastAsia="zh-CN"/>
              </w:rPr>
            </w:pPr>
            <w:r w:rsidRPr="009C1CAB">
              <w:rPr>
                <w:lang w:eastAsia="zh-CN"/>
              </w:rPr>
              <w:t>The information for evaluating and grading the performance and correctness of a ML model (e.g., grading the obtained evaluation output based on the expected output).</w:t>
            </w:r>
          </w:p>
        </w:tc>
      </w:tr>
      <w:tr w:rsidR="009C1CAB" w:rsidRPr="002344D1" w14:paraId="08A8F61C"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E220F8D" w14:textId="77777777" w:rsidR="009C1CAB" w:rsidRPr="009C1CAB" w:rsidRDefault="009C1CAB" w:rsidP="00206E7B">
            <w:pPr>
              <w:pStyle w:val="TAL"/>
              <w:rPr>
                <w:lang w:eastAsia="zh-CN"/>
              </w:rPr>
            </w:pPr>
            <w:r w:rsidRPr="009C1CAB">
              <w:rPr>
                <w:lang w:eastAsia="zh-CN"/>
              </w:rPr>
              <w:t>Execution information</w:t>
            </w:r>
          </w:p>
        </w:tc>
        <w:tc>
          <w:tcPr>
            <w:tcW w:w="1121" w:type="dxa"/>
            <w:tcBorders>
              <w:top w:val="single" w:sz="4" w:space="0" w:color="000000"/>
              <w:left w:val="single" w:sz="4" w:space="0" w:color="000000"/>
              <w:bottom w:val="single" w:sz="4" w:space="0" w:color="000000"/>
              <w:right w:val="nil"/>
            </w:tcBorders>
            <w:hideMark/>
          </w:tcPr>
          <w:p w14:paraId="1BBB489A" w14:textId="77777777" w:rsidR="009C1CAB" w:rsidRPr="009C1CAB" w:rsidRDefault="009C1CAB" w:rsidP="00206E7B">
            <w:pPr>
              <w:pStyle w:val="TAL"/>
              <w:jc w:val="center"/>
              <w:rPr>
                <w:lang w:eastAsia="zh-CN"/>
              </w:rPr>
            </w:pPr>
            <w:r w:rsidRPr="009C1CAB">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7ADCEE25" w14:textId="7CB9E2AF" w:rsidR="009C1CAB" w:rsidRPr="009C1CAB" w:rsidRDefault="009C1CAB" w:rsidP="00206E7B">
            <w:pPr>
              <w:pStyle w:val="TAL"/>
              <w:rPr>
                <w:lang w:eastAsia="zh-CN"/>
              </w:rPr>
            </w:pPr>
            <w:r w:rsidRPr="009C1CAB">
              <w:rPr>
                <w:lang w:eastAsia="zh-CN"/>
              </w:rPr>
              <w:t>The execution information which is required to evaluate performance and correctness of a ML model. The information indicates whether the evaluation is executed once, repeatedly in a time window, has its output averaged, etc. If not included, the evaluation is evaluated and graded once.</w:t>
            </w:r>
          </w:p>
        </w:tc>
      </w:tr>
    </w:tbl>
    <w:p w14:paraId="54F63C9A" w14:textId="77777777" w:rsidR="009C1CAB" w:rsidRPr="009C1CAB" w:rsidRDefault="009C1CAB" w:rsidP="009C1CAB">
      <w:pPr>
        <w:rPr>
          <w:lang w:val="en-US" w:eastAsia="zh-CN"/>
        </w:rPr>
      </w:pPr>
    </w:p>
    <w:p w14:paraId="057FD523" w14:textId="08EE6893" w:rsidR="009C1CAB" w:rsidRPr="009C1CAB" w:rsidRDefault="009C1CAB" w:rsidP="002344D1">
      <w:pPr>
        <w:pStyle w:val="Heading4"/>
        <w:rPr>
          <w:lang w:val="en-US" w:eastAsia="zh-CN"/>
        </w:rPr>
      </w:pPr>
      <w:bookmarkStart w:id="209" w:name="_Toc214967995"/>
      <w:bookmarkStart w:id="210" w:name="_Toc215591578"/>
      <w:r w:rsidRPr="009C1CAB">
        <w:rPr>
          <w:lang w:val="en-US" w:eastAsia="zh-CN"/>
        </w:rPr>
        <w:t>7.</w:t>
      </w:r>
      <w:r w:rsidR="00F13EFA">
        <w:rPr>
          <w:lang w:val="en-US" w:eastAsia="zh-CN"/>
        </w:rPr>
        <w:t>4</w:t>
      </w:r>
      <w:r w:rsidRPr="009C1CAB">
        <w:rPr>
          <w:lang w:val="en-US" w:eastAsia="zh-CN"/>
        </w:rPr>
        <w:t>.3.2</w:t>
      </w:r>
      <w:r w:rsidRPr="009C1CAB">
        <w:rPr>
          <w:lang w:val="en-US" w:eastAsia="zh-CN"/>
        </w:rPr>
        <w:tab/>
        <w:t>ML Evaluation Information Storage</w:t>
      </w:r>
      <w:bookmarkEnd w:id="209"/>
      <w:bookmarkEnd w:id="210"/>
    </w:p>
    <w:p w14:paraId="1420567E" w14:textId="63E5C457" w:rsidR="009C1CAB" w:rsidRPr="009C1CAB" w:rsidRDefault="009C1CAB" w:rsidP="009C1CAB">
      <w:pPr>
        <w:rPr>
          <w:lang w:val="en-US" w:eastAsia="zh-CN"/>
        </w:rPr>
      </w:pPr>
      <w:r w:rsidRPr="009C1CAB">
        <w:rPr>
          <w:lang w:val="en-US" w:eastAsia="zh-CN"/>
        </w:rPr>
        <w:t>Table 7.</w:t>
      </w:r>
      <w:r w:rsidR="00F13EFA">
        <w:rPr>
          <w:lang w:val="en-US" w:eastAsia="zh-CN"/>
        </w:rPr>
        <w:t>4</w:t>
      </w:r>
      <w:r w:rsidRPr="009C1CAB">
        <w:rPr>
          <w:lang w:val="en-US" w:eastAsia="zh-CN"/>
        </w:rPr>
        <w:t>.3.2-1 describes the request from the AIMLE client or VAL server to the AIMLE server or from the AIMLE server to ML model repository for storing ML evaluation information in the ML repository.</w:t>
      </w:r>
    </w:p>
    <w:p w14:paraId="37A2CAC8" w14:textId="3EDFCD4E" w:rsidR="009C1CAB" w:rsidRPr="009C1CAB" w:rsidRDefault="009C1CAB" w:rsidP="002344D1">
      <w:pPr>
        <w:pStyle w:val="TH"/>
        <w:rPr>
          <w:lang w:val="en-US" w:eastAsia="zh-CN"/>
        </w:rPr>
      </w:pPr>
      <w:r w:rsidRPr="009C1CAB">
        <w:rPr>
          <w:lang w:val="en-US" w:eastAsia="zh-CN"/>
        </w:rPr>
        <w:t>Table 7.</w:t>
      </w:r>
      <w:r w:rsidR="00F13EFA">
        <w:rPr>
          <w:lang w:val="en-US" w:eastAsia="zh-CN"/>
        </w:rPr>
        <w:t>4</w:t>
      </w:r>
      <w:r w:rsidRPr="009C1CAB">
        <w:rPr>
          <w:lang w:val="en-US" w:eastAsia="zh-CN"/>
        </w:rPr>
        <w:t>.3.2-1: ML Evaluation Information Storage Request</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2A427541"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B4A3E88"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6A4DEC7A"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A75F4F0"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3DEE3085"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298FED3" w14:textId="77777777" w:rsidR="009C1CAB" w:rsidRPr="009C1CAB" w:rsidRDefault="009C1CAB" w:rsidP="00206E7B">
            <w:pPr>
              <w:pStyle w:val="TAL"/>
              <w:rPr>
                <w:lang w:val="en-US" w:eastAsia="zh-CN"/>
              </w:rPr>
            </w:pPr>
            <w:r w:rsidRPr="009C1CAB">
              <w:rPr>
                <w:lang w:val="en-US"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5274D80B"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790ED58" w14:textId="77777777" w:rsidR="009C1CAB" w:rsidRPr="009C1CAB" w:rsidRDefault="009C1CAB" w:rsidP="00206E7B">
            <w:pPr>
              <w:pStyle w:val="TAL"/>
              <w:rPr>
                <w:lang w:val="en-US" w:eastAsia="zh-CN"/>
              </w:rPr>
            </w:pPr>
            <w:r w:rsidRPr="009C1CAB">
              <w:rPr>
                <w:lang w:val="en-US" w:eastAsia="zh-CN"/>
              </w:rPr>
              <w:t>The identifier of the requestor.</w:t>
            </w:r>
          </w:p>
        </w:tc>
      </w:tr>
      <w:tr w:rsidR="009C1CAB" w:rsidRPr="002344D1" w14:paraId="6619F738"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5C83934" w14:textId="77777777" w:rsidR="009C1CAB" w:rsidRPr="009C1CAB" w:rsidRDefault="009C1CAB" w:rsidP="00206E7B">
            <w:pPr>
              <w:pStyle w:val="TAL"/>
              <w:rPr>
                <w:lang w:val="en-US" w:eastAsia="zh-CN"/>
              </w:rPr>
            </w:pPr>
            <w:r w:rsidRPr="009C1CAB">
              <w:rPr>
                <w:lang w:val="en-US" w:eastAsia="zh-CN"/>
              </w:rPr>
              <w:t>List of ML evaluation information</w:t>
            </w:r>
          </w:p>
        </w:tc>
        <w:tc>
          <w:tcPr>
            <w:tcW w:w="1121" w:type="dxa"/>
            <w:tcBorders>
              <w:top w:val="single" w:sz="4" w:space="0" w:color="000000"/>
              <w:left w:val="single" w:sz="4" w:space="0" w:color="000000"/>
              <w:bottom w:val="single" w:sz="4" w:space="0" w:color="000000"/>
              <w:right w:val="nil"/>
            </w:tcBorders>
            <w:hideMark/>
          </w:tcPr>
          <w:p w14:paraId="1D476665"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72FF6C0" w14:textId="2991EB9B" w:rsidR="009C1CAB" w:rsidRPr="009C1CAB" w:rsidRDefault="009C1CAB" w:rsidP="00206E7B">
            <w:pPr>
              <w:pStyle w:val="TAL"/>
              <w:rPr>
                <w:lang w:val="en-US" w:eastAsia="zh-CN"/>
              </w:rPr>
            </w:pPr>
            <w:r w:rsidRPr="009C1CAB">
              <w:rPr>
                <w:lang w:val="en-US" w:eastAsia="zh-CN"/>
              </w:rPr>
              <w:t>The list of ML evaluation information to be stored in the ML repository as described in Table 7.</w:t>
            </w:r>
            <w:r w:rsidR="00F13EFA">
              <w:rPr>
                <w:lang w:val="en-US" w:eastAsia="zh-CN"/>
              </w:rPr>
              <w:t>4</w:t>
            </w:r>
            <w:r w:rsidRPr="009C1CAB">
              <w:rPr>
                <w:lang w:val="en-US" w:eastAsia="zh-CN"/>
              </w:rPr>
              <w:t>.3.1-2.</w:t>
            </w:r>
          </w:p>
        </w:tc>
      </w:tr>
    </w:tbl>
    <w:p w14:paraId="0D2E0686" w14:textId="77777777" w:rsidR="009C1CAB" w:rsidRPr="009C1CAB" w:rsidRDefault="009C1CAB" w:rsidP="009C1CAB">
      <w:pPr>
        <w:rPr>
          <w:lang w:val="en-US" w:eastAsia="zh-CN"/>
        </w:rPr>
      </w:pPr>
    </w:p>
    <w:p w14:paraId="39BCFABA" w14:textId="3C0DF34A" w:rsidR="009C1CAB" w:rsidRPr="009C1CAB" w:rsidRDefault="009C1CAB" w:rsidP="009C1CAB">
      <w:pPr>
        <w:rPr>
          <w:b/>
          <w:lang w:val="en-US" w:eastAsia="zh-CN"/>
        </w:rPr>
      </w:pPr>
      <w:r w:rsidRPr="009C1CAB">
        <w:rPr>
          <w:lang w:val="en-US" w:eastAsia="zh-CN"/>
        </w:rPr>
        <w:t>Table 7.</w:t>
      </w:r>
      <w:r w:rsidR="001B1E32">
        <w:rPr>
          <w:lang w:val="en-US" w:eastAsia="zh-CN"/>
        </w:rPr>
        <w:t>4</w:t>
      </w:r>
      <w:r w:rsidRPr="009C1CAB">
        <w:rPr>
          <w:lang w:val="en-US" w:eastAsia="zh-CN"/>
        </w:rPr>
        <w:t>.3.2-2 describes the response sent by the AIMLE server or sent by the ML model repository in response to processing ML evaluation information storage request.</w:t>
      </w:r>
    </w:p>
    <w:p w14:paraId="21EB8651" w14:textId="5A56C967" w:rsidR="009C1CAB" w:rsidRPr="009C1CAB" w:rsidRDefault="009C1CAB" w:rsidP="002344D1">
      <w:pPr>
        <w:pStyle w:val="TH"/>
        <w:rPr>
          <w:lang w:val="en-US" w:eastAsia="zh-CN"/>
        </w:rPr>
      </w:pPr>
      <w:r w:rsidRPr="009C1CAB">
        <w:rPr>
          <w:lang w:val="en-US" w:eastAsia="zh-CN"/>
        </w:rPr>
        <w:t>Table 7.</w:t>
      </w:r>
      <w:r w:rsidR="001B1E32">
        <w:rPr>
          <w:lang w:val="en-US" w:eastAsia="zh-CN"/>
        </w:rPr>
        <w:t>4</w:t>
      </w:r>
      <w:r w:rsidRPr="009C1CAB">
        <w:rPr>
          <w:lang w:val="en-US" w:eastAsia="zh-CN"/>
        </w:rPr>
        <w:t>.3.2-2: ML Evaluation Information Storage Response</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4D9F2954"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38C959C"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235466C1"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77F6AEDC"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62F619C4"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E015BA5" w14:textId="77777777" w:rsidR="009C1CAB" w:rsidRPr="009C1CAB" w:rsidRDefault="009C1CAB" w:rsidP="00206E7B">
            <w:pPr>
              <w:pStyle w:val="TAL"/>
              <w:rPr>
                <w:lang w:val="en-US" w:eastAsia="zh-CN"/>
              </w:rPr>
            </w:pPr>
            <w:r w:rsidRPr="009C1CAB">
              <w:rPr>
                <w:lang w:val="en-US"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4525CADE" w14:textId="77777777" w:rsidR="009C1CAB" w:rsidRPr="009C1CAB" w:rsidRDefault="009C1CAB" w:rsidP="00206E7B">
            <w:pPr>
              <w:pStyle w:val="TAL"/>
              <w:jc w:val="center"/>
              <w:rPr>
                <w:lang w:val="en-US" w:eastAsia="zh-CN"/>
              </w:rPr>
            </w:pPr>
            <w:r w:rsidRPr="009C1CAB">
              <w:rPr>
                <w:lang w:val="en-US" w:eastAsia="zh-CN"/>
              </w:rPr>
              <w:t>O</w:t>
            </w:r>
          </w:p>
          <w:p w14:paraId="55E47F4A"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39F40F27" w14:textId="77777777" w:rsidR="009C1CAB" w:rsidRPr="009C1CAB" w:rsidRDefault="009C1CAB" w:rsidP="00206E7B">
            <w:pPr>
              <w:pStyle w:val="TAL"/>
              <w:rPr>
                <w:lang w:val="en-US" w:eastAsia="zh-CN"/>
              </w:rPr>
            </w:pPr>
            <w:r w:rsidRPr="009C1CAB">
              <w:rPr>
                <w:lang w:val="en-US" w:eastAsia="zh-CN"/>
              </w:rPr>
              <w:t>Indicates that the request was successful.</w:t>
            </w:r>
          </w:p>
        </w:tc>
      </w:tr>
      <w:tr w:rsidR="009C1CAB" w:rsidRPr="002344D1" w14:paraId="632E21FB"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64762CD" w14:textId="77777777" w:rsidR="009C1CAB" w:rsidRPr="009C1CAB" w:rsidRDefault="009C1CAB" w:rsidP="00206E7B">
            <w:pPr>
              <w:pStyle w:val="TAL"/>
              <w:rPr>
                <w:lang w:val="en-US" w:eastAsia="zh-CN"/>
              </w:rPr>
            </w:pPr>
            <w:r w:rsidRPr="009C1CAB">
              <w:rPr>
                <w:lang w:val="en-US" w:eastAsia="zh-CN"/>
              </w:rPr>
              <w:t>&gt; ML evaluation profile identifier</w:t>
            </w:r>
          </w:p>
        </w:tc>
        <w:tc>
          <w:tcPr>
            <w:tcW w:w="1121" w:type="dxa"/>
            <w:tcBorders>
              <w:top w:val="single" w:sz="4" w:space="0" w:color="000000"/>
              <w:left w:val="single" w:sz="4" w:space="0" w:color="000000"/>
              <w:bottom w:val="single" w:sz="4" w:space="0" w:color="000000"/>
              <w:right w:val="nil"/>
            </w:tcBorders>
            <w:hideMark/>
          </w:tcPr>
          <w:p w14:paraId="4BA609D8"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BD4863A" w14:textId="77777777" w:rsidR="009C1CAB" w:rsidRPr="009C1CAB" w:rsidRDefault="009C1CAB" w:rsidP="00206E7B">
            <w:pPr>
              <w:pStyle w:val="TAL"/>
              <w:rPr>
                <w:lang w:val="en-US" w:eastAsia="zh-CN"/>
              </w:rPr>
            </w:pPr>
            <w:r w:rsidRPr="009C1CAB">
              <w:rPr>
                <w:lang w:val="en-US" w:eastAsia="zh-CN"/>
              </w:rPr>
              <w:t>The ML evaluation profile identifier stored in the ML model repository.</w:t>
            </w:r>
          </w:p>
        </w:tc>
      </w:tr>
      <w:tr w:rsidR="009C1CAB" w:rsidRPr="002344D1" w14:paraId="5C5A313B"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BDA7BE3" w14:textId="77777777" w:rsidR="009C1CAB" w:rsidRPr="009C1CAB" w:rsidRDefault="009C1CAB" w:rsidP="00206E7B">
            <w:pPr>
              <w:pStyle w:val="TAL"/>
              <w:rPr>
                <w:lang w:val="en-US" w:eastAsia="zh-CN"/>
              </w:rPr>
            </w:pPr>
            <w:r w:rsidRPr="009C1CAB">
              <w:rPr>
                <w:lang w:val="en-US" w:eastAsia="zh-CN"/>
              </w:rPr>
              <w:t>Failure response</w:t>
            </w:r>
          </w:p>
        </w:tc>
        <w:tc>
          <w:tcPr>
            <w:tcW w:w="1121" w:type="dxa"/>
            <w:tcBorders>
              <w:top w:val="single" w:sz="4" w:space="0" w:color="000000"/>
              <w:left w:val="single" w:sz="4" w:space="0" w:color="000000"/>
              <w:bottom w:val="single" w:sz="4" w:space="0" w:color="000000"/>
              <w:right w:val="nil"/>
            </w:tcBorders>
            <w:hideMark/>
          </w:tcPr>
          <w:p w14:paraId="07CFAE47" w14:textId="77777777" w:rsidR="009C1CAB" w:rsidRPr="009C1CAB" w:rsidRDefault="009C1CAB" w:rsidP="00206E7B">
            <w:pPr>
              <w:pStyle w:val="TAL"/>
              <w:jc w:val="center"/>
              <w:rPr>
                <w:lang w:val="en-US" w:eastAsia="zh-CN"/>
              </w:rPr>
            </w:pPr>
            <w:r w:rsidRPr="009C1CAB">
              <w:rPr>
                <w:lang w:val="en-US" w:eastAsia="zh-CN"/>
              </w:rPr>
              <w:t>O</w:t>
            </w:r>
          </w:p>
          <w:p w14:paraId="455D822E"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2F57F4E1" w14:textId="77777777" w:rsidR="009C1CAB" w:rsidRPr="009C1CAB" w:rsidRDefault="009C1CAB" w:rsidP="00206E7B">
            <w:pPr>
              <w:pStyle w:val="TAL"/>
              <w:rPr>
                <w:lang w:val="en-US" w:eastAsia="zh-CN"/>
              </w:rPr>
            </w:pPr>
            <w:r w:rsidRPr="009C1CAB">
              <w:rPr>
                <w:lang w:val="en-US" w:eastAsia="zh-CN"/>
              </w:rPr>
              <w:t>Indicates that the request failed.</w:t>
            </w:r>
          </w:p>
        </w:tc>
      </w:tr>
      <w:tr w:rsidR="009C1CAB" w:rsidRPr="009C1CAB" w14:paraId="2D97CD20"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0B1F87F1" w14:textId="77777777" w:rsidR="009C1CAB" w:rsidRPr="009C1CAB" w:rsidRDefault="009C1CAB" w:rsidP="00206E7B">
            <w:pPr>
              <w:pStyle w:val="TAL"/>
              <w:rPr>
                <w:lang w:val="en-US" w:eastAsia="zh-CN"/>
              </w:rPr>
            </w:pPr>
            <w:r w:rsidRPr="009C1CAB">
              <w:rPr>
                <w:lang w:val="en-US" w:eastAsia="zh-CN"/>
              </w:rPr>
              <w:t>&gt; Cause</w:t>
            </w:r>
          </w:p>
        </w:tc>
        <w:tc>
          <w:tcPr>
            <w:tcW w:w="1121" w:type="dxa"/>
            <w:tcBorders>
              <w:top w:val="single" w:sz="4" w:space="0" w:color="000000"/>
              <w:left w:val="single" w:sz="4" w:space="0" w:color="000000"/>
              <w:bottom w:val="single" w:sz="4" w:space="0" w:color="000000"/>
              <w:right w:val="nil"/>
            </w:tcBorders>
            <w:hideMark/>
          </w:tcPr>
          <w:p w14:paraId="53AEE46B"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777DBBBA" w14:textId="77777777" w:rsidR="009C1CAB" w:rsidRPr="009C1CAB" w:rsidRDefault="009C1CAB" w:rsidP="00206E7B">
            <w:pPr>
              <w:pStyle w:val="TAL"/>
              <w:rPr>
                <w:lang w:val="en-US" w:eastAsia="zh-CN"/>
              </w:rPr>
            </w:pPr>
            <w:r w:rsidRPr="009C1CAB">
              <w:rPr>
                <w:lang w:val="en-US" w:eastAsia="zh-CN"/>
              </w:rPr>
              <w:t>The failure cause</w:t>
            </w:r>
          </w:p>
        </w:tc>
      </w:tr>
      <w:tr w:rsidR="00C007FE" w:rsidRPr="009C1CAB" w14:paraId="012B1717" w14:textId="77777777" w:rsidTr="0012763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134AD7" w14:textId="1BF5A43A" w:rsidR="00C007FE" w:rsidRPr="009C1CAB" w:rsidRDefault="00C007FE" w:rsidP="00C007FE">
            <w:pPr>
              <w:pStyle w:val="TAN"/>
              <w:rPr>
                <w:lang w:val="en-US" w:eastAsia="zh-CN"/>
              </w:rPr>
            </w:pPr>
            <w:r w:rsidRPr="00C007FE">
              <w:rPr>
                <w:lang w:val="en-US" w:eastAsia="zh-CN"/>
              </w:rPr>
              <w:t>NOTE:</w:t>
            </w:r>
            <w:r>
              <w:rPr>
                <w:lang w:val="en-US" w:eastAsia="zh-CN"/>
              </w:rPr>
              <w:tab/>
            </w:r>
            <w:r w:rsidRPr="00C007FE">
              <w:rPr>
                <w:lang w:val="en-US" w:eastAsia="zh-CN"/>
              </w:rPr>
              <w:t>Only one of these information elements shall be provided.</w:t>
            </w:r>
          </w:p>
        </w:tc>
      </w:tr>
    </w:tbl>
    <w:p w14:paraId="2E987AE6" w14:textId="77777777" w:rsidR="009C1CAB" w:rsidRPr="009C1CAB" w:rsidRDefault="009C1CAB" w:rsidP="009C1CAB">
      <w:pPr>
        <w:rPr>
          <w:lang w:val="en-US" w:eastAsia="zh-CN"/>
        </w:rPr>
      </w:pPr>
    </w:p>
    <w:p w14:paraId="2AAF966F" w14:textId="5EE2F203" w:rsidR="009C1CAB" w:rsidRPr="009C1CAB" w:rsidRDefault="009C1CAB" w:rsidP="002344D1">
      <w:pPr>
        <w:pStyle w:val="Heading4"/>
        <w:rPr>
          <w:lang w:val="en-US" w:eastAsia="zh-CN"/>
        </w:rPr>
      </w:pPr>
      <w:bookmarkStart w:id="211" w:name="_Toc214967996"/>
      <w:bookmarkStart w:id="212" w:name="_Toc215591579"/>
      <w:r w:rsidRPr="009C1CAB">
        <w:rPr>
          <w:lang w:val="en-US" w:eastAsia="zh-CN"/>
        </w:rPr>
        <w:lastRenderedPageBreak/>
        <w:t>7.</w:t>
      </w:r>
      <w:r w:rsidR="00C03579">
        <w:rPr>
          <w:lang w:val="en-US" w:eastAsia="zh-CN"/>
        </w:rPr>
        <w:t>4</w:t>
      </w:r>
      <w:r w:rsidRPr="009C1CAB">
        <w:rPr>
          <w:lang w:val="en-US" w:eastAsia="zh-CN"/>
        </w:rPr>
        <w:t>.3.3</w:t>
      </w:r>
      <w:r w:rsidRPr="009C1CAB">
        <w:rPr>
          <w:lang w:val="en-US" w:eastAsia="zh-CN"/>
        </w:rPr>
        <w:tab/>
        <w:t>ML Evaluation Information Retrieval</w:t>
      </w:r>
      <w:bookmarkEnd w:id="211"/>
      <w:bookmarkEnd w:id="212"/>
    </w:p>
    <w:p w14:paraId="2D2AE1BD" w14:textId="400301CE" w:rsidR="009C1CAB" w:rsidRPr="009C1CAB" w:rsidRDefault="009C1CAB" w:rsidP="009C1CAB">
      <w:pPr>
        <w:rPr>
          <w:lang w:val="en-US" w:eastAsia="zh-CN"/>
        </w:rPr>
      </w:pPr>
      <w:r w:rsidRPr="009C1CAB">
        <w:rPr>
          <w:lang w:val="en-US" w:eastAsia="zh-CN"/>
        </w:rPr>
        <w:t>Table 7.</w:t>
      </w:r>
      <w:r w:rsidR="00C03579">
        <w:rPr>
          <w:lang w:val="en-US" w:eastAsia="zh-CN"/>
        </w:rPr>
        <w:t>4</w:t>
      </w:r>
      <w:r w:rsidRPr="009C1CAB">
        <w:rPr>
          <w:lang w:val="en-US" w:eastAsia="zh-CN"/>
        </w:rPr>
        <w:t>.3.3-1 describes the request from the AIMLE client or VAL server to the AIMLE server or from the AIMLE server to ML model repository for retrieving ML evaluation information from the ML repository.</w:t>
      </w:r>
    </w:p>
    <w:p w14:paraId="6122D917" w14:textId="2F54B124" w:rsidR="009C1CAB" w:rsidRPr="009C1CAB" w:rsidRDefault="009C1CAB" w:rsidP="002344D1">
      <w:pPr>
        <w:pStyle w:val="TH"/>
        <w:rPr>
          <w:lang w:val="fr-CA" w:eastAsia="zh-CN"/>
        </w:rPr>
      </w:pPr>
      <w:r w:rsidRPr="009C1CAB">
        <w:rPr>
          <w:lang w:val="fr-CA" w:eastAsia="zh-CN"/>
        </w:rPr>
        <w:t>Table 7.</w:t>
      </w:r>
      <w:r w:rsidR="00C03579">
        <w:rPr>
          <w:lang w:val="fr-CA" w:eastAsia="zh-CN"/>
        </w:rPr>
        <w:t>4</w:t>
      </w:r>
      <w:r w:rsidRPr="009C1CAB">
        <w:rPr>
          <w:lang w:val="fr-CA" w:eastAsia="zh-CN"/>
        </w:rPr>
        <w:t>.3.3-1: ML Evaluation Information Retrieval Request</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3E2F326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0EF217F"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40E4CC52"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247F2EB2"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500B083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3ACE3FF" w14:textId="77777777" w:rsidR="009C1CAB" w:rsidRPr="009C1CAB" w:rsidRDefault="009C1CAB" w:rsidP="00206E7B">
            <w:pPr>
              <w:pStyle w:val="TAL"/>
              <w:rPr>
                <w:lang w:val="en-US" w:eastAsia="zh-CN"/>
              </w:rPr>
            </w:pPr>
            <w:r w:rsidRPr="009C1CAB">
              <w:rPr>
                <w:lang w:val="en-US"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0AB373EC"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2172E6C0" w14:textId="77777777" w:rsidR="009C1CAB" w:rsidRPr="009C1CAB" w:rsidRDefault="009C1CAB" w:rsidP="00206E7B">
            <w:pPr>
              <w:pStyle w:val="TAL"/>
              <w:rPr>
                <w:lang w:val="en-US" w:eastAsia="zh-CN"/>
              </w:rPr>
            </w:pPr>
            <w:r w:rsidRPr="009C1CAB">
              <w:rPr>
                <w:lang w:val="en-US" w:eastAsia="zh-CN"/>
              </w:rPr>
              <w:t>The identifier of the requestor.</w:t>
            </w:r>
          </w:p>
        </w:tc>
      </w:tr>
      <w:tr w:rsidR="009C1CAB" w:rsidRPr="002344D1" w14:paraId="33A87AEC"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2466C0F" w14:textId="77777777" w:rsidR="009C1CAB" w:rsidRPr="009C1CAB" w:rsidRDefault="009C1CAB" w:rsidP="00206E7B">
            <w:pPr>
              <w:pStyle w:val="TAL"/>
              <w:rPr>
                <w:lang w:val="en-US" w:eastAsia="zh-CN"/>
              </w:rPr>
            </w:pPr>
            <w:r w:rsidRPr="009C1CAB">
              <w:rPr>
                <w:lang w:val="en-US" w:eastAsia="zh-CN"/>
              </w:rPr>
              <w:t>Evaluation information filters</w:t>
            </w:r>
          </w:p>
        </w:tc>
        <w:tc>
          <w:tcPr>
            <w:tcW w:w="1121" w:type="dxa"/>
            <w:tcBorders>
              <w:top w:val="single" w:sz="4" w:space="0" w:color="000000"/>
              <w:left w:val="single" w:sz="4" w:space="0" w:color="000000"/>
              <w:bottom w:val="single" w:sz="4" w:space="0" w:color="000000"/>
              <w:right w:val="nil"/>
            </w:tcBorders>
            <w:hideMark/>
          </w:tcPr>
          <w:p w14:paraId="72AC6BFD"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BB7C25E" w14:textId="77777777" w:rsidR="009C1CAB" w:rsidRPr="009C1CAB" w:rsidRDefault="009C1CAB" w:rsidP="00206E7B">
            <w:pPr>
              <w:pStyle w:val="TAL"/>
              <w:rPr>
                <w:lang w:val="en-US" w:eastAsia="zh-CN"/>
              </w:rPr>
            </w:pPr>
            <w:r w:rsidRPr="009C1CAB">
              <w:rPr>
                <w:lang w:val="en-US" w:eastAsia="zh-CN"/>
              </w:rPr>
              <w:t>The evaluation information filter used to identify the retrieved ML evaluation information.</w:t>
            </w:r>
          </w:p>
        </w:tc>
      </w:tr>
      <w:tr w:rsidR="009C1CAB" w:rsidRPr="002344D1" w14:paraId="5F95C2A4"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180835A" w14:textId="77777777" w:rsidR="009C1CAB" w:rsidRPr="009C1CAB" w:rsidRDefault="009C1CAB" w:rsidP="00206E7B">
            <w:pPr>
              <w:pStyle w:val="TAL"/>
              <w:rPr>
                <w:lang w:val="en-US" w:eastAsia="zh-CN"/>
              </w:rPr>
            </w:pPr>
            <w:r w:rsidRPr="009C1CAB">
              <w:rPr>
                <w:lang w:val="en-US" w:eastAsia="zh-CN"/>
              </w:rPr>
              <w:t>&gt; Evaluation profile identifier</w:t>
            </w:r>
          </w:p>
        </w:tc>
        <w:tc>
          <w:tcPr>
            <w:tcW w:w="1121" w:type="dxa"/>
            <w:tcBorders>
              <w:top w:val="single" w:sz="4" w:space="0" w:color="000000"/>
              <w:left w:val="single" w:sz="4" w:space="0" w:color="000000"/>
              <w:bottom w:val="single" w:sz="4" w:space="0" w:color="000000"/>
              <w:right w:val="nil"/>
            </w:tcBorders>
            <w:hideMark/>
          </w:tcPr>
          <w:p w14:paraId="1A3C08D0"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0C2AC35F" w14:textId="77777777" w:rsidR="009C1CAB" w:rsidRPr="009C1CAB" w:rsidRDefault="009C1CAB" w:rsidP="00206E7B">
            <w:pPr>
              <w:pStyle w:val="TAL"/>
              <w:rPr>
                <w:lang w:val="en-US" w:eastAsia="zh-CN"/>
              </w:rPr>
            </w:pPr>
            <w:r w:rsidRPr="009C1CAB">
              <w:rPr>
                <w:lang w:val="en-US" w:eastAsia="zh-CN"/>
              </w:rPr>
              <w:t>Represent the filtering criteria which is a ML evaluation profile identifier.</w:t>
            </w:r>
          </w:p>
        </w:tc>
      </w:tr>
      <w:tr w:rsidR="009C1CAB" w:rsidRPr="002344D1" w14:paraId="025AC2DA"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0F58F116" w14:textId="77777777" w:rsidR="009C1CAB" w:rsidRPr="009C1CAB" w:rsidRDefault="009C1CAB" w:rsidP="00206E7B">
            <w:pPr>
              <w:pStyle w:val="TAL"/>
              <w:rPr>
                <w:lang w:val="en-US" w:eastAsia="zh-CN"/>
              </w:rPr>
            </w:pPr>
            <w:r w:rsidRPr="009C1CAB">
              <w:rPr>
                <w:lang w:eastAsia="zh-CN"/>
              </w:rPr>
              <w:t>&gt; Evaluation information filter</w:t>
            </w:r>
          </w:p>
        </w:tc>
        <w:tc>
          <w:tcPr>
            <w:tcW w:w="1121" w:type="dxa"/>
            <w:tcBorders>
              <w:top w:val="single" w:sz="4" w:space="0" w:color="000000"/>
              <w:left w:val="single" w:sz="4" w:space="0" w:color="000000"/>
              <w:bottom w:val="single" w:sz="4" w:space="0" w:color="000000"/>
              <w:right w:val="nil"/>
            </w:tcBorders>
            <w:hideMark/>
          </w:tcPr>
          <w:p w14:paraId="622594DC" w14:textId="77777777" w:rsidR="009C1CAB" w:rsidRPr="009C1CAB" w:rsidRDefault="009C1CAB" w:rsidP="00206E7B">
            <w:pPr>
              <w:pStyle w:val="TAL"/>
              <w:jc w:val="center"/>
              <w:rPr>
                <w:lang w:val="en-US" w:eastAsia="zh-CN"/>
              </w:rPr>
            </w:pPr>
            <w:r w:rsidRPr="009C1CAB">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6CC9AC8" w14:textId="3E5CFFED" w:rsidR="009C1CAB" w:rsidRPr="009C1CAB" w:rsidRDefault="009C1CAB" w:rsidP="00206E7B">
            <w:pPr>
              <w:pStyle w:val="TAL"/>
              <w:rPr>
                <w:lang w:val="en-US" w:eastAsia="zh-CN"/>
              </w:rPr>
            </w:pPr>
            <w:r w:rsidRPr="009C1CAB">
              <w:rPr>
                <w:lang w:eastAsia="zh-CN"/>
              </w:rPr>
              <w:t>Represents the filtering criteria, which can be any of the ML evaluation information as defined in Table 7.</w:t>
            </w:r>
            <w:r w:rsidR="00AE1659">
              <w:rPr>
                <w:lang w:eastAsia="zh-CN"/>
              </w:rPr>
              <w:t>4</w:t>
            </w:r>
            <w:r w:rsidRPr="009C1CAB">
              <w:rPr>
                <w:lang w:eastAsia="zh-CN"/>
              </w:rPr>
              <w:t>.3.1-2.</w:t>
            </w:r>
          </w:p>
        </w:tc>
      </w:tr>
    </w:tbl>
    <w:p w14:paraId="6EF1D0A7" w14:textId="77777777" w:rsidR="009C1CAB" w:rsidRPr="009C1CAB" w:rsidRDefault="009C1CAB" w:rsidP="009C1CAB">
      <w:pPr>
        <w:rPr>
          <w:lang w:val="en-US" w:eastAsia="zh-CN"/>
        </w:rPr>
      </w:pPr>
    </w:p>
    <w:p w14:paraId="4DDE7DFF" w14:textId="3411BE99" w:rsidR="009C1CAB" w:rsidRPr="009C1CAB" w:rsidRDefault="009C1CAB" w:rsidP="009C1CAB">
      <w:pPr>
        <w:rPr>
          <w:b/>
          <w:lang w:val="en-US" w:eastAsia="zh-CN"/>
        </w:rPr>
      </w:pPr>
      <w:r w:rsidRPr="009C1CAB">
        <w:rPr>
          <w:lang w:val="en-US" w:eastAsia="zh-CN"/>
        </w:rPr>
        <w:t>Table 7.</w:t>
      </w:r>
      <w:r w:rsidR="00C03579">
        <w:rPr>
          <w:lang w:val="en-US" w:eastAsia="zh-CN"/>
        </w:rPr>
        <w:t>4</w:t>
      </w:r>
      <w:r w:rsidRPr="009C1CAB">
        <w:rPr>
          <w:lang w:val="en-US" w:eastAsia="zh-CN"/>
        </w:rPr>
        <w:t>.3.3-2 describes the response sent by the AIMLE server or sent by the ML model repository in response to processing ML evaluation information retrieval request.</w:t>
      </w:r>
    </w:p>
    <w:p w14:paraId="6B947C9F" w14:textId="590D5945" w:rsidR="009C1CAB" w:rsidRPr="009C1CAB" w:rsidRDefault="009C1CAB" w:rsidP="002344D1">
      <w:pPr>
        <w:pStyle w:val="TH"/>
        <w:rPr>
          <w:lang w:val="fr-CA" w:eastAsia="zh-CN"/>
        </w:rPr>
      </w:pPr>
      <w:r w:rsidRPr="009C1CAB">
        <w:rPr>
          <w:lang w:val="fr-CA" w:eastAsia="zh-CN"/>
        </w:rPr>
        <w:t>Table 7.</w:t>
      </w:r>
      <w:r w:rsidR="00C03579">
        <w:rPr>
          <w:lang w:val="fr-CA" w:eastAsia="zh-CN"/>
        </w:rPr>
        <w:t>4</w:t>
      </w:r>
      <w:r w:rsidRPr="009C1CAB">
        <w:rPr>
          <w:lang w:val="fr-CA" w:eastAsia="zh-CN"/>
        </w:rPr>
        <w:t>.3.3-2: ML Evaluation Information Retrieval Response</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240EE6CD"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A7DC990"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06AA5F13"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10E1380"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3D8BA137"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AB8FD05" w14:textId="77777777" w:rsidR="009C1CAB" w:rsidRPr="009C1CAB" w:rsidRDefault="009C1CAB" w:rsidP="00206E7B">
            <w:pPr>
              <w:pStyle w:val="TAL"/>
              <w:rPr>
                <w:lang w:val="en-US" w:eastAsia="zh-CN"/>
              </w:rPr>
            </w:pPr>
            <w:r w:rsidRPr="009C1CAB">
              <w:rPr>
                <w:lang w:val="en-US"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55CF8BA5" w14:textId="77777777" w:rsidR="009C1CAB" w:rsidRPr="009C1CAB" w:rsidRDefault="009C1CAB" w:rsidP="00206E7B">
            <w:pPr>
              <w:pStyle w:val="TAL"/>
              <w:jc w:val="center"/>
              <w:rPr>
                <w:lang w:val="en-US" w:eastAsia="zh-CN"/>
              </w:rPr>
            </w:pPr>
            <w:r w:rsidRPr="009C1CAB">
              <w:rPr>
                <w:lang w:val="en-US" w:eastAsia="zh-CN"/>
              </w:rPr>
              <w:t>O</w:t>
            </w:r>
          </w:p>
          <w:p w14:paraId="162D2930"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5D91CDA8" w14:textId="77777777" w:rsidR="009C1CAB" w:rsidRPr="009C1CAB" w:rsidRDefault="009C1CAB" w:rsidP="00206E7B">
            <w:pPr>
              <w:pStyle w:val="TAL"/>
              <w:rPr>
                <w:lang w:val="en-US" w:eastAsia="zh-CN"/>
              </w:rPr>
            </w:pPr>
            <w:r w:rsidRPr="009C1CAB">
              <w:rPr>
                <w:lang w:val="en-US" w:eastAsia="zh-CN"/>
              </w:rPr>
              <w:t>Indicates that the request was successful.</w:t>
            </w:r>
          </w:p>
        </w:tc>
      </w:tr>
      <w:tr w:rsidR="009C1CAB" w:rsidRPr="002344D1" w14:paraId="58A0CBF5"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0B48623" w14:textId="77777777" w:rsidR="009C1CAB" w:rsidRPr="009C1CAB" w:rsidRDefault="009C1CAB" w:rsidP="00206E7B">
            <w:pPr>
              <w:pStyle w:val="TAL"/>
              <w:rPr>
                <w:lang w:val="en-US" w:eastAsia="zh-CN"/>
              </w:rPr>
            </w:pPr>
            <w:r w:rsidRPr="009C1CAB">
              <w:rPr>
                <w:lang w:val="en-US" w:eastAsia="zh-CN"/>
              </w:rPr>
              <w:t>&gt; List of ML evaluation profiles</w:t>
            </w:r>
          </w:p>
        </w:tc>
        <w:tc>
          <w:tcPr>
            <w:tcW w:w="1121" w:type="dxa"/>
            <w:tcBorders>
              <w:top w:val="single" w:sz="4" w:space="0" w:color="000000"/>
              <w:left w:val="single" w:sz="4" w:space="0" w:color="000000"/>
              <w:bottom w:val="single" w:sz="4" w:space="0" w:color="000000"/>
              <w:right w:val="nil"/>
            </w:tcBorders>
            <w:hideMark/>
          </w:tcPr>
          <w:p w14:paraId="188AA750"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A415D30" w14:textId="77777777" w:rsidR="009C1CAB" w:rsidRPr="009C1CAB" w:rsidRDefault="009C1CAB" w:rsidP="00206E7B">
            <w:pPr>
              <w:pStyle w:val="TAL"/>
              <w:rPr>
                <w:lang w:val="en-US" w:eastAsia="zh-CN"/>
              </w:rPr>
            </w:pPr>
            <w:r w:rsidRPr="009C1CAB">
              <w:rPr>
                <w:lang w:val="en-US" w:eastAsia="zh-CN"/>
              </w:rPr>
              <w:t>The list of retrieved ML evaluation profiles stored in the ML model repository</w:t>
            </w:r>
            <w:r w:rsidRPr="009C1CAB">
              <w:rPr>
                <w:lang w:eastAsia="zh-CN"/>
              </w:rPr>
              <w:t>.</w:t>
            </w:r>
          </w:p>
        </w:tc>
      </w:tr>
      <w:tr w:rsidR="009C1CAB" w:rsidRPr="002344D1" w14:paraId="710F9C1E"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BBD67D2" w14:textId="77777777" w:rsidR="009C1CAB" w:rsidRPr="009C1CAB" w:rsidRDefault="009C1CAB" w:rsidP="00206E7B">
            <w:pPr>
              <w:pStyle w:val="TAL"/>
              <w:rPr>
                <w:lang w:val="en-US" w:eastAsia="zh-CN"/>
              </w:rPr>
            </w:pPr>
            <w:r w:rsidRPr="009C1CAB">
              <w:rPr>
                <w:lang w:val="en-US" w:eastAsia="zh-CN"/>
              </w:rPr>
              <w:t>Failure response</w:t>
            </w:r>
          </w:p>
        </w:tc>
        <w:tc>
          <w:tcPr>
            <w:tcW w:w="1121" w:type="dxa"/>
            <w:tcBorders>
              <w:top w:val="single" w:sz="4" w:space="0" w:color="000000"/>
              <w:left w:val="single" w:sz="4" w:space="0" w:color="000000"/>
              <w:bottom w:val="single" w:sz="4" w:space="0" w:color="000000"/>
              <w:right w:val="nil"/>
            </w:tcBorders>
            <w:hideMark/>
          </w:tcPr>
          <w:p w14:paraId="1C44B9C2" w14:textId="77777777" w:rsidR="009C1CAB" w:rsidRPr="009C1CAB" w:rsidRDefault="009C1CAB" w:rsidP="00206E7B">
            <w:pPr>
              <w:pStyle w:val="TAL"/>
              <w:jc w:val="center"/>
              <w:rPr>
                <w:lang w:val="en-US" w:eastAsia="zh-CN"/>
              </w:rPr>
            </w:pPr>
            <w:r w:rsidRPr="009C1CAB">
              <w:rPr>
                <w:lang w:val="en-US" w:eastAsia="zh-CN"/>
              </w:rPr>
              <w:t>O</w:t>
            </w:r>
          </w:p>
          <w:p w14:paraId="1397127C"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25ACCBB5" w14:textId="77777777" w:rsidR="009C1CAB" w:rsidRPr="009C1CAB" w:rsidRDefault="009C1CAB" w:rsidP="00206E7B">
            <w:pPr>
              <w:pStyle w:val="TAL"/>
              <w:rPr>
                <w:lang w:val="en-US" w:eastAsia="zh-CN"/>
              </w:rPr>
            </w:pPr>
            <w:r w:rsidRPr="009C1CAB">
              <w:rPr>
                <w:lang w:val="en-US" w:eastAsia="zh-CN"/>
              </w:rPr>
              <w:t>Indicates that the request failed.</w:t>
            </w:r>
          </w:p>
        </w:tc>
      </w:tr>
      <w:tr w:rsidR="009C1CAB" w:rsidRPr="009C1CAB" w14:paraId="663F2E39"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EE52208" w14:textId="77777777" w:rsidR="009C1CAB" w:rsidRPr="009C1CAB" w:rsidRDefault="009C1CAB" w:rsidP="00206E7B">
            <w:pPr>
              <w:pStyle w:val="TAL"/>
              <w:rPr>
                <w:lang w:val="en-US" w:eastAsia="zh-CN"/>
              </w:rPr>
            </w:pPr>
            <w:r w:rsidRPr="009C1CAB">
              <w:rPr>
                <w:lang w:val="en-US" w:eastAsia="zh-CN"/>
              </w:rPr>
              <w:t>&gt; Cause</w:t>
            </w:r>
          </w:p>
        </w:tc>
        <w:tc>
          <w:tcPr>
            <w:tcW w:w="1121" w:type="dxa"/>
            <w:tcBorders>
              <w:top w:val="single" w:sz="4" w:space="0" w:color="000000"/>
              <w:left w:val="single" w:sz="4" w:space="0" w:color="000000"/>
              <w:bottom w:val="single" w:sz="4" w:space="0" w:color="000000"/>
              <w:right w:val="nil"/>
            </w:tcBorders>
            <w:hideMark/>
          </w:tcPr>
          <w:p w14:paraId="375785EB"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33B94956" w14:textId="77777777" w:rsidR="009C1CAB" w:rsidRPr="009C1CAB" w:rsidRDefault="009C1CAB" w:rsidP="00206E7B">
            <w:pPr>
              <w:pStyle w:val="TAL"/>
              <w:rPr>
                <w:lang w:val="en-US" w:eastAsia="zh-CN"/>
              </w:rPr>
            </w:pPr>
            <w:r w:rsidRPr="009C1CAB">
              <w:rPr>
                <w:lang w:val="en-US" w:eastAsia="zh-CN"/>
              </w:rPr>
              <w:t>The failure cause</w:t>
            </w:r>
          </w:p>
        </w:tc>
      </w:tr>
      <w:tr w:rsidR="009C1CAB" w:rsidRPr="002344D1" w14:paraId="61105356" w14:textId="77777777" w:rsidTr="009C1CA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0DD3393" w14:textId="7E79401F" w:rsidR="009C1CAB" w:rsidRPr="009C1CAB" w:rsidRDefault="009C1CAB" w:rsidP="00C007FE">
            <w:pPr>
              <w:pStyle w:val="TAN"/>
              <w:rPr>
                <w:lang w:val="en-US" w:eastAsia="zh-CN"/>
              </w:rPr>
            </w:pPr>
            <w:r w:rsidRPr="009C1CAB">
              <w:rPr>
                <w:lang w:val="en-US" w:eastAsia="zh-CN"/>
              </w:rPr>
              <w:t>NOTE:</w:t>
            </w:r>
            <w:r w:rsidRPr="009C1CAB">
              <w:rPr>
                <w:lang w:val="en-US" w:eastAsia="zh-CN"/>
              </w:rPr>
              <w:tab/>
              <w:t>Only one of these information elements shall be provided.</w:t>
            </w:r>
          </w:p>
        </w:tc>
      </w:tr>
    </w:tbl>
    <w:p w14:paraId="4A59E847" w14:textId="77777777" w:rsidR="009C1CAB" w:rsidRPr="009C1CAB" w:rsidRDefault="009C1CAB" w:rsidP="009C1CAB">
      <w:pPr>
        <w:rPr>
          <w:lang w:val="en-US" w:eastAsia="zh-CN"/>
        </w:rPr>
      </w:pPr>
    </w:p>
    <w:p w14:paraId="7630C40E" w14:textId="4D7FBDEE" w:rsidR="009C1CAB" w:rsidRPr="009C1CAB" w:rsidRDefault="009C1CAB" w:rsidP="002344D1">
      <w:pPr>
        <w:pStyle w:val="Heading4"/>
        <w:rPr>
          <w:lang w:val="en-US" w:eastAsia="zh-CN"/>
        </w:rPr>
      </w:pPr>
      <w:bookmarkStart w:id="213" w:name="_Toc214967997"/>
      <w:bookmarkStart w:id="214" w:name="_Toc215591580"/>
      <w:r w:rsidRPr="009C1CAB">
        <w:rPr>
          <w:lang w:val="en-US" w:eastAsia="zh-CN"/>
        </w:rPr>
        <w:t>7.</w:t>
      </w:r>
      <w:r w:rsidR="00447CB2">
        <w:rPr>
          <w:lang w:val="en-US" w:eastAsia="zh-CN"/>
        </w:rPr>
        <w:t>4</w:t>
      </w:r>
      <w:r w:rsidRPr="009C1CAB">
        <w:rPr>
          <w:lang w:val="en-US" w:eastAsia="zh-CN"/>
        </w:rPr>
        <w:t>.3.4</w:t>
      </w:r>
      <w:r w:rsidRPr="009C1CAB">
        <w:rPr>
          <w:lang w:val="en-US" w:eastAsia="zh-CN"/>
        </w:rPr>
        <w:tab/>
        <w:t>ML Evaluation Information Removal</w:t>
      </w:r>
      <w:bookmarkEnd w:id="213"/>
      <w:bookmarkEnd w:id="214"/>
    </w:p>
    <w:p w14:paraId="47DE4C3D" w14:textId="4B625F07" w:rsidR="009C1CAB" w:rsidRPr="009C1CAB" w:rsidRDefault="009C1CAB" w:rsidP="009C1CAB">
      <w:pPr>
        <w:rPr>
          <w:lang w:val="en-US" w:eastAsia="zh-CN"/>
        </w:rPr>
      </w:pPr>
      <w:r w:rsidRPr="009C1CAB">
        <w:rPr>
          <w:lang w:val="en-US" w:eastAsia="zh-CN"/>
        </w:rPr>
        <w:t>Table 7.</w:t>
      </w:r>
      <w:r w:rsidR="00447CB2">
        <w:rPr>
          <w:lang w:val="en-US" w:eastAsia="zh-CN"/>
        </w:rPr>
        <w:t>4</w:t>
      </w:r>
      <w:r w:rsidRPr="009C1CAB">
        <w:rPr>
          <w:lang w:val="en-US" w:eastAsia="zh-CN"/>
        </w:rPr>
        <w:t>.3.4-1 describes the request from the AIMLE client or VAL server to the AIMLE server or from the AIMLE server to ML model repository for removing ML evaluation information from the ML repository.</w:t>
      </w:r>
    </w:p>
    <w:p w14:paraId="361FA371" w14:textId="67DFFC48" w:rsidR="009C1CAB" w:rsidRPr="009C1CAB" w:rsidRDefault="009C1CAB" w:rsidP="002344D1">
      <w:pPr>
        <w:pStyle w:val="TH"/>
        <w:rPr>
          <w:lang w:val="en-US" w:eastAsia="zh-CN"/>
        </w:rPr>
      </w:pPr>
      <w:r w:rsidRPr="009C1CAB">
        <w:rPr>
          <w:lang w:val="en-US" w:eastAsia="zh-CN"/>
        </w:rPr>
        <w:t>Table 7.</w:t>
      </w:r>
      <w:r w:rsidR="00447CB2">
        <w:rPr>
          <w:lang w:val="en-US" w:eastAsia="zh-CN"/>
        </w:rPr>
        <w:t>4</w:t>
      </w:r>
      <w:r w:rsidRPr="009C1CAB">
        <w:rPr>
          <w:lang w:val="en-US" w:eastAsia="zh-CN"/>
        </w:rPr>
        <w:t>.3.4-1: ML Evaluation Information Removal Request</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0A43E911"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6CDF360"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55FE9519"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22AAB73A"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71F9FBDB"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A50DF1B" w14:textId="77777777" w:rsidR="009C1CAB" w:rsidRPr="009C1CAB" w:rsidRDefault="009C1CAB" w:rsidP="00206E7B">
            <w:pPr>
              <w:pStyle w:val="TAL"/>
              <w:rPr>
                <w:lang w:val="en-US" w:eastAsia="zh-CN"/>
              </w:rPr>
            </w:pPr>
            <w:r w:rsidRPr="009C1CAB">
              <w:rPr>
                <w:lang w:val="en-US"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3B8BF5E9"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365C317" w14:textId="77777777" w:rsidR="009C1CAB" w:rsidRPr="009C1CAB" w:rsidRDefault="009C1CAB" w:rsidP="00206E7B">
            <w:pPr>
              <w:pStyle w:val="TAL"/>
              <w:rPr>
                <w:lang w:val="en-US" w:eastAsia="zh-CN"/>
              </w:rPr>
            </w:pPr>
            <w:r w:rsidRPr="009C1CAB">
              <w:rPr>
                <w:lang w:val="en-US" w:eastAsia="zh-CN"/>
              </w:rPr>
              <w:t>The identifier of the requestor.</w:t>
            </w:r>
          </w:p>
        </w:tc>
      </w:tr>
      <w:tr w:rsidR="009C1CAB" w:rsidRPr="002344D1" w14:paraId="5760E5A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E3FEABC" w14:textId="77777777" w:rsidR="009C1CAB" w:rsidRPr="009C1CAB" w:rsidRDefault="009C1CAB" w:rsidP="00206E7B">
            <w:pPr>
              <w:pStyle w:val="TAL"/>
              <w:rPr>
                <w:lang w:val="en-US" w:eastAsia="zh-CN"/>
              </w:rPr>
            </w:pPr>
            <w:r w:rsidRPr="009C1CAB">
              <w:rPr>
                <w:lang w:val="en-US" w:eastAsia="zh-CN"/>
              </w:rPr>
              <w:t>List of ML evaluation profile identifiers</w:t>
            </w:r>
          </w:p>
        </w:tc>
        <w:tc>
          <w:tcPr>
            <w:tcW w:w="1121" w:type="dxa"/>
            <w:tcBorders>
              <w:top w:val="single" w:sz="4" w:space="0" w:color="000000"/>
              <w:left w:val="single" w:sz="4" w:space="0" w:color="000000"/>
              <w:bottom w:val="single" w:sz="4" w:space="0" w:color="000000"/>
              <w:right w:val="nil"/>
            </w:tcBorders>
            <w:hideMark/>
          </w:tcPr>
          <w:p w14:paraId="151CF09D"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2476100" w14:textId="77777777" w:rsidR="009C1CAB" w:rsidRPr="009C1CAB" w:rsidRDefault="009C1CAB" w:rsidP="00206E7B">
            <w:pPr>
              <w:pStyle w:val="TAL"/>
              <w:rPr>
                <w:lang w:val="en-US" w:eastAsia="zh-CN"/>
              </w:rPr>
            </w:pPr>
            <w:r w:rsidRPr="009C1CAB">
              <w:rPr>
                <w:lang w:val="en-US" w:eastAsia="zh-CN"/>
              </w:rPr>
              <w:t>The list of evaluation profile identifiers to be removed from the ML model repository.</w:t>
            </w:r>
          </w:p>
        </w:tc>
      </w:tr>
    </w:tbl>
    <w:p w14:paraId="3B585C9E" w14:textId="77777777" w:rsidR="009C1CAB" w:rsidRPr="009C1CAB" w:rsidRDefault="009C1CAB" w:rsidP="009C1CAB">
      <w:pPr>
        <w:rPr>
          <w:lang w:val="en-US" w:eastAsia="zh-CN"/>
        </w:rPr>
      </w:pPr>
    </w:p>
    <w:p w14:paraId="47E5DE68" w14:textId="3C9303C2" w:rsidR="009C1CAB" w:rsidRPr="009C1CAB" w:rsidRDefault="009C1CAB" w:rsidP="009C1CAB">
      <w:pPr>
        <w:rPr>
          <w:b/>
          <w:lang w:val="en-US" w:eastAsia="zh-CN"/>
        </w:rPr>
      </w:pPr>
      <w:r w:rsidRPr="009C1CAB">
        <w:rPr>
          <w:lang w:val="en-US" w:eastAsia="zh-CN"/>
        </w:rPr>
        <w:t>Table 7.</w:t>
      </w:r>
      <w:r w:rsidR="00447CB2">
        <w:rPr>
          <w:lang w:val="en-US" w:eastAsia="zh-CN"/>
        </w:rPr>
        <w:t>4</w:t>
      </w:r>
      <w:r w:rsidRPr="009C1CAB">
        <w:rPr>
          <w:lang w:val="en-US" w:eastAsia="zh-CN"/>
        </w:rPr>
        <w:t>.3.4-2 describes the response sent by the AIMLE server or sent by the ML model repository in response to processing ML evaluation information removal request.</w:t>
      </w:r>
    </w:p>
    <w:p w14:paraId="589220C9" w14:textId="4B596514" w:rsidR="009C1CAB" w:rsidRPr="009C1CAB" w:rsidRDefault="009C1CAB" w:rsidP="002344D1">
      <w:pPr>
        <w:pStyle w:val="TH"/>
        <w:rPr>
          <w:lang w:val="en-US" w:eastAsia="zh-CN"/>
        </w:rPr>
      </w:pPr>
      <w:r w:rsidRPr="009C1CAB">
        <w:rPr>
          <w:lang w:val="en-US" w:eastAsia="zh-CN"/>
        </w:rPr>
        <w:t>Table 7.</w:t>
      </w:r>
      <w:r w:rsidR="00447CB2">
        <w:rPr>
          <w:lang w:val="en-US" w:eastAsia="zh-CN"/>
        </w:rPr>
        <w:t>4</w:t>
      </w:r>
      <w:r w:rsidRPr="009C1CAB">
        <w:rPr>
          <w:lang w:val="en-US" w:eastAsia="zh-CN"/>
        </w:rPr>
        <w:t>.3.4-2: ML Evaluation Information Removal Response</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7D4E083A"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9009329"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261A8B6D"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63638E11"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0EC21EAA"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59E820C" w14:textId="77777777" w:rsidR="009C1CAB" w:rsidRPr="009C1CAB" w:rsidRDefault="009C1CAB" w:rsidP="00206E7B">
            <w:pPr>
              <w:pStyle w:val="TAL"/>
              <w:rPr>
                <w:lang w:val="en-US" w:eastAsia="zh-CN"/>
              </w:rPr>
            </w:pPr>
            <w:r w:rsidRPr="009C1CAB">
              <w:rPr>
                <w:lang w:val="en-US"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1CEFCC45" w14:textId="77777777" w:rsidR="009C1CAB" w:rsidRPr="009C1CAB" w:rsidRDefault="009C1CAB" w:rsidP="00206E7B">
            <w:pPr>
              <w:pStyle w:val="TAL"/>
              <w:jc w:val="center"/>
              <w:rPr>
                <w:lang w:val="en-US" w:eastAsia="zh-CN"/>
              </w:rPr>
            </w:pPr>
            <w:r w:rsidRPr="009C1CAB">
              <w:rPr>
                <w:lang w:val="en-US" w:eastAsia="zh-CN"/>
              </w:rPr>
              <w:t>O</w:t>
            </w:r>
          </w:p>
          <w:p w14:paraId="367C389A"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56943500" w14:textId="77777777" w:rsidR="009C1CAB" w:rsidRPr="009C1CAB" w:rsidRDefault="009C1CAB" w:rsidP="00206E7B">
            <w:pPr>
              <w:pStyle w:val="TAL"/>
              <w:rPr>
                <w:lang w:val="en-US" w:eastAsia="zh-CN"/>
              </w:rPr>
            </w:pPr>
            <w:r w:rsidRPr="009C1CAB">
              <w:rPr>
                <w:lang w:val="en-US" w:eastAsia="zh-CN"/>
              </w:rPr>
              <w:t>Indicates that the request was successful.</w:t>
            </w:r>
          </w:p>
        </w:tc>
      </w:tr>
      <w:tr w:rsidR="009C1CAB" w:rsidRPr="002344D1" w14:paraId="0603A11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481F152E" w14:textId="77777777" w:rsidR="009C1CAB" w:rsidRPr="009C1CAB" w:rsidRDefault="009C1CAB" w:rsidP="00206E7B">
            <w:pPr>
              <w:pStyle w:val="TAL"/>
              <w:rPr>
                <w:lang w:val="en-US" w:eastAsia="zh-CN"/>
              </w:rPr>
            </w:pPr>
            <w:r w:rsidRPr="009C1CAB">
              <w:rPr>
                <w:lang w:val="en-US" w:eastAsia="zh-CN"/>
              </w:rPr>
              <w:t>&gt; List of ML evaluation profile identifiers</w:t>
            </w:r>
          </w:p>
        </w:tc>
        <w:tc>
          <w:tcPr>
            <w:tcW w:w="1121" w:type="dxa"/>
            <w:tcBorders>
              <w:top w:val="single" w:sz="4" w:space="0" w:color="000000"/>
              <w:left w:val="single" w:sz="4" w:space="0" w:color="000000"/>
              <w:bottom w:val="single" w:sz="4" w:space="0" w:color="000000"/>
              <w:right w:val="nil"/>
            </w:tcBorders>
            <w:hideMark/>
          </w:tcPr>
          <w:p w14:paraId="6B7C731B"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2058B425" w14:textId="77777777" w:rsidR="009C1CAB" w:rsidRPr="009C1CAB" w:rsidRDefault="009C1CAB" w:rsidP="00206E7B">
            <w:pPr>
              <w:pStyle w:val="TAL"/>
              <w:rPr>
                <w:lang w:val="en-US" w:eastAsia="zh-CN"/>
              </w:rPr>
            </w:pPr>
            <w:r w:rsidRPr="009C1CAB">
              <w:rPr>
                <w:lang w:val="en-US" w:eastAsia="zh-CN"/>
              </w:rPr>
              <w:t>The list of ML evaluation profile identifiers removed from the ML model repository.</w:t>
            </w:r>
          </w:p>
        </w:tc>
      </w:tr>
      <w:tr w:rsidR="009C1CAB" w:rsidRPr="002344D1" w14:paraId="378216C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448E625" w14:textId="77777777" w:rsidR="009C1CAB" w:rsidRPr="009C1CAB" w:rsidRDefault="009C1CAB" w:rsidP="00206E7B">
            <w:pPr>
              <w:pStyle w:val="TAL"/>
              <w:rPr>
                <w:lang w:val="en-US" w:eastAsia="zh-CN"/>
              </w:rPr>
            </w:pPr>
            <w:r w:rsidRPr="009C1CAB">
              <w:rPr>
                <w:lang w:val="en-US" w:eastAsia="zh-CN"/>
              </w:rPr>
              <w:t>Failure response</w:t>
            </w:r>
          </w:p>
        </w:tc>
        <w:tc>
          <w:tcPr>
            <w:tcW w:w="1121" w:type="dxa"/>
            <w:tcBorders>
              <w:top w:val="single" w:sz="4" w:space="0" w:color="000000"/>
              <w:left w:val="single" w:sz="4" w:space="0" w:color="000000"/>
              <w:bottom w:val="single" w:sz="4" w:space="0" w:color="000000"/>
              <w:right w:val="nil"/>
            </w:tcBorders>
            <w:hideMark/>
          </w:tcPr>
          <w:p w14:paraId="0BB20903" w14:textId="77777777" w:rsidR="009C1CAB" w:rsidRPr="009C1CAB" w:rsidRDefault="009C1CAB" w:rsidP="00206E7B">
            <w:pPr>
              <w:pStyle w:val="TAL"/>
              <w:jc w:val="center"/>
              <w:rPr>
                <w:lang w:val="en-US" w:eastAsia="zh-CN"/>
              </w:rPr>
            </w:pPr>
            <w:r w:rsidRPr="009C1CAB">
              <w:rPr>
                <w:lang w:val="en-US" w:eastAsia="zh-CN"/>
              </w:rPr>
              <w:t>O</w:t>
            </w:r>
          </w:p>
          <w:p w14:paraId="48107D53"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3BA4ACB3" w14:textId="77777777" w:rsidR="009C1CAB" w:rsidRPr="009C1CAB" w:rsidRDefault="009C1CAB" w:rsidP="00206E7B">
            <w:pPr>
              <w:pStyle w:val="TAL"/>
              <w:rPr>
                <w:lang w:val="en-US" w:eastAsia="zh-CN"/>
              </w:rPr>
            </w:pPr>
            <w:r w:rsidRPr="009C1CAB">
              <w:rPr>
                <w:lang w:val="en-US" w:eastAsia="zh-CN"/>
              </w:rPr>
              <w:t>Indicates that the request failed.</w:t>
            </w:r>
          </w:p>
        </w:tc>
      </w:tr>
      <w:tr w:rsidR="009C1CAB" w:rsidRPr="009C1CAB" w14:paraId="6D5E3E02"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4B1DD7E" w14:textId="77777777" w:rsidR="009C1CAB" w:rsidRPr="009C1CAB" w:rsidRDefault="009C1CAB" w:rsidP="00206E7B">
            <w:pPr>
              <w:pStyle w:val="TAL"/>
              <w:rPr>
                <w:lang w:val="en-US" w:eastAsia="zh-CN"/>
              </w:rPr>
            </w:pPr>
            <w:r w:rsidRPr="009C1CAB">
              <w:rPr>
                <w:lang w:val="en-US" w:eastAsia="zh-CN"/>
              </w:rPr>
              <w:t>&gt; Cause</w:t>
            </w:r>
          </w:p>
        </w:tc>
        <w:tc>
          <w:tcPr>
            <w:tcW w:w="1121" w:type="dxa"/>
            <w:tcBorders>
              <w:top w:val="single" w:sz="4" w:space="0" w:color="000000"/>
              <w:left w:val="single" w:sz="4" w:space="0" w:color="000000"/>
              <w:bottom w:val="single" w:sz="4" w:space="0" w:color="000000"/>
              <w:right w:val="nil"/>
            </w:tcBorders>
            <w:hideMark/>
          </w:tcPr>
          <w:p w14:paraId="068AD988"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17C7F712" w14:textId="77777777" w:rsidR="009C1CAB" w:rsidRPr="009C1CAB" w:rsidRDefault="009C1CAB" w:rsidP="00206E7B">
            <w:pPr>
              <w:pStyle w:val="TAL"/>
              <w:rPr>
                <w:lang w:val="en-US" w:eastAsia="zh-CN"/>
              </w:rPr>
            </w:pPr>
            <w:r w:rsidRPr="009C1CAB">
              <w:rPr>
                <w:lang w:val="en-US" w:eastAsia="zh-CN"/>
              </w:rPr>
              <w:t>The failure cause</w:t>
            </w:r>
          </w:p>
        </w:tc>
      </w:tr>
      <w:tr w:rsidR="009C1CAB" w:rsidRPr="002344D1" w14:paraId="1D8A80C7" w14:textId="77777777" w:rsidTr="009C1CA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7DD613" w14:textId="795C29D4" w:rsidR="009C1CAB" w:rsidRPr="009C1CAB" w:rsidRDefault="009C1CAB" w:rsidP="00C007FE">
            <w:pPr>
              <w:pStyle w:val="TAN"/>
              <w:rPr>
                <w:lang w:val="en-US" w:eastAsia="zh-CN"/>
              </w:rPr>
            </w:pPr>
            <w:r w:rsidRPr="009C1CAB">
              <w:rPr>
                <w:lang w:val="en-US" w:eastAsia="zh-CN"/>
              </w:rPr>
              <w:t>NOTE:</w:t>
            </w:r>
            <w:r w:rsidRPr="009C1CAB">
              <w:rPr>
                <w:lang w:val="en-US" w:eastAsia="zh-CN"/>
              </w:rPr>
              <w:tab/>
              <w:t>Only one of these information elements shall be provided.</w:t>
            </w:r>
          </w:p>
        </w:tc>
      </w:tr>
    </w:tbl>
    <w:p w14:paraId="3F61DCA8" w14:textId="77777777" w:rsidR="009C1CAB" w:rsidRPr="009C1CAB" w:rsidRDefault="009C1CAB" w:rsidP="009C1CAB">
      <w:pPr>
        <w:rPr>
          <w:lang w:val="en-US" w:eastAsia="zh-CN"/>
        </w:rPr>
      </w:pPr>
    </w:p>
    <w:p w14:paraId="285AEAB4" w14:textId="7ED57ED5" w:rsidR="009C1CAB" w:rsidRDefault="009C1CAB" w:rsidP="002344D1">
      <w:pPr>
        <w:pStyle w:val="Heading3"/>
        <w:rPr>
          <w:lang w:val="en-US" w:eastAsia="zh-CN"/>
        </w:rPr>
      </w:pPr>
      <w:bookmarkStart w:id="215" w:name="_Toc214967998"/>
      <w:bookmarkStart w:id="216" w:name="_Toc215591581"/>
      <w:r w:rsidRPr="009C1CAB">
        <w:rPr>
          <w:lang w:val="en-US" w:eastAsia="zh-CN"/>
        </w:rPr>
        <w:lastRenderedPageBreak/>
        <w:t>7.</w:t>
      </w:r>
      <w:r w:rsidR="00447CB2">
        <w:rPr>
          <w:lang w:val="en-US" w:eastAsia="zh-CN"/>
        </w:rPr>
        <w:t>4</w:t>
      </w:r>
      <w:r w:rsidRPr="009C1CAB">
        <w:rPr>
          <w:lang w:val="en-US" w:eastAsia="zh-CN"/>
        </w:rPr>
        <w:t>.4</w:t>
      </w:r>
      <w:r w:rsidRPr="009C1CAB">
        <w:rPr>
          <w:lang w:val="en-US" w:eastAsia="zh-CN"/>
        </w:rPr>
        <w:tab/>
        <w:t>Solution evaluation</w:t>
      </w:r>
      <w:bookmarkEnd w:id="215"/>
      <w:bookmarkEnd w:id="216"/>
    </w:p>
    <w:p w14:paraId="0FABFBD7" w14:textId="421428C5" w:rsidR="00725A94" w:rsidRPr="00725A94" w:rsidRDefault="00725A94" w:rsidP="00725A94">
      <w:pPr>
        <w:rPr>
          <w:lang w:val="en-US" w:eastAsia="zh-CN"/>
        </w:rPr>
      </w:pPr>
      <w:r w:rsidRPr="00725A94">
        <w:rPr>
          <w:lang w:val="en-US" w:eastAsia="zh-CN"/>
        </w:rPr>
        <w:t>This solution addresses Key Issue</w:t>
      </w:r>
      <w:r>
        <w:rPr>
          <w:lang w:val="en-US" w:eastAsia="zh-CN"/>
        </w:rPr>
        <w:t> </w:t>
      </w:r>
      <w:r w:rsidRPr="00725A94">
        <w:rPr>
          <w:lang w:val="en-US" w:eastAsia="zh-CN"/>
        </w:rPr>
        <w:t>#2 – Open Issue</w:t>
      </w:r>
      <w:r>
        <w:rPr>
          <w:lang w:val="en-US" w:eastAsia="zh-CN"/>
        </w:rPr>
        <w:t> </w:t>
      </w:r>
      <w:r w:rsidRPr="00725A94">
        <w:rPr>
          <w:lang w:val="en-US" w:eastAsia="zh-CN"/>
        </w:rPr>
        <w:t>#2 on whether and how to evaluate ML model performance and correctness for application-specific ML models. The solution introduces systematic management of ML model evaluation information, including procedures for storage, retrieval, and removal of evaluation artifacts in the ML repository.</w:t>
      </w:r>
    </w:p>
    <w:p w14:paraId="53E92286" w14:textId="77777777" w:rsidR="00725A94" w:rsidRPr="00725A94" w:rsidRDefault="00725A94" w:rsidP="00725A94">
      <w:pPr>
        <w:rPr>
          <w:lang w:val="en-US" w:eastAsia="zh-CN"/>
        </w:rPr>
      </w:pPr>
      <w:r w:rsidRPr="00725A94">
        <w:rPr>
          <w:lang w:val="en-US" w:eastAsia="zh-CN"/>
        </w:rPr>
        <w:t xml:space="preserve">This solution defines how evaluation artifacts are associated with ML model(s) that are subject to evaluation or monitoring, thereby enabling re-use of consistent evaluation information across multiple AIMLE operations. </w:t>
      </w:r>
    </w:p>
    <w:p w14:paraId="31DE4A18" w14:textId="35CB5CD6" w:rsidR="00725A94" w:rsidRPr="00725A94" w:rsidRDefault="00725A94" w:rsidP="00725A94">
      <w:pPr>
        <w:rPr>
          <w:lang w:val="en-US" w:eastAsia="zh-CN"/>
        </w:rPr>
      </w:pPr>
      <w:r w:rsidRPr="00725A94">
        <w:rPr>
          <w:lang w:val="en-US" w:eastAsia="zh-CN"/>
        </w:rPr>
        <w:t>Furthermore, this solution complements other solutions such as Solution</w:t>
      </w:r>
      <w:r>
        <w:rPr>
          <w:lang w:val="en-US" w:eastAsia="zh-CN"/>
        </w:rPr>
        <w:t> </w:t>
      </w:r>
      <w:r w:rsidRPr="00725A94">
        <w:rPr>
          <w:lang w:val="en-US" w:eastAsia="zh-CN"/>
        </w:rPr>
        <w:t>#2 (data drift detection), Solution #3 (model maintenance), and Solution</w:t>
      </w:r>
      <w:r>
        <w:rPr>
          <w:lang w:val="en-US" w:eastAsia="zh-CN"/>
        </w:rPr>
        <w:t> </w:t>
      </w:r>
      <w:r w:rsidRPr="00725A94">
        <w:rPr>
          <w:lang w:val="en-US" w:eastAsia="zh-CN"/>
        </w:rPr>
        <w:t>#6 (performance monitoring), which rely on the availability of ML model evaluation information to perform their respective functions.</w:t>
      </w:r>
    </w:p>
    <w:p w14:paraId="37CD4546" w14:textId="77777777" w:rsidR="00725A94" w:rsidRPr="00725A94" w:rsidRDefault="00725A94" w:rsidP="00725A94">
      <w:pPr>
        <w:rPr>
          <w:lang w:val="en-US" w:eastAsia="zh-CN"/>
        </w:rPr>
      </w:pPr>
      <w:r w:rsidRPr="00725A94">
        <w:rPr>
          <w:lang w:val="en-US" w:eastAsia="zh-CN"/>
        </w:rPr>
        <w:t>The solution is feasible, well aligned with the AIMLE functional architecture, and does not introduce additional dependencies on 3GPP network systems.</w:t>
      </w:r>
    </w:p>
    <w:p w14:paraId="68EA6C25" w14:textId="4FD0D33C" w:rsidR="00725A94" w:rsidRPr="00725A94" w:rsidRDefault="00725A94" w:rsidP="00B94B56">
      <w:pPr>
        <w:rPr>
          <w:lang w:val="en-US" w:eastAsia="zh-CN"/>
        </w:rPr>
      </w:pPr>
      <w:r w:rsidRPr="00725A94">
        <w:rPr>
          <w:lang w:val="en-US" w:eastAsia="zh-CN"/>
        </w:rPr>
        <w:t>Whether the management procedures described in this solution are added as new procedures in 3GPP TS 23.482 [2] or are combined with existing ML model management procedures described in 3GPP TS 23.482 [2] clause</w:t>
      </w:r>
      <w:r>
        <w:rPr>
          <w:lang w:val="en-US" w:eastAsia="zh-CN"/>
        </w:rPr>
        <w:t> </w:t>
      </w:r>
      <w:r w:rsidRPr="00725A94">
        <w:rPr>
          <w:lang w:val="en-US" w:eastAsia="zh-CN"/>
        </w:rPr>
        <w:t>8.11 will be decided in the normative phase.</w:t>
      </w:r>
    </w:p>
    <w:p w14:paraId="1C071D05" w14:textId="3B427463" w:rsidR="00FB0A4A" w:rsidRPr="00FB0A4A" w:rsidRDefault="00FB0A4A" w:rsidP="002344D1">
      <w:pPr>
        <w:pStyle w:val="Heading2"/>
        <w:rPr>
          <w:lang w:eastAsia="zh-CN"/>
        </w:rPr>
      </w:pPr>
      <w:bookmarkStart w:id="217" w:name="_Toc214967999"/>
      <w:bookmarkStart w:id="218" w:name="_Toc215591582"/>
      <w:r w:rsidRPr="00FB0A4A">
        <w:rPr>
          <w:lang w:eastAsia="zh-CN"/>
        </w:rPr>
        <w:t>7.</w:t>
      </w:r>
      <w:r>
        <w:rPr>
          <w:lang w:eastAsia="zh-CN"/>
        </w:rPr>
        <w:t>5</w:t>
      </w:r>
      <w:r w:rsidRPr="00FB0A4A">
        <w:rPr>
          <w:lang w:eastAsia="zh-CN"/>
        </w:rPr>
        <w:tab/>
      </w:r>
      <w:r w:rsidRPr="00FB0A4A">
        <w:rPr>
          <w:lang w:val="en-US" w:eastAsia="zh-CN"/>
        </w:rPr>
        <w:t>Solution</w:t>
      </w:r>
      <w:r w:rsidR="00C26265">
        <w:rPr>
          <w:lang w:val="en-US" w:eastAsia="zh-CN"/>
        </w:rPr>
        <w:t> </w:t>
      </w:r>
      <w:r w:rsidRPr="00FB0A4A">
        <w:rPr>
          <w:lang w:val="en-US" w:eastAsia="zh-CN"/>
        </w:rPr>
        <w:t>#</w:t>
      </w:r>
      <w:r>
        <w:rPr>
          <w:lang w:val="en-US" w:eastAsia="zh-CN"/>
        </w:rPr>
        <w:t>5</w:t>
      </w:r>
      <w:r w:rsidRPr="00FB0A4A">
        <w:rPr>
          <w:lang w:val="en-US" w:eastAsia="zh-CN"/>
        </w:rPr>
        <w:t xml:space="preserve">: </w:t>
      </w:r>
      <w:r w:rsidRPr="00FB0A4A">
        <w:rPr>
          <w:lang w:eastAsia="zh-CN"/>
        </w:rPr>
        <w:t>Solution on monitoring ML-enabled analytics correctness</w:t>
      </w:r>
      <w:bookmarkEnd w:id="217"/>
      <w:bookmarkEnd w:id="218"/>
    </w:p>
    <w:p w14:paraId="57F0F912" w14:textId="3A877184" w:rsidR="00FB0A4A" w:rsidRPr="00FB0A4A" w:rsidRDefault="00FB0A4A" w:rsidP="002344D1">
      <w:pPr>
        <w:pStyle w:val="Heading3"/>
        <w:rPr>
          <w:lang w:eastAsia="zh-CN"/>
        </w:rPr>
      </w:pPr>
      <w:bookmarkStart w:id="219" w:name="_Toc214968000"/>
      <w:bookmarkStart w:id="220" w:name="_Toc215591583"/>
      <w:r w:rsidRPr="00FB0A4A">
        <w:rPr>
          <w:lang w:eastAsia="zh-CN"/>
        </w:rPr>
        <w:t>7.</w:t>
      </w:r>
      <w:r>
        <w:rPr>
          <w:lang w:eastAsia="zh-CN"/>
        </w:rPr>
        <w:t>5</w:t>
      </w:r>
      <w:r w:rsidRPr="00FB0A4A">
        <w:rPr>
          <w:lang w:eastAsia="zh-CN"/>
        </w:rPr>
        <w:t>.1</w:t>
      </w:r>
      <w:r w:rsidRPr="00FB0A4A">
        <w:rPr>
          <w:lang w:eastAsia="zh-CN"/>
        </w:rPr>
        <w:tab/>
        <w:t>Solution description</w:t>
      </w:r>
      <w:bookmarkEnd w:id="219"/>
      <w:bookmarkEnd w:id="220"/>
    </w:p>
    <w:p w14:paraId="796F3975" w14:textId="1A719C4D" w:rsidR="00FB0A4A" w:rsidRPr="00FB0A4A" w:rsidRDefault="00FB0A4A" w:rsidP="00FB0A4A">
      <w:pPr>
        <w:rPr>
          <w:lang w:eastAsia="zh-CN"/>
        </w:rPr>
      </w:pPr>
      <w:r w:rsidRPr="00FB0A4A">
        <w:rPr>
          <w:lang w:eastAsia="zh-CN"/>
        </w:rPr>
        <w:t>This solution addresses K</w:t>
      </w:r>
      <w:r>
        <w:rPr>
          <w:lang w:eastAsia="zh-CN"/>
        </w:rPr>
        <w:t xml:space="preserve">ey </w:t>
      </w:r>
      <w:r w:rsidRPr="00FB0A4A">
        <w:rPr>
          <w:lang w:eastAsia="zh-CN"/>
        </w:rPr>
        <w:t>I</w:t>
      </w:r>
      <w:r>
        <w:rPr>
          <w:lang w:eastAsia="zh-CN"/>
        </w:rPr>
        <w:t>ssue </w:t>
      </w:r>
      <w:r w:rsidRPr="00FB0A4A">
        <w:rPr>
          <w:lang w:eastAsia="zh-CN"/>
        </w:rPr>
        <w:t>#2 and open issue</w:t>
      </w:r>
      <w:r>
        <w:rPr>
          <w:lang w:eastAsia="zh-CN"/>
        </w:rPr>
        <w:t> </w:t>
      </w:r>
      <w:r w:rsidRPr="00FB0A4A">
        <w:rPr>
          <w:lang w:eastAsia="zh-CN"/>
        </w:rPr>
        <w:t>3.</w:t>
      </w:r>
    </w:p>
    <w:p w14:paraId="3AFC4859" w14:textId="762CC76C" w:rsidR="00FB0A4A" w:rsidRPr="00FB0A4A" w:rsidRDefault="00FB0A4A" w:rsidP="00FB0A4A">
      <w:pPr>
        <w:rPr>
          <w:lang w:eastAsia="zh-CN"/>
        </w:rPr>
      </w:pPr>
      <w:r w:rsidRPr="00FB0A4A">
        <w:rPr>
          <w:lang w:eastAsia="zh-CN"/>
        </w:rPr>
        <w:t>In this solution, the ADAES is providing the analytics performance monitoring where the AIMLE server detects an expected or predicted model degradation performance based on the ML-enabled analytics performance feedback. Such ADAE analytics (as captured in 3GPP</w:t>
      </w:r>
      <w:r>
        <w:rPr>
          <w:lang w:eastAsia="zh-CN"/>
        </w:rPr>
        <w:t> </w:t>
      </w:r>
      <w:r w:rsidRPr="00FB0A4A">
        <w:rPr>
          <w:lang w:eastAsia="zh-CN"/>
        </w:rPr>
        <w:t>TS</w:t>
      </w:r>
      <w:r>
        <w:rPr>
          <w:lang w:eastAsia="zh-CN"/>
        </w:rPr>
        <w:t> </w:t>
      </w:r>
      <w:r w:rsidRPr="00FB0A4A">
        <w:rPr>
          <w:lang w:eastAsia="zh-CN"/>
        </w:rPr>
        <w:t>23.436) can be about the edge load or VAL server or session performance analytics which utilizes ML methods (training by AIMLE) for predicting the end-to-end performance.</w:t>
      </w:r>
    </w:p>
    <w:p w14:paraId="1D8C3D56" w14:textId="77777777" w:rsidR="00FB0A4A" w:rsidRPr="00FB0A4A" w:rsidRDefault="00FB0A4A" w:rsidP="00FB0A4A">
      <w:pPr>
        <w:rPr>
          <w:lang w:eastAsia="zh-CN"/>
        </w:rPr>
      </w:pPr>
      <w:r w:rsidRPr="00FB0A4A">
        <w:rPr>
          <w:lang w:eastAsia="zh-CN"/>
        </w:rPr>
        <w:t>Pre-conditions:</w:t>
      </w:r>
    </w:p>
    <w:p w14:paraId="2819BED2" w14:textId="65B923A8" w:rsidR="00FB0A4A" w:rsidRPr="00FB0A4A" w:rsidRDefault="00BE7C37" w:rsidP="00BE7C37">
      <w:pPr>
        <w:pStyle w:val="B1"/>
        <w:rPr>
          <w:lang w:val="en-US" w:eastAsia="zh-CN"/>
        </w:rPr>
      </w:pPr>
      <w:r>
        <w:rPr>
          <w:lang w:val="en-US" w:eastAsia="zh-CN"/>
        </w:rPr>
        <w:t>1.</w:t>
      </w:r>
      <w:r>
        <w:rPr>
          <w:lang w:val="en-US" w:eastAsia="zh-CN"/>
        </w:rPr>
        <w:tab/>
      </w:r>
      <w:r w:rsidR="00FB0A4A" w:rsidRPr="00FB0A4A">
        <w:rPr>
          <w:lang w:val="en-US" w:eastAsia="zh-CN"/>
        </w:rPr>
        <w:t>One or more ADAE services (at the ADAE server or clients) using the given ML model training service from AIMLE server are ongoing.</w:t>
      </w:r>
    </w:p>
    <w:p w14:paraId="7EBA4910" w14:textId="6947AFA9" w:rsidR="00FB0A4A" w:rsidRPr="00FB0A4A" w:rsidRDefault="00BE7C37" w:rsidP="00BE7C37">
      <w:pPr>
        <w:pStyle w:val="B1"/>
        <w:rPr>
          <w:lang w:val="en-US" w:eastAsia="zh-CN"/>
        </w:rPr>
      </w:pPr>
      <w:r>
        <w:rPr>
          <w:lang w:eastAsia="zh-CN"/>
        </w:rPr>
        <w:t>2.</w:t>
      </w:r>
      <w:r>
        <w:rPr>
          <w:lang w:eastAsia="zh-CN"/>
        </w:rPr>
        <w:tab/>
      </w:r>
      <w:r w:rsidR="00FB0A4A" w:rsidRPr="00FB0A4A">
        <w:rPr>
          <w:lang w:eastAsia="zh-CN"/>
        </w:rPr>
        <w:t xml:space="preserve">The AIMLE server (or VAL server) detects a requirement to monitor the analytics performance. Such trigger may be based on VAL server request for the ML model performance monitoring capability as specified in </w:t>
      </w:r>
      <w:r w:rsidR="00C26265">
        <w:rPr>
          <w:lang w:eastAsia="zh-CN"/>
        </w:rPr>
        <w:t>3GPP </w:t>
      </w:r>
      <w:r w:rsidR="00FB0A4A" w:rsidRPr="00FB0A4A">
        <w:rPr>
          <w:lang w:eastAsia="zh-CN"/>
        </w:rPr>
        <w:t>TS</w:t>
      </w:r>
      <w:r w:rsidR="00C26265">
        <w:rPr>
          <w:lang w:eastAsia="zh-CN"/>
        </w:rPr>
        <w:t> </w:t>
      </w:r>
      <w:r w:rsidR="00FB0A4A" w:rsidRPr="00FB0A4A">
        <w:rPr>
          <w:lang w:eastAsia="zh-CN"/>
        </w:rPr>
        <w:t>23.482 clause</w:t>
      </w:r>
      <w:r w:rsidR="00C26265">
        <w:rPr>
          <w:lang w:eastAsia="zh-CN"/>
        </w:rPr>
        <w:t> </w:t>
      </w:r>
      <w:r w:rsidR="00FB0A4A" w:rsidRPr="00FB0A4A">
        <w:rPr>
          <w:lang w:eastAsia="zh-CN"/>
        </w:rPr>
        <w:t>8.22.2.</w:t>
      </w:r>
    </w:p>
    <w:p w14:paraId="7B078FA3" w14:textId="77777777" w:rsidR="00FB0A4A" w:rsidRPr="00FB0A4A" w:rsidRDefault="00FB0A4A" w:rsidP="00C007FE">
      <w:pPr>
        <w:pStyle w:val="TH"/>
        <w:rPr>
          <w:lang w:eastAsia="zh-CN"/>
        </w:rPr>
      </w:pPr>
      <w:r w:rsidRPr="00FB0A4A">
        <w:rPr>
          <w:lang w:eastAsia="zh-CN"/>
        </w:rPr>
        <w:object w:dxaOrig="7605" w:dyaOrig="6420" w14:anchorId="2DDD40AE">
          <v:shape id="_x0000_i1034" type="#_x0000_t75" style="width:382.7pt;height:323.8pt" o:ole="">
            <v:imagedata r:id="rId29" o:title=""/>
          </v:shape>
          <o:OLEObject Type="Embed" ProgID="Visio.Drawing.15" ShapeID="_x0000_i1034" DrawAspect="Content" ObjectID="_1826204500" r:id="rId30"/>
        </w:object>
      </w:r>
    </w:p>
    <w:p w14:paraId="6C1E4BBC" w14:textId="7B2BAB35" w:rsidR="00FB0A4A" w:rsidRPr="00FB0A4A" w:rsidRDefault="00FB0A4A" w:rsidP="002344D1">
      <w:pPr>
        <w:pStyle w:val="TF"/>
        <w:rPr>
          <w:lang w:val="nb-NO" w:eastAsia="zh-CN"/>
        </w:rPr>
      </w:pPr>
      <w:r w:rsidRPr="00FB0A4A">
        <w:rPr>
          <w:lang w:val="nb-NO" w:eastAsia="zh-CN"/>
        </w:rPr>
        <w:t>Figure 7.</w:t>
      </w:r>
      <w:r w:rsidR="00C26265">
        <w:rPr>
          <w:lang w:val="nb-NO" w:eastAsia="zh-CN"/>
        </w:rPr>
        <w:t>5</w:t>
      </w:r>
      <w:r w:rsidRPr="00FB0A4A">
        <w:rPr>
          <w:lang w:val="nb-NO" w:eastAsia="zh-CN"/>
        </w:rPr>
        <w:t>.1-1: Procedure for ML-enabled analytics monitoring</w:t>
      </w:r>
    </w:p>
    <w:p w14:paraId="49CAF602" w14:textId="77777777" w:rsidR="00FB0A4A" w:rsidRPr="00FB0A4A" w:rsidRDefault="00FB0A4A" w:rsidP="002344D1">
      <w:pPr>
        <w:pStyle w:val="B1"/>
        <w:rPr>
          <w:lang w:eastAsia="zh-CN"/>
        </w:rPr>
      </w:pPr>
      <w:r w:rsidRPr="00FB0A4A">
        <w:rPr>
          <w:lang w:eastAsia="zh-CN"/>
        </w:rPr>
        <w:t>1.</w:t>
      </w:r>
      <w:r w:rsidRPr="00FB0A4A">
        <w:rPr>
          <w:lang w:eastAsia="zh-CN"/>
        </w:rPr>
        <w:tab/>
        <w:t>The AIMLE server sends an ADAE analytics performance monitoring subscription request to the ADAE server (ADAES). The subscription request includes the following parameters: an ADAE analytics ID or type, a VAL server ID, an area of interest and time of validity, a monitoring reporting configuration (thresholds for triggering a monitoring event, e.g. minimum accuracy, confidence level, whether the reporting is one time or periodical or event-based), a KPI for the analytics service, VAL policies for triggering an action based on a monitoring event (e.g. if analytics degradation is detected, re-start the analytics process).</w:t>
      </w:r>
    </w:p>
    <w:p w14:paraId="0A4C877E" w14:textId="77777777" w:rsidR="00FB0A4A" w:rsidRPr="00FB0A4A" w:rsidRDefault="00FB0A4A" w:rsidP="002344D1">
      <w:pPr>
        <w:pStyle w:val="B1"/>
        <w:rPr>
          <w:lang w:eastAsia="zh-CN"/>
        </w:rPr>
      </w:pPr>
      <w:r w:rsidRPr="00FB0A4A">
        <w:rPr>
          <w:lang w:eastAsia="zh-CN"/>
        </w:rPr>
        <w:t>2.</w:t>
      </w:r>
      <w:r w:rsidRPr="00FB0A4A">
        <w:rPr>
          <w:lang w:eastAsia="zh-CN"/>
        </w:rPr>
        <w:tab/>
        <w:t xml:space="preserve">The ADAE server authorizes the subscription request and sends an ADAE analytics performance monitoring subscription response to the AIMLE server. The response is a positive or negative acknowledgement of the subscription and includes a subscription ID in case of success and a cause in case of failure (e.g. failure to authorize). </w:t>
      </w:r>
    </w:p>
    <w:p w14:paraId="34F69B4E" w14:textId="77777777" w:rsidR="00FB0A4A" w:rsidRPr="00FB0A4A" w:rsidRDefault="00FB0A4A" w:rsidP="002344D1">
      <w:pPr>
        <w:pStyle w:val="B1"/>
        <w:rPr>
          <w:lang w:eastAsia="zh-CN"/>
        </w:rPr>
      </w:pPr>
      <w:r w:rsidRPr="00FB0A4A">
        <w:rPr>
          <w:lang w:eastAsia="zh-CN"/>
        </w:rPr>
        <w:t>3.</w:t>
      </w:r>
      <w:r w:rsidRPr="00FB0A4A">
        <w:rPr>
          <w:lang w:eastAsia="zh-CN"/>
        </w:rPr>
        <w:tab/>
        <w:t>The ADAE server discovers based on the analytics ID the ADAECs or other entities (e.g. edge ADAES) which are undertaking an analytics task for the given analytics ID (e.g. local prediction at UE side or ADAES side).</w:t>
      </w:r>
    </w:p>
    <w:p w14:paraId="73B0D174" w14:textId="77777777" w:rsidR="00FB0A4A" w:rsidRPr="00FB0A4A" w:rsidRDefault="00FB0A4A" w:rsidP="002344D1">
      <w:pPr>
        <w:pStyle w:val="B1"/>
        <w:rPr>
          <w:lang w:eastAsia="zh-CN"/>
        </w:rPr>
      </w:pPr>
      <w:r w:rsidRPr="00FB0A4A">
        <w:rPr>
          <w:lang w:eastAsia="zh-CN"/>
        </w:rPr>
        <w:t>4.</w:t>
      </w:r>
      <w:r w:rsidRPr="00FB0A4A">
        <w:rPr>
          <w:lang w:eastAsia="zh-CN"/>
        </w:rPr>
        <w:tab/>
        <w:t>The ADAES server sends a request to the discovered entities (ADAEC or edge ADAES) indicating a monitoring requirement for the analytics task. This request includes the analytics ID, the requestor ID, the event trigger criteria for providing a monitoring report (e.g. reaching a threshold), the target KPIs to be monitored (e.g. accuracy), the area and time of interest, whether this is a predicted parameter or actual parameter to be monitored. Such request can be in form of an analytics correctness feedback request either real time or when the analytics task finishes.</w:t>
      </w:r>
    </w:p>
    <w:p w14:paraId="61605257" w14:textId="094929B6" w:rsidR="00FB0A4A" w:rsidRPr="00FB0A4A" w:rsidRDefault="00FB0A4A" w:rsidP="002344D1">
      <w:pPr>
        <w:pStyle w:val="B1"/>
        <w:rPr>
          <w:lang w:eastAsia="zh-CN"/>
        </w:rPr>
      </w:pPr>
      <w:r w:rsidRPr="00FB0A4A">
        <w:rPr>
          <w:lang w:eastAsia="zh-CN"/>
        </w:rPr>
        <w:t>5. The discovered ADAEC(s) and/or edge ADAES start monitoring the performance of the analytics task and in particular the attributes which are requested (accuracy, delay, evaluation vs ground truth data). This involves the continuous checking of the performance (accuracy, latency) of the analytics service for providing a notification / trigger event to the AIMLE server identifying a deviation in terms of ADAE analytics performance. Such identification can be a detection of a mismatch in the analytics performance with a possible cause (e.g. data producer, ML model, UE/ channel conditions</w:t>
      </w:r>
      <w:r w:rsidR="003B2FDC">
        <w:rPr>
          <w:lang w:eastAsia="zh-CN"/>
        </w:rPr>
        <w:t>, data drift</w:t>
      </w:r>
      <w:r w:rsidRPr="00FB0A4A">
        <w:rPr>
          <w:lang w:eastAsia="zh-CN"/>
        </w:rPr>
        <w:t>).</w:t>
      </w:r>
    </w:p>
    <w:p w14:paraId="4743AF8B" w14:textId="47441999" w:rsidR="00FB0A4A" w:rsidRPr="00FB0A4A" w:rsidRDefault="00FB0A4A" w:rsidP="002344D1">
      <w:pPr>
        <w:pStyle w:val="B1"/>
        <w:rPr>
          <w:lang w:eastAsia="zh-CN"/>
        </w:rPr>
      </w:pPr>
      <w:r w:rsidRPr="00FB0A4A">
        <w:rPr>
          <w:lang w:eastAsia="zh-CN"/>
        </w:rPr>
        <w:t xml:space="preserve">6. The discovered ADAEC(s) and/or edge ADAES based on the trigger criteria, send to the ADAES a monitoring response, indicating an expected or predicted degradation of the performance of the analytics task. Such message </w:t>
      </w:r>
      <w:r w:rsidRPr="00FB0A4A">
        <w:rPr>
          <w:lang w:eastAsia="zh-CN"/>
        </w:rPr>
        <w:lastRenderedPageBreak/>
        <w:t>may also include the possible cause as in step 6 (e.g. data producer, ML model, UE/ channel conditions</w:t>
      </w:r>
      <w:r w:rsidR="003B2FDC">
        <w:rPr>
          <w:lang w:eastAsia="zh-CN"/>
        </w:rPr>
        <w:t xml:space="preserve">, </w:t>
      </w:r>
      <w:r w:rsidR="003B2FDC" w:rsidRPr="003B2FDC">
        <w:rPr>
          <w:lang w:eastAsia="zh-CN"/>
        </w:rPr>
        <w:t>data drift</w:t>
      </w:r>
      <w:r w:rsidRPr="00FB0A4A">
        <w:rPr>
          <w:lang w:eastAsia="zh-CN"/>
        </w:rPr>
        <w:t>).</w:t>
      </w:r>
    </w:p>
    <w:p w14:paraId="0AB23C78" w14:textId="77777777" w:rsidR="00FB0A4A" w:rsidRPr="00FB0A4A" w:rsidRDefault="00FB0A4A" w:rsidP="002344D1">
      <w:pPr>
        <w:pStyle w:val="B1"/>
        <w:rPr>
          <w:lang w:eastAsia="zh-CN"/>
        </w:rPr>
      </w:pPr>
      <w:r w:rsidRPr="00FB0A4A">
        <w:rPr>
          <w:lang w:eastAsia="zh-CN"/>
        </w:rPr>
        <w:t xml:space="preserve">7. The ADAES identifies or predicts an ADAE service degradation or performance (against the KPIs for that analytics ID) and sends a notification to the AIMLE server detecting a degradation / mismatch at the target performance for the analytics task. </w:t>
      </w:r>
    </w:p>
    <w:p w14:paraId="72C67A51" w14:textId="0C79D08E" w:rsidR="00FB0A4A" w:rsidRDefault="00FB0A4A" w:rsidP="002344D1">
      <w:pPr>
        <w:pStyle w:val="B1"/>
        <w:rPr>
          <w:lang w:eastAsia="zh-CN"/>
        </w:rPr>
      </w:pPr>
      <w:r w:rsidRPr="00FB0A4A">
        <w:rPr>
          <w:lang w:eastAsia="zh-CN"/>
        </w:rPr>
        <w:t>8. The AIMLE server based on the received monitoring notification from the one or more AIMLE clients, it identifies an expected or predicted ML model degradation using the AIMLE capability for ML model performance monitoring as specified in 3GPP</w:t>
      </w:r>
      <w:r w:rsidR="00C26265">
        <w:rPr>
          <w:lang w:eastAsia="zh-CN"/>
        </w:rPr>
        <w:t> </w:t>
      </w:r>
      <w:r w:rsidRPr="00FB0A4A">
        <w:rPr>
          <w:lang w:eastAsia="zh-CN"/>
        </w:rPr>
        <w:t>TS</w:t>
      </w:r>
      <w:r w:rsidR="00C26265">
        <w:rPr>
          <w:lang w:eastAsia="zh-CN"/>
        </w:rPr>
        <w:t> </w:t>
      </w:r>
      <w:r w:rsidRPr="00FB0A4A">
        <w:rPr>
          <w:lang w:eastAsia="zh-CN"/>
        </w:rPr>
        <w:t>23.482 clause</w:t>
      </w:r>
      <w:r w:rsidR="00C26265">
        <w:rPr>
          <w:lang w:eastAsia="zh-CN"/>
        </w:rPr>
        <w:t> </w:t>
      </w:r>
      <w:r w:rsidRPr="00FB0A4A">
        <w:rPr>
          <w:lang w:eastAsia="zh-CN"/>
        </w:rPr>
        <w:t>8.22.2 and can optionally use the ADAE capability for ML model degradation detection in clause</w:t>
      </w:r>
      <w:r w:rsidR="00C26265">
        <w:rPr>
          <w:lang w:eastAsia="zh-CN"/>
        </w:rPr>
        <w:t> </w:t>
      </w:r>
      <w:r w:rsidRPr="00FB0A4A">
        <w:rPr>
          <w:lang w:eastAsia="zh-CN"/>
        </w:rPr>
        <w:t xml:space="preserve">8.19.2. </w:t>
      </w:r>
    </w:p>
    <w:p w14:paraId="39270F31" w14:textId="1A3F4DFE" w:rsidR="003B2FDC" w:rsidRPr="003B2FDC" w:rsidRDefault="003B2FDC" w:rsidP="003B2FDC">
      <w:pPr>
        <w:ind w:left="284"/>
        <w:rPr>
          <w:rFonts w:eastAsia="SimSun"/>
          <w:lang w:eastAsia="zh-CN"/>
        </w:rPr>
      </w:pPr>
      <w:r w:rsidRPr="003B2FDC">
        <w:rPr>
          <w:rFonts w:eastAsia="SimSun"/>
          <w:lang w:eastAsia="zh-CN"/>
        </w:rPr>
        <w:t>Alternatively, the AIMLE server after step 2 and/or the ADAE server after step</w:t>
      </w:r>
      <w:r>
        <w:rPr>
          <w:rFonts w:eastAsia="SimSun"/>
          <w:lang w:eastAsia="zh-CN"/>
        </w:rPr>
        <w:t> </w:t>
      </w:r>
      <w:r w:rsidRPr="003B2FDC">
        <w:rPr>
          <w:rFonts w:eastAsia="SimSun"/>
          <w:lang w:eastAsia="zh-CN"/>
        </w:rPr>
        <w:t>3 send requests to A-DCCF for collecting analytics performance information. The procedure for ADAE Server to request data collection via A-DCCF are as specified in clause 8.12 of 3GPP TS 23.436</w:t>
      </w:r>
      <w:r>
        <w:rPr>
          <w:rFonts w:eastAsia="SimSun"/>
          <w:lang w:eastAsia="zh-CN"/>
        </w:rPr>
        <w:t> </w:t>
      </w:r>
      <w:r w:rsidRPr="003B2FDC">
        <w:rPr>
          <w:rFonts w:eastAsia="SimSun"/>
          <w:lang w:eastAsia="zh-CN"/>
        </w:rPr>
        <w:t>[4].</w:t>
      </w:r>
    </w:p>
    <w:p w14:paraId="7BA88387" w14:textId="6E8F63A3" w:rsidR="00192E1D" w:rsidRDefault="00192E1D" w:rsidP="00192E1D">
      <w:pPr>
        <w:pStyle w:val="NO"/>
        <w:rPr>
          <w:rFonts w:eastAsia="SimSun"/>
          <w:lang w:eastAsia="zh-CN"/>
        </w:rPr>
      </w:pPr>
      <w:r>
        <w:rPr>
          <w:rFonts w:eastAsia="SimSun"/>
          <w:lang w:eastAsia="zh-CN"/>
        </w:rPr>
        <w:t>NOTE:</w:t>
      </w:r>
      <w:r w:rsidR="00BA0EC9">
        <w:rPr>
          <w:rFonts w:eastAsia="SimSun"/>
          <w:lang w:eastAsia="zh-CN"/>
        </w:rPr>
        <w:tab/>
      </w:r>
      <w:r>
        <w:rPr>
          <w:rFonts w:eastAsia="SimSun"/>
          <w:lang w:eastAsia="zh-CN"/>
        </w:rPr>
        <w:t>Possible utilization of A-DCCF for supporting the data collection will be decided during normative phase.</w:t>
      </w:r>
    </w:p>
    <w:p w14:paraId="434F7481" w14:textId="02607EFC" w:rsidR="00FB0A4A" w:rsidRPr="002344D1" w:rsidRDefault="00FB0A4A" w:rsidP="002344D1">
      <w:pPr>
        <w:pStyle w:val="Heading3"/>
      </w:pPr>
      <w:bookmarkStart w:id="221" w:name="_Toc214968001"/>
      <w:bookmarkStart w:id="222" w:name="_Toc215591584"/>
      <w:r w:rsidRPr="002344D1">
        <w:t>7.</w:t>
      </w:r>
      <w:r w:rsidR="00C26265" w:rsidRPr="002344D1">
        <w:t>5</w:t>
      </w:r>
      <w:r w:rsidRPr="002344D1">
        <w:t>.2</w:t>
      </w:r>
      <w:r w:rsidRPr="002344D1">
        <w:tab/>
        <w:t>Architecture Impacts</w:t>
      </w:r>
      <w:bookmarkEnd w:id="221"/>
      <w:bookmarkEnd w:id="222"/>
    </w:p>
    <w:p w14:paraId="30F173E9" w14:textId="77777777" w:rsidR="00192E1D" w:rsidRPr="00FB0A4A" w:rsidRDefault="00192E1D" w:rsidP="00192E1D">
      <w:pPr>
        <w:rPr>
          <w:lang w:eastAsia="zh-CN"/>
        </w:rPr>
      </w:pPr>
      <w:r>
        <w:rPr>
          <w:lang w:eastAsia="zh-CN"/>
        </w:rPr>
        <w:t>No architecture impact identified.</w:t>
      </w:r>
    </w:p>
    <w:p w14:paraId="4B0E90EC" w14:textId="20FDC3F0" w:rsidR="00FB0A4A" w:rsidRPr="002344D1" w:rsidRDefault="00FB0A4A" w:rsidP="002344D1">
      <w:pPr>
        <w:pStyle w:val="Heading3"/>
      </w:pPr>
      <w:bookmarkStart w:id="223" w:name="_Toc214968002"/>
      <w:bookmarkStart w:id="224" w:name="_Toc215591585"/>
      <w:r w:rsidRPr="002344D1">
        <w:t>7.</w:t>
      </w:r>
      <w:r w:rsidR="00C26265" w:rsidRPr="002344D1">
        <w:t>5</w:t>
      </w:r>
      <w:r w:rsidRPr="002344D1">
        <w:t>.3</w:t>
      </w:r>
      <w:r w:rsidRPr="002344D1">
        <w:tab/>
        <w:t>Corresponding APIs</w:t>
      </w:r>
      <w:bookmarkEnd w:id="223"/>
      <w:bookmarkEnd w:id="224"/>
    </w:p>
    <w:p w14:paraId="13681DF6" w14:textId="77777777" w:rsidR="00192E1D" w:rsidRPr="008E743C" w:rsidRDefault="00192E1D" w:rsidP="00192E1D">
      <w:pPr>
        <w:rPr>
          <w:lang w:val="en-US"/>
        </w:rPr>
      </w:pPr>
      <w:bookmarkStart w:id="225" w:name="_Hlk210311966"/>
      <w:r w:rsidRPr="008E743C">
        <w:rPr>
          <w:lang w:val="en-US"/>
        </w:rPr>
        <w:t>This subclause provides a summary on the corresponding API for solution #</w:t>
      </w:r>
      <w:r>
        <w:rPr>
          <w:lang w:val="en-US"/>
        </w:rPr>
        <w:t>5</w:t>
      </w:r>
      <w:r w:rsidRPr="008E743C">
        <w:rPr>
          <w:lang w:val="en-US"/>
        </w:rPr>
        <w:t>.</w:t>
      </w:r>
    </w:p>
    <w:p w14:paraId="1C5231F9" w14:textId="62D938EF" w:rsidR="00192E1D" w:rsidRDefault="00192E1D" w:rsidP="00192E1D">
      <w:pPr>
        <w:pStyle w:val="B1"/>
        <w:rPr>
          <w:lang w:val="en-US"/>
        </w:rPr>
      </w:pPr>
      <w:r w:rsidRPr="008E743C">
        <w:rPr>
          <w:lang w:val="en-US"/>
        </w:rPr>
        <w:t>-</w:t>
      </w:r>
      <w:r w:rsidRPr="008E743C">
        <w:rPr>
          <w:lang w:val="en-US"/>
        </w:rPr>
        <w:tab/>
      </w:r>
      <w:r>
        <w:rPr>
          <w:lang w:val="en-US"/>
        </w:rPr>
        <w:t xml:space="preserve">ADAE Analytics Perf Monitoring Subscribe </w:t>
      </w:r>
      <w:r w:rsidRPr="008E743C">
        <w:rPr>
          <w:lang w:val="en-US"/>
        </w:rPr>
        <w:t xml:space="preserve">API (request / response model; API provider: </w:t>
      </w:r>
      <w:r>
        <w:rPr>
          <w:lang w:val="en-US"/>
        </w:rPr>
        <w:t>ADAES</w:t>
      </w:r>
      <w:r w:rsidRPr="008E743C">
        <w:rPr>
          <w:lang w:val="en-US"/>
        </w:rPr>
        <w:t>; known consumer: AIML</w:t>
      </w:r>
      <w:r>
        <w:rPr>
          <w:lang w:val="en-US"/>
        </w:rPr>
        <w:t>E</w:t>
      </w:r>
      <w:r w:rsidRPr="008E743C">
        <w:rPr>
          <w:lang w:val="en-US"/>
        </w:rPr>
        <w:t xml:space="preserve"> server; corresponding to step</w:t>
      </w:r>
      <w:r>
        <w:rPr>
          <w:lang w:val="en-US"/>
        </w:rPr>
        <w:t xml:space="preserve"> 1 and</w:t>
      </w:r>
      <w:r w:rsidRPr="008E743C">
        <w:rPr>
          <w:lang w:val="en-US"/>
        </w:rPr>
        <w:t> 2 of clause </w:t>
      </w:r>
      <w:r>
        <w:rPr>
          <w:lang w:val="en-US"/>
        </w:rPr>
        <w:t>7</w:t>
      </w:r>
      <w:r w:rsidRPr="008E743C">
        <w:rPr>
          <w:lang w:val="en-US"/>
        </w:rPr>
        <w:t>.</w:t>
      </w:r>
      <w:r>
        <w:rPr>
          <w:lang w:val="en-US"/>
        </w:rPr>
        <w:t>5</w:t>
      </w:r>
      <w:r w:rsidRPr="008E743C">
        <w:rPr>
          <w:lang w:val="en-US"/>
        </w:rPr>
        <w:t>.1).</w:t>
      </w:r>
    </w:p>
    <w:p w14:paraId="1853DB80" w14:textId="5A373F4E" w:rsidR="00192E1D" w:rsidRPr="008E743C" w:rsidRDefault="00192E1D" w:rsidP="00192E1D">
      <w:pPr>
        <w:pStyle w:val="B1"/>
        <w:rPr>
          <w:lang w:val="en-US"/>
        </w:rPr>
      </w:pPr>
      <w:r w:rsidRPr="008E743C">
        <w:rPr>
          <w:lang w:val="en-US"/>
        </w:rPr>
        <w:t>-</w:t>
      </w:r>
      <w:r w:rsidRPr="008E743C">
        <w:rPr>
          <w:lang w:val="en-US"/>
        </w:rPr>
        <w:tab/>
      </w:r>
      <w:r>
        <w:rPr>
          <w:lang w:val="en-US"/>
        </w:rPr>
        <w:t xml:space="preserve">ADAE Analytics Perf Monitoring Notify </w:t>
      </w:r>
      <w:r w:rsidRPr="008E743C">
        <w:rPr>
          <w:lang w:val="en-US"/>
        </w:rPr>
        <w:t>API (</w:t>
      </w:r>
      <w:r>
        <w:rPr>
          <w:lang w:val="en-US"/>
        </w:rPr>
        <w:t>subscribe</w:t>
      </w:r>
      <w:r w:rsidRPr="008E743C">
        <w:rPr>
          <w:lang w:val="en-US"/>
        </w:rPr>
        <w:t xml:space="preserve"> / </w:t>
      </w:r>
      <w:r>
        <w:rPr>
          <w:lang w:val="en-US"/>
        </w:rPr>
        <w:t>notify</w:t>
      </w:r>
      <w:r w:rsidRPr="008E743C">
        <w:rPr>
          <w:lang w:val="en-US"/>
        </w:rPr>
        <w:t xml:space="preserve"> model; API provider: </w:t>
      </w:r>
      <w:r>
        <w:rPr>
          <w:lang w:val="en-US"/>
        </w:rPr>
        <w:t>ADAES</w:t>
      </w:r>
      <w:r w:rsidRPr="008E743C">
        <w:rPr>
          <w:lang w:val="en-US"/>
        </w:rPr>
        <w:t>; known consumer: AIML</w:t>
      </w:r>
      <w:r>
        <w:rPr>
          <w:lang w:val="en-US"/>
        </w:rPr>
        <w:t>E</w:t>
      </w:r>
      <w:r w:rsidRPr="008E743C">
        <w:rPr>
          <w:lang w:val="en-US"/>
        </w:rPr>
        <w:t xml:space="preserve"> server; corresponding to step</w:t>
      </w:r>
      <w:r>
        <w:rPr>
          <w:lang w:val="en-US"/>
        </w:rPr>
        <w:t xml:space="preserve"> 7</w:t>
      </w:r>
      <w:r w:rsidRPr="008E743C">
        <w:rPr>
          <w:lang w:val="en-US"/>
        </w:rPr>
        <w:t xml:space="preserve"> of clause </w:t>
      </w:r>
      <w:r>
        <w:rPr>
          <w:lang w:val="en-US"/>
        </w:rPr>
        <w:t>7</w:t>
      </w:r>
      <w:r w:rsidRPr="008E743C">
        <w:rPr>
          <w:lang w:val="en-US"/>
        </w:rPr>
        <w:t>.</w:t>
      </w:r>
      <w:r>
        <w:rPr>
          <w:lang w:val="en-US"/>
        </w:rPr>
        <w:t>5</w:t>
      </w:r>
      <w:r w:rsidRPr="008E743C">
        <w:rPr>
          <w:lang w:val="en-US"/>
        </w:rPr>
        <w:t>.1).</w:t>
      </w:r>
    </w:p>
    <w:p w14:paraId="64188042" w14:textId="03B5D0F1" w:rsidR="00192E1D" w:rsidRPr="008E743C" w:rsidRDefault="00192E1D" w:rsidP="00192E1D">
      <w:pPr>
        <w:pStyle w:val="B1"/>
        <w:rPr>
          <w:lang w:val="en-US"/>
        </w:rPr>
      </w:pPr>
      <w:r w:rsidRPr="008E743C">
        <w:rPr>
          <w:lang w:val="en-US"/>
        </w:rPr>
        <w:t>-</w:t>
      </w:r>
      <w:r w:rsidRPr="008E743C">
        <w:rPr>
          <w:lang w:val="en-US"/>
        </w:rPr>
        <w:tab/>
      </w:r>
      <w:r>
        <w:rPr>
          <w:lang w:val="en-US"/>
        </w:rPr>
        <w:t>ADAE Analytics Perf Monitoring A</w:t>
      </w:r>
      <w:r w:rsidRPr="008E743C">
        <w:rPr>
          <w:lang w:val="en-US"/>
        </w:rPr>
        <w:t xml:space="preserve">PI (request / response model; API provider: </w:t>
      </w:r>
      <w:r>
        <w:rPr>
          <w:lang w:val="en-US"/>
        </w:rPr>
        <w:t>ADAEC or edge ADAES</w:t>
      </w:r>
      <w:r w:rsidRPr="008E743C">
        <w:rPr>
          <w:lang w:val="en-US"/>
        </w:rPr>
        <w:t xml:space="preserve">; known consumer: </w:t>
      </w:r>
      <w:r>
        <w:rPr>
          <w:lang w:val="en-US"/>
        </w:rPr>
        <w:t>ADAE server</w:t>
      </w:r>
      <w:r w:rsidRPr="008E743C">
        <w:rPr>
          <w:lang w:val="en-US"/>
        </w:rPr>
        <w:t>; corresponding to step</w:t>
      </w:r>
      <w:r>
        <w:rPr>
          <w:lang w:val="en-US"/>
        </w:rPr>
        <w:t xml:space="preserve"> 4 and</w:t>
      </w:r>
      <w:r w:rsidRPr="008E743C">
        <w:rPr>
          <w:lang w:val="en-US"/>
        </w:rPr>
        <w:t> </w:t>
      </w:r>
      <w:r>
        <w:rPr>
          <w:lang w:val="en-US"/>
        </w:rPr>
        <w:t>6</w:t>
      </w:r>
      <w:r w:rsidRPr="008E743C">
        <w:rPr>
          <w:lang w:val="en-US"/>
        </w:rPr>
        <w:t xml:space="preserve"> of clause </w:t>
      </w:r>
      <w:r>
        <w:rPr>
          <w:lang w:val="en-US"/>
        </w:rPr>
        <w:t>7</w:t>
      </w:r>
      <w:r w:rsidRPr="008E743C">
        <w:rPr>
          <w:lang w:val="en-US"/>
        </w:rPr>
        <w:t>.</w:t>
      </w:r>
      <w:r>
        <w:rPr>
          <w:lang w:val="en-US"/>
        </w:rPr>
        <w:t>5</w:t>
      </w:r>
      <w:r w:rsidRPr="008E743C">
        <w:rPr>
          <w:lang w:val="en-US"/>
        </w:rPr>
        <w:t>.1).</w:t>
      </w:r>
    </w:p>
    <w:p w14:paraId="45BA7F9B" w14:textId="0405063A" w:rsidR="00FB0A4A" w:rsidRPr="002344D1" w:rsidRDefault="00FB0A4A" w:rsidP="002344D1">
      <w:pPr>
        <w:pStyle w:val="Heading3"/>
      </w:pPr>
      <w:bookmarkStart w:id="226" w:name="_Toc214968003"/>
      <w:bookmarkStart w:id="227" w:name="_Toc215591586"/>
      <w:bookmarkEnd w:id="225"/>
      <w:r w:rsidRPr="002344D1">
        <w:t>7.</w:t>
      </w:r>
      <w:r w:rsidR="00C26265" w:rsidRPr="002344D1">
        <w:t>5</w:t>
      </w:r>
      <w:r w:rsidRPr="002344D1">
        <w:t>.4</w:t>
      </w:r>
      <w:r w:rsidRPr="002344D1">
        <w:tab/>
        <w:t>Solution evaluation</w:t>
      </w:r>
      <w:bookmarkEnd w:id="226"/>
      <w:bookmarkEnd w:id="227"/>
    </w:p>
    <w:p w14:paraId="27918F2C" w14:textId="77777777" w:rsidR="00192E1D" w:rsidRPr="008E743C" w:rsidRDefault="00192E1D" w:rsidP="00192E1D">
      <w:pPr>
        <w:rPr>
          <w:lang w:eastAsia="zh-CN"/>
        </w:rPr>
      </w:pPr>
      <w:bookmarkStart w:id="228" w:name="_Hlk210312095"/>
      <w:r w:rsidRPr="008E743C">
        <w:rPr>
          <w:lang w:eastAsia="zh-CN"/>
        </w:rPr>
        <w:t>This solution addresses Key Issue #</w:t>
      </w:r>
      <w:r>
        <w:rPr>
          <w:lang w:eastAsia="zh-CN"/>
        </w:rPr>
        <w:t>2</w:t>
      </w:r>
      <w:r w:rsidRPr="008E743C">
        <w:rPr>
          <w:lang w:eastAsia="zh-CN"/>
        </w:rPr>
        <w:t xml:space="preserve"> and introduces the capability to support </w:t>
      </w:r>
      <w:r>
        <w:rPr>
          <w:lang w:eastAsia="zh-CN"/>
        </w:rPr>
        <w:t>monitoring and detecting performance degradation related to an ML-enabled ADAE analytics service</w:t>
      </w:r>
      <w:r w:rsidRPr="008E743C">
        <w:rPr>
          <w:lang w:eastAsia="zh-CN"/>
        </w:rPr>
        <w:t xml:space="preserve">. </w:t>
      </w:r>
      <w:r>
        <w:rPr>
          <w:lang w:eastAsia="zh-CN"/>
        </w:rPr>
        <w:t>This capability mainly introduces enhancements to ADAES for monitoring analytics service performance and reporting it to AIMLE server, and also enhancements in AIMLE server capability to consider an additional criterion to i</w:t>
      </w:r>
      <w:r w:rsidRPr="00FB0A4A">
        <w:rPr>
          <w:lang w:eastAsia="zh-CN"/>
        </w:rPr>
        <w:t>dentif</w:t>
      </w:r>
      <w:r>
        <w:rPr>
          <w:lang w:eastAsia="zh-CN"/>
        </w:rPr>
        <w:t>y</w:t>
      </w:r>
      <w:r w:rsidRPr="00FB0A4A">
        <w:rPr>
          <w:lang w:eastAsia="zh-CN"/>
        </w:rPr>
        <w:t xml:space="preserve"> an expected or predicted ML model degradation as specified in 3GPP</w:t>
      </w:r>
      <w:r>
        <w:rPr>
          <w:lang w:eastAsia="zh-CN"/>
        </w:rPr>
        <w:t> </w:t>
      </w:r>
      <w:r w:rsidRPr="00FB0A4A">
        <w:rPr>
          <w:lang w:eastAsia="zh-CN"/>
        </w:rPr>
        <w:t>TS</w:t>
      </w:r>
      <w:r>
        <w:rPr>
          <w:lang w:eastAsia="zh-CN"/>
        </w:rPr>
        <w:t> </w:t>
      </w:r>
      <w:r w:rsidRPr="00FB0A4A">
        <w:rPr>
          <w:lang w:eastAsia="zh-CN"/>
        </w:rPr>
        <w:t>23.482 clause</w:t>
      </w:r>
      <w:r>
        <w:rPr>
          <w:lang w:eastAsia="zh-CN"/>
        </w:rPr>
        <w:t> </w:t>
      </w:r>
      <w:r w:rsidRPr="00FB0A4A">
        <w:rPr>
          <w:lang w:eastAsia="zh-CN"/>
        </w:rPr>
        <w:t>8.22.2</w:t>
      </w:r>
      <w:r>
        <w:rPr>
          <w:lang w:eastAsia="zh-CN"/>
        </w:rPr>
        <w:t>.</w:t>
      </w:r>
    </w:p>
    <w:p w14:paraId="162E582A" w14:textId="77777777" w:rsidR="00192E1D" w:rsidRDefault="00192E1D" w:rsidP="00192E1D">
      <w:pPr>
        <w:rPr>
          <w:lang w:eastAsia="zh-CN"/>
        </w:rPr>
      </w:pPr>
      <w:r>
        <w:rPr>
          <w:lang w:eastAsia="zh-CN"/>
        </w:rPr>
        <w:t xml:space="preserve">The possible role of A-DCCF for supporting the monitoring data collection and coordination will be explored in the normative phase, given the conclusions related to A-DCCF usage for AI/ML data collection. </w:t>
      </w:r>
    </w:p>
    <w:p w14:paraId="0AF8FA2F" w14:textId="77777777" w:rsidR="00192E1D" w:rsidRDefault="00192E1D" w:rsidP="00192E1D">
      <w:pPr>
        <w:rPr>
          <w:lang w:eastAsia="zh-CN"/>
        </w:rPr>
      </w:pPr>
      <w:r w:rsidRPr="008E743C">
        <w:rPr>
          <w:lang w:eastAsia="zh-CN"/>
        </w:rPr>
        <w:t>This solution is feasible and doesn't introduce any dependency to 3GPP network systems.</w:t>
      </w:r>
    </w:p>
    <w:p w14:paraId="1BBBBFDE" w14:textId="1B405A3E" w:rsidR="00527D83" w:rsidRPr="00527D83" w:rsidRDefault="00527D83" w:rsidP="002344D1">
      <w:pPr>
        <w:pStyle w:val="Heading2"/>
        <w:rPr>
          <w:lang w:eastAsia="zh-CN"/>
        </w:rPr>
      </w:pPr>
      <w:bookmarkStart w:id="229" w:name="_Toc214968004"/>
      <w:bookmarkStart w:id="230" w:name="_Toc215591587"/>
      <w:bookmarkEnd w:id="228"/>
      <w:r w:rsidRPr="00527D83">
        <w:rPr>
          <w:lang w:eastAsia="zh-CN"/>
        </w:rPr>
        <w:t>7.</w:t>
      </w:r>
      <w:r>
        <w:rPr>
          <w:lang w:eastAsia="zh-CN"/>
        </w:rPr>
        <w:t>6</w:t>
      </w:r>
      <w:r w:rsidRPr="00527D83">
        <w:rPr>
          <w:lang w:eastAsia="zh-CN"/>
        </w:rPr>
        <w:tab/>
      </w:r>
      <w:r w:rsidRPr="00527D83">
        <w:rPr>
          <w:lang w:val="en-US" w:eastAsia="zh-CN"/>
        </w:rPr>
        <w:t>Solution</w:t>
      </w:r>
      <w:r>
        <w:rPr>
          <w:lang w:val="en-US" w:eastAsia="zh-CN"/>
        </w:rPr>
        <w:t> </w:t>
      </w:r>
      <w:r w:rsidRPr="00527D83">
        <w:rPr>
          <w:lang w:val="en-US" w:eastAsia="zh-CN"/>
        </w:rPr>
        <w:t>#</w:t>
      </w:r>
      <w:r>
        <w:rPr>
          <w:lang w:val="en-US" w:eastAsia="zh-CN"/>
        </w:rPr>
        <w:t>6</w:t>
      </w:r>
      <w:r w:rsidRPr="00527D83">
        <w:rPr>
          <w:lang w:val="en-US" w:eastAsia="zh-CN"/>
        </w:rPr>
        <w:t xml:space="preserve">: </w:t>
      </w:r>
      <w:r w:rsidRPr="00527D83">
        <w:rPr>
          <w:lang w:eastAsia="zh-CN"/>
        </w:rPr>
        <w:t>Enha</w:t>
      </w:r>
      <w:r>
        <w:rPr>
          <w:lang w:eastAsia="zh-CN"/>
        </w:rPr>
        <w:t>n</w:t>
      </w:r>
      <w:r w:rsidRPr="00527D83">
        <w:rPr>
          <w:lang w:eastAsia="zh-CN"/>
        </w:rPr>
        <w:t>cements to performance monitoring</w:t>
      </w:r>
      <w:bookmarkEnd w:id="229"/>
      <w:bookmarkEnd w:id="230"/>
    </w:p>
    <w:p w14:paraId="0CBC5F79" w14:textId="6FA14AC2" w:rsidR="00527D83" w:rsidRPr="00527D83" w:rsidRDefault="00527D83" w:rsidP="002344D1">
      <w:pPr>
        <w:pStyle w:val="Heading3"/>
        <w:rPr>
          <w:lang w:eastAsia="zh-CN"/>
        </w:rPr>
      </w:pPr>
      <w:bookmarkStart w:id="231" w:name="_Toc214968005"/>
      <w:bookmarkStart w:id="232" w:name="_Toc215591588"/>
      <w:r w:rsidRPr="00527D83">
        <w:rPr>
          <w:lang w:eastAsia="zh-CN"/>
        </w:rPr>
        <w:t>7.</w:t>
      </w:r>
      <w:r>
        <w:rPr>
          <w:lang w:eastAsia="zh-CN"/>
        </w:rPr>
        <w:t>6</w:t>
      </w:r>
      <w:r w:rsidRPr="00527D83">
        <w:rPr>
          <w:lang w:eastAsia="zh-CN"/>
        </w:rPr>
        <w:t>.1</w:t>
      </w:r>
      <w:r w:rsidRPr="00527D83">
        <w:rPr>
          <w:lang w:eastAsia="zh-CN"/>
        </w:rPr>
        <w:tab/>
        <w:t>Solution description</w:t>
      </w:r>
      <w:bookmarkEnd w:id="231"/>
      <w:bookmarkEnd w:id="232"/>
    </w:p>
    <w:p w14:paraId="31A764CC" w14:textId="78EFA137" w:rsidR="00527D83" w:rsidRPr="00527D83" w:rsidRDefault="00527D83" w:rsidP="002344D1">
      <w:pPr>
        <w:pStyle w:val="Heading4"/>
        <w:rPr>
          <w:lang w:eastAsia="zh-CN"/>
        </w:rPr>
      </w:pPr>
      <w:bookmarkStart w:id="233" w:name="_Toc214968006"/>
      <w:bookmarkStart w:id="234" w:name="_Toc215591589"/>
      <w:r w:rsidRPr="00527D83">
        <w:rPr>
          <w:lang w:eastAsia="zh-CN"/>
        </w:rPr>
        <w:t>7.</w:t>
      </w:r>
      <w:r>
        <w:rPr>
          <w:lang w:eastAsia="zh-CN"/>
        </w:rPr>
        <w:t>6</w:t>
      </w:r>
      <w:r w:rsidRPr="00527D83">
        <w:rPr>
          <w:lang w:eastAsia="zh-CN"/>
        </w:rPr>
        <w:t>.1.1</w:t>
      </w:r>
      <w:r w:rsidRPr="00527D83">
        <w:rPr>
          <w:lang w:eastAsia="zh-CN"/>
        </w:rPr>
        <w:tab/>
        <w:t>Enhancements to ML model performance monitoring</w:t>
      </w:r>
      <w:bookmarkEnd w:id="233"/>
      <w:bookmarkEnd w:id="234"/>
    </w:p>
    <w:p w14:paraId="7DD2B6A7" w14:textId="0F4EE2E4" w:rsidR="00527D83" w:rsidRPr="00527D83" w:rsidRDefault="00527D83" w:rsidP="00527D83">
      <w:pPr>
        <w:rPr>
          <w:lang w:eastAsia="zh-CN"/>
        </w:rPr>
      </w:pPr>
      <w:r w:rsidRPr="00527D83">
        <w:rPr>
          <w:lang w:eastAsia="zh-CN"/>
        </w:rPr>
        <w:t>The ML model performance monitoring procedure as specified in clause 8.22 of 3GPP TS 23.482 [2] is enhanced as follows</w:t>
      </w:r>
      <w:r w:rsidR="00786490">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527D83" w:rsidRPr="002344D1" w14:paraId="468C6EEA" w14:textId="77777777" w:rsidTr="00527D83">
        <w:tc>
          <w:tcPr>
            <w:tcW w:w="9855" w:type="dxa"/>
            <w:tcBorders>
              <w:top w:val="single" w:sz="4" w:space="0" w:color="auto"/>
              <w:left w:val="single" w:sz="4" w:space="0" w:color="auto"/>
              <w:bottom w:val="single" w:sz="4" w:space="0" w:color="auto"/>
              <w:right w:val="single" w:sz="4" w:space="0" w:color="auto"/>
            </w:tcBorders>
          </w:tcPr>
          <w:p w14:paraId="225B6B9D" w14:textId="77777777" w:rsidR="006324E7" w:rsidRPr="006324E7" w:rsidRDefault="006324E7" w:rsidP="006324E7">
            <w:pPr>
              <w:rPr>
                <w:rFonts w:ascii="Arial" w:hAnsi="Arial" w:cs="Arial"/>
                <w:sz w:val="28"/>
                <w:szCs w:val="28"/>
                <w:lang w:val="en-IN"/>
              </w:rPr>
            </w:pPr>
            <w:bookmarkStart w:id="235" w:name="_Toc180512079"/>
            <w:bookmarkStart w:id="236" w:name="_Toc193925458"/>
            <w:r w:rsidRPr="006324E7">
              <w:rPr>
                <w:rFonts w:ascii="Arial" w:eastAsia="SimSun" w:hAnsi="Arial" w:cs="Arial"/>
                <w:sz w:val="28"/>
                <w:szCs w:val="28"/>
                <w:lang w:val="en-US" w:eastAsia="zh-CN"/>
              </w:rPr>
              <w:t>8</w:t>
            </w:r>
            <w:r w:rsidRPr="006324E7">
              <w:rPr>
                <w:rFonts w:ascii="Arial" w:hAnsi="Arial" w:cs="Arial"/>
                <w:sz w:val="28"/>
                <w:szCs w:val="28"/>
                <w:lang w:val="en-IN"/>
              </w:rPr>
              <w:t>.22.</w:t>
            </w:r>
            <w:r w:rsidRPr="006324E7">
              <w:rPr>
                <w:rFonts w:ascii="Arial" w:eastAsia="SimSun" w:hAnsi="Arial" w:cs="Arial"/>
                <w:sz w:val="28"/>
                <w:szCs w:val="28"/>
                <w:lang w:val="en-US" w:eastAsia="zh-CN"/>
              </w:rPr>
              <w:t>2</w:t>
            </w:r>
            <w:r w:rsidRPr="006324E7">
              <w:rPr>
                <w:rFonts w:ascii="Arial" w:hAnsi="Arial" w:cs="Arial"/>
                <w:sz w:val="28"/>
                <w:szCs w:val="28"/>
                <w:lang w:val="en-IN"/>
              </w:rPr>
              <w:tab/>
              <w:t>Procedure</w:t>
            </w:r>
            <w:bookmarkEnd w:id="235"/>
            <w:bookmarkEnd w:id="236"/>
          </w:p>
          <w:p w14:paraId="43355F60" w14:textId="77777777" w:rsidR="00527D83" w:rsidRPr="00527D83" w:rsidRDefault="00527D83" w:rsidP="00527D83">
            <w:pPr>
              <w:rPr>
                <w:lang w:eastAsia="zh-CN"/>
              </w:rPr>
            </w:pPr>
            <w:r w:rsidRPr="00527D83">
              <w:rPr>
                <w:lang w:eastAsia="zh-CN"/>
              </w:rPr>
              <w:lastRenderedPageBreak/>
              <w:t>Pre-conditions:</w:t>
            </w:r>
          </w:p>
          <w:p w14:paraId="7198B9F1" w14:textId="77777777" w:rsidR="00527D83" w:rsidRPr="00527D83" w:rsidRDefault="00527D83" w:rsidP="00527D83">
            <w:pPr>
              <w:rPr>
                <w:lang w:val="en-US" w:eastAsia="zh-CN"/>
              </w:rPr>
            </w:pPr>
            <w:r w:rsidRPr="002344D1">
              <w:rPr>
                <w:lang w:val="en-US" w:eastAsia="zh-CN"/>
              </w:rPr>
              <w:t>1.</w:t>
            </w:r>
            <w:r w:rsidRPr="002344D1">
              <w:rPr>
                <w:lang w:val="en-US" w:eastAsia="zh-CN"/>
              </w:rPr>
              <w:tab/>
            </w:r>
            <w:r w:rsidRPr="00527D83">
              <w:rPr>
                <w:lang w:val="en-US" w:eastAsia="zh-CN"/>
              </w:rPr>
              <w:t>One or more AIMLE services (at the AIMLE server or clients) using the given ML model are ongoing.</w:t>
            </w:r>
          </w:p>
          <w:p w14:paraId="0B224B1D" w14:textId="77777777" w:rsidR="00527D83" w:rsidRPr="00527D83" w:rsidRDefault="00527D83" w:rsidP="00527D83">
            <w:pPr>
              <w:rPr>
                <w:b/>
                <w:lang w:eastAsia="zh-CN"/>
              </w:rPr>
            </w:pPr>
          </w:p>
          <w:p w14:paraId="3DA8550D" w14:textId="77777777" w:rsidR="00527D83" w:rsidRPr="00527D83" w:rsidRDefault="00527D83" w:rsidP="00C007FE">
            <w:pPr>
              <w:pStyle w:val="TH"/>
              <w:rPr>
                <w:lang w:val="de-DE" w:eastAsia="zh-CN"/>
              </w:rPr>
            </w:pPr>
            <w:r w:rsidRPr="00527D83">
              <w:rPr>
                <w:lang w:eastAsia="zh-CN"/>
              </w:rPr>
              <w:object w:dxaOrig="7605" w:dyaOrig="6690" w14:anchorId="50CF08F5">
                <v:shape id="_x0000_i1035" type="#_x0000_t75" style="width:382.7pt;height:331.1pt" o:ole="">
                  <v:imagedata r:id="rId31" o:title=""/>
                </v:shape>
                <o:OLEObject Type="Embed" ProgID="Visio.Drawing.15" ShapeID="_x0000_i1035" DrawAspect="Content" ObjectID="_1826204501" r:id="rId32"/>
              </w:object>
            </w:r>
          </w:p>
          <w:p w14:paraId="7DD3B26E" w14:textId="77777777" w:rsidR="00527D83" w:rsidRPr="002344D1" w:rsidRDefault="00527D83" w:rsidP="002344D1">
            <w:pPr>
              <w:pStyle w:val="TF"/>
              <w:rPr>
                <w:lang w:val="en-US" w:eastAsia="zh-CN"/>
              </w:rPr>
            </w:pPr>
            <w:r w:rsidRPr="002344D1">
              <w:rPr>
                <w:lang w:val="en-US" w:eastAsia="zh-CN"/>
              </w:rPr>
              <w:t>Figure 8.22.2-1: ML model performance monitoring</w:t>
            </w:r>
          </w:p>
          <w:p w14:paraId="3D711694" w14:textId="138EEC94" w:rsidR="00527D83" w:rsidRPr="002344D1" w:rsidRDefault="00527D83" w:rsidP="00527D83">
            <w:pPr>
              <w:rPr>
                <w:lang w:val="en-US" w:eastAsia="zh-CN"/>
              </w:rPr>
            </w:pPr>
            <w:r w:rsidRPr="002344D1">
              <w:rPr>
                <w:lang w:val="en-US" w:eastAsia="zh-CN"/>
              </w:rPr>
              <w:t>1.</w:t>
            </w:r>
            <w:r w:rsidRPr="002344D1">
              <w:rPr>
                <w:lang w:val="en-US" w:eastAsia="zh-CN"/>
              </w:rPr>
              <w:tab/>
              <w:t xml:space="preserve">The VAL server sends an ML model performance monitoring subscription request to AIMLE server, requesting to assist in monitoring the ML model performance. This request consists of ML model information and optionally the AIML service information, etc. </w:t>
            </w:r>
            <w:r w:rsidRPr="002344D1">
              <w:rPr>
                <w:b/>
                <w:bCs/>
                <w:i/>
                <w:iCs/>
                <w:lang w:val="en-US" w:eastAsia="zh-CN"/>
              </w:rPr>
              <w:t>The request also includes</w:t>
            </w:r>
            <w:r w:rsidR="003F3FE6">
              <w:rPr>
                <w:b/>
                <w:bCs/>
                <w:i/>
                <w:iCs/>
                <w:lang w:val="en-US" w:eastAsia="zh-CN"/>
              </w:rPr>
              <w:t xml:space="preserve"> </w:t>
            </w:r>
            <w:r w:rsidR="003F3FE6" w:rsidRPr="003F3FE6">
              <w:rPr>
                <w:b/>
                <w:bCs/>
                <w:i/>
                <w:iCs/>
                <w:lang w:val="en-US" w:eastAsia="zh-CN"/>
              </w:rPr>
              <w:t xml:space="preserve">the </w:t>
            </w:r>
            <w:r w:rsidR="003F3FE6" w:rsidRPr="003F3FE6">
              <w:rPr>
                <w:b/>
                <w:bCs/>
                <w:i/>
                <w:iCs/>
                <w:lang w:eastAsia="zh-CN"/>
              </w:rPr>
              <w:t>ML model evaluation profile ID</w:t>
            </w:r>
            <w:r w:rsidR="003F3FE6" w:rsidRPr="003F3FE6">
              <w:rPr>
                <w:b/>
                <w:bCs/>
                <w:i/>
                <w:iCs/>
                <w:lang w:val="en-US" w:eastAsia="zh-CN"/>
              </w:rPr>
              <w:t xml:space="preserve"> which is associated with a ML model evaluation profile containing the </w:t>
            </w:r>
            <w:r w:rsidRPr="002344D1">
              <w:rPr>
                <w:b/>
                <w:bCs/>
                <w:i/>
                <w:iCs/>
                <w:lang w:val="en-US" w:eastAsia="zh-CN"/>
              </w:rPr>
              <w:t xml:space="preserve"> baseline validation dataset information which is the baseline reference for evaluation of HFL model after each round of parameter aggregation.</w:t>
            </w:r>
          </w:p>
          <w:p w14:paraId="367C05E8" w14:textId="77777777" w:rsidR="00527D83" w:rsidRPr="002344D1" w:rsidRDefault="00527D83" w:rsidP="00527D83">
            <w:pPr>
              <w:rPr>
                <w:lang w:val="en-US" w:eastAsia="zh-CN"/>
              </w:rPr>
            </w:pPr>
            <w:r w:rsidRPr="002344D1">
              <w:rPr>
                <w:lang w:val="en-US" w:eastAsia="zh-CN"/>
              </w:rPr>
              <w:t>2.</w:t>
            </w:r>
            <w:r w:rsidRPr="002344D1">
              <w:rPr>
                <w:lang w:val="en-US" w:eastAsia="zh-CN"/>
              </w:rPr>
              <w:tab/>
              <w:t xml:space="preserve">The </w:t>
            </w:r>
            <w:r w:rsidRPr="00527D83">
              <w:rPr>
                <w:lang w:val="en-US" w:eastAsia="zh-CN"/>
              </w:rPr>
              <w:t>AIMLE</w:t>
            </w:r>
            <w:r w:rsidRPr="002344D1">
              <w:rPr>
                <w:lang w:val="en-US" w:eastAsia="zh-CN"/>
              </w:rPr>
              <w:t xml:space="preserve"> server checks whether the VAL server is authorized to perform the ML model performance monitoring request. </w:t>
            </w:r>
          </w:p>
          <w:p w14:paraId="4EFB5C76" w14:textId="77777777" w:rsidR="00527D83" w:rsidRPr="002344D1" w:rsidRDefault="00527D83" w:rsidP="00527D83">
            <w:pPr>
              <w:rPr>
                <w:lang w:val="en-US" w:eastAsia="zh-CN"/>
              </w:rPr>
            </w:pPr>
            <w:r w:rsidRPr="002344D1">
              <w:rPr>
                <w:lang w:val="en-US" w:eastAsia="zh-CN"/>
              </w:rPr>
              <w:t>3.</w:t>
            </w:r>
            <w:r w:rsidRPr="002344D1">
              <w:rPr>
                <w:lang w:val="en-US" w:eastAsia="zh-CN"/>
              </w:rPr>
              <w:tab/>
              <w:t>If the VAL server is authorized, AIMLE server returns the success response, otherwise a failure response indication the reason for failure.</w:t>
            </w:r>
          </w:p>
          <w:p w14:paraId="1C170A23" w14:textId="77777777" w:rsidR="00527D83" w:rsidRPr="002344D1" w:rsidRDefault="00527D83" w:rsidP="00527D83">
            <w:pPr>
              <w:rPr>
                <w:lang w:val="en-US" w:eastAsia="zh-CN"/>
              </w:rPr>
            </w:pPr>
            <w:r w:rsidRPr="002344D1">
              <w:rPr>
                <w:lang w:val="en-US" w:eastAsia="zh-CN"/>
              </w:rPr>
              <w:t>4.</w:t>
            </w:r>
            <w:r w:rsidRPr="002344D1">
              <w:rPr>
                <w:lang w:val="en-US" w:eastAsia="zh-CN"/>
              </w:rPr>
              <w:tab/>
              <w:t xml:space="preserve">The AIMLE server identifies the AIMLE services which are utilizing the requested ML model. Such AIMLE services can be an ML model training service or an HFL service at the AIMLE server or clients. </w:t>
            </w:r>
          </w:p>
          <w:p w14:paraId="3AECB070" w14:textId="1005240D" w:rsidR="00527D83" w:rsidRPr="002344D1" w:rsidRDefault="00527D83" w:rsidP="00527D83">
            <w:pPr>
              <w:rPr>
                <w:lang w:val="en-US" w:eastAsia="zh-CN"/>
              </w:rPr>
            </w:pPr>
            <w:r w:rsidRPr="002344D1">
              <w:rPr>
                <w:lang w:val="en-US" w:eastAsia="zh-CN"/>
              </w:rPr>
              <w:t>The identification of the AIMLE services may be performed via fetching ML model information from the ML repository using ML model management procedure as in clause 8.11.3.</w:t>
            </w:r>
            <w:r w:rsidR="003F3FE6">
              <w:rPr>
                <w:lang w:val="en-US" w:eastAsia="zh-CN"/>
              </w:rPr>
              <w:t xml:space="preserve"> </w:t>
            </w:r>
            <w:r w:rsidR="003F3FE6" w:rsidRPr="003F3FE6">
              <w:rPr>
                <w:b/>
                <w:bCs/>
                <w:i/>
                <w:iCs/>
                <w:lang w:val="en-US" w:eastAsia="zh-CN"/>
              </w:rPr>
              <w:t>The</w:t>
            </w:r>
            <w:r w:rsidR="003F3FE6" w:rsidRPr="003F3FE6">
              <w:rPr>
                <w:lang w:val="en-US" w:eastAsia="zh-CN"/>
              </w:rPr>
              <w:t xml:space="preserve"> </w:t>
            </w:r>
            <w:r w:rsidR="003F3FE6" w:rsidRPr="003F3FE6">
              <w:rPr>
                <w:b/>
                <w:bCs/>
                <w:i/>
                <w:iCs/>
                <w:lang w:val="en-US" w:eastAsia="zh-CN"/>
              </w:rPr>
              <w:t>ML Evaluation profile ID is used to obtain the ML model evaluation profile (e.g., baseline validation dataset) which is used to determine the ML model performance.</w:t>
            </w:r>
          </w:p>
          <w:p w14:paraId="25399CB8" w14:textId="77777777" w:rsidR="00527D83" w:rsidRPr="002344D1" w:rsidRDefault="00527D83" w:rsidP="00527D83">
            <w:pPr>
              <w:rPr>
                <w:lang w:val="en-US" w:eastAsia="zh-CN"/>
              </w:rPr>
            </w:pPr>
            <w:r w:rsidRPr="002344D1">
              <w:rPr>
                <w:lang w:val="en-US" w:eastAsia="zh-CN"/>
              </w:rPr>
              <w:t>Then, the AIMLE server then starts monitoring the AIMLE service performance (e.g. accuracy, a KPI or QoS metric related to the AIML operation). This step includes receiving information from one or more AIMLE clients performing an operation based on the target ML model (e.g., based on step 7 of procedure in clause 8.12.2 or step 6 of procedure in clause 8.15.2), with an expected or experienced deviation of the required performance of the AIMLE service.</w:t>
            </w:r>
          </w:p>
          <w:p w14:paraId="2E3E0521" w14:textId="77777777" w:rsidR="00527D83" w:rsidRPr="002344D1" w:rsidRDefault="00527D83" w:rsidP="00527D83">
            <w:pPr>
              <w:rPr>
                <w:b/>
                <w:bCs/>
                <w:i/>
                <w:iCs/>
                <w:lang w:val="en-US" w:eastAsia="zh-CN"/>
              </w:rPr>
            </w:pPr>
            <w:r w:rsidRPr="002344D1">
              <w:rPr>
                <w:b/>
                <w:bCs/>
                <w:i/>
                <w:iCs/>
                <w:lang w:val="en-US" w:eastAsia="zh-CN"/>
              </w:rPr>
              <w:lastRenderedPageBreak/>
              <w:t>In order to get the information, the request is enhanced with following IEs:</w:t>
            </w:r>
          </w:p>
          <w:tbl>
            <w:tblPr>
              <w:tblW w:w="8640" w:type="dxa"/>
              <w:jc w:val="center"/>
              <w:tblLayout w:type="fixed"/>
              <w:tblLook w:val="04A0" w:firstRow="1" w:lastRow="0" w:firstColumn="1" w:lastColumn="0" w:noHBand="0" w:noVBand="1"/>
            </w:tblPr>
            <w:tblGrid>
              <w:gridCol w:w="2880"/>
              <w:gridCol w:w="1121"/>
              <w:gridCol w:w="4639"/>
            </w:tblGrid>
            <w:tr w:rsidR="00527D83" w:rsidRPr="002344D1" w14:paraId="70594B42" w14:textId="77777777">
              <w:trPr>
                <w:jc w:val="center"/>
              </w:trPr>
              <w:tc>
                <w:tcPr>
                  <w:tcW w:w="2880" w:type="dxa"/>
                  <w:tcBorders>
                    <w:top w:val="single" w:sz="4" w:space="0" w:color="000000"/>
                    <w:left w:val="single" w:sz="4" w:space="0" w:color="000000"/>
                    <w:bottom w:val="single" w:sz="4" w:space="0" w:color="000000"/>
                    <w:right w:val="nil"/>
                  </w:tcBorders>
                  <w:hideMark/>
                </w:tcPr>
                <w:p w14:paraId="1C578501" w14:textId="77777777" w:rsidR="00527D83" w:rsidRPr="00206E7B" w:rsidRDefault="00527D83" w:rsidP="00206E7B">
                  <w:pPr>
                    <w:pStyle w:val="TAL"/>
                    <w:rPr>
                      <w:b/>
                      <w:bCs/>
                      <w:i/>
                      <w:iCs/>
                      <w:lang w:val="de-DE" w:eastAsia="zh-CN"/>
                    </w:rPr>
                  </w:pPr>
                  <w:r w:rsidRPr="00206E7B">
                    <w:rPr>
                      <w:b/>
                      <w:bCs/>
                      <w:i/>
                      <w:iCs/>
                      <w:lang w:val="de-DE"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64962BD0" w14:textId="77777777" w:rsidR="00527D83" w:rsidRPr="00206E7B" w:rsidRDefault="00527D83" w:rsidP="00206E7B">
                  <w:pPr>
                    <w:pStyle w:val="TAL"/>
                    <w:rPr>
                      <w:b/>
                      <w:bCs/>
                      <w:i/>
                      <w:iCs/>
                      <w:lang w:val="de-DE" w:eastAsia="zh-CN"/>
                    </w:rPr>
                  </w:pPr>
                  <w:r w:rsidRPr="00206E7B">
                    <w:rPr>
                      <w:b/>
                      <w:bCs/>
                      <w:i/>
                      <w:iCs/>
                      <w:lang w:val="de-DE"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701BAA18" w14:textId="77777777" w:rsidR="00527D83" w:rsidRPr="00206E7B" w:rsidRDefault="00527D83" w:rsidP="00206E7B">
                  <w:pPr>
                    <w:pStyle w:val="TAL"/>
                    <w:rPr>
                      <w:b/>
                      <w:bCs/>
                      <w:i/>
                      <w:iCs/>
                      <w:lang w:val="de-DE" w:eastAsia="zh-CN"/>
                    </w:rPr>
                  </w:pPr>
                  <w:r w:rsidRPr="00206E7B">
                    <w:rPr>
                      <w:b/>
                      <w:bCs/>
                      <w:i/>
                      <w:iCs/>
                      <w:lang w:val="de-DE" w:eastAsia="zh-CN"/>
                    </w:rPr>
                    <w:t>Description</w:t>
                  </w:r>
                </w:p>
              </w:tc>
            </w:tr>
            <w:tr w:rsidR="00527D83" w:rsidRPr="002344D1" w14:paraId="2C5990BB" w14:textId="77777777">
              <w:trPr>
                <w:jc w:val="center"/>
              </w:trPr>
              <w:tc>
                <w:tcPr>
                  <w:tcW w:w="2880" w:type="dxa"/>
                  <w:tcBorders>
                    <w:top w:val="single" w:sz="4" w:space="0" w:color="000000"/>
                    <w:left w:val="single" w:sz="4" w:space="0" w:color="000000"/>
                    <w:bottom w:val="single" w:sz="4" w:space="0" w:color="000000"/>
                    <w:right w:val="nil"/>
                  </w:tcBorders>
                  <w:hideMark/>
                </w:tcPr>
                <w:p w14:paraId="2CA91C96" w14:textId="77777777" w:rsidR="00527D83" w:rsidRPr="00206E7B" w:rsidRDefault="00527D83" w:rsidP="00206E7B">
                  <w:pPr>
                    <w:pStyle w:val="TAL"/>
                    <w:rPr>
                      <w:b/>
                      <w:bCs/>
                      <w:i/>
                      <w:iCs/>
                      <w:lang w:val="de-DE" w:eastAsia="zh-CN"/>
                    </w:rPr>
                  </w:pPr>
                  <w:r w:rsidRPr="00206E7B">
                    <w:rPr>
                      <w:b/>
                      <w:bCs/>
                      <w:i/>
                      <w:iCs/>
                      <w:lang w:val="de-DE" w:eastAsia="zh-CN"/>
                    </w:rPr>
                    <w:t>Requestor identifier</w:t>
                  </w:r>
                </w:p>
              </w:tc>
              <w:tc>
                <w:tcPr>
                  <w:tcW w:w="1121" w:type="dxa"/>
                  <w:tcBorders>
                    <w:top w:val="single" w:sz="4" w:space="0" w:color="000000"/>
                    <w:left w:val="single" w:sz="4" w:space="0" w:color="000000"/>
                    <w:bottom w:val="single" w:sz="4" w:space="0" w:color="000000"/>
                    <w:right w:val="nil"/>
                  </w:tcBorders>
                </w:tcPr>
                <w:p w14:paraId="6EBA78D6" w14:textId="77777777" w:rsidR="00527D83" w:rsidRPr="00206E7B" w:rsidRDefault="00527D83" w:rsidP="00A1040B">
                  <w:pPr>
                    <w:pStyle w:val="TAL"/>
                    <w:jc w:val="center"/>
                    <w:rPr>
                      <w:b/>
                      <w:bCs/>
                      <w:i/>
                      <w:iCs/>
                      <w:lang w:val="de-DE" w:eastAsia="zh-CN"/>
                    </w:rPr>
                  </w:pPr>
                  <w:r w:rsidRPr="00206E7B">
                    <w:rPr>
                      <w:b/>
                      <w:bCs/>
                      <w:i/>
                      <w:iCs/>
                      <w:lang w:val="de-DE" w:eastAsia="zh-CN"/>
                    </w:rPr>
                    <w:t>M</w:t>
                  </w:r>
                </w:p>
                <w:p w14:paraId="02BA9B7D" w14:textId="77777777" w:rsidR="00527D83" w:rsidRPr="00206E7B" w:rsidRDefault="00527D83" w:rsidP="00A1040B">
                  <w:pPr>
                    <w:pStyle w:val="TAL"/>
                    <w:jc w:val="center"/>
                    <w:rPr>
                      <w:b/>
                      <w:bCs/>
                      <w:i/>
                      <w:iCs/>
                      <w:lang w:val="de-DE" w:eastAsia="zh-CN"/>
                    </w:rPr>
                  </w:pPr>
                </w:p>
              </w:tc>
              <w:tc>
                <w:tcPr>
                  <w:tcW w:w="4639" w:type="dxa"/>
                  <w:tcBorders>
                    <w:top w:val="single" w:sz="4" w:space="0" w:color="000000"/>
                    <w:left w:val="single" w:sz="4" w:space="0" w:color="000000"/>
                    <w:bottom w:val="single" w:sz="4" w:space="0" w:color="000000"/>
                    <w:right w:val="single" w:sz="4" w:space="0" w:color="000000"/>
                  </w:tcBorders>
                  <w:hideMark/>
                </w:tcPr>
                <w:p w14:paraId="4BEBB3B2" w14:textId="77777777" w:rsidR="00527D83" w:rsidRPr="00206E7B" w:rsidRDefault="00527D83" w:rsidP="00206E7B">
                  <w:pPr>
                    <w:pStyle w:val="TAL"/>
                    <w:rPr>
                      <w:b/>
                      <w:bCs/>
                      <w:i/>
                      <w:iCs/>
                      <w:lang w:val="en-US" w:eastAsia="zh-CN"/>
                    </w:rPr>
                  </w:pPr>
                  <w:r w:rsidRPr="00206E7B">
                    <w:rPr>
                      <w:b/>
                      <w:bCs/>
                      <w:i/>
                      <w:iCs/>
                      <w:lang w:val="en-US" w:eastAsia="zh-CN"/>
                    </w:rPr>
                    <w:t>The identifier of the requestor.</w:t>
                  </w:r>
                </w:p>
              </w:tc>
            </w:tr>
            <w:tr w:rsidR="00527D83" w:rsidRPr="002344D1" w14:paraId="77882E21" w14:textId="77777777">
              <w:trPr>
                <w:jc w:val="center"/>
              </w:trPr>
              <w:tc>
                <w:tcPr>
                  <w:tcW w:w="2880" w:type="dxa"/>
                  <w:tcBorders>
                    <w:top w:val="single" w:sz="4" w:space="0" w:color="000000"/>
                    <w:left w:val="single" w:sz="4" w:space="0" w:color="000000"/>
                    <w:bottom w:val="single" w:sz="4" w:space="0" w:color="000000"/>
                    <w:right w:val="nil"/>
                  </w:tcBorders>
                  <w:hideMark/>
                </w:tcPr>
                <w:p w14:paraId="031210FB" w14:textId="77777777" w:rsidR="00527D83" w:rsidRPr="00206E7B" w:rsidRDefault="00527D83" w:rsidP="00206E7B">
                  <w:pPr>
                    <w:pStyle w:val="TAL"/>
                    <w:rPr>
                      <w:b/>
                      <w:bCs/>
                      <w:i/>
                      <w:iCs/>
                      <w:lang w:val="en-US" w:eastAsia="zh-CN"/>
                    </w:rPr>
                  </w:pPr>
                  <w:r w:rsidRPr="00206E7B">
                    <w:rPr>
                      <w:b/>
                      <w:bCs/>
                      <w:i/>
                      <w:iCs/>
                      <w:lang w:val="en-US" w:eastAsia="zh-CN"/>
                    </w:rPr>
                    <w:t>Aggregated AI/ML model parameters</w:t>
                  </w:r>
                </w:p>
              </w:tc>
              <w:tc>
                <w:tcPr>
                  <w:tcW w:w="1121" w:type="dxa"/>
                  <w:tcBorders>
                    <w:top w:val="single" w:sz="4" w:space="0" w:color="000000"/>
                    <w:left w:val="single" w:sz="4" w:space="0" w:color="000000"/>
                    <w:bottom w:val="single" w:sz="4" w:space="0" w:color="000000"/>
                    <w:right w:val="nil"/>
                  </w:tcBorders>
                  <w:hideMark/>
                </w:tcPr>
                <w:p w14:paraId="672225C1" w14:textId="77777777" w:rsidR="00527D83" w:rsidRPr="00206E7B" w:rsidRDefault="00527D83" w:rsidP="00A1040B">
                  <w:pPr>
                    <w:pStyle w:val="TAL"/>
                    <w:jc w:val="center"/>
                    <w:rPr>
                      <w:b/>
                      <w:bCs/>
                      <w:i/>
                      <w:iCs/>
                      <w:lang w:val="de-DE" w:eastAsia="zh-CN"/>
                    </w:rPr>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240F3C47" w14:textId="77777777" w:rsidR="00527D83" w:rsidRPr="00206E7B" w:rsidRDefault="00527D83" w:rsidP="00206E7B">
                  <w:pPr>
                    <w:pStyle w:val="TAL"/>
                    <w:rPr>
                      <w:b/>
                      <w:bCs/>
                      <w:i/>
                      <w:iCs/>
                      <w:lang w:val="en-US" w:eastAsia="zh-CN"/>
                    </w:rPr>
                  </w:pPr>
                  <w:r w:rsidRPr="00206E7B">
                    <w:rPr>
                      <w:b/>
                      <w:bCs/>
                      <w:i/>
                      <w:iCs/>
                      <w:lang w:val="en-US" w:eastAsia="zh-CN"/>
                    </w:rPr>
                    <w:t>Information about the AI/ML model and model parameters for use in HFL training.</w:t>
                  </w:r>
                </w:p>
              </w:tc>
            </w:tr>
            <w:tr w:rsidR="00527D83" w:rsidRPr="002344D1" w14:paraId="2F2A436D" w14:textId="77777777">
              <w:trPr>
                <w:jc w:val="center"/>
              </w:trPr>
              <w:tc>
                <w:tcPr>
                  <w:tcW w:w="2880" w:type="dxa"/>
                  <w:tcBorders>
                    <w:top w:val="single" w:sz="4" w:space="0" w:color="000000"/>
                    <w:left w:val="single" w:sz="4" w:space="0" w:color="000000"/>
                    <w:bottom w:val="single" w:sz="4" w:space="0" w:color="000000"/>
                    <w:right w:val="nil"/>
                  </w:tcBorders>
                  <w:hideMark/>
                </w:tcPr>
                <w:p w14:paraId="3E5EACFD" w14:textId="77777777" w:rsidR="00527D83" w:rsidRPr="00206E7B" w:rsidRDefault="00527D83" w:rsidP="00206E7B">
                  <w:pPr>
                    <w:pStyle w:val="TAL"/>
                    <w:rPr>
                      <w:b/>
                      <w:bCs/>
                      <w:i/>
                      <w:iCs/>
                      <w:lang w:val="de-DE" w:eastAsia="zh-CN"/>
                    </w:rPr>
                  </w:pPr>
                  <w:r w:rsidRPr="00206E7B">
                    <w:rPr>
                      <w:b/>
                      <w:bCs/>
                      <w:i/>
                      <w:iCs/>
                      <w:lang w:val="de-DE" w:eastAsia="zh-CN"/>
                    </w:rPr>
                    <w:t>Performance Metrics</w:t>
                  </w:r>
                </w:p>
              </w:tc>
              <w:tc>
                <w:tcPr>
                  <w:tcW w:w="1121" w:type="dxa"/>
                  <w:tcBorders>
                    <w:top w:val="single" w:sz="4" w:space="0" w:color="000000"/>
                    <w:left w:val="single" w:sz="4" w:space="0" w:color="000000"/>
                    <w:bottom w:val="single" w:sz="4" w:space="0" w:color="000000"/>
                    <w:right w:val="nil"/>
                  </w:tcBorders>
                  <w:hideMark/>
                </w:tcPr>
                <w:p w14:paraId="511F2945" w14:textId="77777777" w:rsidR="00527D83" w:rsidRPr="00206E7B" w:rsidRDefault="00527D83" w:rsidP="00A1040B">
                  <w:pPr>
                    <w:pStyle w:val="TAL"/>
                    <w:jc w:val="center"/>
                    <w:rPr>
                      <w:b/>
                      <w:bCs/>
                      <w:i/>
                      <w:iCs/>
                      <w:lang w:val="de-DE" w:eastAsia="zh-CN"/>
                    </w:rPr>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37F2138" w14:textId="77777777" w:rsidR="00527D83" w:rsidRPr="00206E7B" w:rsidRDefault="00527D83" w:rsidP="00206E7B">
                  <w:pPr>
                    <w:pStyle w:val="TAL"/>
                    <w:rPr>
                      <w:b/>
                      <w:bCs/>
                      <w:i/>
                      <w:iCs/>
                      <w:lang w:val="en-US" w:eastAsia="zh-CN"/>
                    </w:rPr>
                  </w:pPr>
                  <w:r w:rsidRPr="00206E7B">
                    <w:rPr>
                      <w:b/>
                      <w:bCs/>
                      <w:i/>
                      <w:iCs/>
                      <w:lang w:val="en-US" w:eastAsia="zh-CN"/>
                    </w:rPr>
                    <w:t>The performance metrics that are used to evaluate the performance of model (e.g. accuracy, latency)</w:t>
                  </w:r>
                </w:p>
              </w:tc>
            </w:tr>
            <w:tr w:rsidR="003F3FE6" w:rsidRPr="002344D1" w14:paraId="19707209" w14:textId="77777777">
              <w:trPr>
                <w:jc w:val="center"/>
              </w:trPr>
              <w:tc>
                <w:tcPr>
                  <w:tcW w:w="2880" w:type="dxa"/>
                  <w:tcBorders>
                    <w:top w:val="single" w:sz="4" w:space="0" w:color="000000"/>
                    <w:left w:val="single" w:sz="4" w:space="0" w:color="000000"/>
                    <w:bottom w:val="single" w:sz="4" w:space="0" w:color="000000"/>
                    <w:right w:val="nil"/>
                  </w:tcBorders>
                </w:tcPr>
                <w:p w14:paraId="434B0C76" w14:textId="5B82A7CE" w:rsidR="003F3FE6" w:rsidRPr="00A1040B" w:rsidRDefault="003F3FE6" w:rsidP="003F3FE6">
                  <w:pPr>
                    <w:pStyle w:val="TAL"/>
                    <w:rPr>
                      <w:b/>
                      <w:bCs/>
                      <w:i/>
                      <w:iCs/>
                      <w:lang w:val="en-US" w:eastAsia="zh-CN"/>
                    </w:rPr>
                  </w:pPr>
                  <w:r>
                    <w:rPr>
                      <w:b/>
                      <w:bCs/>
                      <w:i/>
                      <w:iCs/>
                    </w:rPr>
                    <w:t>ML model evaluation profile ID</w:t>
                  </w:r>
                </w:p>
              </w:tc>
              <w:tc>
                <w:tcPr>
                  <w:tcW w:w="1121" w:type="dxa"/>
                  <w:tcBorders>
                    <w:top w:val="single" w:sz="4" w:space="0" w:color="000000"/>
                    <w:left w:val="single" w:sz="4" w:space="0" w:color="000000"/>
                    <w:bottom w:val="single" w:sz="4" w:space="0" w:color="000000"/>
                    <w:right w:val="nil"/>
                  </w:tcBorders>
                </w:tcPr>
                <w:p w14:paraId="3129E1EF" w14:textId="3E6C5F68" w:rsidR="003F3FE6" w:rsidRPr="00206E7B" w:rsidRDefault="003F3FE6" w:rsidP="00A1040B">
                  <w:pPr>
                    <w:pStyle w:val="TAL"/>
                    <w:jc w:val="center"/>
                    <w:rPr>
                      <w:b/>
                      <w:bCs/>
                      <w:i/>
                      <w:iCs/>
                      <w:lang w:val="de-DE" w:eastAsia="zh-CN"/>
                    </w:rPr>
                  </w:pPr>
                  <w:r>
                    <w:rPr>
                      <w:b/>
                      <w:bCs/>
                      <w:i/>
                      <w:iCs/>
                    </w:rPr>
                    <w:t>M</w:t>
                  </w:r>
                </w:p>
              </w:tc>
              <w:tc>
                <w:tcPr>
                  <w:tcW w:w="4639" w:type="dxa"/>
                  <w:tcBorders>
                    <w:top w:val="single" w:sz="4" w:space="0" w:color="000000"/>
                    <w:left w:val="single" w:sz="4" w:space="0" w:color="000000"/>
                    <w:bottom w:val="single" w:sz="4" w:space="0" w:color="000000"/>
                    <w:right w:val="single" w:sz="4" w:space="0" w:color="000000"/>
                  </w:tcBorders>
                </w:tcPr>
                <w:p w14:paraId="2ECD6A36" w14:textId="5E94DCE4" w:rsidR="003F3FE6" w:rsidRPr="00206E7B" w:rsidRDefault="003F3FE6" w:rsidP="003F3FE6">
                  <w:pPr>
                    <w:pStyle w:val="TAL"/>
                    <w:rPr>
                      <w:b/>
                      <w:bCs/>
                      <w:i/>
                      <w:iCs/>
                      <w:lang w:val="en-US" w:eastAsia="zh-CN"/>
                    </w:rPr>
                  </w:pPr>
                  <w:r>
                    <w:rPr>
                      <w:b/>
                      <w:bCs/>
                      <w:i/>
                      <w:iCs/>
                    </w:rPr>
                    <w:t>The identifier of the ML model evaluation profile.</w:t>
                  </w:r>
                </w:p>
              </w:tc>
            </w:tr>
          </w:tbl>
          <w:p w14:paraId="03697D86" w14:textId="77777777" w:rsidR="00527D83" w:rsidRPr="002344D1" w:rsidRDefault="00527D83" w:rsidP="00527D83">
            <w:pPr>
              <w:rPr>
                <w:b/>
                <w:bCs/>
                <w:i/>
                <w:iCs/>
                <w:lang w:val="en-US" w:eastAsia="zh-CN"/>
              </w:rPr>
            </w:pPr>
          </w:p>
          <w:p w14:paraId="010137C1" w14:textId="002432B7" w:rsidR="00527D83" w:rsidRPr="002344D1" w:rsidRDefault="003F3FE6" w:rsidP="00527D83">
            <w:pPr>
              <w:rPr>
                <w:b/>
                <w:bCs/>
                <w:i/>
                <w:iCs/>
                <w:lang w:val="de-DE" w:eastAsia="zh-CN"/>
              </w:rPr>
            </w:pPr>
            <w:r w:rsidRPr="003F3FE6">
              <w:rPr>
                <w:b/>
                <w:bCs/>
                <w:i/>
                <w:iCs/>
                <w:lang w:val="en-US" w:eastAsia="zh-CN"/>
              </w:rPr>
              <w:t xml:space="preserve">Each AIMLE client use the ML evaluation profile ID to obtain the ML model evaluation profile which is used to determine the ML model performance. Each </w:t>
            </w:r>
            <w:r w:rsidR="00527D83" w:rsidRPr="002344D1">
              <w:rPr>
                <w:b/>
                <w:bCs/>
                <w:i/>
                <w:iCs/>
                <w:lang w:val="en-US" w:eastAsia="zh-CN"/>
              </w:rPr>
              <w:t>AIMLE client evaluates the performance of the received aggregated global model on the local data based on the received Aggregated AI/ML model parameters</w:t>
            </w:r>
            <w:r>
              <w:rPr>
                <w:b/>
                <w:bCs/>
                <w:i/>
                <w:iCs/>
                <w:lang w:val="en-US" w:eastAsia="zh-CN"/>
              </w:rPr>
              <w:t>, p</w:t>
            </w:r>
            <w:r w:rsidR="00527D83" w:rsidRPr="002344D1">
              <w:rPr>
                <w:b/>
                <w:bCs/>
                <w:i/>
                <w:iCs/>
                <w:lang w:val="en-US" w:eastAsia="zh-CN"/>
              </w:rPr>
              <w:t>erformance metrics</w:t>
            </w:r>
            <w:r>
              <w:rPr>
                <w:b/>
                <w:bCs/>
                <w:i/>
                <w:iCs/>
                <w:lang w:val="en-US" w:eastAsia="zh-CN"/>
              </w:rPr>
              <w:t xml:space="preserve"> </w:t>
            </w:r>
            <w:r w:rsidRPr="003F3FE6">
              <w:rPr>
                <w:b/>
                <w:bCs/>
                <w:i/>
                <w:iCs/>
                <w:lang w:val="en-US" w:eastAsia="zh-CN"/>
              </w:rPr>
              <w:t>and ML model evaluation profile</w:t>
            </w:r>
            <w:r w:rsidR="00527D83" w:rsidRPr="002344D1">
              <w:rPr>
                <w:b/>
                <w:bCs/>
                <w:i/>
                <w:iCs/>
                <w:lang w:val="en-US" w:eastAsia="zh-CN"/>
              </w:rPr>
              <w:t xml:space="preserve">. Each AIMLE client sends the performance report of aggregated global model on the local data as the response message to AILMLE Server. The performance report response message includes information as described in the following table. </w:t>
            </w:r>
            <w:r w:rsidR="00527D83" w:rsidRPr="002344D1">
              <w:rPr>
                <w:b/>
                <w:bCs/>
                <w:i/>
                <w:iCs/>
                <w:lang w:val="de-DE" w:eastAsia="zh-CN"/>
              </w:rPr>
              <w:t>The response is enhanced with following IEs:</w:t>
            </w:r>
          </w:p>
          <w:tbl>
            <w:tblPr>
              <w:tblW w:w="8640" w:type="dxa"/>
              <w:jc w:val="center"/>
              <w:tblLayout w:type="fixed"/>
              <w:tblLook w:val="04A0" w:firstRow="1" w:lastRow="0" w:firstColumn="1" w:lastColumn="0" w:noHBand="0" w:noVBand="1"/>
            </w:tblPr>
            <w:tblGrid>
              <w:gridCol w:w="2880"/>
              <w:gridCol w:w="1121"/>
              <w:gridCol w:w="4639"/>
            </w:tblGrid>
            <w:tr w:rsidR="00527D83" w:rsidRPr="002344D1" w14:paraId="2F17CCF0" w14:textId="77777777">
              <w:trPr>
                <w:jc w:val="center"/>
              </w:trPr>
              <w:tc>
                <w:tcPr>
                  <w:tcW w:w="2880" w:type="dxa"/>
                  <w:tcBorders>
                    <w:top w:val="single" w:sz="4" w:space="0" w:color="000000"/>
                    <w:left w:val="single" w:sz="4" w:space="0" w:color="000000"/>
                    <w:bottom w:val="single" w:sz="4" w:space="0" w:color="000000"/>
                    <w:right w:val="nil"/>
                  </w:tcBorders>
                  <w:hideMark/>
                </w:tcPr>
                <w:p w14:paraId="26C491D3" w14:textId="77777777" w:rsidR="00527D83" w:rsidRPr="00206E7B" w:rsidRDefault="00527D83" w:rsidP="00206E7B">
                  <w:pPr>
                    <w:pStyle w:val="TAL"/>
                    <w:rPr>
                      <w:b/>
                      <w:bCs/>
                      <w:i/>
                      <w:iCs/>
                      <w:lang w:val="de-DE" w:eastAsia="zh-CN"/>
                    </w:rPr>
                  </w:pPr>
                  <w:r w:rsidRPr="00206E7B">
                    <w:rPr>
                      <w:b/>
                      <w:bCs/>
                      <w:i/>
                      <w:iCs/>
                      <w:lang w:val="de-DE"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5E1B13A8" w14:textId="77777777" w:rsidR="00527D83" w:rsidRPr="00206E7B" w:rsidRDefault="00527D83" w:rsidP="00206E7B">
                  <w:pPr>
                    <w:pStyle w:val="TAL"/>
                    <w:rPr>
                      <w:b/>
                      <w:bCs/>
                      <w:i/>
                      <w:iCs/>
                      <w:lang w:val="de-DE" w:eastAsia="zh-CN"/>
                    </w:rPr>
                  </w:pPr>
                  <w:r w:rsidRPr="00206E7B">
                    <w:rPr>
                      <w:b/>
                      <w:bCs/>
                      <w:i/>
                      <w:iCs/>
                      <w:lang w:val="de-DE"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FCE0EBA" w14:textId="77777777" w:rsidR="00527D83" w:rsidRPr="00206E7B" w:rsidRDefault="00527D83" w:rsidP="00206E7B">
                  <w:pPr>
                    <w:pStyle w:val="TAL"/>
                    <w:rPr>
                      <w:b/>
                      <w:bCs/>
                      <w:i/>
                      <w:iCs/>
                      <w:lang w:val="de-DE" w:eastAsia="zh-CN"/>
                    </w:rPr>
                  </w:pPr>
                  <w:r w:rsidRPr="00206E7B">
                    <w:rPr>
                      <w:b/>
                      <w:bCs/>
                      <w:i/>
                      <w:iCs/>
                      <w:lang w:val="de-DE" w:eastAsia="zh-CN"/>
                    </w:rPr>
                    <w:t>Description</w:t>
                  </w:r>
                </w:p>
              </w:tc>
            </w:tr>
            <w:tr w:rsidR="00527D83" w:rsidRPr="002344D1" w14:paraId="3FEA552C" w14:textId="77777777">
              <w:trPr>
                <w:jc w:val="center"/>
              </w:trPr>
              <w:tc>
                <w:tcPr>
                  <w:tcW w:w="2880" w:type="dxa"/>
                  <w:tcBorders>
                    <w:top w:val="single" w:sz="4" w:space="0" w:color="000000"/>
                    <w:left w:val="single" w:sz="4" w:space="0" w:color="000000"/>
                    <w:bottom w:val="single" w:sz="4" w:space="0" w:color="000000"/>
                    <w:right w:val="nil"/>
                  </w:tcBorders>
                  <w:hideMark/>
                </w:tcPr>
                <w:p w14:paraId="3F1DE516" w14:textId="77777777" w:rsidR="00527D83" w:rsidRPr="00206E7B" w:rsidRDefault="00527D83" w:rsidP="00206E7B">
                  <w:pPr>
                    <w:pStyle w:val="TAL"/>
                    <w:rPr>
                      <w:b/>
                      <w:bCs/>
                      <w:i/>
                      <w:iCs/>
                      <w:lang w:val="de-DE" w:eastAsia="zh-CN"/>
                    </w:rPr>
                  </w:pPr>
                  <w:r w:rsidRPr="00206E7B">
                    <w:rPr>
                      <w:b/>
                      <w:bCs/>
                      <w:i/>
                      <w:iCs/>
                      <w:lang w:val="de-DE" w:eastAsia="zh-CN"/>
                    </w:rPr>
                    <w:t>AIMLE Client ID</w:t>
                  </w:r>
                </w:p>
              </w:tc>
              <w:tc>
                <w:tcPr>
                  <w:tcW w:w="1121" w:type="dxa"/>
                  <w:tcBorders>
                    <w:top w:val="single" w:sz="4" w:space="0" w:color="000000"/>
                    <w:left w:val="single" w:sz="4" w:space="0" w:color="000000"/>
                    <w:bottom w:val="single" w:sz="4" w:space="0" w:color="000000"/>
                    <w:right w:val="nil"/>
                  </w:tcBorders>
                </w:tcPr>
                <w:p w14:paraId="78EA44EC" w14:textId="77777777" w:rsidR="00527D83" w:rsidRPr="00206E7B" w:rsidRDefault="00527D83" w:rsidP="00A1040B">
                  <w:pPr>
                    <w:pStyle w:val="TAL"/>
                    <w:jc w:val="center"/>
                    <w:rPr>
                      <w:b/>
                      <w:bCs/>
                      <w:i/>
                      <w:iCs/>
                      <w:lang w:val="de-DE" w:eastAsia="zh-CN"/>
                    </w:rPr>
                  </w:pPr>
                  <w:r w:rsidRPr="00206E7B">
                    <w:rPr>
                      <w:b/>
                      <w:bCs/>
                      <w:i/>
                      <w:iCs/>
                      <w:lang w:val="de-DE" w:eastAsia="zh-CN"/>
                    </w:rPr>
                    <w:t>M</w:t>
                  </w:r>
                </w:p>
                <w:p w14:paraId="4E62F9F6" w14:textId="77777777" w:rsidR="00527D83" w:rsidRPr="00206E7B" w:rsidRDefault="00527D83" w:rsidP="00A1040B">
                  <w:pPr>
                    <w:pStyle w:val="TAL"/>
                    <w:jc w:val="center"/>
                    <w:rPr>
                      <w:b/>
                      <w:bCs/>
                      <w:i/>
                      <w:iCs/>
                      <w:lang w:val="de-DE" w:eastAsia="zh-CN"/>
                    </w:rPr>
                  </w:pPr>
                </w:p>
              </w:tc>
              <w:tc>
                <w:tcPr>
                  <w:tcW w:w="4639" w:type="dxa"/>
                  <w:tcBorders>
                    <w:top w:val="single" w:sz="4" w:space="0" w:color="000000"/>
                    <w:left w:val="single" w:sz="4" w:space="0" w:color="000000"/>
                    <w:bottom w:val="single" w:sz="4" w:space="0" w:color="000000"/>
                    <w:right w:val="single" w:sz="4" w:space="0" w:color="000000"/>
                  </w:tcBorders>
                  <w:hideMark/>
                </w:tcPr>
                <w:p w14:paraId="461C1F52" w14:textId="77777777" w:rsidR="00527D83" w:rsidRPr="00206E7B" w:rsidRDefault="00527D83" w:rsidP="00206E7B">
                  <w:pPr>
                    <w:pStyle w:val="TAL"/>
                    <w:rPr>
                      <w:b/>
                      <w:bCs/>
                      <w:i/>
                      <w:iCs/>
                      <w:lang w:val="en-US" w:eastAsia="zh-CN"/>
                    </w:rPr>
                  </w:pPr>
                  <w:r w:rsidRPr="00206E7B">
                    <w:rPr>
                      <w:b/>
                      <w:bCs/>
                      <w:i/>
                      <w:iCs/>
                      <w:lang w:val="en-US" w:eastAsia="zh-CN"/>
                    </w:rPr>
                    <w:t>The identifier of the AIMLE Client.</w:t>
                  </w:r>
                </w:p>
              </w:tc>
            </w:tr>
            <w:tr w:rsidR="00527D83" w:rsidRPr="002344D1" w14:paraId="5238DA3D" w14:textId="77777777">
              <w:trPr>
                <w:jc w:val="center"/>
              </w:trPr>
              <w:tc>
                <w:tcPr>
                  <w:tcW w:w="2880" w:type="dxa"/>
                  <w:tcBorders>
                    <w:top w:val="single" w:sz="4" w:space="0" w:color="000000"/>
                    <w:left w:val="single" w:sz="4" w:space="0" w:color="000000"/>
                    <w:bottom w:val="single" w:sz="4" w:space="0" w:color="000000"/>
                    <w:right w:val="nil"/>
                  </w:tcBorders>
                  <w:hideMark/>
                </w:tcPr>
                <w:p w14:paraId="1BD23E4C" w14:textId="77777777" w:rsidR="00527D83" w:rsidRPr="00206E7B" w:rsidRDefault="00527D83" w:rsidP="00206E7B">
                  <w:pPr>
                    <w:pStyle w:val="TAL"/>
                    <w:rPr>
                      <w:b/>
                      <w:bCs/>
                      <w:i/>
                      <w:iCs/>
                      <w:lang w:val="de-DE" w:eastAsia="zh-CN"/>
                    </w:rPr>
                  </w:pPr>
                  <w:r w:rsidRPr="00206E7B">
                    <w:rPr>
                      <w:b/>
                      <w:bCs/>
                      <w:i/>
                      <w:iCs/>
                      <w:lang w:val="de-DE" w:eastAsia="zh-CN"/>
                    </w:rPr>
                    <w:t>AIMLE service ID</w:t>
                  </w:r>
                </w:p>
              </w:tc>
              <w:tc>
                <w:tcPr>
                  <w:tcW w:w="1121" w:type="dxa"/>
                  <w:tcBorders>
                    <w:top w:val="single" w:sz="4" w:space="0" w:color="000000"/>
                    <w:left w:val="single" w:sz="4" w:space="0" w:color="000000"/>
                    <w:bottom w:val="single" w:sz="4" w:space="0" w:color="000000"/>
                    <w:right w:val="nil"/>
                  </w:tcBorders>
                  <w:hideMark/>
                </w:tcPr>
                <w:p w14:paraId="6BAC9DC2" w14:textId="77777777" w:rsidR="00527D83" w:rsidRPr="00206E7B" w:rsidRDefault="00527D83" w:rsidP="00A1040B">
                  <w:pPr>
                    <w:pStyle w:val="TAL"/>
                    <w:jc w:val="center"/>
                    <w:rPr>
                      <w:b/>
                      <w:bCs/>
                      <w:i/>
                      <w:iCs/>
                      <w:lang w:val="de-DE" w:eastAsia="zh-CN"/>
                    </w:rPr>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82D0580" w14:textId="77777777" w:rsidR="00527D83" w:rsidRPr="00206E7B" w:rsidRDefault="00527D83" w:rsidP="00206E7B">
                  <w:pPr>
                    <w:pStyle w:val="TAL"/>
                    <w:rPr>
                      <w:b/>
                      <w:bCs/>
                      <w:i/>
                      <w:iCs/>
                      <w:lang w:val="en-US" w:eastAsia="zh-CN"/>
                    </w:rPr>
                  </w:pPr>
                  <w:r w:rsidRPr="00206E7B">
                    <w:rPr>
                      <w:b/>
                      <w:bCs/>
                      <w:i/>
                      <w:iCs/>
                      <w:lang w:val="en-US" w:eastAsia="zh-CN"/>
                    </w:rPr>
                    <w:t>The service identifier for the AIMLE HFL training operation.</w:t>
                  </w:r>
                </w:p>
              </w:tc>
            </w:tr>
            <w:tr w:rsidR="00527D83" w:rsidRPr="002344D1" w14:paraId="6E19D827" w14:textId="77777777">
              <w:trPr>
                <w:jc w:val="center"/>
              </w:trPr>
              <w:tc>
                <w:tcPr>
                  <w:tcW w:w="2880" w:type="dxa"/>
                  <w:tcBorders>
                    <w:top w:val="single" w:sz="4" w:space="0" w:color="000000"/>
                    <w:left w:val="single" w:sz="4" w:space="0" w:color="000000"/>
                    <w:bottom w:val="single" w:sz="4" w:space="0" w:color="000000"/>
                    <w:right w:val="nil"/>
                  </w:tcBorders>
                  <w:hideMark/>
                </w:tcPr>
                <w:p w14:paraId="6A192EB9" w14:textId="77777777" w:rsidR="00527D83" w:rsidRPr="00206E7B" w:rsidRDefault="00527D83" w:rsidP="00206E7B">
                  <w:pPr>
                    <w:pStyle w:val="TAL"/>
                    <w:rPr>
                      <w:b/>
                      <w:bCs/>
                      <w:i/>
                      <w:iCs/>
                      <w:lang w:val="de-DE" w:eastAsia="zh-CN"/>
                    </w:rPr>
                  </w:pPr>
                  <w:r w:rsidRPr="00206E7B">
                    <w:rPr>
                      <w:b/>
                      <w:bCs/>
                      <w:i/>
                      <w:iCs/>
                      <w:lang w:val="de-DE" w:eastAsia="zh-CN"/>
                    </w:rPr>
                    <w:t>Performance records</w:t>
                  </w:r>
                </w:p>
              </w:tc>
              <w:tc>
                <w:tcPr>
                  <w:tcW w:w="1121" w:type="dxa"/>
                  <w:tcBorders>
                    <w:top w:val="single" w:sz="4" w:space="0" w:color="000000"/>
                    <w:left w:val="single" w:sz="4" w:space="0" w:color="000000"/>
                    <w:bottom w:val="single" w:sz="4" w:space="0" w:color="000000"/>
                    <w:right w:val="nil"/>
                  </w:tcBorders>
                  <w:hideMark/>
                </w:tcPr>
                <w:p w14:paraId="632263DE" w14:textId="77777777" w:rsidR="00527D83" w:rsidRPr="00206E7B" w:rsidRDefault="00527D83" w:rsidP="00A1040B">
                  <w:pPr>
                    <w:pStyle w:val="TAL"/>
                    <w:jc w:val="center"/>
                    <w:rPr>
                      <w:b/>
                      <w:bCs/>
                      <w:i/>
                      <w:iCs/>
                      <w:lang w:val="de-DE" w:eastAsia="zh-CN"/>
                    </w:rPr>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95E34BC" w14:textId="77777777" w:rsidR="00527D83" w:rsidRPr="00206E7B" w:rsidRDefault="00527D83" w:rsidP="00206E7B">
                  <w:pPr>
                    <w:pStyle w:val="TAL"/>
                    <w:rPr>
                      <w:b/>
                      <w:bCs/>
                      <w:i/>
                      <w:iCs/>
                      <w:lang w:val="en-US" w:eastAsia="zh-CN"/>
                    </w:rPr>
                  </w:pPr>
                  <w:r w:rsidRPr="00206E7B">
                    <w:rPr>
                      <w:b/>
                      <w:bCs/>
                      <w:i/>
                      <w:iCs/>
                      <w:lang w:val="en-US" w:eastAsia="zh-CN"/>
                    </w:rPr>
                    <w:t>The evaluation performance records (e.g. on accuracy, on latency) of received aggregated global model from AIMLE Server on local data.</w:t>
                  </w:r>
                </w:p>
              </w:tc>
            </w:tr>
            <w:tr w:rsidR="003F3FE6" w:rsidRPr="002344D1" w14:paraId="5205B99F" w14:textId="77777777">
              <w:trPr>
                <w:jc w:val="center"/>
              </w:trPr>
              <w:tc>
                <w:tcPr>
                  <w:tcW w:w="2880" w:type="dxa"/>
                  <w:tcBorders>
                    <w:top w:val="single" w:sz="4" w:space="0" w:color="000000"/>
                    <w:left w:val="single" w:sz="4" w:space="0" w:color="000000"/>
                    <w:bottom w:val="single" w:sz="4" w:space="0" w:color="000000"/>
                    <w:right w:val="nil"/>
                  </w:tcBorders>
                </w:tcPr>
                <w:p w14:paraId="55D9AC10" w14:textId="020533CB" w:rsidR="003F3FE6" w:rsidRPr="00A1040B" w:rsidRDefault="003F3FE6" w:rsidP="003F3FE6">
                  <w:pPr>
                    <w:pStyle w:val="TAL"/>
                    <w:rPr>
                      <w:b/>
                      <w:bCs/>
                      <w:i/>
                      <w:iCs/>
                      <w:lang w:val="en-US" w:eastAsia="zh-CN"/>
                    </w:rPr>
                  </w:pPr>
                  <w:r>
                    <w:rPr>
                      <w:b/>
                      <w:bCs/>
                      <w:i/>
                      <w:iCs/>
                    </w:rPr>
                    <w:t>ML model evaluation profile ID</w:t>
                  </w:r>
                </w:p>
              </w:tc>
              <w:tc>
                <w:tcPr>
                  <w:tcW w:w="1121" w:type="dxa"/>
                  <w:tcBorders>
                    <w:top w:val="single" w:sz="4" w:space="0" w:color="000000"/>
                    <w:left w:val="single" w:sz="4" w:space="0" w:color="000000"/>
                    <w:bottom w:val="single" w:sz="4" w:space="0" w:color="000000"/>
                    <w:right w:val="nil"/>
                  </w:tcBorders>
                </w:tcPr>
                <w:p w14:paraId="1AAABEA7" w14:textId="1CA0B0DD" w:rsidR="003F3FE6" w:rsidRPr="00206E7B" w:rsidRDefault="003F3FE6" w:rsidP="003F3FE6">
                  <w:pPr>
                    <w:pStyle w:val="TAL"/>
                    <w:jc w:val="center"/>
                    <w:rPr>
                      <w:b/>
                      <w:bCs/>
                      <w:i/>
                      <w:iCs/>
                      <w:lang w:val="de-DE" w:eastAsia="zh-CN"/>
                    </w:rPr>
                  </w:pPr>
                  <w:r>
                    <w:rPr>
                      <w:b/>
                      <w:bCs/>
                      <w:i/>
                      <w:iCs/>
                    </w:rPr>
                    <w:t>M</w:t>
                  </w:r>
                </w:p>
              </w:tc>
              <w:tc>
                <w:tcPr>
                  <w:tcW w:w="4639" w:type="dxa"/>
                  <w:tcBorders>
                    <w:top w:val="single" w:sz="4" w:space="0" w:color="000000"/>
                    <w:left w:val="single" w:sz="4" w:space="0" w:color="000000"/>
                    <w:bottom w:val="single" w:sz="4" w:space="0" w:color="000000"/>
                    <w:right w:val="single" w:sz="4" w:space="0" w:color="000000"/>
                  </w:tcBorders>
                </w:tcPr>
                <w:p w14:paraId="2360C22B" w14:textId="5BADD804" w:rsidR="003F3FE6" w:rsidRPr="00206E7B" w:rsidRDefault="003F3FE6" w:rsidP="003F3FE6">
                  <w:pPr>
                    <w:pStyle w:val="TAL"/>
                    <w:rPr>
                      <w:b/>
                      <w:bCs/>
                      <w:i/>
                      <w:iCs/>
                      <w:lang w:val="en-US" w:eastAsia="zh-CN"/>
                    </w:rPr>
                  </w:pPr>
                  <w:r>
                    <w:rPr>
                      <w:b/>
                      <w:bCs/>
                      <w:i/>
                      <w:iCs/>
                    </w:rPr>
                    <w:t>The identifier of the ML model evaluation profile used to perform the performance evaluation.</w:t>
                  </w:r>
                </w:p>
              </w:tc>
            </w:tr>
          </w:tbl>
          <w:p w14:paraId="7086316C" w14:textId="77777777" w:rsidR="00527D83" w:rsidRDefault="00527D83" w:rsidP="00527D83">
            <w:pPr>
              <w:rPr>
                <w:b/>
                <w:bCs/>
                <w:i/>
                <w:iCs/>
                <w:lang w:val="en-US" w:eastAsia="zh-CN"/>
              </w:rPr>
            </w:pPr>
          </w:p>
          <w:p w14:paraId="1366F5D6" w14:textId="12F35E5F" w:rsidR="004353F6" w:rsidRPr="002344D1" w:rsidRDefault="004353F6" w:rsidP="00527D83">
            <w:pPr>
              <w:rPr>
                <w:b/>
                <w:bCs/>
                <w:i/>
                <w:iCs/>
                <w:lang w:val="en-US" w:eastAsia="zh-CN"/>
              </w:rPr>
            </w:pPr>
            <w:r w:rsidRPr="004353F6">
              <w:rPr>
                <w:b/>
                <w:bCs/>
                <w:i/>
                <w:iCs/>
                <w:lang w:val="en-US" w:eastAsia="zh-CN"/>
              </w:rPr>
              <w:t>Upon receiving the performance report from the AIMLE client, the AIMLE server evaluates the model parameters based on baseline validation dataset. The AIMLE server further uses the baseline validation dataset to evaluate the global aggregated model also.</w:t>
            </w:r>
          </w:p>
          <w:p w14:paraId="6722F3BE" w14:textId="77777777" w:rsidR="00527D83" w:rsidRPr="002344D1" w:rsidRDefault="00527D83" w:rsidP="00527D83">
            <w:pPr>
              <w:rPr>
                <w:lang w:val="en-US" w:eastAsia="zh-CN"/>
              </w:rPr>
            </w:pPr>
            <w:r w:rsidRPr="002344D1">
              <w:rPr>
                <w:lang w:val="en-US" w:eastAsia="zh-CN"/>
              </w:rPr>
              <w:t xml:space="preserve">5. </w:t>
            </w:r>
            <w:r w:rsidRPr="002344D1">
              <w:rPr>
                <w:lang w:val="en-US" w:eastAsia="zh-CN"/>
              </w:rPr>
              <w:tab/>
              <w:t xml:space="preserve">The AIMLE server detects an expected ML model degradation (e.g., model drift, data drift) based on the deviation of the performance of the AIMLE service as indicated in step 4 . </w:t>
            </w:r>
          </w:p>
          <w:p w14:paraId="42EDB570" w14:textId="77777777" w:rsidR="00527D83" w:rsidRPr="002344D1" w:rsidRDefault="00527D83" w:rsidP="00527D83">
            <w:pPr>
              <w:rPr>
                <w:lang w:val="en-US" w:eastAsia="zh-CN"/>
              </w:rPr>
            </w:pPr>
            <w:r w:rsidRPr="002344D1">
              <w:rPr>
                <w:lang w:val="en-US" w:eastAsia="zh-CN"/>
              </w:rPr>
              <w:t>6.</w:t>
            </w:r>
            <w:r w:rsidRPr="002344D1">
              <w:rPr>
                <w:lang w:val="en-US" w:eastAsia="zh-CN"/>
              </w:rPr>
              <w:tab/>
              <w:t xml:space="preserve">The AIMLE server based on the expected ML model degradation, it may also indicate and execute a trigger action to ensure meeting the AIMLE service requirement. </w:t>
            </w:r>
            <w:r w:rsidRPr="002344D1">
              <w:rPr>
                <w:b/>
                <w:bCs/>
                <w:i/>
                <w:iCs/>
                <w:lang w:val="en-US" w:eastAsia="zh-CN"/>
              </w:rPr>
              <w:t>Further, AIMLE Server sends a configuration request to increase training collaboration to only AIMLE Clients that have degraded performance records.</w:t>
            </w:r>
          </w:p>
          <w:p w14:paraId="3456555E" w14:textId="77777777" w:rsidR="00527D83" w:rsidRPr="002344D1" w:rsidRDefault="00527D83" w:rsidP="00527D83">
            <w:pPr>
              <w:rPr>
                <w:lang w:val="en-US" w:eastAsia="zh-CN"/>
              </w:rPr>
            </w:pPr>
            <w:r w:rsidRPr="002344D1">
              <w:rPr>
                <w:lang w:val="en-US" w:eastAsia="zh-CN"/>
              </w:rPr>
              <w:t>Such trigger action may be either an adaptation of the AIMLE service, such as training of a new ML model for the AIMLE by the same or a different AIMLE client, or re-training of the ML model by the same or different AIMLE client; or termination of the AIMLE service and initiating a new AIMLE service with a new ML model.</w:t>
            </w:r>
          </w:p>
          <w:p w14:paraId="6F15BC28" w14:textId="77777777" w:rsidR="00527D83" w:rsidRPr="00527D83" w:rsidRDefault="00527D83" w:rsidP="00527D83">
            <w:pPr>
              <w:rPr>
                <w:lang w:val="en-US" w:eastAsia="zh-CN"/>
              </w:rPr>
            </w:pPr>
            <w:r w:rsidRPr="002344D1">
              <w:rPr>
                <w:lang w:val="en-US" w:eastAsia="zh-CN"/>
              </w:rPr>
              <w:t>NOTE:</w:t>
            </w:r>
            <w:r w:rsidRPr="002344D1">
              <w:rPr>
                <w:lang w:val="en-US" w:eastAsia="zh-CN"/>
              </w:rPr>
              <w:tab/>
              <w:t>If this action involves re-selecting an AIMLE client for the AIMLE service, this is based on the procedure defined in clause 8.9.</w:t>
            </w:r>
          </w:p>
          <w:p w14:paraId="7B95FCA1" w14:textId="77777777" w:rsidR="00527D83" w:rsidRDefault="00527D83" w:rsidP="00527D83">
            <w:pPr>
              <w:rPr>
                <w:lang w:val="en-US" w:eastAsia="zh-CN"/>
              </w:rPr>
            </w:pPr>
            <w:r w:rsidRPr="002344D1">
              <w:rPr>
                <w:lang w:val="en-US" w:eastAsia="zh-CN"/>
              </w:rPr>
              <w:t>7.</w:t>
            </w:r>
            <w:r w:rsidRPr="002344D1">
              <w:rPr>
                <w:lang w:val="en-US" w:eastAsia="zh-CN"/>
              </w:rPr>
              <w:tab/>
              <w:t>The AIMLE server notifies the VAL server on the expected ML model degradation and if requested the triggered adaptation of the AIMLE service.</w:t>
            </w:r>
          </w:p>
          <w:p w14:paraId="0F0AD22E" w14:textId="77777777" w:rsidR="00804FC3" w:rsidRPr="009D7A59" w:rsidRDefault="00804FC3" w:rsidP="00804FC3">
            <w:pPr>
              <w:rPr>
                <w:sz w:val="28"/>
                <w:szCs w:val="28"/>
                <w:lang w:val="en-IN" w:eastAsia="zh-CN"/>
              </w:rPr>
            </w:pPr>
            <w:bookmarkStart w:id="237" w:name="_Toc201091555"/>
            <w:r w:rsidRPr="009D7A59">
              <w:rPr>
                <w:sz w:val="28"/>
                <w:szCs w:val="28"/>
                <w:lang w:val="en-US" w:eastAsia="zh-CN"/>
              </w:rPr>
              <w:t>8</w:t>
            </w:r>
            <w:r w:rsidRPr="009D7A59">
              <w:rPr>
                <w:sz w:val="28"/>
                <w:szCs w:val="28"/>
                <w:lang w:val="en-IN" w:eastAsia="zh-CN"/>
              </w:rPr>
              <w:t>.22.</w:t>
            </w:r>
            <w:r w:rsidRPr="009D7A59">
              <w:rPr>
                <w:sz w:val="28"/>
                <w:szCs w:val="28"/>
                <w:lang w:val="en-US" w:eastAsia="zh-CN"/>
              </w:rPr>
              <w:t>3</w:t>
            </w:r>
            <w:r w:rsidRPr="009D7A59">
              <w:rPr>
                <w:sz w:val="28"/>
                <w:szCs w:val="28"/>
                <w:lang w:val="en-IN" w:eastAsia="zh-CN"/>
              </w:rPr>
              <w:tab/>
              <w:t>Information flows</w:t>
            </w:r>
            <w:bookmarkEnd w:id="237"/>
          </w:p>
          <w:p w14:paraId="2D2DEF86" w14:textId="77777777" w:rsidR="00804FC3" w:rsidRPr="009D7A59" w:rsidRDefault="00804FC3" w:rsidP="00804FC3">
            <w:pPr>
              <w:rPr>
                <w:sz w:val="24"/>
                <w:szCs w:val="24"/>
                <w:lang w:eastAsia="zh-CN"/>
              </w:rPr>
            </w:pPr>
            <w:bookmarkStart w:id="238" w:name="_Toc180512082"/>
            <w:bookmarkStart w:id="239" w:name="_Toc201091556"/>
            <w:r w:rsidRPr="009D7A59">
              <w:rPr>
                <w:sz w:val="24"/>
                <w:szCs w:val="24"/>
                <w:lang w:eastAsia="zh-CN"/>
              </w:rPr>
              <w:t>8.22.3.1</w:t>
            </w:r>
            <w:r w:rsidRPr="009D7A59">
              <w:rPr>
                <w:sz w:val="24"/>
                <w:szCs w:val="24"/>
                <w:lang w:eastAsia="zh-CN"/>
              </w:rPr>
              <w:tab/>
            </w:r>
            <w:bookmarkEnd w:id="238"/>
            <w:r w:rsidRPr="009D7A59">
              <w:rPr>
                <w:sz w:val="24"/>
                <w:szCs w:val="24"/>
                <w:lang w:eastAsia="zh-CN"/>
              </w:rPr>
              <w:t>ML model performance monitoring subscription request</w:t>
            </w:r>
            <w:bookmarkEnd w:id="239"/>
          </w:p>
          <w:p w14:paraId="564AC617" w14:textId="77777777" w:rsidR="00804FC3" w:rsidRPr="00E348F5" w:rsidRDefault="00804FC3" w:rsidP="00804FC3">
            <w:pPr>
              <w:rPr>
                <w:lang w:eastAsia="zh-CN"/>
              </w:rPr>
            </w:pPr>
            <w:r w:rsidRPr="00E348F5">
              <w:rPr>
                <w:lang w:eastAsia="zh-CN"/>
              </w:rPr>
              <w:t>Table 8.22.3.1-1 shows the request sent by a VAL server to an AIMLE server for the ML model performance monitoring.</w:t>
            </w:r>
          </w:p>
          <w:p w14:paraId="0D9E351A" w14:textId="77777777" w:rsidR="00804FC3" w:rsidRPr="00E348F5" w:rsidRDefault="00804FC3" w:rsidP="00804FC3">
            <w:pPr>
              <w:jc w:val="center"/>
              <w:rPr>
                <w:b/>
                <w:lang w:eastAsia="zh-CN"/>
              </w:rPr>
            </w:pPr>
            <w:r w:rsidRPr="00E348F5">
              <w:rPr>
                <w:b/>
                <w:lang w:eastAsia="zh-CN"/>
              </w:rPr>
              <w:t>Table 8.22.3.1-1: ML model performance monitoring subscription request</w:t>
            </w:r>
          </w:p>
          <w:tbl>
            <w:tblPr>
              <w:tblW w:w="8640" w:type="dxa"/>
              <w:jc w:val="center"/>
              <w:tblLayout w:type="fixed"/>
              <w:tblLook w:val="04A0" w:firstRow="1" w:lastRow="0" w:firstColumn="1" w:lastColumn="0" w:noHBand="0" w:noVBand="1"/>
            </w:tblPr>
            <w:tblGrid>
              <w:gridCol w:w="2689"/>
              <w:gridCol w:w="1132"/>
              <w:gridCol w:w="4819"/>
            </w:tblGrid>
            <w:tr w:rsidR="00804FC3" w:rsidRPr="00E348F5" w14:paraId="3472BA6D"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0967EAA2" w14:textId="77777777" w:rsidR="00804FC3" w:rsidRPr="00E348F5" w:rsidRDefault="00804FC3" w:rsidP="00804FC3">
                  <w:pPr>
                    <w:rPr>
                      <w:b/>
                      <w:lang w:eastAsia="zh-CN"/>
                    </w:rPr>
                  </w:pPr>
                  <w:r w:rsidRPr="00E348F5">
                    <w:rPr>
                      <w:b/>
                      <w:lang w:eastAsia="zh-CN"/>
                    </w:rPr>
                    <w:t>Information element</w:t>
                  </w:r>
                </w:p>
              </w:tc>
              <w:tc>
                <w:tcPr>
                  <w:tcW w:w="1132" w:type="dxa"/>
                  <w:tcBorders>
                    <w:top w:val="single" w:sz="4" w:space="0" w:color="000000"/>
                    <w:left w:val="single" w:sz="4" w:space="0" w:color="000000"/>
                    <w:bottom w:val="single" w:sz="4" w:space="0" w:color="000000"/>
                    <w:right w:val="nil"/>
                  </w:tcBorders>
                  <w:hideMark/>
                </w:tcPr>
                <w:p w14:paraId="72A10790" w14:textId="77777777" w:rsidR="00804FC3" w:rsidRPr="00E348F5" w:rsidRDefault="00804FC3" w:rsidP="00804FC3">
                  <w:pPr>
                    <w:rPr>
                      <w:b/>
                      <w:lang w:eastAsia="zh-CN"/>
                    </w:rPr>
                  </w:pPr>
                  <w:r w:rsidRPr="00E348F5">
                    <w:rPr>
                      <w:b/>
                      <w:lang w:eastAsia="zh-CN"/>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26AC20CA" w14:textId="77777777" w:rsidR="00804FC3" w:rsidRPr="00E348F5" w:rsidRDefault="00804FC3" w:rsidP="00804FC3">
                  <w:pPr>
                    <w:rPr>
                      <w:b/>
                      <w:lang w:eastAsia="zh-CN"/>
                    </w:rPr>
                  </w:pPr>
                  <w:r w:rsidRPr="00E348F5">
                    <w:rPr>
                      <w:b/>
                      <w:lang w:eastAsia="zh-CN"/>
                    </w:rPr>
                    <w:t>Description</w:t>
                  </w:r>
                </w:p>
              </w:tc>
            </w:tr>
            <w:tr w:rsidR="00804FC3" w:rsidRPr="00E348F5" w14:paraId="505C839E"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3066C7A8" w14:textId="77777777" w:rsidR="00804FC3" w:rsidRPr="00E348F5" w:rsidRDefault="00804FC3" w:rsidP="00804FC3">
                  <w:pPr>
                    <w:rPr>
                      <w:lang w:eastAsia="zh-CN"/>
                    </w:rPr>
                  </w:pPr>
                  <w:r w:rsidRPr="00E348F5">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72064C9F" w14:textId="77777777" w:rsidR="00804FC3" w:rsidRPr="00E348F5" w:rsidRDefault="00804FC3" w:rsidP="00804FC3">
                  <w:pPr>
                    <w:rPr>
                      <w:lang w:eastAsia="zh-CN"/>
                    </w:rPr>
                  </w:pPr>
                  <w:r w:rsidRPr="00E348F5">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76B672BC" w14:textId="77777777" w:rsidR="00804FC3" w:rsidRPr="00E348F5" w:rsidRDefault="00804FC3" w:rsidP="00804FC3">
                  <w:pPr>
                    <w:rPr>
                      <w:lang w:eastAsia="zh-CN"/>
                    </w:rPr>
                  </w:pPr>
                  <w:r w:rsidRPr="00E348F5">
                    <w:rPr>
                      <w:lang w:eastAsia="zh-CN"/>
                    </w:rPr>
                    <w:t>The identifier of the requestor (e.g., VAL server).</w:t>
                  </w:r>
                </w:p>
              </w:tc>
            </w:tr>
            <w:tr w:rsidR="00804FC3" w:rsidRPr="009D7A59" w14:paraId="0970FC6B"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08321ED7" w14:textId="77777777" w:rsidR="00804FC3" w:rsidRPr="00E348F5" w:rsidRDefault="00804FC3" w:rsidP="00804FC3">
                  <w:pPr>
                    <w:rPr>
                      <w:lang w:eastAsia="zh-CN"/>
                    </w:rPr>
                  </w:pPr>
                  <w:r w:rsidRPr="00E348F5">
                    <w:rPr>
                      <w:lang w:eastAsia="zh-CN"/>
                    </w:rPr>
                    <w:lastRenderedPageBreak/>
                    <w:t>ML model identifier</w:t>
                  </w:r>
                </w:p>
              </w:tc>
              <w:tc>
                <w:tcPr>
                  <w:tcW w:w="1132" w:type="dxa"/>
                  <w:tcBorders>
                    <w:top w:val="single" w:sz="4" w:space="0" w:color="000000"/>
                    <w:left w:val="single" w:sz="4" w:space="0" w:color="000000"/>
                    <w:bottom w:val="single" w:sz="4" w:space="0" w:color="000000"/>
                    <w:right w:val="nil"/>
                  </w:tcBorders>
                  <w:hideMark/>
                </w:tcPr>
                <w:p w14:paraId="05D5DACD" w14:textId="77777777" w:rsidR="00804FC3" w:rsidRPr="00E348F5" w:rsidRDefault="00804FC3" w:rsidP="00804FC3">
                  <w:pPr>
                    <w:rPr>
                      <w:lang w:eastAsia="zh-CN"/>
                    </w:rPr>
                  </w:pPr>
                  <w:r w:rsidRPr="00E348F5">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7837A2E4" w14:textId="77777777" w:rsidR="00804FC3" w:rsidRPr="00E348F5" w:rsidRDefault="00804FC3" w:rsidP="00804FC3">
                  <w:pPr>
                    <w:rPr>
                      <w:lang w:eastAsia="zh-CN"/>
                    </w:rPr>
                  </w:pPr>
                  <w:r w:rsidRPr="00E348F5">
                    <w:rPr>
                      <w:lang w:eastAsia="zh-CN"/>
                    </w:rPr>
                    <w:t>The identifier of the ML model for which the monitoring applies.</w:t>
                  </w:r>
                </w:p>
              </w:tc>
            </w:tr>
            <w:tr w:rsidR="00804FC3" w:rsidRPr="009D7A59" w14:paraId="395EE2CC"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4E904473" w14:textId="77777777" w:rsidR="00804FC3" w:rsidRPr="00E348F5" w:rsidRDefault="00804FC3" w:rsidP="00804FC3">
                  <w:pPr>
                    <w:rPr>
                      <w:lang w:eastAsia="zh-CN"/>
                    </w:rPr>
                  </w:pPr>
                  <w:r w:rsidRPr="00E348F5">
                    <w:rPr>
                      <w:lang w:eastAsia="zh-CN"/>
                    </w:rPr>
                    <w:t>Notification endpoint</w:t>
                  </w:r>
                </w:p>
              </w:tc>
              <w:tc>
                <w:tcPr>
                  <w:tcW w:w="1132" w:type="dxa"/>
                  <w:tcBorders>
                    <w:top w:val="single" w:sz="4" w:space="0" w:color="000000"/>
                    <w:left w:val="single" w:sz="4" w:space="0" w:color="000000"/>
                    <w:bottom w:val="single" w:sz="4" w:space="0" w:color="000000"/>
                    <w:right w:val="nil"/>
                  </w:tcBorders>
                  <w:hideMark/>
                </w:tcPr>
                <w:p w14:paraId="0F9ED6BB" w14:textId="77777777" w:rsidR="00804FC3" w:rsidRPr="00E348F5" w:rsidRDefault="00804FC3" w:rsidP="00804FC3">
                  <w:pPr>
                    <w:rPr>
                      <w:lang w:eastAsia="zh-CN"/>
                    </w:rPr>
                  </w:pPr>
                  <w:r w:rsidRPr="00E348F5">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5BA08D70" w14:textId="77777777" w:rsidR="00804FC3" w:rsidRPr="00E348F5" w:rsidRDefault="00804FC3" w:rsidP="00804FC3">
                  <w:pPr>
                    <w:rPr>
                      <w:lang w:eastAsia="zh-CN"/>
                    </w:rPr>
                  </w:pPr>
                  <w:r w:rsidRPr="00E348F5">
                    <w:rPr>
                      <w:lang w:eastAsia="zh-CN"/>
                    </w:rPr>
                    <w:t>The notification endpoint (e.g. URL/URI/IP address) where the notifications should be sent to.</w:t>
                  </w:r>
                </w:p>
              </w:tc>
            </w:tr>
            <w:tr w:rsidR="00804FC3" w:rsidRPr="009D7A59" w14:paraId="006A73B6"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082F6F2D" w14:textId="77777777" w:rsidR="00804FC3" w:rsidRPr="00E348F5" w:rsidRDefault="00804FC3" w:rsidP="00804FC3">
                  <w:pPr>
                    <w:rPr>
                      <w:lang w:eastAsia="zh-CN"/>
                    </w:rPr>
                  </w:pPr>
                  <w:r w:rsidRPr="00E348F5">
                    <w:rPr>
                      <w:lang w:eastAsia="zh-CN"/>
                    </w:rPr>
                    <w:t>AIML operation information</w:t>
                  </w:r>
                </w:p>
              </w:tc>
              <w:tc>
                <w:tcPr>
                  <w:tcW w:w="1132" w:type="dxa"/>
                  <w:tcBorders>
                    <w:top w:val="single" w:sz="4" w:space="0" w:color="000000"/>
                    <w:left w:val="single" w:sz="4" w:space="0" w:color="000000"/>
                    <w:bottom w:val="single" w:sz="4" w:space="0" w:color="000000"/>
                    <w:right w:val="nil"/>
                  </w:tcBorders>
                  <w:hideMark/>
                </w:tcPr>
                <w:p w14:paraId="1EC8B444"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14B860E8" w14:textId="77777777" w:rsidR="00804FC3" w:rsidRPr="00E348F5" w:rsidRDefault="00804FC3" w:rsidP="00804FC3">
                  <w:pPr>
                    <w:rPr>
                      <w:lang w:eastAsia="zh-CN"/>
                    </w:rPr>
                  </w:pPr>
                  <w:r w:rsidRPr="00E348F5">
                    <w:rPr>
                      <w:lang w:eastAsia="zh-CN"/>
                    </w:rPr>
                    <w:t xml:space="preserve">The AIMLE operation (ML model training, HFL, VFL, TL) for which the ML model is used. </w:t>
                  </w:r>
                </w:p>
              </w:tc>
            </w:tr>
            <w:tr w:rsidR="00804FC3" w:rsidRPr="009D7A59" w14:paraId="73C80ADD"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0EE5AEEA" w14:textId="77777777" w:rsidR="00804FC3" w:rsidRPr="00E348F5" w:rsidRDefault="00804FC3" w:rsidP="00804FC3">
                  <w:pPr>
                    <w:rPr>
                      <w:lang w:eastAsia="zh-CN"/>
                    </w:rPr>
                  </w:pPr>
                  <w:r w:rsidRPr="00E348F5">
                    <w:rPr>
                      <w:lang w:eastAsia="zh-CN"/>
                    </w:rPr>
                    <w:t>&gt; VAL service ID</w:t>
                  </w:r>
                </w:p>
              </w:tc>
              <w:tc>
                <w:tcPr>
                  <w:tcW w:w="1132" w:type="dxa"/>
                  <w:tcBorders>
                    <w:top w:val="single" w:sz="4" w:space="0" w:color="000000"/>
                    <w:left w:val="single" w:sz="4" w:space="0" w:color="000000"/>
                    <w:bottom w:val="single" w:sz="4" w:space="0" w:color="000000"/>
                    <w:right w:val="nil"/>
                  </w:tcBorders>
                  <w:hideMark/>
                </w:tcPr>
                <w:p w14:paraId="1C73F76A"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27E76986" w14:textId="77777777" w:rsidR="00804FC3" w:rsidRPr="00E348F5" w:rsidRDefault="00804FC3" w:rsidP="00804FC3">
                  <w:pPr>
                    <w:rPr>
                      <w:lang w:eastAsia="zh-CN"/>
                    </w:rPr>
                  </w:pPr>
                  <w:r w:rsidRPr="00E348F5">
                    <w:rPr>
                      <w:lang w:eastAsia="zh-CN"/>
                    </w:rPr>
                    <w:t>The VAL service identifier of the AIMLE service using the ML model (if known by the requestor).</w:t>
                  </w:r>
                </w:p>
              </w:tc>
            </w:tr>
            <w:tr w:rsidR="00804FC3" w:rsidRPr="009D7A59" w14:paraId="797F34FE"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5C55A5ED" w14:textId="77777777" w:rsidR="00804FC3" w:rsidRPr="00E348F5" w:rsidRDefault="00804FC3" w:rsidP="00804FC3">
                  <w:pPr>
                    <w:rPr>
                      <w:lang w:eastAsia="zh-CN"/>
                    </w:rPr>
                  </w:pPr>
                  <w:r w:rsidRPr="00E348F5">
                    <w:rPr>
                      <w:lang w:eastAsia="zh-CN"/>
                    </w:rPr>
                    <w:t>&gt; AIMLE client ID(s)</w:t>
                  </w:r>
                </w:p>
              </w:tc>
              <w:tc>
                <w:tcPr>
                  <w:tcW w:w="1132" w:type="dxa"/>
                  <w:tcBorders>
                    <w:top w:val="single" w:sz="4" w:space="0" w:color="000000"/>
                    <w:left w:val="single" w:sz="4" w:space="0" w:color="000000"/>
                    <w:bottom w:val="single" w:sz="4" w:space="0" w:color="000000"/>
                    <w:right w:val="nil"/>
                  </w:tcBorders>
                  <w:hideMark/>
                </w:tcPr>
                <w:p w14:paraId="5CCB4B0A"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7E0AA595" w14:textId="77777777" w:rsidR="00804FC3" w:rsidRPr="00E348F5" w:rsidRDefault="00804FC3" w:rsidP="00804FC3">
                  <w:pPr>
                    <w:rPr>
                      <w:lang w:eastAsia="zh-CN"/>
                    </w:rPr>
                  </w:pPr>
                  <w:r w:rsidRPr="00E348F5">
                    <w:rPr>
                      <w:lang w:eastAsia="zh-CN"/>
                    </w:rPr>
                    <w:t>The identifier(s) of the AIMLE client(s) training the ML model (if known by the requestor).</w:t>
                  </w:r>
                </w:p>
              </w:tc>
            </w:tr>
            <w:tr w:rsidR="00804FC3" w:rsidRPr="009D7A59" w14:paraId="1FDC6FBF"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2020FBD2" w14:textId="77777777" w:rsidR="00804FC3" w:rsidRPr="00E348F5" w:rsidRDefault="00804FC3" w:rsidP="00804FC3">
                  <w:pPr>
                    <w:rPr>
                      <w:lang w:eastAsia="zh-CN"/>
                    </w:rPr>
                  </w:pPr>
                  <w:r w:rsidRPr="00E348F5">
                    <w:rPr>
                      <w:lang w:eastAsia="zh-CN"/>
                    </w:rPr>
                    <w:t>&gt; AIMLE service KPI</w:t>
                  </w:r>
                </w:p>
              </w:tc>
              <w:tc>
                <w:tcPr>
                  <w:tcW w:w="1132" w:type="dxa"/>
                  <w:tcBorders>
                    <w:top w:val="single" w:sz="4" w:space="0" w:color="000000"/>
                    <w:left w:val="single" w:sz="4" w:space="0" w:color="000000"/>
                    <w:bottom w:val="single" w:sz="4" w:space="0" w:color="000000"/>
                    <w:right w:val="nil"/>
                  </w:tcBorders>
                  <w:hideMark/>
                </w:tcPr>
                <w:p w14:paraId="2C697165"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642FFBD1" w14:textId="77777777" w:rsidR="00804FC3" w:rsidRPr="00E348F5" w:rsidRDefault="00804FC3" w:rsidP="00804FC3">
                  <w:pPr>
                    <w:rPr>
                      <w:lang w:eastAsia="zh-CN"/>
                    </w:rPr>
                  </w:pPr>
                  <w:r w:rsidRPr="00E348F5">
                    <w:rPr>
                      <w:lang w:eastAsia="zh-CN"/>
                    </w:rPr>
                    <w:t>One or more KPIs for the AIMLE service performance (latency, accuracy, etc).</w:t>
                  </w:r>
                </w:p>
              </w:tc>
            </w:tr>
            <w:tr w:rsidR="00804FC3" w:rsidRPr="009D7A59" w14:paraId="262AD409"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66B7BEA9" w14:textId="77777777" w:rsidR="00804FC3" w:rsidRPr="00E348F5" w:rsidRDefault="00804FC3" w:rsidP="00804FC3">
                  <w:pPr>
                    <w:rPr>
                      <w:i/>
                      <w:iCs/>
                      <w:lang w:eastAsia="zh-CN"/>
                    </w:rPr>
                  </w:pPr>
                  <w:r w:rsidRPr="00E348F5">
                    <w:rPr>
                      <w:b/>
                      <w:bCs/>
                      <w:i/>
                      <w:iCs/>
                      <w:lang w:eastAsia="zh-CN"/>
                    </w:rPr>
                    <w:t>ML model evaluation profile ID</w:t>
                  </w:r>
                </w:p>
              </w:tc>
              <w:tc>
                <w:tcPr>
                  <w:tcW w:w="1132" w:type="dxa"/>
                  <w:tcBorders>
                    <w:top w:val="single" w:sz="4" w:space="0" w:color="000000"/>
                    <w:left w:val="single" w:sz="4" w:space="0" w:color="000000"/>
                    <w:bottom w:val="single" w:sz="4" w:space="0" w:color="000000"/>
                    <w:right w:val="nil"/>
                  </w:tcBorders>
                  <w:hideMark/>
                </w:tcPr>
                <w:p w14:paraId="321A5627" w14:textId="77777777" w:rsidR="00804FC3" w:rsidRPr="00E348F5" w:rsidRDefault="00804FC3" w:rsidP="00804FC3">
                  <w:pPr>
                    <w:rPr>
                      <w:i/>
                      <w:iCs/>
                      <w:lang w:eastAsia="zh-CN"/>
                    </w:rPr>
                  </w:pPr>
                  <w:r w:rsidRPr="00E348F5">
                    <w:rPr>
                      <w:b/>
                      <w:bCs/>
                      <w:i/>
                      <w:iCs/>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3767DA34" w14:textId="77777777" w:rsidR="00804FC3" w:rsidRPr="00E348F5" w:rsidRDefault="00804FC3" w:rsidP="00804FC3">
                  <w:pPr>
                    <w:rPr>
                      <w:i/>
                      <w:iCs/>
                      <w:lang w:eastAsia="zh-CN"/>
                    </w:rPr>
                  </w:pPr>
                  <w:r w:rsidRPr="00E348F5">
                    <w:rPr>
                      <w:b/>
                      <w:bCs/>
                      <w:i/>
                      <w:iCs/>
                      <w:lang w:eastAsia="zh-CN"/>
                    </w:rPr>
                    <w:t>The identifier of the ML model evaluation profile.</w:t>
                  </w:r>
                </w:p>
              </w:tc>
            </w:tr>
            <w:tr w:rsidR="00804FC3" w:rsidRPr="009D7A59" w14:paraId="53F49115"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54151A43" w14:textId="77777777" w:rsidR="00804FC3" w:rsidRPr="00E348F5" w:rsidRDefault="00804FC3" w:rsidP="00804FC3">
                  <w:pPr>
                    <w:rPr>
                      <w:lang w:eastAsia="zh-CN"/>
                    </w:rPr>
                  </w:pPr>
                  <w:r w:rsidRPr="00E348F5">
                    <w:rPr>
                      <w:lang w:eastAsia="zh-CN"/>
                    </w:rPr>
                    <w:t>Monitoring report configuration</w:t>
                  </w:r>
                </w:p>
              </w:tc>
              <w:tc>
                <w:tcPr>
                  <w:tcW w:w="1132" w:type="dxa"/>
                  <w:tcBorders>
                    <w:top w:val="single" w:sz="4" w:space="0" w:color="000000"/>
                    <w:left w:val="single" w:sz="4" w:space="0" w:color="000000"/>
                    <w:bottom w:val="single" w:sz="4" w:space="0" w:color="000000"/>
                    <w:right w:val="nil"/>
                  </w:tcBorders>
                  <w:hideMark/>
                </w:tcPr>
                <w:p w14:paraId="489D50A2" w14:textId="77777777" w:rsidR="00804FC3" w:rsidRPr="00E348F5" w:rsidRDefault="00804FC3" w:rsidP="00804FC3">
                  <w:pPr>
                    <w:rPr>
                      <w:lang w:eastAsia="zh-CN"/>
                    </w:rPr>
                  </w:pPr>
                  <w:r w:rsidRPr="00E348F5">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562B3DF4" w14:textId="77777777" w:rsidR="00804FC3" w:rsidRPr="00E348F5" w:rsidRDefault="00804FC3" w:rsidP="00804FC3">
                  <w:pPr>
                    <w:rPr>
                      <w:lang w:eastAsia="zh-CN"/>
                    </w:rPr>
                  </w:pPr>
                  <w:r w:rsidRPr="00E348F5">
                    <w:rPr>
                      <w:lang w:eastAsia="zh-CN"/>
                    </w:rPr>
                    <w:t>The reporting configuration for the monitoring service (thresholds for triggering a monitoring event, e.g. minimum accuracy, delay, whether the reporting is one time or periodical or event-triggered).</w:t>
                  </w:r>
                </w:p>
              </w:tc>
            </w:tr>
            <w:tr w:rsidR="00804FC3" w:rsidRPr="009D7A59" w14:paraId="731C474E"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686EAB7E" w14:textId="77777777" w:rsidR="00804FC3" w:rsidRPr="00E348F5" w:rsidRDefault="00804FC3" w:rsidP="00804FC3">
                  <w:pPr>
                    <w:rPr>
                      <w:lang w:eastAsia="zh-CN"/>
                    </w:rPr>
                  </w:pPr>
                  <w:r w:rsidRPr="00E348F5">
                    <w:rPr>
                      <w:lang w:eastAsia="zh-CN"/>
                    </w:rPr>
                    <w:t>Area of interest</w:t>
                  </w:r>
                </w:p>
              </w:tc>
              <w:tc>
                <w:tcPr>
                  <w:tcW w:w="1132" w:type="dxa"/>
                  <w:tcBorders>
                    <w:top w:val="single" w:sz="4" w:space="0" w:color="000000"/>
                    <w:left w:val="single" w:sz="4" w:space="0" w:color="000000"/>
                    <w:bottom w:val="single" w:sz="4" w:space="0" w:color="000000"/>
                    <w:right w:val="nil"/>
                  </w:tcBorders>
                  <w:hideMark/>
                </w:tcPr>
                <w:p w14:paraId="78B5EAF2"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76032E83" w14:textId="77777777" w:rsidR="00804FC3" w:rsidRPr="00E348F5" w:rsidRDefault="00804FC3" w:rsidP="00804FC3">
                  <w:pPr>
                    <w:rPr>
                      <w:lang w:eastAsia="zh-CN"/>
                    </w:rPr>
                  </w:pPr>
                  <w:r w:rsidRPr="00E348F5">
                    <w:rPr>
                      <w:lang w:eastAsia="zh-CN"/>
                    </w:rPr>
                    <w:t>The geographical or service area for which the monitoring applies.</w:t>
                  </w:r>
                </w:p>
              </w:tc>
            </w:tr>
            <w:tr w:rsidR="00804FC3" w:rsidRPr="009D7A59" w14:paraId="28044D58"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1EE874F2" w14:textId="77777777" w:rsidR="00804FC3" w:rsidRPr="00E348F5" w:rsidRDefault="00804FC3" w:rsidP="00804FC3">
                  <w:pPr>
                    <w:rPr>
                      <w:lang w:eastAsia="zh-CN"/>
                    </w:rPr>
                  </w:pPr>
                  <w:r w:rsidRPr="00E348F5">
                    <w:rPr>
                      <w:lang w:eastAsia="zh-CN"/>
                    </w:rPr>
                    <w:t>Time validity</w:t>
                  </w:r>
                </w:p>
              </w:tc>
              <w:tc>
                <w:tcPr>
                  <w:tcW w:w="1132" w:type="dxa"/>
                  <w:tcBorders>
                    <w:top w:val="single" w:sz="4" w:space="0" w:color="000000"/>
                    <w:left w:val="single" w:sz="4" w:space="0" w:color="000000"/>
                    <w:bottom w:val="single" w:sz="4" w:space="0" w:color="000000"/>
                    <w:right w:val="nil"/>
                  </w:tcBorders>
                  <w:hideMark/>
                </w:tcPr>
                <w:p w14:paraId="56DB3A42"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3356E7B8" w14:textId="77777777" w:rsidR="00804FC3" w:rsidRPr="00E348F5" w:rsidRDefault="00804FC3" w:rsidP="00804FC3">
                  <w:pPr>
                    <w:rPr>
                      <w:lang w:eastAsia="zh-CN"/>
                    </w:rPr>
                  </w:pPr>
                  <w:r w:rsidRPr="00E348F5">
                    <w:rPr>
                      <w:lang w:eastAsia="zh-CN"/>
                    </w:rPr>
                    <w:t>The time validity for the monitoring subscription.</w:t>
                  </w:r>
                </w:p>
              </w:tc>
            </w:tr>
            <w:tr w:rsidR="00804FC3" w:rsidRPr="009D7A59" w14:paraId="2DD334A6"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4817F818" w14:textId="77777777" w:rsidR="00804FC3" w:rsidRPr="00E348F5" w:rsidRDefault="00804FC3" w:rsidP="00804FC3">
                  <w:pPr>
                    <w:rPr>
                      <w:lang w:eastAsia="zh-CN"/>
                    </w:rPr>
                  </w:pPr>
                  <w:r w:rsidRPr="00E348F5">
                    <w:rPr>
                      <w:lang w:eastAsia="zh-CN"/>
                    </w:rPr>
                    <w:t>Trigger Action requirement</w:t>
                  </w:r>
                </w:p>
              </w:tc>
              <w:tc>
                <w:tcPr>
                  <w:tcW w:w="1132" w:type="dxa"/>
                  <w:tcBorders>
                    <w:top w:val="single" w:sz="4" w:space="0" w:color="000000"/>
                    <w:left w:val="single" w:sz="4" w:space="0" w:color="000000"/>
                    <w:bottom w:val="single" w:sz="4" w:space="0" w:color="000000"/>
                    <w:right w:val="nil"/>
                  </w:tcBorders>
                  <w:hideMark/>
                </w:tcPr>
                <w:p w14:paraId="5A95835D"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34DD6E0A" w14:textId="77777777" w:rsidR="00804FC3" w:rsidRPr="00E348F5" w:rsidRDefault="00804FC3" w:rsidP="00804FC3">
                  <w:pPr>
                    <w:rPr>
                      <w:lang w:eastAsia="zh-CN"/>
                    </w:rPr>
                  </w:pPr>
                  <w:r w:rsidRPr="00E348F5">
                    <w:rPr>
                      <w:lang w:eastAsia="zh-CN"/>
                    </w:rPr>
                    <w:t>This requirement identifies policies for triggering an action based on a monitoring event (e.g. if degradation is detected, to train a new model or re-selecting AIMLE clients).</w:t>
                  </w:r>
                </w:p>
              </w:tc>
            </w:tr>
          </w:tbl>
          <w:p w14:paraId="2FE02F89" w14:textId="77777777" w:rsidR="00804FC3" w:rsidRPr="00804FC3" w:rsidRDefault="00804FC3" w:rsidP="00527D83">
            <w:pPr>
              <w:rPr>
                <w:lang w:val="en-US" w:eastAsia="zh-CN"/>
              </w:rPr>
            </w:pPr>
          </w:p>
        </w:tc>
      </w:tr>
    </w:tbl>
    <w:p w14:paraId="1487E02D" w14:textId="77777777" w:rsidR="00527D83" w:rsidRPr="00527D83" w:rsidRDefault="00527D83" w:rsidP="00527D83">
      <w:pPr>
        <w:rPr>
          <w:lang w:eastAsia="zh-CN"/>
        </w:rPr>
      </w:pPr>
    </w:p>
    <w:p w14:paraId="3BAFD7AB" w14:textId="3AEF98BF" w:rsidR="00527D83" w:rsidRPr="00527D83" w:rsidRDefault="00527D83" w:rsidP="002344D1">
      <w:pPr>
        <w:pStyle w:val="Heading4"/>
        <w:rPr>
          <w:lang w:eastAsia="zh-CN"/>
        </w:rPr>
      </w:pPr>
      <w:bookmarkStart w:id="240" w:name="_Toc214968007"/>
      <w:bookmarkStart w:id="241" w:name="_Toc215591590"/>
      <w:r w:rsidRPr="00527D83">
        <w:rPr>
          <w:lang w:eastAsia="zh-CN"/>
        </w:rPr>
        <w:t>7.</w:t>
      </w:r>
      <w:r w:rsidR="0028374B">
        <w:rPr>
          <w:lang w:eastAsia="zh-CN"/>
        </w:rPr>
        <w:t>6</w:t>
      </w:r>
      <w:r w:rsidRPr="00527D83">
        <w:rPr>
          <w:lang w:eastAsia="zh-CN"/>
        </w:rPr>
        <w:t>.1.2</w:t>
      </w:r>
      <w:r w:rsidRPr="00527D83">
        <w:rPr>
          <w:lang w:eastAsia="zh-CN"/>
        </w:rPr>
        <w:tab/>
        <w:t xml:space="preserve">Enhancements to </w:t>
      </w:r>
      <w:r w:rsidRPr="00527D83">
        <w:rPr>
          <w:lang w:val="en-IN" w:eastAsia="zh-CN"/>
        </w:rPr>
        <w:t>HFL training</w:t>
      </w:r>
      <w:bookmarkEnd w:id="240"/>
      <w:bookmarkEnd w:id="241"/>
    </w:p>
    <w:p w14:paraId="63F1933C" w14:textId="77777777" w:rsidR="00527D83" w:rsidRPr="00527D83" w:rsidRDefault="00527D83" w:rsidP="00527D83">
      <w:pPr>
        <w:rPr>
          <w:lang w:eastAsia="zh-CN"/>
        </w:rPr>
      </w:pPr>
      <w:r w:rsidRPr="00527D83">
        <w:rPr>
          <w:lang w:eastAsia="zh-CN"/>
        </w:rPr>
        <w:t>As per step 4 of Clause 8.22 of 3GPP TS 23.482 [2], for performance monitoring of AIMLE clients clause 8.12.2 is reused, quote:</w:t>
      </w:r>
    </w:p>
    <w:p w14:paraId="45AA5603" w14:textId="77777777" w:rsidR="00527D83" w:rsidRPr="00527D83" w:rsidRDefault="00527D83" w:rsidP="00527D83">
      <w:pPr>
        <w:rPr>
          <w:lang w:eastAsia="zh-CN"/>
        </w:rPr>
      </w:pPr>
      <w:r w:rsidRPr="00527D83">
        <w:rPr>
          <w:lang w:eastAsia="zh-CN"/>
        </w:rPr>
        <w:t>“the AIMLE server then starts monitoring the AIMLE service performance (e.g. accuracy, a KPI or QoS metric related to the AIML operation). This step includes receiving information from one or more AIMLE clients performing an operation based on the target ML model (e.g., based on step 7 of procedure in clause 8.12.2 or step 6 of procedure in clause 8.15.2), with an expected or experienced deviation of the required performance of the AIMLE service.”</w:t>
      </w:r>
    </w:p>
    <w:p w14:paraId="32B29C8A" w14:textId="07B7FC9E" w:rsidR="00527D83" w:rsidRPr="00527D83" w:rsidRDefault="00527D83" w:rsidP="00527D83">
      <w:pPr>
        <w:rPr>
          <w:lang w:eastAsia="zh-CN"/>
        </w:rPr>
      </w:pPr>
      <w:r w:rsidRPr="00527D83">
        <w:rPr>
          <w:lang w:eastAsia="zh-CN"/>
        </w:rPr>
        <w:t>The current solution proposes to enhance clause</w:t>
      </w:r>
      <w:r w:rsidR="0028374B">
        <w:rPr>
          <w:lang w:eastAsia="zh-CN"/>
        </w:rPr>
        <w:t> </w:t>
      </w:r>
      <w:r w:rsidRPr="00527D83">
        <w:rPr>
          <w:lang w:eastAsia="zh-CN"/>
        </w:rPr>
        <w:t>8.12 as follows</w:t>
      </w:r>
      <w:r w:rsidR="00835374">
        <w:rPr>
          <w:lang w:eastAsia="zh-CN"/>
        </w:rPr>
        <w:t xml:space="preserve"> (</w:t>
      </w:r>
      <w:r w:rsidR="00786490">
        <w:rPr>
          <w:lang w:eastAsia="zh-CN"/>
        </w:rPr>
        <w:t>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527D83" w:rsidRPr="002344D1" w14:paraId="7C875D1D" w14:textId="77777777" w:rsidTr="00527D83">
        <w:tc>
          <w:tcPr>
            <w:tcW w:w="9855" w:type="dxa"/>
            <w:tcBorders>
              <w:top w:val="single" w:sz="4" w:space="0" w:color="auto"/>
              <w:left w:val="single" w:sz="4" w:space="0" w:color="auto"/>
              <w:bottom w:val="single" w:sz="4" w:space="0" w:color="auto"/>
              <w:right w:val="single" w:sz="4" w:space="0" w:color="auto"/>
            </w:tcBorders>
          </w:tcPr>
          <w:p w14:paraId="2DB55F80" w14:textId="2A54AFE5" w:rsidR="00503000" w:rsidRPr="006324E7" w:rsidRDefault="00503000" w:rsidP="006324E7">
            <w:pPr>
              <w:rPr>
                <w:rFonts w:ascii="Arial" w:hAnsi="Arial" w:cs="Arial"/>
                <w:sz w:val="28"/>
                <w:szCs w:val="28"/>
                <w:lang w:val="en-IN"/>
              </w:rPr>
            </w:pPr>
            <w:r w:rsidRPr="006324E7">
              <w:rPr>
                <w:rFonts w:ascii="Arial" w:eastAsia="SimSun" w:hAnsi="Arial" w:cs="Arial"/>
                <w:sz w:val="28"/>
                <w:szCs w:val="28"/>
                <w:lang w:val="en-US" w:eastAsia="zh-CN"/>
              </w:rPr>
              <w:t>8</w:t>
            </w:r>
            <w:r w:rsidRPr="006324E7">
              <w:rPr>
                <w:rFonts w:ascii="Arial" w:hAnsi="Arial" w:cs="Arial"/>
                <w:sz w:val="28"/>
                <w:szCs w:val="28"/>
                <w:lang w:val="en-IN"/>
              </w:rPr>
              <w:t>.</w:t>
            </w:r>
            <w:r w:rsidR="00FF2ABB" w:rsidRPr="006324E7">
              <w:rPr>
                <w:rFonts w:ascii="Arial" w:hAnsi="Arial" w:cs="Arial"/>
                <w:sz w:val="28"/>
                <w:szCs w:val="28"/>
                <w:lang w:val="en-IN"/>
              </w:rPr>
              <w:t>1</w:t>
            </w:r>
            <w:r w:rsidRPr="006324E7">
              <w:rPr>
                <w:rFonts w:ascii="Arial" w:hAnsi="Arial" w:cs="Arial"/>
                <w:sz w:val="28"/>
                <w:szCs w:val="28"/>
                <w:lang w:val="en-IN"/>
              </w:rPr>
              <w:t>2.</w:t>
            </w:r>
            <w:r w:rsidRPr="006324E7">
              <w:rPr>
                <w:rFonts w:ascii="Arial" w:eastAsia="SimSun" w:hAnsi="Arial" w:cs="Arial"/>
                <w:sz w:val="28"/>
                <w:szCs w:val="28"/>
                <w:lang w:val="en-US" w:eastAsia="zh-CN"/>
              </w:rPr>
              <w:t>2</w:t>
            </w:r>
            <w:r w:rsidRPr="006324E7">
              <w:rPr>
                <w:rFonts w:ascii="Arial" w:hAnsi="Arial" w:cs="Arial"/>
                <w:sz w:val="28"/>
                <w:szCs w:val="28"/>
                <w:lang w:val="en-IN"/>
              </w:rPr>
              <w:tab/>
              <w:t>Procedure</w:t>
            </w:r>
          </w:p>
          <w:p w14:paraId="7CCA8C0B" w14:textId="77777777" w:rsidR="00527D83" w:rsidRPr="00527D83" w:rsidRDefault="00527D83" w:rsidP="00527D83">
            <w:pPr>
              <w:rPr>
                <w:lang w:eastAsia="zh-CN"/>
              </w:rPr>
            </w:pPr>
            <w:r w:rsidRPr="00527D83">
              <w:rPr>
                <w:lang w:eastAsia="zh-CN"/>
              </w:rPr>
              <w:t>Pre-conditions:</w:t>
            </w:r>
          </w:p>
          <w:p w14:paraId="016B81E7" w14:textId="77777777" w:rsidR="00527D83" w:rsidRPr="002344D1" w:rsidRDefault="00527D83" w:rsidP="00527D83">
            <w:pPr>
              <w:rPr>
                <w:lang w:val="en-US" w:eastAsia="zh-CN"/>
              </w:rPr>
            </w:pPr>
            <w:r w:rsidRPr="002344D1">
              <w:rPr>
                <w:lang w:val="en-US" w:eastAsia="zh-CN"/>
              </w:rPr>
              <w:t>1.</w:t>
            </w:r>
            <w:r w:rsidRPr="002344D1">
              <w:rPr>
                <w:lang w:val="en-US" w:eastAsia="zh-CN"/>
              </w:rPr>
              <w:tab/>
              <w:t>AIMLE client discovery and selection have been performed.</w:t>
            </w:r>
          </w:p>
          <w:p w14:paraId="146330CB" w14:textId="77777777" w:rsidR="00527D83" w:rsidRPr="002344D1" w:rsidRDefault="00527D83" w:rsidP="00527D83">
            <w:pPr>
              <w:rPr>
                <w:lang w:val="en-US" w:eastAsia="zh-CN"/>
              </w:rPr>
            </w:pPr>
            <w:r w:rsidRPr="002344D1">
              <w:rPr>
                <w:lang w:val="en-US" w:eastAsia="zh-CN"/>
              </w:rPr>
              <w:t>2.</w:t>
            </w:r>
            <w:r w:rsidRPr="002344D1">
              <w:rPr>
                <w:lang w:val="en-US" w:eastAsia="zh-CN"/>
              </w:rPr>
              <w:tab/>
              <w:t>Datasets are available and prepared for AI/ML training at the AIMLE clients. The datasets are assigned identifiers for use in HFL training.</w:t>
            </w:r>
          </w:p>
          <w:p w14:paraId="3C53A63A" w14:textId="77777777" w:rsidR="00527D83" w:rsidRPr="00527D83" w:rsidRDefault="00527D83" w:rsidP="00C007FE">
            <w:pPr>
              <w:pStyle w:val="TH"/>
              <w:rPr>
                <w:lang w:val="de-DE" w:eastAsia="zh-CN"/>
              </w:rPr>
            </w:pPr>
            <w:r w:rsidRPr="00527D83">
              <w:rPr>
                <w:lang w:eastAsia="zh-CN"/>
              </w:rPr>
              <w:object w:dxaOrig="8535" w:dyaOrig="6585" w14:anchorId="31977DA4">
                <v:shape id="_x0000_i1036" type="#_x0000_t75" style="width:423.9pt;height:332.3pt" o:ole="">
                  <v:imagedata r:id="rId33" o:title=""/>
                </v:shape>
                <o:OLEObject Type="Embed" ProgID="Visio.Drawing.15" ShapeID="_x0000_i1036" DrawAspect="Content" ObjectID="_1826204502" r:id="rId34"/>
              </w:object>
            </w:r>
          </w:p>
          <w:p w14:paraId="701CD32D" w14:textId="77777777" w:rsidR="00527D83" w:rsidRPr="002344D1" w:rsidRDefault="00527D83" w:rsidP="002344D1">
            <w:pPr>
              <w:pStyle w:val="TF"/>
              <w:rPr>
                <w:lang w:val="en-US" w:eastAsia="zh-CN"/>
              </w:rPr>
            </w:pPr>
            <w:r w:rsidRPr="002344D1">
              <w:rPr>
                <w:lang w:val="en-US" w:eastAsia="zh-CN"/>
              </w:rPr>
              <w:t xml:space="preserve">Figure 8.12.2-1: HFL training </w:t>
            </w:r>
          </w:p>
          <w:p w14:paraId="1CDE4E40" w14:textId="77777777" w:rsidR="00527D83" w:rsidRPr="002344D1" w:rsidRDefault="00527D83" w:rsidP="00527D83">
            <w:pPr>
              <w:rPr>
                <w:lang w:val="en-US" w:eastAsia="zh-CN"/>
              </w:rPr>
            </w:pPr>
            <w:r w:rsidRPr="002344D1">
              <w:rPr>
                <w:lang w:val="en-US" w:eastAsia="zh-CN"/>
              </w:rPr>
              <w:t>1.</w:t>
            </w:r>
            <w:r w:rsidRPr="002344D1">
              <w:rPr>
                <w:lang w:val="en-US" w:eastAsia="zh-CN"/>
              </w:rPr>
              <w:tab/>
              <w:t>An AIMLE server receives an ML model training request from a VAL server as described in clause 8.3.2. If the AIMLE server determines to use HFL training, the procedure continues to step 2.</w:t>
            </w:r>
          </w:p>
          <w:p w14:paraId="176CAC1E" w14:textId="77777777" w:rsidR="00527D83" w:rsidRPr="002344D1" w:rsidRDefault="00527D83" w:rsidP="00527D83">
            <w:pPr>
              <w:rPr>
                <w:lang w:val="en-US" w:eastAsia="zh-CN"/>
              </w:rPr>
            </w:pPr>
            <w:r w:rsidRPr="002344D1">
              <w:rPr>
                <w:lang w:val="en-US" w:eastAsia="zh-CN"/>
              </w:rPr>
              <w:t>2.</w:t>
            </w:r>
            <w:r w:rsidRPr="002344D1">
              <w:rPr>
                <w:lang w:val="en-US" w:eastAsia="zh-CN"/>
              </w:rPr>
              <w:tab/>
              <w:t>The AIMLE server retrieves the indicated ML model using the ML model retrieval procedure as described in clause 8.1.</w:t>
            </w:r>
          </w:p>
          <w:p w14:paraId="3F13BD96" w14:textId="77777777" w:rsidR="00527D83" w:rsidRPr="002344D1" w:rsidRDefault="00527D83" w:rsidP="00527D83">
            <w:pPr>
              <w:rPr>
                <w:lang w:val="en-US" w:eastAsia="zh-CN"/>
              </w:rPr>
            </w:pPr>
            <w:r w:rsidRPr="002344D1">
              <w:rPr>
                <w:lang w:val="en-US" w:eastAsia="zh-CN"/>
              </w:rPr>
              <w:t>3.</w:t>
            </w:r>
            <w:r w:rsidRPr="002344D1">
              <w:rPr>
                <w:lang w:val="en-US" w:eastAsia="zh-CN"/>
              </w:rPr>
              <w:tab/>
              <w:t>For the HFL training, the AIMLE server performs AIMLE client selection using the AIMLE client selection criteria or a list of AIMLE clients provided in step 1. If AIMLE client selection criteria are provided in step 1, then the AIMLE server continuously monitors and selects AIMLE clients for the HFL training. If a list of AIMLE clients is provided in step 1, the AIMLE server selects the provided AIMLE clients for the HFL training.</w:t>
            </w:r>
          </w:p>
          <w:p w14:paraId="735CF04A" w14:textId="77777777" w:rsidR="00527D83" w:rsidRPr="002344D1" w:rsidRDefault="00527D83" w:rsidP="00527D83">
            <w:pPr>
              <w:rPr>
                <w:lang w:val="en-US" w:eastAsia="zh-CN"/>
              </w:rPr>
            </w:pPr>
            <w:r w:rsidRPr="002344D1">
              <w:rPr>
                <w:lang w:val="en-US" w:eastAsia="zh-CN"/>
              </w:rPr>
              <w:t>4.</w:t>
            </w:r>
            <w:r w:rsidRPr="002344D1">
              <w:rPr>
                <w:lang w:val="en-US" w:eastAsia="zh-CN"/>
              </w:rPr>
              <w:tab/>
              <w:t>Based on the AIMLE client set determined in step 3, the AIMLE server checks with the selected AIMLE clients for their capability and participation in the HFL training as described in the clause 8.10.</w:t>
            </w:r>
          </w:p>
          <w:p w14:paraId="4F7B4E0E" w14:textId="77777777" w:rsidR="00527D83" w:rsidRPr="002344D1" w:rsidRDefault="00527D83" w:rsidP="00527D83">
            <w:pPr>
              <w:rPr>
                <w:b/>
                <w:bCs/>
                <w:i/>
                <w:iCs/>
                <w:lang w:val="de-DE" w:eastAsia="zh-CN"/>
              </w:rPr>
            </w:pPr>
            <w:r w:rsidRPr="002344D1">
              <w:rPr>
                <w:lang w:val="en-US" w:eastAsia="zh-CN"/>
              </w:rPr>
              <w:t>5.</w:t>
            </w:r>
            <w:r w:rsidRPr="002344D1">
              <w:rPr>
                <w:lang w:val="en-US" w:eastAsia="zh-CN"/>
              </w:rPr>
              <w:tab/>
              <w:t xml:space="preserve">The AIMLE server configures training schedule for each of the AIMLE client and sends a HFL training subscription request with information as described in Table 8.12.3.1-1. </w:t>
            </w:r>
            <w:r w:rsidRPr="002344D1">
              <w:rPr>
                <w:b/>
                <w:bCs/>
                <w:i/>
                <w:iCs/>
                <w:lang w:val="de-DE" w:eastAsia="zh-CN"/>
              </w:rPr>
              <w:t>The subscription request is further enhanced to include following:</w:t>
            </w:r>
          </w:p>
          <w:tbl>
            <w:tblPr>
              <w:tblW w:w="8640" w:type="dxa"/>
              <w:jc w:val="center"/>
              <w:tblLayout w:type="fixed"/>
              <w:tblLook w:val="04A0" w:firstRow="1" w:lastRow="0" w:firstColumn="1" w:lastColumn="0" w:noHBand="0" w:noVBand="1"/>
            </w:tblPr>
            <w:tblGrid>
              <w:gridCol w:w="2880"/>
              <w:gridCol w:w="1121"/>
              <w:gridCol w:w="4639"/>
            </w:tblGrid>
            <w:tr w:rsidR="00527D83" w:rsidRPr="002344D1" w14:paraId="03C16EFB" w14:textId="77777777">
              <w:trPr>
                <w:jc w:val="center"/>
              </w:trPr>
              <w:tc>
                <w:tcPr>
                  <w:tcW w:w="2880" w:type="dxa"/>
                  <w:tcBorders>
                    <w:top w:val="single" w:sz="4" w:space="0" w:color="000000"/>
                    <w:left w:val="single" w:sz="4" w:space="0" w:color="000000"/>
                    <w:bottom w:val="single" w:sz="4" w:space="0" w:color="000000"/>
                    <w:right w:val="nil"/>
                  </w:tcBorders>
                  <w:hideMark/>
                </w:tcPr>
                <w:p w14:paraId="486E3CA3" w14:textId="77777777" w:rsidR="00527D83" w:rsidRPr="00206E7B" w:rsidRDefault="00527D83" w:rsidP="00206E7B">
                  <w:pPr>
                    <w:pStyle w:val="TAL"/>
                    <w:rPr>
                      <w:b/>
                      <w:bCs/>
                      <w:i/>
                      <w:iCs/>
                      <w:lang w:val="de-DE" w:eastAsia="zh-CN"/>
                    </w:rPr>
                  </w:pPr>
                  <w:r w:rsidRPr="00206E7B">
                    <w:rPr>
                      <w:b/>
                      <w:bCs/>
                      <w:i/>
                      <w:iCs/>
                      <w:lang w:val="de-DE"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481912FB" w14:textId="77777777" w:rsidR="00527D83" w:rsidRPr="00206E7B" w:rsidRDefault="00527D83" w:rsidP="00206E7B">
                  <w:pPr>
                    <w:pStyle w:val="TAL"/>
                    <w:rPr>
                      <w:b/>
                      <w:bCs/>
                      <w:i/>
                      <w:iCs/>
                      <w:lang w:val="de-DE" w:eastAsia="zh-CN"/>
                    </w:rPr>
                  </w:pPr>
                  <w:r w:rsidRPr="00206E7B">
                    <w:rPr>
                      <w:b/>
                      <w:bCs/>
                      <w:i/>
                      <w:iCs/>
                      <w:lang w:val="de-DE"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04F9F1E4" w14:textId="77777777" w:rsidR="00527D83" w:rsidRPr="00206E7B" w:rsidRDefault="00527D83" w:rsidP="00206E7B">
                  <w:pPr>
                    <w:pStyle w:val="TAL"/>
                    <w:rPr>
                      <w:b/>
                      <w:bCs/>
                      <w:i/>
                      <w:iCs/>
                      <w:lang w:val="de-DE" w:eastAsia="zh-CN"/>
                    </w:rPr>
                  </w:pPr>
                  <w:r w:rsidRPr="00206E7B">
                    <w:rPr>
                      <w:b/>
                      <w:bCs/>
                      <w:i/>
                      <w:iCs/>
                      <w:lang w:val="de-DE" w:eastAsia="zh-CN"/>
                    </w:rPr>
                    <w:t>Description</w:t>
                  </w:r>
                </w:p>
              </w:tc>
            </w:tr>
            <w:tr w:rsidR="00527D83" w:rsidRPr="002344D1" w14:paraId="28F28476" w14:textId="77777777">
              <w:trPr>
                <w:jc w:val="center"/>
              </w:trPr>
              <w:tc>
                <w:tcPr>
                  <w:tcW w:w="2880" w:type="dxa"/>
                  <w:tcBorders>
                    <w:top w:val="single" w:sz="4" w:space="0" w:color="000000"/>
                    <w:left w:val="single" w:sz="4" w:space="0" w:color="000000"/>
                    <w:bottom w:val="single" w:sz="4" w:space="0" w:color="000000"/>
                    <w:right w:val="nil"/>
                  </w:tcBorders>
                  <w:hideMark/>
                </w:tcPr>
                <w:p w14:paraId="2ECB3AAC" w14:textId="77777777" w:rsidR="00527D83" w:rsidRPr="00206E7B" w:rsidRDefault="00527D83" w:rsidP="00206E7B">
                  <w:pPr>
                    <w:pStyle w:val="TAL"/>
                    <w:rPr>
                      <w:b/>
                      <w:bCs/>
                      <w:i/>
                      <w:iCs/>
                      <w:lang w:val="de-DE" w:eastAsia="zh-CN"/>
                    </w:rPr>
                  </w:pPr>
                  <w:r w:rsidRPr="00206E7B">
                    <w:rPr>
                      <w:b/>
                      <w:bCs/>
                      <w:i/>
                      <w:iCs/>
                      <w:lang w:val="de-DE" w:eastAsia="zh-CN"/>
                    </w:rPr>
                    <w:t>AI/ML model information</w:t>
                  </w:r>
                </w:p>
              </w:tc>
              <w:tc>
                <w:tcPr>
                  <w:tcW w:w="1121" w:type="dxa"/>
                  <w:tcBorders>
                    <w:top w:val="single" w:sz="4" w:space="0" w:color="000000"/>
                    <w:left w:val="single" w:sz="4" w:space="0" w:color="000000"/>
                    <w:bottom w:val="single" w:sz="4" w:space="0" w:color="000000"/>
                    <w:right w:val="nil"/>
                  </w:tcBorders>
                  <w:hideMark/>
                </w:tcPr>
                <w:p w14:paraId="4596A7C2" w14:textId="77777777" w:rsidR="00527D83" w:rsidRPr="00206E7B" w:rsidRDefault="00527D83" w:rsidP="00206E7B">
                  <w:pPr>
                    <w:pStyle w:val="TAL"/>
                    <w:rPr>
                      <w:b/>
                      <w:bCs/>
                      <w:i/>
                      <w:iCs/>
                      <w:lang w:val="de-DE" w:eastAsia="zh-CN"/>
                    </w:rPr>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FAE9E0F" w14:textId="77777777" w:rsidR="00527D83" w:rsidRPr="00206E7B" w:rsidRDefault="00527D83" w:rsidP="00206E7B">
                  <w:pPr>
                    <w:pStyle w:val="TAL"/>
                    <w:rPr>
                      <w:b/>
                      <w:bCs/>
                      <w:i/>
                      <w:iCs/>
                      <w:lang w:val="en-US" w:eastAsia="zh-CN"/>
                    </w:rPr>
                  </w:pPr>
                  <w:r w:rsidRPr="00206E7B">
                    <w:rPr>
                      <w:b/>
                      <w:bCs/>
                      <w:i/>
                      <w:iCs/>
                      <w:lang w:val="en-US" w:eastAsia="zh-CN"/>
                    </w:rPr>
                    <w:t>Information about the AI/ML model (e.g. Model size, Model architecture, etc.)</w:t>
                  </w:r>
                </w:p>
              </w:tc>
            </w:tr>
            <w:tr w:rsidR="00527D83" w:rsidRPr="002344D1" w14:paraId="6724CC50" w14:textId="77777777">
              <w:trPr>
                <w:jc w:val="center"/>
              </w:trPr>
              <w:tc>
                <w:tcPr>
                  <w:tcW w:w="2880" w:type="dxa"/>
                  <w:tcBorders>
                    <w:top w:val="single" w:sz="4" w:space="0" w:color="000000"/>
                    <w:left w:val="single" w:sz="4" w:space="0" w:color="000000"/>
                    <w:bottom w:val="single" w:sz="4" w:space="0" w:color="000000"/>
                    <w:right w:val="nil"/>
                  </w:tcBorders>
                  <w:hideMark/>
                </w:tcPr>
                <w:p w14:paraId="7AD062A1" w14:textId="77777777" w:rsidR="00527D83" w:rsidRPr="00206E7B" w:rsidRDefault="00527D83" w:rsidP="00206E7B">
                  <w:pPr>
                    <w:pStyle w:val="TAL"/>
                    <w:rPr>
                      <w:b/>
                      <w:bCs/>
                      <w:i/>
                      <w:iCs/>
                      <w:lang w:val="de-DE" w:eastAsia="zh-CN"/>
                    </w:rPr>
                  </w:pPr>
                  <w:r w:rsidRPr="00206E7B">
                    <w:rPr>
                      <w:b/>
                      <w:bCs/>
                      <w:i/>
                      <w:iCs/>
                      <w:lang w:val="de-DE" w:eastAsia="zh-CN"/>
                    </w:rPr>
                    <w:t>Current HFL training iteration</w:t>
                  </w:r>
                </w:p>
              </w:tc>
              <w:tc>
                <w:tcPr>
                  <w:tcW w:w="1121" w:type="dxa"/>
                  <w:tcBorders>
                    <w:top w:val="single" w:sz="4" w:space="0" w:color="000000"/>
                    <w:left w:val="single" w:sz="4" w:space="0" w:color="000000"/>
                    <w:bottom w:val="single" w:sz="4" w:space="0" w:color="000000"/>
                    <w:right w:val="nil"/>
                  </w:tcBorders>
                  <w:hideMark/>
                </w:tcPr>
                <w:p w14:paraId="2764AA6F" w14:textId="77777777" w:rsidR="00527D83" w:rsidRPr="00206E7B" w:rsidRDefault="00527D83" w:rsidP="00206E7B">
                  <w:pPr>
                    <w:pStyle w:val="TAL"/>
                    <w:rPr>
                      <w:b/>
                      <w:bCs/>
                      <w:i/>
                      <w:iCs/>
                      <w:lang w:val="de-DE" w:eastAsia="zh-CN"/>
                    </w:rPr>
                  </w:pPr>
                  <w:r w:rsidRPr="00206E7B">
                    <w:rPr>
                      <w:b/>
                      <w:bCs/>
                      <w:i/>
                      <w:iCs/>
                      <w:lang w:val="de-DE"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BEB262F" w14:textId="77777777" w:rsidR="00527D83" w:rsidRPr="00206E7B" w:rsidRDefault="00527D83" w:rsidP="00206E7B">
                  <w:pPr>
                    <w:pStyle w:val="TAL"/>
                    <w:rPr>
                      <w:b/>
                      <w:bCs/>
                      <w:i/>
                      <w:iCs/>
                      <w:lang w:val="en-US" w:eastAsia="zh-CN"/>
                    </w:rPr>
                  </w:pPr>
                  <w:r w:rsidRPr="00206E7B">
                    <w:rPr>
                      <w:b/>
                      <w:bCs/>
                      <w:i/>
                      <w:iCs/>
                      <w:lang w:val="en-US" w:eastAsia="zh-CN"/>
                    </w:rPr>
                    <w:t>The number of aggregations that have been done during HFL training</w:t>
                  </w:r>
                </w:p>
              </w:tc>
            </w:tr>
            <w:tr w:rsidR="00527D83" w:rsidRPr="002344D1" w14:paraId="2283B7E7" w14:textId="77777777">
              <w:trPr>
                <w:jc w:val="center"/>
              </w:trPr>
              <w:tc>
                <w:tcPr>
                  <w:tcW w:w="2880" w:type="dxa"/>
                  <w:tcBorders>
                    <w:top w:val="single" w:sz="4" w:space="0" w:color="000000"/>
                    <w:left w:val="single" w:sz="4" w:space="0" w:color="000000"/>
                    <w:bottom w:val="single" w:sz="4" w:space="0" w:color="000000"/>
                    <w:right w:val="nil"/>
                  </w:tcBorders>
                  <w:hideMark/>
                </w:tcPr>
                <w:p w14:paraId="09BF00D8" w14:textId="77777777" w:rsidR="00527D83" w:rsidRPr="00206E7B" w:rsidRDefault="00527D83" w:rsidP="00206E7B">
                  <w:pPr>
                    <w:pStyle w:val="TAL"/>
                    <w:rPr>
                      <w:b/>
                      <w:bCs/>
                      <w:i/>
                      <w:iCs/>
                      <w:lang w:val="de-DE" w:eastAsia="zh-CN"/>
                    </w:rPr>
                  </w:pPr>
                  <w:r w:rsidRPr="00206E7B">
                    <w:rPr>
                      <w:b/>
                      <w:bCs/>
                      <w:i/>
                      <w:iCs/>
                      <w:lang w:val="de-DE" w:eastAsia="zh-CN"/>
                    </w:rPr>
                    <w:t>Performance Tracker</w:t>
                  </w:r>
                </w:p>
              </w:tc>
              <w:tc>
                <w:tcPr>
                  <w:tcW w:w="1121" w:type="dxa"/>
                  <w:tcBorders>
                    <w:top w:val="single" w:sz="4" w:space="0" w:color="000000"/>
                    <w:left w:val="single" w:sz="4" w:space="0" w:color="000000"/>
                    <w:bottom w:val="single" w:sz="4" w:space="0" w:color="000000"/>
                    <w:right w:val="nil"/>
                  </w:tcBorders>
                  <w:hideMark/>
                </w:tcPr>
                <w:p w14:paraId="7F900188" w14:textId="77777777" w:rsidR="00527D83" w:rsidRPr="00206E7B" w:rsidRDefault="00527D83" w:rsidP="00206E7B">
                  <w:pPr>
                    <w:pStyle w:val="TAL"/>
                    <w:rPr>
                      <w:b/>
                      <w:bCs/>
                      <w:i/>
                      <w:iCs/>
                      <w:lang w:val="de-DE" w:eastAsia="zh-CN"/>
                    </w:rPr>
                  </w:pPr>
                  <w:r w:rsidRPr="00206E7B">
                    <w:rPr>
                      <w:b/>
                      <w:bCs/>
                      <w:i/>
                      <w:iCs/>
                      <w:lang w:val="de-DE"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297BEE8" w14:textId="77777777" w:rsidR="00527D83" w:rsidRPr="00206E7B" w:rsidRDefault="00527D83" w:rsidP="00206E7B">
                  <w:pPr>
                    <w:pStyle w:val="TAL"/>
                    <w:rPr>
                      <w:b/>
                      <w:bCs/>
                      <w:i/>
                      <w:iCs/>
                      <w:lang w:val="en-US" w:eastAsia="zh-CN"/>
                    </w:rPr>
                  </w:pPr>
                  <w:r w:rsidRPr="00206E7B">
                    <w:rPr>
                      <w:b/>
                      <w:bCs/>
                      <w:i/>
                      <w:iCs/>
                      <w:lang w:val="en-US" w:eastAsia="zh-CN"/>
                    </w:rPr>
                    <w:t>The KPI records (i.e. performance metrics, such as accuracy, etc.) over different subscriptions rounds.</w:t>
                  </w:r>
                </w:p>
              </w:tc>
            </w:tr>
          </w:tbl>
          <w:p w14:paraId="3232E8CB" w14:textId="77777777" w:rsidR="00527D83" w:rsidRPr="002344D1" w:rsidRDefault="00527D83" w:rsidP="00527D83">
            <w:pPr>
              <w:rPr>
                <w:b/>
                <w:bCs/>
                <w:i/>
                <w:iCs/>
                <w:lang w:val="en-US" w:eastAsia="zh-CN"/>
              </w:rPr>
            </w:pPr>
          </w:p>
          <w:p w14:paraId="66197F59" w14:textId="0DEF642D" w:rsidR="00527D83" w:rsidRPr="00206E7B" w:rsidRDefault="00527D83" w:rsidP="00206E7B">
            <w:pPr>
              <w:pStyle w:val="EditorsNote"/>
              <w:rPr>
                <w:b/>
                <w:bCs/>
                <w:i/>
                <w:iCs/>
                <w:lang w:val="en-US" w:eastAsia="zh-CN"/>
              </w:rPr>
            </w:pPr>
            <w:r w:rsidRPr="00206E7B">
              <w:rPr>
                <w:b/>
                <w:bCs/>
                <w:i/>
                <w:iCs/>
                <w:lang w:val="en-US" w:eastAsia="zh-CN"/>
              </w:rPr>
              <w:t>Editor</w:t>
            </w:r>
            <w:r w:rsidR="00B74E82" w:rsidRPr="00B74E82">
              <w:rPr>
                <w:b/>
                <w:bCs/>
                <w:i/>
                <w:iCs/>
                <w:lang w:val="en-US" w:eastAsia="zh-CN"/>
              </w:rPr>
              <w:t>'</w:t>
            </w:r>
            <w:r w:rsidRPr="00206E7B">
              <w:rPr>
                <w:b/>
                <w:bCs/>
                <w:i/>
                <w:iCs/>
                <w:lang w:val="en-US" w:eastAsia="zh-CN"/>
              </w:rPr>
              <w:t>s Note: Whether performance tracker IE is needed or not is FFS.</w:t>
            </w:r>
          </w:p>
          <w:p w14:paraId="7B375DBC" w14:textId="77777777" w:rsidR="00527D83" w:rsidRPr="002344D1" w:rsidRDefault="00527D83" w:rsidP="00527D83">
            <w:pPr>
              <w:rPr>
                <w:b/>
                <w:bCs/>
                <w:i/>
                <w:iCs/>
                <w:lang w:val="en-US" w:eastAsia="zh-CN"/>
              </w:rPr>
            </w:pPr>
            <w:r w:rsidRPr="002344D1">
              <w:rPr>
                <w:b/>
                <w:bCs/>
                <w:i/>
                <w:iCs/>
                <w:lang w:val="en-US" w:eastAsia="zh-CN"/>
              </w:rPr>
              <w:tab/>
              <w:t>The Current HFL training iteration informs the client about current training iteration ongoing.</w:t>
            </w:r>
          </w:p>
          <w:p w14:paraId="1613DE6D" w14:textId="77777777" w:rsidR="00527D83" w:rsidRPr="002344D1" w:rsidRDefault="00527D83" w:rsidP="00527D83">
            <w:pPr>
              <w:rPr>
                <w:lang w:val="en-US" w:eastAsia="zh-CN"/>
              </w:rPr>
            </w:pPr>
            <w:r w:rsidRPr="002344D1">
              <w:rPr>
                <w:lang w:val="en-US" w:eastAsia="zh-CN"/>
              </w:rPr>
              <w:lastRenderedPageBreak/>
              <w:t>6.</w:t>
            </w:r>
            <w:r w:rsidRPr="002344D1">
              <w:rPr>
                <w:lang w:val="en-US" w:eastAsia="zh-CN"/>
              </w:rPr>
              <w:tab/>
              <w:t>Each AIMLE client sends a HFL training subscription response with information as described in Table 8.12.3.2-2. If the AIMLE client is not able to grant the subscription (e.g., is not able to perform the training), the AIMLE client sends a response with a failure status and the procedure skips to step 8.</w:t>
            </w:r>
          </w:p>
          <w:p w14:paraId="1348A915" w14:textId="77777777" w:rsidR="00527D83" w:rsidRPr="002344D1" w:rsidRDefault="00527D83" w:rsidP="00527D83">
            <w:pPr>
              <w:rPr>
                <w:lang w:val="en-US" w:eastAsia="zh-CN"/>
              </w:rPr>
            </w:pPr>
            <w:r w:rsidRPr="002344D1">
              <w:rPr>
                <w:lang w:val="en-US" w:eastAsia="zh-CN"/>
              </w:rPr>
              <w:t>7.</w:t>
            </w:r>
            <w:r w:rsidRPr="002344D1">
              <w:rPr>
                <w:lang w:val="en-US" w:eastAsia="zh-CN"/>
              </w:rPr>
              <w:tab/>
              <w:t>Each AIMLE client performs local training using the configured AI/ML model, model parameters, and the prepared local data associated with the dataset identifier for the specified number of samples according to the operational schedule.</w:t>
            </w:r>
          </w:p>
          <w:p w14:paraId="658B47EB" w14:textId="77777777" w:rsidR="00527D83" w:rsidRPr="002344D1" w:rsidRDefault="00527D83" w:rsidP="00527D83">
            <w:pPr>
              <w:rPr>
                <w:lang w:val="en-US" w:eastAsia="zh-CN"/>
              </w:rPr>
            </w:pPr>
            <w:r w:rsidRPr="002344D1">
              <w:rPr>
                <w:lang w:val="en-US" w:eastAsia="zh-CN"/>
              </w:rPr>
              <w:t>8.</w:t>
            </w:r>
            <w:r w:rsidRPr="002344D1">
              <w:rPr>
                <w:lang w:val="en-US" w:eastAsia="zh-CN"/>
              </w:rPr>
              <w:tab/>
              <w:t>Upon completion or due to errors in the training, each AIMLE client sends a HFL training notification to the AIMLE server. The notification includes information as described in Table 8.12.3.1-3. The AIMLE client provides an VAL service ID for the HFL training operation.</w:t>
            </w:r>
          </w:p>
          <w:p w14:paraId="2B52F28A" w14:textId="77777777" w:rsidR="00527D83" w:rsidRPr="002344D1" w:rsidRDefault="00527D83" w:rsidP="00527D83">
            <w:pPr>
              <w:rPr>
                <w:lang w:val="en-US" w:eastAsia="zh-CN"/>
              </w:rPr>
            </w:pPr>
            <w:r w:rsidRPr="002344D1">
              <w:rPr>
                <w:lang w:val="en-US" w:eastAsia="zh-CN"/>
              </w:rPr>
              <w:t>9.</w:t>
            </w:r>
            <w:r w:rsidRPr="002344D1">
              <w:rPr>
                <w:lang w:val="en-US" w:eastAsia="zh-CN"/>
              </w:rPr>
              <w:tab/>
              <w:t xml:space="preserve">If errors were encountered, the procedure skips to step 10. </w:t>
            </w:r>
          </w:p>
          <w:p w14:paraId="282F6EC0" w14:textId="77777777" w:rsidR="00527D83" w:rsidRPr="002344D1" w:rsidRDefault="00527D83" w:rsidP="00527D83">
            <w:pPr>
              <w:rPr>
                <w:lang w:val="en-US" w:eastAsia="zh-CN"/>
              </w:rPr>
            </w:pPr>
            <w:r w:rsidRPr="002344D1">
              <w:rPr>
                <w:lang w:val="en-US" w:eastAsia="zh-CN"/>
              </w:rPr>
              <w:t>If training was successful, the AIMLE server aggregates (e.g. averages) the model parameters received from the AIMLE clients.</w:t>
            </w:r>
          </w:p>
          <w:p w14:paraId="3EB894B1" w14:textId="77777777" w:rsidR="00527D83" w:rsidRPr="002344D1" w:rsidRDefault="00527D83" w:rsidP="00527D83">
            <w:pPr>
              <w:rPr>
                <w:lang w:val="en-US" w:eastAsia="zh-CN"/>
              </w:rPr>
            </w:pPr>
            <w:r w:rsidRPr="002344D1">
              <w:rPr>
                <w:lang w:val="en-US" w:eastAsia="zh-CN"/>
              </w:rPr>
              <w:t>If the training schedule is not complete (e.g., there are remaining training rounds), the AIMLE server configures the next set of training schedules and steps 3 to 8 are repeated for the next training round.</w:t>
            </w:r>
          </w:p>
          <w:p w14:paraId="4A2D1514" w14:textId="77777777" w:rsidR="00527D83" w:rsidRPr="002344D1" w:rsidRDefault="00527D83" w:rsidP="00527D83">
            <w:pPr>
              <w:rPr>
                <w:lang w:val="en-US" w:eastAsia="zh-CN"/>
              </w:rPr>
            </w:pPr>
            <w:r w:rsidRPr="002344D1">
              <w:rPr>
                <w:lang w:val="en-US" w:eastAsia="zh-CN"/>
              </w:rPr>
              <w:t xml:space="preserve">When the training schedule has been exhausted (e.g. there are no remaining training round) and if configured, the AIMLE server makes a ML model information storage request as described in clause 8.11.2 to store the AI/ML model in the ML repository. </w:t>
            </w:r>
          </w:p>
          <w:p w14:paraId="3E8E84BF" w14:textId="77777777" w:rsidR="00527D83" w:rsidRPr="002344D1" w:rsidRDefault="00527D83" w:rsidP="00527D83">
            <w:pPr>
              <w:rPr>
                <w:lang w:val="en-US" w:eastAsia="zh-CN"/>
              </w:rPr>
            </w:pPr>
            <w:r w:rsidRPr="002344D1">
              <w:rPr>
                <w:lang w:val="en-US" w:eastAsia="zh-CN"/>
              </w:rPr>
              <w:t>10.</w:t>
            </w:r>
            <w:r w:rsidRPr="002344D1">
              <w:rPr>
                <w:lang w:val="en-US" w:eastAsia="zh-CN"/>
              </w:rPr>
              <w:tab/>
              <w:t>The AIMLE server sends a ML model training notification to the VAL server as described in clause 8.3.2.</w:t>
            </w:r>
          </w:p>
        </w:tc>
      </w:tr>
    </w:tbl>
    <w:p w14:paraId="5D051AC9" w14:textId="77777777" w:rsidR="00DD48C8" w:rsidRDefault="00DD48C8" w:rsidP="00DD48C8">
      <w:pPr>
        <w:rPr>
          <w:lang w:eastAsia="zh-CN"/>
        </w:rPr>
      </w:pPr>
    </w:p>
    <w:p w14:paraId="0BE13216" w14:textId="0F5578B9" w:rsidR="00527D83" w:rsidRPr="00527D83" w:rsidRDefault="00527D83" w:rsidP="002344D1">
      <w:pPr>
        <w:pStyle w:val="Heading3"/>
        <w:rPr>
          <w:lang w:eastAsia="zh-CN"/>
        </w:rPr>
      </w:pPr>
      <w:bookmarkStart w:id="242" w:name="_Toc214968008"/>
      <w:bookmarkStart w:id="243" w:name="_Toc215591591"/>
      <w:r w:rsidRPr="00527D83">
        <w:rPr>
          <w:lang w:eastAsia="zh-CN"/>
        </w:rPr>
        <w:t>7.</w:t>
      </w:r>
      <w:r w:rsidR="0028374B">
        <w:rPr>
          <w:lang w:eastAsia="zh-CN"/>
        </w:rPr>
        <w:t>6</w:t>
      </w:r>
      <w:r w:rsidRPr="00527D83">
        <w:rPr>
          <w:lang w:eastAsia="zh-CN"/>
        </w:rPr>
        <w:t>.2</w:t>
      </w:r>
      <w:r w:rsidRPr="00527D83">
        <w:rPr>
          <w:lang w:eastAsia="zh-CN"/>
        </w:rPr>
        <w:tab/>
        <w:t>Architecture Impacts</w:t>
      </w:r>
      <w:bookmarkEnd w:id="242"/>
      <w:bookmarkEnd w:id="243"/>
    </w:p>
    <w:p w14:paraId="515241E4" w14:textId="77777777" w:rsidR="004353F6" w:rsidRDefault="004353F6" w:rsidP="004353F6">
      <w:pPr>
        <w:pStyle w:val="Guidance"/>
        <w:rPr>
          <w:i w:val="0"/>
          <w:noProof/>
          <w:color w:val="auto"/>
          <w:lang w:val="en-US"/>
        </w:rPr>
      </w:pPr>
      <w:r>
        <w:rPr>
          <w:i w:val="0"/>
          <w:noProof/>
          <w:color w:val="auto"/>
          <w:lang w:val="en-US"/>
        </w:rPr>
        <w:t>This solution has not identified any architectural impacts.</w:t>
      </w:r>
    </w:p>
    <w:p w14:paraId="360F34E9" w14:textId="1CA0221A" w:rsidR="00527D83" w:rsidRPr="00527D83" w:rsidRDefault="00527D83" w:rsidP="002344D1">
      <w:pPr>
        <w:pStyle w:val="Heading3"/>
        <w:rPr>
          <w:lang w:eastAsia="zh-CN"/>
        </w:rPr>
      </w:pPr>
      <w:bookmarkStart w:id="244" w:name="_Toc214968009"/>
      <w:bookmarkStart w:id="245" w:name="_Toc215591592"/>
      <w:r w:rsidRPr="00527D83">
        <w:rPr>
          <w:lang w:eastAsia="zh-CN"/>
        </w:rPr>
        <w:t>7.</w:t>
      </w:r>
      <w:r w:rsidR="0028374B">
        <w:rPr>
          <w:lang w:eastAsia="zh-CN"/>
        </w:rPr>
        <w:t>6</w:t>
      </w:r>
      <w:r w:rsidRPr="00527D83">
        <w:rPr>
          <w:lang w:eastAsia="zh-CN"/>
        </w:rPr>
        <w:t>.3</w:t>
      </w:r>
      <w:r w:rsidRPr="00527D83">
        <w:rPr>
          <w:lang w:eastAsia="zh-CN"/>
        </w:rPr>
        <w:tab/>
        <w:t>Corresponding APIs</w:t>
      </w:r>
      <w:bookmarkEnd w:id="244"/>
      <w:bookmarkEnd w:id="245"/>
    </w:p>
    <w:p w14:paraId="1397E057" w14:textId="77777777" w:rsidR="004353F6" w:rsidRDefault="004353F6" w:rsidP="004353F6">
      <w:pPr>
        <w:pStyle w:val="Guidance"/>
        <w:rPr>
          <w:i w:val="0"/>
          <w:noProof/>
          <w:color w:val="auto"/>
          <w:lang w:val="en-US"/>
        </w:rPr>
      </w:pPr>
      <w:r>
        <w:rPr>
          <w:i w:val="0"/>
          <w:noProof/>
          <w:color w:val="auto"/>
          <w:lang w:val="en-US"/>
        </w:rPr>
        <w:t xml:space="preserve">The inputs for the existing API is enhanced as specified in the solution description. </w:t>
      </w:r>
    </w:p>
    <w:p w14:paraId="079DE8FA" w14:textId="7342B1DB" w:rsidR="00527D83" w:rsidRPr="00527D83" w:rsidRDefault="00527D83" w:rsidP="002344D1">
      <w:pPr>
        <w:pStyle w:val="Heading3"/>
        <w:rPr>
          <w:lang w:eastAsia="zh-CN"/>
        </w:rPr>
      </w:pPr>
      <w:bookmarkStart w:id="246" w:name="_Toc214968010"/>
      <w:bookmarkStart w:id="247" w:name="_Toc215591593"/>
      <w:r w:rsidRPr="00527D83">
        <w:rPr>
          <w:lang w:eastAsia="zh-CN"/>
        </w:rPr>
        <w:t>7.</w:t>
      </w:r>
      <w:r w:rsidR="0028374B">
        <w:rPr>
          <w:lang w:eastAsia="zh-CN"/>
        </w:rPr>
        <w:t>6</w:t>
      </w:r>
      <w:r w:rsidRPr="00527D83">
        <w:rPr>
          <w:lang w:eastAsia="zh-CN"/>
        </w:rPr>
        <w:t>.4</w:t>
      </w:r>
      <w:r w:rsidRPr="00527D83">
        <w:rPr>
          <w:lang w:eastAsia="zh-CN"/>
        </w:rPr>
        <w:tab/>
        <w:t>Solution evaluation</w:t>
      </w:r>
      <w:bookmarkEnd w:id="246"/>
      <w:bookmarkEnd w:id="247"/>
    </w:p>
    <w:p w14:paraId="08373926" w14:textId="797FC17F" w:rsidR="004353F6" w:rsidRDefault="004353F6" w:rsidP="004353F6">
      <w:pPr>
        <w:rPr>
          <w:noProof/>
          <w:lang w:val="en-US"/>
        </w:rPr>
      </w:pPr>
      <w:r>
        <w:rPr>
          <w:noProof/>
          <w:lang w:val="en-US"/>
        </w:rPr>
        <w:t>The solution relates to KI</w:t>
      </w:r>
      <w:r w:rsidR="00540D88">
        <w:rPr>
          <w:noProof/>
          <w:lang w:val="en-US"/>
        </w:rPr>
        <w:t> </w:t>
      </w:r>
      <w:r>
        <w:rPr>
          <w:noProof/>
          <w:lang w:val="en-US"/>
        </w:rPr>
        <w:t>#2 and provides solution for following open issue:</w:t>
      </w:r>
    </w:p>
    <w:p w14:paraId="499818C8" w14:textId="77777777" w:rsidR="004353F6" w:rsidRDefault="004353F6" w:rsidP="004353F6">
      <w:pPr>
        <w:ind w:left="568" w:hanging="284"/>
        <w:rPr>
          <w:lang w:val="en-US"/>
        </w:rPr>
      </w:pPr>
      <w:r>
        <w:rPr>
          <w:lang w:val="en-US"/>
        </w:rPr>
        <w:t>3.</w:t>
      </w:r>
      <w:r>
        <w:rPr>
          <w:lang w:val="en-US"/>
        </w:rPr>
        <w:tab/>
        <w:t xml:space="preserve">Whether and how to monitor (e.g., trigger, detect and report) ML model performance and correctness degradation for different </w:t>
      </w:r>
      <w:r>
        <w:rPr>
          <w:lang w:val="en-US" w:eastAsia="ko-KR"/>
        </w:rPr>
        <w:t xml:space="preserve">ML-enabled operations </w:t>
      </w:r>
      <w:r>
        <w:rPr>
          <w:lang w:val="en-US"/>
        </w:rPr>
        <w:t>(e.g., inferencing, training, split AIML operation, HFL, VFL, transfer learning) and considering data managements assistance.</w:t>
      </w:r>
    </w:p>
    <w:p w14:paraId="6AFB906A" w14:textId="77777777" w:rsidR="004353F6" w:rsidRDefault="004353F6" w:rsidP="004353F6">
      <w:pPr>
        <w:rPr>
          <w:noProof/>
          <w:lang w:val="en-US"/>
        </w:rPr>
      </w:pPr>
      <w:r>
        <w:rPr>
          <w:noProof/>
          <w:lang w:val="en-US"/>
        </w:rPr>
        <w:t xml:space="preserve">The </w:t>
      </w:r>
      <w:r>
        <w:rPr>
          <w:lang w:eastAsia="zh-CN"/>
        </w:rPr>
        <w:t>Clause 8.22 and clause 8.12 of 3GPP TS 23.482 [2]</w:t>
      </w:r>
      <w:r>
        <w:rPr>
          <w:noProof/>
          <w:lang w:val="en-US"/>
        </w:rPr>
        <w:t xml:space="preserve"> is for </w:t>
      </w:r>
      <w:r>
        <w:rPr>
          <w:lang w:eastAsia="zh-CN"/>
        </w:rPr>
        <w:t>performance monitoring of ML model. In this solution, these clauses are enhanced for</w:t>
      </w:r>
      <w:r>
        <w:rPr>
          <w:noProof/>
          <w:lang w:val="en-US"/>
        </w:rPr>
        <w:t xml:space="preserve"> the performance monitoring and its adaptation for HFL training. The solution provides AIMLE enablement layer, the capability of proactively monitoring and reporting the performance of collaborating AIMLE clients with HFL training. The solution has not identified any architecture impacts.</w:t>
      </w:r>
    </w:p>
    <w:p w14:paraId="744EAF6C" w14:textId="34E66252" w:rsidR="00B653CA" w:rsidRPr="00B653CA" w:rsidRDefault="00B653CA" w:rsidP="002344D1">
      <w:pPr>
        <w:pStyle w:val="Heading2"/>
        <w:rPr>
          <w:lang w:eastAsia="zh-CN"/>
        </w:rPr>
      </w:pPr>
      <w:bookmarkStart w:id="248" w:name="_Toc214968011"/>
      <w:bookmarkStart w:id="249" w:name="_Toc215591594"/>
      <w:r w:rsidRPr="00B653CA">
        <w:rPr>
          <w:lang w:eastAsia="zh-CN"/>
        </w:rPr>
        <w:t>7.</w:t>
      </w:r>
      <w:r w:rsidR="004F4603">
        <w:rPr>
          <w:lang w:eastAsia="zh-CN"/>
        </w:rPr>
        <w:t>7</w:t>
      </w:r>
      <w:r w:rsidRPr="00B653CA">
        <w:rPr>
          <w:lang w:eastAsia="zh-CN"/>
        </w:rPr>
        <w:tab/>
      </w:r>
      <w:r w:rsidRPr="00B653CA">
        <w:rPr>
          <w:lang w:val="en-US" w:eastAsia="zh-CN"/>
        </w:rPr>
        <w:t>Solution</w:t>
      </w:r>
      <w:r w:rsidR="004F4603">
        <w:rPr>
          <w:lang w:val="en-US" w:eastAsia="zh-CN"/>
        </w:rPr>
        <w:t> </w:t>
      </w:r>
      <w:r w:rsidRPr="00B653CA">
        <w:rPr>
          <w:lang w:val="en-US" w:eastAsia="zh-CN"/>
        </w:rPr>
        <w:t>#</w:t>
      </w:r>
      <w:r w:rsidR="004F4603">
        <w:rPr>
          <w:lang w:val="en-US" w:eastAsia="zh-CN"/>
        </w:rPr>
        <w:t>7</w:t>
      </w:r>
      <w:r w:rsidRPr="00B653CA">
        <w:rPr>
          <w:lang w:val="en-US" w:eastAsia="zh-CN"/>
        </w:rPr>
        <w:t xml:space="preserve">: </w:t>
      </w:r>
      <w:r w:rsidRPr="00B653CA">
        <w:rPr>
          <w:lang w:eastAsia="zh-CN"/>
        </w:rPr>
        <w:t>Solution on discovering AIMLE clients in cross-PLMN scenarios</w:t>
      </w:r>
      <w:bookmarkEnd w:id="248"/>
      <w:bookmarkEnd w:id="249"/>
    </w:p>
    <w:p w14:paraId="09ACCAC2" w14:textId="3A47405A" w:rsidR="00B653CA" w:rsidRPr="00B653CA" w:rsidRDefault="00B653CA" w:rsidP="002344D1">
      <w:pPr>
        <w:pStyle w:val="Heading3"/>
        <w:rPr>
          <w:lang w:eastAsia="zh-CN"/>
        </w:rPr>
      </w:pPr>
      <w:bookmarkStart w:id="250" w:name="_Toc214968012"/>
      <w:bookmarkStart w:id="251" w:name="_Toc215591595"/>
      <w:r w:rsidRPr="00B653CA">
        <w:rPr>
          <w:lang w:eastAsia="zh-CN"/>
        </w:rPr>
        <w:t>7.</w:t>
      </w:r>
      <w:r w:rsidR="004F4603">
        <w:rPr>
          <w:lang w:eastAsia="zh-CN"/>
        </w:rPr>
        <w:t>7</w:t>
      </w:r>
      <w:r w:rsidRPr="00B653CA">
        <w:rPr>
          <w:lang w:eastAsia="zh-CN"/>
        </w:rPr>
        <w:t>.1</w:t>
      </w:r>
      <w:r w:rsidRPr="00B653CA">
        <w:rPr>
          <w:lang w:eastAsia="zh-CN"/>
        </w:rPr>
        <w:tab/>
        <w:t>Solution description</w:t>
      </w:r>
      <w:bookmarkEnd w:id="250"/>
      <w:bookmarkEnd w:id="251"/>
    </w:p>
    <w:p w14:paraId="44EB2627" w14:textId="75B96AE5" w:rsidR="00B653CA" w:rsidRPr="00B653CA" w:rsidRDefault="00B653CA" w:rsidP="00B653CA">
      <w:pPr>
        <w:rPr>
          <w:lang w:eastAsia="zh-CN"/>
        </w:rPr>
      </w:pPr>
      <w:r w:rsidRPr="00B653CA">
        <w:rPr>
          <w:lang w:eastAsia="zh-CN"/>
        </w:rPr>
        <w:t>This solution addresses key issue</w:t>
      </w:r>
      <w:r w:rsidR="004F4603">
        <w:rPr>
          <w:lang w:eastAsia="zh-CN"/>
        </w:rPr>
        <w:t> </w:t>
      </w:r>
      <w:r w:rsidRPr="00B653CA">
        <w:rPr>
          <w:lang w:eastAsia="zh-CN"/>
        </w:rPr>
        <w:t>#3 open issues 1),</w:t>
      </w:r>
      <w:r w:rsidR="004F4603">
        <w:rPr>
          <w:lang w:eastAsia="zh-CN"/>
        </w:rPr>
        <w:t> </w:t>
      </w:r>
      <w:r w:rsidRPr="00B653CA">
        <w:rPr>
          <w:lang w:eastAsia="zh-CN"/>
        </w:rPr>
        <w:t>3),</w:t>
      </w:r>
      <w:r w:rsidR="004F4603">
        <w:rPr>
          <w:lang w:eastAsia="zh-CN"/>
        </w:rPr>
        <w:t> </w:t>
      </w:r>
      <w:r w:rsidRPr="00B653CA">
        <w:rPr>
          <w:lang w:eastAsia="zh-CN"/>
        </w:rPr>
        <w:t xml:space="preserve">4). </w:t>
      </w:r>
    </w:p>
    <w:p w14:paraId="0C23906B" w14:textId="7F8D1366" w:rsidR="00B653CA" w:rsidRPr="00B653CA" w:rsidRDefault="00B653CA" w:rsidP="00B653CA">
      <w:pPr>
        <w:rPr>
          <w:lang w:eastAsia="zh-CN"/>
        </w:rPr>
      </w:pPr>
      <w:r w:rsidRPr="00B653CA">
        <w:rPr>
          <w:lang w:eastAsia="zh-CN"/>
        </w:rPr>
        <w:t>According to 3GPP</w:t>
      </w:r>
      <w:r w:rsidR="004F4603">
        <w:rPr>
          <w:lang w:eastAsia="zh-CN"/>
        </w:rPr>
        <w:t> </w:t>
      </w:r>
      <w:r w:rsidRPr="00B653CA">
        <w:rPr>
          <w:lang w:eastAsia="zh-CN"/>
        </w:rPr>
        <w:t>TS</w:t>
      </w:r>
      <w:r w:rsidR="004F4603">
        <w:rPr>
          <w:lang w:eastAsia="zh-CN"/>
        </w:rPr>
        <w:t> </w:t>
      </w:r>
      <w:r w:rsidRPr="00B653CA">
        <w:rPr>
          <w:lang w:eastAsia="zh-CN"/>
        </w:rPr>
        <w:t xml:space="preserve">23.434, one of the business models is related to the SEAL provider having PLMN operator service arrangements with multiple home PLMN operators. Additionally, according to [AR-4.2.2-b], the SEAL shall support deployments in which SEAL services are deployed only outside of PLMN network. </w:t>
      </w:r>
    </w:p>
    <w:p w14:paraId="4B682213" w14:textId="77777777" w:rsidR="00B653CA" w:rsidRPr="00B653CA" w:rsidRDefault="00B653CA" w:rsidP="00B653CA">
      <w:pPr>
        <w:rPr>
          <w:lang w:eastAsia="zh-CN"/>
        </w:rPr>
      </w:pPr>
      <w:r w:rsidRPr="00B653CA">
        <w:rPr>
          <w:lang w:eastAsia="zh-CN"/>
        </w:rPr>
        <w:lastRenderedPageBreak/>
        <w:t>This solution corresponds to the following use case:</w:t>
      </w:r>
    </w:p>
    <w:p w14:paraId="74F01E7F" w14:textId="3D458EA8" w:rsidR="00B653CA" w:rsidRPr="00B653CA" w:rsidRDefault="00BE7C37" w:rsidP="00BE7C37">
      <w:pPr>
        <w:pStyle w:val="B1"/>
        <w:rPr>
          <w:lang w:eastAsia="zh-CN"/>
        </w:rPr>
      </w:pPr>
      <w:r>
        <w:rPr>
          <w:lang w:eastAsia="zh-CN"/>
        </w:rPr>
        <w:t>-</w:t>
      </w:r>
      <w:r>
        <w:rPr>
          <w:lang w:eastAsia="zh-CN"/>
        </w:rPr>
        <w:tab/>
      </w:r>
      <w:r w:rsidR="00B653CA" w:rsidRPr="00B653CA">
        <w:rPr>
          <w:lang w:eastAsia="zh-CN"/>
        </w:rPr>
        <w:t xml:space="preserve">An AI/ML service runs in a certain service area, which can be an edge or cloud service area or geographical area, where UEs connected to different PLMNs are present. Such service can be considered multi-operator AIMLE/VAL service. VAL UEs are assumed to have AIMLE clients installed and active and connect to AIMLE server via different PLMN. The AI/ML service can be an application enablement service (AIMLE client to server) where AIMLE-UU can be over multiple MNO networks. </w:t>
      </w:r>
    </w:p>
    <w:p w14:paraId="3ACEE80C" w14:textId="53320FBC" w:rsidR="00B653CA" w:rsidRPr="00B653CA" w:rsidRDefault="00BE7C37" w:rsidP="00BE7C37">
      <w:pPr>
        <w:pStyle w:val="B1"/>
        <w:rPr>
          <w:lang w:eastAsia="zh-CN"/>
        </w:rPr>
      </w:pPr>
      <w:r>
        <w:rPr>
          <w:lang w:eastAsia="zh-CN"/>
        </w:rPr>
        <w:t>-</w:t>
      </w:r>
      <w:r>
        <w:rPr>
          <w:lang w:eastAsia="zh-CN"/>
        </w:rPr>
        <w:tab/>
      </w:r>
      <w:r w:rsidR="00B653CA" w:rsidRPr="00B653CA">
        <w:rPr>
          <w:lang w:eastAsia="zh-CN"/>
        </w:rPr>
        <w:t>In Figure</w:t>
      </w:r>
      <w:r w:rsidR="00660E3A">
        <w:rPr>
          <w:lang w:eastAsia="zh-CN"/>
        </w:rPr>
        <w:t> </w:t>
      </w:r>
      <w:r w:rsidR="00B653CA" w:rsidRPr="00B653CA">
        <w:rPr>
          <w:lang w:eastAsia="zh-CN"/>
        </w:rPr>
        <w:t>7.</w:t>
      </w:r>
      <w:r w:rsidR="004F4603">
        <w:rPr>
          <w:lang w:eastAsia="zh-CN"/>
        </w:rPr>
        <w:t>7</w:t>
      </w:r>
      <w:r w:rsidR="00B653CA" w:rsidRPr="00B653CA">
        <w:rPr>
          <w:lang w:eastAsia="zh-CN"/>
        </w:rPr>
        <w:t>.1-1, an example is shown where UE#1 is connected to PLMN#1 and UE#2 to PLMN#2. Both UEs are connected to the same AIMLE server. Different VAL server may connect to UE#1 VAL client and different VAL server to UE#2; however, both VAL servers are connected to the same AIMLE server.</w:t>
      </w:r>
    </w:p>
    <w:p w14:paraId="2EA8DC38" w14:textId="4AB62C9B" w:rsidR="00B653CA" w:rsidRPr="00B653CA" w:rsidRDefault="00BE7C37" w:rsidP="00BE7C37">
      <w:pPr>
        <w:pStyle w:val="B1"/>
        <w:rPr>
          <w:lang w:eastAsia="zh-CN"/>
        </w:rPr>
      </w:pPr>
      <w:r>
        <w:rPr>
          <w:lang w:eastAsia="zh-CN"/>
        </w:rPr>
        <w:t>-</w:t>
      </w:r>
      <w:r>
        <w:rPr>
          <w:lang w:eastAsia="zh-CN"/>
        </w:rPr>
        <w:tab/>
      </w:r>
      <w:r w:rsidR="00B653CA" w:rsidRPr="00B653CA">
        <w:rPr>
          <w:lang w:eastAsia="zh-CN"/>
        </w:rPr>
        <w:t>One example of such scenario is that AI operation running for a V2X scenario, where VAL UEs of a traffic safety or optimization service (AI-enhanced) are needed and belong to different networks.</w:t>
      </w:r>
    </w:p>
    <w:p w14:paraId="1F150B3D" w14:textId="77777777" w:rsidR="00B653CA" w:rsidRPr="00B653CA" w:rsidRDefault="00B653CA" w:rsidP="00B653CA">
      <w:pPr>
        <w:rPr>
          <w:lang w:eastAsia="zh-CN"/>
        </w:rPr>
      </w:pPr>
    </w:p>
    <w:p w14:paraId="055CF429" w14:textId="77777777" w:rsidR="00B653CA" w:rsidRPr="00B653CA" w:rsidRDefault="00B653CA" w:rsidP="00C007FE">
      <w:pPr>
        <w:pStyle w:val="TH"/>
        <w:rPr>
          <w:lang w:eastAsia="zh-CN"/>
        </w:rPr>
      </w:pPr>
      <w:r w:rsidRPr="00B653CA">
        <w:rPr>
          <w:lang w:eastAsia="zh-CN"/>
        </w:rPr>
        <w:object w:dxaOrig="7635" w:dyaOrig="3375" w14:anchorId="74574D7F">
          <v:shape id="_x0000_i1037" type="#_x0000_t75" style="width:383.1pt;height:165.95pt" o:ole="">
            <v:imagedata r:id="rId35" o:title=""/>
          </v:shape>
          <o:OLEObject Type="Embed" ProgID="Visio.Drawing.15" ShapeID="_x0000_i1037" DrawAspect="Content" ObjectID="_1826204503" r:id="rId36"/>
        </w:object>
      </w:r>
    </w:p>
    <w:p w14:paraId="5A0F89EE" w14:textId="006F563F" w:rsidR="00B653CA" w:rsidRPr="00B653CA" w:rsidRDefault="00B653CA" w:rsidP="002344D1">
      <w:pPr>
        <w:pStyle w:val="TF"/>
        <w:rPr>
          <w:lang w:eastAsia="zh-CN"/>
        </w:rPr>
      </w:pPr>
      <w:r w:rsidRPr="00B653CA">
        <w:rPr>
          <w:lang w:eastAsia="zh-CN"/>
        </w:rPr>
        <w:t>Figure 7.</w:t>
      </w:r>
      <w:r w:rsidR="00D2066F">
        <w:rPr>
          <w:lang w:eastAsia="zh-CN"/>
        </w:rPr>
        <w:t>7</w:t>
      </w:r>
      <w:r w:rsidRPr="00B653CA">
        <w:rPr>
          <w:lang w:eastAsia="zh-CN"/>
        </w:rPr>
        <w:t>.1-1</w:t>
      </w:r>
      <w:r w:rsidR="00C007FE">
        <w:rPr>
          <w:lang w:eastAsia="zh-CN"/>
        </w:rPr>
        <w:t>:</w:t>
      </w:r>
      <w:r w:rsidRPr="00B653CA">
        <w:rPr>
          <w:lang w:eastAsia="zh-CN"/>
        </w:rPr>
        <w:t xml:space="preserve"> </w:t>
      </w:r>
      <w:r w:rsidR="00C007FE">
        <w:rPr>
          <w:lang w:eastAsia="zh-CN"/>
        </w:rPr>
        <w:t>U</w:t>
      </w:r>
      <w:r w:rsidRPr="00B653CA">
        <w:rPr>
          <w:lang w:eastAsia="zh-CN"/>
        </w:rPr>
        <w:t>se case for multi-operator AIMLE scenario</w:t>
      </w:r>
    </w:p>
    <w:p w14:paraId="187934AD" w14:textId="51163B10" w:rsidR="00B653CA" w:rsidRPr="00B653CA" w:rsidRDefault="00B653CA" w:rsidP="00B653CA">
      <w:pPr>
        <w:rPr>
          <w:lang w:val="en-IN" w:eastAsia="zh-CN"/>
        </w:rPr>
      </w:pPr>
      <w:r w:rsidRPr="00B653CA">
        <w:rPr>
          <w:lang w:eastAsia="zh-CN"/>
        </w:rPr>
        <w:t xml:space="preserve">The solution provides a mechanism for discovering AI/ML participants (AIMLE clients, VAL clients) in an AIMLE-assisted operation (e.g. ML model training, FL, TL) in a given AIMLE service area. </w:t>
      </w:r>
      <w:r w:rsidRPr="00B653CA">
        <w:rPr>
          <w:lang w:val="en-IN" w:eastAsia="zh-CN"/>
        </w:rPr>
        <w:t xml:space="preserve">Discovery of AIMLE clients is an important step in the AI/ML process for distributed, federated, split AI/ML, and transfer learning. Due to the nature of such learning, VAL servers need to discover suitable AIMLE clients to fulfil the requirements for the AI/ML application. The VAL server can then use the discovered AIMLE clients to select a set of AIMLE clients to perform AI/ML operations. </w:t>
      </w:r>
    </w:p>
    <w:p w14:paraId="7CE69627" w14:textId="51DD6E84" w:rsidR="00B653CA" w:rsidRPr="00B653CA" w:rsidRDefault="00B653CA" w:rsidP="00B653CA">
      <w:pPr>
        <w:rPr>
          <w:lang w:val="en-IN" w:eastAsia="zh-CN"/>
        </w:rPr>
      </w:pPr>
      <w:r w:rsidRPr="00B653CA">
        <w:rPr>
          <w:lang w:val="en-IN" w:eastAsia="zh-CN"/>
        </w:rPr>
        <w:t>In cross-PLMN scenario as in Figure</w:t>
      </w:r>
      <w:r w:rsidR="003A5E07">
        <w:rPr>
          <w:lang w:val="en-IN" w:eastAsia="zh-CN"/>
        </w:rPr>
        <w:t> </w:t>
      </w:r>
      <w:r w:rsidRPr="00B653CA">
        <w:rPr>
          <w:lang w:val="en-IN" w:eastAsia="zh-CN"/>
        </w:rPr>
        <w:t>7.</w:t>
      </w:r>
      <w:r w:rsidR="00F0224D">
        <w:rPr>
          <w:lang w:val="en-IN" w:eastAsia="zh-CN"/>
        </w:rPr>
        <w:t>7</w:t>
      </w:r>
      <w:r w:rsidRPr="00B653CA">
        <w:rPr>
          <w:lang w:val="en-IN" w:eastAsia="zh-CN"/>
        </w:rPr>
        <w:t>.1-2, the following enhancements are provided (over AIMLE-S or SEAL-X interface if the AIMLE consumer is another SEAL server, e.g. ADAES).</w:t>
      </w:r>
    </w:p>
    <w:p w14:paraId="7D2BF56D" w14:textId="5E60D5B2" w:rsidR="00B653CA" w:rsidRPr="002344D1" w:rsidRDefault="00B653CA" w:rsidP="002344D1">
      <w:pPr>
        <w:pStyle w:val="B1"/>
        <w:pBdr>
          <w:top w:val="single" w:sz="4" w:space="1" w:color="auto"/>
          <w:left w:val="single" w:sz="4" w:space="4" w:color="auto"/>
          <w:bottom w:val="single" w:sz="4" w:space="1" w:color="auto"/>
          <w:right w:val="single" w:sz="4" w:space="4" w:color="auto"/>
        </w:pBdr>
        <w:ind w:left="0" w:firstLine="0"/>
        <w:rPr>
          <w:rFonts w:ascii="Arial" w:hAnsi="Arial" w:cs="Arial"/>
          <w:sz w:val="24"/>
          <w:szCs w:val="24"/>
          <w:lang w:val="en-US" w:eastAsia="zh-CN"/>
        </w:rPr>
      </w:pPr>
      <w:bookmarkStart w:id="252" w:name="_Toc164779182"/>
      <w:bookmarkStart w:id="253" w:name="_Toc164779436"/>
      <w:bookmarkStart w:id="254" w:name="_Toc169945350"/>
      <w:bookmarkStart w:id="255" w:name="_Toc193925313"/>
      <w:r w:rsidRPr="002344D1">
        <w:rPr>
          <w:rFonts w:ascii="Arial" w:hAnsi="Arial" w:cs="Arial"/>
          <w:sz w:val="24"/>
          <w:szCs w:val="24"/>
          <w:lang w:eastAsia="zh-CN"/>
        </w:rPr>
        <w:t>8.8.2.1</w:t>
      </w:r>
      <w:r w:rsidRPr="002344D1">
        <w:rPr>
          <w:rFonts w:ascii="Arial" w:hAnsi="Arial" w:cs="Arial"/>
          <w:sz w:val="24"/>
          <w:szCs w:val="24"/>
          <w:lang w:eastAsia="zh-CN"/>
        </w:rPr>
        <w:tab/>
        <w:t>AIMLE client discovery</w:t>
      </w:r>
      <w:bookmarkEnd w:id="252"/>
      <w:bookmarkEnd w:id="253"/>
      <w:bookmarkEnd w:id="254"/>
      <w:bookmarkEnd w:id="255"/>
    </w:p>
    <w:p w14:paraId="1A735D52" w14:textId="77777777" w:rsidR="00B653CA" w:rsidRDefault="00B653CA" w:rsidP="00D03C43">
      <w:pPr>
        <w:pBdr>
          <w:top w:val="single" w:sz="4" w:space="1" w:color="auto"/>
          <w:left w:val="single" w:sz="4" w:space="4" w:color="auto"/>
          <w:bottom w:val="single" w:sz="4" w:space="1" w:color="auto"/>
          <w:right w:val="single" w:sz="4" w:space="4" w:color="auto"/>
        </w:pBdr>
        <w:rPr>
          <w:lang w:eastAsia="zh-CN"/>
        </w:rPr>
      </w:pPr>
      <w:r w:rsidRPr="00B653CA">
        <w:rPr>
          <w:lang w:eastAsia="zh-CN"/>
        </w:rPr>
        <w:t>Pre-conditions:</w:t>
      </w:r>
    </w:p>
    <w:p w14:paraId="4B3469B9" w14:textId="77777777" w:rsidR="00D03C43" w:rsidRPr="00D03C43" w:rsidRDefault="00D03C43" w:rsidP="00D03C43">
      <w:pPr>
        <w:pBdr>
          <w:top w:val="single" w:sz="4" w:space="1" w:color="auto"/>
          <w:left w:val="single" w:sz="4" w:space="4" w:color="auto"/>
          <w:bottom w:val="single" w:sz="4" w:space="1" w:color="auto"/>
          <w:right w:val="single" w:sz="4" w:space="4" w:color="auto"/>
        </w:pBdr>
        <w:rPr>
          <w:lang w:eastAsia="zh-CN"/>
        </w:rPr>
      </w:pPr>
      <w:r w:rsidRPr="00D03C43">
        <w:rPr>
          <w:lang w:eastAsia="zh-CN"/>
        </w:rPr>
        <w:t>1.</w:t>
      </w:r>
      <w:r w:rsidRPr="00D03C43">
        <w:rPr>
          <w:lang w:eastAsia="zh-CN"/>
        </w:rPr>
        <w:tab/>
      </w:r>
      <w:r w:rsidRPr="00D03C43">
        <w:rPr>
          <w:lang w:val="en-US" w:eastAsia="zh-CN"/>
        </w:rPr>
        <w:t xml:space="preserve">AIMLE clients that support AI/ML operations have registered with the AIMLE server and included their AIMLE client profiles and optionally a list of supported services. </w:t>
      </w:r>
    </w:p>
    <w:p w14:paraId="3CD9FE50" w14:textId="07F96822" w:rsidR="00D03C43" w:rsidRPr="002344D1" w:rsidRDefault="00D03C43" w:rsidP="002344D1">
      <w:pPr>
        <w:pBdr>
          <w:top w:val="single" w:sz="4" w:space="1" w:color="auto"/>
          <w:left w:val="single" w:sz="4" w:space="4" w:color="auto"/>
          <w:bottom w:val="single" w:sz="4" w:space="1" w:color="auto"/>
          <w:right w:val="single" w:sz="4" w:space="4" w:color="auto"/>
        </w:pBdr>
        <w:rPr>
          <w:lang w:val="en-US" w:eastAsia="zh-CN"/>
        </w:rPr>
      </w:pPr>
      <w:r w:rsidRPr="00D03C43">
        <w:rPr>
          <w:lang w:val="en-US" w:eastAsia="zh-CN"/>
        </w:rPr>
        <w:t>2.</w:t>
      </w:r>
      <w:r w:rsidRPr="00D03C43">
        <w:rPr>
          <w:lang w:val="en-US" w:eastAsia="zh-CN"/>
        </w:rPr>
        <w:tab/>
      </w:r>
      <w:r w:rsidRPr="00D03C43">
        <w:rPr>
          <w:lang w:eastAsia="zh-CN"/>
        </w:rPr>
        <w:t xml:space="preserve">The </w:t>
      </w:r>
      <w:r w:rsidRPr="00D03C43">
        <w:rPr>
          <w:lang w:val="en-US" w:eastAsia="zh-CN"/>
        </w:rPr>
        <w:t>AIMLE</w:t>
      </w:r>
      <w:r w:rsidRPr="00D03C43">
        <w:rPr>
          <w:lang w:eastAsia="zh-CN"/>
        </w:rPr>
        <w:t xml:space="preserve"> server can access a ML repository to obtain</w:t>
      </w:r>
      <w:r w:rsidRPr="00D03C43">
        <w:rPr>
          <w:lang w:val="en-US" w:eastAsia="zh-CN"/>
        </w:rPr>
        <w:t xml:space="preserve"> AIMLE client profiles and supported services associated with AIMLE clients.</w:t>
      </w:r>
    </w:p>
    <w:p w14:paraId="18B12B07" w14:textId="77777777" w:rsidR="00B653CA" w:rsidRPr="00B653CA" w:rsidRDefault="00B653CA" w:rsidP="00C007FE">
      <w:pPr>
        <w:pStyle w:val="TH"/>
        <w:rPr>
          <w:lang w:val="en-US" w:eastAsia="zh-CN"/>
        </w:rPr>
      </w:pPr>
      <w:r w:rsidRPr="00B653CA">
        <w:rPr>
          <w:lang w:eastAsia="zh-CN"/>
        </w:rPr>
        <w:object w:dxaOrig="6390" w:dyaOrig="2655" w14:anchorId="5444F3ED">
          <v:shape id="_x0000_i1038" type="#_x0000_t75" style="width:317.25pt;height:129.75pt" o:ole="">
            <v:imagedata r:id="rId37" o:title=""/>
          </v:shape>
          <o:OLEObject Type="Embed" ProgID="Visio.Drawing.15" ShapeID="_x0000_i1038" DrawAspect="Content" ObjectID="_1826204504" r:id="rId38"/>
        </w:object>
      </w:r>
    </w:p>
    <w:p w14:paraId="5FCC78A4" w14:textId="77777777" w:rsidR="00B653CA" w:rsidRPr="00B653CA" w:rsidRDefault="00B653CA" w:rsidP="002344D1">
      <w:pPr>
        <w:pStyle w:val="TF"/>
        <w:pBdr>
          <w:top w:val="single" w:sz="4" w:space="1" w:color="auto"/>
          <w:left w:val="single" w:sz="4" w:space="4" w:color="auto"/>
          <w:bottom w:val="single" w:sz="4" w:space="1" w:color="auto"/>
          <w:right w:val="single" w:sz="4" w:space="4" w:color="auto"/>
        </w:pBdr>
        <w:rPr>
          <w:lang w:eastAsia="zh-CN"/>
        </w:rPr>
      </w:pPr>
      <w:r w:rsidRPr="00B653CA">
        <w:rPr>
          <w:lang w:eastAsia="zh-CN"/>
        </w:rPr>
        <w:t xml:space="preserve">Figure 8.8.2.1-1: AIMLE client discovery </w:t>
      </w:r>
      <w:bookmarkStart w:id="256" w:name="_Hlk188877275"/>
    </w:p>
    <w:p w14:paraId="423D2842" w14:textId="77777777" w:rsidR="00B653CA" w:rsidRPr="00B653CA" w:rsidRDefault="00B653CA" w:rsidP="002344D1">
      <w:pPr>
        <w:pBdr>
          <w:top w:val="single" w:sz="4" w:space="1" w:color="auto"/>
          <w:left w:val="single" w:sz="4" w:space="4" w:color="auto"/>
          <w:bottom w:val="single" w:sz="4" w:space="1" w:color="auto"/>
          <w:right w:val="single" w:sz="4" w:space="4" w:color="auto"/>
        </w:pBdr>
        <w:rPr>
          <w:bCs/>
          <w:lang w:eastAsia="zh-CN"/>
        </w:rPr>
      </w:pPr>
      <w:r w:rsidRPr="00B653CA">
        <w:rPr>
          <w:lang w:eastAsia="zh-CN"/>
        </w:rPr>
        <w:t>1.</w:t>
      </w:r>
      <w:r w:rsidRPr="00B653CA">
        <w:rPr>
          <w:lang w:eastAsia="zh-CN"/>
        </w:rPr>
        <w:tab/>
        <w:t xml:space="preserve">A VAL server sends an AIMLE client discovery request to an </w:t>
      </w:r>
      <w:r w:rsidRPr="00B653CA">
        <w:rPr>
          <w:lang w:val="en-US" w:eastAsia="zh-CN"/>
        </w:rPr>
        <w:t>AIMLE</w:t>
      </w:r>
      <w:r w:rsidRPr="00B653CA">
        <w:rPr>
          <w:lang w:eastAsia="zh-CN"/>
        </w:rPr>
        <w:t xml:space="preserve"> server to discover a list of </w:t>
      </w:r>
      <w:r w:rsidRPr="00B653CA">
        <w:rPr>
          <w:lang w:val="en-US" w:eastAsia="zh-CN"/>
        </w:rPr>
        <w:t>AIMLE</w:t>
      </w:r>
      <w:r w:rsidRPr="00B653CA">
        <w:rPr>
          <w:lang w:eastAsia="zh-CN"/>
        </w:rPr>
        <w:t xml:space="preserve"> clients that are available to participate in AI/ML operations (e.g., is available and have required data to train an ML model)</w:t>
      </w:r>
      <w:r w:rsidRPr="00B653CA">
        <w:rPr>
          <w:bCs/>
          <w:lang w:eastAsia="zh-CN"/>
        </w:rPr>
        <w:t xml:space="preserve">. The request may also include </w:t>
      </w:r>
      <w:r w:rsidRPr="00B653CA">
        <w:rPr>
          <w:lang w:eastAsia="zh-CN"/>
        </w:rPr>
        <w:t>AIML client task capability</w:t>
      </w:r>
      <w:r w:rsidRPr="00B653CA">
        <w:rPr>
          <w:bCs/>
          <w:lang w:eastAsia="zh-CN"/>
        </w:rPr>
        <w:t xml:space="preserve"> requirements to discover clients who can perform the AIML tasks like AIML model training/offload/split with compute requirements and task performance preference like green task performance. The </w:t>
      </w:r>
      <w:r w:rsidRPr="00B653CA">
        <w:rPr>
          <w:lang w:val="en-US" w:eastAsia="zh-CN"/>
        </w:rPr>
        <w:t xml:space="preserve">AIMLE </w:t>
      </w:r>
      <w:r w:rsidRPr="00B653CA">
        <w:rPr>
          <w:bCs/>
          <w:lang w:eastAsia="zh-CN"/>
        </w:rPr>
        <w:t xml:space="preserve">client discovery request includes information as described in Table 8.8.3.1-1. </w:t>
      </w:r>
    </w:p>
    <w:p w14:paraId="5479240B" w14:textId="5CEAABE8" w:rsidR="00B653CA" w:rsidRPr="002344D1" w:rsidRDefault="00B653CA" w:rsidP="002344D1">
      <w:pPr>
        <w:pBdr>
          <w:top w:val="single" w:sz="4" w:space="1" w:color="auto"/>
          <w:left w:val="single" w:sz="4" w:space="4" w:color="auto"/>
          <w:bottom w:val="single" w:sz="4" w:space="1" w:color="auto"/>
          <w:right w:val="single" w:sz="4" w:space="4" w:color="auto"/>
        </w:pBdr>
        <w:rPr>
          <w:b/>
          <w:i/>
          <w:iCs/>
          <w:lang w:eastAsia="zh-CN"/>
        </w:rPr>
      </w:pPr>
      <w:r w:rsidRPr="00B653CA">
        <w:rPr>
          <w:b/>
          <w:i/>
          <w:iCs/>
          <w:lang w:eastAsia="zh-CN"/>
        </w:rPr>
        <w:t>This request also includes information on the serving PLMN for the communication of the VAL service, as well as the allowed MNO info from other MNO network from which the AIMLE consumer / VAL server can discover AIMLE clients / VAL UEs.</w:t>
      </w:r>
    </w:p>
    <w:p w14:paraId="46689CFA"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2.</w:t>
      </w:r>
      <w:r w:rsidRPr="00B653CA">
        <w:rPr>
          <w:lang w:eastAsia="zh-CN"/>
        </w:rPr>
        <w:tab/>
        <w:t xml:space="preserve">The </w:t>
      </w:r>
      <w:r w:rsidRPr="00B653CA">
        <w:rPr>
          <w:lang w:val="en-US" w:eastAsia="zh-CN"/>
        </w:rPr>
        <w:t>AIMLE</w:t>
      </w:r>
      <w:r w:rsidRPr="00B653CA">
        <w:rPr>
          <w:lang w:eastAsia="zh-CN"/>
        </w:rPr>
        <w:t xml:space="preserve"> server performs authentication and authorization checks to determine if the requestor is able to discover AIMLE clients </w:t>
      </w:r>
      <w:r w:rsidRPr="00B653CA">
        <w:rPr>
          <w:b/>
          <w:bCs/>
          <w:i/>
          <w:iCs/>
          <w:lang w:eastAsia="zh-CN"/>
        </w:rPr>
        <w:t>for the VAL UEs connected to the serving PLMN</w:t>
      </w:r>
      <w:r w:rsidRPr="00B653CA">
        <w:rPr>
          <w:lang w:eastAsia="zh-CN"/>
        </w:rPr>
        <w:t>. If the requestor is authorized, the AIMLE server performs the following to discover AIMLE clients fulfilling the provided AIMLE client discovery criteria.</w:t>
      </w:r>
    </w:p>
    <w:p w14:paraId="365AFAA3"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 xml:space="preserve">The AIMLE server also obtains candidate UEs </w:t>
      </w:r>
      <w:r w:rsidRPr="00B653CA">
        <w:rPr>
          <w:b/>
          <w:bCs/>
          <w:i/>
          <w:iCs/>
          <w:lang w:eastAsia="zh-CN"/>
        </w:rPr>
        <w:t>connected to the serving PLMN</w:t>
      </w:r>
      <w:r w:rsidRPr="00B653CA">
        <w:rPr>
          <w:lang w:eastAsia="zh-CN"/>
        </w:rPr>
        <w:t xml:space="preserve"> from the ML repository. </w:t>
      </w:r>
    </w:p>
    <w:p w14:paraId="5B4E148F"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 xml:space="preserve">From the list of candidate UEs, the AIMLE server discovers a list of UEs (i.e., AIMLE clients) that fulfils the discovery criteria based on supported services and AIMLE client profiles. </w:t>
      </w:r>
    </w:p>
    <w:p w14:paraId="5D778784"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The AIMLE server determines whether the discovered UEs fulfil the location information in the discovery criteria by using their identifiers to determine their location and includes in the discovery response only those UEs that meet the requirements. The AIMLE server may use SEAL-LMS (as in 3GPP TS 23.434 [5] clause 9.3.9, or 3GPP TS 23.434 [5] clause 9.3.10) or 3GPP 5G Core Network Services (such as GMLC as in 3GPP TS 23.273 [13] and NEF as in 3GPP TS 23.273 [13] or 3GPP TS 23.502 [9]) to determine the UEs which fulfil the location requirement.</w:t>
      </w:r>
    </w:p>
    <w:p w14:paraId="4D96BD6D"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 xml:space="preserve">If the available </w:t>
      </w:r>
      <w:r w:rsidRPr="00B653CA">
        <w:rPr>
          <w:bCs/>
          <w:lang w:eastAsia="zh-CN"/>
        </w:rPr>
        <w:t xml:space="preserve">AIMLE clients </w:t>
      </w:r>
      <w:r w:rsidRPr="00B653CA">
        <w:rPr>
          <w:lang w:eastAsia="zh-CN"/>
        </w:rPr>
        <w:t xml:space="preserve">(as determined by the AIMLE server) that fulfil discovery criteria are less than the required minimum number of </w:t>
      </w:r>
      <w:r w:rsidRPr="00B653CA">
        <w:rPr>
          <w:bCs/>
          <w:lang w:eastAsia="zh-CN"/>
        </w:rPr>
        <w:t>AIMLE clients for AI/ML operation (e.g., split AI/ML)</w:t>
      </w:r>
      <w:r w:rsidRPr="00B653CA">
        <w:rPr>
          <w:lang w:eastAsia="zh-CN"/>
        </w:rPr>
        <w:t xml:space="preserve">, then the </w:t>
      </w:r>
      <w:r w:rsidRPr="00B653CA">
        <w:rPr>
          <w:lang w:val="en-US" w:eastAsia="zh-CN"/>
        </w:rPr>
        <w:t>AIMLE</w:t>
      </w:r>
      <w:r w:rsidRPr="00B653CA">
        <w:rPr>
          <w:lang w:eastAsia="zh-CN"/>
        </w:rPr>
        <w:t xml:space="preserve"> server may discover the remaining required </w:t>
      </w:r>
      <w:r w:rsidRPr="00B653CA">
        <w:rPr>
          <w:bCs/>
          <w:lang w:eastAsia="zh-CN"/>
        </w:rPr>
        <w:t xml:space="preserve">AIMLE clients </w:t>
      </w:r>
      <w:r w:rsidRPr="00B653CA">
        <w:rPr>
          <w:lang w:eastAsia="zh-CN"/>
        </w:rPr>
        <w:t xml:space="preserve">from other </w:t>
      </w:r>
      <w:r w:rsidRPr="00B653CA">
        <w:rPr>
          <w:lang w:val="en-US" w:eastAsia="zh-CN"/>
        </w:rPr>
        <w:t>AIMLE</w:t>
      </w:r>
      <w:r w:rsidRPr="00B653CA">
        <w:rPr>
          <w:lang w:eastAsia="zh-CN"/>
        </w:rPr>
        <w:t xml:space="preserve"> servers over AIML-E reference point and include them in the response message.</w:t>
      </w:r>
    </w:p>
    <w:p w14:paraId="2AEDDCB6"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3.</w:t>
      </w:r>
      <w:r w:rsidRPr="00B653CA">
        <w:rPr>
          <w:lang w:eastAsia="zh-CN"/>
        </w:rPr>
        <w:tab/>
        <w:t xml:space="preserve">The </w:t>
      </w:r>
      <w:r w:rsidRPr="00B653CA">
        <w:rPr>
          <w:lang w:val="en-US" w:eastAsia="zh-CN"/>
        </w:rPr>
        <w:t>AIMLE</w:t>
      </w:r>
      <w:r w:rsidRPr="00B653CA">
        <w:rPr>
          <w:lang w:eastAsia="zh-CN"/>
        </w:rPr>
        <w:t xml:space="preserve"> server sends an </w:t>
      </w:r>
      <w:r w:rsidRPr="00B653CA">
        <w:rPr>
          <w:lang w:val="en-US" w:eastAsia="zh-CN"/>
        </w:rPr>
        <w:t>AIMLE</w:t>
      </w:r>
      <w:r w:rsidRPr="00B653CA">
        <w:rPr>
          <w:lang w:eastAsia="zh-CN"/>
        </w:rPr>
        <w:t xml:space="preserve"> client discovery response that includes information in Table 8.8.3.2-1. </w:t>
      </w:r>
    </w:p>
    <w:p w14:paraId="0238EAFE"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If the required number of AIMLE clients are not included in the response message from the AIMLE server (i.e., the AIMLE clients in the response message are less than the required minimum number of AIMLE clients), then the AIML service consumer may discover the remaining required AIMLE clients from other AIML enablement server indicating the required number of AIMLE clients. The response may also include information related to supported tasks with guaranteed task KPIs, available AIML tasks service duration, AIML task expected KPI like latency.</w:t>
      </w:r>
    </w:p>
    <w:p w14:paraId="74D6F2A7" w14:textId="31D1C85C" w:rsidR="00B653CA" w:rsidRDefault="00B653CA" w:rsidP="002344D1">
      <w:pPr>
        <w:pBdr>
          <w:top w:val="single" w:sz="4" w:space="1" w:color="auto"/>
          <w:left w:val="single" w:sz="4" w:space="4" w:color="auto"/>
          <w:bottom w:val="single" w:sz="4" w:space="1" w:color="auto"/>
          <w:right w:val="single" w:sz="4" w:space="4" w:color="auto"/>
        </w:pBdr>
        <w:rPr>
          <w:b/>
          <w:bCs/>
          <w:i/>
          <w:iCs/>
          <w:lang w:eastAsia="zh-CN"/>
        </w:rPr>
      </w:pPr>
      <w:r w:rsidRPr="00B653CA">
        <w:rPr>
          <w:b/>
          <w:bCs/>
          <w:i/>
          <w:iCs/>
          <w:lang w:eastAsia="zh-CN"/>
        </w:rPr>
        <w:t>If the available AIMLE clients (as determined by the AIMLE server) that fulfil discovery criteria are less than the required minimum number of AIMLE clients for AI/ML operation (e.g., split AI/ML) or the AIMLE clients are not available or capable for undertaking the operation, then the AIMLE server determines to discover and discovers the remaining required AIMLE clients connected to other PLMNs based on the allowed MNO information and the permissions as in step 1. The AIMLE server also obtains candidate UEs connected to the target/destination PLMN (other than the serving PLMN) from the ML repository.</w:t>
      </w:r>
    </w:p>
    <w:p w14:paraId="7AAED575" w14:textId="3FD214E8" w:rsidR="00F02D46" w:rsidRPr="002344D1" w:rsidRDefault="00F02D46" w:rsidP="002344D1">
      <w:pPr>
        <w:pBdr>
          <w:top w:val="single" w:sz="4" w:space="1" w:color="auto"/>
          <w:left w:val="single" w:sz="4" w:space="4" w:color="auto"/>
          <w:bottom w:val="single" w:sz="4" w:space="1" w:color="auto"/>
          <w:right w:val="single" w:sz="4" w:space="4" w:color="auto"/>
        </w:pBdr>
        <w:rPr>
          <w:b/>
          <w:bCs/>
          <w:i/>
          <w:iCs/>
          <w:lang w:eastAsia="zh-CN"/>
        </w:rPr>
      </w:pPr>
      <w:r w:rsidRPr="004B6AC0">
        <w:rPr>
          <w:b/>
          <w:bCs/>
          <w:i/>
          <w:iCs/>
          <w:lang w:val="en-US" w:eastAsia="zh-CN"/>
        </w:rPr>
        <w:t xml:space="preserve">The AIMLE server </w:t>
      </w:r>
      <w:r>
        <w:rPr>
          <w:b/>
          <w:bCs/>
          <w:i/>
          <w:iCs/>
          <w:lang w:val="en-US" w:eastAsia="zh-CN"/>
        </w:rPr>
        <w:t xml:space="preserve">may also </w:t>
      </w:r>
      <w:r w:rsidRPr="004B6AC0">
        <w:rPr>
          <w:b/>
          <w:bCs/>
          <w:i/>
          <w:iCs/>
          <w:lang w:val="en-US" w:eastAsia="zh-CN"/>
        </w:rPr>
        <w:t>determine if a candidate UE is suitable based on roaming status and roaming policies.</w:t>
      </w:r>
    </w:p>
    <w:p w14:paraId="4AC2B391" w14:textId="3F6022E7" w:rsidR="00B653CA" w:rsidRPr="00B653CA" w:rsidRDefault="00B653CA" w:rsidP="002344D1">
      <w:pPr>
        <w:pStyle w:val="Heading3"/>
        <w:rPr>
          <w:lang w:eastAsia="zh-CN"/>
        </w:rPr>
      </w:pPr>
      <w:bookmarkStart w:id="257" w:name="_Toc214968013"/>
      <w:bookmarkStart w:id="258" w:name="_Toc215591596"/>
      <w:bookmarkEnd w:id="256"/>
      <w:r w:rsidRPr="00B653CA">
        <w:rPr>
          <w:lang w:eastAsia="zh-CN"/>
        </w:rPr>
        <w:lastRenderedPageBreak/>
        <w:t>7.</w:t>
      </w:r>
      <w:r w:rsidR="00D03C43">
        <w:rPr>
          <w:lang w:eastAsia="zh-CN"/>
        </w:rPr>
        <w:t>7</w:t>
      </w:r>
      <w:r w:rsidRPr="00B653CA">
        <w:rPr>
          <w:lang w:eastAsia="zh-CN"/>
        </w:rPr>
        <w:t>.2</w:t>
      </w:r>
      <w:r w:rsidRPr="00B653CA">
        <w:rPr>
          <w:lang w:eastAsia="zh-CN"/>
        </w:rPr>
        <w:tab/>
        <w:t>Architecture Impacts</w:t>
      </w:r>
      <w:bookmarkEnd w:id="257"/>
      <w:bookmarkEnd w:id="258"/>
    </w:p>
    <w:p w14:paraId="607CBCD4" w14:textId="1CB12408" w:rsidR="00F02D46" w:rsidRDefault="00F02D46" w:rsidP="00F02D46">
      <w:pPr>
        <w:rPr>
          <w:lang w:eastAsia="zh-CN"/>
        </w:rPr>
      </w:pPr>
      <w:r>
        <w:rPr>
          <w:lang w:eastAsia="zh-CN"/>
        </w:rPr>
        <w:t>The architecture impact is the required enhancement of the AIMLE functional model to support multi-operator scenarios (as in clause 6.2).</w:t>
      </w:r>
    </w:p>
    <w:p w14:paraId="15075BA4" w14:textId="373B10F4" w:rsidR="00B653CA" w:rsidRPr="00B653CA" w:rsidRDefault="00B653CA" w:rsidP="002344D1">
      <w:pPr>
        <w:pStyle w:val="Heading3"/>
        <w:rPr>
          <w:lang w:eastAsia="zh-CN"/>
        </w:rPr>
      </w:pPr>
      <w:bookmarkStart w:id="259" w:name="_Toc214968014"/>
      <w:bookmarkStart w:id="260" w:name="_Toc215591597"/>
      <w:r w:rsidRPr="00B653CA">
        <w:rPr>
          <w:lang w:eastAsia="zh-CN"/>
        </w:rPr>
        <w:t>7.</w:t>
      </w:r>
      <w:r w:rsidR="00D03C43">
        <w:rPr>
          <w:lang w:eastAsia="zh-CN"/>
        </w:rPr>
        <w:t>7</w:t>
      </w:r>
      <w:r w:rsidRPr="00B653CA">
        <w:rPr>
          <w:lang w:eastAsia="zh-CN"/>
        </w:rPr>
        <w:t>.3</w:t>
      </w:r>
      <w:r w:rsidRPr="00B653CA">
        <w:rPr>
          <w:lang w:eastAsia="zh-CN"/>
        </w:rPr>
        <w:tab/>
        <w:t>Corresponding APIs</w:t>
      </w:r>
      <w:bookmarkEnd w:id="259"/>
      <w:bookmarkEnd w:id="260"/>
    </w:p>
    <w:p w14:paraId="79458D65" w14:textId="77777777" w:rsidR="00F02D46" w:rsidRDefault="00F02D46" w:rsidP="00F02D46">
      <w:pPr>
        <w:rPr>
          <w:lang w:val="en-US"/>
        </w:rPr>
      </w:pPr>
      <w:r w:rsidRPr="008E743C">
        <w:rPr>
          <w:lang w:val="en-US"/>
        </w:rPr>
        <w:t>This subclause provides a summary on the corresponding API for solution #</w:t>
      </w:r>
      <w:r>
        <w:rPr>
          <w:lang w:val="en-US"/>
        </w:rPr>
        <w:t>7</w:t>
      </w:r>
      <w:r w:rsidRPr="008E743C">
        <w:rPr>
          <w:lang w:val="en-US"/>
        </w:rPr>
        <w:t>.</w:t>
      </w:r>
      <w:r>
        <w:rPr>
          <w:lang w:val="en-US"/>
        </w:rPr>
        <w:t xml:space="preserve"> This provides enhancements to the following information flows based on TS 23.482 clause 8.8.3.1 (</w:t>
      </w:r>
      <w:r w:rsidRPr="00C939AD">
        <w:rPr>
          <w:b/>
          <w:bCs/>
          <w:i/>
          <w:iCs/>
          <w:lang w:val="en-US"/>
        </w:rPr>
        <w:t>bold italics</w:t>
      </w:r>
      <w:r>
        <w:rPr>
          <w:b/>
          <w:bCs/>
          <w:lang w:val="en-US"/>
        </w:rPr>
        <w:t xml:space="preserve"> </w:t>
      </w:r>
      <w:r w:rsidRPr="00C939AD">
        <w:rPr>
          <w:lang w:val="en-US"/>
        </w:rPr>
        <w:t>is new</w:t>
      </w:r>
      <w:r>
        <w:rPr>
          <w:lang w:val="en-US"/>
        </w:rPr>
        <w:t>):</w:t>
      </w:r>
    </w:p>
    <w:p w14:paraId="7C4E41D1" w14:textId="77777777" w:rsidR="00F02D46" w:rsidRDefault="00F02D46" w:rsidP="00F02D46">
      <w:pPr>
        <w:pStyle w:val="ListParagraph"/>
        <w:numPr>
          <w:ilvl w:val="0"/>
          <w:numId w:val="53"/>
        </w:numPr>
        <w:rPr>
          <w:lang w:val="en-US"/>
        </w:rPr>
      </w:pPr>
      <w:r>
        <w:rPr>
          <w:lang w:val="en-US"/>
        </w:rPr>
        <w:t>Table 8.8.3.1-1 on AIMLE client discovery request</w:t>
      </w:r>
    </w:p>
    <w:p w14:paraId="613FDEF1" w14:textId="77777777" w:rsidR="00F02D46" w:rsidRDefault="00F02D46" w:rsidP="00F02D46">
      <w:pPr>
        <w:pStyle w:val="ListParagraph"/>
        <w:numPr>
          <w:ilvl w:val="0"/>
          <w:numId w:val="53"/>
        </w:numPr>
        <w:rPr>
          <w:lang w:val="en-US"/>
        </w:rPr>
      </w:pPr>
      <w:r w:rsidRPr="00BF205E">
        <w:rPr>
          <w:lang w:val="en-US"/>
        </w:rPr>
        <w:t>Table 8.8.3.1-2: AIMLE client discovery criteria</w:t>
      </w:r>
    </w:p>
    <w:p w14:paraId="6A58B2AB" w14:textId="77777777" w:rsidR="00F02D46" w:rsidRPr="00BF205E" w:rsidRDefault="00F02D46" w:rsidP="00F02D46">
      <w:pPr>
        <w:pStyle w:val="ListParagraph"/>
        <w:numPr>
          <w:ilvl w:val="0"/>
          <w:numId w:val="53"/>
        </w:numPr>
        <w:rPr>
          <w:lang w:val="en-US"/>
        </w:rPr>
      </w:pPr>
      <w:r w:rsidRPr="00BF205E">
        <w:rPr>
          <w:lang w:val="en-US"/>
        </w:rPr>
        <w:t>Table 8.8.3.2-1: AIMLE client discovery response</w:t>
      </w:r>
    </w:p>
    <w:p w14:paraId="67CB3245" w14:textId="77777777" w:rsidR="00F02D46" w:rsidRDefault="00F02D46" w:rsidP="00F02D46">
      <w:pPr>
        <w:rPr>
          <w:lang w:val="en-US"/>
        </w:rPr>
      </w:pPr>
    </w:p>
    <w:p w14:paraId="79546D56" w14:textId="77777777" w:rsidR="00F02D46" w:rsidRPr="00C939AD" w:rsidRDefault="00F02D46" w:rsidP="00F02D46">
      <w:pPr>
        <w:jc w:val="center"/>
        <w:rPr>
          <w:b/>
        </w:rPr>
      </w:pPr>
      <w:r w:rsidRPr="00C939AD">
        <w:rPr>
          <w:b/>
        </w:rPr>
        <w:t>Table 8.8.3.1-1: AIMLE client discovery request</w:t>
      </w:r>
    </w:p>
    <w:tbl>
      <w:tblPr>
        <w:tblW w:w="8640" w:type="dxa"/>
        <w:jc w:val="center"/>
        <w:tblLayout w:type="fixed"/>
        <w:tblLook w:val="04A0" w:firstRow="1" w:lastRow="0" w:firstColumn="1" w:lastColumn="0" w:noHBand="0" w:noVBand="1"/>
      </w:tblPr>
      <w:tblGrid>
        <w:gridCol w:w="2689"/>
        <w:gridCol w:w="1132"/>
        <w:gridCol w:w="4819"/>
      </w:tblGrid>
      <w:tr w:rsidR="00F02D46" w:rsidRPr="00C939AD" w14:paraId="0E54D2E1" w14:textId="77777777" w:rsidTr="00893693">
        <w:trPr>
          <w:jc w:val="center"/>
        </w:trPr>
        <w:tc>
          <w:tcPr>
            <w:tcW w:w="2689" w:type="dxa"/>
            <w:tcBorders>
              <w:top w:val="single" w:sz="4" w:space="0" w:color="000000"/>
              <w:left w:val="single" w:sz="4" w:space="0" w:color="000000"/>
              <w:bottom w:val="single" w:sz="4" w:space="0" w:color="000000"/>
              <w:right w:val="nil"/>
            </w:tcBorders>
            <w:hideMark/>
          </w:tcPr>
          <w:p w14:paraId="36F36824" w14:textId="77777777" w:rsidR="00F02D46" w:rsidRPr="00536567" w:rsidRDefault="00F02D46" w:rsidP="00893693">
            <w:pPr>
              <w:pStyle w:val="TAL"/>
              <w:rPr>
                <w:b/>
                <w:bCs/>
              </w:rPr>
            </w:pPr>
            <w:r w:rsidRPr="00536567">
              <w:rPr>
                <w:b/>
                <w:bCs/>
              </w:rPr>
              <w:t>Information element</w:t>
            </w:r>
          </w:p>
        </w:tc>
        <w:tc>
          <w:tcPr>
            <w:tcW w:w="1132" w:type="dxa"/>
            <w:tcBorders>
              <w:top w:val="single" w:sz="4" w:space="0" w:color="000000"/>
              <w:left w:val="single" w:sz="4" w:space="0" w:color="000000"/>
              <w:bottom w:val="single" w:sz="4" w:space="0" w:color="000000"/>
              <w:right w:val="nil"/>
            </w:tcBorders>
            <w:hideMark/>
          </w:tcPr>
          <w:p w14:paraId="32EEF622" w14:textId="77777777" w:rsidR="00F02D46" w:rsidRPr="00536567" w:rsidRDefault="00F02D46" w:rsidP="00893693">
            <w:pPr>
              <w:pStyle w:val="TAL"/>
              <w:rPr>
                <w:b/>
                <w:bCs/>
              </w:rPr>
            </w:pPr>
            <w:r w:rsidRPr="00536567">
              <w:rPr>
                <w:b/>
                <w:bCs/>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4655404" w14:textId="77777777" w:rsidR="00F02D46" w:rsidRPr="00536567" w:rsidRDefault="00F02D46" w:rsidP="00893693">
            <w:pPr>
              <w:pStyle w:val="TAL"/>
              <w:rPr>
                <w:b/>
                <w:bCs/>
              </w:rPr>
            </w:pPr>
            <w:r w:rsidRPr="00536567">
              <w:rPr>
                <w:b/>
                <w:bCs/>
              </w:rPr>
              <w:t>Description</w:t>
            </w:r>
          </w:p>
        </w:tc>
      </w:tr>
      <w:tr w:rsidR="00F02D46" w:rsidRPr="00C939AD" w14:paraId="04B882C0" w14:textId="77777777" w:rsidTr="00893693">
        <w:trPr>
          <w:jc w:val="center"/>
        </w:trPr>
        <w:tc>
          <w:tcPr>
            <w:tcW w:w="2689" w:type="dxa"/>
            <w:tcBorders>
              <w:top w:val="single" w:sz="4" w:space="0" w:color="000000"/>
              <w:left w:val="single" w:sz="4" w:space="0" w:color="000000"/>
              <w:bottom w:val="single" w:sz="4" w:space="0" w:color="000000"/>
              <w:right w:val="nil"/>
            </w:tcBorders>
            <w:hideMark/>
          </w:tcPr>
          <w:p w14:paraId="672AC8C5" w14:textId="77777777" w:rsidR="00F02D46" w:rsidRPr="00C939AD" w:rsidRDefault="00F02D46" w:rsidP="00893693">
            <w:pPr>
              <w:pStyle w:val="TAL"/>
            </w:pPr>
            <w:r w:rsidRPr="00C939AD">
              <w:t>Requestor identity</w:t>
            </w:r>
          </w:p>
        </w:tc>
        <w:tc>
          <w:tcPr>
            <w:tcW w:w="1132" w:type="dxa"/>
            <w:tcBorders>
              <w:top w:val="single" w:sz="4" w:space="0" w:color="000000"/>
              <w:left w:val="single" w:sz="4" w:space="0" w:color="000000"/>
              <w:bottom w:val="single" w:sz="4" w:space="0" w:color="000000"/>
              <w:right w:val="nil"/>
            </w:tcBorders>
            <w:hideMark/>
          </w:tcPr>
          <w:p w14:paraId="6F650EE5" w14:textId="77777777" w:rsidR="00F02D46" w:rsidRPr="00C939AD" w:rsidRDefault="00F02D46" w:rsidP="00B94B56">
            <w:pPr>
              <w:pStyle w:val="TAL"/>
              <w:jc w:val="center"/>
            </w:pPr>
            <w:r w:rsidRPr="00C939AD">
              <w:t>M</w:t>
            </w:r>
          </w:p>
        </w:tc>
        <w:tc>
          <w:tcPr>
            <w:tcW w:w="4819" w:type="dxa"/>
            <w:tcBorders>
              <w:top w:val="single" w:sz="4" w:space="0" w:color="000000"/>
              <w:left w:val="single" w:sz="4" w:space="0" w:color="000000"/>
              <w:bottom w:val="single" w:sz="4" w:space="0" w:color="000000"/>
              <w:right w:val="single" w:sz="4" w:space="0" w:color="000000"/>
            </w:tcBorders>
            <w:hideMark/>
          </w:tcPr>
          <w:p w14:paraId="12F96586" w14:textId="77777777" w:rsidR="00F02D46" w:rsidRPr="00C939AD" w:rsidRDefault="00F02D46" w:rsidP="00893693">
            <w:pPr>
              <w:pStyle w:val="TAL"/>
            </w:pPr>
            <w:r w:rsidRPr="00C939AD">
              <w:t>The identifier of the requestor (e.g., VAL server).</w:t>
            </w:r>
          </w:p>
        </w:tc>
      </w:tr>
      <w:tr w:rsidR="00F02D46" w:rsidRPr="00C939AD" w14:paraId="7D19FF95" w14:textId="77777777" w:rsidTr="00893693">
        <w:trPr>
          <w:jc w:val="center"/>
        </w:trPr>
        <w:tc>
          <w:tcPr>
            <w:tcW w:w="2689" w:type="dxa"/>
            <w:tcBorders>
              <w:top w:val="single" w:sz="4" w:space="0" w:color="000000"/>
              <w:left w:val="single" w:sz="4" w:space="0" w:color="000000"/>
              <w:bottom w:val="single" w:sz="4" w:space="0" w:color="000000"/>
              <w:right w:val="nil"/>
            </w:tcBorders>
            <w:hideMark/>
          </w:tcPr>
          <w:p w14:paraId="357CB4A6" w14:textId="77777777" w:rsidR="00F02D46" w:rsidRPr="00C939AD" w:rsidRDefault="00F02D46" w:rsidP="00893693">
            <w:pPr>
              <w:pStyle w:val="TAL"/>
            </w:pPr>
            <w:r w:rsidRPr="00C939AD">
              <w:t>AIMLE client discovery criteria</w:t>
            </w:r>
          </w:p>
        </w:tc>
        <w:tc>
          <w:tcPr>
            <w:tcW w:w="1132" w:type="dxa"/>
            <w:tcBorders>
              <w:top w:val="single" w:sz="4" w:space="0" w:color="000000"/>
              <w:left w:val="single" w:sz="4" w:space="0" w:color="000000"/>
              <w:bottom w:val="single" w:sz="4" w:space="0" w:color="000000"/>
              <w:right w:val="nil"/>
            </w:tcBorders>
            <w:hideMark/>
          </w:tcPr>
          <w:p w14:paraId="0C2B274A" w14:textId="77777777" w:rsidR="00F02D46" w:rsidRPr="00C939AD" w:rsidRDefault="00F02D46" w:rsidP="00B94B56">
            <w:pPr>
              <w:pStyle w:val="TAL"/>
              <w:jc w:val="center"/>
            </w:pPr>
            <w:r w:rsidRPr="00C939AD">
              <w:t>M</w:t>
            </w:r>
          </w:p>
        </w:tc>
        <w:tc>
          <w:tcPr>
            <w:tcW w:w="4819" w:type="dxa"/>
            <w:tcBorders>
              <w:top w:val="single" w:sz="4" w:space="0" w:color="000000"/>
              <w:left w:val="single" w:sz="4" w:space="0" w:color="000000"/>
              <w:bottom w:val="single" w:sz="4" w:space="0" w:color="000000"/>
              <w:right w:val="single" w:sz="4" w:space="0" w:color="000000"/>
            </w:tcBorders>
            <w:hideMark/>
          </w:tcPr>
          <w:p w14:paraId="6E8EF355" w14:textId="77777777" w:rsidR="00F02D46" w:rsidRPr="00C939AD" w:rsidRDefault="00F02D46" w:rsidP="00893693">
            <w:pPr>
              <w:pStyle w:val="TAL"/>
            </w:pPr>
            <w:r w:rsidRPr="00C939AD">
              <w:t>Discovery criteria for finding suitable AIMLE clients for AI/ML operations as detailed in Table 8.8.3.1-2.</w:t>
            </w:r>
          </w:p>
        </w:tc>
      </w:tr>
      <w:tr w:rsidR="00F02D46" w:rsidRPr="00C939AD" w14:paraId="233656CC" w14:textId="77777777" w:rsidTr="00893693">
        <w:trPr>
          <w:jc w:val="center"/>
        </w:trPr>
        <w:tc>
          <w:tcPr>
            <w:tcW w:w="2689" w:type="dxa"/>
            <w:tcBorders>
              <w:top w:val="single" w:sz="4" w:space="0" w:color="000000"/>
              <w:left w:val="single" w:sz="4" w:space="0" w:color="000000"/>
              <w:bottom w:val="single" w:sz="4" w:space="0" w:color="000000"/>
              <w:right w:val="nil"/>
            </w:tcBorders>
            <w:hideMark/>
          </w:tcPr>
          <w:p w14:paraId="696EF322" w14:textId="77777777" w:rsidR="00F02D46" w:rsidRPr="00C939AD" w:rsidRDefault="00F02D46" w:rsidP="00893693">
            <w:pPr>
              <w:pStyle w:val="TAL"/>
            </w:pPr>
            <w:r w:rsidRPr="00C939AD">
              <w:t>Number of required AIMLE clients</w:t>
            </w:r>
          </w:p>
        </w:tc>
        <w:tc>
          <w:tcPr>
            <w:tcW w:w="1132" w:type="dxa"/>
            <w:tcBorders>
              <w:top w:val="single" w:sz="4" w:space="0" w:color="000000"/>
              <w:left w:val="single" w:sz="4" w:space="0" w:color="000000"/>
              <w:bottom w:val="single" w:sz="4" w:space="0" w:color="000000"/>
              <w:right w:val="nil"/>
            </w:tcBorders>
            <w:hideMark/>
          </w:tcPr>
          <w:p w14:paraId="607250DE" w14:textId="77777777" w:rsidR="00F02D46" w:rsidRPr="00C939AD" w:rsidRDefault="00F02D46" w:rsidP="00B94B56">
            <w:pPr>
              <w:pStyle w:val="TAL"/>
              <w:jc w:val="center"/>
            </w:pPr>
            <w:r w:rsidRPr="00C939AD">
              <w:t>O</w:t>
            </w:r>
          </w:p>
        </w:tc>
        <w:tc>
          <w:tcPr>
            <w:tcW w:w="4819" w:type="dxa"/>
            <w:tcBorders>
              <w:top w:val="single" w:sz="4" w:space="0" w:color="000000"/>
              <w:left w:val="single" w:sz="4" w:space="0" w:color="000000"/>
              <w:bottom w:val="single" w:sz="4" w:space="0" w:color="000000"/>
              <w:right w:val="single" w:sz="4" w:space="0" w:color="000000"/>
            </w:tcBorders>
            <w:hideMark/>
          </w:tcPr>
          <w:p w14:paraId="1C95359C" w14:textId="77777777" w:rsidR="00F02D46" w:rsidRPr="00C939AD" w:rsidRDefault="00F02D46" w:rsidP="00893693">
            <w:pPr>
              <w:pStyle w:val="TAL"/>
            </w:pPr>
            <w:r w:rsidRPr="00C939AD">
              <w:t>Indicates the requested number of AIMLE clients to be discovered based on the discovery criteria.</w:t>
            </w:r>
          </w:p>
        </w:tc>
      </w:tr>
      <w:tr w:rsidR="00F02D46" w:rsidRPr="00C939AD" w14:paraId="15877EB6" w14:textId="77777777" w:rsidTr="00893693">
        <w:trPr>
          <w:jc w:val="center"/>
        </w:trPr>
        <w:tc>
          <w:tcPr>
            <w:tcW w:w="2689" w:type="dxa"/>
            <w:tcBorders>
              <w:top w:val="single" w:sz="4" w:space="0" w:color="000000"/>
              <w:left w:val="single" w:sz="4" w:space="0" w:color="000000"/>
              <w:bottom w:val="single" w:sz="4" w:space="0" w:color="000000"/>
              <w:right w:val="nil"/>
            </w:tcBorders>
          </w:tcPr>
          <w:p w14:paraId="76ACA1A1" w14:textId="77777777" w:rsidR="00F02D46" w:rsidRPr="00536567" w:rsidRDefault="00F02D46" w:rsidP="00893693">
            <w:pPr>
              <w:pStyle w:val="TAL"/>
              <w:rPr>
                <w:b/>
                <w:i/>
                <w:iCs/>
              </w:rPr>
            </w:pPr>
            <w:r w:rsidRPr="00536567">
              <w:rPr>
                <w:b/>
                <w:i/>
                <w:iCs/>
              </w:rPr>
              <w:t>Cross-PLMN discovery requirement</w:t>
            </w:r>
          </w:p>
        </w:tc>
        <w:tc>
          <w:tcPr>
            <w:tcW w:w="1132" w:type="dxa"/>
            <w:tcBorders>
              <w:top w:val="single" w:sz="4" w:space="0" w:color="000000"/>
              <w:left w:val="single" w:sz="4" w:space="0" w:color="000000"/>
              <w:bottom w:val="single" w:sz="4" w:space="0" w:color="000000"/>
              <w:right w:val="nil"/>
            </w:tcBorders>
          </w:tcPr>
          <w:p w14:paraId="57C18F4E" w14:textId="77777777" w:rsidR="00F02D46" w:rsidRPr="00536567" w:rsidRDefault="00F02D46" w:rsidP="00B94B56">
            <w:pPr>
              <w:pStyle w:val="TAL"/>
              <w:jc w:val="center"/>
              <w:rPr>
                <w:b/>
                <w:i/>
                <w:iCs/>
              </w:rPr>
            </w:pPr>
            <w:r w:rsidRPr="00536567">
              <w:rPr>
                <w:b/>
                <w:i/>
                <w:iCs/>
              </w:rPr>
              <w:t>O</w:t>
            </w:r>
          </w:p>
        </w:tc>
        <w:tc>
          <w:tcPr>
            <w:tcW w:w="4819" w:type="dxa"/>
            <w:tcBorders>
              <w:top w:val="single" w:sz="4" w:space="0" w:color="000000"/>
              <w:left w:val="single" w:sz="4" w:space="0" w:color="000000"/>
              <w:bottom w:val="single" w:sz="4" w:space="0" w:color="000000"/>
              <w:right w:val="single" w:sz="4" w:space="0" w:color="000000"/>
            </w:tcBorders>
          </w:tcPr>
          <w:p w14:paraId="37A379E1" w14:textId="77777777" w:rsidR="00F02D46" w:rsidRPr="00536567" w:rsidRDefault="00F02D46" w:rsidP="00893693">
            <w:pPr>
              <w:pStyle w:val="TAL"/>
              <w:rPr>
                <w:b/>
                <w:i/>
                <w:iCs/>
              </w:rPr>
            </w:pPr>
            <w:r w:rsidRPr="00536567">
              <w:rPr>
                <w:b/>
                <w:i/>
                <w:iCs/>
              </w:rPr>
              <w:t>This parameter indicates whether the discover may span across multiple MNO networks or not. It can be seen as a multi-PLMN flag for the discovery or an indicator to further look in the AIMLE client discovery criteria for additional PLMNs</w:t>
            </w:r>
          </w:p>
        </w:tc>
      </w:tr>
    </w:tbl>
    <w:p w14:paraId="0A14DB05" w14:textId="77777777" w:rsidR="00F02D46" w:rsidRPr="00C939AD" w:rsidRDefault="00F02D46" w:rsidP="00F02D46"/>
    <w:p w14:paraId="5D230C8E" w14:textId="77777777" w:rsidR="00F02D46" w:rsidRPr="00C939AD" w:rsidRDefault="00F02D46" w:rsidP="00F02D46">
      <w:pPr>
        <w:jc w:val="center"/>
        <w:rPr>
          <w:b/>
        </w:rPr>
      </w:pPr>
      <w:bookmarkStart w:id="261" w:name="_Hlk210657215"/>
      <w:r w:rsidRPr="00C939AD">
        <w:rPr>
          <w:b/>
        </w:rPr>
        <w:t>Table 8.8.3.1-2: AIMLE client discovery criteria</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031"/>
        <w:gridCol w:w="4729"/>
      </w:tblGrid>
      <w:tr w:rsidR="00F02D46" w:rsidRPr="00C939AD" w14:paraId="42C89C8E" w14:textId="77777777" w:rsidTr="00893693">
        <w:trPr>
          <w:jc w:val="center"/>
        </w:trPr>
        <w:tc>
          <w:tcPr>
            <w:tcW w:w="2880" w:type="dxa"/>
            <w:tcBorders>
              <w:top w:val="single" w:sz="4" w:space="0" w:color="000000"/>
              <w:left w:val="single" w:sz="4" w:space="0" w:color="000000"/>
              <w:bottom w:val="single" w:sz="4" w:space="0" w:color="000000"/>
              <w:right w:val="single" w:sz="4" w:space="0" w:color="000000"/>
            </w:tcBorders>
            <w:hideMark/>
          </w:tcPr>
          <w:bookmarkEnd w:id="261"/>
          <w:p w14:paraId="24A59734" w14:textId="77777777" w:rsidR="00F02D46" w:rsidRPr="00536567" w:rsidRDefault="00F02D46" w:rsidP="00893693">
            <w:pPr>
              <w:pStyle w:val="TAL"/>
              <w:rPr>
                <w:b/>
                <w:bCs/>
              </w:rPr>
            </w:pPr>
            <w:r w:rsidRPr="00536567">
              <w:rPr>
                <w:b/>
                <w:bCs/>
              </w:rPr>
              <w:lastRenderedPageBreak/>
              <w:t>Information element</w:t>
            </w:r>
          </w:p>
        </w:tc>
        <w:tc>
          <w:tcPr>
            <w:tcW w:w="1031" w:type="dxa"/>
            <w:tcBorders>
              <w:top w:val="single" w:sz="4" w:space="0" w:color="000000"/>
              <w:left w:val="single" w:sz="4" w:space="0" w:color="000000"/>
              <w:bottom w:val="single" w:sz="4" w:space="0" w:color="000000"/>
              <w:right w:val="single" w:sz="4" w:space="0" w:color="000000"/>
            </w:tcBorders>
            <w:hideMark/>
          </w:tcPr>
          <w:p w14:paraId="7FA663C7" w14:textId="77777777" w:rsidR="00F02D46" w:rsidRPr="00536567" w:rsidRDefault="00F02D46" w:rsidP="00893693">
            <w:pPr>
              <w:pStyle w:val="TAL"/>
              <w:rPr>
                <w:b/>
                <w:bCs/>
              </w:rPr>
            </w:pPr>
            <w:r w:rsidRPr="00536567">
              <w:rPr>
                <w:b/>
                <w:bCs/>
              </w:rPr>
              <w:t>Status</w:t>
            </w:r>
          </w:p>
        </w:tc>
        <w:tc>
          <w:tcPr>
            <w:tcW w:w="4729" w:type="dxa"/>
            <w:tcBorders>
              <w:top w:val="single" w:sz="4" w:space="0" w:color="000000"/>
              <w:left w:val="single" w:sz="4" w:space="0" w:color="000000"/>
              <w:bottom w:val="single" w:sz="4" w:space="0" w:color="000000"/>
              <w:right w:val="single" w:sz="4" w:space="0" w:color="000000"/>
            </w:tcBorders>
            <w:hideMark/>
          </w:tcPr>
          <w:p w14:paraId="2D4ECAD8" w14:textId="77777777" w:rsidR="00F02D46" w:rsidRPr="00536567" w:rsidRDefault="00F02D46" w:rsidP="00893693">
            <w:pPr>
              <w:pStyle w:val="TAL"/>
              <w:rPr>
                <w:b/>
                <w:bCs/>
              </w:rPr>
            </w:pPr>
            <w:r w:rsidRPr="00536567">
              <w:rPr>
                <w:b/>
                <w:bCs/>
              </w:rPr>
              <w:t>Description</w:t>
            </w:r>
          </w:p>
        </w:tc>
      </w:tr>
      <w:tr w:rsidR="00F02D46" w:rsidRPr="00C939AD" w14:paraId="7C694F69" w14:textId="77777777" w:rsidTr="00893693">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252AD67E" w14:textId="77777777" w:rsidR="00F02D46" w:rsidRPr="00C939AD" w:rsidRDefault="00F02D46" w:rsidP="00893693">
            <w:pPr>
              <w:pStyle w:val="TAL"/>
            </w:pPr>
            <w:r w:rsidRPr="00C939AD">
              <w:t>Service requirement</w:t>
            </w:r>
          </w:p>
        </w:tc>
        <w:tc>
          <w:tcPr>
            <w:tcW w:w="1031" w:type="dxa"/>
            <w:tcBorders>
              <w:top w:val="single" w:sz="4" w:space="0" w:color="000000"/>
              <w:left w:val="single" w:sz="4" w:space="0" w:color="000000"/>
              <w:bottom w:val="single" w:sz="4" w:space="0" w:color="000000"/>
              <w:right w:val="single" w:sz="4" w:space="0" w:color="000000"/>
            </w:tcBorders>
            <w:hideMark/>
          </w:tcPr>
          <w:p w14:paraId="7773709E" w14:textId="77777777" w:rsidR="00F02D46" w:rsidRPr="00C939AD" w:rsidRDefault="00F02D46" w:rsidP="00B94B56">
            <w:pPr>
              <w:pStyle w:val="TAL"/>
              <w:jc w:val="center"/>
            </w:pPr>
            <w:r w:rsidRPr="00C939AD">
              <w:t>M</w:t>
            </w:r>
          </w:p>
        </w:tc>
        <w:tc>
          <w:tcPr>
            <w:tcW w:w="4729" w:type="dxa"/>
            <w:tcBorders>
              <w:top w:val="single" w:sz="4" w:space="0" w:color="000000"/>
              <w:left w:val="single" w:sz="4" w:space="0" w:color="000000"/>
              <w:bottom w:val="single" w:sz="4" w:space="0" w:color="000000"/>
              <w:right w:val="single" w:sz="4" w:space="0" w:color="000000"/>
            </w:tcBorders>
            <w:hideMark/>
          </w:tcPr>
          <w:p w14:paraId="22B45D3A" w14:textId="77777777" w:rsidR="00F02D46" w:rsidRPr="00C939AD" w:rsidRDefault="00F02D46" w:rsidP="00893693">
            <w:pPr>
              <w:pStyle w:val="TAL"/>
            </w:pPr>
            <w:r w:rsidRPr="00C939AD">
              <w:t>Information about the required service</w:t>
            </w:r>
          </w:p>
        </w:tc>
      </w:tr>
      <w:tr w:rsidR="00F02D46" w:rsidRPr="00C939AD" w14:paraId="2B91C86F" w14:textId="77777777" w:rsidTr="00893693">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F186B13" w14:textId="77777777" w:rsidR="00F02D46" w:rsidRPr="00C939AD" w:rsidRDefault="00F02D46" w:rsidP="00893693">
            <w:pPr>
              <w:pStyle w:val="TAL"/>
            </w:pPr>
            <w:r w:rsidRPr="00C939AD">
              <w:t>&gt; VAL Service</w:t>
            </w:r>
            <w:r w:rsidRPr="00C939AD">
              <w:rPr>
                <w:lang w:val="en-US"/>
              </w:rPr>
              <w:t xml:space="preserve"> ID</w:t>
            </w:r>
          </w:p>
        </w:tc>
        <w:tc>
          <w:tcPr>
            <w:tcW w:w="1031" w:type="dxa"/>
            <w:tcBorders>
              <w:top w:val="single" w:sz="4" w:space="0" w:color="000000"/>
              <w:left w:val="single" w:sz="4" w:space="0" w:color="000000"/>
              <w:bottom w:val="single" w:sz="4" w:space="0" w:color="000000"/>
              <w:right w:val="single" w:sz="4" w:space="0" w:color="000000"/>
            </w:tcBorders>
            <w:hideMark/>
          </w:tcPr>
          <w:p w14:paraId="16D0A287" w14:textId="77777777" w:rsidR="00F02D46" w:rsidRPr="00C939AD" w:rsidRDefault="00F02D46" w:rsidP="00B94B56">
            <w:pPr>
              <w:pStyle w:val="TAL"/>
              <w:jc w:val="center"/>
            </w:pPr>
            <w:r w:rsidRPr="00C939AD">
              <w:t>M</w:t>
            </w:r>
          </w:p>
        </w:tc>
        <w:tc>
          <w:tcPr>
            <w:tcW w:w="4729" w:type="dxa"/>
            <w:tcBorders>
              <w:top w:val="single" w:sz="4" w:space="0" w:color="000000"/>
              <w:left w:val="single" w:sz="4" w:space="0" w:color="000000"/>
              <w:bottom w:val="single" w:sz="4" w:space="0" w:color="000000"/>
              <w:right w:val="single" w:sz="4" w:space="0" w:color="000000"/>
            </w:tcBorders>
            <w:hideMark/>
          </w:tcPr>
          <w:p w14:paraId="5CF7DACD" w14:textId="77777777" w:rsidR="00F02D46" w:rsidRPr="00C939AD" w:rsidRDefault="00F02D46" w:rsidP="00893693">
            <w:pPr>
              <w:pStyle w:val="TAL"/>
            </w:pPr>
            <w:r w:rsidRPr="00C939AD">
              <w:rPr>
                <w:lang w:val="en-US"/>
              </w:rPr>
              <w:t>VAL Service ID that the client is required to support. This identifies the service associated with the requester.</w:t>
            </w:r>
          </w:p>
        </w:tc>
      </w:tr>
      <w:tr w:rsidR="00F02D46" w:rsidRPr="00C939AD" w14:paraId="76E0094D" w14:textId="77777777" w:rsidTr="00893693">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12C31BA0" w14:textId="77777777" w:rsidR="00F02D46" w:rsidRPr="00C939AD" w:rsidRDefault="00F02D46" w:rsidP="00893693">
            <w:pPr>
              <w:pStyle w:val="TAL"/>
            </w:pPr>
            <w:r w:rsidRPr="00C939AD">
              <w:t>&gt; Service</w:t>
            </w:r>
            <w:r w:rsidRPr="00C939AD">
              <w:rPr>
                <w:lang w:val="en-US"/>
              </w:rPr>
              <w:t xml:space="preserve"> permission level</w:t>
            </w:r>
          </w:p>
        </w:tc>
        <w:tc>
          <w:tcPr>
            <w:tcW w:w="1031" w:type="dxa"/>
            <w:tcBorders>
              <w:top w:val="single" w:sz="4" w:space="0" w:color="000000"/>
              <w:left w:val="single" w:sz="4" w:space="0" w:color="000000"/>
              <w:bottom w:val="single" w:sz="4" w:space="0" w:color="000000"/>
              <w:right w:val="single" w:sz="4" w:space="0" w:color="000000"/>
            </w:tcBorders>
            <w:hideMark/>
          </w:tcPr>
          <w:p w14:paraId="62077FAC" w14:textId="77777777" w:rsidR="00F02D46" w:rsidRPr="00C939AD" w:rsidRDefault="00F02D46" w:rsidP="00B94B56">
            <w:pPr>
              <w:pStyle w:val="TAL"/>
              <w:jc w:val="center"/>
            </w:pPr>
            <w:r w:rsidRPr="00C939AD">
              <w:t>O</w:t>
            </w:r>
          </w:p>
        </w:tc>
        <w:tc>
          <w:tcPr>
            <w:tcW w:w="4729" w:type="dxa"/>
            <w:tcBorders>
              <w:top w:val="single" w:sz="4" w:space="0" w:color="000000"/>
              <w:left w:val="single" w:sz="4" w:space="0" w:color="000000"/>
              <w:bottom w:val="single" w:sz="4" w:space="0" w:color="000000"/>
              <w:right w:val="single" w:sz="4" w:space="0" w:color="000000"/>
            </w:tcBorders>
            <w:hideMark/>
          </w:tcPr>
          <w:p w14:paraId="54B9CC50" w14:textId="77777777" w:rsidR="00F02D46" w:rsidRPr="00C939AD" w:rsidRDefault="00F02D46" w:rsidP="00893693">
            <w:pPr>
              <w:pStyle w:val="TAL"/>
            </w:pPr>
            <w:r w:rsidRPr="00C939AD">
              <w:t>Required corresponding service</w:t>
            </w:r>
            <w:r w:rsidRPr="00C939AD">
              <w:rPr>
                <w:lang w:val="en-US"/>
              </w:rPr>
              <w:t xml:space="preserve"> permission level (e.g., premium resource usage standard resource usage, limited resource usage).</w:t>
            </w:r>
          </w:p>
        </w:tc>
      </w:tr>
      <w:tr w:rsidR="00F02D46" w:rsidRPr="00C939AD" w14:paraId="6C668381" w14:textId="77777777" w:rsidTr="00893693">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0BD1D2ED" w14:textId="77777777" w:rsidR="00F02D46" w:rsidRPr="00C939AD" w:rsidRDefault="00F02D46" w:rsidP="00893693">
            <w:pPr>
              <w:pStyle w:val="TAL"/>
            </w:pPr>
            <w:r w:rsidRPr="00C939AD">
              <w:t>Requested ML model types</w:t>
            </w:r>
          </w:p>
        </w:tc>
        <w:tc>
          <w:tcPr>
            <w:tcW w:w="1031" w:type="dxa"/>
            <w:tcBorders>
              <w:top w:val="single" w:sz="4" w:space="0" w:color="000000"/>
              <w:left w:val="single" w:sz="4" w:space="0" w:color="000000"/>
              <w:bottom w:val="single" w:sz="4" w:space="0" w:color="000000"/>
              <w:right w:val="single" w:sz="4" w:space="0" w:color="000000"/>
            </w:tcBorders>
            <w:hideMark/>
          </w:tcPr>
          <w:p w14:paraId="0B957CA2" w14:textId="77777777" w:rsidR="00F02D46" w:rsidRPr="00C939AD" w:rsidRDefault="00F02D46" w:rsidP="00B94B56">
            <w:pPr>
              <w:pStyle w:val="TAL"/>
              <w:jc w:val="center"/>
            </w:pPr>
            <w:r w:rsidRPr="00C939AD">
              <w:t>O</w:t>
            </w:r>
          </w:p>
        </w:tc>
        <w:tc>
          <w:tcPr>
            <w:tcW w:w="4729" w:type="dxa"/>
            <w:tcBorders>
              <w:top w:val="single" w:sz="4" w:space="0" w:color="000000"/>
              <w:left w:val="single" w:sz="4" w:space="0" w:color="000000"/>
              <w:bottom w:val="single" w:sz="4" w:space="0" w:color="000000"/>
              <w:right w:val="single" w:sz="4" w:space="0" w:color="000000"/>
            </w:tcBorders>
            <w:hideMark/>
          </w:tcPr>
          <w:p w14:paraId="00DAFE9D" w14:textId="77777777" w:rsidR="00F02D46" w:rsidRPr="00C939AD" w:rsidRDefault="00F02D46" w:rsidP="00893693">
            <w:pPr>
              <w:pStyle w:val="TAL"/>
            </w:pPr>
            <w:r w:rsidRPr="00C939AD">
              <w:t>Requested ML model types (decision trees, linear regression, neural networks).</w:t>
            </w:r>
          </w:p>
        </w:tc>
      </w:tr>
      <w:tr w:rsidR="00F02D46" w:rsidRPr="00C939AD" w14:paraId="57154891" w14:textId="77777777" w:rsidTr="00893693">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33CFEE17" w14:textId="77777777" w:rsidR="00F02D46" w:rsidRPr="00C939AD" w:rsidRDefault="00F02D46" w:rsidP="00893693">
            <w:pPr>
              <w:pStyle w:val="TAL"/>
            </w:pPr>
            <w:r w:rsidRPr="00C939AD">
              <w:t>Requested AIML operations</w:t>
            </w:r>
          </w:p>
        </w:tc>
        <w:tc>
          <w:tcPr>
            <w:tcW w:w="1031" w:type="dxa"/>
            <w:tcBorders>
              <w:top w:val="single" w:sz="4" w:space="0" w:color="000000"/>
              <w:left w:val="single" w:sz="4" w:space="0" w:color="000000"/>
              <w:bottom w:val="single" w:sz="4" w:space="0" w:color="000000"/>
              <w:right w:val="single" w:sz="4" w:space="0" w:color="000000"/>
            </w:tcBorders>
            <w:hideMark/>
          </w:tcPr>
          <w:p w14:paraId="4AEDC1E5" w14:textId="77777777" w:rsidR="00F02D46" w:rsidRPr="00C939AD" w:rsidRDefault="00F02D46" w:rsidP="00B94B56">
            <w:pPr>
              <w:pStyle w:val="TAL"/>
              <w:jc w:val="center"/>
            </w:pPr>
            <w:r w:rsidRPr="00C939AD">
              <w:t>M</w:t>
            </w:r>
          </w:p>
        </w:tc>
        <w:tc>
          <w:tcPr>
            <w:tcW w:w="4729" w:type="dxa"/>
            <w:tcBorders>
              <w:top w:val="single" w:sz="4" w:space="0" w:color="000000"/>
              <w:left w:val="single" w:sz="4" w:space="0" w:color="000000"/>
              <w:bottom w:val="single" w:sz="4" w:space="0" w:color="000000"/>
              <w:right w:val="single" w:sz="4" w:space="0" w:color="000000"/>
            </w:tcBorders>
            <w:hideMark/>
          </w:tcPr>
          <w:p w14:paraId="1E344A5B" w14:textId="77777777" w:rsidR="00F02D46" w:rsidRPr="00C939AD" w:rsidRDefault="00F02D46" w:rsidP="00893693">
            <w:pPr>
              <w:pStyle w:val="TAL"/>
            </w:pPr>
            <w:r w:rsidRPr="00C939AD">
              <w:t>Requested role for AI/ML operations such as model training, model transfer, model inference, model offload, model split.</w:t>
            </w:r>
          </w:p>
        </w:tc>
      </w:tr>
      <w:tr w:rsidR="00F02D46" w:rsidRPr="00C939AD" w14:paraId="7A7A9E82" w14:textId="77777777" w:rsidTr="00893693">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68DD5C3" w14:textId="77777777" w:rsidR="00F02D46" w:rsidRPr="00C939AD" w:rsidRDefault="00F02D46" w:rsidP="00893693">
            <w:pPr>
              <w:pStyle w:val="TAL"/>
            </w:pPr>
            <w:r w:rsidRPr="00C939AD">
              <w:t>Application layer AIMLE client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6A4E9A0A" w14:textId="77777777" w:rsidR="00F02D46" w:rsidRPr="00C939AD" w:rsidRDefault="00F02D46" w:rsidP="00B94B56">
            <w:pPr>
              <w:pStyle w:val="TAL"/>
              <w:jc w:val="center"/>
            </w:pPr>
            <w:r w:rsidRPr="00C939AD">
              <w:t>M</w:t>
            </w:r>
          </w:p>
        </w:tc>
        <w:tc>
          <w:tcPr>
            <w:tcW w:w="4729" w:type="dxa"/>
            <w:tcBorders>
              <w:top w:val="single" w:sz="4" w:space="0" w:color="000000"/>
              <w:left w:val="single" w:sz="4" w:space="0" w:color="000000"/>
              <w:bottom w:val="single" w:sz="4" w:space="0" w:color="000000"/>
              <w:right w:val="single" w:sz="4" w:space="0" w:color="000000"/>
            </w:tcBorders>
            <w:hideMark/>
          </w:tcPr>
          <w:p w14:paraId="647869AB" w14:textId="77777777" w:rsidR="00F02D46" w:rsidRPr="00C939AD" w:rsidRDefault="00F02D46" w:rsidP="00893693">
            <w:pPr>
              <w:pStyle w:val="TAL"/>
            </w:pPr>
            <w:r w:rsidRPr="00C939AD">
              <w:t>Application layer AIMLE client capability information (e.g., ML application type like FL/TL/SL, client availability to support AIML operations at the UE, AIMLE drop off rate).</w:t>
            </w:r>
          </w:p>
        </w:tc>
      </w:tr>
      <w:tr w:rsidR="00F02D46" w:rsidRPr="00C939AD" w14:paraId="36600352" w14:textId="77777777" w:rsidTr="00893693">
        <w:trPr>
          <w:trHeight w:val="342"/>
          <w:jc w:val="center"/>
        </w:trPr>
        <w:tc>
          <w:tcPr>
            <w:tcW w:w="2880" w:type="dxa"/>
            <w:tcBorders>
              <w:top w:val="single" w:sz="4" w:space="0" w:color="000000"/>
              <w:left w:val="single" w:sz="4" w:space="0" w:color="000000"/>
              <w:bottom w:val="single" w:sz="4" w:space="0" w:color="000000"/>
              <w:right w:val="single" w:sz="4" w:space="0" w:color="000000"/>
            </w:tcBorders>
            <w:hideMark/>
          </w:tcPr>
          <w:p w14:paraId="4D1FD5D1" w14:textId="77777777" w:rsidR="00F02D46" w:rsidRPr="00C939AD" w:rsidRDefault="00F02D46" w:rsidP="00893693">
            <w:pPr>
              <w:pStyle w:val="TAL"/>
            </w:pPr>
            <w:r w:rsidRPr="00C939AD">
              <w:t>Dataset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595A7EAD" w14:textId="77777777" w:rsidR="00F02D46" w:rsidRPr="00C939AD" w:rsidRDefault="00F02D46" w:rsidP="00B94B56">
            <w:pPr>
              <w:pStyle w:val="TAL"/>
              <w:jc w:val="center"/>
            </w:pPr>
            <w:r w:rsidRPr="00C939AD">
              <w:t>O</w:t>
            </w:r>
          </w:p>
        </w:tc>
        <w:tc>
          <w:tcPr>
            <w:tcW w:w="4729" w:type="dxa"/>
            <w:tcBorders>
              <w:top w:val="single" w:sz="4" w:space="0" w:color="000000"/>
              <w:left w:val="single" w:sz="4" w:space="0" w:color="000000"/>
              <w:bottom w:val="single" w:sz="4" w:space="0" w:color="000000"/>
              <w:right w:val="single" w:sz="4" w:space="0" w:color="000000"/>
            </w:tcBorders>
            <w:hideMark/>
          </w:tcPr>
          <w:p w14:paraId="7FBAA52F" w14:textId="77777777" w:rsidR="00F02D46" w:rsidRPr="00C939AD" w:rsidRDefault="00F02D46" w:rsidP="00893693">
            <w:pPr>
              <w:pStyle w:val="TAL"/>
            </w:pPr>
            <w:r w:rsidRPr="00C939AD">
              <w:t>Information about dataset.</w:t>
            </w:r>
          </w:p>
        </w:tc>
      </w:tr>
      <w:tr w:rsidR="00F02D46" w:rsidRPr="00C939AD" w14:paraId="69ED3AA0" w14:textId="77777777" w:rsidTr="00893693">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1C6C3563" w14:textId="77777777" w:rsidR="00F02D46" w:rsidRPr="00C939AD" w:rsidRDefault="00F02D46" w:rsidP="00893693">
            <w:pPr>
              <w:pStyle w:val="TAL"/>
            </w:pPr>
            <w:r w:rsidRPr="00C939AD">
              <w:t>&gt; Dataset availability</w:t>
            </w:r>
          </w:p>
        </w:tc>
        <w:tc>
          <w:tcPr>
            <w:tcW w:w="1031" w:type="dxa"/>
            <w:tcBorders>
              <w:top w:val="single" w:sz="4" w:space="0" w:color="000000"/>
              <w:left w:val="single" w:sz="4" w:space="0" w:color="000000"/>
              <w:bottom w:val="single" w:sz="4" w:space="0" w:color="000000"/>
              <w:right w:val="single" w:sz="4" w:space="0" w:color="000000"/>
            </w:tcBorders>
            <w:hideMark/>
          </w:tcPr>
          <w:p w14:paraId="7E48CD36" w14:textId="77777777" w:rsidR="00F02D46" w:rsidRPr="00C939AD" w:rsidRDefault="00F02D46" w:rsidP="00B94B56">
            <w:pPr>
              <w:pStyle w:val="TAL"/>
              <w:jc w:val="center"/>
            </w:pPr>
            <w:r w:rsidRPr="00C939AD">
              <w:t>O</w:t>
            </w:r>
          </w:p>
        </w:tc>
        <w:tc>
          <w:tcPr>
            <w:tcW w:w="4729" w:type="dxa"/>
            <w:tcBorders>
              <w:top w:val="single" w:sz="4" w:space="0" w:color="000000"/>
              <w:left w:val="single" w:sz="4" w:space="0" w:color="000000"/>
              <w:bottom w:val="single" w:sz="4" w:space="0" w:color="000000"/>
              <w:right w:val="single" w:sz="4" w:space="0" w:color="000000"/>
            </w:tcBorders>
            <w:hideMark/>
          </w:tcPr>
          <w:p w14:paraId="49F57DF0" w14:textId="77777777" w:rsidR="00F02D46" w:rsidRPr="00C939AD" w:rsidRDefault="00F02D46" w:rsidP="00893693">
            <w:pPr>
              <w:pStyle w:val="TAL"/>
            </w:pPr>
            <w:r w:rsidRPr="00C939AD">
              <w:t>Dataset availability, including dataset identifiers, dataset size, age, list of dataset features.</w:t>
            </w:r>
          </w:p>
        </w:tc>
      </w:tr>
      <w:tr w:rsidR="00F02D46" w:rsidRPr="00C939AD" w14:paraId="2EC03A5E" w14:textId="77777777" w:rsidTr="00893693">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4CEEEF2E" w14:textId="77777777" w:rsidR="00F02D46" w:rsidRPr="00C939AD" w:rsidRDefault="00F02D46" w:rsidP="00893693">
            <w:pPr>
              <w:pStyle w:val="TAL"/>
            </w:pPr>
            <w:r w:rsidRPr="00C939AD">
              <w:t>&gt; Data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055A9680" w14:textId="77777777" w:rsidR="00F02D46" w:rsidRPr="00C939AD" w:rsidRDefault="00F02D46" w:rsidP="00B94B56">
            <w:pPr>
              <w:pStyle w:val="TAL"/>
              <w:jc w:val="center"/>
            </w:pPr>
            <w:r w:rsidRPr="00C939AD">
              <w:t>O</w:t>
            </w:r>
          </w:p>
        </w:tc>
        <w:tc>
          <w:tcPr>
            <w:tcW w:w="4729" w:type="dxa"/>
            <w:tcBorders>
              <w:top w:val="single" w:sz="4" w:space="0" w:color="000000"/>
              <w:left w:val="single" w:sz="4" w:space="0" w:color="000000"/>
              <w:bottom w:val="single" w:sz="4" w:space="0" w:color="000000"/>
              <w:right w:val="single" w:sz="4" w:space="0" w:color="000000"/>
            </w:tcBorders>
            <w:hideMark/>
          </w:tcPr>
          <w:p w14:paraId="7F4C575B" w14:textId="77777777" w:rsidR="00F02D46" w:rsidRPr="00C939AD" w:rsidRDefault="00F02D46" w:rsidP="00893693">
            <w:pPr>
              <w:pStyle w:val="TAL"/>
            </w:pPr>
            <w:r w:rsidRPr="00C939AD">
              <w:t>A list of data capabilities such as the type of data that can be collected (e.g., raw data), supported data processing capabilities (e.g., processed data) and supported exploratory data analysis functions.</w:t>
            </w:r>
          </w:p>
        </w:tc>
      </w:tr>
      <w:tr w:rsidR="00F02D46" w:rsidRPr="00C939AD" w14:paraId="79740D43" w14:textId="77777777" w:rsidTr="00893693">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1F8BE8D0" w14:textId="77777777" w:rsidR="00F02D46" w:rsidRPr="00C939AD" w:rsidRDefault="00F02D46" w:rsidP="00893693">
            <w:pPr>
              <w:pStyle w:val="TAL"/>
            </w:pPr>
            <w:r w:rsidRPr="00C939AD">
              <w:t>AIML client task capability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556F4409" w14:textId="77777777" w:rsidR="00F02D46" w:rsidRPr="00C939AD" w:rsidRDefault="00F02D46" w:rsidP="00B94B56">
            <w:pPr>
              <w:pStyle w:val="TAL"/>
              <w:jc w:val="center"/>
            </w:pPr>
            <w:r w:rsidRPr="00C939AD">
              <w:t>O</w:t>
            </w:r>
          </w:p>
        </w:tc>
        <w:tc>
          <w:tcPr>
            <w:tcW w:w="4729" w:type="dxa"/>
            <w:tcBorders>
              <w:top w:val="single" w:sz="4" w:space="0" w:color="000000"/>
              <w:left w:val="single" w:sz="4" w:space="0" w:color="000000"/>
              <w:bottom w:val="single" w:sz="4" w:space="0" w:color="000000"/>
              <w:right w:val="single" w:sz="4" w:space="0" w:color="000000"/>
            </w:tcBorders>
            <w:hideMark/>
          </w:tcPr>
          <w:p w14:paraId="2891EA42" w14:textId="77777777" w:rsidR="00F02D46" w:rsidRPr="00C939AD" w:rsidRDefault="00F02D46" w:rsidP="00893693">
            <w:pPr>
              <w:pStyle w:val="TAL"/>
            </w:pPr>
            <w:r w:rsidRPr="00C939AD">
              <w:t xml:space="preserve">Indicates the AIML task requirements to discover the AIML clients for performing AIML tasks. </w:t>
            </w:r>
          </w:p>
          <w:p w14:paraId="00D4A96B" w14:textId="77777777" w:rsidR="00F02D46" w:rsidRPr="00C939AD" w:rsidRDefault="00F02D46" w:rsidP="00893693">
            <w:pPr>
              <w:pStyle w:val="TAL"/>
            </w:pPr>
            <w:r w:rsidRPr="00C939AD">
              <w:t>It includes compute capabilities (e.g., high, low), task performance preference capabilities (e.g. Green task, Energy-efficient, low costs)</w:t>
            </w:r>
          </w:p>
        </w:tc>
      </w:tr>
      <w:tr w:rsidR="00F02D46" w:rsidRPr="00C939AD" w14:paraId="78FACE96" w14:textId="77777777" w:rsidTr="00893693">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742DC7A9" w14:textId="77777777" w:rsidR="00F02D46" w:rsidRPr="00C939AD" w:rsidRDefault="00F02D46" w:rsidP="00893693">
            <w:pPr>
              <w:pStyle w:val="TAL"/>
            </w:pPr>
            <w:r w:rsidRPr="00C939AD">
              <w:t>AIMLE client velocity</w:t>
            </w:r>
          </w:p>
        </w:tc>
        <w:tc>
          <w:tcPr>
            <w:tcW w:w="1031" w:type="dxa"/>
            <w:tcBorders>
              <w:top w:val="single" w:sz="4" w:space="0" w:color="000000"/>
              <w:left w:val="single" w:sz="4" w:space="0" w:color="000000"/>
              <w:bottom w:val="single" w:sz="4" w:space="0" w:color="000000"/>
              <w:right w:val="single" w:sz="4" w:space="0" w:color="000000"/>
            </w:tcBorders>
          </w:tcPr>
          <w:p w14:paraId="1B51A199" w14:textId="77777777" w:rsidR="00F02D46" w:rsidRPr="00C939AD" w:rsidRDefault="00F02D46" w:rsidP="00B94B56">
            <w:pPr>
              <w:pStyle w:val="TAL"/>
              <w:jc w:val="center"/>
            </w:pPr>
            <w:r w:rsidRPr="00C939AD">
              <w:t>O</w:t>
            </w:r>
          </w:p>
          <w:p w14:paraId="25B12028" w14:textId="77777777" w:rsidR="00F02D46" w:rsidRPr="00C939AD" w:rsidRDefault="00F02D46" w:rsidP="00B94B56">
            <w:pPr>
              <w:pStyle w:val="TAL"/>
              <w:jc w:val="center"/>
            </w:pPr>
          </w:p>
        </w:tc>
        <w:tc>
          <w:tcPr>
            <w:tcW w:w="4729" w:type="dxa"/>
            <w:tcBorders>
              <w:top w:val="single" w:sz="4" w:space="0" w:color="000000"/>
              <w:left w:val="single" w:sz="4" w:space="0" w:color="000000"/>
              <w:bottom w:val="single" w:sz="4" w:space="0" w:color="000000"/>
              <w:right w:val="single" w:sz="4" w:space="0" w:color="000000"/>
            </w:tcBorders>
            <w:hideMark/>
          </w:tcPr>
          <w:p w14:paraId="172B7381" w14:textId="77777777" w:rsidR="00F02D46" w:rsidRPr="00C939AD" w:rsidRDefault="00F02D46" w:rsidP="00893693">
            <w:pPr>
              <w:pStyle w:val="TAL"/>
            </w:pPr>
            <w:r w:rsidRPr="00C939AD">
              <w:t>Indicates the AIMLE client velocity. It includes mobile (e.g., high, low), static.</w:t>
            </w:r>
          </w:p>
        </w:tc>
      </w:tr>
      <w:tr w:rsidR="00F02D46" w:rsidRPr="00C939AD" w14:paraId="4A9B2C09" w14:textId="77777777" w:rsidTr="00893693">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48D44F92" w14:textId="77777777" w:rsidR="00F02D46" w:rsidRPr="00C939AD" w:rsidRDefault="00F02D46" w:rsidP="00893693">
            <w:pPr>
              <w:pStyle w:val="TAL"/>
            </w:pPr>
            <w:r w:rsidRPr="00C939AD">
              <w:t>Location information</w:t>
            </w:r>
          </w:p>
        </w:tc>
        <w:tc>
          <w:tcPr>
            <w:tcW w:w="1031" w:type="dxa"/>
            <w:tcBorders>
              <w:top w:val="single" w:sz="4" w:space="0" w:color="000000"/>
              <w:left w:val="single" w:sz="4" w:space="0" w:color="000000"/>
              <w:bottom w:val="single" w:sz="4" w:space="0" w:color="000000"/>
              <w:right w:val="single" w:sz="4" w:space="0" w:color="000000"/>
            </w:tcBorders>
            <w:hideMark/>
          </w:tcPr>
          <w:p w14:paraId="13FD7047" w14:textId="77777777" w:rsidR="00F02D46" w:rsidRPr="00C939AD" w:rsidRDefault="00F02D46" w:rsidP="00B94B56">
            <w:pPr>
              <w:pStyle w:val="TAL"/>
              <w:jc w:val="center"/>
            </w:pPr>
            <w:r w:rsidRPr="00C939AD">
              <w:t>O</w:t>
            </w:r>
          </w:p>
        </w:tc>
        <w:tc>
          <w:tcPr>
            <w:tcW w:w="4729" w:type="dxa"/>
            <w:tcBorders>
              <w:top w:val="single" w:sz="4" w:space="0" w:color="000000"/>
              <w:left w:val="single" w:sz="4" w:space="0" w:color="000000"/>
              <w:bottom w:val="single" w:sz="4" w:space="0" w:color="000000"/>
              <w:right w:val="single" w:sz="4" w:space="0" w:color="000000"/>
            </w:tcBorders>
            <w:hideMark/>
          </w:tcPr>
          <w:p w14:paraId="7CC91E45" w14:textId="77777777" w:rsidR="00F02D46" w:rsidRPr="00C939AD" w:rsidRDefault="00F02D46" w:rsidP="00893693">
            <w:pPr>
              <w:pStyle w:val="TAL"/>
            </w:pPr>
            <w:r w:rsidRPr="00C939AD">
              <w:t>Indicates the location information (e.g., Cell Identity, Tracking Area Identity, GPS Coordinates or civic addresses, VAL service area ID) to discover the AIMLE clients.</w:t>
            </w:r>
          </w:p>
        </w:tc>
      </w:tr>
      <w:tr w:rsidR="00F02D46" w:rsidRPr="00C939AD" w14:paraId="14B92BC7" w14:textId="77777777" w:rsidTr="00893693">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3DF52F8F" w14:textId="77777777" w:rsidR="00F02D46" w:rsidRPr="00C939AD" w:rsidRDefault="00F02D46" w:rsidP="00893693">
            <w:pPr>
              <w:pStyle w:val="TAL"/>
            </w:pPr>
            <w:r w:rsidRPr="00C939AD">
              <w:t>AIMLE client QoS requirements</w:t>
            </w:r>
          </w:p>
        </w:tc>
        <w:tc>
          <w:tcPr>
            <w:tcW w:w="1031" w:type="dxa"/>
            <w:tcBorders>
              <w:top w:val="single" w:sz="4" w:space="0" w:color="000000"/>
              <w:left w:val="single" w:sz="4" w:space="0" w:color="000000"/>
              <w:bottom w:val="single" w:sz="4" w:space="0" w:color="000000"/>
              <w:right w:val="single" w:sz="4" w:space="0" w:color="000000"/>
            </w:tcBorders>
          </w:tcPr>
          <w:p w14:paraId="022E5612" w14:textId="77777777" w:rsidR="00F02D46" w:rsidRPr="00C939AD" w:rsidRDefault="00F02D46" w:rsidP="00B94B56">
            <w:pPr>
              <w:pStyle w:val="TAL"/>
              <w:jc w:val="center"/>
            </w:pPr>
            <w:r w:rsidRPr="00C939AD">
              <w:t>O</w:t>
            </w:r>
          </w:p>
          <w:p w14:paraId="46A8B134" w14:textId="77777777" w:rsidR="00F02D46" w:rsidRPr="00C939AD" w:rsidRDefault="00F02D46" w:rsidP="00B94B56">
            <w:pPr>
              <w:pStyle w:val="TAL"/>
              <w:jc w:val="center"/>
            </w:pPr>
          </w:p>
        </w:tc>
        <w:tc>
          <w:tcPr>
            <w:tcW w:w="4729" w:type="dxa"/>
            <w:tcBorders>
              <w:top w:val="single" w:sz="4" w:space="0" w:color="000000"/>
              <w:left w:val="single" w:sz="4" w:space="0" w:color="000000"/>
              <w:bottom w:val="single" w:sz="4" w:space="0" w:color="000000"/>
              <w:right w:val="single" w:sz="4" w:space="0" w:color="000000"/>
            </w:tcBorders>
            <w:hideMark/>
          </w:tcPr>
          <w:p w14:paraId="50A2E85E" w14:textId="77777777" w:rsidR="00F02D46" w:rsidRPr="00C939AD" w:rsidRDefault="00F02D46" w:rsidP="00893693">
            <w:pPr>
              <w:pStyle w:val="TAL"/>
            </w:pPr>
            <w:r w:rsidRPr="00C939AD">
              <w:t>Indicates the AIMLE client QoS information (like PLR, bandwidth, latency jitter) with the corresponding threshold(s) and threshold matching direction(s) (e.g., above or below) to discover the AIMLE clients.</w:t>
            </w:r>
          </w:p>
        </w:tc>
      </w:tr>
      <w:tr w:rsidR="00F02D46" w:rsidRPr="00C939AD" w14:paraId="0EC8AE1B" w14:textId="77777777" w:rsidTr="00893693">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1ED12BAA" w14:textId="77777777" w:rsidR="00F02D46" w:rsidRPr="00536567" w:rsidRDefault="00F02D46" w:rsidP="00893693">
            <w:pPr>
              <w:pStyle w:val="TAL"/>
              <w:rPr>
                <w:b/>
                <w:i/>
                <w:iCs/>
              </w:rPr>
            </w:pPr>
            <w:r w:rsidRPr="00536567">
              <w:rPr>
                <w:b/>
                <w:i/>
                <w:iCs/>
              </w:rPr>
              <w:t>Allowed MNO info</w:t>
            </w:r>
          </w:p>
        </w:tc>
        <w:tc>
          <w:tcPr>
            <w:tcW w:w="1031" w:type="dxa"/>
            <w:tcBorders>
              <w:top w:val="single" w:sz="4" w:space="0" w:color="000000"/>
              <w:left w:val="single" w:sz="4" w:space="0" w:color="000000"/>
              <w:bottom w:val="single" w:sz="4" w:space="0" w:color="000000"/>
              <w:right w:val="single" w:sz="4" w:space="0" w:color="000000"/>
            </w:tcBorders>
          </w:tcPr>
          <w:p w14:paraId="5984DF57" w14:textId="77777777" w:rsidR="00F02D46" w:rsidRPr="00536567" w:rsidRDefault="00F02D46" w:rsidP="00B94B56">
            <w:pPr>
              <w:pStyle w:val="TAL"/>
              <w:jc w:val="center"/>
              <w:rPr>
                <w:b/>
                <w:i/>
                <w:iCs/>
              </w:rPr>
            </w:pPr>
            <w:r>
              <w:rPr>
                <w:b/>
                <w:i/>
                <w:iCs/>
              </w:rPr>
              <w:t>M</w:t>
            </w:r>
          </w:p>
        </w:tc>
        <w:tc>
          <w:tcPr>
            <w:tcW w:w="4729" w:type="dxa"/>
            <w:tcBorders>
              <w:top w:val="single" w:sz="4" w:space="0" w:color="000000"/>
              <w:left w:val="single" w:sz="4" w:space="0" w:color="000000"/>
              <w:bottom w:val="single" w:sz="4" w:space="0" w:color="000000"/>
              <w:right w:val="single" w:sz="4" w:space="0" w:color="000000"/>
            </w:tcBorders>
          </w:tcPr>
          <w:p w14:paraId="5978EA7D" w14:textId="77777777" w:rsidR="00F02D46" w:rsidRPr="00BF205E" w:rsidRDefault="00F02D46" w:rsidP="00893693">
            <w:pPr>
              <w:pStyle w:val="TAL"/>
              <w:rPr>
                <w:rFonts w:cs="Arial"/>
                <w:b/>
                <w:i/>
                <w:iCs/>
                <w:szCs w:val="18"/>
              </w:rPr>
            </w:pPr>
            <w:r w:rsidRPr="00BF205E">
              <w:rPr>
                <w:rFonts w:cs="Arial"/>
                <w:b/>
                <w:i/>
                <w:iCs/>
                <w:szCs w:val="18"/>
                <w:lang w:eastAsia="en-GB"/>
              </w:rPr>
              <w:t>I</w:t>
            </w:r>
            <w:r w:rsidRPr="00BF205E">
              <w:rPr>
                <w:rFonts w:cs="Arial"/>
                <w:b/>
                <w:i/>
                <w:iCs/>
                <w:szCs w:val="18"/>
                <w:lang w:eastAsia="zh-CN"/>
              </w:rPr>
              <w:t>n</w:t>
            </w:r>
            <w:r w:rsidRPr="00BF205E">
              <w:rPr>
                <w:rFonts w:cs="Arial"/>
                <w:b/>
                <w:i/>
                <w:iCs/>
                <w:szCs w:val="18"/>
                <w:lang w:eastAsia="en-GB"/>
              </w:rPr>
              <w:t>formation of the allowed operator(s) (e.g. MNO name, PLMN ID) from which its subscriber can consume the AIMLE services.</w:t>
            </w:r>
          </w:p>
        </w:tc>
      </w:tr>
      <w:tr w:rsidR="00F02D46" w:rsidRPr="00C939AD" w14:paraId="2B78B1B8" w14:textId="77777777" w:rsidTr="00893693">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43CBFC7A" w14:textId="77777777" w:rsidR="00F02D46" w:rsidRPr="00536567" w:rsidRDefault="00F02D46" w:rsidP="00893693">
            <w:pPr>
              <w:pStyle w:val="TAL"/>
              <w:rPr>
                <w:b/>
                <w:i/>
                <w:iCs/>
              </w:rPr>
            </w:pPr>
            <w:r w:rsidRPr="00536567">
              <w:rPr>
                <w:b/>
                <w:i/>
                <w:iCs/>
              </w:rPr>
              <w:t xml:space="preserve">&gt; </w:t>
            </w:r>
            <w:r>
              <w:rPr>
                <w:b/>
                <w:i/>
                <w:iCs/>
              </w:rPr>
              <w:t xml:space="preserve">capability </w:t>
            </w:r>
            <w:r>
              <w:rPr>
                <w:b/>
                <w:i/>
                <w:iCs/>
                <w:lang w:val="en-US"/>
              </w:rPr>
              <w:t>limitations</w:t>
            </w:r>
          </w:p>
        </w:tc>
        <w:tc>
          <w:tcPr>
            <w:tcW w:w="1031" w:type="dxa"/>
            <w:tcBorders>
              <w:top w:val="single" w:sz="4" w:space="0" w:color="000000"/>
              <w:left w:val="single" w:sz="4" w:space="0" w:color="000000"/>
              <w:bottom w:val="single" w:sz="4" w:space="0" w:color="000000"/>
              <w:right w:val="single" w:sz="4" w:space="0" w:color="000000"/>
            </w:tcBorders>
          </w:tcPr>
          <w:p w14:paraId="03A1B6C8" w14:textId="77777777" w:rsidR="00F02D46" w:rsidRPr="00536567" w:rsidRDefault="00F02D46" w:rsidP="00B94B56">
            <w:pPr>
              <w:pStyle w:val="TAL"/>
              <w:jc w:val="center"/>
              <w:rPr>
                <w:b/>
                <w:i/>
                <w:iCs/>
              </w:rPr>
            </w:pPr>
            <w:r>
              <w:rPr>
                <w:b/>
                <w:i/>
                <w:iCs/>
              </w:rPr>
              <w:t>O</w:t>
            </w:r>
          </w:p>
        </w:tc>
        <w:tc>
          <w:tcPr>
            <w:tcW w:w="4729" w:type="dxa"/>
            <w:tcBorders>
              <w:top w:val="single" w:sz="4" w:space="0" w:color="000000"/>
              <w:left w:val="single" w:sz="4" w:space="0" w:color="000000"/>
              <w:bottom w:val="single" w:sz="4" w:space="0" w:color="000000"/>
              <w:right w:val="single" w:sz="4" w:space="0" w:color="000000"/>
            </w:tcBorders>
          </w:tcPr>
          <w:p w14:paraId="6DEDBDB1" w14:textId="77777777" w:rsidR="00F02D46" w:rsidRDefault="00F02D46" w:rsidP="00893693">
            <w:pPr>
              <w:pStyle w:val="TAL"/>
              <w:rPr>
                <w:b/>
                <w:i/>
                <w:iCs/>
              </w:rPr>
            </w:pPr>
            <w:r>
              <w:rPr>
                <w:b/>
                <w:i/>
                <w:iCs/>
              </w:rPr>
              <w:t>Capability limitations</w:t>
            </w:r>
            <w:r w:rsidRPr="00536567">
              <w:rPr>
                <w:b/>
                <w:i/>
                <w:iCs/>
              </w:rPr>
              <w:t xml:space="preserve"> per PLMN </w:t>
            </w:r>
            <w:r>
              <w:rPr>
                <w:b/>
                <w:i/>
                <w:iCs/>
              </w:rPr>
              <w:t>(</w:t>
            </w:r>
            <w:r w:rsidRPr="00536567">
              <w:rPr>
                <w:b/>
                <w:i/>
                <w:iCs/>
              </w:rPr>
              <w:t>which is not the service PLMN</w:t>
            </w:r>
            <w:r>
              <w:rPr>
                <w:b/>
                <w:i/>
                <w:iCs/>
              </w:rPr>
              <w:t xml:space="preserve">) </w:t>
            </w:r>
            <w:r w:rsidRPr="00536567">
              <w:rPr>
                <w:b/>
                <w:i/>
                <w:iCs/>
              </w:rPr>
              <w:t xml:space="preserve">are based on the service agreement between the vertical / ASP and the allowed MNO network and can provide limitations on the capabilities to be supported by the entities connected to that PLMN. </w:t>
            </w:r>
          </w:p>
          <w:p w14:paraId="5493217E" w14:textId="77777777" w:rsidR="00F02D46" w:rsidRPr="00536567" w:rsidRDefault="00F02D46" w:rsidP="00893693">
            <w:pPr>
              <w:pStyle w:val="TAL"/>
              <w:rPr>
                <w:b/>
                <w:i/>
                <w:iCs/>
              </w:rPr>
            </w:pPr>
            <w:r w:rsidRPr="00536567">
              <w:rPr>
                <w:b/>
                <w:i/>
                <w:iCs/>
              </w:rPr>
              <w:t>One example is the reduced performance or energy limitations or exposure limitations when utilizing the access from the target PLMN (which is not the serving).</w:t>
            </w:r>
          </w:p>
        </w:tc>
      </w:tr>
      <w:tr w:rsidR="00F02D46" w:rsidRPr="00C939AD" w14:paraId="687CCBED" w14:textId="77777777" w:rsidTr="00893693">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5046BC9B" w14:textId="77777777" w:rsidR="00F02D46" w:rsidRPr="00536567" w:rsidRDefault="00F02D46" w:rsidP="00893693">
            <w:pPr>
              <w:pStyle w:val="TAL"/>
              <w:rPr>
                <w:b/>
                <w:i/>
                <w:iCs/>
              </w:rPr>
            </w:pPr>
            <w:r w:rsidRPr="00536567">
              <w:rPr>
                <w:b/>
                <w:i/>
                <w:iCs/>
              </w:rPr>
              <w:t>&gt;Serving PLMN info</w:t>
            </w:r>
          </w:p>
        </w:tc>
        <w:tc>
          <w:tcPr>
            <w:tcW w:w="1031" w:type="dxa"/>
            <w:tcBorders>
              <w:top w:val="single" w:sz="4" w:space="0" w:color="000000"/>
              <w:left w:val="single" w:sz="4" w:space="0" w:color="000000"/>
              <w:bottom w:val="single" w:sz="4" w:space="0" w:color="000000"/>
              <w:right w:val="single" w:sz="4" w:space="0" w:color="000000"/>
            </w:tcBorders>
          </w:tcPr>
          <w:p w14:paraId="44BE5B34" w14:textId="77777777" w:rsidR="00F02D46" w:rsidRPr="00536567" w:rsidRDefault="00F02D46" w:rsidP="00B94B56">
            <w:pPr>
              <w:pStyle w:val="TAL"/>
              <w:jc w:val="center"/>
              <w:rPr>
                <w:b/>
                <w:i/>
                <w:iCs/>
              </w:rPr>
            </w:pPr>
            <w:r>
              <w:rPr>
                <w:b/>
                <w:i/>
                <w:iCs/>
              </w:rPr>
              <w:t>M</w:t>
            </w:r>
          </w:p>
        </w:tc>
        <w:tc>
          <w:tcPr>
            <w:tcW w:w="4729" w:type="dxa"/>
            <w:tcBorders>
              <w:top w:val="single" w:sz="4" w:space="0" w:color="000000"/>
              <w:left w:val="single" w:sz="4" w:space="0" w:color="000000"/>
              <w:bottom w:val="single" w:sz="4" w:space="0" w:color="000000"/>
              <w:right w:val="single" w:sz="4" w:space="0" w:color="000000"/>
            </w:tcBorders>
          </w:tcPr>
          <w:p w14:paraId="55BDAC03" w14:textId="77777777" w:rsidR="00F02D46" w:rsidRPr="00536567" w:rsidRDefault="00F02D46" w:rsidP="00893693">
            <w:pPr>
              <w:pStyle w:val="TAL"/>
              <w:rPr>
                <w:b/>
                <w:i/>
                <w:iCs/>
              </w:rPr>
            </w:pPr>
            <w:r w:rsidRPr="00536567">
              <w:rPr>
                <w:b/>
                <w:i/>
                <w:iCs/>
              </w:rPr>
              <w:t>Information on the serving operator (MNO name, PLMN ID) where the subscriber is registered / connected.</w:t>
            </w:r>
          </w:p>
        </w:tc>
      </w:tr>
    </w:tbl>
    <w:p w14:paraId="16A81EF6" w14:textId="77777777" w:rsidR="00F02D46" w:rsidRPr="00C939AD" w:rsidRDefault="00F02D46" w:rsidP="00F02D46"/>
    <w:p w14:paraId="4AB8915E" w14:textId="77777777" w:rsidR="00F02D46" w:rsidRPr="00C939AD" w:rsidRDefault="00F02D46" w:rsidP="00F02D46">
      <w:pPr>
        <w:jc w:val="center"/>
        <w:rPr>
          <w:b/>
        </w:rPr>
      </w:pPr>
      <w:r w:rsidRPr="00C939AD">
        <w:rPr>
          <w:b/>
        </w:rPr>
        <w:t>Table 8.8.3.2-1: AIMLE client discovery response</w:t>
      </w:r>
    </w:p>
    <w:tbl>
      <w:tblPr>
        <w:tblW w:w="8685" w:type="dxa"/>
        <w:jc w:val="center"/>
        <w:tblLayout w:type="fixed"/>
        <w:tblLook w:val="04A0" w:firstRow="1" w:lastRow="0" w:firstColumn="1" w:lastColumn="0" w:noHBand="0" w:noVBand="1"/>
      </w:tblPr>
      <w:tblGrid>
        <w:gridCol w:w="2882"/>
        <w:gridCol w:w="1031"/>
        <w:gridCol w:w="4772"/>
      </w:tblGrid>
      <w:tr w:rsidR="00F02D46" w:rsidRPr="00C939AD" w14:paraId="0A280DAB" w14:textId="77777777" w:rsidTr="00893693">
        <w:trPr>
          <w:jc w:val="center"/>
        </w:trPr>
        <w:tc>
          <w:tcPr>
            <w:tcW w:w="2882" w:type="dxa"/>
            <w:tcBorders>
              <w:top w:val="single" w:sz="4" w:space="0" w:color="000000"/>
              <w:left w:val="single" w:sz="4" w:space="0" w:color="000000"/>
              <w:bottom w:val="single" w:sz="4" w:space="0" w:color="000000"/>
              <w:right w:val="nil"/>
            </w:tcBorders>
            <w:hideMark/>
          </w:tcPr>
          <w:p w14:paraId="25ADA05C" w14:textId="77777777" w:rsidR="00F02D46" w:rsidRPr="00536567" w:rsidRDefault="00F02D46" w:rsidP="00893693">
            <w:pPr>
              <w:pStyle w:val="TAL"/>
              <w:rPr>
                <w:b/>
                <w:bCs/>
              </w:rPr>
            </w:pPr>
            <w:r w:rsidRPr="00536567">
              <w:rPr>
                <w:b/>
                <w:bCs/>
              </w:rPr>
              <w:lastRenderedPageBreak/>
              <w:t>Information element</w:t>
            </w:r>
          </w:p>
        </w:tc>
        <w:tc>
          <w:tcPr>
            <w:tcW w:w="1031" w:type="dxa"/>
            <w:tcBorders>
              <w:top w:val="single" w:sz="4" w:space="0" w:color="000000"/>
              <w:left w:val="single" w:sz="4" w:space="0" w:color="000000"/>
              <w:bottom w:val="single" w:sz="4" w:space="0" w:color="000000"/>
              <w:right w:val="nil"/>
            </w:tcBorders>
            <w:hideMark/>
          </w:tcPr>
          <w:p w14:paraId="10EDC1C4" w14:textId="77777777" w:rsidR="00F02D46" w:rsidRPr="00536567" w:rsidRDefault="00F02D46" w:rsidP="00893693">
            <w:pPr>
              <w:pStyle w:val="TAL"/>
              <w:rPr>
                <w:b/>
                <w:bCs/>
              </w:rPr>
            </w:pPr>
            <w:r w:rsidRPr="00536567">
              <w:rPr>
                <w:b/>
                <w:bCs/>
              </w:rPr>
              <w:t>Status</w:t>
            </w:r>
          </w:p>
        </w:tc>
        <w:tc>
          <w:tcPr>
            <w:tcW w:w="4772" w:type="dxa"/>
            <w:tcBorders>
              <w:top w:val="single" w:sz="4" w:space="0" w:color="000000"/>
              <w:left w:val="single" w:sz="4" w:space="0" w:color="000000"/>
              <w:bottom w:val="single" w:sz="4" w:space="0" w:color="000000"/>
              <w:right w:val="single" w:sz="4" w:space="0" w:color="000000"/>
            </w:tcBorders>
            <w:hideMark/>
          </w:tcPr>
          <w:p w14:paraId="0C2F359A" w14:textId="77777777" w:rsidR="00F02D46" w:rsidRPr="00536567" w:rsidRDefault="00F02D46" w:rsidP="00893693">
            <w:pPr>
              <w:pStyle w:val="TAL"/>
              <w:rPr>
                <w:b/>
                <w:bCs/>
              </w:rPr>
            </w:pPr>
            <w:r w:rsidRPr="00536567">
              <w:rPr>
                <w:b/>
                <w:bCs/>
              </w:rPr>
              <w:t>Description</w:t>
            </w:r>
          </w:p>
        </w:tc>
      </w:tr>
      <w:tr w:rsidR="00F02D46" w:rsidRPr="00C939AD" w14:paraId="39E186B3" w14:textId="77777777" w:rsidTr="00893693">
        <w:trPr>
          <w:jc w:val="center"/>
        </w:trPr>
        <w:tc>
          <w:tcPr>
            <w:tcW w:w="2882" w:type="dxa"/>
            <w:tcBorders>
              <w:top w:val="single" w:sz="4" w:space="0" w:color="000000"/>
              <w:left w:val="single" w:sz="4" w:space="0" w:color="000000"/>
              <w:bottom w:val="single" w:sz="4" w:space="0" w:color="000000"/>
              <w:right w:val="nil"/>
            </w:tcBorders>
            <w:hideMark/>
          </w:tcPr>
          <w:p w14:paraId="3DA11FDB" w14:textId="77777777" w:rsidR="00F02D46" w:rsidRPr="00536567" w:rsidRDefault="00F02D46" w:rsidP="00893693">
            <w:pPr>
              <w:pStyle w:val="TAL"/>
            </w:pPr>
            <w:r w:rsidRPr="00536567">
              <w:t>Status</w:t>
            </w:r>
          </w:p>
        </w:tc>
        <w:tc>
          <w:tcPr>
            <w:tcW w:w="1031" w:type="dxa"/>
            <w:tcBorders>
              <w:top w:val="single" w:sz="4" w:space="0" w:color="000000"/>
              <w:left w:val="single" w:sz="4" w:space="0" w:color="000000"/>
              <w:bottom w:val="single" w:sz="4" w:space="0" w:color="000000"/>
              <w:right w:val="nil"/>
            </w:tcBorders>
            <w:hideMark/>
          </w:tcPr>
          <w:p w14:paraId="694FDA04" w14:textId="77777777" w:rsidR="00F02D46" w:rsidRPr="00536567" w:rsidRDefault="00F02D46" w:rsidP="00B94B56">
            <w:pPr>
              <w:pStyle w:val="TAL"/>
              <w:jc w:val="center"/>
            </w:pPr>
            <w:r w:rsidRPr="00536567">
              <w:t>M</w:t>
            </w:r>
          </w:p>
        </w:tc>
        <w:tc>
          <w:tcPr>
            <w:tcW w:w="4772" w:type="dxa"/>
            <w:tcBorders>
              <w:top w:val="single" w:sz="4" w:space="0" w:color="000000"/>
              <w:left w:val="single" w:sz="4" w:space="0" w:color="000000"/>
              <w:bottom w:val="single" w:sz="4" w:space="0" w:color="000000"/>
              <w:right w:val="single" w:sz="4" w:space="0" w:color="000000"/>
            </w:tcBorders>
            <w:hideMark/>
          </w:tcPr>
          <w:p w14:paraId="376BB3E7" w14:textId="77777777" w:rsidR="00F02D46" w:rsidRPr="00536567" w:rsidRDefault="00F02D46" w:rsidP="00893693">
            <w:pPr>
              <w:pStyle w:val="TAL"/>
            </w:pPr>
            <w:r w:rsidRPr="00536567">
              <w:t>The status for the request: success or fail.</w:t>
            </w:r>
          </w:p>
        </w:tc>
      </w:tr>
      <w:tr w:rsidR="00F02D46" w:rsidRPr="00C939AD" w14:paraId="43460632" w14:textId="77777777" w:rsidTr="00893693">
        <w:trPr>
          <w:jc w:val="center"/>
        </w:trPr>
        <w:tc>
          <w:tcPr>
            <w:tcW w:w="2882" w:type="dxa"/>
            <w:tcBorders>
              <w:top w:val="single" w:sz="4" w:space="0" w:color="000000"/>
              <w:left w:val="single" w:sz="4" w:space="0" w:color="000000"/>
              <w:bottom w:val="single" w:sz="4" w:space="0" w:color="000000"/>
              <w:right w:val="nil"/>
            </w:tcBorders>
            <w:hideMark/>
          </w:tcPr>
          <w:p w14:paraId="1BF95C71" w14:textId="77777777" w:rsidR="00F02D46" w:rsidRPr="00536567" w:rsidRDefault="00F02D46" w:rsidP="00893693">
            <w:pPr>
              <w:pStyle w:val="TAL"/>
            </w:pPr>
            <w:r w:rsidRPr="00536567">
              <w:t>List of AIMLE client IDs</w:t>
            </w:r>
          </w:p>
        </w:tc>
        <w:tc>
          <w:tcPr>
            <w:tcW w:w="1031" w:type="dxa"/>
            <w:tcBorders>
              <w:top w:val="single" w:sz="4" w:space="0" w:color="000000"/>
              <w:left w:val="single" w:sz="4" w:space="0" w:color="000000"/>
              <w:bottom w:val="single" w:sz="4" w:space="0" w:color="000000"/>
              <w:right w:val="nil"/>
            </w:tcBorders>
            <w:hideMark/>
          </w:tcPr>
          <w:p w14:paraId="485C259B" w14:textId="77777777" w:rsidR="00F02D46" w:rsidRPr="00536567" w:rsidRDefault="00F02D46" w:rsidP="00B94B56">
            <w:pPr>
              <w:pStyle w:val="TAL"/>
              <w:jc w:val="center"/>
            </w:pPr>
            <w:r w:rsidRPr="00536567">
              <w:t>M</w:t>
            </w:r>
          </w:p>
        </w:tc>
        <w:tc>
          <w:tcPr>
            <w:tcW w:w="4772" w:type="dxa"/>
            <w:tcBorders>
              <w:top w:val="single" w:sz="4" w:space="0" w:color="000000"/>
              <w:left w:val="single" w:sz="4" w:space="0" w:color="000000"/>
              <w:bottom w:val="single" w:sz="4" w:space="0" w:color="000000"/>
              <w:right w:val="single" w:sz="4" w:space="0" w:color="000000"/>
            </w:tcBorders>
            <w:hideMark/>
          </w:tcPr>
          <w:p w14:paraId="121B7AE3" w14:textId="77777777" w:rsidR="00F02D46" w:rsidRPr="00536567" w:rsidRDefault="00F02D46" w:rsidP="00893693">
            <w:pPr>
              <w:pStyle w:val="TAL"/>
            </w:pPr>
            <w:r w:rsidRPr="00536567">
              <w:t>A list of AIMLE client IDs that matches the AIML discovery criteria.</w:t>
            </w:r>
          </w:p>
        </w:tc>
      </w:tr>
      <w:tr w:rsidR="00F02D46" w:rsidRPr="00536567" w14:paraId="3DBB32F3" w14:textId="77777777" w:rsidTr="00893693">
        <w:trPr>
          <w:jc w:val="center"/>
        </w:trPr>
        <w:tc>
          <w:tcPr>
            <w:tcW w:w="2882" w:type="dxa"/>
            <w:tcBorders>
              <w:top w:val="single" w:sz="4" w:space="0" w:color="000000"/>
              <w:left w:val="single" w:sz="4" w:space="0" w:color="000000"/>
              <w:bottom w:val="single" w:sz="4" w:space="0" w:color="000000"/>
              <w:right w:val="nil"/>
            </w:tcBorders>
          </w:tcPr>
          <w:p w14:paraId="70687AB0" w14:textId="77777777" w:rsidR="00F02D46" w:rsidRPr="00536567" w:rsidRDefault="00F02D46" w:rsidP="00893693">
            <w:pPr>
              <w:pStyle w:val="TAL"/>
              <w:rPr>
                <w:b/>
                <w:bCs/>
                <w:i/>
                <w:iCs/>
              </w:rPr>
            </w:pPr>
            <w:r w:rsidRPr="00536567">
              <w:rPr>
                <w:b/>
                <w:bCs/>
                <w:i/>
                <w:iCs/>
                <w:lang w:eastAsia="de-DE"/>
              </w:rPr>
              <w:t>&gt; PLMN ID/name per AIMLE client</w:t>
            </w:r>
          </w:p>
        </w:tc>
        <w:tc>
          <w:tcPr>
            <w:tcW w:w="1031" w:type="dxa"/>
            <w:tcBorders>
              <w:top w:val="single" w:sz="4" w:space="0" w:color="000000"/>
              <w:left w:val="single" w:sz="4" w:space="0" w:color="000000"/>
              <w:bottom w:val="single" w:sz="4" w:space="0" w:color="000000"/>
              <w:right w:val="nil"/>
            </w:tcBorders>
          </w:tcPr>
          <w:p w14:paraId="7337998F" w14:textId="77777777" w:rsidR="00F02D46" w:rsidRPr="00536567" w:rsidRDefault="00F02D46" w:rsidP="00B94B56">
            <w:pPr>
              <w:pStyle w:val="TAL"/>
              <w:jc w:val="center"/>
              <w:rPr>
                <w:b/>
                <w:bCs/>
                <w:i/>
                <w:iCs/>
              </w:rPr>
            </w:pPr>
            <w:r>
              <w:rPr>
                <w:b/>
                <w:bCs/>
                <w:i/>
                <w:iCs/>
              </w:rPr>
              <w:t>O</w:t>
            </w:r>
          </w:p>
        </w:tc>
        <w:tc>
          <w:tcPr>
            <w:tcW w:w="4772" w:type="dxa"/>
            <w:tcBorders>
              <w:top w:val="single" w:sz="4" w:space="0" w:color="000000"/>
              <w:left w:val="single" w:sz="4" w:space="0" w:color="000000"/>
              <w:bottom w:val="single" w:sz="4" w:space="0" w:color="000000"/>
              <w:right w:val="single" w:sz="4" w:space="0" w:color="000000"/>
            </w:tcBorders>
          </w:tcPr>
          <w:p w14:paraId="370B0B3F" w14:textId="77777777" w:rsidR="00F02D46" w:rsidRPr="00536567" w:rsidRDefault="00F02D46" w:rsidP="00893693">
            <w:pPr>
              <w:pStyle w:val="TAL"/>
              <w:rPr>
                <w:b/>
                <w:bCs/>
                <w:i/>
                <w:iCs/>
              </w:rPr>
            </w:pPr>
            <w:r w:rsidRPr="00536567">
              <w:rPr>
                <w:b/>
                <w:bCs/>
                <w:i/>
                <w:iCs/>
                <w:lang w:eastAsia="de-DE"/>
              </w:rPr>
              <w:t>The PLMN in which the VAL UE is connected/registered.</w:t>
            </w:r>
          </w:p>
        </w:tc>
      </w:tr>
      <w:tr w:rsidR="00F02D46" w:rsidRPr="00C939AD" w14:paraId="06259561" w14:textId="77777777" w:rsidTr="00893693">
        <w:trPr>
          <w:jc w:val="center"/>
        </w:trPr>
        <w:tc>
          <w:tcPr>
            <w:tcW w:w="2882" w:type="dxa"/>
            <w:tcBorders>
              <w:top w:val="single" w:sz="4" w:space="0" w:color="000000"/>
              <w:left w:val="single" w:sz="4" w:space="0" w:color="000000"/>
              <w:bottom w:val="single" w:sz="4" w:space="0" w:color="000000"/>
              <w:right w:val="nil"/>
            </w:tcBorders>
            <w:hideMark/>
          </w:tcPr>
          <w:p w14:paraId="519E5D8E" w14:textId="77777777" w:rsidR="00F02D46" w:rsidRPr="00536567" w:rsidRDefault="00F02D46" w:rsidP="00893693">
            <w:pPr>
              <w:pStyle w:val="TAL"/>
              <w:rPr>
                <w:lang w:val="en-US"/>
              </w:rPr>
            </w:pPr>
            <w:r w:rsidRPr="00536567">
              <w:t>AIML supported tasks</w:t>
            </w:r>
          </w:p>
        </w:tc>
        <w:tc>
          <w:tcPr>
            <w:tcW w:w="1031" w:type="dxa"/>
            <w:tcBorders>
              <w:top w:val="single" w:sz="4" w:space="0" w:color="000000"/>
              <w:left w:val="single" w:sz="4" w:space="0" w:color="000000"/>
              <w:bottom w:val="single" w:sz="4" w:space="0" w:color="000000"/>
              <w:right w:val="nil"/>
            </w:tcBorders>
            <w:hideMark/>
          </w:tcPr>
          <w:p w14:paraId="43780327" w14:textId="77777777" w:rsidR="00F02D46" w:rsidRPr="00536567" w:rsidRDefault="00F02D46" w:rsidP="00B94B56">
            <w:pPr>
              <w:pStyle w:val="TAL"/>
              <w:jc w:val="center"/>
            </w:pPr>
            <w:r w:rsidRPr="00536567">
              <w:t>O</w:t>
            </w:r>
          </w:p>
        </w:tc>
        <w:tc>
          <w:tcPr>
            <w:tcW w:w="4772" w:type="dxa"/>
            <w:tcBorders>
              <w:top w:val="single" w:sz="4" w:space="0" w:color="000000"/>
              <w:left w:val="single" w:sz="4" w:space="0" w:color="000000"/>
              <w:bottom w:val="single" w:sz="4" w:space="0" w:color="000000"/>
              <w:right w:val="single" w:sz="4" w:space="0" w:color="000000"/>
            </w:tcBorders>
            <w:hideMark/>
          </w:tcPr>
          <w:p w14:paraId="6E1DBE97" w14:textId="77777777" w:rsidR="00F02D46" w:rsidRPr="00536567" w:rsidRDefault="00F02D46" w:rsidP="00893693">
            <w:pPr>
              <w:pStyle w:val="TAL"/>
            </w:pPr>
            <w:r w:rsidRPr="00536567">
              <w:t xml:space="preserve">Indicates the discovered AIML task providers fulfilling the AIML task and AIML task requirements.  It includes expected AIML task KPIs like latency, available AIML tasks service duration, list of AIML task providers like IDs or URI, and supported tasks. </w:t>
            </w:r>
          </w:p>
        </w:tc>
      </w:tr>
    </w:tbl>
    <w:p w14:paraId="6AE05AB7" w14:textId="77777777" w:rsidR="00F02D46" w:rsidRPr="00C939AD" w:rsidRDefault="00F02D46" w:rsidP="00BA0EC9">
      <w:pPr>
        <w:rPr>
          <w:lang w:val="en-US" w:eastAsia="zh-CN"/>
        </w:rPr>
      </w:pPr>
    </w:p>
    <w:p w14:paraId="54D4575F" w14:textId="2EAA71B5" w:rsidR="00B653CA" w:rsidRDefault="00B653CA" w:rsidP="002344D1">
      <w:pPr>
        <w:pStyle w:val="Heading3"/>
        <w:rPr>
          <w:lang w:eastAsia="zh-CN"/>
        </w:rPr>
      </w:pPr>
      <w:bookmarkStart w:id="262" w:name="_Toc214968015"/>
      <w:bookmarkStart w:id="263" w:name="_Toc215591598"/>
      <w:r w:rsidRPr="00B653CA">
        <w:rPr>
          <w:lang w:eastAsia="zh-CN"/>
        </w:rPr>
        <w:t>7.</w:t>
      </w:r>
      <w:r w:rsidR="00D03C43">
        <w:rPr>
          <w:lang w:eastAsia="zh-CN"/>
        </w:rPr>
        <w:t>7</w:t>
      </w:r>
      <w:r w:rsidRPr="00B653CA">
        <w:rPr>
          <w:lang w:eastAsia="zh-CN"/>
        </w:rPr>
        <w:t>.4</w:t>
      </w:r>
      <w:r w:rsidRPr="00B653CA">
        <w:rPr>
          <w:lang w:eastAsia="zh-CN"/>
        </w:rPr>
        <w:tab/>
        <w:t>Solution evaluation</w:t>
      </w:r>
      <w:bookmarkEnd w:id="262"/>
      <w:bookmarkEnd w:id="263"/>
    </w:p>
    <w:p w14:paraId="5439BA02" w14:textId="2AD82991" w:rsidR="00F02D46" w:rsidRDefault="00F02D46" w:rsidP="00F02D46">
      <w:pPr>
        <w:rPr>
          <w:lang w:eastAsia="zh-CN"/>
        </w:rPr>
      </w:pPr>
      <w:r w:rsidRPr="008E743C">
        <w:rPr>
          <w:lang w:eastAsia="zh-CN"/>
        </w:rPr>
        <w:t>This solution addresses Key Issue #</w:t>
      </w:r>
      <w:r>
        <w:rPr>
          <w:lang w:eastAsia="zh-CN"/>
        </w:rPr>
        <w:t>3</w:t>
      </w:r>
      <w:r w:rsidRPr="008E743C">
        <w:rPr>
          <w:lang w:eastAsia="zh-CN"/>
        </w:rPr>
        <w:t xml:space="preserve"> and introduces the capability to support </w:t>
      </w:r>
      <w:r>
        <w:rPr>
          <w:lang w:eastAsia="zh-CN"/>
        </w:rPr>
        <w:t>discovery of AIMLE clients in cross-PLMN scenarios</w:t>
      </w:r>
      <w:r w:rsidRPr="008E743C">
        <w:rPr>
          <w:lang w:eastAsia="zh-CN"/>
        </w:rPr>
        <w:t xml:space="preserve">. </w:t>
      </w:r>
      <w:r>
        <w:rPr>
          <w:lang w:eastAsia="zh-CN"/>
        </w:rPr>
        <w:t xml:space="preserve">This capability mainly introduces enhancements to AIMLE existing procedure as in clause 8.8 of 3GPP TS 23.482. </w:t>
      </w:r>
    </w:p>
    <w:p w14:paraId="480176E2" w14:textId="5AE7EBE7" w:rsidR="003006BE" w:rsidRDefault="003006BE" w:rsidP="003006BE">
      <w:pPr>
        <w:rPr>
          <w:lang w:eastAsia="zh-CN"/>
        </w:rPr>
      </w:pPr>
      <w:r>
        <w:rPr>
          <w:lang w:eastAsia="zh-CN"/>
        </w:rPr>
        <w:t>For checking the UE roaming status, it is assumed that Solution #10 is re-used.</w:t>
      </w:r>
    </w:p>
    <w:p w14:paraId="34A0636F" w14:textId="7B3A8BD2" w:rsidR="003006BE" w:rsidRPr="008E743C" w:rsidRDefault="003006BE" w:rsidP="00787195">
      <w:pPr>
        <w:pStyle w:val="NO"/>
        <w:rPr>
          <w:lang w:eastAsia="zh-CN"/>
        </w:rPr>
      </w:pPr>
      <w:r>
        <w:rPr>
          <w:lang w:val="el-GR" w:eastAsia="zh-CN"/>
        </w:rPr>
        <w:t>ΝΟΤΕ</w:t>
      </w:r>
      <w:r>
        <w:rPr>
          <w:lang w:val="en-US" w:eastAsia="zh-CN"/>
        </w:rPr>
        <w:t>: </w:t>
      </w:r>
      <w:r>
        <w:rPr>
          <w:lang w:eastAsia="zh-CN"/>
        </w:rPr>
        <w:t>How to check the VAL UE roaming status will be further discussed in normative phase</w:t>
      </w:r>
      <w:r>
        <w:rPr>
          <w:lang w:val="en-US" w:eastAsia="zh-CN"/>
        </w:rPr>
        <w:t>.</w:t>
      </w:r>
    </w:p>
    <w:p w14:paraId="45A1C83A" w14:textId="77777777" w:rsidR="00F02D46" w:rsidRDefault="00F02D46" w:rsidP="00F02D46">
      <w:pPr>
        <w:rPr>
          <w:lang w:eastAsia="zh-CN"/>
        </w:rPr>
      </w:pPr>
      <w:r w:rsidRPr="008E743C">
        <w:rPr>
          <w:lang w:eastAsia="zh-CN"/>
        </w:rPr>
        <w:t>This solution is feasible and doesn't introduce any dependency to 3GPP network systems.</w:t>
      </w:r>
    </w:p>
    <w:p w14:paraId="5C9C5121" w14:textId="71BD8640" w:rsidR="00D827E9" w:rsidRPr="00573A3A" w:rsidRDefault="00D827E9" w:rsidP="002344D1">
      <w:pPr>
        <w:pStyle w:val="Heading2"/>
        <w:rPr>
          <w:lang w:val="fr-FR" w:eastAsia="zh-CN"/>
        </w:rPr>
      </w:pPr>
      <w:bookmarkStart w:id="264" w:name="_Toc214968016"/>
      <w:bookmarkStart w:id="265" w:name="_Toc215591599"/>
      <w:r w:rsidRPr="00573A3A">
        <w:rPr>
          <w:lang w:val="fr-FR" w:eastAsia="zh-CN"/>
        </w:rPr>
        <w:t>7.8</w:t>
      </w:r>
      <w:r w:rsidR="00485503" w:rsidRPr="00573A3A">
        <w:rPr>
          <w:lang w:val="fr-FR" w:eastAsia="zh-CN"/>
        </w:rPr>
        <w:tab/>
      </w:r>
      <w:r w:rsidRPr="00573A3A">
        <w:rPr>
          <w:lang w:val="fr-FR" w:eastAsia="zh-CN"/>
        </w:rPr>
        <w:t>Solution #8: Multi-Client Split AI/ML Operations Pipeline</w:t>
      </w:r>
      <w:bookmarkEnd w:id="264"/>
      <w:bookmarkEnd w:id="265"/>
    </w:p>
    <w:p w14:paraId="73E14E7B" w14:textId="49A2D0ED" w:rsidR="00D827E9" w:rsidRPr="00573A3A" w:rsidRDefault="00D827E9" w:rsidP="002344D1">
      <w:pPr>
        <w:pStyle w:val="Heading3"/>
        <w:rPr>
          <w:lang w:val="fr-FR" w:eastAsia="zh-CN"/>
        </w:rPr>
      </w:pPr>
      <w:bookmarkStart w:id="266" w:name="_Toc214968017"/>
      <w:bookmarkStart w:id="267" w:name="_Toc215591600"/>
      <w:r w:rsidRPr="00573A3A">
        <w:rPr>
          <w:lang w:val="fr-FR" w:eastAsia="zh-CN"/>
        </w:rPr>
        <w:t>7.8.1</w:t>
      </w:r>
      <w:r w:rsidR="005916C7" w:rsidRPr="00573A3A">
        <w:rPr>
          <w:lang w:val="fr-FR" w:eastAsia="zh-CN"/>
        </w:rPr>
        <w:tab/>
      </w:r>
      <w:r w:rsidRPr="00573A3A">
        <w:rPr>
          <w:lang w:val="fr-FR" w:eastAsia="zh-CN"/>
        </w:rPr>
        <w:t>Solution Description</w:t>
      </w:r>
      <w:bookmarkEnd w:id="266"/>
      <w:bookmarkEnd w:id="267"/>
    </w:p>
    <w:p w14:paraId="258CA950" w14:textId="41BF20C3" w:rsidR="00D827E9" w:rsidRPr="00D827E9" w:rsidRDefault="00D827E9" w:rsidP="002344D1">
      <w:pPr>
        <w:pStyle w:val="Heading4"/>
        <w:rPr>
          <w:lang w:val="en-US" w:eastAsia="zh-CN"/>
        </w:rPr>
      </w:pPr>
      <w:bookmarkStart w:id="268" w:name="_Toc214968018"/>
      <w:bookmarkStart w:id="269" w:name="_Toc215591601"/>
      <w:r w:rsidRPr="00D827E9">
        <w:rPr>
          <w:lang w:val="en-US" w:eastAsia="zh-CN"/>
        </w:rPr>
        <w:t>7.</w:t>
      </w:r>
      <w:r>
        <w:rPr>
          <w:lang w:val="en-US" w:eastAsia="zh-CN"/>
        </w:rPr>
        <w:t>8</w:t>
      </w:r>
      <w:r w:rsidRPr="00D827E9">
        <w:rPr>
          <w:lang w:val="en-US" w:eastAsia="zh-CN"/>
        </w:rPr>
        <w:t>.1.1</w:t>
      </w:r>
      <w:r w:rsidR="005916C7">
        <w:rPr>
          <w:lang w:val="en-US" w:eastAsia="zh-CN"/>
        </w:rPr>
        <w:tab/>
      </w:r>
      <w:r w:rsidRPr="00D827E9">
        <w:rPr>
          <w:lang w:val="en-US" w:eastAsia="zh-CN"/>
        </w:rPr>
        <w:t>General</w:t>
      </w:r>
      <w:bookmarkEnd w:id="268"/>
      <w:bookmarkEnd w:id="269"/>
      <w:r w:rsidRPr="00D827E9">
        <w:rPr>
          <w:lang w:val="en-US" w:eastAsia="zh-CN"/>
        </w:rPr>
        <w:t xml:space="preserve"> </w:t>
      </w:r>
    </w:p>
    <w:p w14:paraId="204839CE" w14:textId="77777777" w:rsidR="00D827E9" w:rsidRDefault="00D827E9" w:rsidP="00D827E9">
      <w:pPr>
        <w:rPr>
          <w:lang w:val="en-US" w:eastAsia="zh-CN"/>
        </w:rPr>
      </w:pPr>
      <w:r w:rsidRPr="00D827E9">
        <w:rPr>
          <w:lang w:val="en-US" w:eastAsia="zh-CN"/>
        </w:rPr>
        <w:t>This solution addresses key issues related to split AI/ML operations involving multiple AIMLE clients. The proposed solution enhances split AI/ML operations by facilitating multiple AIMLE client collaboration within the same pipeline. It allows the creation of multi-client AI/ML split operation pipeline when such a pipeline is not yet created and allows joining the pipeline when such a pipeline has already been created. The solution also keeps AIMLE clients in sync with the latest status of the pipeline through notifications as more AIMLE clients join and the pipeline is adjusted according to the resources of the newly joining AIMLE clients. The solution ensures efficient resource utilization and continuous service, even with mobility and varying device constraints.</w:t>
      </w:r>
    </w:p>
    <w:p w14:paraId="60A450DF" w14:textId="77777777" w:rsidR="001B0D68" w:rsidRPr="001B0D68" w:rsidRDefault="001B0D68" w:rsidP="001B0D68">
      <w:pPr>
        <w:rPr>
          <w:lang w:val="en-US" w:eastAsia="zh-CN"/>
        </w:rPr>
      </w:pPr>
      <w:r w:rsidRPr="001B0D68">
        <w:rPr>
          <w:lang w:val="en-US" w:eastAsia="zh-CN"/>
        </w:rPr>
        <w:t xml:space="preserve">This solution allows AIMLE clients to share a common output while maintaining data privacy for each client as each AIMLE client performs local feature extraction and offloads intermediate model layers to the network, which are processed sequentially as received from the AIMLE clients. The resulting aggregated inference output is then provided to all participating clients of the pipeline. </w:t>
      </w:r>
    </w:p>
    <w:p w14:paraId="4D559831" w14:textId="1E060370" w:rsidR="001B0D68" w:rsidRPr="00D827E9" w:rsidRDefault="001B0D68" w:rsidP="00D827E9">
      <w:pPr>
        <w:rPr>
          <w:lang w:val="en-US" w:eastAsia="zh-CN"/>
        </w:rPr>
      </w:pPr>
      <w:r w:rsidRPr="001B0D68">
        <w:rPr>
          <w:lang w:eastAsia="zh-CN"/>
        </w:rPr>
        <w:t xml:space="preserve">Each participant to the split operation pipeline uses the same split operation profile and is using the same ML model (e.g., first stage ML model), </w:t>
      </w:r>
      <w:r w:rsidRPr="001B0D68">
        <w:rPr>
          <w:lang w:val="en-US" w:eastAsia="zh-CN"/>
        </w:rPr>
        <w:t>this information is explicitly defined in the pipeline profile provided by the AIMLE server during the pipeline creation or joining process. This ensures that all AIMLE clients participating in the same pipeline align on the split point and can therefore share the same model in a common pipeline.</w:t>
      </w:r>
    </w:p>
    <w:p w14:paraId="3D6F196F" w14:textId="77777777" w:rsidR="00D827E9" w:rsidRPr="00D827E9" w:rsidRDefault="00D827E9" w:rsidP="00D827E9">
      <w:pPr>
        <w:rPr>
          <w:lang w:val="en-US" w:eastAsia="zh-CN"/>
        </w:rPr>
      </w:pPr>
      <w:r w:rsidRPr="00D827E9">
        <w:rPr>
          <w:lang w:eastAsia="zh-CN"/>
        </w:rPr>
        <w:t>Use Cases:</w:t>
      </w:r>
    </w:p>
    <w:p w14:paraId="3F0BBC7B" w14:textId="1D78982D" w:rsidR="00D827E9" w:rsidRPr="00D827E9" w:rsidRDefault="00BE7C37" w:rsidP="00BE7C37">
      <w:pPr>
        <w:pStyle w:val="B1"/>
        <w:rPr>
          <w:lang w:eastAsia="zh-CN"/>
        </w:rPr>
      </w:pPr>
      <w:r>
        <w:rPr>
          <w:lang w:val="en-US" w:eastAsia="zh-CN"/>
        </w:rPr>
        <w:t>-</w:t>
      </w:r>
      <w:r>
        <w:rPr>
          <w:lang w:val="en-US" w:eastAsia="zh-CN"/>
        </w:rPr>
        <w:tab/>
      </w:r>
      <w:r w:rsidR="00D827E9" w:rsidRPr="00D827E9">
        <w:rPr>
          <w:lang w:val="en-US" w:eastAsia="zh-CN"/>
        </w:rPr>
        <w:t xml:space="preserve">Enhanced Smart City Surveillance with Mobility: </w:t>
      </w:r>
      <w:r w:rsidR="00D827E9" w:rsidRPr="00D827E9">
        <w:rPr>
          <w:lang w:eastAsia="zh-CN"/>
        </w:rPr>
        <w:t>Surveillance cameras, both stationary and mobile, capture video footage and process raw data on the cameras, sending subsequent layers to an edge server for immediate processing. AIML split operations enable real-time improved surveillance and threat detection for public safety through a shared pipeline that allows collaborative data processing. The pipeline need</w:t>
      </w:r>
      <w:r w:rsidR="00D827E9">
        <w:rPr>
          <w:lang w:eastAsia="zh-CN"/>
        </w:rPr>
        <w:t>s</w:t>
      </w:r>
      <w:r w:rsidR="00D827E9" w:rsidRPr="00D827E9">
        <w:rPr>
          <w:lang w:eastAsia="zh-CN"/>
        </w:rPr>
        <w:t xml:space="preserve"> to be re-adjusted based on computing resource powers for the surveillance cameras. Pipeline re-adjustment is also needed as the mobile surveillance cameras change service areas. This results in efficient resource utilization, energy saving, and larger surveillance.</w:t>
      </w:r>
    </w:p>
    <w:p w14:paraId="07227683" w14:textId="7D4E317C" w:rsidR="00D827E9" w:rsidRPr="00BE7C37" w:rsidRDefault="00BE7C37" w:rsidP="00BE7C37">
      <w:pPr>
        <w:pStyle w:val="B1"/>
        <w:rPr>
          <w:lang w:val="en-US" w:eastAsia="zh-CN"/>
        </w:rPr>
      </w:pPr>
      <w:r>
        <w:rPr>
          <w:lang w:val="en-US" w:eastAsia="zh-CN"/>
        </w:rPr>
        <w:t>-</w:t>
      </w:r>
      <w:r>
        <w:rPr>
          <w:lang w:val="en-US" w:eastAsia="zh-CN"/>
        </w:rPr>
        <w:tab/>
      </w:r>
      <w:r w:rsidR="00D827E9" w:rsidRPr="00D827E9">
        <w:rPr>
          <w:lang w:val="en-US" w:eastAsia="zh-CN"/>
        </w:rPr>
        <w:t xml:space="preserve">Collaborative Autonomous Driving: A group of autonomous vehicles collaborate by sharing and processing data together. A more concreate example is vehicles utilizing shared Local Dynamic Maps (LDM) which is collaboratively updated and used by each vehicle locally. The raw data of each vehicle is processed locally and it </w:t>
      </w:r>
      <w:r w:rsidR="00D827E9" w:rsidRPr="00D827E9">
        <w:rPr>
          <w:lang w:val="en-US" w:eastAsia="zh-CN"/>
        </w:rPr>
        <w:lastRenderedPageBreak/>
        <w:t>is sent for subsequent layers in the edge server for immediate processing. The shared AIML split operation enable real-time collaboration to optimize driving conditions (e.g., efficient routes) and reduces computational burden in the vehicles. Pipeline re-adjustment is needed based on the computing resource power of the participants. Pipeline-readjustment is also needed as the vehicles change service area during mobility. This results in a larger collaboration coverage.</w:t>
      </w:r>
    </w:p>
    <w:p w14:paraId="5029365D" w14:textId="5F350B71" w:rsidR="00D827E9" w:rsidRPr="00D827E9" w:rsidRDefault="00D827E9" w:rsidP="002344D1">
      <w:pPr>
        <w:pStyle w:val="Heading4"/>
        <w:rPr>
          <w:lang w:val="en-US" w:eastAsia="zh-CN"/>
        </w:rPr>
      </w:pPr>
      <w:bookmarkStart w:id="270" w:name="_Toc214968019"/>
      <w:bookmarkStart w:id="271" w:name="_Toc215591602"/>
      <w:r w:rsidRPr="00D827E9">
        <w:rPr>
          <w:lang w:val="en-US" w:eastAsia="zh-CN"/>
        </w:rPr>
        <w:t>7.</w:t>
      </w:r>
      <w:r>
        <w:rPr>
          <w:lang w:val="en-US" w:eastAsia="zh-CN"/>
        </w:rPr>
        <w:t>8</w:t>
      </w:r>
      <w:r w:rsidRPr="00D827E9">
        <w:rPr>
          <w:lang w:val="en-US" w:eastAsia="zh-CN"/>
        </w:rPr>
        <w:t>.1.2</w:t>
      </w:r>
      <w:r w:rsidR="005916C7">
        <w:rPr>
          <w:lang w:val="en-US" w:eastAsia="zh-CN"/>
        </w:rPr>
        <w:tab/>
      </w:r>
      <w:r w:rsidRPr="00D827E9">
        <w:rPr>
          <w:lang w:val="en-US" w:eastAsia="zh-CN"/>
        </w:rPr>
        <w:t>Multi-client pipeline operation</w:t>
      </w:r>
      <w:bookmarkEnd w:id="270"/>
      <w:bookmarkEnd w:id="271"/>
      <w:r w:rsidRPr="00D827E9">
        <w:rPr>
          <w:lang w:val="en-US" w:eastAsia="zh-CN"/>
        </w:rPr>
        <w:t xml:space="preserve"> </w:t>
      </w:r>
    </w:p>
    <w:p w14:paraId="58175F28" w14:textId="66786B93" w:rsidR="00D827E9" w:rsidRPr="00D827E9" w:rsidRDefault="001B0D68" w:rsidP="000C2409">
      <w:pPr>
        <w:pStyle w:val="TH"/>
        <w:rPr>
          <w:lang w:eastAsia="zh-CN"/>
        </w:rPr>
      </w:pPr>
      <w:r>
        <w:rPr>
          <w:lang w:eastAsia="en-GB"/>
        </w:rPr>
        <w:object w:dxaOrig="7584" w:dyaOrig="10212" w14:anchorId="3D7EA1B8">
          <v:shape id="_x0000_i1039" type="#_x0000_t75" style="width:379.65pt;height:510.55pt" o:ole="">
            <v:imagedata r:id="rId39" o:title=""/>
          </v:shape>
          <o:OLEObject Type="Embed" ProgID="Visio.Drawing.15" ShapeID="_x0000_i1039" DrawAspect="Content" ObjectID="_1826204505" r:id="rId40"/>
        </w:object>
      </w:r>
    </w:p>
    <w:p w14:paraId="13AA656A" w14:textId="1C37E222" w:rsidR="00D827E9" w:rsidRPr="00D827E9" w:rsidRDefault="00D827E9" w:rsidP="002344D1">
      <w:pPr>
        <w:pStyle w:val="TF"/>
        <w:rPr>
          <w:i/>
          <w:iCs/>
          <w:lang w:eastAsia="zh-CN"/>
        </w:rPr>
      </w:pPr>
      <w:r w:rsidRPr="00D827E9">
        <w:rPr>
          <w:lang w:eastAsia="zh-CN"/>
        </w:rPr>
        <w:t>Figure 7.</w:t>
      </w:r>
      <w:r w:rsidR="00AC1B84">
        <w:rPr>
          <w:lang w:eastAsia="zh-CN"/>
        </w:rPr>
        <w:t>8</w:t>
      </w:r>
      <w:r w:rsidRPr="00D827E9">
        <w:rPr>
          <w:lang w:eastAsia="zh-CN"/>
        </w:rPr>
        <w:t>.1.2-1: Multi-client AI/ML split operation</w:t>
      </w:r>
    </w:p>
    <w:p w14:paraId="0B014BDC" w14:textId="5D6EEFC8" w:rsidR="00D827E9" w:rsidRPr="00D827E9" w:rsidRDefault="00D827E9" w:rsidP="00D827E9">
      <w:pPr>
        <w:rPr>
          <w:lang w:val="en-US" w:eastAsia="zh-CN"/>
        </w:rPr>
      </w:pPr>
      <w:r w:rsidRPr="00D827E9">
        <w:rPr>
          <w:lang w:val="en-US" w:eastAsia="zh-CN"/>
        </w:rPr>
        <w:t>The solution involves a multi-client split operations pipeline facilitated by AIMLE clients and servers. Initially, an AIMLE client initiates a discovery request to the AIMLE server to participate in a split operation pipeline, as illustrated in Block A of the figure. This is similar to clause</w:t>
      </w:r>
      <w:r w:rsidR="00AC1B84">
        <w:rPr>
          <w:lang w:val="en-US" w:eastAsia="zh-CN"/>
        </w:rPr>
        <w:t> </w:t>
      </w:r>
      <w:r w:rsidRPr="00D827E9">
        <w:rPr>
          <w:lang w:val="en-US" w:eastAsia="zh-CN"/>
        </w:rPr>
        <w:t xml:space="preserve">8.14.2.2 in </w:t>
      </w:r>
      <w:r w:rsidR="00AC1B84">
        <w:rPr>
          <w:lang w:val="en-US" w:eastAsia="zh-CN"/>
        </w:rPr>
        <w:t>3GPP </w:t>
      </w:r>
      <w:r w:rsidRPr="00D827E9">
        <w:rPr>
          <w:lang w:val="en-US" w:eastAsia="zh-CN"/>
        </w:rPr>
        <w:t>TS</w:t>
      </w:r>
      <w:r w:rsidR="00AC1B84">
        <w:rPr>
          <w:lang w:val="en-US" w:eastAsia="zh-CN"/>
        </w:rPr>
        <w:t> </w:t>
      </w:r>
      <w:r w:rsidRPr="00D827E9">
        <w:rPr>
          <w:lang w:val="en-US" w:eastAsia="zh-CN"/>
        </w:rPr>
        <w:t>23.482 split operation pipeline discovery. A key addition for this solution is an expansion of the split operation discovery filters in clause</w:t>
      </w:r>
      <w:r w:rsidR="00AC1B84">
        <w:rPr>
          <w:lang w:val="en-US" w:eastAsia="zh-CN"/>
        </w:rPr>
        <w:t> </w:t>
      </w:r>
      <w:r w:rsidRPr="00D827E9">
        <w:rPr>
          <w:lang w:val="en-US" w:eastAsia="zh-CN"/>
        </w:rPr>
        <w:t>8.14.3.2-2 with additional criteria for multi-client split operations within the pipeline. Following the discovery request, the split operation profile in the discovery response, as in clause</w:t>
      </w:r>
      <w:r w:rsidR="00AC1B84">
        <w:rPr>
          <w:lang w:val="en-US" w:eastAsia="zh-CN"/>
        </w:rPr>
        <w:t> </w:t>
      </w:r>
      <w:r w:rsidRPr="00D827E9">
        <w:rPr>
          <w:lang w:val="en-US" w:eastAsia="zh-CN"/>
        </w:rPr>
        <w:t>8.14.3.3 Table</w:t>
      </w:r>
      <w:r w:rsidR="00AC1B84">
        <w:rPr>
          <w:lang w:val="en-US" w:eastAsia="zh-CN"/>
        </w:rPr>
        <w:t> </w:t>
      </w:r>
      <w:r w:rsidRPr="00D827E9">
        <w:rPr>
          <w:lang w:val="en-US" w:eastAsia="zh-CN"/>
        </w:rPr>
        <w:t xml:space="preserve">8.14.3.3-2, is also expanded to include information about a </w:t>
      </w:r>
      <w:r w:rsidRPr="00D827E9">
        <w:rPr>
          <w:lang w:val="en-US" w:eastAsia="zh-CN"/>
        </w:rPr>
        <w:lastRenderedPageBreak/>
        <w:t xml:space="preserve">pipeline with multi-client split operation pipeline support, the usage of the multi-client split operation pipeline (in usage information), and whether such a pipeline has already been created or not.  </w:t>
      </w:r>
    </w:p>
    <w:p w14:paraId="4BC7DAD0" w14:textId="05CC4F54" w:rsidR="00D827E9" w:rsidRPr="00D827E9" w:rsidRDefault="00D827E9" w:rsidP="00D827E9">
      <w:pPr>
        <w:rPr>
          <w:lang w:val="en-US" w:eastAsia="zh-CN"/>
        </w:rPr>
      </w:pPr>
      <w:r w:rsidRPr="00D827E9">
        <w:rPr>
          <w:lang w:val="en-US" w:eastAsia="zh-CN"/>
        </w:rPr>
        <w:t>If in the discovery stage, as in Block</w:t>
      </w:r>
      <w:r w:rsidR="00AC1B84">
        <w:rPr>
          <w:lang w:val="en-US" w:eastAsia="zh-CN"/>
        </w:rPr>
        <w:t> </w:t>
      </w:r>
      <w:r w:rsidRPr="00D827E9">
        <w:rPr>
          <w:lang w:val="en-US" w:eastAsia="zh-CN"/>
        </w:rPr>
        <w:t xml:space="preserve">B, the discovered instance of the split operation pipeline is a pipeline that has not yet been created, the AIMLE client will then request the creation of a new pipeline, explicitly mentioning the option for multi-client operations in the split operation profile, as shown in Block B, and </w:t>
      </w:r>
      <w:r w:rsidR="001B0D68" w:rsidRPr="001B0D68">
        <w:rPr>
          <w:lang w:val="en-US" w:eastAsia="zh-CN"/>
        </w:rPr>
        <w:t xml:space="preserve">subsequently perform a </w:t>
      </w:r>
      <w:r w:rsidRPr="00D827E9">
        <w:rPr>
          <w:lang w:val="en-US" w:eastAsia="zh-CN"/>
        </w:rPr>
        <w:t>subscri</w:t>
      </w:r>
      <w:r w:rsidR="001B0D68">
        <w:rPr>
          <w:lang w:val="en-US" w:eastAsia="zh-CN"/>
        </w:rPr>
        <w:t>ption to</w:t>
      </w:r>
      <w:r w:rsidRPr="00D827E9">
        <w:rPr>
          <w:lang w:val="en-US" w:eastAsia="zh-CN"/>
        </w:rPr>
        <w:t xml:space="preserve"> the split operation event. This is similar to clause</w:t>
      </w:r>
      <w:r w:rsidR="00AC1B84">
        <w:rPr>
          <w:lang w:val="en-US" w:eastAsia="zh-CN"/>
        </w:rPr>
        <w:t> </w:t>
      </w:r>
      <w:r w:rsidRPr="00D827E9">
        <w:rPr>
          <w:lang w:val="en-US" w:eastAsia="zh-CN"/>
        </w:rPr>
        <w:t>8.14.2.3 in 3GPP</w:t>
      </w:r>
      <w:r w:rsidR="00AC1B84">
        <w:rPr>
          <w:lang w:val="en-US" w:eastAsia="zh-CN"/>
        </w:rPr>
        <w:t> </w:t>
      </w:r>
      <w:r w:rsidRPr="00D827E9">
        <w:rPr>
          <w:lang w:val="en-US" w:eastAsia="zh-CN"/>
        </w:rPr>
        <w:t>TS</w:t>
      </w:r>
      <w:r w:rsidR="00AC1B84">
        <w:rPr>
          <w:lang w:val="en-US" w:eastAsia="zh-CN"/>
        </w:rPr>
        <w:t> </w:t>
      </w:r>
      <w:r w:rsidRPr="00D827E9">
        <w:rPr>
          <w:lang w:val="en-US" w:eastAsia="zh-CN"/>
        </w:rPr>
        <w:t>23.482 and clause</w:t>
      </w:r>
      <w:r w:rsidR="00AC1B84">
        <w:rPr>
          <w:lang w:val="en-US" w:eastAsia="zh-CN"/>
        </w:rPr>
        <w:t> </w:t>
      </w:r>
      <w:r w:rsidRPr="00D827E9">
        <w:rPr>
          <w:lang w:val="en-US" w:eastAsia="zh-CN"/>
        </w:rPr>
        <w:t>8.14.2.5 in 3GPP</w:t>
      </w:r>
      <w:r w:rsidR="00AC1B84">
        <w:rPr>
          <w:lang w:val="en-US" w:eastAsia="zh-CN"/>
        </w:rPr>
        <w:t> </w:t>
      </w:r>
      <w:r w:rsidRPr="00D827E9">
        <w:rPr>
          <w:lang w:val="en-US" w:eastAsia="zh-CN"/>
        </w:rPr>
        <w:t>TS</w:t>
      </w:r>
      <w:r w:rsidR="00AC1B84">
        <w:rPr>
          <w:lang w:val="en-US" w:eastAsia="zh-CN"/>
        </w:rPr>
        <w:t> </w:t>
      </w:r>
      <w:r w:rsidRPr="00D827E9">
        <w:rPr>
          <w:lang w:val="en-US" w:eastAsia="zh-CN"/>
        </w:rPr>
        <w:t>23.482, with additional expansion of clause</w:t>
      </w:r>
      <w:r w:rsidR="00AC1B84">
        <w:rPr>
          <w:lang w:val="en-US" w:eastAsia="zh-CN"/>
        </w:rPr>
        <w:t> </w:t>
      </w:r>
      <w:r w:rsidRPr="00D827E9">
        <w:rPr>
          <w:lang w:val="en-US" w:eastAsia="zh-CN"/>
        </w:rPr>
        <w:t>8.14.3.4-1 in 3GPP</w:t>
      </w:r>
      <w:r w:rsidR="00AC1B84">
        <w:rPr>
          <w:lang w:val="en-US" w:eastAsia="zh-CN"/>
        </w:rPr>
        <w:t> </w:t>
      </w:r>
      <w:r w:rsidRPr="00D827E9">
        <w:rPr>
          <w:lang w:val="en-US" w:eastAsia="zh-CN"/>
        </w:rPr>
        <w:t>TS</w:t>
      </w:r>
      <w:r w:rsidR="00AC1B84">
        <w:rPr>
          <w:lang w:val="en-US" w:eastAsia="zh-CN"/>
        </w:rPr>
        <w:t> </w:t>
      </w:r>
      <w:r w:rsidRPr="00D827E9">
        <w:rPr>
          <w:lang w:val="en-US" w:eastAsia="zh-CN"/>
        </w:rPr>
        <w:t xml:space="preserve">23.482 to include multi-client support in the pipeline, expansion of the usage information to include further details on the multi-client pipeline, and also the computing resources of the AIMLE client to be able to efficiently adjust the pipeline later on as more AIMLE clients join the pipeline. </w:t>
      </w:r>
    </w:p>
    <w:p w14:paraId="34BCDBB4" w14:textId="4AC51BC5" w:rsidR="00D827E9" w:rsidRPr="00D827E9" w:rsidRDefault="00D827E9" w:rsidP="00D827E9">
      <w:pPr>
        <w:rPr>
          <w:lang w:val="en-US" w:eastAsia="zh-CN"/>
        </w:rPr>
      </w:pPr>
      <w:r w:rsidRPr="00D827E9">
        <w:rPr>
          <w:lang w:val="en-US" w:eastAsia="zh-CN"/>
        </w:rPr>
        <w:t>Subsequently, once a multi-client AI/ML split operation pipeline has been created, other AIMLE clients who seek to also engage in the multi-client AI/ML split operation pipeline begin by initiating a discovery procedure as in Block</w:t>
      </w:r>
      <w:r w:rsidR="00AC1B84">
        <w:rPr>
          <w:lang w:val="en-US" w:eastAsia="zh-CN"/>
        </w:rPr>
        <w:t> </w:t>
      </w:r>
      <w:r w:rsidRPr="00D827E9">
        <w:rPr>
          <w:lang w:val="en-US" w:eastAsia="zh-CN"/>
        </w:rPr>
        <w:t>C, which is similar to Block</w:t>
      </w:r>
      <w:r w:rsidR="00AC1B84">
        <w:rPr>
          <w:lang w:val="en-US" w:eastAsia="zh-CN"/>
        </w:rPr>
        <w:t> </w:t>
      </w:r>
      <w:r w:rsidRPr="00D827E9">
        <w:rPr>
          <w:lang w:val="en-US" w:eastAsia="zh-CN"/>
        </w:rPr>
        <w:t>A. If a pipeline is already created according to Block</w:t>
      </w:r>
      <w:r w:rsidR="00AC1B84">
        <w:rPr>
          <w:lang w:val="en-US" w:eastAsia="zh-CN"/>
        </w:rPr>
        <w:t> </w:t>
      </w:r>
      <w:r w:rsidRPr="00D827E9">
        <w:rPr>
          <w:lang w:val="en-US" w:eastAsia="zh-CN"/>
        </w:rPr>
        <w:t xml:space="preserve">B, it identifies the existing created pipeline that supports multi-client AI/ML split operation, fulfilling the respective split operation discovery filters. </w:t>
      </w:r>
      <w:r w:rsidR="001B0D68" w:rsidRPr="001B0D68">
        <w:rPr>
          <w:lang w:val="en-US" w:eastAsia="zh-CN"/>
        </w:rPr>
        <w:t xml:space="preserve">The AIMLE client then proceeds with the procedures described in the Block D, the split operation pipeline join and the split operation pipeline subscription </w:t>
      </w:r>
      <w:r w:rsidR="001B0D68" w:rsidRPr="001B0D68">
        <w:rPr>
          <w:lang w:eastAsia="zh-CN"/>
        </w:rPr>
        <w:t>as defined in 3GPP TS 23.482</w:t>
      </w:r>
      <w:r w:rsidR="001B0D68" w:rsidRPr="001B0D68">
        <w:rPr>
          <w:lang w:val="en-US" w:eastAsia="zh-CN"/>
        </w:rPr>
        <w:t>.</w:t>
      </w:r>
      <w:r w:rsidR="001B0D68">
        <w:rPr>
          <w:lang w:val="en-US" w:eastAsia="zh-CN"/>
        </w:rPr>
        <w:t xml:space="preserve"> </w:t>
      </w:r>
      <w:r w:rsidRPr="00D827E9">
        <w:rPr>
          <w:lang w:val="en-US" w:eastAsia="zh-CN"/>
        </w:rPr>
        <w:t>To enable adjustment of the pipeline considering the newly joining AIMLE clients, each client indicates its respective computing resources during the join. This process can be scaled up to accommodate an n-number of AIMLE clients, allowing for extensive multi-client collaboration in split AI/ML operations.</w:t>
      </w:r>
    </w:p>
    <w:p w14:paraId="1AEAB939" w14:textId="3515CB2A" w:rsidR="00D827E9" w:rsidRPr="00D827E9" w:rsidRDefault="00D827E9" w:rsidP="00D827E9">
      <w:pPr>
        <w:rPr>
          <w:lang w:val="en-US" w:eastAsia="zh-CN"/>
        </w:rPr>
      </w:pPr>
      <w:r w:rsidRPr="00D827E9">
        <w:rPr>
          <w:lang w:val="en-US" w:eastAsia="zh-CN"/>
        </w:rPr>
        <w:t>As AIMLE clients with different computing resources join the split operation pipeline, the pipeline may need to be adjusted, and the participating AIMLE clients need to be notified of changes to the pipeline so that they can make client-side adjustments. For this purpose, as shown in Block</w:t>
      </w:r>
      <w:r w:rsidR="00AC1B84">
        <w:rPr>
          <w:lang w:val="en-US" w:eastAsia="zh-CN"/>
        </w:rPr>
        <w:t> </w:t>
      </w:r>
      <w:r w:rsidRPr="00D827E9">
        <w:rPr>
          <w:lang w:val="en-US" w:eastAsia="zh-CN"/>
        </w:rPr>
        <w:t>E, a split AI/ML operation notification is sent to all AIMLE clients as per clause</w:t>
      </w:r>
      <w:r w:rsidR="00AC1B84">
        <w:rPr>
          <w:lang w:val="en-US" w:eastAsia="zh-CN"/>
        </w:rPr>
        <w:t> </w:t>
      </w:r>
      <w:r w:rsidRPr="00D827E9">
        <w:rPr>
          <w:lang w:val="en-US" w:eastAsia="zh-CN"/>
        </w:rPr>
        <w:t xml:space="preserve">8.14.2.5.3 </w:t>
      </w:r>
      <w:r w:rsidR="00AC1B84">
        <w:rPr>
          <w:lang w:val="en-US" w:eastAsia="zh-CN"/>
        </w:rPr>
        <w:t>of 3GPP </w:t>
      </w:r>
      <w:r w:rsidRPr="00D827E9">
        <w:rPr>
          <w:lang w:val="en-US" w:eastAsia="zh-CN"/>
        </w:rPr>
        <w:t>TS</w:t>
      </w:r>
      <w:r w:rsidR="00AC1B84">
        <w:rPr>
          <w:lang w:val="en-US" w:eastAsia="zh-CN"/>
        </w:rPr>
        <w:t> </w:t>
      </w:r>
      <w:r w:rsidRPr="00D827E9">
        <w:rPr>
          <w:lang w:val="en-US" w:eastAsia="zh-CN"/>
        </w:rPr>
        <w:t>23.482.</w:t>
      </w:r>
    </w:p>
    <w:p w14:paraId="39D080E5" w14:textId="558F9346" w:rsidR="00D827E9" w:rsidRPr="00D827E9" w:rsidRDefault="00D827E9" w:rsidP="002344D1">
      <w:pPr>
        <w:pStyle w:val="Heading4"/>
        <w:rPr>
          <w:lang w:val="fr-FR" w:eastAsia="zh-CN"/>
        </w:rPr>
      </w:pPr>
      <w:bookmarkStart w:id="272" w:name="_Toc214968020"/>
      <w:bookmarkStart w:id="273" w:name="_Toc215591603"/>
      <w:r w:rsidRPr="00D827E9">
        <w:rPr>
          <w:lang w:val="fr-FR" w:eastAsia="zh-CN"/>
        </w:rPr>
        <w:t>7.</w:t>
      </w:r>
      <w:r w:rsidR="00AC1B84">
        <w:rPr>
          <w:lang w:val="fr-FR" w:eastAsia="zh-CN"/>
        </w:rPr>
        <w:t>8</w:t>
      </w:r>
      <w:r w:rsidRPr="00D827E9">
        <w:rPr>
          <w:lang w:val="fr-FR" w:eastAsia="zh-CN"/>
        </w:rPr>
        <w:t>.1.3</w:t>
      </w:r>
      <w:r w:rsidR="005916C7">
        <w:rPr>
          <w:lang w:val="fr-FR" w:eastAsia="zh-CN"/>
        </w:rPr>
        <w:tab/>
      </w:r>
      <w:r w:rsidRPr="00D827E9">
        <w:rPr>
          <w:lang w:val="fr-FR" w:eastAsia="zh-CN"/>
        </w:rPr>
        <w:t xml:space="preserve">Multi-client pipeline service </w:t>
      </w:r>
      <w:r w:rsidRPr="00573A3A">
        <w:rPr>
          <w:lang w:val="fr-FR" w:eastAsia="zh-CN"/>
        </w:rPr>
        <w:t>continuity</w:t>
      </w:r>
      <w:bookmarkEnd w:id="272"/>
      <w:bookmarkEnd w:id="273"/>
      <w:r w:rsidRPr="00D827E9">
        <w:rPr>
          <w:lang w:val="fr-FR" w:eastAsia="zh-CN"/>
        </w:rPr>
        <w:tab/>
      </w:r>
    </w:p>
    <w:p w14:paraId="4EEF61C4" w14:textId="23F85ED1" w:rsidR="00D827E9" w:rsidRPr="00D827E9" w:rsidRDefault="00D827E9" w:rsidP="00D827E9">
      <w:pPr>
        <w:rPr>
          <w:lang w:eastAsia="zh-CN"/>
        </w:rPr>
      </w:pPr>
      <w:r w:rsidRPr="00D827E9">
        <w:rPr>
          <w:lang w:eastAsia="zh-CN"/>
        </w:rPr>
        <w:t>A multi-client AI/ML split operation pipeline should be resilient to the mobility of the AIMLE clients. When edges are involved in the split operation pipeline, not only should the pipeline be adjusted, but AIMLE clients should also be enabled to collaborate in the pipeline even if they are in different service areas. This will enable better service continuity support. When an AIMLE client leaves a pipeline, the pipeline also needs to be adjusted to stay optimal.</w:t>
      </w:r>
    </w:p>
    <w:p w14:paraId="54343598" w14:textId="6AF91038" w:rsidR="00D827E9" w:rsidRPr="00D827E9" w:rsidRDefault="00D827E9" w:rsidP="00D827E9">
      <w:pPr>
        <w:rPr>
          <w:lang w:eastAsia="zh-CN"/>
        </w:rPr>
      </w:pPr>
      <w:r w:rsidRPr="00D827E9">
        <w:rPr>
          <w:lang w:eastAsia="zh-CN"/>
        </w:rPr>
        <w:t>This solution achieves service continuity in two ways:</w:t>
      </w:r>
    </w:p>
    <w:p w14:paraId="71F8EF64" w14:textId="55DB9CB1" w:rsidR="00D827E9" w:rsidRPr="00D827E9" w:rsidRDefault="00D827E9" w:rsidP="002344D1">
      <w:pPr>
        <w:pStyle w:val="B1"/>
        <w:rPr>
          <w:lang w:eastAsia="zh-CN"/>
        </w:rPr>
      </w:pPr>
      <w:r w:rsidRPr="00D827E9">
        <w:rPr>
          <w:lang w:eastAsia="zh-CN"/>
        </w:rPr>
        <w:t>1.</w:t>
      </w:r>
      <w:r w:rsidRPr="00D827E9">
        <w:rPr>
          <w:lang w:eastAsia="zh-CN"/>
        </w:rPr>
        <w:tab/>
        <w:t>First, the pipeline is re-adjusted according to the computing resources of the AIMLE clients to obtain matching layers in the pipeline. For example, when AIMLE clients with low computing resources join, the pipeline is adjusted so that more parts of the pipeline are offloaded to the nodes. Conversely, when an AIMLE client with low resources leaves, the pipeline can be re-adjusted so that more parts of the pipeline can be handled by the remaining AIMLE clients.</w:t>
      </w:r>
    </w:p>
    <w:p w14:paraId="7604D419" w14:textId="68B4F9CC" w:rsidR="00D827E9" w:rsidRDefault="00D827E9" w:rsidP="002344D1">
      <w:pPr>
        <w:pStyle w:val="B1"/>
        <w:rPr>
          <w:lang w:eastAsia="zh-CN"/>
        </w:rPr>
      </w:pPr>
      <w:r w:rsidRPr="00D827E9">
        <w:rPr>
          <w:lang w:eastAsia="zh-CN"/>
        </w:rPr>
        <w:t>2.</w:t>
      </w:r>
      <w:r w:rsidRPr="00D827E9">
        <w:rPr>
          <w:lang w:eastAsia="zh-CN"/>
        </w:rPr>
        <w:tab/>
        <w:t>Second, when AIMLE clients change service areas, the pipeline can still be adjusted so that the common layers in the pipeline remain matched. When an AIMLE client moves to a different service area, adjustments are made based on the available AIMLE clients in the current service area. When the AIMLE client moves back to the original service area, re-adjustment is performed to keep the common layers in the pipeline matched. For example, when an AIMLE client with low computing resources moves to a different service area, part of the pipeline in the current service area can be relaxed for the other AIMLE clients so that more of the pipeline can be on the client side. The edges in the service area of the low-resource AIMLE clients can be part of the pipeline in line with the computing resources of the AIMLE clients in the service area to which it moved. The source and target AIMLE servers can continue to communicate as in step 1 of 8.24.2 TS 23.482.</w:t>
      </w:r>
    </w:p>
    <w:p w14:paraId="7B8A0836" w14:textId="77777777" w:rsidR="00480B95" w:rsidRPr="00480B95" w:rsidRDefault="00480B95" w:rsidP="00A1040B">
      <w:pPr>
        <w:pStyle w:val="Heading4"/>
        <w:rPr>
          <w:lang w:eastAsia="zh-CN"/>
        </w:rPr>
      </w:pPr>
      <w:bookmarkStart w:id="274" w:name="_Toc214968021"/>
      <w:bookmarkStart w:id="275" w:name="_Toc215591604"/>
      <w:r w:rsidRPr="00480B95">
        <w:rPr>
          <w:lang w:eastAsia="zh-CN"/>
        </w:rPr>
        <w:t>7.8.1.4</w:t>
      </w:r>
      <w:r w:rsidRPr="00480B95">
        <w:rPr>
          <w:lang w:eastAsia="zh-CN"/>
        </w:rPr>
        <w:tab/>
        <w:t>Procedures to support Multi-client AI/ML split operation</w:t>
      </w:r>
      <w:bookmarkEnd w:id="274"/>
      <w:bookmarkEnd w:id="275"/>
      <w:r w:rsidRPr="00480B95">
        <w:rPr>
          <w:lang w:eastAsia="zh-CN"/>
        </w:rPr>
        <w:tab/>
      </w:r>
    </w:p>
    <w:p w14:paraId="796A00CA" w14:textId="77777777" w:rsidR="00480B95" w:rsidRPr="00480B95" w:rsidRDefault="00480B95" w:rsidP="00A1040B">
      <w:pPr>
        <w:pStyle w:val="Heading5"/>
        <w:rPr>
          <w:lang w:eastAsia="zh-CN"/>
        </w:rPr>
      </w:pPr>
      <w:bookmarkStart w:id="276" w:name="_Toc214968022"/>
      <w:bookmarkStart w:id="277" w:name="_Toc215591605"/>
      <w:r w:rsidRPr="00480B95">
        <w:rPr>
          <w:lang w:eastAsia="zh-CN"/>
        </w:rPr>
        <w:t>7.8.1.4.1</w:t>
      </w:r>
      <w:r w:rsidRPr="00480B95">
        <w:rPr>
          <w:lang w:eastAsia="zh-CN"/>
        </w:rPr>
        <w:tab/>
        <w:t>Split operation pipeline join</w:t>
      </w:r>
      <w:bookmarkEnd w:id="276"/>
      <w:bookmarkEnd w:id="277"/>
    </w:p>
    <w:p w14:paraId="72AD4B47" w14:textId="77777777" w:rsidR="00480B95" w:rsidRPr="00480B95" w:rsidRDefault="00480B95" w:rsidP="00A1040B">
      <w:pPr>
        <w:rPr>
          <w:lang w:eastAsia="zh-CN"/>
        </w:rPr>
      </w:pPr>
      <w:r w:rsidRPr="00480B95">
        <w:rPr>
          <w:lang w:eastAsia="zh-CN"/>
        </w:rPr>
        <w:t>Figure 7.8.1.4.1-1 illustrates the procedure for one or more AIMLE clients to join to a split operation pipeline with the AIMLE server.</w:t>
      </w:r>
    </w:p>
    <w:p w14:paraId="7D2DD368" w14:textId="77777777" w:rsidR="00480B95" w:rsidRPr="00480B95" w:rsidRDefault="00480B95" w:rsidP="00A1040B">
      <w:pPr>
        <w:pStyle w:val="B1"/>
        <w:ind w:left="0" w:firstLine="0"/>
        <w:rPr>
          <w:lang w:eastAsia="zh-CN"/>
        </w:rPr>
      </w:pPr>
      <w:r w:rsidRPr="00480B95">
        <w:rPr>
          <w:lang w:eastAsia="zh-CN"/>
        </w:rPr>
        <w:t>Pre-conditions:</w:t>
      </w:r>
    </w:p>
    <w:p w14:paraId="62143D48" w14:textId="6DD08943" w:rsidR="00480B95" w:rsidRPr="00480B95" w:rsidRDefault="00480B95" w:rsidP="00A1040B">
      <w:pPr>
        <w:pStyle w:val="B1"/>
        <w:numPr>
          <w:ilvl w:val="0"/>
          <w:numId w:val="40"/>
        </w:numPr>
        <w:rPr>
          <w:lang w:eastAsia="zh-CN"/>
        </w:rPr>
      </w:pPr>
      <w:r w:rsidRPr="00480B95">
        <w:rPr>
          <w:lang w:eastAsia="zh-CN"/>
        </w:rPr>
        <w:lastRenderedPageBreak/>
        <w:t>The AIMLE client has performed split operation pipeline discovery with the AIMLE Server and a multi-client split operation pipeline has been found</w:t>
      </w:r>
      <w:r>
        <w:rPr>
          <w:lang w:eastAsia="zh-CN"/>
        </w:rPr>
        <w:t>.</w:t>
      </w:r>
    </w:p>
    <w:p w14:paraId="3D7FE0C7" w14:textId="37714F9C" w:rsidR="00480B95" w:rsidRPr="00480B95" w:rsidRDefault="00480B95" w:rsidP="000C2409">
      <w:pPr>
        <w:pStyle w:val="TH"/>
        <w:rPr>
          <w:lang w:eastAsia="zh-CN"/>
        </w:rPr>
      </w:pPr>
      <w:r w:rsidRPr="00480B95">
        <w:rPr>
          <w:lang w:eastAsia="zh-CN"/>
        </w:rPr>
        <w:object w:dxaOrig="6825" w:dyaOrig="4245" w14:anchorId="37CCDF7B">
          <v:shape id="_x0000_i1040" type="#_x0000_t75" style="width:341.15pt;height:212.15pt" o:ole="">
            <v:imagedata r:id="rId41" o:title=""/>
          </v:shape>
          <o:OLEObject Type="Embed" ProgID="Visio.Drawing.15" ShapeID="_x0000_i1040" DrawAspect="Content" ObjectID="_1826204506" r:id="rId42"/>
        </w:object>
      </w:r>
    </w:p>
    <w:p w14:paraId="6DDF022A" w14:textId="77777777" w:rsidR="00480B95" w:rsidRPr="00480B95" w:rsidRDefault="00480B95" w:rsidP="00A1040B">
      <w:pPr>
        <w:pStyle w:val="TF"/>
        <w:rPr>
          <w:lang w:eastAsia="zh-CN"/>
        </w:rPr>
      </w:pPr>
      <w:r w:rsidRPr="00480B95">
        <w:rPr>
          <w:lang w:eastAsia="zh-CN"/>
        </w:rPr>
        <w:t>Figure 7.8.1.4.2-1: Split operation pipeline join</w:t>
      </w:r>
    </w:p>
    <w:p w14:paraId="1F62F73A" w14:textId="56EA8F4F" w:rsidR="00480B95" w:rsidRPr="00480B95" w:rsidRDefault="00480B95" w:rsidP="00A1040B">
      <w:pPr>
        <w:pStyle w:val="B1"/>
        <w:rPr>
          <w:lang w:eastAsia="zh-CN"/>
        </w:rPr>
      </w:pPr>
      <w:r w:rsidRPr="00480B95">
        <w:rPr>
          <w:lang w:eastAsia="zh-CN"/>
        </w:rPr>
        <w:t>1.</w:t>
      </w:r>
      <w:r w:rsidRPr="00480B95">
        <w:rPr>
          <w:lang w:eastAsia="zh-CN"/>
        </w:rPr>
        <w:tab/>
        <w:t>The AIMLE client sends a request to join an existing split operation pipeline. To enable dynamic adjustment of the pipeline based on the capabilities of newly joining clients, each AIMLE client includes its computing resource information in the request.</w:t>
      </w:r>
    </w:p>
    <w:p w14:paraId="32B32A30" w14:textId="5AC12468" w:rsidR="00480B95" w:rsidRPr="00480B95" w:rsidRDefault="00480B95" w:rsidP="00A1040B">
      <w:pPr>
        <w:pStyle w:val="B1"/>
        <w:rPr>
          <w:lang w:eastAsia="zh-CN"/>
        </w:rPr>
      </w:pPr>
      <w:r w:rsidRPr="00480B95">
        <w:rPr>
          <w:lang w:eastAsia="zh-CN"/>
        </w:rPr>
        <w:t>2.</w:t>
      </w:r>
      <w:r w:rsidRPr="00480B95">
        <w:rPr>
          <w:lang w:eastAsia="zh-CN"/>
        </w:rPr>
        <w:tab/>
        <w:t>Upon receiving the request from the requestor, the AIMLE server validates if the requestor is authorized for the request.</w:t>
      </w:r>
    </w:p>
    <w:p w14:paraId="1E663D2B" w14:textId="06194EF3" w:rsidR="00480B95" w:rsidRPr="00480B95" w:rsidRDefault="00480B95" w:rsidP="00A1040B">
      <w:pPr>
        <w:pStyle w:val="B1"/>
        <w:rPr>
          <w:lang w:eastAsia="zh-CN"/>
        </w:rPr>
      </w:pPr>
      <w:r w:rsidRPr="00480B95">
        <w:rPr>
          <w:lang w:eastAsia="zh-CN"/>
        </w:rPr>
        <w:t>3.</w:t>
      </w:r>
      <w:r w:rsidRPr="00480B95">
        <w:rPr>
          <w:lang w:eastAsia="zh-CN"/>
        </w:rPr>
        <w:tab/>
        <w:t>The AIMLE server responds with either a positive acknowledgment or a negative acknowledgment with a cause of failure (e.g., failure to authorize).</w:t>
      </w:r>
    </w:p>
    <w:p w14:paraId="628612A2" w14:textId="77777777" w:rsidR="00480B95" w:rsidRPr="00480B95" w:rsidRDefault="00480B95" w:rsidP="00A1040B">
      <w:pPr>
        <w:pStyle w:val="Heading5"/>
        <w:rPr>
          <w:lang w:eastAsia="zh-CN"/>
        </w:rPr>
      </w:pPr>
      <w:bookmarkStart w:id="278" w:name="_Toc214968023"/>
      <w:bookmarkStart w:id="279" w:name="_Toc215591606"/>
      <w:r w:rsidRPr="00480B95">
        <w:rPr>
          <w:lang w:eastAsia="zh-CN"/>
        </w:rPr>
        <w:t>7.8.1.4.2</w:t>
      </w:r>
      <w:r w:rsidRPr="00480B95">
        <w:rPr>
          <w:lang w:eastAsia="zh-CN"/>
        </w:rPr>
        <w:tab/>
        <w:t>Split operation notification</w:t>
      </w:r>
      <w:bookmarkEnd w:id="278"/>
      <w:bookmarkEnd w:id="279"/>
    </w:p>
    <w:p w14:paraId="4C85B16F" w14:textId="2F425884" w:rsidR="00480B95" w:rsidRPr="00480B95" w:rsidRDefault="00480B95" w:rsidP="00A1040B">
      <w:pPr>
        <w:rPr>
          <w:lang w:eastAsia="zh-CN"/>
        </w:rPr>
      </w:pPr>
      <w:r w:rsidRPr="00480B95">
        <w:rPr>
          <w:lang w:eastAsia="zh-CN"/>
        </w:rPr>
        <w:t>Figure 7.8.1.4.2-2 illustrates the procedure for an AIMLE server to notify all AIMLE clients subscribed as per clause</w:t>
      </w:r>
      <w:r>
        <w:rPr>
          <w:lang w:eastAsia="zh-CN"/>
        </w:rPr>
        <w:t> </w:t>
      </w:r>
      <w:r w:rsidRPr="00480B95">
        <w:rPr>
          <w:lang w:eastAsia="zh-CN"/>
        </w:rPr>
        <w:t>8.14.2.5.3 of 3GPP</w:t>
      </w:r>
      <w:r>
        <w:rPr>
          <w:lang w:eastAsia="zh-CN"/>
        </w:rPr>
        <w:t> </w:t>
      </w:r>
      <w:r w:rsidRPr="00480B95">
        <w:rPr>
          <w:lang w:eastAsia="zh-CN"/>
        </w:rPr>
        <w:t>TS</w:t>
      </w:r>
      <w:r>
        <w:rPr>
          <w:lang w:eastAsia="zh-CN"/>
        </w:rPr>
        <w:t> </w:t>
      </w:r>
      <w:r w:rsidRPr="00480B95">
        <w:rPr>
          <w:lang w:eastAsia="zh-CN"/>
        </w:rPr>
        <w:t>23.482.</w:t>
      </w:r>
    </w:p>
    <w:p w14:paraId="3FF4CE55" w14:textId="77777777" w:rsidR="00480B95" w:rsidRPr="00480B95" w:rsidRDefault="00480B95" w:rsidP="00A1040B">
      <w:pPr>
        <w:pStyle w:val="B1"/>
        <w:ind w:left="0" w:firstLine="0"/>
        <w:rPr>
          <w:lang w:eastAsia="zh-CN"/>
        </w:rPr>
      </w:pPr>
      <w:r w:rsidRPr="00480B95">
        <w:rPr>
          <w:lang w:eastAsia="zh-CN"/>
        </w:rPr>
        <w:t>Pre-conditions:</w:t>
      </w:r>
    </w:p>
    <w:p w14:paraId="2D9C7902" w14:textId="73DCCAA1" w:rsidR="00480B95" w:rsidRPr="00480B95" w:rsidRDefault="00480B95" w:rsidP="00480B95">
      <w:pPr>
        <w:pStyle w:val="B1"/>
        <w:numPr>
          <w:ilvl w:val="0"/>
          <w:numId w:val="37"/>
        </w:numPr>
        <w:rPr>
          <w:lang w:eastAsia="zh-CN"/>
        </w:rPr>
      </w:pPr>
      <w:r w:rsidRPr="00480B95">
        <w:rPr>
          <w:lang w:eastAsia="zh-CN"/>
        </w:rPr>
        <w:t>The AIMLE clients have joined a pipeline</w:t>
      </w:r>
      <w:r>
        <w:rPr>
          <w:lang w:eastAsia="zh-CN"/>
        </w:rPr>
        <w:t>.</w:t>
      </w:r>
    </w:p>
    <w:p w14:paraId="66DB0B4E" w14:textId="436A62D2" w:rsidR="00480B95" w:rsidRPr="00480B95" w:rsidRDefault="00480B95" w:rsidP="00480B95">
      <w:pPr>
        <w:pStyle w:val="B1"/>
        <w:numPr>
          <w:ilvl w:val="0"/>
          <w:numId w:val="37"/>
        </w:numPr>
        <w:rPr>
          <w:lang w:eastAsia="zh-CN"/>
        </w:rPr>
      </w:pPr>
      <w:r w:rsidRPr="00480B95">
        <w:rPr>
          <w:lang w:eastAsia="zh-CN"/>
        </w:rPr>
        <w:t>The AIMLE clients have subscribed to pipeline event as per step 1.a. of clause 8.14.2.5.2 of 3GPP</w:t>
      </w:r>
      <w:r>
        <w:rPr>
          <w:lang w:eastAsia="zh-CN"/>
        </w:rPr>
        <w:t> </w:t>
      </w:r>
      <w:r w:rsidRPr="00480B95">
        <w:rPr>
          <w:lang w:eastAsia="zh-CN"/>
        </w:rPr>
        <w:t>TS</w:t>
      </w:r>
      <w:r>
        <w:rPr>
          <w:lang w:eastAsia="zh-CN"/>
        </w:rPr>
        <w:t> </w:t>
      </w:r>
      <w:r w:rsidRPr="00480B95">
        <w:rPr>
          <w:lang w:eastAsia="zh-CN"/>
        </w:rPr>
        <w:t>23.482</w:t>
      </w:r>
      <w:r>
        <w:rPr>
          <w:lang w:eastAsia="zh-CN"/>
        </w:rPr>
        <w:t>.</w:t>
      </w:r>
    </w:p>
    <w:p w14:paraId="7C4D9768" w14:textId="77777777" w:rsidR="00480B95" w:rsidRPr="00480B95" w:rsidRDefault="00480B95" w:rsidP="00480B95">
      <w:pPr>
        <w:pStyle w:val="B1"/>
        <w:rPr>
          <w:lang w:eastAsia="zh-CN"/>
        </w:rPr>
      </w:pPr>
    </w:p>
    <w:p w14:paraId="47B67C73" w14:textId="48343399" w:rsidR="00480B95" w:rsidRPr="00480B95" w:rsidRDefault="00480B95" w:rsidP="00BA0EC9">
      <w:pPr>
        <w:pStyle w:val="TH"/>
        <w:rPr>
          <w:lang w:eastAsia="zh-CN"/>
        </w:rPr>
      </w:pPr>
      <w:r w:rsidRPr="00480B95">
        <w:rPr>
          <w:noProof/>
          <w:lang w:eastAsia="zh-CN"/>
        </w:rPr>
        <w:lastRenderedPageBreak/>
        <w:drawing>
          <wp:inline distT="0" distB="0" distL="0" distR="0" wp14:anchorId="49A655B6" wp14:editId="5862250C">
            <wp:extent cx="5438775" cy="2390775"/>
            <wp:effectExtent l="0" t="0" r="0" b="9525"/>
            <wp:docPr id="6365389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38775" cy="2390775"/>
                    </a:xfrm>
                    <a:prstGeom prst="rect">
                      <a:avLst/>
                    </a:prstGeom>
                    <a:noFill/>
                    <a:ln>
                      <a:noFill/>
                    </a:ln>
                  </pic:spPr>
                </pic:pic>
              </a:graphicData>
            </a:graphic>
          </wp:inline>
        </w:drawing>
      </w:r>
      <w:r w:rsidRPr="00480B95">
        <w:rPr>
          <w:lang w:eastAsia="zh-CN"/>
        </w:rPr>
        <w:t xml:space="preserve"> </w:t>
      </w:r>
      <w:r w:rsidRPr="00480B95">
        <w:rPr>
          <w:lang w:eastAsia="zh-CN"/>
        </w:rPr>
        <w:fldChar w:fldCharType="begin"/>
      </w:r>
      <w:r w:rsidRPr="00480B95">
        <w:rPr>
          <w:lang w:eastAsia="zh-CN"/>
        </w:rPr>
        <w:fldChar w:fldCharType="separate"/>
      </w:r>
      <w:r w:rsidRPr="00480B95">
        <w:rPr>
          <w:noProof/>
          <w:lang w:eastAsia="zh-CN"/>
        </w:rPr>
        <w:drawing>
          <wp:inline distT="0" distB="0" distL="0" distR="0" wp14:anchorId="0D3313C4" wp14:editId="55004785">
            <wp:extent cx="5200650" cy="2305050"/>
            <wp:effectExtent l="0" t="0" r="0" b="0"/>
            <wp:docPr id="15576185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200650" cy="2305050"/>
                    </a:xfrm>
                    <a:prstGeom prst="rect">
                      <a:avLst/>
                    </a:prstGeom>
                    <a:noFill/>
                    <a:ln>
                      <a:noFill/>
                    </a:ln>
                  </pic:spPr>
                </pic:pic>
              </a:graphicData>
            </a:graphic>
          </wp:inline>
        </w:drawing>
      </w:r>
      <w:r w:rsidRPr="00480B95">
        <w:rPr>
          <w:lang w:val="en-US" w:eastAsia="zh-CN"/>
        </w:rPr>
        <w:fldChar w:fldCharType="end"/>
      </w:r>
    </w:p>
    <w:p w14:paraId="3ED1116F" w14:textId="77777777" w:rsidR="00480B95" w:rsidRPr="00480B95" w:rsidRDefault="00480B95" w:rsidP="00A1040B">
      <w:pPr>
        <w:pStyle w:val="TF"/>
        <w:rPr>
          <w:lang w:eastAsia="zh-CN"/>
        </w:rPr>
      </w:pPr>
      <w:r w:rsidRPr="00480B95">
        <w:rPr>
          <w:lang w:eastAsia="zh-CN"/>
        </w:rPr>
        <w:t>Figure 7.8.1.4.2-1: Split operation notification</w:t>
      </w:r>
    </w:p>
    <w:p w14:paraId="75969800" w14:textId="2179AB4E" w:rsidR="00480B95" w:rsidRPr="00480B95" w:rsidRDefault="00480B95" w:rsidP="00480B95">
      <w:pPr>
        <w:pStyle w:val="B1"/>
        <w:numPr>
          <w:ilvl w:val="0"/>
          <w:numId w:val="39"/>
        </w:numPr>
        <w:rPr>
          <w:lang w:eastAsia="zh-CN"/>
        </w:rPr>
      </w:pPr>
      <w:r w:rsidRPr="00480B95">
        <w:rPr>
          <w:lang w:eastAsia="zh-CN"/>
        </w:rPr>
        <w:t>When an AIMLE client joins the split operation pipeline, the AIMLE server evaluates the updated pipeline configuration and determines whether adjustments are needed to maintain optimal performance and coordination. This also triggers, as a result, a pipeline update event as per step 1 of clause</w:t>
      </w:r>
      <w:r>
        <w:rPr>
          <w:lang w:eastAsia="zh-CN"/>
        </w:rPr>
        <w:t> </w:t>
      </w:r>
      <w:r w:rsidRPr="00480B95">
        <w:rPr>
          <w:lang w:eastAsia="zh-CN"/>
        </w:rPr>
        <w:t>8.14.2.5.3 of 3GPP</w:t>
      </w:r>
      <w:r>
        <w:rPr>
          <w:lang w:eastAsia="zh-CN"/>
        </w:rPr>
        <w:t> </w:t>
      </w:r>
      <w:r w:rsidRPr="00480B95">
        <w:rPr>
          <w:lang w:eastAsia="zh-CN"/>
        </w:rPr>
        <w:t>TS</w:t>
      </w:r>
      <w:r>
        <w:rPr>
          <w:lang w:eastAsia="zh-CN"/>
        </w:rPr>
        <w:t> </w:t>
      </w:r>
      <w:r w:rsidRPr="00480B95">
        <w:rPr>
          <w:lang w:eastAsia="zh-CN"/>
        </w:rPr>
        <w:t>23.482.</w:t>
      </w:r>
    </w:p>
    <w:p w14:paraId="245723F6" w14:textId="34CE2E59" w:rsidR="00480B95" w:rsidRPr="00A1040B" w:rsidRDefault="00480B95" w:rsidP="00A1040B">
      <w:pPr>
        <w:pStyle w:val="B1"/>
        <w:numPr>
          <w:ilvl w:val="0"/>
          <w:numId w:val="39"/>
        </w:numPr>
        <w:rPr>
          <w:lang w:eastAsia="zh-CN"/>
        </w:rPr>
      </w:pPr>
      <w:r w:rsidRPr="00480B95">
        <w:rPr>
          <w:lang w:eastAsia="zh-CN"/>
        </w:rPr>
        <w:t>The AIMLE server sends the split operation notification to all subscribed AIMLE clients as per step</w:t>
      </w:r>
      <w:r>
        <w:rPr>
          <w:lang w:eastAsia="zh-CN"/>
        </w:rPr>
        <w:t> </w:t>
      </w:r>
      <w:r w:rsidRPr="00480B95">
        <w:rPr>
          <w:lang w:eastAsia="zh-CN"/>
        </w:rPr>
        <w:t>2 of clause</w:t>
      </w:r>
      <w:r>
        <w:rPr>
          <w:lang w:eastAsia="zh-CN"/>
        </w:rPr>
        <w:t> </w:t>
      </w:r>
      <w:r w:rsidRPr="00480B95">
        <w:rPr>
          <w:lang w:eastAsia="zh-CN"/>
        </w:rPr>
        <w:t>8.14.2.5.3 of 3GPP</w:t>
      </w:r>
      <w:r>
        <w:rPr>
          <w:lang w:eastAsia="zh-CN"/>
        </w:rPr>
        <w:t> </w:t>
      </w:r>
      <w:r w:rsidRPr="00480B95">
        <w:rPr>
          <w:lang w:eastAsia="zh-CN"/>
        </w:rPr>
        <w:t>TS</w:t>
      </w:r>
      <w:r>
        <w:rPr>
          <w:lang w:eastAsia="zh-CN"/>
        </w:rPr>
        <w:t> </w:t>
      </w:r>
      <w:r w:rsidRPr="00480B95">
        <w:rPr>
          <w:lang w:eastAsia="zh-CN"/>
        </w:rPr>
        <w:t>23.482.</w:t>
      </w:r>
    </w:p>
    <w:p w14:paraId="5212220F" w14:textId="3F67D65D" w:rsidR="00D827E9" w:rsidRPr="00D827E9" w:rsidRDefault="00D827E9" w:rsidP="002344D1">
      <w:pPr>
        <w:pStyle w:val="Heading3"/>
        <w:rPr>
          <w:lang w:val="en-US" w:eastAsia="zh-CN"/>
        </w:rPr>
      </w:pPr>
      <w:bookmarkStart w:id="280" w:name="_Toc214968024"/>
      <w:bookmarkStart w:id="281" w:name="_Toc215591607"/>
      <w:r w:rsidRPr="00D827E9">
        <w:rPr>
          <w:lang w:val="en-US" w:eastAsia="zh-CN"/>
        </w:rPr>
        <w:t>7.</w:t>
      </w:r>
      <w:r w:rsidR="00AC1B84">
        <w:rPr>
          <w:lang w:val="en-US" w:eastAsia="zh-CN"/>
        </w:rPr>
        <w:t>8</w:t>
      </w:r>
      <w:r w:rsidRPr="00D827E9">
        <w:rPr>
          <w:lang w:val="en-US" w:eastAsia="zh-CN"/>
        </w:rPr>
        <w:t>.2</w:t>
      </w:r>
      <w:bookmarkStart w:id="282" w:name="_Hlk197620548"/>
      <w:r w:rsidR="005916C7">
        <w:rPr>
          <w:lang w:val="en-US" w:eastAsia="zh-CN"/>
        </w:rPr>
        <w:tab/>
      </w:r>
      <w:r w:rsidRPr="00D827E9">
        <w:rPr>
          <w:lang w:val="en-US" w:eastAsia="zh-CN"/>
        </w:rPr>
        <w:t>Architecture Impacts</w:t>
      </w:r>
      <w:bookmarkEnd w:id="280"/>
      <w:bookmarkEnd w:id="281"/>
      <w:bookmarkEnd w:id="282"/>
    </w:p>
    <w:p w14:paraId="02523769" w14:textId="5B464C51" w:rsidR="00D827E9" w:rsidRPr="00557A1E" w:rsidRDefault="00480B95" w:rsidP="00557A1E">
      <w:pPr>
        <w:rPr>
          <w:lang w:eastAsia="zh-CN"/>
        </w:rPr>
      </w:pPr>
      <w:r w:rsidRPr="00480B95">
        <w:rPr>
          <w:lang w:eastAsia="zh-CN"/>
        </w:rPr>
        <w:t>No architectural impact has been identified.</w:t>
      </w:r>
    </w:p>
    <w:p w14:paraId="0B8E7646" w14:textId="069530F5" w:rsidR="00557A1E" w:rsidRDefault="00557A1E" w:rsidP="00557A1E">
      <w:pPr>
        <w:pStyle w:val="Heading3"/>
        <w:rPr>
          <w:lang w:val="en-US" w:eastAsia="zh-CN"/>
        </w:rPr>
      </w:pPr>
      <w:bookmarkStart w:id="283" w:name="_Toc214968025"/>
      <w:bookmarkStart w:id="284" w:name="_Toc215591608"/>
      <w:r>
        <w:rPr>
          <w:lang w:val="en-US" w:eastAsia="zh-CN"/>
        </w:rPr>
        <w:t>7.8.3</w:t>
      </w:r>
      <w:r>
        <w:rPr>
          <w:lang w:val="en-US" w:eastAsia="zh-CN"/>
        </w:rPr>
        <w:tab/>
      </w:r>
      <w:r w:rsidRPr="00557A1E">
        <w:rPr>
          <w:lang w:val="en-US" w:eastAsia="zh-CN"/>
        </w:rPr>
        <w:t>Corresponding APIs</w:t>
      </w:r>
      <w:bookmarkEnd w:id="283"/>
      <w:bookmarkEnd w:id="284"/>
    </w:p>
    <w:p w14:paraId="7397B8E0" w14:textId="515EB572" w:rsidR="00557A1E" w:rsidRPr="00557A1E" w:rsidRDefault="00557A1E" w:rsidP="00557A1E">
      <w:pPr>
        <w:pStyle w:val="Heading4"/>
        <w:rPr>
          <w:lang w:val="en-US" w:eastAsia="zh-CN"/>
        </w:rPr>
      </w:pPr>
      <w:bookmarkStart w:id="285" w:name="_Toc214968026"/>
      <w:bookmarkStart w:id="286" w:name="_Toc215591609"/>
      <w:r>
        <w:rPr>
          <w:lang w:val="en-US" w:eastAsia="zh-CN"/>
        </w:rPr>
        <w:t>7.8.3.1</w:t>
      </w:r>
      <w:r>
        <w:rPr>
          <w:lang w:val="en-US" w:eastAsia="zh-CN"/>
        </w:rPr>
        <w:tab/>
      </w:r>
      <w:r w:rsidRPr="00557A1E">
        <w:rPr>
          <w:lang w:val="en-US" w:eastAsia="zh-CN"/>
        </w:rPr>
        <w:t>Split operation pipeline discovery request</w:t>
      </w:r>
      <w:bookmarkEnd w:id="285"/>
      <w:bookmarkEnd w:id="286"/>
    </w:p>
    <w:p w14:paraId="3B0D259B" w14:textId="390F54DC" w:rsidR="000D6DAE" w:rsidRDefault="000D6DAE" w:rsidP="00A1040B">
      <w:pPr>
        <w:rPr>
          <w:lang w:eastAsia="zh-CN"/>
        </w:rPr>
      </w:pPr>
      <w:r>
        <w:rPr>
          <w:lang w:eastAsia="zh-CN"/>
        </w:rPr>
        <w:t xml:space="preserve">According </w:t>
      </w:r>
      <w:r>
        <w:rPr>
          <w:rStyle w:val="normaltextrun"/>
          <w:color w:val="000000"/>
          <w:shd w:val="clear" w:color="auto" w:fill="FFFFFF"/>
        </w:rPr>
        <w:t>to clause 7.8.1.2, the following change is needed in 3GPP TS 23.482.</w:t>
      </w:r>
    </w:p>
    <w:p w14:paraId="026887C6" w14:textId="7A324B5C" w:rsidR="000D6DAE" w:rsidRDefault="00557A1E" w:rsidP="00557A1E">
      <w:pPr>
        <w:pStyle w:val="B1"/>
        <w:rPr>
          <w:lang w:eastAsia="en-GB"/>
        </w:rPr>
      </w:pPr>
      <w:r>
        <w:rPr>
          <w:rStyle w:val="normaltextrun"/>
          <w:color w:val="000000"/>
          <w:shd w:val="clear" w:color="auto" w:fill="FFFFFF"/>
        </w:rPr>
        <w:t>-</w:t>
      </w:r>
      <w:r>
        <w:rPr>
          <w:rStyle w:val="normaltextrun"/>
          <w:color w:val="000000"/>
          <w:shd w:val="clear" w:color="auto" w:fill="FFFFFF"/>
        </w:rPr>
        <w:tab/>
      </w:r>
      <w:r w:rsidR="000D6DAE" w:rsidRPr="00557A1E">
        <w:rPr>
          <w:rStyle w:val="normaltextrun"/>
          <w:color w:val="000000"/>
          <w:shd w:val="clear" w:color="auto" w:fill="FFFFFF"/>
        </w:rPr>
        <w:t>3GPP TS 23.482 Clause 8.14.3.2</w:t>
      </w:r>
      <w:r w:rsidR="000D6DAE" w:rsidRPr="00557A1E">
        <w:rPr>
          <w:rStyle w:val="normaltextrun"/>
          <w:color w:val="000000"/>
          <w:shd w:val="clear" w:color="auto" w:fill="FFFFFF"/>
        </w:rPr>
        <w:tab/>
        <w:t>Split operation pipeline discovery request</w:t>
      </w:r>
    </w:p>
    <w:p w14:paraId="7F2D6FF2" w14:textId="77777777" w:rsidR="000D6DAE" w:rsidRDefault="000D6DAE" w:rsidP="000D6DAE">
      <w:r>
        <w:rPr>
          <w:rStyle w:val="normaltextrun"/>
          <w:color w:val="000000"/>
          <w:shd w:val="clear" w:color="auto" w:fill="FFFFFF"/>
        </w:rPr>
        <w:t xml:space="preserve">3GPP TS 23.482 </w:t>
      </w:r>
      <w:r>
        <w:t>Table 8.14.3.2-1 shows the request sent by a AIMLE client to the AIMLE server for split operation pipeline discovery request.</w:t>
      </w:r>
    </w:p>
    <w:p w14:paraId="0D2C9FE4" w14:textId="77777777" w:rsidR="000D6DAE" w:rsidRDefault="000D6DAE" w:rsidP="000D6DAE">
      <w:pPr>
        <w:pStyle w:val="TH"/>
      </w:pPr>
      <w:r>
        <w:rPr>
          <w:rStyle w:val="normaltextrun"/>
          <w:color w:val="000000"/>
          <w:shd w:val="clear" w:color="auto" w:fill="FFFFFF"/>
        </w:rPr>
        <w:t xml:space="preserve">3GPP TS 23.482 </w:t>
      </w:r>
      <w:r>
        <w:t>Table 8.14.3.2</w:t>
      </w:r>
      <w:r>
        <w:rPr>
          <w:lang w:eastAsia="zh-CN"/>
        </w:rPr>
        <w:t>-1</w:t>
      </w:r>
      <w:r>
        <w:t>: Split operation pipeline discovery request</w:t>
      </w:r>
    </w:p>
    <w:tbl>
      <w:tblPr>
        <w:tblW w:w="8640" w:type="dxa"/>
        <w:jc w:val="center"/>
        <w:tblLayout w:type="fixed"/>
        <w:tblLook w:val="04A0" w:firstRow="1" w:lastRow="0" w:firstColumn="1" w:lastColumn="0" w:noHBand="0" w:noVBand="1"/>
      </w:tblPr>
      <w:tblGrid>
        <w:gridCol w:w="3011"/>
        <w:gridCol w:w="1034"/>
        <w:gridCol w:w="4595"/>
      </w:tblGrid>
      <w:tr w:rsidR="000D6DAE" w14:paraId="149BACD1"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03FE9385" w14:textId="77777777" w:rsidR="000D6DAE" w:rsidRDefault="000D6DAE">
            <w:pPr>
              <w:pStyle w:val="TAH"/>
            </w:pPr>
            <w:r>
              <w:t>Information element</w:t>
            </w:r>
          </w:p>
        </w:tc>
        <w:tc>
          <w:tcPr>
            <w:tcW w:w="1034" w:type="dxa"/>
            <w:tcBorders>
              <w:top w:val="single" w:sz="4" w:space="0" w:color="000000"/>
              <w:left w:val="single" w:sz="4" w:space="0" w:color="000000"/>
              <w:bottom w:val="single" w:sz="4" w:space="0" w:color="000000"/>
              <w:right w:val="nil"/>
            </w:tcBorders>
            <w:hideMark/>
          </w:tcPr>
          <w:p w14:paraId="586E16CD" w14:textId="77777777" w:rsidR="000D6DAE" w:rsidRDefault="000D6DAE">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126DAD3D" w14:textId="77777777" w:rsidR="000D6DAE" w:rsidRDefault="000D6DAE">
            <w:pPr>
              <w:pStyle w:val="TAH"/>
            </w:pPr>
            <w:r>
              <w:t>Description</w:t>
            </w:r>
          </w:p>
        </w:tc>
      </w:tr>
      <w:tr w:rsidR="000D6DAE" w:rsidRPr="00A1040B" w14:paraId="73563106"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341957C" w14:textId="77777777" w:rsidR="000D6DAE" w:rsidRDefault="000D6DAE">
            <w:pPr>
              <w:pStyle w:val="TAL"/>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76107B6D"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15C0C71" w14:textId="77777777" w:rsidR="000D6DAE" w:rsidRDefault="000D6DAE">
            <w:pPr>
              <w:pStyle w:val="TAL"/>
              <w:rPr>
                <w:lang w:eastAsia="en-GB"/>
              </w:rPr>
            </w:pPr>
            <w:r>
              <w:rPr>
                <w:lang w:eastAsia="zh-CN"/>
              </w:rPr>
              <w:t xml:space="preserve">The identity of the requestor </w:t>
            </w:r>
            <w:r>
              <w:t>(e.g., VAL client ID, AIMLE client ID, UE identifier)</w:t>
            </w:r>
          </w:p>
        </w:tc>
      </w:tr>
      <w:tr w:rsidR="000D6DAE" w14:paraId="045B2CB7"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4CA3BBA0" w14:textId="77777777" w:rsidR="000D6DAE" w:rsidRDefault="000D6DAE">
            <w:pPr>
              <w:pStyle w:val="TAL"/>
            </w:pPr>
            <w:r>
              <w:t>Split operation discovery filters</w:t>
            </w:r>
          </w:p>
        </w:tc>
        <w:tc>
          <w:tcPr>
            <w:tcW w:w="1034" w:type="dxa"/>
            <w:tcBorders>
              <w:top w:val="single" w:sz="4" w:space="0" w:color="000000"/>
              <w:left w:val="single" w:sz="4" w:space="0" w:color="000000"/>
              <w:bottom w:val="single" w:sz="4" w:space="0" w:color="000000"/>
              <w:right w:val="nil"/>
            </w:tcBorders>
            <w:hideMark/>
          </w:tcPr>
          <w:p w14:paraId="4061BA1F"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02E1EAB" w14:textId="77777777" w:rsidR="000D6DAE" w:rsidRDefault="000D6DAE">
            <w:pPr>
              <w:pStyle w:val="TAL"/>
              <w:rPr>
                <w:rFonts w:eastAsia="Malgun Gothic"/>
                <w:lang w:eastAsia="en-GB"/>
              </w:rPr>
            </w:pPr>
            <w:r>
              <w:rPr>
                <w:rFonts w:eastAsia="Malgun Gothic"/>
              </w:rPr>
              <w:t>Split operation discovery filters.</w:t>
            </w:r>
          </w:p>
        </w:tc>
      </w:tr>
      <w:tr w:rsidR="000D6DAE" w:rsidRPr="00A1040B" w14:paraId="66ADA94F"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8CF0A80" w14:textId="77777777" w:rsidR="000D6DAE" w:rsidRDefault="000D6DAE">
            <w:pPr>
              <w:pStyle w:val="TAL"/>
              <w:rPr>
                <w:b/>
              </w:rPr>
            </w:pPr>
            <w:r>
              <w:rPr>
                <w:b/>
              </w:rPr>
              <w:t>&gt; multi-client split operation pipeline support</w:t>
            </w:r>
          </w:p>
        </w:tc>
        <w:tc>
          <w:tcPr>
            <w:tcW w:w="1034" w:type="dxa"/>
            <w:tcBorders>
              <w:top w:val="single" w:sz="4" w:space="0" w:color="000000"/>
              <w:left w:val="single" w:sz="4" w:space="0" w:color="000000"/>
              <w:bottom w:val="single" w:sz="4" w:space="0" w:color="000000"/>
              <w:right w:val="nil"/>
            </w:tcBorders>
            <w:hideMark/>
          </w:tcPr>
          <w:p w14:paraId="79D2A42D" w14:textId="77777777" w:rsidR="000D6DAE" w:rsidRDefault="000D6DAE">
            <w:pPr>
              <w:pStyle w:val="TAC"/>
              <w:rPr>
                <w:b/>
                <w:lang w:eastAsia="zh-CN"/>
              </w:rPr>
            </w:pPr>
            <w:r>
              <w:rPr>
                <w:b/>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0F15DF1" w14:textId="77777777" w:rsidR="000D6DAE" w:rsidRDefault="000D6DAE">
            <w:pPr>
              <w:pStyle w:val="TAL"/>
              <w:rPr>
                <w:rFonts w:eastAsia="Malgun Gothic"/>
                <w:b/>
                <w:lang w:eastAsia="en-GB"/>
              </w:rPr>
            </w:pPr>
            <w:r>
              <w:rPr>
                <w:rFonts w:eastAsia="Malgun Gothic"/>
                <w:b/>
              </w:rPr>
              <w:t xml:space="preserve">Indicates if multi-client AIMLE split operation pipeline support is required or not. </w:t>
            </w:r>
          </w:p>
        </w:tc>
      </w:tr>
      <w:tr w:rsidR="000D6DAE" w:rsidRPr="00A1040B" w14:paraId="01937EB1"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2F4535D5" w14:textId="77777777" w:rsidR="000D6DAE" w:rsidRDefault="000D6DAE">
            <w:pPr>
              <w:pStyle w:val="TAL"/>
            </w:pPr>
            <w:r>
              <w:t>&gt; stage information</w:t>
            </w:r>
          </w:p>
        </w:tc>
        <w:tc>
          <w:tcPr>
            <w:tcW w:w="1034" w:type="dxa"/>
            <w:tcBorders>
              <w:top w:val="single" w:sz="4" w:space="0" w:color="000000"/>
              <w:left w:val="single" w:sz="4" w:space="0" w:color="000000"/>
              <w:bottom w:val="single" w:sz="4" w:space="0" w:color="000000"/>
              <w:right w:val="nil"/>
            </w:tcBorders>
            <w:hideMark/>
          </w:tcPr>
          <w:p w14:paraId="0D2F0912"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07B9F19" w14:textId="77777777" w:rsidR="000D6DAE" w:rsidRDefault="000D6DAE">
            <w:pPr>
              <w:pStyle w:val="TAL"/>
              <w:rPr>
                <w:rFonts w:eastAsia="Malgun Gothic"/>
                <w:lang w:eastAsia="en-GB"/>
              </w:rPr>
            </w:pPr>
            <w:r>
              <w:rPr>
                <w:rFonts w:eastAsia="Malgun Gothic"/>
              </w:rPr>
              <w:t xml:space="preserve">Information about the split operation stages </w:t>
            </w:r>
            <w:r>
              <w:t>(e.g., number, order, etc.)</w:t>
            </w:r>
          </w:p>
        </w:tc>
      </w:tr>
      <w:tr w:rsidR="000D6DAE" w:rsidRPr="00A1040B" w14:paraId="4C5DE5C5"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2700267" w14:textId="77777777" w:rsidR="000D6DAE" w:rsidRDefault="000D6DAE">
            <w:pPr>
              <w:pStyle w:val="TAL"/>
            </w:pPr>
            <w:r>
              <w:t>&gt; model information</w:t>
            </w:r>
          </w:p>
        </w:tc>
        <w:tc>
          <w:tcPr>
            <w:tcW w:w="1034" w:type="dxa"/>
            <w:tcBorders>
              <w:top w:val="single" w:sz="4" w:space="0" w:color="000000"/>
              <w:left w:val="single" w:sz="4" w:space="0" w:color="000000"/>
              <w:bottom w:val="single" w:sz="4" w:space="0" w:color="000000"/>
              <w:right w:val="nil"/>
            </w:tcBorders>
            <w:hideMark/>
          </w:tcPr>
          <w:p w14:paraId="6E18E270"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BB3D0CB" w14:textId="77777777" w:rsidR="000D6DAE" w:rsidRDefault="000D6DAE">
            <w:pPr>
              <w:pStyle w:val="TAL"/>
              <w:rPr>
                <w:rFonts w:eastAsia="Malgun Gothic"/>
                <w:lang w:eastAsia="en-GB"/>
              </w:rPr>
            </w:pPr>
            <w:r>
              <w:rPr>
                <w:rFonts w:eastAsia="Malgun Gothic"/>
              </w:rPr>
              <w:t xml:space="preserve">Information about the ML models to be used in each stage </w:t>
            </w:r>
            <w:r>
              <w:t>(e.g., identifiers, versions, etc.)</w:t>
            </w:r>
          </w:p>
        </w:tc>
      </w:tr>
      <w:tr w:rsidR="000D6DAE" w:rsidRPr="00A1040B" w14:paraId="5F54BFDC"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4944913B" w14:textId="77777777" w:rsidR="000D6DAE" w:rsidRDefault="000D6DAE">
            <w:pPr>
              <w:pStyle w:val="TAL"/>
            </w:pPr>
            <w:r>
              <w:t>&gt; usage information</w:t>
            </w:r>
          </w:p>
        </w:tc>
        <w:tc>
          <w:tcPr>
            <w:tcW w:w="1034" w:type="dxa"/>
            <w:tcBorders>
              <w:top w:val="single" w:sz="4" w:space="0" w:color="000000"/>
              <w:left w:val="single" w:sz="4" w:space="0" w:color="000000"/>
              <w:bottom w:val="single" w:sz="4" w:space="0" w:color="000000"/>
              <w:right w:val="nil"/>
            </w:tcBorders>
            <w:hideMark/>
          </w:tcPr>
          <w:p w14:paraId="66845607"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DE54353" w14:textId="77777777" w:rsidR="000D6DAE" w:rsidRDefault="000D6DAE">
            <w:pPr>
              <w:pStyle w:val="TAL"/>
              <w:rPr>
                <w:rFonts w:eastAsia="Malgun Gothic"/>
                <w:lang w:eastAsia="en-GB"/>
              </w:rPr>
            </w:pPr>
            <w:r>
              <w:t>Information about the planned usage of the split operation (e.g., inputs frequency/size, output frequency/size, etc.)</w:t>
            </w:r>
          </w:p>
        </w:tc>
      </w:tr>
      <w:tr w:rsidR="000D6DAE" w:rsidRPr="00A1040B" w14:paraId="1E18DC4C"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51514CBD" w14:textId="77777777" w:rsidR="000D6DAE" w:rsidRDefault="000D6DAE">
            <w:pPr>
              <w:pStyle w:val="TAL"/>
            </w:pPr>
            <w:r>
              <w:t>&gt; number of nodes</w:t>
            </w:r>
          </w:p>
        </w:tc>
        <w:tc>
          <w:tcPr>
            <w:tcW w:w="1034" w:type="dxa"/>
            <w:tcBorders>
              <w:top w:val="single" w:sz="4" w:space="0" w:color="000000"/>
              <w:left w:val="single" w:sz="4" w:space="0" w:color="000000"/>
              <w:bottom w:val="single" w:sz="4" w:space="0" w:color="000000"/>
              <w:right w:val="nil"/>
            </w:tcBorders>
            <w:hideMark/>
          </w:tcPr>
          <w:p w14:paraId="36F9C521"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70C4DFE" w14:textId="77777777" w:rsidR="000D6DAE" w:rsidRDefault="000D6DAE">
            <w:pPr>
              <w:pStyle w:val="TAL"/>
              <w:rPr>
                <w:lang w:eastAsia="en-GB"/>
              </w:rPr>
            </w:pPr>
            <w:r>
              <w:t>Minimum number of nodes required to support AIML operation splitting</w:t>
            </w:r>
          </w:p>
        </w:tc>
      </w:tr>
    </w:tbl>
    <w:p w14:paraId="3AC80CFA" w14:textId="77777777" w:rsidR="000D6DAE" w:rsidRDefault="000D6DAE" w:rsidP="000D6DAE">
      <w:pPr>
        <w:rPr>
          <w:lang w:eastAsia="en-GB"/>
        </w:rPr>
      </w:pPr>
    </w:p>
    <w:p w14:paraId="27A6A398" w14:textId="05F5B845" w:rsidR="000D6DAE" w:rsidRDefault="00557A1E" w:rsidP="00557A1E">
      <w:pPr>
        <w:pStyle w:val="Heading4"/>
        <w:rPr>
          <w:lang w:eastAsia="zh-CN"/>
        </w:rPr>
      </w:pPr>
      <w:bookmarkStart w:id="287" w:name="_Toc214968027"/>
      <w:bookmarkStart w:id="288" w:name="_Toc215591610"/>
      <w:r>
        <w:rPr>
          <w:lang w:val="en-US" w:eastAsia="zh-CN"/>
        </w:rPr>
        <w:lastRenderedPageBreak/>
        <w:t>7.8.3.</w:t>
      </w:r>
      <w:r w:rsidR="00ED689A">
        <w:rPr>
          <w:lang w:val="en-US" w:eastAsia="zh-CN"/>
        </w:rPr>
        <w:t>2</w:t>
      </w:r>
      <w:r>
        <w:rPr>
          <w:lang w:val="en-US" w:eastAsia="zh-CN"/>
        </w:rPr>
        <w:tab/>
      </w:r>
      <w:r w:rsidR="000D6DAE">
        <w:rPr>
          <w:lang w:eastAsia="zh-CN"/>
        </w:rPr>
        <w:t>Split operation pipeline discovery response</w:t>
      </w:r>
      <w:bookmarkEnd w:id="287"/>
      <w:bookmarkEnd w:id="288"/>
    </w:p>
    <w:p w14:paraId="3EDED0B7" w14:textId="34098580" w:rsidR="000D6DAE" w:rsidRDefault="000D6DAE" w:rsidP="000D6DAE">
      <w:pPr>
        <w:rPr>
          <w:lang w:eastAsia="en-GB"/>
        </w:rPr>
      </w:pPr>
      <w:r>
        <w:rPr>
          <w:lang w:eastAsia="zh-CN"/>
        </w:rPr>
        <w:t xml:space="preserve">According </w:t>
      </w:r>
      <w:r>
        <w:rPr>
          <w:rStyle w:val="normaltextrun"/>
          <w:color w:val="000000"/>
          <w:shd w:val="clear" w:color="auto" w:fill="FFFFFF"/>
        </w:rPr>
        <w:t>to clause 7.8.1.2, the following change is needed in 3GPP TS 23.482.</w:t>
      </w:r>
    </w:p>
    <w:p w14:paraId="04F9D5CD" w14:textId="1A58DD15" w:rsidR="000D6DAE" w:rsidRPr="000D6DAE" w:rsidRDefault="00557A1E" w:rsidP="00557A1E">
      <w:pPr>
        <w:pStyle w:val="B1"/>
        <w:rPr>
          <w:rStyle w:val="normaltextrun"/>
          <w:color w:val="000000"/>
          <w:shd w:val="clear" w:color="auto" w:fill="FFFFFF"/>
        </w:rPr>
      </w:pPr>
      <w:r>
        <w:rPr>
          <w:rStyle w:val="normaltextrun"/>
          <w:color w:val="000000"/>
          <w:shd w:val="clear" w:color="auto" w:fill="FFFFFF"/>
        </w:rPr>
        <w:t>-</w:t>
      </w:r>
      <w:r>
        <w:rPr>
          <w:rStyle w:val="normaltextrun"/>
          <w:color w:val="000000"/>
          <w:shd w:val="clear" w:color="auto" w:fill="FFFFFF"/>
        </w:rPr>
        <w:tab/>
      </w:r>
      <w:r w:rsidR="000D6DAE" w:rsidRPr="000D6DAE">
        <w:rPr>
          <w:rStyle w:val="normaltextrun"/>
          <w:color w:val="000000"/>
          <w:shd w:val="clear" w:color="auto" w:fill="FFFFFF"/>
        </w:rPr>
        <w:t>3GPP TS 23.482 Clause</w:t>
      </w:r>
      <w:r w:rsidR="00E800E7">
        <w:rPr>
          <w:rStyle w:val="normaltextrun"/>
          <w:color w:val="000000"/>
          <w:shd w:val="clear" w:color="auto" w:fill="FFFFFF"/>
        </w:rPr>
        <w:t> </w:t>
      </w:r>
      <w:r w:rsidR="000D6DAE" w:rsidRPr="000D6DAE">
        <w:rPr>
          <w:rStyle w:val="normaltextrun"/>
          <w:color w:val="000000"/>
          <w:shd w:val="clear" w:color="auto" w:fill="FFFFFF"/>
        </w:rPr>
        <w:t>8.14.3.3</w:t>
      </w:r>
      <w:r w:rsidR="000D6DAE" w:rsidRPr="000D6DAE">
        <w:rPr>
          <w:rStyle w:val="normaltextrun"/>
          <w:color w:val="000000"/>
          <w:shd w:val="clear" w:color="auto" w:fill="FFFFFF"/>
        </w:rPr>
        <w:tab/>
        <w:t>Split operation pipeline discovery response</w:t>
      </w:r>
    </w:p>
    <w:p w14:paraId="7F8BBA5D" w14:textId="25BA1E68" w:rsidR="000D6DAE" w:rsidRDefault="000D6DAE" w:rsidP="000D6DAE">
      <w:pPr>
        <w:rPr>
          <w:rStyle w:val="normaltextrun"/>
        </w:rPr>
      </w:pPr>
      <w:r>
        <w:rPr>
          <w:rStyle w:val="normaltextrun"/>
          <w:color w:val="000000"/>
          <w:shd w:val="clear" w:color="auto" w:fill="FFFFFF"/>
        </w:rPr>
        <w:t xml:space="preserve">3GPP TS 23.482 </w:t>
      </w:r>
      <w:r>
        <w:t>Table 8.14</w:t>
      </w:r>
      <w:r>
        <w:rPr>
          <w:b/>
        </w:rPr>
        <w:t>.</w:t>
      </w:r>
      <w:r>
        <w:t>3.3-1 shows the response sent by sent by the AIMLE server after processing of split operation pipeline discovery request.</w:t>
      </w:r>
    </w:p>
    <w:p w14:paraId="2E797806" w14:textId="77777777" w:rsidR="000D6DAE" w:rsidRDefault="000D6DAE" w:rsidP="000D6DAE">
      <w:pPr>
        <w:pStyle w:val="TH"/>
      </w:pPr>
      <w:r>
        <w:rPr>
          <w:rStyle w:val="normaltextrun"/>
          <w:color w:val="000000"/>
          <w:shd w:val="clear" w:color="auto" w:fill="FFFFFF"/>
        </w:rPr>
        <w:t xml:space="preserve">3GPP TS 23.482 </w:t>
      </w:r>
      <w:r>
        <w:t>Table 8.14.3.3</w:t>
      </w:r>
      <w:r>
        <w:rPr>
          <w:lang w:eastAsia="zh-CN"/>
        </w:rPr>
        <w:t>-1</w:t>
      </w:r>
      <w:r>
        <w:t>: Split operation pipeline discovery response</w:t>
      </w:r>
    </w:p>
    <w:tbl>
      <w:tblPr>
        <w:tblW w:w="8640" w:type="dxa"/>
        <w:jc w:val="center"/>
        <w:tblLayout w:type="fixed"/>
        <w:tblLook w:val="04A0" w:firstRow="1" w:lastRow="0" w:firstColumn="1" w:lastColumn="0" w:noHBand="0" w:noVBand="1"/>
      </w:tblPr>
      <w:tblGrid>
        <w:gridCol w:w="2880"/>
        <w:gridCol w:w="1440"/>
        <w:gridCol w:w="4320"/>
      </w:tblGrid>
      <w:tr w:rsidR="000D6DAE" w14:paraId="7FFCF593"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04FE49F0" w14:textId="77777777" w:rsidR="000D6DAE" w:rsidRDefault="000D6DA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A6721CE" w14:textId="77777777" w:rsidR="000D6DAE" w:rsidRDefault="000D6DA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88965B" w14:textId="77777777" w:rsidR="000D6DAE" w:rsidRDefault="000D6DAE">
            <w:pPr>
              <w:pStyle w:val="TAH"/>
            </w:pPr>
            <w:r>
              <w:t>Description</w:t>
            </w:r>
          </w:p>
        </w:tc>
      </w:tr>
      <w:tr w:rsidR="000D6DAE" w:rsidRPr="00A1040B" w14:paraId="0014E5C9"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26660469" w14:textId="77777777" w:rsidR="000D6DAE" w:rsidRDefault="000D6DAE">
            <w:pPr>
              <w:pStyle w:val="TAL"/>
            </w:pPr>
            <w:r>
              <w:rPr>
                <w:lang w:eastAsia="ko-KR"/>
              </w:rPr>
              <w:t>Successful response</w:t>
            </w:r>
          </w:p>
        </w:tc>
        <w:tc>
          <w:tcPr>
            <w:tcW w:w="1440" w:type="dxa"/>
            <w:tcBorders>
              <w:top w:val="single" w:sz="4" w:space="0" w:color="000000"/>
              <w:left w:val="single" w:sz="4" w:space="0" w:color="000000"/>
              <w:bottom w:val="single" w:sz="4" w:space="0" w:color="000000"/>
              <w:right w:val="nil"/>
            </w:tcBorders>
            <w:hideMark/>
          </w:tcPr>
          <w:p w14:paraId="32C3FB4C" w14:textId="77777777" w:rsidR="000D6DAE" w:rsidRDefault="000D6DAE">
            <w:pPr>
              <w:pStyle w:val="TAC"/>
              <w:rPr>
                <w:lang w:eastAsia="zh-CN"/>
              </w:rPr>
            </w:pPr>
            <w:r>
              <w:rPr>
                <w:lang w:eastAsia="zh-CN"/>
              </w:rPr>
              <w:t>O</w:t>
            </w:r>
          </w:p>
          <w:p w14:paraId="238C7392" w14:textId="77777777" w:rsidR="000D6DAE" w:rsidRDefault="000D6DAE">
            <w:pPr>
              <w:pStyle w:val="TAC"/>
              <w:rPr>
                <w:lang w:eastAsia="zh-CN"/>
              </w:rPr>
            </w:pPr>
            <w:r>
              <w:rPr>
                <w:lang w:eastAsia="zh-CN"/>
              </w:rPr>
              <w:t>(NOTE</w:t>
            </w:r>
            <w:r>
              <w:t> 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5E3A5D29" w14:textId="77777777" w:rsidR="000D6DAE" w:rsidRDefault="000D6DAE">
            <w:pPr>
              <w:pStyle w:val="TAL"/>
              <w:rPr>
                <w:lang w:eastAsia="en-GB"/>
              </w:rPr>
            </w:pPr>
            <w:r>
              <w:rPr>
                <w:lang w:eastAsia="ko-KR"/>
              </w:rPr>
              <w:t>Indicates that the request was successful.</w:t>
            </w:r>
          </w:p>
        </w:tc>
      </w:tr>
      <w:tr w:rsidR="000D6DAE" w:rsidRPr="00A1040B" w14:paraId="6724869C"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CBFF51C" w14:textId="77777777" w:rsidR="000D6DAE" w:rsidRDefault="000D6DAE">
            <w:pPr>
              <w:pStyle w:val="TAL"/>
              <w:rPr>
                <w:lang w:eastAsia="ko-KR"/>
              </w:rPr>
            </w:pPr>
            <w:r>
              <w:t>&gt; List of nodes (NOTE 1)</w:t>
            </w:r>
          </w:p>
        </w:tc>
        <w:tc>
          <w:tcPr>
            <w:tcW w:w="1440" w:type="dxa"/>
            <w:tcBorders>
              <w:top w:val="single" w:sz="4" w:space="0" w:color="000000"/>
              <w:left w:val="single" w:sz="4" w:space="0" w:color="000000"/>
              <w:bottom w:val="single" w:sz="4" w:space="0" w:color="000000"/>
              <w:right w:val="nil"/>
            </w:tcBorders>
            <w:hideMark/>
          </w:tcPr>
          <w:p w14:paraId="2B2B09A4" w14:textId="77777777" w:rsidR="000D6DAE" w:rsidRDefault="000D6DAE">
            <w:pPr>
              <w:pStyle w:val="TAC"/>
              <w:rPr>
                <w:lang w:eastAsia="ko-KR"/>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D1DB138" w14:textId="77777777" w:rsidR="000D6DAE" w:rsidRDefault="000D6DAE">
            <w:pPr>
              <w:pStyle w:val="TAL"/>
              <w:rPr>
                <w:lang w:eastAsia="ko-KR"/>
              </w:rPr>
            </w:pPr>
            <w:r>
              <w:t xml:space="preserve">The list of discovered nodes. </w:t>
            </w:r>
          </w:p>
        </w:tc>
      </w:tr>
      <w:tr w:rsidR="000D6DAE" w:rsidRPr="00A1040B" w14:paraId="5A36878F"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7F4D03A2" w14:textId="77777777" w:rsidR="000D6DAE" w:rsidRDefault="000D6DAE">
            <w:pPr>
              <w:pStyle w:val="TAL"/>
              <w:rPr>
                <w:lang w:eastAsia="en-GB"/>
              </w:rPr>
            </w:pPr>
            <w:r>
              <w:t>&gt; List of split operation profiles (NOTE 1)</w:t>
            </w:r>
          </w:p>
        </w:tc>
        <w:tc>
          <w:tcPr>
            <w:tcW w:w="1440" w:type="dxa"/>
            <w:tcBorders>
              <w:top w:val="single" w:sz="4" w:space="0" w:color="000000"/>
              <w:left w:val="single" w:sz="4" w:space="0" w:color="000000"/>
              <w:bottom w:val="single" w:sz="4" w:space="0" w:color="000000"/>
              <w:right w:val="nil"/>
            </w:tcBorders>
            <w:hideMark/>
          </w:tcPr>
          <w:p w14:paraId="48914C72" w14:textId="77777777" w:rsidR="000D6DAE" w:rsidRDefault="000D6DA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92E8F27" w14:textId="77777777" w:rsidR="000D6DAE" w:rsidRDefault="000D6DAE">
            <w:pPr>
              <w:pStyle w:val="TAL"/>
              <w:rPr>
                <w:lang w:eastAsia="en-GB"/>
              </w:rPr>
            </w:pPr>
            <w:r>
              <w:t>The list of split operation profiles as specified in Table 8.14.3.3</w:t>
            </w:r>
            <w:r>
              <w:rPr>
                <w:lang w:eastAsia="zh-CN"/>
              </w:rPr>
              <w:t>-2 of 3GPP TS 23.482</w:t>
            </w:r>
            <w:r>
              <w:t>.</w:t>
            </w:r>
          </w:p>
        </w:tc>
      </w:tr>
      <w:tr w:rsidR="000D6DAE" w:rsidRPr="00A1040B" w14:paraId="077F79A1"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78FB6238" w14:textId="77777777" w:rsidR="000D6DAE" w:rsidRDefault="000D6DAE">
            <w:pPr>
              <w:pStyle w:val="TAL"/>
              <w:rPr>
                <w:lang w:eastAsia="en-IN"/>
              </w:rPr>
            </w:pPr>
            <w:r>
              <w:rPr>
                <w:lang w:eastAsia="ko-KR"/>
              </w:rPr>
              <w:t>Failure response</w:t>
            </w:r>
          </w:p>
        </w:tc>
        <w:tc>
          <w:tcPr>
            <w:tcW w:w="1440" w:type="dxa"/>
            <w:tcBorders>
              <w:top w:val="single" w:sz="4" w:space="0" w:color="000000"/>
              <w:left w:val="single" w:sz="4" w:space="0" w:color="000000"/>
              <w:bottom w:val="single" w:sz="4" w:space="0" w:color="000000"/>
              <w:right w:val="nil"/>
            </w:tcBorders>
            <w:hideMark/>
          </w:tcPr>
          <w:p w14:paraId="5EF40669" w14:textId="77777777" w:rsidR="000D6DAE" w:rsidRDefault="000D6DAE">
            <w:pPr>
              <w:pStyle w:val="TAC"/>
              <w:rPr>
                <w:lang w:eastAsia="zh-CN"/>
              </w:rPr>
            </w:pPr>
            <w:r>
              <w:rPr>
                <w:lang w:eastAsia="ko-KR"/>
              </w:rPr>
              <w:t>O</w:t>
            </w:r>
          </w:p>
          <w:p w14:paraId="52A6E4F4" w14:textId="77777777" w:rsidR="000D6DAE" w:rsidRDefault="000D6DAE">
            <w:pPr>
              <w:pStyle w:val="TAC"/>
              <w:rPr>
                <w:lang w:eastAsia="zh-CN"/>
              </w:rPr>
            </w:pPr>
            <w:r>
              <w:rPr>
                <w:lang w:eastAsia="zh-CN"/>
              </w:rPr>
              <w:t>(NOTE</w:t>
            </w:r>
            <w:r>
              <w:t> 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67AA3350" w14:textId="77777777" w:rsidR="000D6DAE" w:rsidRDefault="000D6DAE">
            <w:pPr>
              <w:pStyle w:val="TAL"/>
              <w:rPr>
                <w:rFonts w:eastAsia="Malgun Gothic"/>
                <w:lang w:eastAsia="en-IN"/>
              </w:rPr>
            </w:pPr>
            <w:r>
              <w:rPr>
                <w:lang w:eastAsia="ko-KR"/>
              </w:rPr>
              <w:t>Indicates that the request failed.</w:t>
            </w:r>
          </w:p>
        </w:tc>
      </w:tr>
      <w:tr w:rsidR="000D6DAE" w14:paraId="6AEF2FD0"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4069C8BD" w14:textId="77777777" w:rsidR="000D6DAE" w:rsidRDefault="000D6DAE">
            <w:pPr>
              <w:pStyle w:val="TAL"/>
              <w:rPr>
                <w:lang w:eastAsia="en-IN"/>
              </w:rPr>
            </w:pPr>
            <w:r>
              <w:rPr>
                <w:lang w:eastAsia="en-IN"/>
              </w:rPr>
              <w:t xml:space="preserve"> &gt; Failure cause</w:t>
            </w:r>
          </w:p>
        </w:tc>
        <w:tc>
          <w:tcPr>
            <w:tcW w:w="1440" w:type="dxa"/>
            <w:tcBorders>
              <w:top w:val="single" w:sz="4" w:space="0" w:color="000000"/>
              <w:left w:val="single" w:sz="4" w:space="0" w:color="000000"/>
              <w:bottom w:val="single" w:sz="4" w:space="0" w:color="000000"/>
              <w:right w:val="nil"/>
            </w:tcBorders>
            <w:hideMark/>
          </w:tcPr>
          <w:p w14:paraId="3546DDCB" w14:textId="77777777" w:rsidR="000D6DAE" w:rsidRDefault="000D6DA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AB77422" w14:textId="77777777" w:rsidR="000D6DAE" w:rsidRDefault="000D6DAE">
            <w:pPr>
              <w:pStyle w:val="TAL"/>
              <w:rPr>
                <w:rFonts w:eastAsia="Malgun Gothic"/>
                <w:lang w:eastAsia="en-IN"/>
              </w:rPr>
            </w:pPr>
            <w:r>
              <w:rPr>
                <w:lang w:eastAsia="en-IN"/>
              </w:rPr>
              <w:t>Indicates the failure cause.</w:t>
            </w:r>
          </w:p>
        </w:tc>
      </w:tr>
      <w:tr w:rsidR="000D6DAE" w:rsidRPr="00A1040B" w14:paraId="22CE61BE" w14:textId="77777777" w:rsidTr="000D6DA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50A3B51" w14:textId="77777777" w:rsidR="000D6DAE" w:rsidRDefault="000D6DAE">
            <w:pPr>
              <w:pStyle w:val="TAN"/>
              <w:rPr>
                <w:lang w:eastAsia="en-GB"/>
              </w:rPr>
            </w:pPr>
            <w:r>
              <w:t>NOTE 1: Only one of the IE shall be present for successful response.</w:t>
            </w:r>
          </w:p>
          <w:p w14:paraId="24927CE7" w14:textId="77777777" w:rsidR="000D6DAE" w:rsidRDefault="000D6DAE">
            <w:pPr>
              <w:pStyle w:val="TAN"/>
              <w:rPr>
                <w:lang w:eastAsia="en-IN"/>
              </w:rPr>
            </w:pPr>
            <w:r>
              <w:rPr>
                <w:lang w:eastAsia="zh-CN"/>
              </w:rPr>
              <w:t>NOTE</w:t>
            </w:r>
            <w:r>
              <w:t> 2</w:t>
            </w:r>
            <w:r>
              <w:rPr>
                <w:lang w:eastAsia="zh-CN"/>
              </w:rPr>
              <w:t>:</w:t>
            </w:r>
            <w:r>
              <w:rPr>
                <w:lang w:eastAsia="zh-CN"/>
              </w:rPr>
              <w:tab/>
            </w:r>
            <w:r>
              <w:t>One of the IEs shall be present.</w:t>
            </w:r>
          </w:p>
        </w:tc>
      </w:tr>
    </w:tbl>
    <w:p w14:paraId="628875DC" w14:textId="77777777" w:rsidR="000D6DAE" w:rsidRDefault="000D6DAE" w:rsidP="000D6DAE">
      <w:pPr>
        <w:rPr>
          <w:rFonts w:eastAsia="SimSun"/>
          <w:lang w:eastAsia="en-GB"/>
        </w:rPr>
      </w:pPr>
    </w:p>
    <w:p w14:paraId="281E6FD6" w14:textId="77777777" w:rsidR="000D6DAE" w:rsidRDefault="000D6DAE" w:rsidP="000D6DAE">
      <w:pPr>
        <w:pStyle w:val="TH"/>
      </w:pPr>
      <w:r>
        <w:rPr>
          <w:rStyle w:val="normaltextrun"/>
          <w:color w:val="000000"/>
          <w:shd w:val="clear" w:color="auto" w:fill="FFFFFF"/>
        </w:rPr>
        <w:t xml:space="preserve">3GPP TS 23.482 </w:t>
      </w:r>
      <w:r>
        <w:t>Table 8.14.3.3</w:t>
      </w:r>
      <w:r>
        <w:rPr>
          <w:lang w:eastAsia="zh-CN"/>
        </w:rPr>
        <w:t>-2</w:t>
      </w:r>
      <w:r>
        <w:t>: Split operation profile</w:t>
      </w:r>
    </w:p>
    <w:tbl>
      <w:tblPr>
        <w:tblW w:w="8640" w:type="dxa"/>
        <w:jc w:val="center"/>
        <w:tblLayout w:type="fixed"/>
        <w:tblLook w:val="04A0" w:firstRow="1" w:lastRow="0" w:firstColumn="1" w:lastColumn="0" w:noHBand="0" w:noVBand="1"/>
      </w:tblPr>
      <w:tblGrid>
        <w:gridCol w:w="2880"/>
        <w:gridCol w:w="1440"/>
        <w:gridCol w:w="4320"/>
      </w:tblGrid>
      <w:tr w:rsidR="000D6DAE" w14:paraId="2208C012"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2B52256" w14:textId="77777777" w:rsidR="000D6DAE" w:rsidRDefault="000D6DA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9F2FC8E" w14:textId="77777777" w:rsidR="000D6DAE" w:rsidRDefault="000D6DA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CFC015" w14:textId="77777777" w:rsidR="000D6DAE" w:rsidRDefault="000D6DAE">
            <w:pPr>
              <w:pStyle w:val="TAH"/>
            </w:pPr>
            <w:r>
              <w:t>Description</w:t>
            </w:r>
          </w:p>
        </w:tc>
      </w:tr>
      <w:tr w:rsidR="000D6DAE" w:rsidRPr="00A1040B" w14:paraId="0E88A29F"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44BD2F3B" w14:textId="77777777" w:rsidR="000D6DAE" w:rsidRDefault="000D6DAE">
            <w:pPr>
              <w:pStyle w:val="TAL"/>
            </w:pPr>
            <w:r>
              <w:t>Split operation pipeline identifier</w:t>
            </w:r>
          </w:p>
        </w:tc>
        <w:tc>
          <w:tcPr>
            <w:tcW w:w="1440" w:type="dxa"/>
            <w:tcBorders>
              <w:top w:val="single" w:sz="4" w:space="0" w:color="000000"/>
              <w:left w:val="single" w:sz="4" w:space="0" w:color="000000"/>
              <w:bottom w:val="single" w:sz="4" w:space="0" w:color="000000"/>
              <w:right w:val="nil"/>
            </w:tcBorders>
            <w:hideMark/>
          </w:tcPr>
          <w:p w14:paraId="28C9C938"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0393A90" w14:textId="77777777" w:rsidR="000D6DAE" w:rsidRDefault="000D6DAE">
            <w:pPr>
              <w:pStyle w:val="TAL"/>
              <w:rPr>
                <w:lang w:eastAsia="en-GB"/>
              </w:rPr>
            </w:pPr>
            <w:r>
              <w:t>The identifier of the split operation pipeline.</w:t>
            </w:r>
          </w:p>
        </w:tc>
      </w:tr>
      <w:tr w:rsidR="000D6DAE" w:rsidRPr="00A1040B" w14:paraId="12B79D47"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2AD36E5A" w14:textId="77777777" w:rsidR="000D6DAE" w:rsidRDefault="000D6DAE">
            <w:pPr>
              <w:pStyle w:val="TAL"/>
            </w:pPr>
            <w:r>
              <w:t>Head endpoint</w:t>
            </w:r>
          </w:p>
        </w:tc>
        <w:tc>
          <w:tcPr>
            <w:tcW w:w="1440" w:type="dxa"/>
            <w:tcBorders>
              <w:top w:val="single" w:sz="4" w:space="0" w:color="000000"/>
              <w:left w:val="single" w:sz="4" w:space="0" w:color="000000"/>
              <w:bottom w:val="single" w:sz="4" w:space="0" w:color="000000"/>
              <w:right w:val="nil"/>
            </w:tcBorders>
            <w:hideMark/>
          </w:tcPr>
          <w:p w14:paraId="0C3D3C34"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43B51A3" w14:textId="77777777" w:rsidR="000D6DAE" w:rsidRDefault="000D6DAE">
            <w:pPr>
              <w:pStyle w:val="TAL"/>
              <w:rPr>
                <w:lang w:eastAsia="en-GB"/>
              </w:rPr>
            </w:pPr>
            <w:r>
              <w:rPr>
                <w:rFonts w:eastAsia="Malgun Gothic"/>
              </w:rPr>
              <w:t>The endpoint information of the head node for providing intermediate data.</w:t>
            </w:r>
          </w:p>
        </w:tc>
      </w:tr>
      <w:tr w:rsidR="000D6DAE" w:rsidRPr="00A1040B" w14:paraId="4B802FF4"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29197613" w14:textId="77777777" w:rsidR="000D6DAE" w:rsidRDefault="000D6DAE">
            <w:pPr>
              <w:pStyle w:val="TAL"/>
            </w:pPr>
            <w:r>
              <w:t>Tail endpoint</w:t>
            </w:r>
          </w:p>
        </w:tc>
        <w:tc>
          <w:tcPr>
            <w:tcW w:w="1440" w:type="dxa"/>
            <w:tcBorders>
              <w:top w:val="single" w:sz="4" w:space="0" w:color="000000"/>
              <w:left w:val="single" w:sz="4" w:space="0" w:color="000000"/>
              <w:bottom w:val="single" w:sz="4" w:space="0" w:color="000000"/>
              <w:right w:val="nil"/>
            </w:tcBorders>
            <w:hideMark/>
          </w:tcPr>
          <w:p w14:paraId="50D3831B"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59723B" w14:textId="77777777" w:rsidR="000D6DAE" w:rsidRDefault="000D6DAE">
            <w:pPr>
              <w:pStyle w:val="TAL"/>
              <w:rPr>
                <w:rFonts w:eastAsia="Malgun Gothic"/>
                <w:lang w:eastAsia="en-GB"/>
              </w:rPr>
            </w:pPr>
            <w:r>
              <w:rPr>
                <w:lang w:eastAsia="zh-CN"/>
              </w:rPr>
              <w:t>The endpoint information of the tail node for obtaining results.</w:t>
            </w:r>
          </w:p>
        </w:tc>
      </w:tr>
      <w:tr w:rsidR="000D6DAE" w:rsidRPr="00A1040B" w14:paraId="100BEEB1"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0FBC7A69" w14:textId="3629F3B8" w:rsidR="000D6DAE" w:rsidRDefault="000D6DAE">
            <w:pPr>
              <w:pStyle w:val="TAL"/>
            </w:pPr>
            <w:r>
              <w:rPr>
                <w:b/>
              </w:rPr>
              <w:t>Mul</w:t>
            </w:r>
            <w:r w:rsidR="00E800E7">
              <w:rPr>
                <w:b/>
              </w:rPr>
              <w:t>t</w:t>
            </w:r>
            <w:r>
              <w:rPr>
                <w:b/>
              </w:rPr>
              <w:t>i-client split operation pipeline support</w:t>
            </w:r>
          </w:p>
        </w:tc>
        <w:tc>
          <w:tcPr>
            <w:tcW w:w="1440" w:type="dxa"/>
            <w:tcBorders>
              <w:top w:val="single" w:sz="4" w:space="0" w:color="000000"/>
              <w:left w:val="single" w:sz="4" w:space="0" w:color="000000"/>
              <w:bottom w:val="single" w:sz="4" w:space="0" w:color="000000"/>
              <w:right w:val="nil"/>
            </w:tcBorders>
            <w:hideMark/>
          </w:tcPr>
          <w:p w14:paraId="4CB0CEA8" w14:textId="77777777" w:rsidR="000D6DAE" w:rsidRDefault="000D6DAE">
            <w:pPr>
              <w:pStyle w:val="TAC"/>
              <w:rPr>
                <w:b/>
                <w:lang w:eastAsia="zh-CN"/>
              </w:rPr>
            </w:pPr>
            <w:r>
              <w:rPr>
                <w:b/>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5F4EBEF" w14:textId="77777777" w:rsidR="000D6DAE" w:rsidRDefault="000D6DAE">
            <w:pPr>
              <w:pStyle w:val="TAL"/>
              <w:rPr>
                <w:lang w:eastAsia="zh-CN"/>
              </w:rPr>
            </w:pPr>
            <w:r>
              <w:rPr>
                <w:b/>
              </w:rPr>
              <w:t>Indicates if multi-client split operation pipeline is supported or not.</w:t>
            </w:r>
          </w:p>
        </w:tc>
      </w:tr>
      <w:tr w:rsidR="000D6DAE" w:rsidRPr="00A1040B" w14:paraId="3A1CBBA6"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4D0BEFD" w14:textId="77777777" w:rsidR="000D6DAE" w:rsidRDefault="000D6DAE">
            <w:pPr>
              <w:pStyle w:val="TAL"/>
              <w:rPr>
                <w:lang w:eastAsia="en-GB"/>
              </w:rPr>
            </w:pPr>
            <w:r>
              <w:t>Usage information</w:t>
            </w:r>
          </w:p>
        </w:tc>
        <w:tc>
          <w:tcPr>
            <w:tcW w:w="1440" w:type="dxa"/>
            <w:tcBorders>
              <w:top w:val="single" w:sz="4" w:space="0" w:color="000000"/>
              <w:left w:val="single" w:sz="4" w:space="0" w:color="000000"/>
              <w:bottom w:val="single" w:sz="4" w:space="0" w:color="000000"/>
              <w:right w:val="nil"/>
            </w:tcBorders>
            <w:hideMark/>
          </w:tcPr>
          <w:p w14:paraId="473BBCB6" w14:textId="77777777" w:rsidR="000D6DAE" w:rsidRDefault="000D6DA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9C372EC" w14:textId="77777777" w:rsidR="000D6DAE" w:rsidRDefault="000D6DAE">
            <w:pPr>
              <w:pStyle w:val="TAL"/>
              <w:rPr>
                <w:lang w:eastAsia="zh-CN"/>
              </w:rPr>
            </w:pPr>
            <w:r>
              <w:t>The usage information of the AI/ML split operation (e.g., inputs frequency/size, output frequency/size, etc.).</w:t>
            </w:r>
          </w:p>
        </w:tc>
      </w:tr>
      <w:tr w:rsidR="000D6DAE" w:rsidRPr="00A1040B" w14:paraId="5D3E0110"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7B57A911" w14:textId="77777777" w:rsidR="000D6DAE" w:rsidRDefault="000D6DAE">
            <w:pPr>
              <w:pStyle w:val="TAL"/>
              <w:rPr>
                <w:lang w:eastAsia="en-IN"/>
              </w:rPr>
            </w:pPr>
            <w:r>
              <w:rPr>
                <w:lang w:eastAsia="en-IN"/>
              </w:rPr>
              <w:t>Stage information</w:t>
            </w:r>
          </w:p>
        </w:tc>
        <w:tc>
          <w:tcPr>
            <w:tcW w:w="1440" w:type="dxa"/>
            <w:tcBorders>
              <w:top w:val="single" w:sz="4" w:space="0" w:color="000000"/>
              <w:left w:val="single" w:sz="4" w:space="0" w:color="000000"/>
              <w:bottom w:val="single" w:sz="4" w:space="0" w:color="000000"/>
              <w:right w:val="nil"/>
            </w:tcBorders>
            <w:hideMark/>
          </w:tcPr>
          <w:p w14:paraId="6CFDE23D"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2DD421B" w14:textId="77777777" w:rsidR="000D6DAE" w:rsidRDefault="000D6DAE">
            <w:pPr>
              <w:pStyle w:val="TAL"/>
              <w:rPr>
                <w:rFonts w:eastAsia="Malgun Gothic"/>
                <w:lang w:eastAsia="en-IN"/>
              </w:rPr>
            </w:pPr>
            <w:r>
              <w:rPr>
                <w:rFonts w:eastAsia="Malgun Gothic"/>
                <w:lang w:eastAsia="en-IN"/>
              </w:rPr>
              <w:t xml:space="preserve">The list of stage(s) </w:t>
            </w:r>
            <w:r>
              <w:t>of the AI/ML split operation, the nested information is provided for each stage.</w:t>
            </w:r>
          </w:p>
        </w:tc>
      </w:tr>
      <w:tr w:rsidR="000D6DAE" w:rsidRPr="00A1040B" w14:paraId="08CAE5F2"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2EBBBB4C" w14:textId="77777777" w:rsidR="000D6DAE" w:rsidRDefault="000D6DAE">
            <w:pPr>
              <w:pStyle w:val="TAL"/>
              <w:rPr>
                <w:lang w:eastAsia="en-IN"/>
              </w:rPr>
            </w:pPr>
            <w:r>
              <w:rPr>
                <w:lang w:eastAsia="en-IN"/>
              </w:rPr>
              <w:t>&gt; Stage identifier</w:t>
            </w:r>
          </w:p>
        </w:tc>
        <w:tc>
          <w:tcPr>
            <w:tcW w:w="1440" w:type="dxa"/>
            <w:tcBorders>
              <w:top w:val="single" w:sz="4" w:space="0" w:color="000000"/>
              <w:left w:val="single" w:sz="4" w:space="0" w:color="000000"/>
              <w:bottom w:val="single" w:sz="4" w:space="0" w:color="000000"/>
              <w:right w:val="nil"/>
            </w:tcBorders>
            <w:hideMark/>
          </w:tcPr>
          <w:p w14:paraId="730D2F71"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E20446" w14:textId="77777777" w:rsidR="000D6DAE" w:rsidRDefault="000D6DAE">
            <w:pPr>
              <w:pStyle w:val="TAL"/>
              <w:rPr>
                <w:rFonts w:eastAsia="Malgun Gothic"/>
                <w:lang w:eastAsia="en-IN"/>
              </w:rPr>
            </w:pPr>
            <w:r>
              <w:rPr>
                <w:rFonts w:eastAsia="Malgun Gothic"/>
                <w:lang w:eastAsia="en-IN"/>
              </w:rPr>
              <w:t>The identifier of the stage.</w:t>
            </w:r>
          </w:p>
        </w:tc>
      </w:tr>
      <w:tr w:rsidR="000D6DAE" w:rsidRPr="00A1040B" w14:paraId="207B6444"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6AE439B2" w14:textId="77777777" w:rsidR="000D6DAE" w:rsidRDefault="000D6DAE">
            <w:pPr>
              <w:pStyle w:val="TAL"/>
              <w:rPr>
                <w:lang w:eastAsia="en-IN"/>
              </w:rPr>
            </w:pPr>
            <w:r>
              <w:rPr>
                <w:lang w:eastAsia="en-IN"/>
              </w:rPr>
              <w:t>&gt; number of nodes</w:t>
            </w:r>
          </w:p>
        </w:tc>
        <w:tc>
          <w:tcPr>
            <w:tcW w:w="1440" w:type="dxa"/>
            <w:tcBorders>
              <w:top w:val="single" w:sz="4" w:space="0" w:color="000000"/>
              <w:left w:val="single" w:sz="4" w:space="0" w:color="000000"/>
              <w:bottom w:val="single" w:sz="4" w:space="0" w:color="000000"/>
              <w:right w:val="nil"/>
            </w:tcBorders>
            <w:hideMark/>
          </w:tcPr>
          <w:p w14:paraId="50865820" w14:textId="77777777" w:rsidR="000D6DAE" w:rsidRDefault="000D6DA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CEFA435" w14:textId="77777777" w:rsidR="000D6DAE" w:rsidRDefault="000D6DAE">
            <w:pPr>
              <w:pStyle w:val="TAL"/>
              <w:rPr>
                <w:rFonts w:eastAsia="Malgun Gothic"/>
                <w:lang w:eastAsia="en-IN"/>
              </w:rPr>
            </w:pPr>
            <w:r>
              <w:rPr>
                <w:rFonts w:eastAsia="Malgun Gothic"/>
                <w:lang w:eastAsia="en-IN"/>
              </w:rPr>
              <w:t>Number of nodes included in the stage</w:t>
            </w:r>
          </w:p>
        </w:tc>
      </w:tr>
      <w:tr w:rsidR="000D6DAE" w:rsidRPr="00A1040B" w14:paraId="40A9A5C1"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8C24478" w14:textId="77777777" w:rsidR="000D6DAE" w:rsidRDefault="000D6DAE">
            <w:pPr>
              <w:pStyle w:val="TAL"/>
              <w:rPr>
                <w:b/>
                <w:lang w:eastAsia="en-IN"/>
              </w:rPr>
            </w:pPr>
            <w:r>
              <w:t>&gt; head node</w:t>
            </w:r>
          </w:p>
        </w:tc>
        <w:tc>
          <w:tcPr>
            <w:tcW w:w="1440" w:type="dxa"/>
            <w:tcBorders>
              <w:top w:val="single" w:sz="4" w:space="0" w:color="000000"/>
              <w:left w:val="single" w:sz="4" w:space="0" w:color="000000"/>
              <w:bottom w:val="single" w:sz="4" w:space="0" w:color="000000"/>
              <w:right w:val="nil"/>
            </w:tcBorders>
            <w:hideMark/>
          </w:tcPr>
          <w:p w14:paraId="0FC9792D"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3A750F" w14:textId="77777777" w:rsidR="000D6DAE" w:rsidRDefault="000D6DAE">
            <w:pPr>
              <w:pStyle w:val="TAL"/>
              <w:rPr>
                <w:rFonts w:eastAsia="Malgun Gothic"/>
                <w:lang w:eastAsia="en-IN"/>
              </w:rPr>
            </w:pPr>
            <w:r>
              <w:rPr>
                <w:rFonts w:eastAsia="Malgun Gothic"/>
              </w:rPr>
              <w:t xml:space="preserve">Endpoint of the head node - for providing initial the inference data. </w:t>
            </w:r>
          </w:p>
        </w:tc>
      </w:tr>
      <w:tr w:rsidR="000D6DAE" w:rsidRPr="00A1040B" w14:paraId="7C3FC291"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4748A6C5" w14:textId="77777777" w:rsidR="000D6DAE" w:rsidRDefault="000D6DAE">
            <w:pPr>
              <w:pStyle w:val="TAL"/>
              <w:rPr>
                <w:b/>
                <w:lang w:eastAsia="en-IN"/>
              </w:rPr>
            </w:pPr>
            <w:r>
              <w:t>&gt; tail node</w:t>
            </w:r>
          </w:p>
        </w:tc>
        <w:tc>
          <w:tcPr>
            <w:tcW w:w="1440" w:type="dxa"/>
            <w:tcBorders>
              <w:top w:val="single" w:sz="4" w:space="0" w:color="000000"/>
              <w:left w:val="single" w:sz="4" w:space="0" w:color="000000"/>
              <w:bottom w:val="single" w:sz="4" w:space="0" w:color="000000"/>
              <w:right w:val="nil"/>
            </w:tcBorders>
            <w:hideMark/>
          </w:tcPr>
          <w:p w14:paraId="49329C3F"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A0FE12" w14:textId="77777777" w:rsidR="000D6DAE" w:rsidRDefault="000D6DAE">
            <w:pPr>
              <w:pStyle w:val="TAL"/>
              <w:rPr>
                <w:rFonts w:eastAsia="Malgun Gothic"/>
                <w:lang w:eastAsia="en-IN"/>
              </w:rPr>
            </w:pPr>
            <w:r>
              <w:rPr>
                <w:lang w:eastAsia="zh-CN"/>
              </w:rPr>
              <w:t>Endpoint of the head node - for obtaining inference results.</w:t>
            </w:r>
          </w:p>
        </w:tc>
      </w:tr>
      <w:tr w:rsidR="000D6DAE" w:rsidRPr="00A1040B" w14:paraId="4A68FE12"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5182033" w14:textId="77777777" w:rsidR="000D6DAE" w:rsidRDefault="000D6DAE">
            <w:pPr>
              <w:pStyle w:val="TAL"/>
              <w:rPr>
                <w:lang w:eastAsia="en-IN"/>
              </w:rPr>
            </w:pPr>
            <w:r>
              <w:rPr>
                <w:lang w:eastAsia="en-IN"/>
              </w:rPr>
              <w:t>&gt; order of the nodes</w:t>
            </w:r>
          </w:p>
        </w:tc>
        <w:tc>
          <w:tcPr>
            <w:tcW w:w="1440" w:type="dxa"/>
            <w:tcBorders>
              <w:top w:val="single" w:sz="4" w:space="0" w:color="000000"/>
              <w:left w:val="single" w:sz="4" w:space="0" w:color="000000"/>
              <w:bottom w:val="single" w:sz="4" w:space="0" w:color="000000"/>
              <w:right w:val="nil"/>
            </w:tcBorders>
            <w:hideMark/>
          </w:tcPr>
          <w:p w14:paraId="7998112D"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9D7E495" w14:textId="77777777" w:rsidR="000D6DAE" w:rsidRDefault="000D6DAE">
            <w:pPr>
              <w:pStyle w:val="TAL"/>
              <w:rPr>
                <w:rFonts w:eastAsia="Malgun Gothic"/>
                <w:lang w:eastAsia="en-IN"/>
              </w:rPr>
            </w:pPr>
            <w:r>
              <w:rPr>
                <w:rFonts w:eastAsia="Malgun Gothic"/>
                <w:lang w:eastAsia="en-IN"/>
              </w:rPr>
              <w:t xml:space="preserve">The order of the nodes in the </w:t>
            </w:r>
            <w:r>
              <w:t>AI/ML split operation (including head node, tail node).</w:t>
            </w:r>
          </w:p>
        </w:tc>
      </w:tr>
      <w:tr w:rsidR="000D6DAE" w:rsidRPr="00A1040B" w14:paraId="422DF2FB"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8E7DF7E" w14:textId="77777777" w:rsidR="000D6DAE" w:rsidRDefault="000D6DAE">
            <w:pPr>
              <w:pStyle w:val="TAL"/>
              <w:rPr>
                <w:lang w:eastAsia="en-IN"/>
              </w:rPr>
            </w:pPr>
            <w:r>
              <w:rPr>
                <w:lang w:eastAsia="en-IN"/>
              </w:rPr>
              <w:t>&gt;&gt; list of nodes</w:t>
            </w:r>
          </w:p>
        </w:tc>
        <w:tc>
          <w:tcPr>
            <w:tcW w:w="1440" w:type="dxa"/>
            <w:tcBorders>
              <w:top w:val="single" w:sz="4" w:space="0" w:color="000000"/>
              <w:left w:val="single" w:sz="4" w:space="0" w:color="000000"/>
              <w:bottom w:val="single" w:sz="4" w:space="0" w:color="000000"/>
              <w:right w:val="nil"/>
            </w:tcBorders>
            <w:hideMark/>
          </w:tcPr>
          <w:p w14:paraId="3275AE47"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7ABBAE6" w14:textId="77777777" w:rsidR="000D6DAE" w:rsidRDefault="000D6DAE">
            <w:pPr>
              <w:pStyle w:val="TAL"/>
              <w:rPr>
                <w:rFonts w:eastAsia="Malgun Gothic"/>
                <w:lang w:eastAsia="en-IN"/>
              </w:rPr>
            </w:pPr>
            <w:r>
              <w:t>List of all discovered node in the order in which they process the data.</w:t>
            </w:r>
          </w:p>
        </w:tc>
      </w:tr>
      <w:tr w:rsidR="000D6DAE" w:rsidRPr="00A1040B" w14:paraId="181A73C8"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77CF5076" w14:textId="77777777" w:rsidR="000D6DAE" w:rsidRDefault="000D6DAE">
            <w:pPr>
              <w:pStyle w:val="TAL"/>
              <w:rPr>
                <w:lang w:eastAsia="en-IN"/>
              </w:rPr>
            </w:pPr>
            <w:r>
              <w:t>&gt;&gt; notification target</w:t>
            </w:r>
          </w:p>
        </w:tc>
        <w:tc>
          <w:tcPr>
            <w:tcW w:w="1440" w:type="dxa"/>
            <w:tcBorders>
              <w:top w:val="single" w:sz="4" w:space="0" w:color="000000"/>
              <w:left w:val="single" w:sz="4" w:space="0" w:color="000000"/>
              <w:bottom w:val="single" w:sz="4" w:space="0" w:color="000000"/>
              <w:right w:val="nil"/>
            </w:tcBorders>
            <w:hideMark/>
          </w:tcPr>
          <w:p w14:paraId="674EB16E" w14:textId="77777777" w:rsidR="000D6DAE" w:rsidRDefault="000D6DA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0F9BED3" w14:textId="77777777" w:rsidR="000D6DAE" w:rsidRDefault="000D6DAE">
            <w:pPr>
              <w:pStyle w:val="TAL"/>
              <w:rPr>
                <w:rFonts w:eastAsia="Malgun Gothic"/>
                <w:lang w:eastAsia="en-IN"/>
              </w:rPr>
            </w:pPr>
            <w:r>
              <w:t>Endpoint information where the inference result of the split operation is sent by the nodes</w:t>
            </w:r>
          </w:p>
        </w:tc>
      </w:tr>
      <w:tr w:rsidR="000D6DAE" w:rsidRPr="00A1040B" w14:paraId="21C1F7CD"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49D86BF0" w14:textId="77777777" w:rsidR="000D6DAE" w:rsidRDefault="000D6DAE">
            <w:pPr>
              <w:pStyle w:val="TAL"/>
              <w:rPr>
                <w:lang w:eastAsia="en-IN"/>
              </w:rPr>
            </w:pPr>
            <w:r>
              <w:rPr>
                <w:lang w:eastAsia="en-IN"/>
              </w:rPr>
              <w:t>&gt; Model information</w:t>
            </w:r>
          </w:p>
        </w:tc>
        <w:tc>
          <w:tcPr>
            <w:tcW w:w="1440" w:type="dxa"/>
            <w:tcBorders>
              <w:top w:val="single" w:sz="4" w:space="0" w:color="000000"/>
              <w:left w:val="single" w:sz="4" w:space="0" w:color="000000"/>
              <w:bottom w:val="single" w:sz="4" w:space="0" w:color="000000"/>
              <w:right w:val="nil"/>
            </w:tcBorders>
            <w:hideMark/>
          </w:tcPr>
          <w:p w14:paraId="0EB1BD71"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3BD5711" w14:textId="77777777" w:rsidR="000D6DAE" w:rsidRDefault="000D6DAE">
            <w:pPr>
              <w:pStyle w:val="TAL"/>
              <w:rPr>
                <w:rFonts w:eastAsia="Malgun Gothic"/>
                <w:lang w:eastAsia="en-IN"/>
              </w:rPr>
            </w:pPr>
            <w:r>
              <w:rPr>
                <w:rFonts w:eastAsia="Malgun Gothic"/>
                <w:lang w:eastAsia="en-IN"/>
              </w:rPr>
              <w:t xml:space="preserve">The ML model information used in the stage </w:t>
            </w:r>
            <w:r>
              <w:rPr>
                <w:lang w:eastAsia="en-IN"/>
              </w:rPr>
              <w:t>(e.g., identifiers, versions, etc.).</w:t>
            </w:r>
          </w:p>
        </w:tc>
      </w:tr>
    </w:tbl>
    <w:p w14:paraId="294C3809" w14:textId="77777777" w:rsidR="000D6DAE" w:rsidRDefault="000D6DAE" w:rsidP="000D6DAE">
      <w:pPr>
        <w:rPr>
          <w:lang w:eastAsia="en-GB"/>
        </w:rPr>
      </w:pPr>
    </w:p>
    <w:p w14:paraId="6C0E6C76" w14:textId="77777777" w:rsidR="000D6DAE" w:rsidRDefault="000D6DAE" w:rsidP="000D6DAE">
      <w:pPr>
        <w:pStyle w:val="Heading4"/>
        <w:rPr>
          <w:lang w:eastAsia="zh-CN"/>
        </w:rPr>
      </w:pPr>
      <w:bookmarkStart w:id="289" w:name="_Toc214968028"/>
      <w:bookmarkStart w:id="290" w:name="_Toc215591611"/>
      <w:r>
        <w:rPr>
          <w:lang w:eastAsia="zh-CN"/>
        </w:rPr>
        <w:t>7.8.3.3</w:t>
      </w:r>
      <w:r>
        <w:rPr>
          <w:lang w:eastAsia="zh-CN"/>
        </w:rPr>
        <w:tab/>
        <w:t>Split operation pipeline create request</w:t>
      </w:r>
      <w:bookmarkEnd w:id="289"/>
      <w:bookmarkEnd w:id="290"/>
    </w:p>
    <w:p w14:paraId="0063D7BE" w14:textId="52C22490" w:rsidR="000D6DAE" w:rsidRDefault="000D6DAE" w:rsidP="000D6DAE">
      <w:pPr>
        <w:rPr>
          <w:lang w:eastAsia="zh-CN"/>
        </w:rPr>
      </w:pPr>
      <w:r>
        <w:rPr>
          <w:lang w:eastAsia="zh-CN"/>
        </w:rPr>
        <w:t xml:space="preserve">According </w:t>
      </w:r>
      <w:r>
        <w:rPr>
          <w:rStyle w:val="normaltextrun"/>
          <w:color w:val="000000"/>
          <w:shd w:val="clear" w:color="auto" w:fill="FFFFFF"/>
        </w:rPr>
        <w:t>to clause</w:t>
      </w:r>
      <w:r w:rsidR="00E800E7">
        <w:rPr>
          <w:rStyle w:val="normaltextrun"/>
          <w:color w:val="000000"/>
          <w:shd w:val="clear" w:color="auto" w:fill="FFFFFF"/>
        </w:rPr>
        <w:t> </w:t>
      </w:r>
      <w:r>
        <w:rPr>
          <w:rStyle w:val="normaltextrun"/>
          <w:color w:val="000000"/>
          <w:shd w:val="clear" w:color="auto" w:fill="FFFFFF"/>
        </w:rPr>
        <w:t>7.8.1.2, the following change is needed in 3GPP</w:t>
      </w:r>
      <w:r w:rsidR="00E800E7">
        <w:rPr>
          <w:rStyle w:val="normaltextrun"/>
          <w:color w:val="000000"/>
          <w:shd w:val="clear" w:color="auto" w:fill="FFFFFF"/>
        </w:rPr>
        <w:t> </w:t>
      </w:r>
      <w:r>
        <w:rPr>
          <w:rStyle w:val="normaltextrun"/>
          <w:color w:val="000000"/>
          <w:shd w:val="clear" w:color="auto" w:fill="FFFFFF"/>
        </w:rPr>
        <w:t>TS</w:t>
      </w:r>
      <w:r w:rsidR="00E800E7">
        <w:rPr>
          <w:rStyle w:val="normaltextrun"/>
          <w:color w:val="000000"/>
          <w:shd w:val="clear" w:color="auto" w:fill="FFFFFF"/>
        </w:rPr>
        <w:t> </w:t>
      </w:r>
      <w:r>
        <w:rPr>
          <w:rStyle w:val="normaltextrun"/>
          <w:color w:val="000000"/>
          <w:shd w:val="clear" w:color="auto" w:fill="FFFFFF"/>
        </w:rPr>
        <w:t>23.482.</w:t>
      </w:r>
    </w:p>
    <w:p w14:paraId="44DC8B4E" w14:textId="70DCFC4C" w:rsidR="00E800E7" w:rsidRPr="00E800E7" w:rsidRDefault="00E800E7" w:rsidP="00A1040B">
      <w:pPr>
        <w:pStyle w:val="ListParagraph"/>
        <w:numPr>
          <w:ilvl w:val="0"/>
          <w:numId w:val="36"/>
        </w:numPr>
        <w:rPr>
          <w:rStyle w:val="normaltextrun"/>
          <w:color w:val="000000"/>
          <w:shd w:val="clear" w:color="auto" w:fill="FFFFFF"/>
        </w:rPr>
      </w:pPr>
      <w:r>
        <w:rPr>
          <w:rStyle w:val="normaltextrun"/>
          <w:color w:val="000000"/>
          <w:shd w:val="clear" w:color="auto" w:fill="FFFFFF"/>
        </w:rPr>
        <w:t>3GPP </w:t>
      </w:r>
      <w:r w:rsidR="000D6DAE" w:rsidRPr="00E800E7">
        <w:rPr>
          <w:rStyle w:val="normaltextrun"/>
          <w:color w:val="000000"/>
          <w:shd w:val="clear" w:color="auto" w:fill="FFFFFF"/>
        </w:rPr>
        <w:t>TS</w:t>
      </w:r>
      <w:r w:rsidRPr="00E800E7">
        <w:rPr>
          <w:rStyle w:val="normaltextrun"/>
          <w:color w:val="000000"/>
          <w:shd w:val="clear" w:color="auto" w:fill="FFFFFF"/>
        </w:rPr>
        <w:t> </w:t>
      </w:r>
      <w:r w:rsidR="000D6DAE" w:rsidRPr="00E800E7">
        <w:rPr>
          <w:rStyle w:val="normaltextrun"/>
          <w:color w:val="000000"/>
          <w:shd w:val="clear" w:color="auto" w:fill="FFFFFF"/>
        </w:rPr>
        <w:t>23.482 Clause</w:t>
      </w:r>
      <w:r w:rsidRPr="00E800E7">
        <w:rPr>
          <w:rStyle w:val="normaltextrun"/>
          <w:color w:val="000000"/>
          <w:shd w:val="clear" w:color="auto" w:fill="FFFFFF"/>
        </w:rPr>
        <w:t> </w:t>
      </w:r>
      <w:r w:rsidR="000D6DAE" w:rsidRPr="00E800E7">
        <w:rPr>
          <w:rStyle w:val="normaltextrun"/>
          <w:color w:val="000000"/>
          <w:shd w:val="clear" w:color="auto" w:fill="FFFFFF"/>
        </w:rPr>
        <w:t>8.14.3.4</w:t>
      </w:r>
      <w:r w:rsidR="000D6DAE" w:rsidRPr="00E800E7">
        <w:rPr>
          <w:rStyle w:val="normaltextrun"/>
          <w:color w:val="000000"/>
          <w:shd w:val="clear" w:color="auto" w:fill="FFFFFF"/>
        </w:rPr>
        <w:tab/>
        <w:t>Split operation pipeline create request</w:t>
      </w:r>
    </w:p>
    <w:p w14:paraId="115844A8" w14:textId="54CC8379" w:rsidR="000D6DAE" w:rsidRDefault="000D6DAE" w:rsidP="00E800E7">
      <w:pPr>
        <w:rPr>
          <w:lang w:eastAsia="en-GB"/>
        </w:rPr>
      </w:pPr>
      <w:r>
        <w:t xml:space="preserve">Table 8.14.3.4-1 shows the request sent by a AIMLE client to the AIMLE server for split operation pipeline create request. </w:t>
      </w:r>
    </w:p>
    <w:p w14:paraId="024E9017" w14:textId="2F2539C8" w:rsidR="000D6DAE" w:rsidRDefault="00E800E7" w:rsidP="000D6DAE">
      <w:pPr>
        <w:pStyle w:val="TH"/>
      </w:pPr>
      <w:bookmarkStart w:id="291" w:name="_Hlk205386066"/>
      <w:r>
        <w:rPr>
          <w:rStyle w:val="normaltextrun"/>
          <w:color w:val="000000"/>
          <w:shd w:val="clear" w:color="auto" w:fill="FFFFFF"/>
        </w:rPr>
        <w:lastRenderedPageBreak/>
        <w:t>3GPP </w:t>
      </w:r>
      <w:r w:rsidR="000D6DAE">
        <w:rPr>
          <w:rStyle w:val="normaltextrun"/>
          <w:color w:val="000000"/>
          <w:shd w:val="clear" w:color="auto" w:fill="FFFFFF"/>
        </w:rPr>
        <w:t>TS</w:t>
      </w:r>
      <w:r>
        <w:rPr>
          <w:rStyle w:val="normaltextrun"/>
          <w:color w:val="000000"/>
          <w:shd w:val="clear" w:color="auto" w:fill="FFFFFF"/>
        </w:rPr>
        <w:t> </w:t>
      </w:r>
      <w:r w:rsidR="000D6DAE">
        <w:rPr>
          <w:rStyle w:val="normaltextrun"/>
          <w:color w:val="000000"/>
          <w:shd w:val="clear" w:color="auto" w:fill="FFFFFF"/>
        </w:rPr>
        <w:t xml:space="preserve">23.482 </w:t>
      </w:r>
      <w:r w:rsidR="000D6DAE">
        <w:t>Table 8.14.3.4</w:t>
      </w:r>
      <w:r w:rsidR="000D6DAE">
        <w:rPr>
          <w:lang w:eastAsia="zh-CN"/>
        </w:rPr>
        <w:t>-1</w:t>
      </w:r>
      <w:r w:rsidR="000D6DAE">
        <w:t>: Split operation pipeline create request</w:t>
      </w:r>
    </w:p>
    <w:tbl>
      <w:tblPr>
        <w:tblW w:w="8640" w:type="dxa"/>
        <w:jc w:val="center"/>
        <w:tblLayout w:type="fixed"/>
        <w:tblLook w:val="04A0" w:firstRow="1" w:lastRow="0" w:firstColumn="1" w:lastColumn="0" w:noHBand="0" w:noVBand="1"/>
      </w:tblPr>
      <w:tblGrid>
        <w:gridCol w:w="3011"/>
        <w:gridCol w:w="1034"/>
        <w:gridCol w:w="4595"/>
      </w:tblGrid>
      <w:tr w:rsidR="000D6DAE" w14:paraId="76450B44"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AFA86E6" w14:textId="77777777" w:rsidR="000D6DAE" w:rsidRDefault="000D6DAE">
            <w:pPr>
              <w:pStyle w:val="TAH"/>
            </w:pPr>
            <w:r>
              <w:t>Information element</w:t>
            </w:r>
          </w:p>
        </w:tc>
        <w:tc>
          <w:tcPr>
            <w:tcW w:w="1034" w:type="dxa"/>
            <w:tcBorders>
              <w:top w:val="single" w:sz="4" w:space="0" w:color="000000"/>
              <w:left w:val="single" w:sz="4" w:space="0" w:color="000000"/>
              <w:bottom w:val="single" w:sz="4" w:space="0" w:color="000000"/>
              <w:right w:val="nil"/>
            </w:tcBorders>
            <w:hideMark/>
          </w:tcPr>
          <w:p w14:paraId="1815E89A" w14:textId="77777777" w:rsidR="000D6DAE" w:rsidRDefault="000D6DAE">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1B891DB3" w14:textId="77777777" w:rsidR="000D6DAE" w:rsidRDefault="000D6DAE">
            <w:pPr>
              <w:pStyle w:val="TAH"/>
            </w:pPr>
            <w:r>
              <w:t>Description</w:t>
            </w:r>
          </w:p>
        </w:tc>
      </w:tr>
      <w:tr w:rsidR="000D6DAE" w:rsidRPr="00A1040B" w14:paraId="01368A9E"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51CE30D7" w14:textId="77777777" w:rsidR="000D6DAE" w:rsidRDefault="000D6DAE">
            <w:pPr>
              <w:pStyle w:val="TAL"/>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6E34975F"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2A00D99" w14:textId="77777777" w:rsidR="000D6DAE" w:rsidRDefault="000D6DAE">
            <w:pPr>
              <w:pStyle w:val="TAL"/>
              <w:rPr>
                <w:lang w:eastAsia="en-GB"/>
              </w:rPr>
            </w:pPr>
            <w:r>
              <w:rPr>
                <w:lang w:eastAsia="zh-CN"/>
              </w:rPr>
              <w:t xml:space="preserve">The identity of the requestor </w:t>
            </w:r>
            <w:r>
              <w:t>(e.g., VAL client ID, AIMLE client ID, UE identifier).</w:t>
            </w:r>
          </w:p>
        </w:tc>
      </w:tr>
      <w:tr w:rsidR="000D6DAE" w:rsidRPr="00A1040B" w14:paraId="79769167"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24706F65" w14:textId="77777777" w:rsidR="000D6DAE" w:rsidRDefault="000D6DAE">
            <w:pPr>
              <w:pStyle w:val="TAL"/>
              <w:rPr>
                <w:lang w:eastAsia="zh-CN"/>
              </w:rPr>
            </w:pPr>
            <w:r>
              <w:rPr>
                <w:lang w:eastAsia="zh-CN"/>
              </w:rPr>
              <w:t>Computing resource information</w:t>
            </w:r>
          </w:p>
        </w:tc>
        <w:tc>
          <w:tcPr>
            <w:tcW w:w="1034" w:type="dxa"/>
            <w:tcBorders>
              <w:top w:val="single" w:sz="4" w:space="0" w:color="000000"/>
              <w:left w:val="single" w:sz="4" w:space="0" w:color="000000"/>
              <w:bottom w:val="single" w:sz="4" w:space="0" w:color="000000"/>
              <w:right w:val="nil"/>
            </w:tcBorders>
            <w:hideMark/>
          </w:tcPr>
          <w:p w14:paraId="086E3EAD"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8672EAE" w14:textId="77777777" w:rsidR="000D6DAE" w:rsidRDefault="000D6DAE">
            <w:pPr>
              <w:pStyle w:val="TAL"/>
              <w:rPr>
                <w:lang w:eastAsia="zh-CN"/>
              </w:rPr>
            </w:pPr>
            <w:r>
              <w:rPr>
                <w:lang w:eastAsia="zh-CN"/>
              </w:rPr>
              <w:t>The computing resource information of the requestor.</w:t>
            </w:r>
          </w:p>
        </w:tc>
      </w:tr>
      <w:tr w:rsidR="000D6DAE" w14:paraId="325D26C0"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54B509DA" w14:textId="77777777" w:rsidR="000D6DAE" w:rsidRDefault="000D6DAE">
            <w:pPr>
              <w:pStyle w:val="TAL"/>
              <w:rPr>
                <w:lang w:eastAsia="en-GB"/>
              </w:rPr>
            </w:pPr>
            <w:r>
              <w:t>Split operation requirements</w:t>
            </w:r>
          </w:p>
        </w:tc>
        <w:tc>
          <w:tcPr>
            <w:tcW w:w="1034" w:type="dxa"/>
            <w:tcBorders>
              <w:top w:val="single" w:sz="4" w:space="0" w:color="000000"/>
              <w:left w:val="single" w:sz="4" w:space="0" w:color="000000"/>
              <w:bottom w:val="single" w:sz="4" w:space="0" w:color="000000"/>
              <w:right w:val="nil"/>
            </w:tcBorders>
            <w:hideMark/>
          </w:tcPr>
          <w:p w14:paraId="4047C1F1"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BE81AE9" w14:textId="77777777" w:rsidR="000D6DAE" w:rsidRDefault="000D6DAE">
            <w:pPr>
              <w:pStyle w:val="TAL"/>
              <w:rPr>
                <w:rFonts w:eastAsia="Malgun Gothic"/>
                <w:lang w:eastAsia="en-GB"/>
              </w:rPr>
            </w:pPr>
            <w:r>
              <w:rPr>
                <w:rFonts w:eastAsia="Malgun Gothic"/>
              </w:rPr>
              <w:t>Split operation requirements.</w:t>
            </w:r>
          </w:p>
        </w:tc>
      </w:tr>
      <w:tr w:rsidR="000D6DAE" w:rsidRPr="00A1040B" w14:paraId="7CE90271"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AA45FE1" w14:textId="77777777" w:rsidR="000D6DAE" w:rsidRDefault="000D6DAE">
            <w:pPr>
              <w:pStyle w:val="TAL"/>
            </w:pPr>
            <w:r>
              <w:t>&gt; model information</w:t>
            </w:r>
          </w:p>
        </w:tc>
        <w:tc>
          <w:tcPr>
            <w:tcW w:w="1034" w:type="dxa"/>
            <w:tcBorders>
              <w:top w:val="single" w:sz="4" w:space="0" w:color="000000"/>
              <w:left w:val="single" w:sz="4" w:space="0" w:color="000000"/>
              <w:bottom w:val="single" w:sz="4" w:space="0" w:color="000000"/>
              <w:right w:val="nil"/>
            </w:tcBorders>
            <w:hideMark/>
          </w:tcPr>
          <w:p w14:paraId="4EFF0331"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82A6171" w14:textId="77777777" w:rsidR="000D6DAE" w:rsidRDefault="000D6DAE">
            <w:pPr>
              <w:pStyle w:val="TAL"/>
              <w:rPr>
                <w:rFonts w:eastAsia="Malgun Gothic"/>
                <w:lang w:eastAsia="en-GB"/>
              </w:rPr>
            </w:pPr>
            <w:r>
              <w:rPr>
                <w:rFonts w:eastAsia="Malgun Gothic"/>
              </w:rPr>
              <w:t xml:space="preserve">Information about the ML models to be used in each stage </w:t>
            </w:r>
            <w:r>
              <w:t>(e.g., identifiers, versions, etc.).</w:t>
            </w:r>
          </w:p>
        </w:tc>
      </w:tr>
      <w:tr w:rsidR="000D6DAE" w:rsidRPr="00A1040B" w14:paraId="398A2704"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20F9374" w14:textId="77777777" w:rsidR="000D6DAE" w:rsidRDefault="000D6DAE">
            <w:pPr>
              <w:pStyle w:val="TAL"/>
              <w:rPr>
                <w:b/>
              </w:rPr>
            </w:pPr>
            <w:r>
              <w:rPr>
                <w:b/>
              </w:rPr>
              <w:t>&gt; Multi-client split operation pipeline support</w:t>
            </w:r>
          </w:p>
        </w:tc>
        <w:tc>
          <w:tcPr>
            <w:tcW w:w="1034" w:type="dxa"/>
            <w:tcBorders>
              <w:top w:val="single" w:sz="4" w:space="0" w:color="000000"/>
              <w:left w:val="single" w:sz="4" w:space="0" w:color="000000"/>
              <w:bottom w:val="single" w:sz="4" w:space="0" w:color="000000"/>
              <w:right w:val="nil"/>
            </w:tcBorders>
            <w:hideMark/>
          </w:tcPr>
          <w:p w14:paraId="7A9879EA" w14:textId="77777777" w:rsidR="000D6DAE" w:rsidRDefault="000D6DAE">
            <w:pPr>
              <w:pStyle w:val="TAC"/>
              <w:rPr>
                <w:b/>
                <w:lang w:eastAsia="zh-CN"/>
              </w:rPr>
            </w:pPr>
            <w:r>
              <w:rPr>
                <w:b/>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68A0FBA" w14:textId="6C9CFAB6" w:rsidR="000D6DAE" w:rsidRDefault="000D6DAE">
            <w:pPr>
              <w:pStyle w:val="TAL"/>
              <w:rPr>
                <w:rFonts w:eastAsia="Malgun Gothic"/>
                <w:lang w:eastAsia="en-GB"/>
              </w:rPr>
            </w:pPr>
            <w:r>
              <w:rPr>
                <w:rFonts w:eastAsia="Malgun Gothic"/>
                <w:b/>
              </w:rPr>
              <w:t xml:space="preserve">Indicates if </w:t>
            </w:r>
            <w:r>
              <w:rPr>
                <w:b/>
              </w:rPr>
              <w:t xml:space="preserve">multi-client split operation pipeline </w:t>
            </w:r>
            <w:r>
              <w:rPr>
                <w:rFonts w:eastAsia="Malgun Gothic"/>
                <w:b/>
              </w:rPr>
              <w:t>support is required or not.</w:t>
            </w:r>
          </w:p>
        </w:tc>
      </w:tr>
      <w:tr w:rsidR="000D6DAE" w:rsidRPr="00A1040B" w14:paraId="6E643CDA"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04079322" w14:textId="77777777" w:rsidR="000D6DAE" w:rsidRDefault="000D6DAE">
            <w:pPr>
              <w:pStyle w:val="TAL"/>
            </w:pPr>
            <w:r>
              <w:t>&gt; usage information</w:t>
            </w:r>
          </w:p>
        </w:tc>
        <w:tc>
          <w:tcPr>
            <w:tcW w:w="1034" w:type="dxa"/>
            <w:tcBorders>
              <w:top w:val="single" w:sz="4" w:space="0" w:color="000000"/>
              <w:left w:val="single" w:sz="4" w:space="0" w:color="000000"/>
              <w:bottom w:val="single" w:sz="4" w:space="0" w:color="000000"/>
              <w:right w:val="nil"/>
            </w:tcBorders>
            <w:hideMark/>
          </w:tcPr>
          <w:p w14:paraId="31A42830"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1A6930E" w14:textId="77777777" w:rsidR="000D6DAE" w:rsidRDefault="000D6DAE">
            <w:pPr>
              <w:pStyle w:val="TAL"/>
              <w:rPr>
                <w:rFonts w:eastAsia="Malgun Gothic"/>
                <w:lang w:eastAsia="en-GB"/>
              </w:rPr>
            </w:pPr>
            <w:r>
              <w:t>Information about the planned usage of the split operation (e.g., inputs frequency/size, output frequency/size, etc.).</w:t>
            </w:r>
          </w:p>
        </w:tc>
      </w:tr>
      <w:tr w:rsidR="000D6DAE" w:rsidRPr="00A1040B" w14:paraId="57255C2D"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67F5CF4" w14:textId="77777777" w:rsidR="000D6DAE" w:rsidRDefault="000D6DAE">
            <w:pPr>
              <w:pStyle w:val="TAL"/>
              <w:rPr>
                <w:lang w:eastAsia="en-IN"/>
              </w:rPr>
            </w:pPr>
            <w:r>
              <w:rPr>
                <w:lang w:eastAsia="en-IN"/>
              </w:rPr>
              <w:t>&gt; notification target</w:t>
            </w:r>
          </w:p>
        </w:tc>
        <w:tc>
          <w:tcPr>
            <w:tcW w:w="1034" w:type="dxa"/>
            <w:tcBorders>
              <w:top w:val="single" w:sz="4" w:space="0" w:color="000000"/>
              <w:left w:val="single" w:sz="4" w:space="0" w:color="000000"/>
              <w:bottom w:val="single" w:sz="4" w:space="0" w:color="000000"/>
              <w:right w:val="nil"/>
            </w:tcBorders>
            <w:hideMark/>
          </w:tcPr>
          <w:p w14:paraId="2F1DAEEB" w14:textId="77777777" w:rsidR="000D6DAE" w:rsidRDefault="000D6DAE">
            <w:pPr>
              <w:pStyle w:val="TAC"/>
              <w:rPr>
                <w:lang w:eastAsia="zh-CN"/>
              </w:rPr>
            </w:pPr>
            <w:r>
              <w:rPr>
                <w:lang w:eastAsia="en-IN"/>
              </w:rPr>
              <w:t>O</w:t>
            </w:r>
          </w:p>
        </w:tc>
        <w:tc>
          <w:tcPr>
            <w:tcW w:w="4595" w:type="dxa"/>
            <w:tcBorders>
              <w:top w:val="single" w:sz="4" w:space="0" w:color="000000"/>
              <w:left w:val="single" w:sz="4" w:space="0" w:color="000000"/>
              <w:bottom w:val="single" w:sz="4" w:space="0" w:color="000000"/>
              <w:right w:val="single" w:sz="4" w:space="0" w:color="000000"/>
            </w:tcBorders>
            <w:hideMark/>
          </w:tcPr>
          <w:p w14:paraId="20CC42A4" w14:textId="77777777" w:rsidR="000D6DAE" w:rsidRDefault="000D6DAE">
            <w:pPr>
              <w:pStyle w:val="TAL"/>
              <w:rPr>
                <w:lang w:eastAsia="en-IN"/>
              </w:rPr>
            </w:pPr>
            <w:r>
              <w:rPr>
                <w:lang w:eastAsia="en-IN"/>
              </w:rPr>
              <w:t>Endpoint information where the result of the split operation is sent by the tail node.</w:t>
            </w:r>
          </w:p>
        </w:tc>
      </w:tr>
      <w:tr w:rsidR="000D6DAE" w:rsidRPr="00A1040B" w14:paraId="1B1B98B5"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4F4E18F1" w14:textId="77777777" w:rsidR="000D6DAE" w:rsidRDefault="000D6DAE">
            <w:pPr>
              <w:pStyle w:val="TAL"/>
              <w:rPr>
                <w:lang w:eastAsia="en-GB"/>
              </w:rPr>
            </w:pPr>
            <w:r>
              <w:t>&gt; stage information</w:t>
            </w:r>
          </w:p>
        </w:tc>
        <w:tc>
          <w:tcPr>
            <w:tcW w:w="1034" w:type="dxa"/>
            <w:tcBorders>
              <w:top w:val="single" w:sz="4" w:space="0" w:color="000000"/>
              <w:left w:val="single" w:sz="4" w:space="0" w:color="000000"/>
              <w:bottom w:val="single" w:sz="4" w:space="0" w:color="000000"/>
              <w:right w:val="nil"/>
            </w:tcBorders>
            <w:hideMark/>
          </w:tcPr>
          <w:p w14:paraId="021FB34A"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52DDA47" w14:textId="77777777" w:rsidR="000D6DAE" w:rsidRDefault="000D6DAE">
            <w:pPr>
              <w:pStyle w:val="TAL"/>
              <w:rPr>
                <w:rFonts w:eastAsia="Malgun Gothic"/>
                <w:lang w:eastAsia="en-GB"/>
              </w:rPr>
            </w:pPr>
            <w:r>
              <w:rPr>
                <w:rFonts w:eastAsia="Malgun Gothic"/>
              </w:rPr>
              <w:t xml:space="preserve">Information about the split operation stages </w:t>
            </w:r>
            <w:r>
              <w:t>(e.g., number, order, etc.).</w:t>
            </w:r>
          </w:p>
        </w:tc>
      </w:tr>
      <w:tr w:rsidR="000D6DAE" w:rsidRPr="00A1040B" w14:paraId="631B9F5E"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0CBE2A1B" w14:textId="77777777" w:rsidR="000D6DAE" w:rsidRDefault="000D6DAE">
            <w:pPr>
              <w:pStyle w:val="TAL"/>
            </w:pPr>
            <w:r>
              <w:t>&gt;&gt; head node</w:t>
            </w:r>
          </w:p>
        </w:tc>
        <w:tc>
          <w:tcPr>
            <w:tcW w:w="1034" w:type="dxa"/>
            <w:tcBorders>
              <w:top w:val="single" w:sz="4" w:space="0" w:color="000000"/>
              <w:left w:val="single" w:sz="4" w:space="0" w:color="000000"/>
              <w:bottom w:val="single" w:sz="4" w:space="0" w:color="000000"/>
              <w:right w:val="nil"/>
            </w:tcBorders>
            <w:hideMark/>
          </w:tcPr>
          <w:p w14:paraId="7661F2D2"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6AD5827" w14:textId="77777777" w:rsidR="000D6DAE" w:rsidRDefault="000D6DAE">
            <w:pPr>
              <w:pStyle w:val="TAL"/>
              <w:rPr>
                <w:rFonts w:eastAsia="Malgun Gothic"/>
                <w:lang w:eastAsia="en-GB"/>
              </w:rPr>
            </w:pPr>
            <w:r>
              <w:rPr>
                <w:rFonts w:eastAsia="Malgun Gothic"/>
              </w:rPr>
              <w:t xml:space="preserve">Endpoint of the head node - for providing initial the inference data. </w:t>
            </w:r>
          </w:p>
        </w:tc>
      </w:tr>
      <w:tr w:rsidR="000D6DAE" w:rsidRPr="00A1040B" w14:paraId="6F5971EE"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5BDB2C3" w14:textId="77777777" w:rsidR="000D6DAE" w:rsidRDefault="000D6DAE">
            <w:pPr>
              <w:pStyle w:val="TAL"/>
            </w:pPr>
            <w:r>
              <w:t>&gt;&gt; tail node</w:t>
            </w:r>
          </w:p>
        </w:tc>
        <w:tc>
          <w:tcPr>
            <w:tcW w:w="1034" w:type="dxa"/>
            <w:tcBorders>
              <w:top w:val="single" w:sz="4" w:space="0" w:color="000000"/>
              <w:left w:val="single" w:sz="4" w:space="0" w:color="000000"/>
              <w:bottom w:val="single" w:sz="4" w:space="0" w:color="000000"/>
              <w:right w:val="nil"/>
            </w:tcBorders>
            <w:hideMark/>
          </w:tcPr>
          <w:p w14:paraId="497FC5F8"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5DAA0D9" w14:textId="77777777" w:rsidR="000D6DAE" w:rsidRDefault="000D6DAE">
            <w:pPr>
              <w:pStyle w:val="TAL"/>
              <w:rPr>
                <w:rFonts w:eastAsia="Malgun Gothic"/>
                <w:lang w:eastAsia="en-GB"/>
              </w:rPr>
            </w:pPr>
            <w:r>
              <w:rPr>
                <w:lang w:eastAsia="zh-CN"/>
              </w:rPr>
              <w:t>Endpoint of the head node - for obtaining inference results.</w:t>
            </w:r>
          </w:p>
        </w:tc>
      </w:tr>
      <w:tr w:rsidR="000D6DAE" w:rsidRPr="00A1040B" w14:paraId="6F0CE88A"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5574B424" w14:textId="77777777" w:rsidR="000D6DAE" w:rsidRDefault="000D6DAE">
            <w:pPr>
              <w:pStyle w:val="TAL"/>
            </w:pPr>
            <w:r>
              <w:t>&gt;&gt; node information</w:t>
            </w:r>
          </w:p>
        </w:tc>
        <w:tc>
          <w:tcPr>
            <w:tcW w:w="1034" w:type="dxa"/>
            <w:tcBorders>
              <w:top w:val="single" w:sz="4" w:space="0" w:color="000000"/>
              <w:left w:val="single" w:sz="4" w:space="0" w:color="000000"/>
              <w:bottom w:val="single" w:sz="4" w:space="0" w:color="000000"/>
              <w:right w:val="nil"/>
            </w:tcBorders>
            <w:hideMark/>
          </w:tcPr>
          <w:p w14:paraId="792FAC81"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4F9D27E" w14:textId="77777777" w:rsidR="000D6DAE" w:rsidRDefault="000D6DAE">
            <w:pPr>
              <w:pStyle w:val="TAL"/>
              <w:rPr>
                <w:lang w:eastAsia="en-GB"/>
              </w:rPr>
            </w:pPr>
            <w:r>
              <w:t>List of Information about the nodes in order of the stage (e.g., identifier, endpoint, etc.).</w:t>
            </w:r>
          </w:p>
        </w:tc>
      </w:tr>
      <w:bookmarkEnd w:id="291"/>
    </w:tbl>
    <w:p w14:paraId="5D41DBE2" w14:textId="77777777" w:rsidR="000D6DAE" w:rsidRDefault="000D6DAE" w:rsidP="000D6DAE">
      <w:pPr>
        <w:rPr>
          <w:lang w:eastAsia="en-GB"/>
        </w:rPr>
      </w:pPr>
    </w:p>
    <w:p w14:paraId="121E777D" w14:textId="77777777" w:rsidR="000D6DAE" w:rsidRDefault="000D6DAE" w:rsidP="000D6DAE">
      <w:pPr>
        <w:pStyle w:val="Heading4"/>
        <w:rPr>
          <w:lang w:eastAsia="zh-CN"/>
        </w:rPr>
      </w:pPr>
      <w:bookmarkStart w:id="292" w:name="_Toc214968029"/>
      <w:bookmarkStart w:id="293" w:name="_Toc215591612"/>
      <w:r>
        <w:rPr>
          <w:lang w:eastAsia="zh-CN"/>
        </w:rPr>
        <w:t>7.8.3.4</w:t>
      </w:r>
      <w:r>
        <w:rPr>
          <w:lang w:eastAsia="zh-CN"/>
        </w:rPr>
        <w:tab/>
        <w:t>Split operation pipeline join request</w:t>
      </w:r>
      <w:bookmarkEnd w:id="292"/>
      <w:bookmarkEnd w:id="293"/>
    </w:p>
    <w:p w14:paraId="35DAAC0F" w14:textId="17AABC2B" w:rsidR="000D6DAE" w:rsidRDefault="000D6DAE" w:rsidP="000D6DAE">
      <w:pPr>
        <w:rPr>
          <w:lang w:eastAsia="zh-CN"/>
        </w:rPr>
      </w:pPr>
      <w:r>
        <w:t>Table</w:t>
      </w:r>
      <w:r w:rsidR="00E800E7">
        <w:t> </w:t>
      </w:r>
      <w:r>
        <w:t>7.8.3.4-1 shows the request sent by a AIMLE client to the AIMLE server for split operation pipeline join request.</w:t>
      </w:r>
    </w:p>
    <w:p w14:paraId="21079763" w14:textId="77777777" w:rsidR="000D6DAE" w:rsidRDefault="000D6DAE" w:rsidP="000D6DAE">
      <w:pPr>
        <w:pStyle w:val="TH"/>
        <w:rPr>
          <w:lang w:eastAsia="en-GB"/>
        </w:rPr>
      </w:pPr>
      <w:r>
        <w:t>Table 7.8.3.4</w:t>
      </w:r>
      <w:r>
        <w:rPr>
          <w:lang w:eastAsia="zh-CN"/>
        </w:rPr>
        <w:t>-1</w:t>
      </w:r>
      <w:r>
        <w:t xml:space="preserve">: Split operation pipeline </w:t>
      </w:r>
      <w:r>
        <w:rPr>
          <w:lang w:eastAsia="zh-CN"/>
        </w:rPr>
        <w:t>join request</w:t>
      </w:r>
    </w:p>
    <w:tbl>
      <w:tblPr>
        <w:tblW w:w="8640" w:type="dxa"/>
        <w:jc w:val="center"/>
        <w:tblLayout w:type="fixed"/>
        <w:tblLook w:val="04A0" w:firstRow="1" w:lastRow="0" w:firstColumn="1" w:lastColumn="0" w:noHBand="0" w:noVBand="1"/>
      </w:tblPr>
      <w:tblGrid>
        <w:gridCol w:w="3011"/>
        <w:gridCol w:w="1034"/>
        <w:gridCol w:w="4595"/>
      </w:tblGrid>
      <w:tr w:rsidR="000D6DAE" w14:paraId="1C6D8472"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B4785EF" w14:textId="77777777" w:rsidR="000D6DAE" w:rsidRDefault="000D6DAE">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41E9FAEA" w14:textId="77777777" w:rsidR="000D6DAE" w:rsidRDefault="000D6DAE">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484BBBB9" w14:textId="77777777" w:rsidR="000D6DAE" w:rsidRDefault="000D6DAE">
            <w:pPr>
              <w:pStyle w:val="TAH"/>
              <w:rPr>
                <w:lang w:eastAsia="en-IN"/>
              </w:rPr>
            </w:pPr>
            <w:r>
              <w:rPr>
                <w:lang w:eastAsia="en-IN"/>
              </w:rPr>
              <w:t>Description</w:t>
            </w:r>
          </w:p>
        </w:tc>
      </w:tr>
      <w:tr w:rsidR="000D6DAE" w:rsidRPr="00A1040B" w14:paraId="20A93A4E"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07ED3E5" w14:textId="77777777" w:rsidR="000D6DAE" w:rsidRDefault="000D6DAE">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0C93C0CD"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B582C53" w14:textId="77777777" w:rsidR="000D6DAE" w:rsidRDefault="000D6DAE">
            <w:pPr>
              <w:pStyle w:val="TAL"/>
              <w:rPr>
                <w:lang w:eastAsia="en-IN"/>
              </w:rPr>
            </w:pPr>
            <w:r>
              <w:rPr>
                <w:lang w:eastAsia="zh-CN"/>
              </w:rPr>
              <w:t xml:space="preserve">The identity of the requestor </w:t>
            </w:r>
            <w:r>
              <w:rPr>
                <w:lang w:eastAsia="en-IN"/>
              </w:rPr>
              <w:t>(e.g., VAL server ID).</w:t>
            </w:r>
          </w:p>
        </w:tc>
      </w:tr>
      <w:tr w:rsidR="000D6DAE" w:rsidRPr="00A1040B" w14:paraId="6A6C6780"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72E871F" w14:textId="77777777" w:rsidR="000D6DAE" w:rsidRDefault="000D6DAE">
            <w:pPr>
              <w:pStyle w:val="TAL"/>
              <w:rPr>
                <w:lang w:eastAsia="zh-CN"/>
              </w:rPr>
            </w:pPr>
            <w:r>
              <w:rPr>
                <w:lang w:eastAsia="zh-CN"/>
              </w:rPr>
              <w:t>Split operation pipeline identifier</w:t>
            </w:r>
          </w:p>
        </w:tc>
        <w:tc>
          <w:tcPr>
            <w:tcW w:w="1034" w:type="dxa"/>
            <w:tcBorders>
              <w:top w:val="single" w:sz="4" w:space="0" w:color="000000"/>
              <w:left w:val="single" w:sz="4" w:space="0" w:color="000000"/>
              <w:bottom w:val="single" w:sz="4" w:space="0" w:color="000000"/>
              <w:right w:val="nil"/>
            </w:tcBorders>
            <w:hideMark/>
          </w:tcPr>
          <w:p w14:paraId="6F02805C"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E0329EE" w14:textId="77777777" w:rsidR="000D6DAE" w:rsidRDefault="000D6DAE">
            <w:pPr>
              <w:pStyle w:val="TAL"/>
              <w:rPr>
                <w:lang w:eastAsia="zh-CN"/>
              </w:rPr>
            </w:pPr>
            <w:r>
              <w:rPr>
                <w:lang w:eastAsia="zh-CN"/>
              </w:rPr>
              <w:t>Identifier of the split operation pipeline for which the requestor is joining.</w:t>
            </w:r>
          </w:p>
        </w:tc>
      </w:tr>
      <w:tr w:rsidR="000D6DAE" w:rsidRPr="00A1040B" w14:paraId="0A4010B5"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5BCB83BF" w14:textId="77777777" w:rsidR="000D6DAE" w:rsidRDefault="000D6DAE">
            <w:pPr>
              <w:pStyle w:val="TAL"/>
              <w:rPr>
                <w:lang w:eastAsia="zh-CN"/>
              </w:rPr>
            </w:pPr>
            <w:r>
              <w:rPr>
                <w:lang w:eastAsia="zh-CN"/>
              </w:rPr>
              <w:t>Computing resource information</w:t>
            </w:r>
          </w:p>
        </w:tc>
        <w:tc>
          <w:tcPr>
            <w:tcW w:w="1034" w:type="dxa"/>
            <w:tcBorders>
              <w:top w:val="single" w:sz="4" w:space="0" w:color="000000"/>
              <w:left w:val="single" w:sz="4" w:space="0" w:color="000000"/>
              <w:bottom w:val="single" w:sz="4" w:space="0" w:color="000000"/>
              <w:right w:val="nil"/>
            </w:tcBorders>
            <w:hideMark/>
          </w:tcPr>
          <w:p w14:paraId="298A25F5"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3DEED3D" w14:textId="77777777" w:rsidR="000D6DAE" w:rsidRDefault="000D6DAE">
            <w:pPr>
              <w:pStyle w:val="TAL"/>
              <w:rPr>
                <w:lang w:eastAsia="zh-CN"/>
              </w:rPr>
            </w:pPr>
            <w:r>
              <w:rPr>
                <w:lang w:eastAsia="zh-CN"/>
              </w:rPr>
              <w:t>The computing resource information of the requestor.</w:t>
            </w:r>
          </w:p>
        </w:tc>
      </w:tr>
    </w:tbl>
    <w:p w14:paraId="56CDB789" w14:textId="77777777" w:rsidR="000D6DAE" w:rsidRDefault="000D6DAE" w:rsidP="000D6DAE">
      <w:pPr>
        <w:rPr>
          <w:lang w:eastAsia="zh-CN"/>
        </w:rPr>
      </w:pPr>
    </w:p>
    <w:p w14:paraId="2D06DD0F" w14:textId="77777777" w:rsidR="000D6DAE" w:rsidRDefault="000D6DAE" w:rsidP="000D6DAE">
      <w:pPr>
        <w:pStyle w:val="Heading4"/>
        <w:rPr>
          <w:lang w:eastAsia="zh-CN"/>
        </w:rPr>
      </w:pPr>
      <w:bookmarkStart w:id="294" w:name="_Toc214968030"/>
      <w:bookmarkStart w:id="295" w:name="_Toc215591613"/>
      <w:r>
        <w:rPr>
          <w:lang w:eastAsia="zh-CN"/>
        </w:rPr>
        <w:t>7.8.3.5</w:t>
      </w:r>
      <w:r>
        <w:rPr>
          <w:lang w:eastAsia="zh-CN"/>
        </w:rPr>
        <w:tab/>
        <w:t>Split operation pipeline join response</w:t>
      </w:r>
      <w:bookmarkEnd w:id="294"/>
      <w:bookmarkEnd w:id="295"/>
    </w:p>
    <w:p w14:paraId="7B5B5D91" w14:textId="77777777" w:rsidR="000D6DAE" w:rsidRDefault="000D6DAE" w:rsidP="000D6DAE">
      <w:pPr>
        <w:rPr>
          <w:lang w:eastAsia="en-GB"/>
        </w:rPr>
      </w:pPr>
      <w:r>
        <w:t>Table 7.8.3.5-1 shows the response sent by an AIMLE server after processing of split operation pipeline join request.</w:t>
      </w:r>
    </w:p>
    <w:p w14:paraId="7B216AB3" w14:textId="77777777" w:rsidR="000D6DAE" w:rsidRDefault="000D6DAE" w:rsidP="000D6DAE">
      <w:pPr>
        <w:pStyle w:val="TH"/>
      </w:pPr>
      <w:r>
        <w:t>Table 7.8.3.5</w:t>
      </w:r>
      <w:r>
        <w:rPr>
          <w:lang w:eastAsia="zh-CN"/>
        </w:rPr>
        <w:t>-1</w:t>
      </w:r>
      <w:r>
        <w:t>: Split operation pipeline join response</w:t>
      </w:r>
    </w:p>
    <w:tbl>
      <w:tblPr>
        <w:tblW w:w="8640" w:type="dxa"/>
        <w:jc w:val="center"/>
        <w:tblLayout w:type="fixed"/>
        <w:tblLook w:val="04A0" w:firstRow="1" w:lastRow="0" w:firstColumn="1" w:lastColumn="0" w:noHBand="0" w:noVBand="1"/>
      </w:tblPr>
      <w:tblGrid>
        <w:gridCol w:w="3011"/>
        <w:gridCol w:w="1034"/>
        <w:gridCol w:w="4595"/>
      </w:tblGrid>
      <w:tr w:rsidR="000D6DAE" w14:paraId="65D88E80"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4C074BF0" w14:textId="77777777" w:rsidR="000D6DAE" w:rsidRDefault="000D6DAE">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4EF91A37" w14:textId="77777777" w:rsidR="000D6DAE" w:rsidRDefault="000D6DAE">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456F9CA0" w14:textId="77777777" w:rsidR="000D6DAE" w:rsidRDefault="000D6DAE">
            <w:pPr>
              <w:pStyle w:val="TAH"/>
              <w:rPr>
                <w:lang w:eastAsia="en-IN"/>
              </w:rPr>
            </w:pPr>
            <w:r>
              <w:rPr>
                <w:lang w:eastAsia="en-IN"/>
              </w:rPr>
              <w:t>Description</w:t>
            </w:r>
          </w:p>
        </w:tc>
      </w:tr>
      <w:tr w:rsidR="000D6DAE" w:rsidRPr="00A1040B" w14:paraId="33249005"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FDF9F50" w14:textId="77777777" w:rsidR="000D6DAE" w:rsidRDefault="000D6DAE">
            <w:pPr>
              <w:pStyle w:val="TAL"/>
              <w:rPr>
                <w:lang w:eastAsia="en-IN"/>
              </w:rPr>
            </w:pPr>
            <w:r>
              <w:rPr>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00EF9F9A" w14:textId="77777777" w:rsidR="000D6DAE" w:rsidRDefault="000D6DAE">
            <w:pPr>
              <w:pStyle w:val="TAC"/>
              <w:rPr>
                <w:lang w:eastAsia="zh-CN"/>
              </w:rPr>
            </w:pPr>
            <w:r>
              <w:rPr>
                <w:lang w:eastAsia="zh-CN"/>
              </w:rPr>
              <w:t>O</w:t>
            </w:r>
          </w:p>
          <w:p w14:paraId="03CA7AC4" w14:textId="77777777" w:rsidR="000D6DAE" w:rsidRDefault="000D6DAE">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09D45DF1" w14:textId="77777777" w:rsidR="000D6DAE" w:rsidRDefault="000D6DAE">
            <w:pPr>
              <w:pStyle w:val="TAL"/>
              <w:rPr>
                <w:lang w:eastAsia="en-IN"/>
              </w:rPr>
            </w:pPr>
            <w:r>
              <w:rPr>
                <w:lang w:eastAsia="ko-KR"/>
              </w:rPr>
              <w:t>Indicates that the request was successful.</w:t>
            </w:r>
          </w:p>
        </w:tc>
      </w:tr>
      <w:tr w:rsidR="000D6DAE" w:rsidRPr="00A1040B" w14:paraId="4A808ACE"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CB5E37F" w14:textId="77777777" w:rsidR="000D6DAE" w:rsidRDefault="000D6DAE">
            <w:pPr>
              <w:pStyle w:val="TAL"/>
              <w:rPr>
                <w:lang w:eastAsia="en-IN"/>
              </w:rPr>
            </w:pPr>
            <w:r>
              <w:rPr>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08E5365D" w14:textId="77777777" w:rsidR="000D6DAE" w:rsidRDefault="000D6DAE">
            <w:pPr>
              <w:pStyle w:val="TAC"/>
              <w:rPr>
                <w:lang w:eastAsia="zh-CN"/>
              </w:rPr>
            </w:pPr>
            <w:r>
              <w:rPr>
                <w:lang w:eastAsia="ko-KR"/>
              </w:rPr>
              <w:t>O</w:t>
            </w:r>
          </w:p>
          <w:p w14:paraId="5C633C3D" w14:textId="77777777" w:rsidR="000D6DAE" w:rsidRDefault="000D6DAE">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660AE1AD" w14:textId="77777777" w:rsidR="000D6DAE" w:rsidRDefault="000D6DAE">
            <w:pPr>
              <w:pStyle w:val="TAL"/>
              <w:rPr>
                <w:rFonts w:eastAsia="Malgun Gothic"/>
                <w:lang w:eastAsia="en-IN"/>
              </w:rPr>
            </w:pPr>
            <w:r>
              <w:rPr>
                <w:lang w:eastAsia="ko-KR"/>
              </w:rPr>
              <w:t>Indicates that the request failed.</w:t>
            </w:r>
          </w:p>
        </w:tc>
      </w:tr>
      <w:tr w:rsidR="000D6DAE" w14:paraId="6BEB8D70"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4059DC53" w14:textId="77777777" w:rsidR="000D6DAE" w:rsidRDefault="000D6DAE">
            <w:pPr>
              <w:pStyle w:val="TAL"/>
              <w:rPr>
                <w:lang w:eastAsia="en-IN"/>
              </w:rPr>
            </w:pPr>
            <w:r>
              <w:rPr>
                <w:lang w:eastAsia="en-IN"/>
              </w:rPr>
              <w:t xml:space="preserve"> &gt; Failure cause</w:t>
            </w:r>
          </w:p>
        </w:tc>
        <w:tc>
          <w:tcPr>
            <w:tcW w:w="1034" w:type="dxa"/>
            <w:tcBorders>
              <w:top w:val="single" w:sz="4" w:space="0" w:color="000000"/>
              <w:left w:val="single" w:sz="4" w:space="0" w:color="000000"/>
              <w:bottom w:val="single" w:sz="4" w:space="0" w:color="000000"/>
              <w:right w:val="nil"/>
            </w:tcBorders>
            <w:hideMark/>
          </w:tcPr>
          <w:p w14:paraId="52662DAC"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4F3114D" w14:textId="77777777" w:rsidR="000D6DAE" w:rsidRDefault="000D6DAE">
            <w:pPr>
              <w:pStyle w:val="TAL"/>
              <w:rPr>
                <w:rFonts w:eastAsia="Malgun Gothic"/>
                <w:lang w:eastAsia="en-IN"/>
              </w:rPr>
            </w:pPr>
            <w:r>
              <w:rPr>
                <w:lang w:eastAsia="en-IN"/>
              </w:rPr>
              <w:t>Indicates the failure cause.</w:t>
            </w:r>
          </w:p>
        </w:tc>
      </w:tr>
      <w:tr w:rsidR="000D6DAE" w:rsidRPr="00A1040B" w14:paraId="3482332F" w14:textId="77777777" w:rsidTr="000D6DA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69DF30E" w14:textId="77777777" w:rsidR="000D6DAE" w:rsidRDefault="000D6DAE">
            <w:pPr>
              <w:pStyle w:val="TAN"/>
              <w:rPr>
                <w:lang w:eastAsia="en-IN"/>
              </w:rPr>
            </w:pPr>
            <w:r>
              <w:rPr>
                <w:lang w:eastAsia="en-IN"/>
              </w:rPr>
              <w:t>NOTE:</w:t>
            </w:r>
            <w:r>
              <w:rPr>
                <w:lang w:eastAsia="en-IN"/>
              </w:rPr>
              <w:tab/>
              <w:t>One of the IEs shall be present.</w:t>
            </w:r>
          </w:p>
        </w:tc>
      </w:tr>
    </w:tbl>
    <w:p w14:paraId="01F2566A" w14:textId="77777777" w:rsidR="000D6DAE" w:rsidRDefault="000D6DAE" w:rsidP="000D6DAE">
      <w:pPr>
        <w:rPr>
          <w:lang w:eastAsia="zh-CN"/>
        </w:rPr>
      </w:pPr>
    </w:p>
    <w:p w14:paraId="1DABA1C8" w14:textId="7FA8CE5F" w:rsidR="00D827E9" w:rsidRDefault="00D827E9" w:rsidP="002344D1">
      <w:pPr>
        <w:pStyle w:val="Heading3"/>
        <w:rPr>
          <w:lang w:val="en-US" w:eastAsia="zh-CN"/>
        </w:rPr>
      </w:pPr>
      <w:bookmarkStart w:id="296" w:name="_Toc214968031"/>
      <w:bookmarkStart w:id="297" w:name="_Toc215591614"/>
      <w:r w:rsidRPr="00D827E9">
        <w:rPr>
          <w:lang w:val="en-US" w:eastAsia="zh-CN"/>
        </w:rPr>
        <w:t>7.</w:t>
      </w:r>
      <w:r w:rsidR="00AC1B84">
        <w:rPr>
          <w:lang w:val="en-US" w:eastAsia="zh-CN"/>
        </w:rPr>
        <w:t>8</w:t>
      </w:r>
      <w:r w:rsidRPr="00D827E9">
        <w:rPr>
          <w:lang w:val="en-US" w:eastAsia="zh-CN"/>
        </w:rPr>
        <w:t>.4</w:t>
      </w:r>
      <w:r w:rsidR="005916C7">
        <w:rPr>
          <w:lang w:val="en-US" w:eastAsia="zh-CN"/>
        </w:rPr>
        <w:tab/>
      </w:r>
      <w:r w:rsidRPr="00D827E9">
        <w:rPr>
          <w:lang w:val="en-US" w:eastAsia="zh-CN"/>
        </w:rPr>
        <w:t>Solution Evaluation</w:t>
      </w:r>
      <w:bookmarkEnd w:id="296"/>
      <w:bookmarkEnd w:id="297"/>
    </w:p>
    <w:p w14:paraId="6867B4DC" w14:textId="3C464786" w:rsidR="001B0D68" w:rsidRPr="001B0D68" w:rsidRDefault="001B0D68" w:rsidP="001B0D68">
      <w:pPr>
        <w:rPr>
          <w:lang w:val="en-US" w:eastAsia="zh-CN"/>
        </w:rPr>
      </w:pPr>
      <w:r w:rsidRPr="001B0D68">
        <w:rPr>
          <w:lang w:val="en-US" w:eastAsia="zh-CN"/>
        </w:rPr>
        <w:t>The feasibility of sharing a split AI/ML operation pipeline among multiple AIMLE clients has been assessed in the context of the proposed solution. It is considered feasible, provided that the AIMLE server maintains a global view of the pipeline and coordinates participation of multiple clients. Each client reports its computing resources when joining the pipeline, allowing the server to adjust task distribution dynamically. Pipeline sharing relies on the existing procedures defined in 3GPP</w:t>
      </w:r>
      <w:r>
        <w:rPr>
          <w:lang w:val="en-US" w:eastAsia="zh-CN"/>
        </w:rPr>
        <w:t> </w:t>
      </w:r>
      <w:r w:rsidRPr="001B0D68">
        <w:rPr>
          <w:lang w:val="en-US" w:eastAsia="zh-CN"/>
        </w:rPr>
        <w:t>TS</w:t>
      </w:r>
      <w:r>
        <w:rPr>
          <w:lang w:val="en-US" w:eastAsia="zh-CN"/>
        </w:rPr>
        <w:t> </w:t>
      </w:r>
      <w:r w:rsidRPr="001B0D68">
        <w:rPr>
          <w:lang w:val="en-US" w:eastAsia="zh-CN"/>
        </w:rPr>
        <w:t xml:space="preserve">23.482. During discovery, clients identify existing pipelines that support multi-client operations. Clients then perform the join procedure and subscribe to pipeline events. The server orchestrates the </w:t>
      </w:r>
      <w:r w:rsidRPr="001B0D68">
        <w:rPr>
          <w:lang w:val="en-US" w:eastAsia="zh-CN"/>
        </w:rPr>
        <w:lastRenderedPageBreak/>
        <w:t>pipeline adjustments as new clients join or leave, and notifications are sent to all participating clients to allow appropriate client-side adaptation.</w:t>
      </w:r>
    </w:p>
    <w:p w14:paraId="6041A5B1" w14:textId="6D92565A" w:rsidR="001B0D68" w:rsidRPr="001B0D68" w:rsidRDefault="001B0D68" w:rsidP="00B94B56">
      <w:pPr>
        <w:rPr>
          <w:lang w:val="en-US" w:eastAsia="zh-CN"/>
        </w:rPr>
      </w:pPr>
      <w:r w:rsidRPr="001B0D68">
        <w:rPr>
          <w:lang w:val="en-US" w:eastAsia="zh-CN"/>
        </w:rPr>
        <w:t>This approach ensures that the pipeline can accommodate a variable number of AIMLE clients while maintaining efficient resource utilization and consistent operation. It is assumed that participating clients follow the protocol, and that network and computing resources are within acceptable limits for split operation execution.</w:t>
      </w:r>
    </w:p>
    <w:p w14:paraId="7194C3CA" w14:textId="5A5C1A2E" w:rsidR="00436BAC" w:rsidRPr="00436BAC" w:rsidRDefault="00436BAC" w:rsidP="002344D1">
      <w:pPr>
        <w:pStyle w:val="Heading2"/>
        <w:rPr>
          <w:lang w:val="en-IN" w:eastAsia="zh-CN"/>
        </w:rPr>
      </w:pPr>
      <w:bookmarkStart w:id="298" w:name="_Toc214968032"/>
      <w:bookmarkStart w:id="299" w:name="_Toc215591615"/>
      <w:r w:rsidRPr="00436BAC">
        <w:rPr>
          <w:lang w:val="en-US" w:eastAsia="zh-CN"/>
        </w:rPr>
        <w:t>7</w:t>
      </w:r>
      <w:r w:rsidRPr="00436BAC">
        <w:rPr>
          <w:lang w:val="en-IN" w:eastAsia="zh-CN"/>
        </w:rPr>
        <w:t>.</w:t>
      </w:r>
      <w:r w:rsidR="00742E92">
        <w:rPr>
          <w:lang w:val="en-IN" w:eastAsia="zh-CN"/>
        </w:rPr>
        <w:t>9</w:t>
      </w:r>
      <w:r w:rsidRPr="00436BAC">
        <w:rPr>
          <w:lang w:val="en-IN" w:eastAsia="zh-CN"/>
        </w:rPr>
        <w:tab/>
        <w:t>Solution</w:t>
      </w:r>
      <w:r w:rsidR="00742E92">
        <w:rPr>
          <w:lang w:val="en-IN" w:eastAsia="zh-CN"/>
        </w:rPr>
        <w:t> </w:t>
      </w:r>
      <w:r w:rsidRPr="00436BAC">
        <w:rPr>
          <w:lang w:val="en-IN" w:eastAsia="zh-CN"/>
        </w:rPr>
        <w:t>#</w:t>
      </w:r>
      <w:r w:rsidR="00742E92">
        <w:rPr>
          <w:lang w:val="en-IN" w:eastAsia="zh-CN"/>
        </w:rPr>
        <w:t>9</w:t>
      </w:r>
      <w:r w:rsidRPr="00436BAC">
        <w:rPr>
          <w:lang w:val="en-IN" w:eastAsia="zh-CN"/>
        </w:rPr>
        <w:t>: AIMLE server registration in a hierarchical AIMLE deployment</w:t>
      </w:r>
      <w:bookmarkEnd w:id="298"/>
      <w:bookmarkEnd w:id="299"/>
    </w:p>
    <w:p w14:paraId="73281EC1" w14:textId="1D0816C7" w:rsidR="00436BAC" w:rsidRPr="00436BAC" w:rsidRDefault="00436BAC" w:rsidP="002344D1">
      <w:pPr>
        <w:pStyle w:val="Heading3"/>
        <w:rPr>
          <w:lang w:val="en-IN" w:eastAsia="zh-CN"/>
        </w:rPr>
      </w:pPr>
      <w:bookmarkStart w:id="300" w:name="_Toc214968033"/>
      <w:bookmarkStart w:id="301" w:name="_Toc215591616"/>
      <w:r w:rsidRPr="00436BAC">
        <w:rPr>
          <w:lang w:val="en-US" w:eastAsia="zh-CN"/>
        </w:rPr>
        <w:t>7</w:t>
      </w:r>
      <w:r w:rsidRPr="00436BAC">
        <w:rPr>
          <w:lang w:val="en-IN" w:eastAsia="zh-CN"/>
        </w:rPr>
        <w:t>.</w:t>
      </w:r>
      <w:r w:rsidR="00742E92">
        <w:rPr>
          <w:lang w:val="en-IN" w:eastAsia="zh-CN"/>
        </w:rPr>
        <w:t>9</w:t>
      </w:r>
      <w:r w:rsidRPr="00436BAC">
        <w:rPr>
          <w:lang w:val="en-IN" w:eastAsia="zh-CN"/>
        </w:rPr>
        <w:t>.1</w:t>
      </w:r>
      <w:r w:rsidRPr="00436BAC">
        <w:rPr>
          <w:lang w:val="en-IN" w:eastAsia="zh-CN"/>
        </w:rPr>
        <w:tab/>
        <w:t>Solution description</w:t>
      </w:r>
      <w:bookmarkEnd w:id="300"/>
      <w:bookmarkEnd w:id="301"/>
    </w:p>
    <w:p w14:paraId="6530D469" w14:textId="7ADD6E2A" w:rsidR="00436BAC" w:rsidRPr="00436BAC" w:rsidRDefault="00436BAC" w:rsidP="00436BAC">
      <w:pPr>
        <w:rPr>
          <w:lang w:eastAsia="zh-CN"/>
        </w:rPr>
      </w:pPr>
      <w:r w:rsidRPr="00436BAC">
        <w:rPr>
          <w:lang w:eastAsia="zh-CN"/>
        </w:rPr>
        <w:t>This solution is related to Key Issue</w:t>
      </w:r>
      <w:r w:rsidR="00742E92">
        <w:rPr>
          <w:lang w:eastAsia="zh-CN"/>
        </w:rPr>
        <w:t> </w:t>
      </w:r>
      <w:r w:rsidRPr="00436BAC">
        <w:rPr>
          <w:lang w:eastAsia="zh-CN"/>
        </w:rPr>
        <w:t xml:space="preserve">#6: support for architecture and functions enhancement on diverse AIMLE deployments scenarios. </w:t>
      </w:r>
    </w:p>
    <w:p w14:paraId="1D51BB8E" w14:textId="04B4655E" w:rsidR="00436BAC" w:rsidRPr="00436BAC" w:rsidRDefault="00436BAC" w:rsidP="00436BAC">
      <w:pPr>
        <w:rPr>
          <w:lang w:eastAsia="zh-CN"/>
        </w:rPr>
      </w:pPr>
      <w:r w:rsidRPr="00436BAC">
        <w:rPr>
          <w:lang w:eastAsia="zh-CN"/>
        </w:rPr>
        <w:t>The solution proposes AIMLE server registration procedures considering AIMLE deployments in edge data networks as described in Annex</w:t>
      </w:r>
      <w:r w:rsidR="00742E92">
        <w:rPr>
          <w:lang w:eastAsia="zh-CN"/>
        </w:rPr>
        <w:t> </w:t>
      </w:r>
      <w:r w:rsidRPr="00436BAC">
        <w:rPr>
          <w:lang w:eastAsia="zh-CN"/>
        </w:rPr>
        <w:t>A.4 of 3GPP TS 23.482 as shown on Figure</w:t>
      </w:r>
      <w:r w:rsidR="00742E92">
        <w:rPr>
          <w:lang w:eastAsia="zh-CN"/>
        </w:rPr>
        <w:t> </w:t>
      </w:r>
      <w:r w:rsidRPr="00436BAC">
        <w:rPr>
          <w:lang w:eastAsia="zh-CN"/>
        </w:rPr>
        <w:t>7.</w:t>
      </w:r>
      <w:r w:rsidR="00742E92">
        <w:rPr>
          <w:lang w:eastAsia="zh-CN"/>
        </w:rPr>
        <w:t>9</w:t>
      </w:r>
      <w:r w:rsidRPr="00436BAC">
        <w:rPr>
          <w:lang w:eastAsia="zh-CN"/>
        </w:rPr>
        <w:t>.1-1. This solution makes no assumptions on the cardinality of ML repository(ies) deployed at the EDN or at the centralized DN.</w:t>
      </w:r>
    </w:p>
    <w:p w14:paraId="6394F047" w14:textId="77777777" w:rsidR="00436BAC" w:rsidRPr="00436BAC" w:rsidRDefault="00436BAC" w:rsidP="00C007FE">
      <w:pPr>
        <w:pStyle w:val="TH"/>
        <w:rPr>
          <w:lang w:eastAsia="zh-CN"/>
        </w:rPr>
      </w:pPr>
      <w:r w:rsidRPr="00436BAC">
        <w:rPr>
          <w:lang w:eastAsia="zh-CN"/>
        </w:rPr>
        <w:object w:dxaOrig="6300" w:dyaOrig="4455" w14:anchorId="79ED7397">
          <v:shape id="_x0000_i1041" type="#_x0000_t75" style="width:318.05pt;height:222.95pt" o:ole="">
            <v:imagedata r:id="rId45" o:title=""/>
          </v:shape>
          <o:OLEObject Type="Embed" ProgID="Visio.Drawing.15" ShapeID="_x0000_i1041" DrawAspect="Content" ObjectID="_1826204507" r:id="rId46"/>
        </w:object>
      </w:r>
    </w:p>
    <w:p w14:paraId="63D2CEC0" w14:textId="38B94917" w:rsidR="00436BAC" w:rsidRPr="00436BAC" w:rsidRDefault="00436BAC" w:rsidP="002344D1">
      <w:pPr>
        <w:pStyle w:val="TF"/>
        <w:rPr>
          <w:lang w:eastAsia="zh-CN"/>
        </w:rPr>
      </w:pPr>
      <w:r w:rsidRPr="00436BAC">
        <w:rPr>
          <w:lang w:eastAsia="zh-CN"/>
        </w:rPr>
        <w:t>Figure 7.</w:t>
      </w:r>
      <w:r w:rsidR="00742E92">
        <w:rPr>
          <w:lang w:eastAsia="zh-CN"/>
        </w:rPr>
        <w:t>9</w:t>
      </w:r>
      <w:r w:rsidRPr="00436BAC">
        <w:rPr>
          <w:lang w:eastAsia="zh-CN"/>
        </w:rPr>
        <w:t>.1-1</w:t>
      </w:r>
      <w:r w:rsidR="005638E9">
        <w:rPr>
          <w:lang w:eastAsia="zh-CN"/>
        </w:rPr>
        <w:t>:</w:t>
      </w:r>
      <w:r w:rsidRPr="00436BAC">
        <w:rPr>
          <w:lang w:eastAsia="zh-CN"/>
        </w:rPr>
        <w:t xml:space="preserve"> Example hierarchical AIMLE deployment</w:t>
      </w:r>
    </w:p>
    <w:p w14:paraId="2952785D" w14:textId="77777777" w:rsidR="00436BAC" w:rsidRPr="00436BAC" w:rsidRDefault="00436BAC" w:rsidP="00436BAC">
      <w:pPr>
        <w:rPr>
          <w:lang w:eastAsia="zh-CN"/>
        </w:rPr>
      </w:pPr>
      <w:r w:rsidRPr="00436BAC">
        <w:rPr>
          <w:lang w:eastAsia="zh-CN"/>
        </w:rPr>
        <w:t>The registration of an edge AIMLE server with a central AIMLE server enables the central AIMLE server to be aware of the edge AIMLE server capabilities and of the clients registered with the edge AIMLE server.</w:t>
      </w:r>
    </w:p>
    <w:p w14:paraId="5BE04EBE" w14:textId="0A95F97A" w:rsidR="00436BAC" w:rsidRPr="00436BAC" w:rsidRDefault="00436BAC" w:rsidP="00436BAC">
      <w:pPr>
        <w:rPr>
          <w:lang w:eastAsia="zh-CN"/>
        </w:rPr>
      </w:pPr>
      <w:r w:rsidRPr="00436BAC">
        <w:rPr>
          <w:lang w:eastAsia="zh-CN"/>
        </w:rPr>
        <w:t xml:space="preserve">A central AIMLE server needs information about AIMLE clients available in different EDN service areas when performing operations requiring the selection of AIMLE clients. The AIMLE clients in an EDN service area may register to the edge AIMLE server, therefore, registration of the edge AIMLE server with the central AIMLE server </w:t>
      </w:r>
      <w:r w:rsidR="00C47F97">
        <w:rPr>
          <w:lang w:eastAsia="zh-CN"/>
        </w:rPr>
        <w:t>is</w:t>
      </w:r>
      <w:r w:rsidR="00C47F97" w:rsidRPr="00436BAC">
        <w:rPr>
          <w:lang w:eastAsia="zh-CN"/>
        </w:rPr>
        <w:t xml:space="preserve"> </w:t>
      </w:r>
      <w:r w:rsidRPr="00436BAC">
        <w:rPr>
          <w:lang w:eastAsia="zh-CN"/>
        </w:rPr>
        <w:t>needed to support hierarchical AIMLE deployment scenarios.</w:t>
      </w:r>
    </w:p>
    <w:p w14:paraId="4739A963" w14:textId="2F4CA787" w:rsidR="00436BAC" w:rsidRPr="00436BAC" w:rsidRDefault="00436BAC" w:rsidP="002344D1">
      <w:pPr>
        <w:pStyle w:val="Heading4"/>
        <w:rPr>
          <w:lang w:eastAsia="zh-CN"/>
        </w:rPr>
      </w:pPr>
      <w:bookmarkStart w:id="302" w:name="_Toc214968034"/>
      <w:bookmarkStart w:id="303" w:name="_Toc215591617"/>
      <w:r w:rsidRPr="00436BAC">
        <w:rPr>
          <w:lang w:eastAsia="zh-CN"/>
        </w:rPr>
        <w:t>7.</w:t>
      </w:r>
      <w:r w:rsidR="0023139D">
        <w:rPr>
          <w:lang w:eastAsia="zh-CN"/>
        </w:rPr>
        <w:t>9</w:t>
      </w:r>
      <w:r w:rsidRPr="00436BAC">
        <w:rPr>
          <w:lang w:eastAsia="zh-CN"/>
        </w:rPr>
        <w:t>.1.1</w:t>
      </w:r>
      <w:r w:rsidR="00572C41">
        <w:rPr>
          <w:lang w:eastAsia="zh-CN"/>
        </w:rPr>
        <w:tab/>
      </w:r>
      <w:r w:rsidRPr="00436BAC">
        <w:rPr>
          <w:lang w:eastAsia="zh-CN"/>
        </w:rPr>
        <w:t>AIMLE server registration</w:t>
      </w:r>
      <w:bookmarkEnd w:id="302"/>
      <w:bookmarkEnd w:id="303"/>
    </w:p>
    <w:p w14:paraId="0A24170E" w14:textId="68040E12" w:rsidR="00436BAC" w:rsidRPr="00436BAC" w:rsidRDefault="00436BAC" w:rsidP="00436BAC">
      <w:pPr>
        <w:rPr>
          <w:lang w:eastAsia="zh-CN"/>
        </w:rPr>
      </w:pPr>
      <w:r w:rsidRPr="00436BAC">
        <w:rPr>
          <w:lang w:eastAsia="zh-CN"/>
        </w:rPr>
        <w:t>Figure</w:t>
      </w:r>
      <w:r w:rsidR="007C7A9F">
        <w:rPr>
          <w:lang w:eastAsia="zh-CN"/>
        </w:rPr>
        <w:t> </w:t>
      </w:r>
      <w:r w:rsidRPr="00436BAC">
        <w:rPr>
          <w:lang w:eastAsia="zh-CN"/>
        </w:rPr>
        <w:t>7.</w:t>
      </w:r>
      <w:r w:rsidR="007C7A9F">
        <w:rPr>
          <w:lang w:eastAsia="zh-CN"/>
        </w:rPr>
        <w:t>9</w:t>
      </w:r>
      <w:r w:rsidRPr="00436BAC">
        <w:rPr>
          <w:lang w:eastAsia="zh-CN"/>
        </w:rPr>
        <w:t>.1.</w:t>
      </w:r>
      <w:r w:rsidR="007C7A9F">
        <w:rPr>
          <w:lang w:eastAsia="zh-CN"/>
        </w:rPr>
        <w:t>1</w:t>
      </w:r>
      <w:r w:rsidRPr="00436BAC">
        <w:rPr>
          <w:lang w:eastAsia="zh-CN"/>
        </w:rPr>
        <w:t xml:space="preserve">-1 describes a procedure for an AIMLE server to register with another AIMLE server. In such a scenario, an AIMLE server deployed </w:t>
      </w:r>
      <w:r w:rsidR="003C28DA" w:rsidRPr="003C28DA">
        <w:rPr>
          <w:lang w:eastAsia="zh-CN"/>
        </w:rPr>
        <w:t>as EAS, which is located at</w:t>
      </w:r>
      <w:r w:rsidR="003C28DA">
        <w:rPr>
          <w:lang w:eastAsia="zh-CN"/>
        </w:rPr>
        <w:t xml:space="preserve"> </w:t>
      </w:r>
      <w:r w:rsidRPr="00436BAC">
        <w:rPr>
          <w:lang w:eastAsia="zh-CN"/>
        </w:rPr>
        <w:t>an EDN registers to a central AIMLE server.</w:t>
      </w:r>
    </w:p>
    <w:p w14:paraId="259530A1" w14:textId="77777777" w:rsidR="00436BAC" w:rsidRPr="00436BAC" w:rsidRDefault="00436BAC" w:rsidP="00436BAC">
      <w:pPr>
        <w:rPr>
          <w:lang w:eastAsia="zh-CN"/>
        </w:rPr>
      </w:pPr>
      <w:r w:rsidRPr="00436BAC">
        <w:rPr>
          <w:lang w:eastAsia="zh-CN"/>
        </w:rPr>
        <w:t>Pre-conditions:</w:t>
      </w:r>
    </w:p>
    <w:p w14:paraId="67776155" w14:textId="463E18FB" w:rsidR="00436BAC" w:rsidRPr="00436BAC" w:rsidRDefault="00436BAC" w:rsidP="002344D1">
      <w:pPr>
        <w:pStyle w:val="B1"/>
        <w:rPr>
          <w:lang w:eastAsia="zh-CN"/>
        </w:rPr>
      </w:pPr>
      <w:r w:rsidRPr="00436BAC">
        <w:rPr>
          <w:lang w:eastAsia="zh-CN"/>
        </w:rPr>
        <w:t>1.</w:t>
      </w:r>
      <w:r w:rsidRPr="00436BAC">
        <w:rPr>
          <w:lang w:eastAsia="zh-CN"/>
        </w:rPr>
        <w:tab/>
      </w:r>
      <w:r w:rsidRPr="00436BAC">
        <w:rPr>
          <w:lang w:val="en-US" w:eastAsia="zh-CN"/>
        </w:rPr>
        <w:t>AIMLE</w:t>
      </w:r>
      <w:r w:rsidRPr="00436BAC">
        <w:rPr>
          <w:lang w:eastAsia="zh-CN"/>
        </w:rPr>
        <w:t xml:space="preserve"> clients have registered with an edge deployed AIMLE server </w:t>
      </w:r>
      <w:r w:rsidR="003C28DA" w:rsidRPr="003C28DA">
        <w:rPr>
          <w:lang w:eastAsia="zh-CN"/>
        </w:rPr>
        <w:t>(i.e.</w:t>
      </w:r>
      <w:r w:rsidR="003C28DA">
        <w:rPr>
          <w:lang w:eastAsia="zh-CN"/>
        </w:rPr>
        <w:t>,</w:t>
      </w:r>
      <w:r w:rsidR="003C28DA" w:rsidRPr="003C28DA">
        <w:rPr>
          <w:lang w:eastAsia="zh-CN"/>
        </w:rPr>
        <w:t xml:space="preserve"> an AIMLE server deployed as EAS which is located at an EDN)</w:t>
      </w:r>
      <w:r w:rsidR="003C28DA">
        <w:rPr>
          <w:lang w:eastAsia="zh-CN"/>
        </w:rPr>
        <w:t xml:space="preserve"> </w:t>
      </w:r>
      <w:r w:rsidRPr="00436BAC">
        <w:rPr>
          <w:lang w:eastAsia="zh-CN"/>
        </w:rPr>
        <w:t>as described in clause</w:t>
      </w:r>
      <w:r w:rsidR="00A3356C">
        <w:rPr>
          <w:lang w:eastAsia="zh-CN"/>
        </w:rPr>
        <w:t> </w:t>
      </w:r>
      <w:r w:rsidRPr="00436BAC">
        <w:rPr>
          <w:lang w:eastAsia="zh-CN"/>
        </w:rPr>
        <w:t>8.7.2.2 of 3GPP TS 23.482. The edge deployed AIMLE server receives AIMLE client profiles associated with each registered AIMLE client in the EDN service area.</w:t>
      </w:r>
    </w:p>
    <w:p w14:paraId="69DDF9B4" w14:textId="77777777" w:rsidR="00436BAC" w:rsidRPr="00436BAC" w:rsidRDefault="00436BAC" w:rsidP="002344D1">
      <w:pPr>
        <w:pStyle w:val="B1"/>
        <w:rPr>
          <w:lang w:eastAsia="zh-CN"/>
        </w:rPr>
      </w:pPr>
      <w:r w:rsidRPr="00436BAC">
        <w:rPr>
          <w:lang w:eastAsia="zh-CN"/>
        </w:rPr>
        <w:lastRenderedPageBreak/>
        <w:t>2.</w:t>
      </w:r>
      <w:r w:rsidRPr="00436BAC">
        <w:rPr>
          <w:lang w:eastAsia="zh-CN"/>
        </w:rPr>
        <w:tab/>
        <w:t xml:space="preserve">The edge deployed </w:t>
      </w:r>
      <w:r w:rsidRPr="00436BAC">
        <w:rPr>
          <w:lang w:val="en-US" w:eastAsia="zh-CN"/>
        </w:rPr>
        <w:t>AIML</w:t>
      </w:r>
      <w:r w:rsidRPr="00436BAC">
        <w:rPr>
          <w:lang w:eastAsia="zh-CN"/>
        </w:rPr>
        <w:t>E server has been pre-configured with endpoint information of a central AIMLE server.</w:t>
      </w:r>
    </w:p>
    <w:p w14:paraId="03C169F4" w14:textId="77777777" w:rsidR="00436BAC" w:rsidRPr="00436BAC" w:rsidRDefault="00436BAC" w:rsidP="00C007FE">
      <w:pPr>
        <w:pStyle w:val="TH"/>
        <w:rPr>
          <w:lang w:eastAsia="zh-CN"/>
        </w:rPr>
      </w:pPr>
      <w:r w:rsidRPr="00436BAC">
        <w:rPr>
          <w:lang w:eastAsia="zh-CN"/>
        </w:rPr>
        <w:object w:dxaOrig="6045" w:dyaOrig="3900" w14:anchorId="25787326">
          <v:shape id="_x0000_i1042" type="#_x0000_t75" style="width:302.25pt;height:194.05pt" o:ole="">
            <v:imagedata r:id="rId47" o:title=""/>
          </v:shape>
          <o:OLEObject Type="Embed" ProgID="Visio.Drawing.15" ShapeID="_x0000_i1042" DrawAspect="Content" ObjectID="_1826204508" r:id="rId48"/>
        </w:object>
      </w:r>
    </w:p>
    <w:p w14:paraId="2E0A56E9" w14:textId="6A9DB813" w:rsidR="00436BAC" w:rsidRPr="00436BAC" w:rsidRDefault="00436BAC" w:rsidP="002344D1">
      <w:pPr>
        <w:pStyle w:val="TF"/>
        <w:rPr>
          <w:lang w:eastAsia="zh-CN"/>
        </w:rPr>
      </w:pPr>
      <w:r w:rsidRPr="00436BAC">
        <w:rPr>
          <w:lang w:eastAsia="zh-CN"/>
        </w:rPr>
        <w:t>Figure 7.</w:t>
      </w:r>
      <w:r w:rsidR="00A3356C">
        <w:rPr>
          <w:lang w:eastAsia="zh-CN"/>
        </w:rPr>
        <w:t>9</w:t>
      </w:r>
      <w:r w:rsidRPr="00436BAC">
        <w:rPr>
          <w:lang w:eastAsia="zh-CN"/>
        </w:rPr>
        <w:t>.1.</w:t>
      </w:r>
      <w:r w:rsidR="00A3356C">
        <w:rPr>
          <w:lang w:eastAsia="zh-CN"/>
        </w:rPr>
        <w:t>1</w:t>
      </w:r>
      <w:r w:rsidRPr="00436BAC">
        <w:rPr>
          <w:lang w:eastAsia="zh-CN"/>
        </w:rPr>
        <w:t>-1</w:t>
      </w:r>
      <w:r w:rsidR="00C007FE">
        <w:rPr>
          <w:lang w:eastAsia="zh-CN"/>
        </w:rPr>
        <w:t>:</w:t>
      </w:r>
      <w:r w:rsidRPr="00436BAC">
        <w:rPr>
          <w:lang w:eastAsia="zh-CN"/>
        </w:rPr>
        <w:t xml:space="preserve"> AIMLE server registration procedure </w:t>
      </w:r>
    </w:p>
    <w:p w14:paraId="5DB4F4FF" w14:textId="2A9D13CA" w:rsidR="00436BAC" w:rsidRPr="00436BAC" w:rsidRDefault="00436BAC" w:rsidP="002344D1">
      <w:pPr>
        <w:pStyle w:val="B1"/>
        <w:rPr>
          <w:lang w:eastAsia="zh-CN"/>
        </w:rPr>
      </w:pPr>
      <w:r w:rsidRPr="00436BAC">
        <w:rPr>
          <w:lang w:eastAsia="zh-CN"/>
        </w:rPr>
        <w:t>1.</w:t>
      </w:r>
      <w:r w:rsidRPr="00436BAC">
        <w:rPr>
          <w:lang w:eastAsia="zh-CN"/>
        </w:rPr>
        <w:tab/>
        <w:t>The edge deployed AIMLE server sends a</w:t>
      </w:r>
      <w:r w:rsidR="00C47F97">
        <w:rPr>
          <w:lang w:eastAsia="zh-CN"/>
        </w:rPr>
        <w:t>n</w:t>
      </w:r>
      <w:r w:rsidRPr="00436BAC">
        <w:rPr>
          <w:lang w:eastAsia="zh-CN"/>
        </w:rPr>
        <w:t xml:space="preserve"> AIMLE server registration request to a central AIMLE server. The registration request includes the requestor identifier, endpoint information and a list of AIMLE clients registered with the AIMLE server. The request may include EDN information and AIMLE server capabilities.</w:t>
      </w:r>
    </w:p>
    <w:p w14:paraId="48CA97EA" w14:textId="6CD75069" w:rsidR="00436BAC" w:rsidRPr="00436BAC" w:rsidRDefault="00436BAC" w:rsidP="002344D1">
      <w:pPr>
        <w:pStyle w:val="B1"/>
        <w:rPr>
          <w:lang w:eastAsia="zh-CN"/>
        </w:rPr>
      </w:pPr>
      <w:r w:rsidRPr="00436BAC">
        <w:rPr>
          <w:lang w:eastAsia="zh-CN"/>
        </w:rPr>
        <w:t>2.</w:t>
      </w:r>
      <w:r w:rsidRPr="00436BAC">
        <w:rPr>
          <w:lang w:eastAsia="zh-CN"/>
        </w:rPr>
        <w:tab/>
        <w:t>Upon receiving the request, the central AIMLE server validates if the requestor is authorized for the request. If the request is authorized, the central AIMLE server stores the registration information and creates a registration identifier. The central AIMLE server sends a</w:t>
      </w:r>
      <w:r w:rsidR="00C47F97">
        <w:rPr>
          <w:lang w:eastAsia="zh-CN"/>
        </w:rPr>
        <w:t>n</w:t>
      </w:r>
      <w:r w:rsidRPr="00436BAC">
        <w:rPr>
          <w:lang w:eastAsia="zh-CN"/>
        </w:rPr>
        <w:t xml:space="preserve"> AIMLE server registration response to the requestor. If the central AIMLE server has registered the requestor, the response includes an indication of success, a registration identifier and may include an expiration time. The requestor shall send a registration update request before the expiration time to maintain the registration; otherwise, the registration expires. If the requestor was not registered, the response includes an indication of failure and may include a reason for failure.</w:t>
      </w:r>
      <w:r w:rsidR="00C47F97">
        <w:rPr>
          <w:lang w:eastAsia="zh-CN"/>
        </w:rPr>
        <w:t xml:space="preserve"> </w:t>
      </w:r>
      <w:r w:rsidR="00C47F97" w:rsidRPr="00C47F97">
        <w:rPr>
          <w:lang w:eastAsia="zh-CN"/>
        </w:rPr>
        <w:t>If a registration request is received for a Requestor identifier that is already registered, the central AIMLE server shall either return the existing registration identifier or replace the old entry, according to local policy.</w:t>
      </w:r>
    </w:p>
    <w:p w14:paraId="1F32C387" w14:textId="37E4F11E" w:rsidR="00436BAC" w:rsidRPr="00436BAC" w:rsidRDefault="00436BAC" w:rsidP="002344D1">
      <w:pPr>
        <w:pStyle w:val="Heading4"/>
        <w:rPr>
          <w:lang w:eastAsia="zh-CN"/>
        </w:rPr>
      </w:pPr>
      <w:bookmarkStart w:id="304" w:name="_Toc214968035"/>
      <w:bookmarkStart w:id="305" w:name="_Toc215591618"/>
      <w:r w:rsidRPr="00436BAC">
        <w:rPr>
          <w:lang w:eastAsia="zh-CN"/>
        </w:rPr>
        <w:t>7.</w:t>
      </w:r>
      <w:r w:rsidR="00A3356C">
        <w:rPr>
          <w:lang w:eastAsia="zh-CN"/>
        </w:rPr>
        <w:t>9</w:t>
      </w:r>
      <w:r w:rsidRPr="00436BAC">
        <w:rPr>
          <w:lang w:eastAsia="zh-CN"/>
        </w:rPr>
        <w:t>.1.2</w:t>
      </w:r>
      <w:r w:rsidR="00572C41">
        <w:rPr>
          <w:lang w:eastAsia="zh-CN"/>
        </w:rPr>
        <w:tab/>
      </w:r>
      <w:r w:rsidRPr="00436BAC">
        <w:rPr>
          <w:lang w:eastAsia="zh-CN"/>
        </w:rPr>
        <w:t>AIMLE server registration update</w:t>
      </w:r>
      <w:bookmarkEnd w:id="304"/>
      <w:bookmarkEnd w:id="305"/>
    </w:p>
    <w:p w14:paraId="7983E283" w14:textId="77777777" w:rsidR="00436BAC" w:rsidRPr="00436BAC" w:rsidRDefault="00436BAC" w:rsidP="00436BAC">
      <w:pPr>
        <w:rPr>
          <w:lang w:eastAsia="zh-CN"/>
        </w:rPr>
      </w:pPr>
      <w:r w:rsidRPr="00436BAC">
        <w:rPr>
          <w:lang w:eastAsia="zh-CN"/>
        </w:rPr>
        <w:t>Pre-conditions:</w:t>
      </w:r>
    </w:p>
    <w:p w14:paraId="5395BEF0" w14:textId="2CFE6CB1" w:rsidR="00436BAC" w:rsidRPr="00436BAC" w:rsidRDefault="00D2796C" w:rsidP="00D2796C">
      <w:pPr>
        <w:pStyle w:val="B1"/>
        <w:rPr>
          <w:lang w:eastAsia="zh-CN"/>
        </w:rPr>
      </w:pPr>
      <w:r>
        <w:rPr>
          <w:lang w:eastAsia="zh-CN"/>
        </w:rPr>
        <w:t>1.</w:t>
      </w:r>
      <w:r>
        <w:rPr>
          <w:lang w:eastAsia="zh-CN"/>
        </w:rPr>
        <w:tab/>
      </w:r>
      <w:r w:rsidR="00436BAC" w:rsidRPr="00436BAC">
        <w:rPr>
          <w:lang w:eastAsia="zh-CN"/>
        </w:rPr>
        <w:t xml:space="preserve">The edge deployed </w:t>
      </w:r>
      <w:r w:rsidR="00436BAC" w:rsidRPr="00436BAC">
        <w:rPr>
          <w:lang w:val="en-US" w:eastAsia="zh-CN"/>
        </w:rPr>
        <w:t>AIML</w:t>
      </w:r>
      <w:r w:rsidR="00436BAC" w:rsidRPr="00436BAC">
        <w:rPr>
          <w:lang w:eastAsia="zh-CN"/>
        </w:rPr>
        <w:t>E server has registered with the central AIMLE Server.</w:t>
      </w:r>
    </w:p>
    <w:p w14:paraId="32CAE710" w14:textId="77777777" w:rsidR="00436BAC" w:rsidRPr="00436BAC" w:rsidRDefault="00436BAC" w:rsidP="00C007FE">
      <w:pPr>
        <w:pStyle w:val="TH"/>
        <w:rPr>
          <w:lang w:eastAsia="zh-CN"/>
        </w:rPr>
      </w:pPr>
      <w:r w:rsidRPr="00436BAC">
        <w:rPr>
          <w:lang w:eastAsia="zh-CN"/>
        </w:rPr>
        <w:object w:dxaOrig="6045" w:dyaOrig="3900" w14:anchorId="18E6460F">
          <v:shape id="_x0000_i1043" type="#_x0000_t75" style="width:302.25pt;height:194.05pt" o:ole="">
            <v:imagedata r:id="rId49" o:title=""/>
          </v:shape>
          <o:OLEObject Type="Embed" ProgID="Visio.Drawing.15" ShapeID="_x0000_i1043" DrawAspect="Content" ObjectID="_1826204509" r:id="rId50"/>
        </w:object>
      </w:r>
    </w:p>
    <w:p w14:paraId="2D0F1D8A" w14:textId="4A7291BD" w:rsidR="00436BAC" w:rsidRPr="00436BAC" w:rsidRDefault="00436BAC" w:rsidP="002344D1">
      <w:pPr>
        <w:pStyle w:val="TF"/>
        <w:rPr>
          <w:lang w:eastAsia="zh-CN"/>
        </w:rPr>
      </w:pPr>
      <w:r w:rsidRPr="00436BAC">
        <w:rPr>
          <w:lang w:eastAsia="zh-CN"/>
        </w:rPr>
        <w:t>Figure 7.</w:t>
      </w:r>
      <w:r w:rsidR="00A3356C">
        <w:rPr>
          <w:lang w:eastAsia="zh-CN"/>
        </w:rPr>
        <w:t>9</w:t>
      </w:r>
      <w:r w:rsidRPr="00436BAC">
        <w:rPr>
          <w:lang w:eastAsia="zh-CN"/>
        </w:rPr>
        <w:t>.1.2-1</w:t>
      </w:r>
      <w:r w:rsidR="00C007FE">
        <w:rPr>
          <w:lang w:eastAsia="zh-CN"/>
        </w:rPr>
        <w:t>:</w:t>
      </w:r>
      <w:r w:rsidRPr="00436BAC">
        <w:rPr>
          <w:lang w:eastAsia="zh-CN"/>
        </w:rPr>
        <w:t xml:space="preserve"> AIMLE server registration update procedure </w:t>
      </w:r>
    </w:p>
    <w:p w14:paraId="37ED10F9" w14:textId="3CF7FB6E" w:rsidR="00436BAC" w:rsidRPr="00436BAC" w:rsidRDefault="00436BAC" w:rsidP="002344D1">
      <w:pPr>
        <w:pStyle w:val="B1"/>
        <w:rPr>
          <w:lang w:eastAsia="zh-CN"/>
        </w:rPr>
      </w:pPr>
      <w:r w:rsidRPr="00436BAC">
        <w:rPr>
          <w:lang w:eastAsia="zh-CN"/>
        </w:rPr>
        <w:lastRenderedPageBreak/>
        <w:t>1.</w:t>
      </w:r>
      <w:r w:rsidRPr="00436BAC">
        <w:rPr>
          <w:lang w:eastAsia="zh-CN"/>
        </w:rPr>
        <w:tab/>
        <w:t>The edge deployed AIMLE server sends a</w:t>
      </w:r>
      <w:r w:rsidR="00C47F97">
        <w:rPr>
          <w:lang w:eastAsia="zh-CN"/>
        </w:rPr>
        <w:t>n</w:t>
      </w:r>
      <w:r w:rsidRPr="00436BAC">
        <w:rPr>
          <w:lang w:eastAsia="zh-CN"/>
        </w:rPr>
        <w:t xml:space="preserve"> AIMLE server registration update request to the central AIMLE server. The request includes the registration identifier, and may include updated AIMLE server information as described in Table</w:t>
      </w:r>
      <w:r w:rsidR="00025F5B">
        <w:rPr>
          <w:lang w:eastAsia="zh-CN"/>
        </w:rPr>
        <w:t> </w:t>
      </w:r>
      <w:r w:rsidRPr="00436BAC">
        <w:rPr>
          <w:lang w:eastAsia="zh-CN"/>
        </w:rPr>
        <w:t>7.</w:t>
      </w:r>
      <w:r w:rsidR="00025F5B">
        <w:rPr>
          <w:lang w:eastAsia="zh-CN"/>
        </w:rPr>
        <w:t>9</w:t>
      </w:r>
      <w:r w:rsidRPr="00436BAC">
        <w:rPr>
          <w:lang w:eastAsia="zh-CN"/>
        </w:rPr>
        <w:t>.3.3-1. If the request is to renew the registration, only the registration identifier is included in the request.</w:t>
      </w:r>
    </w:p>
    <w:p w14:paraId="4B45B561" w14:textId="60FE945A" w:rsidR="00436BAC" w:rsidRPr="00436BAC" w:rsidRDefault="00436BAC" w:rsidP="002344D1">
      <w:pPr>
        <w:pStyle w:val="B1"/>
        <w:rPr>
          <w:lang w:eastAsia="zh-CN"/>
        </w:rPr>
      </w:pPr>
      <w:r w:rsidRPr="00436BAC">
        <w:rPr>
          <w:lang w:eastAsia="zh-CN"/>
        </w:rPr>
        <w:t>2.</w:t>
      </w:r>
      <w:r w:rsidRPr="00436BAC">
        <w:rPr>
          <w:lang w:eastAsia="zh-CN"/>
        </w:rPr>
        <w:tab/>
        <w:t xml:space="preserve">Upon receiving the request, the central AIMLE server validates if the requestor is authorized for the request. If the request is authorized, the central AIMLE server updates the information associated with the registration identifier and </w:t>
      </w:r>
      <w:r w:rsidR="00C47F97">
        <w:rPr>
          <w:lang w:eastAsia="zh-CN"/>
        </w:rPr>
        <w:t>shall</w:t>
      </w:r>
      <w:r w:rsidR="00C47F97" w:rsidRPr="00436BAC">
        <w:rPr>
          <w:lang w:eastAsia="zh-CN"/>
        </w:rPr>
        <w:t xml:space="preserve"> </w:t>
      </w:r>
      <w:r w:rsidRPr="00436BAC">
        <w:rPr>
          <w:lang w:eastAsia="zh-CN"/>
        </w:rPr>
        <w:t>update the registration expiration time if the request only includes the registration identifier. The central AIMLE server sends a AIMLE server registration update response to the requestor. If the central AIMLE server has update</w:t>
      </w:r>
      <w:r w:rsidR="00C47F97">
        <w:rPr>
          <w:lang w:eastAsia="zh-CN"/>
        </w:rPr>
        <w:t>d</w:t>
      </w:r>
      <w:r w:rsidRPr="00436BAC">
        <w:rPr>
          <w:lang w:eastAsia="zh-CN"/>
        </w:rPr>
        <w:t xml:space="preserve"> the registration, the response includes an indication of success and may include an expiration time. The requestor shall send a registration update request before the expiration time to maintain the registration; otherwise, the registration expires. If the registration was not updated, the response includes an indication of failure and may include a reason for failure.</w:t>
      </w:r>
    </w:p>
    <w:p w14:paraId="4C4C1877" w14:textId="10E3F3AB" w:rsidR="00436BAC" w:rsidRPr="009862FD" w:rsidRDefault="00436BAC" w:rsidP="002344D1">
      <w:pPr>
        <w:pStyle w:val="Heading4"/>
        <w:rPr>
          <w:lang w:eastAsia="zh-CN"/>
        </w:rPr>
      </w:pPr>
      <w:bookmarkStart w:id="306" w:name="_Toc214968036"/>
      <w:bookmarkStart w:id="307" w:name="_Toc215591619"/>
      <w:r w:rsidRPr="009862FD">
        <w:rPr>
          <w:lang w:eastAsia="zh-CN"/>
        </w:rPr>
        <w:t>7.</w:t>
      </w:r>
      <w:r w:rsidR="00025F5B" w:rsidRPr="009862FD">
        <w:rPr>
          <w:lang w:eastAsia="zh-CN"/>
        </w:rPr>
        <w:t>9</w:t>
      </w:r>
      <w:r w:rsidRPr="009862FD">
        <w:rPr>
          <w:lang w:eastAsia="zh-CN"/>
        </w:rPr>
        <w:t>.1.3</w:t>
      </w:r>
      <w:r w:rsidR="00572C41" w:rsidRPr="009862FD">
        <w:rPr>
          <w:lang w:eastAsia="zh-CN"/>
        </w:rPr>
        <w:tab/>
      </w:r>
      <w:r w:rsidRPr="009862FD">
        <w:rPr>
          <w:lang w:eastAsia="zh-CN"/>
        </w:rPr>
        <w:t>AIMLE server de-registration</w:t>
      </w:r>
      <w:bookmarkEnd w:id="306"/>
      <w:bookmarkEnd w:id="307"/>
      <w:r w:rsidRPr="009862FD">
        <w:rPr>
          <w:lang w:eastAsia="zh-CN"/>
        </w:rPr>
        <w:t xml:space="preserve"> </w:t>
      </w:r>
    </w:p>
    <w:p w14:paraId="1E5358FC" w14:textId="77777777" w:rsidR="00436BAC" w:rsidRPr="009862FD" w:rsidRDefault="00436BAC" w:rsidP="00436BAC">
      <w:pPr>
        <w:rPr>
          <w:lang w:eastAsia="zh-CN"/>
        </w:rPr>
      </w:pPr>
      <w:r w:rsidRPr="009862FD">
        <w:rPr>
          <w:lang w:eastAsia="zh-CN"/>
        </w:rPr>
        <w:t>Pre-conditions:</w:t>
      </w:r>
    </w:p>
    <w:p w14:paraId="7E898785" w14:textId="46CD09BF" w:rsidR="00436BAC" w:rsidRPr="00436BAC" w:rsidRDefault="00D2796C" w:rsidP="00D2796C">
      <w:pPr>
        <w:pStyle w:val="B1"/>
        <w:rPr>
          <w:lang w:eastAsia="zh-CN"/>
        </w:rPr>
      </w:pPr>
      <w:r>
        <w:rPr>
          <w:lang w:eastAsia="zh-CN"/>
        </w:rPr>
        <w:t>1.</w:t>
      </w:r>
      <w:r>
        <w:rPr>
          <w:lang w:eastAsia="zh-CN"/>
        </w:rPr>
        <w:tab/>
      </w:r>
      <w:r w:rsidR="00436BAC" w:rsidRPr="00436BAC">
        <w:rPr>
          <w:lang w:eastAsia="zh-CN"/>
        </w:rPr>
        <w:t xml:space="preserve">The edge deployed </w:t>
      </w:r>
      <w:r w:rsidR="00436BAC" w:rsidRPr="00436BAC">
        <w:rPr>
          <w:lang w:val="en-US" w:eastAsia="zh-CN"/>
        </w:rPr>
        <w:t>AIML</w:t>
      </w:r>
      <w:r w:rsidR="00436BAC" w:rsidRPr="00436BAC">
        <w:rPr>
          <w:lang w:eastAsia="zh-CN"/>
        </w:rPr>
        <w:t>E server has registered with the central AIMLE Server.</w:t>
      </w:r>
    </w:p>
    <w:p w14:paraId="7D21008F" w14:textId="77777777" w:rsidR="00436BAC" w:rsidRPr="00436BAC" w:rsidRDefault="00436BAC" w:rsidP="00252754">
      <w:pPr>
        <w:pStyle w:val="TH"/>
        <w:rPr>
          <w:lang w:eastAsia="zh-CN"/>
        </w:rPr>
      </w:pPr>
      <w:r w:rsidRPr="00436BAC">
        <w:rPr>
          <w:lang w:eastAsia="zh-CN"/>
        </w:rPr>
        <w:object w:dxaOrig="6045" w:dyaOrig="3900" w14:anchorId="551A6B57">
          <v:shape id="_x0000_i1044" type="#_x0000_t75" style="width:302.25pt;height:194.05pt" o:ole="">
            <v:imagedata r:id="rId51" o:title=""/>
          </v:shape>
          <o:OLEObject Type="Embed" ProgID="Visio.Drawing.15" ShapeID="_x0000_i1044" DrawAspect="Content" ObjectID="_1826204510" r:id="rId52"/>
        </w:object>
      </w:r>
    </w:p>
    <w:p w14:paraId="761F68E7" w14:textId="4BB101FF" w:rsidR="00436BAC" w:rsidRPr="00436BAC" w:rsidRDefault="00436BAC" w:rsidP="002344D1">
      <w:pPr>
        <w:pStyle w:val="TF"/>
        <w:rPr>
          <w:lang w:eastAsia="zh-CN"/>
        </w:rPr>
      </w:pPr>
      <w:r w:rsidRPr="00436BAC">
        <w:rPr>
          <w:lang w:eastAsia="zh-CN"/>
        </w:rPr>
        <w:t>Figure 7.</w:t>
      </w:r>
      <w:r w:rsidR="00025F5B">
        <w:rPr>
          <w:lang w:eastAsia="zh-CN"/>
        </w:rPr>
        <w:t>9</w:t>
      </w:r>
      <w:r w:rsidRPr="00436BAC">
        <w:rPr>
          <w:lang w:eastAsia="zh-CN"/>
        </w:rPr>
        <w:t>.1.3-1</w:t>
      </w:r>
      <w:r w:rsidR="00C007FE">
        <w:rPr>
          <w:lang w:eastAsia="zh-CN"/>
        </w:rPr>
        <w:t>:</w:t>
      </w:r>
      <w:r w:rsidRPr="00436BAC">
        <w:rPr>
          <w:lang w:eastAsia="zh-CN"/>
        </w:rPr>
        <w:t xml:space="preserve"> AIMLE server de-registration procedure </w:t>
      </w:r>
    </w:p>
    <w:p w14:paraId="2E0868F8" w14:textId="655BED72" w:rsidR="00436BAC" w:rsidRPr="00436BAC" w:rsidRDefault="00436BAC" w:rsidP="002344D1">
      <w:pPr>
        <w:pStyle w:val="B1"/>
        <w:rPr>
          <w:lang w:eastAsia="zh-CN"/>
        </w:rPr>
      </w:pPr>
      <w:r w:rsidRPr="00436BAC">
        <w:rPr>
          <w:lang w:eastAsia="zh-CN"/>
        </w:rPr>
        <w:t>1.</w:t>
      </w:r>
      <w:r w:rsidRPr="00436BAC">
        <w:rPr>
          <w:lang w:eastAsia="zh-CN"/>
        </w:rPr>
        <w:tab/>
        <w:t>The edge deployed AIMLE server sends a</w:t>
      </w:r>
      <w:r w:rsidR="00C47F97">
        <w:rPr>
          <w:lang w:eastAsia="zh-CN"/>
        </w:rPr>
        <w:t>n</w:t>
      </w:r>
      <w:r w:rsidRPr="00436BAC">
        <w:rPr>
          <w:lang w:eastAsia="zh-CN"/>
        </w:rPr>
        <w:t xml:space="preserve"> AIMLE server de-registration request to the central AIMLE server. The de-registration request includes the registration identifier.</w:t>
      </w:r>
    </w:p>
    <w:p w14:paraId="13AFC019" w14:textId="7E74D600" w:rsidR="00436BAC" w:rsidRPr="00436BAC" w:rsidRDefault="00436BAC" w:rsidP="002344D1">
      <w:pPr>
        <w:pStyle w:val="B1"/>
        <w:rPr>
          <w:lang w:eastAsia="zh-CN"/>
        </w:rPr>
      </w:pPr>
      <w:r w:rsidRPr="00436BAC">
        <w:rPr>
          <w:lang w:eastAsia="zh-CN"/>
        </w:rPr>
        <w:t>2.</w:t>
      </w:r>
      <w:r w:rsidRPr="00436BAC">
        <w:rPr>
          <w:lang w:eastAsia="zh-CN"/>
        </w:rPr>
        <w:tab/>
        <w:t>Upon receiving the request, the central AIMLE server validates if the requestor is authorized for the request. If the request is authorized, the central AIMLE server terminates the registration indicated in the request. The central AIMLE server sends a</w:t>
      </w:r>
      <w:r w:rsidR="00C47F97">
        <w:rPr>
          <w:lang w:eastAsia="zh-CN"/>
        </w:rPr>
        <w:t>n</w:t>
      </w:r>
      <w:r w:rsidRPr="00436BAC">
        <w:rPr>
          <w:lang w:eastAsia="zh-CN"/>
        </w:rPr>
        <w:t xml:space="preserve"> AIMLE server de-registration response to the requestor. If the central AIMLE server has de-registered the requestor, the response includes an indication of success. If the requestor was not de-registered, the response includes an indication of failure and may include a reason for failure.</w:t>
      </w:r>
    </w:p>
    <w:p w14:paraId="50D26F3B" w14:textId="19916F06" w:rsidR="00436BAC" w:rsidRPr="00436BAC" w:rsidRDefault="00436BAC" w:rsidP="002344D1">
      <w:pPr>
        <w:pStyle w:val="Heading3"/>
        <w:rPr>
          <w:lang w:val="en-IN" w:eastAsia="zh-CN"/>
        </w:rPr>
      </w:pPr>
      <w:bookmarkStart w:id="308" w:name="_Toc175663294"/>
      <w:bookmarkStart w:id="309" w:name="_Toc214968037"/>
      <w:bookmarkStart w:id="310" w:name="_Toc215591620"/>
      <w:r w:rsidRPr="00436BAC">
        <w:rPr>
          <w:lang w:val="en-US" w:eastAsia="zh-CN"/>
        </w:rPr>
        <w:t>7</w:t>
      </w:r>
      <w:r w:rsidRPr="00436BAC">
        <w:rPr>
          <w:lang w:val="en-IN" w:eastAsia="zh-CN"/>
        </w:rPr>
        <w:t>.</w:t>
      </w:r>
      <w:r w:rsidR="00D75193">
        <w:rPr>
          <w:lang w:val="en-IN" w:eastAsia="zh-CN"/>
        </w:rPr>
        <w:t>9</w:t>
      </w:r>
      <w:r w:rsidRPr="00436BAC">
        <w:rPr>
          <w:lang w:val="en-IN" w:eastAsia="zh-CN"/>
        </w:rPr>
        <w:t>.</w:t>
      </w:r>
      <w:r w:rsidRPr="00436BAC">
        <w:rPr>
          <w:lang w:val="en-US" w:eastAsia="zh-CN"/>
        </w:rPr>
        <w:t>2</w:t>
      </w:r>
      <w:r w:rsidRPr="00436BAC">
        <w:rPr>
          <w:lang w:val="en-IN" w:eastAsia="zh-CN"/>
        </w:rPr>
        <w:tab/>
      </w:r>
      <w:bookmarkEnd w:id="308"/>
      <w:r w:rsidRPr="00436BAC">
        <w:rPr>
          <w:lang w:val="en-IN" w:eastAsia="zh-CN"/>
        </w:rPr>
        <w:t>Architecture impacts</w:t>
      </w:r>
      <w:bookmarkEnd w:id="309"/>
      <w:bookmarkEnd w:id="310"/>
    </w:p>
    <w:p w14:paraId="34020985" w14:textId="77777777" w:rsidR="00436BAC" w:rsidRPr="00436BAC" w:rsidRDefault="00436BAC" w:rsidP="00436BAC">
      <w:pPr>
        <w:rPr>
          <w:lang w:val="en-US" w:eastAsia="zh-CN"/>
        </w:rPr>
      </w:pPr>
      <w:r w:rsidRPr="00436BAC">
        <w:rPr>
          <w:lang w:val="en-US" w:eastAsia="zh-CN"/>
        </w:rPr>
        <w:t>No architectural impact has been identified.</w:t>
      </w:r>
    </w:p>
    <w:p w14:paraId="4D33FA0C" w14:textId="65A3D1B4" w:rsidR="00436BAC" w:rsidRPr="00436BAC" w:rsidRDefault="00436BAC" w:rsidP="002344D1">
      <w:pPr>
        <w:pStyle w:val="Heading3"/>
        <w:rPr>
          <w:lang w:val="en-US" w:eastAsia="zh-CN"/>
        </w:rPr>
      </w:pPr>
      <w:bookmarkStart w:id="311" w:name="_Toc214968038"/>
      <w:bookmarkStart w:id="312" w:name="_Toc215591621"/>
      <w:r w:rsidRPr="00436BAC">
        <w:rPr>
          <w:lang w:val="en-US" w:eastAsia="zh-CN"/>
        </w:rPr>
        <w:t>7.</w:t>
      </w:r>
      <w:r w:rsidR="00D75193">
        <w:rPr>
          <w:lang w:val="en-US" w:eastAsia="zh-CN"/>
        </w:rPr>
        <w:t>9</w:t>
      </w:r>
      <w:r w:rsidRPr="00436BAC">
        <w:rPr>
          <w:lang w:val="en-US" w:eastAsia="zh-CN"/>
        </w:rPr>
        <w:t>.3</w:t>
      </w:r>
      <w:r w:rsidRPr="00436BAC">
        <w:rPr>
          <w:lang w:val="en-US" w:eastAsia="zh-CN"/>
        </w:rPr>
        <w:tab/>
        <w:t>Corresponding APIs</w:t>
      </w:r>
      <w:bookmarkEnd w:id="311"/>
      <w:bookmarkEnd w:id="312"/>
    </w:p>
    <w:p w14:paraId="5E0C8A2E" w14:textId="5F968BD4" w:rsidR="00436BAC" w:rsidRPr="00436BAC" w:rsidRDefault="00436BAC" w:rsidP="002344D1">
      <w:pPr>
        <w:pStyle w:val="Heading4"/>
        <w:rPr>
          <w:lang w:eastAsia="zh-CN"/>
        </w:rPr>
      </w:pPr>
      <w:bookmarkStart w:id="313" w:name="_Toc175663332"/>
      <w:bookmarkStart w:id="314" w:name="_Toc214968039"/>
      <w:bookmarkStart w:id="315" w:name="_Toc215591622"/>
      <w:r w:rsidRPr="00436BAC">
        <w:rPr>
          <w:lang w:eastAsia="zh-CN"/>
        </w:rPr>
        <w:t>7.</w:t>
      </w:r>
      <w:r w:rsidR="00D75193">
        <w:rPr>
          <w:lang w:eastAsia="zh-CN"/>
        </w:rPr>
        <w:t>9</w:t>
      </w:r>
      <w:r w:rsidRPr="00436BAC">
        <w:rPr>
          <w:lang w:eastAsia="zh-CN"/>
        </w:rPr>
        <w:t>.3.1</w:t>
      </w:r>
      <w:r w:rsidRPr="00436BAC">
        <w:rPr>
          <w:lang w:eastAsia="zh-CN"/>
        </w:rPr>
        <w:tab/>
      </w:r>
      <w:bookmarkEnd w:id="313"/>
      <w:r w:rsidRPr="00436BAC">
        <w:rPr>
          <w:lang w:eastAsia="zh-CN"/>
        </w:rPr>
        <w:t>AIMLE server registration request</w:t>
      </w:r>
      <w:bookmarkEnd w:id="314"/>
      <w:bookmarkEnd w:id="315"/>
    </w:p>
    <w:p w14:paraId="221DEF2A" w14:textId="2CDF7BB8"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 xml:space="preserve">.3.1-1 shows the request sent by an edge deployed AIMLE server </w:t>
      </w:r>
      <w:r w:rsidR="003C28DA" w:rsidRPr="003C28DA">
        <w:rPr>
          <w:lang w:val="en-US" w:eastAsia="zh-CN"/>
        </w:rPr>
        <w:t>(i.e.</w:t>
      </w:r>
      <w:r w:rsidR="003C28DA">
        <w:rPr>
          <w:lang w:val="en-US" w:eastAsia="zh-CN"/>
        </w:rPr>
        <w:t>,</w:t>
      </w:r>
      <w:r w:rsidR="003C28DA" w:rsidRPr="003C28DA">
        <w:rPr>
          <w:lang w:val="en-US" w:eastAsia="zh-CN"/>
        </w:rPr>
        <w:t xml:space="preserve"> an AIMLE server deployed as EAS which is located at an EDN) </w:t>
      </w:r>
      <w:r w:rsidRPr="00436BAC">
        <w:rPr>
          <w:lang w:val="en-US" w:eastAsia="zh-CN"/>
        </w:rPr>
        <w:t>to a central AIMLE server for registering AIMLE server and clients in the EDN service area.</w:t>
      </w:r>
    </w:p>
    <w:p w14:paraId="716CD9AC" w14:textId="5EB0A6F0" w:rsidR="00436BAC" w:rsidRPr="00436BAC" w:rsidRDefault="00436BAC" w:rsidP="002344D1">
      <w:pPr>
        <w:pStyle w:val="TH"/>
        <w:rPr>
          <w:lang w:eastAsia="zh-CN"/>
        </w:rPr>
      </w:pPr>
      <w:r w:rsidRPr="00436BAC">
        <w:rPr>
          <w:lang w:eastAsia="zh-CN"/>
        </w:rPr>
        <w:lastRenderedPageBreak/>
        <w:t>Table 7.</w:t>
      </w:r>
      <w:r w:rsidR="00D75193">
        <w:rPr>
          <w:lang w:eastAsia="zh-CN"/>
        </w:rPr>
        <w:t>9</w:t>
      </w:r>
      <w:r w:rsidRPr="00436BAC">
        <w:rPr>
          <w:lang w:eastAsia="zh-CN"/>
        </w:rPr>
        <w:t>.3.1-1: AIMLE server registration</w:t>
      </w:r>
      <w:r w:rsidRPr="00436BAC">
        <w:rPr>
          <w:lang w:val="en-US" w:eastAsia="zh-CN"/>
        </w:rPr>
        <w:t xml:space="preserve"> </w:t>
      </w:r>
      <w:r w:rsidRPr="00436BAC">
        <w:rPr>
          <w:lang w:eastAsia="zh-CN"/>
        </w:rPr>
        <w:t>request</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76AA3A2A"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7E79D42"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0B88DDE6"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1CB569D8"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1E86821E"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B864E06" w14:textId="77777777" w:rsidR="00436BAC" w:rsidRPr="00436BAC" w:rsidRDefault="00436BAC" w:rsidP="00206E7B">
            <w:pPr>
              <w:pStyle w:val="TAL"/>
              <w:rPr>
                <w:lang w:eastAsia="zh-CN"/>
              </w:rPr>
            </w:pPr>
            <w:r w:rsidRPr="00436BAC">
              <w:rPr>
                <w:lang w:eastAsia="zh-CN"/>
              </w:rPr>
              <w:t>Requestor identifier</w:t>
            </w:r>
          </w:p>
        </w:tc>
        <w:tc>
          <w:tcPr>
            <w:tcW w:w="1121" w:type="dxa"/>
            <w:tcBorders>
              <w:top w:val="single" w:sz="4" w:space="0" w:color="000000"/>
              <w:left w:val="single" w:sz="4" w:space="0" w:color="000000"/>
              <w:bottom w:val="single" w:sz="4" w:space="0" w:color="000000"/>
              <w:right w:val="nil"/>
            </w:tcBorders>
          </w:tcPr>
          <w:p w14:paraId="6A6C2441" w14:textId="77777777" w:rsidR="00436BAC" w:rsidRPr="00436BAC" w:rsidRDefault="00436BAC" w:rsidP="00206E7B">
            <w:pPr>
              <w:pStyle w:val="TAL"/>
              <w:jc w:val="center"/>
              <w:rPr>
                <w:lang w:eastAsia="zh-CN"/>
              </w:rPr>
            </w:pPr>
            <w:r w:rsidRPr="00436BAC">
              <w:rPr>
                <w:lang w:eastAsia="zh-CN"/>
              </w:rPr>
              <w:t>M</w:t>
            </w:r>
          </w:p>
          <w:p w14:paraId="51B7B6FE" w14:textId="77777777" w:rsidR="00436BAC" w:rsidRPr="00436BAC" w:rsidRDefault="00436BAC" w:rsidP="00206E7B">
            <w:pPr>
              <w:pStyle w:val="TAL"/>
              <w:jc w:val="center"/>
              <w:rPr>
                <w:lang w:eastAsia="zh-CN"/>
              </w:rPr>
            </w:pPr>
          </w:p>
        </w:tc>
        <w:tc>
          <w:tcPr>
            <w:tcW w:w="4639" w:type="dxa"/>
            <w:tcBorders>
              <w:top w:val="single" w:sz="4" w:space="0" w:color="000000"/>
              <w:left w:val="single" w:sz="4" w:space="0" w:color="000000"/>
              <w:bottom w:val="single" w:sz="4" w:space="0" w:color="000000"/>
              <w:right w:val="single" w:sz="4" w:space="0" w:color="000000"/>
            </w:tcBorders>
            <w:hideMark/>
          </w:tcPr>
          <w:p w14:paraId="0FF3FEE6" w14:textId="77777777" w:rsidR="00436BAC" w:rsidRPr="00436BAC" w:rsidRDefault="00436BAC" w:rsidP="00206E7B">
            <w:pPr>
              <w:pStyle w:val="TAL"/>
              <w:rPr>
                <w:lang w:eastAsia="zh-CN"/>
              </w:rPr>
            </w:pPr>
            <w:r w:rsidRPr="00436BAC">
              <w:rPr>
                <w:lang w:val="en-US" w:eastAsia="zh-CN"/>
              </w:rPr>
              <w:t>The identifier of the registering AIMLE server.</w:t>
            </w:r>
          </w:p>
        </w:tc>
      </w:tr>
      <w:tr w:rsidR="00436BAC" w:rsidRPr="002344D1" w14:paraId="6FD09E5C"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93A7418" w14:textId="77777777" w:rsidR="00436BAC" w:rsidRPr="00436BAC" w:rsidRDefault="00436BAC" w:rsidP="00206E7B">
            <w:pPr>
              <w:pStyle w:val="TAL"/>
              <w:rPr>
                <w:lang w:eastAsia="zh-CN"/>
              </w:rPr>
            </w:pPr>
            <w:r w:rsidRPr="00436BAC">
              <w:rPr>
                <w:lang w:eastAsia="zh-CN"/>
              </w:rPr>
              <w:t>AIMLE server endpoint</w:t>
            </w:r>
          </w:p>
        </w:tc>
        <w:tc>
          <w:tcPr>
            <w:tcW w:w="1121" w:type="dxa"/>
            <w:tcBorders>
              <w:top w:val="single" w:sz="4" w:space="0" w:color="000000"/>
              <w:left w:val="single" w:sz="4" w:space="0" w:color="000000"/>
              <w:bottom w:val="single" w:sz="4" w:space="0" w:color="000000"/>
              <w:right w:val="nil"/>
            </w:tcBorders>
            <w:hideMark/>
          </w:tcPr>
          <w:p w14:paraId="4284833A" w14:textId="77777777"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0AB1EFC" w14:textId="77777777" w:rsidR="00436BAC" w:rsidRPr="00436BAC" w:rsidRDefault="00436BAC" w:rsidP="00206E7B">
            <w:pPr>
              <w:pStyle w:val="TAL"/>
              <w:rPr>
                <w:lang w:val="en-US" w:eastAsia="zh-CN"/>
              </w:rPr>
            </w:pPr>
            <w:r w:rsidRPr="00436BAC">
              <w:rPr>
                <w:lang w:val="en-US" w:eastAsia="zh-CN"/>
              </w:rPr>
              <w:t>The endpoint information (e.g., URL, URI, IP address, port) of the registering AIMLE server.</w:t>
            </w:r>
          </w:p>
        </w:tc>
      </w:tr>
      <w:tr w:rsidR="00436BAC" w:rsidRPr="002344D1" w14:paraId="780DFE73"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31581028" w14:textId="77777777" w:rsidR="00436BAC" w:rsidRPr="00436BAC" w:rsidRDefault="00436BAC" w:rsidP="00206E7B">
            <w:pPr>
              <w:pStyle w:val="TAL"/>
              <w:rPr>
                <w:lang w:eastAsia="zh-CN"/>
              </w:rPr>
            </w:pPr>
            <w:r w:rsidRPr="00436BAC">
              <w:rPr>
                <w:lang w:eastAsia="zh-CN"/>
              </w:rPr>
              <w:t>AIMLE server capabilities</w:t>
            </w:r>
          </w:p>
        </w:tc>
        <w:tc>
          <w:tcPr>
            <w:tcW w:w="1121" w:type="dxa"/>
            <w:tcBorders>
              <w:top w:val="single" w:sz="4" w:space="0" w:color="000000"/>
              <w:left w:val="single" w:sz="4" w:space="0" w:color="000000"/>
              <w:bottom w:val="single" w:sz="4" w:space="0" w:color="000000"/>
              <w:right w:val="nil"/>
            </w:tcBorders>
            <w:hideMark/>
          </w:tcPr>
          <w:p w14:paraId="1A709531"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C18374A" w14:textId="77777777" w:rsidR="00436BAC" w:rsidRPr="00436BAC" w:rsidRDefault="00436BAC" w:rsidP="00206E7B">
            <w:pPr>
              <w:pStyle w:val="TAL"/>
              <w:rPr>
                <w:lang w:eastAsia="zh-CN"/>
              </w:rPr>
            </w:pPr>
            <w:r w:rsidRPr="00436BAC">
              <w:rPr>
                <w:lang w:eastAsia="zh-CN"/>
              </w:rPr>
              <w:t>The capability information of the registering AIMLE server (e.g. ML application type, allowed resource usage level).</w:t>
            </w:r>
          </w:p>
        </w:tc>
      </w:tr>
      <w:tr w:rsidR="00436BAC" w:rsidRPr="002344D1" w14:paraId="29E38975"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4BE7899F" w14:textId="77777777" w:rsidR="00436BAC" w:rsidRPr="00436BAC" w:rsidRDefault="00436BAC" w:rsidP="00206E7B">
            <w:pPr>
              <w:pStyle w:val="TAL"/>
              <w:rPr>
                <w:lang w:eastAsia="zh-CN"/>
              </w:rPr>
            </w:pPr>
            <w:r w:rsidRPr="00436BAC">
              <w:rPr>
                <w:lang w:eastAsia="zh-CN"/>
              </w:rPr>
              <w:t>EDN service area identifier</w:t>
            </w:r>
          </w:p>
        </w:tc>
        <w:tc>
          <w:tcPr>
            <w:tcW w:w="1121" w:type="dxa"/>
            <w:tcBorders>
              <w:top w:val="single" w:sz="4" w:space="0" w:color="000000"/>
              <w:left w:val="single" w:sz="4" w:space="0" w:color="000000"/>
              <w:bottom w:val="single" w:sz="4" w:space="0" w:color="000000"/>
              <w:right w:val="nil"/>
            </w:tcBorders>
            <w:hideMark/>
          </w:tcPr>
          <w:p w14:paraId="0C977EBE" w14:textId="77777777" w:rsidR="00436BAC" w:rsidRPr="00436BAC" w:rsidRDefault="00436BAC" w:rsidP="00206E7B">
            <w:pPr>
              <w:pStyle w:val="TAL"/>
              <w:jc w:val="center"/>
              <w:rPr>
                <w:lang w:eastAsia="zh-CN"/>
              </w:rPr>
            </w:pPr>
            <w:r w:rsidRPr="00436BAC">
              <w:rPr>
                <w:lang w:eastAsia="zh-CN"/>
              </w:rPr>
              <w:t>O</w:t>
            </w:r>
          </w:p>
          <w:p w14:paraId="2AE5FAAB" w14:textId="1BEC5D6F" w:rsidR="00436BAC" w:rsidRPr="00436BAC" w:rsidRDefault="00436BAC" w:rsidP="00206E7B">
            <w:pPr>
              <w:pStyle w:val="TAL"/>
              <w:jc w:val="center"/>
              <w:rPr>
                <w:lang w:eastAsia="zh-CN"/>
              </w:rPr>
            </w:pPr>
            <w:r w:rsidRPr="00436BAC">
              <w:rPr>
                <w:lang w:eastAsia="zh-CN"/>
              </w:rPr>
              <w:t>(NOTE</w:t>
            </w:r>
            <w:r w:rsidR="003C28DA">
              <w:rPr>
                <w:lang w:eastAsia="zh-CN"/>
              </w:rPr>
              <w:t> 1</w:t>
            </w:r>
            <w:r w:rsidRPr="00436BAC">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53CE3C13" w14:textId="77777777" w:rsidR="00436BAC" w:rsidRPr="00436BAC" w:rsidRDefault="00436BAC" w:rsidP="00206E7B">
            <w:pPr>
              <w:pStyle w:val="TAL"/>
              <w:rPr>
                <w:lang w:eastAsia="zh-CN"/>
              </w:rPr>
            </w:pPr>
            <w:r w:rsidRPr="00436BAC">
              <w:rPr>
                <w:lang w:eastAsia="zh-CN"/>
              </w:rPr>
              <w:t xml:space="preserve">The identifier of the EDN service area associated with the </w:t>
            </w:r>
            <w:r w:rsidRPr="00436BAC">
              <w:rPr>
                <w:lang w:val="en-US" w:eastAsia="zh-CN"/>
              </w:rPr>
              <w:t xml:space="preserve">registering </w:t>
            </w:r>
            <w:r w:rsidRPr="00436BAC">
              <w:rPr>
                <w:lang w:eastAsia="zh-CN"/>
              </w:rPr>
              <w:t>AIMLE server.</w:t>
            </w:r>
          </w:p>
        </w:tc>
      </w:tr>
      <w:tr w:rsidR="00436BAC" w:rsidRPr="002344D1" w14:paraId="0A4F3287"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91D1E34" w14:textId="77777777" w:rsidR="00436BAC" w:rsidRPr="00436BAC" w:rsidRDefault="00436BAC" w:rsidP="00206E7B">
            <w:pPr>
              <w:pStyle w:val="TAL"/>
              <w:rPr>
                <w:lang w:eastAsia="zh-CN"/>
              </w:rPr>
            </w:pPr>
            <w:r w:rsidRPr="00436BAC">
              <w:rPr>
                <w:lang w:eastAsia="zh-CN"/>
              </w:rPr>
              <w:t>EDN service area information</w:t>
            </w:r>
          </w:p>
        </w:tc>
        <w:tc>
          <w:tcPr>
            <w:tcW w:w="1121" w:type="dxa"/>
            <w:tcBorders>
              <w:top w:val="single" w:sz="4" w:space="0" w:color="000000"/>
              <w:left w:val="single" w:sz="4" w:space="0" w:color="000000"/>
              <w:bottom w:val="single" w:sz="4" w:space="0" w:color="000000"/>
              <w:right w:val="nil"/>
            </w:tcBorders>
            <w:hideMark/>
          </w:tcPr>
          <w:p w14:paraId="0D1C7C6C" w14:textId="77777777" w:rsidR="00436BAC" w:rsidRPr="00436BAC" w:rsidRDefault="00436BAC" w:rsidP="00206E7B">
            <w:pPr>
              <w:pStyle w:val="TAL"/>
              <w:jc w:val="center"/>
              <w:rPr>
                <w:lang w:eastAsia="zh-CN"/>
              </w:rPr>
            </w:pPr>
            <w:r w:rsidRPr="00436BAC">
              <w:rPr>
                <w:lang w:eastAsia="zh-CN"/>
              </w:rPr>
              <w:t>O</w:t>
            </w:r>
          </w:p>
          <w:p w14:paraId="18DDF24F" w14:textId="69E896AE" w:rsidR="00436BAC" w:rsidRPr="00436BAC" w:rsidRDefault="00436BAC" w:rsidP="00206E7B">
            <w:pPr>
              <w:pStyle w:val="TAL"/>
              <w:jc w:val="center"/>
              <w:rPr>
                <w:lang w:eastAsia="zh-CN"/>
              </w:rPr>
            </w:pPr>
            <w:r w:rsidRPr="00436BAC">
              <w:rPr>
                <w:lang w:eastAsia="zh-CN"/>
              </w:rPr>
              <w:t>(NOTE</w:t>
            </w:r>
            <w:r w:rsidR="003C28DA">
              <w:rPr>
                <w:lang w:eastAsia="zh-CN"/>
              </w:rPr>
              <w:t> 1</w:t>
            </w:r>
            <w:r w:rsidRPr="00436BAC">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15A58796" w14:textId="77777777" w:rsidR="00436BAC" w:rsidRPr="00436BAC" w:rsidRDefault="00436BAC" w:rsidP="00206E7B">
            <w:pPr>
              <w:pStyle w:val="TAL"/>
              <w:rPr>
                <w:lang w:eastAsia="zh-CN"/>
              </w:rPr>
            </w:pPr>
            <w:r w:rsidRPr="00436BAC">
              <w:rPr>
                <w:lang w:eastAsia="zh-CN"/>
              </w:rPr>
              <w:t xml:space="preserve">The information of the EDN service area (e.g., location, area, edge load of the area, etc.) associated with the </w:t>
            </w:r>
            <w:r w:rsidRPr="00436BAC">
              <w:rPr>
                <w:lang w:val="en-US" w:eastAsia="zh-CN"/>
              </w:rPr>
              <w:t xml:space="preserve">registering </w:t>
            </w:r>
            <w:r w:rsidRPr="00436BAC">
              <w:rPr>
                <w:lang w:eastAsia="zh-CN"/>
              </w:rPr>
              <w:t>AIMLE server.</w:t>
            </w:r>
          </w:p>
        </w:tc>
      </w:tr>
      <w:tr w:rsidR="003C28DA" w:rsidRPr="00A1040B" w14:paraId="7990D7E1" w14:textId="77777777" w:rsidTr="003C28DA">
        <w:trPr>
          <w:jc w:val="center"/>
        </w:trPr>
        <w:tc>
          <w:tcPr>
            <w:tcW w:w="2880" w:type="dxa"/>
            <w:tcBorders>
              <w:top w:val="single" w:sz="4" w:space="0" w:color="000000"/>
              <w:left w:val="single" w:sz="4" w:space="0" w:color="000000"/>
              <w:bottom w:val="single" w:sz="4" w:space="0" w:color="000000"/>
              <w:right w:val="nil"/>
            </w:tcBorders>
            <w:hideMark/>
          </w:tcPr>
          <w:p w14:paraId="7335720E" w14:textId="77777777" w:rsidR="003C28DA" w:rsidRPr="003C28DA" w:rsidRDefault="003C28DA" w:rsidP="003C28DA">
            <w:pPr>
              <w:pStyle w:val="TAL"/>
              <w:rPr>
                <w:bCs/>
                <w:iCs/>
                <w:lang w:eastAsia="zh-CN"/>
              </w:rPr>
            </w:pPr>
            <w:r w:rsidRPr="003C28DA">
              <w:rPr>
                <w:bCs/>
                <w:iCs/>
                <w:lang w:eastAsia="zh-CN"/>
              </w:rPr>
              <w:t>EAS information</w:t>
            </w:r>
          </w:p>
        </w:tc>
        <w:tc>
          <w:tcPr>
            <w:tcW w:w="1121" w:type="dxa"/>
            <w:tcBorders>
              <w:top w:val="single" w:sz="4" w:space="0" w:color="000000"/>
              <w:left w:val="single" w:sz="4" w:space="0" w:color="000000"/>
              <w:bottom w:val="single" w:sz="4" w:space="0" w:color="000000"/>
              <w:right w:val="nil"/>
            </w:tcBorders>
            <w:hideMark/>
          </w:tcPr>
          <w:p w14:paraId="646582D7" w14:textId="77777777" w:rsidR="003C28DA" w:rsidRPr="003C28DA" w:rsidRDefault="003C28DA" w:rsidP="00A1040B">
            <w:pPr>
              <w:pStyle w:val="TAL"/>
              <w:jc w:val="center"/>
              <w:rPr>
                <w:bCs/>
                <w:iCs/>
                <w:lang w:eastAsia="zh-CN"/>
              </w:rPr>
            </w:pPr>
            <w:r w:rsidRPr="003C28DA">
              <w:rPr>
                <w:bCs/>
                <w:iCs/>
                <w:lang w:eastAsia="zh-CN"/>
              </w:rPr>
              <w:t>O</w:t>
            </w:r>
          </w:p>
          <w:p w14:paraId="25594BF2" w14:textId="77777777" w:rsidR="003C28DA" w:rsidRPr="003C28DA" w:rsidRDefault="003C28DA" w:rsidP="00A1040B">
            <w:pPr>
              <w:pStyle w:val="TAL"/>
              <w:jc w:val="center"/>
              <w:rPr>
                <w:bCs/>
                <w:iCs/>
                <w:lang w:eastAsia="zh-CN"/>
              </w:rPr>
            </w:pPr>
            <w:r w:rsidRPr="003C28DA">
              <w:rPr>
                <w:bCs/>
                <w:iCs/>
                <w:lang w:eastAsia="zh-CN"/>
              </w:rPr>
              <w:t>(NOTE 2)</w:t>
            </w:r>
          </w:p>
        </w:tc>
        <w:tc>
          <w:tcPr>
            <w:tcW w:w="4639" w:type="dxa"/>
            <w:tcBorders>
              <w:top w:val="single" w:sz="4" w:space="0" w:color="000000"/>
              <w:left w:val="single" w:sz="4" w:space="0" w:color="000000"/>
              <w:bottom w:val="single" w:sz="4" w:space="0" w:color="000000"/>
              <w:right w:val="single" w:sz="4" w:space="0" w:color="000000"/>
            </w:tcBorders>
            <w:hideMark/>
          </w:tcPr>
          <w:p w14:paraId="6DC35495" w14:textId="77777777" w:rsidR="003C28DA" w:rsidRPr="003C28DA" w:rsidRDefault="003C28DA" w:rsidP="003C28DA">
            <w:pPr>
              <w:pStyle w:val="TAL"/>
              <w:rPr>
                <w:bCs/>
                <w:iCs/>
                <w:lang w:eastAsia="zh-CN"/>
              </w:rPr>
            </w:pPr>
            <w:r w:rsidRPr="003C28DA">
              <w:rPr>
                <w:bCs/>
                <w:iCs/>
                <w:lang w:eastAsia="zh-CN"/>
              </w:rPr>
              <w:t>Indicates information of the AIMLE server deployed as EAS in the EDN, which may include EAS ID, DNAIs.</w:t>
            </w:r>
          </w:p>
        </w:tc>
      </w:tr>
      <w:tr w:rsidR="00436BAC" w:rsidRPr="002344D1" w14:paraId="0BE53F70"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B521EE4" w14:textId="77777777" w:rsidR="00436BAC" w:rsidRPr="00436BAC" w:rsidRDefault="00436BAC" w:rsidP="00206E7B">
            <w:pPr>
              <w:pStyle w:val="TAL"/>
              <w:rPr>
                <w:lang w:eastAsia="zh-CN"/>
              </w:rPr>
            </w:pPr>
            <w:r w:rsidRPr="00436BAC">
              <w:rPr>
                <w:lang w:eastAsia="zh-CN"/>
              </w:rPr>
              <w:t xml:space="preserve">List of registered AIMLE clients </w:t>
            </w:r>
          </w:p>
        </w:tc>
        <w:tc>
          <w:tcPr>
            <w:tcW w:w="1121" w:type="dxa"/>
            <w:tcBorders>
              <w:top w:val="single" w:sz="4" w:space="0" w:color="000000"/>
              <w:left w:val="single" w:sz="4" w:space="0" w:color="000000"/>
              <w:bottom w:val="single" w:sz="4" w:space="0" w:color="000000"/>
              <w:right w:val="nil"/>
            </w:tcBorders>
            <w:hideMark/>
          </w:tcPr>
          <w:p w14:paraId="3877CCFF" w14:textId="77777777"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7002701" w14:textId="1FD8D425" w:rsidR="00436BAC" w:rsidRPr="00436BAC" w:rsidRDefault="00436BAC" w:rsidP="00206E7B">
            <w:pPr>
              <w:pStyle w:val="TAL"/>
              <w:rPr>
                <w:lang w:eastAsia="zh-CN"/>
              </w:rPr>
            </w:pPr>
            <w:r w:rsidRPr="00436BAC">
              <w:rPr>
                <w:lang w:eastAsia="zh-CN"/>
              </w:rPr>
              <w:t>The list of registered AIMLE client profiles, as described in 3GPP</w:t>
            </w:r>
            <w:r w:rsidR="00D75193">
              <w:rPr>
                <w:lang w:eastAsia="zh-CN"/>
              </w:rPr>
              <w:t> </w:t>
            </w:r>
            <w:r w:rsidRPr="00436BAC">
              <w:rPr>
                <w:lang w:eastAsia="zh-CN"/>
              </w:rPr>
              <w:t>TS</w:t>
            </w:r>
            <w:r w:rsidR="00D75193">
              <w:rPr>
                <w:lang w:eastAsia="zh-CN"/>
              </w:rPr>
              <w:t> </w:t>
            </w:r>
            <w:r w:rsidRPr="00436BAC">
              <w:rPr>
                <w:lang w:eastAsia="zh-CN"/>
              </w:rPr>
              <w:t xml:space="preserve">23.482 Table 8.7.3.2-2, that are registered with the </w:t>
            </w:r>
            <w:r w:rsidRPr="00436BAC">
              <w:rPr>
                <w:lang w:val="en-US" w:eastAsia="zh-CN"/>
              </w:rPr>
              <w:t xml:space="preserve">registering </w:t>
            </w:r>
            <w:r w:rsidRPr="00436BAC">
              <w:rPr>
                <w:lang w:eastAsia="zh-CN"/>
              </w:rPr>
              <w:t>AIMLE server.</w:t>
            </w:r>
          </w:p>
        </w:tc>
      </w:tr>
      <w:tr w:rsidR="00436BAC" w:rsidRPr="002344D1" w14:paraId="6BB88B2E" w14:textId="77777777" w:rsidTr="00436BA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8C573B" w14:textId="77777777" w:rsidR="00436BAC" w:rsidRDefault="00436BAC" w:rsidP="00206E7B">
            <w:pPr>
              <w:pStyle w:val="TAL"/>
              <w:rPr>
                <w:lang w:eastAsia="zh-CN"/>
              </w:rPr>
            </w:pPr>
            <w:r w:rsidRPr="00436BAC">
              <w:rPr>
                <w:lang w:eastAsia="zh-CN"/>
              </w:rPr>
              <w:t>NOTE</w:t>
            </w:r>
            <w:r w:rsidR="003C28DA">
              <w:rPr>
                <w:lang w:eastAsia="zh-CN"/>
              </w:rPr>
              <w:t> 1</w:t>
            </w:r>
            <w:r w:rsidRPr="00436BAC">
              <w:rPr>
                <w:lang w:eastAsia="zh-CN"/>
              </w:rPr>
              <w:t xml:space="preserve">: </w:t>
            </w:r>
            <w:r w:rsidRPr="00436BAC">
              <w:rPr>
                <w:lang w:eastAsia="zh-CN"/>
              </w:rPr>
              <w:tab/>
              <w:t>At least one of the information element</w:t>
            </w:r>
            <w:r w:rsidR="00D75193">
              <w:rPr>
                <w:lang w:eastAsia="zh-CN"/>
              </w:rPr>
              <w:t>s</w:t>
            </w:r>
            <w:r w:rsidRPr="00436BAC">
              <w:rPr>
                <w:lang w:eastAsia="zh-CN"/>
              </w:rPr>
              <w:t xml:space="preserve"> is present.</w:t>
            </w:r>
          </w:p>
          <w:p w14:paraId="74BF58A4" w14:textId="7247150A" w:rsidR="003C28DA" w:rsidRPr="00436BAC" w:rsidRDefault="003C28DA" w:rsidP="00206E7B">
            <w:pPr>
              <w:pStyle w:val="TAL"/>
              <w:rPr>
                <w:lang w:eastAsia="zh-CN"/>
              </w:rPr>
            </w:pPr>
            <w:r w:rsidRPr="003C28DA">
              <w:rPr>
                <w:lang w:eastAsia="zh-CN"/>
              </w:rPr>
              <w:t xml:space="preserve">NOTE 2: </w:t>
            </w:r>
            <w:r w:rsidRPr="003C28DA">
              <w:rPr>
                <w:lang w:eastAsia="zh-CN"/>
              </w:rPr>
              <w:tab/>
              <w:t>The information element shall be present for edge deployed AIMLE server.</w:t>
            </w:r>
          </w:p>
        </w:tc>
      </w:tr>
    </w:tbl>
    <w:p w14:paraId="21C04A71" w14:textId="77777777" w:rsidR="00436BAC" w:rsidRPr="00436BAC" w:rsidRDefault="00436BAC" w:rsidP="00436BAC">
      <w:pPr>
        <w:rPr>
          <w:lang w:val="en-US" w:eastAsia="zh-CN"/>
        </w:rPr>
      </w:pPr>
    </w:p>
    <w:p w14:paraId="68F485B9" w14:textId="2D7FB88F" w:rsidR="00436BAC" w:rsidRPr="00436BAC" w:rsidRDefault="00436BAC" w:rsidP="002344D1">
      <w:pPr>
        <w:pStyle w:val="Heading4"/>
        <w:rPr>
          <w:lang w:eastAsia="zh-CN"/>
        </w:rPr>
      </w:pPr>
      <w:bookmarkStart w:id="316" w:name="_Toc175663333"/>
      <w:bookmarkStart w:id="317" w:name="_Toc214968040"/>
      <w:bookmarkStart w:id="318" w:name="_Toc215591623"/>
      <w:r w:rsidRPr="00436BAC">
        <w:rPr>
          <w:lang w:eastAsia="zh-CN"/>
        </w:rPr>
        <w:t>7.</w:t>
      </w:r>
      <w:r w:rsidR="00D75193">
        <w:rPr>
          <w:lang w:eastAsia="zh-CN"/>
        </w:rPr>
        <w:t>9</w:t>
      </w:r>
      <w:r w:rsidRPr="00436BAC">
        <w:rPr>
          <w:lang w:eastAsia="zh-CN"/>
        </w:rPr>
        <w:t>.3.2</w:t>
      </w:r>
      <w:r w:rsidRPr="00436BAC">
        <w:rPr>
          <w:lang w:eastAsia="zh-CN"/>
        </w:rPr>
        <w:tab/>
      </w:r>
      <w:bookmarkEnd w:id="316"/>
      <w:r w:rsidRPr="00436BAC">
        <w:rPr>
          <w:lang w:eastAsia="zh-CN"/>
        </w:rPr>
        <w:t>AIMLE server registration response</w:t>
      </w:r>
      <w:bookmarkEnd w:id="317"/>
      <w:bookmarkEnd w:id="318"/>
    </w:p>
    <w:p w14:paraId="07BAFEA6" w14:textId="199AF66C"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.3.2-1 shows the response sent by the central AIMLE server to the edge deployed AIMLE server in response to the registration request.</w:t>
      </w:r>
    </w:p>
    <w:p w14:paraId="2BC7E41F" w14:textId="4F6C4F75" w:rsidR="00436BAC" w:rsidRPr="00436BAC" w:rsidRDefault="00436BAC" w:rsidP="002344D1">
      <w:pPr>
        <w:pStyle w:val="TH"/>
        <w:rPr>
          <w:lang w:eastAsia="zh-CN"/>
        </w:rPr>
      </w:pPr>
      <w:r w:rsidRPr="00436BAC">
        <w:rPr>
          <w:lang w:eastAsia="zh-CN"/>
        </w:rPr>
        <w:t>Table 7.</w:t>
      </w:r>
      <w:r w:rsidR="00D75193">
        <w:rPr>
          <w:lang w:eastAsia="zh-CN"/>
        </w:rPr>
        <w:t>9</w:t>
      </w:r>
      <w:r w:rsidRPr="00436BAC">
        <w:rPr>
          <w:lang w:eastAsia="zh-CN"/>
        </w:rPr>
        <w:t>.3.2-1: AIMLE server registration response</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36D0ABE7"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E874D7C"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17B447D2"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7A33F87C"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4CB77C75"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E5F8452" w14:textId="77777777" w:rsidR="00436BAC" w:rsidRPr="00436BAC" w:rsidRDefault="00436BAC" w:rsidP="00206E7B">
            <w:pPr>
              <w:pStyle w:val="TAL"/>
              <w:rPr>
                <w:lang w:eastAsia="zh-CN"/>
              </w:rPr>
            </w:pPr>
            <w:r w:rsidRPr="00436BAC">
              <w:rPr>
                <w:lang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316441F7" w14:textId="77777777" w:rsidR="00436BAC" w:rsidRPr="00436BAC" w:rsidRDefault="00436BAC" w:rsidP="00206E7B">
            <w:pPr>
              <w:pStyle w:val="TAL"/>
              <w:jc w:val="center"/>
              <w:rPr>
                <w:lang w:eastAsia="zh-CN"/>
              </w:rPr>
            </w:pPr>
            <w:r w:rsidRPr="00436BAC">
              <w:rPr>
                <w:lang w:eastAsia="zh-CN"/>
              </w:rPr>
              <w:t>O</w:t>
            </w:r>
          </w:p>
          <w:p w14:paraId="6E436417"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2A63AB83" w14:textId="77777777" w:rsidR="00436BAC" w:rsidRPr="00436BAC" w:rsidRDefault="00436BAC" w:rsidP="00206E7B">
            <w:pPr>
              <w:pStyle w:val="TAL"/>
              <w:rPr>
                <w:lang w:eastAsia="zh-CN"/>
              </w:rPr>
            </w:pPr>
            <w:r w:rsidRPr="00436BAC">
              <w:rPr>
                <w:lang w:eastAsia="zh-CN"/>
              </w:rPr>
              <w:t xml:space="preserve">Indicates that the registration was successful. </w:t>
            </w:r>
          </w:p>
        </w:tc>
      </w:tr>
      <w:tr w:rsidR="00436BAC" w:rsidRPr="002344D1" w14:paraId="1ACB20E8"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362E735D" w14:textId="77777777" w:rsidR="00436BAC" w:rsidRPr="00436BAC" w:rsidRDefault="00436BAC" w:rsidP="00206E7B">
            <w:pPr>
              <w:pStyle w:val="TAL"/>
              <w:rPr>
                <w:lang w:eastAsia="zh-CN"/>
              </w:rPr>
            </w:pPr>
            <w:r w:rsidRPr="00436BAC">
              <w:rPr>
                <w:lang w:eastAsia="zh-CN"/>
              </w:rPr>
              <w:t>&gt; Registration ID</w:t>
            </w:r>
          </w:p>
        </w:tc>
        <w:tc>
          <w:tcPr>
            <w:tcW w:w="1121" w:type="dxa"/>
            <w:tcBorders>
              <w:top w:val="single" w:sz="4" w:space="0" w:color="000000"/>
              <w:left w:val="single" w:sz="4" w:space="0" w:color="000000"/>
              <w:bottom w:val="single" w:sz="4" w:space="0" w:color="000000"/>
              <w:right w:val="nil"/>
            </w:tcBorders>
            <w:hideMark/>
          </w:tcPr>
          <w:p w14:paraId="2F0C8EFA" w14:textId="77777777"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FD5DEA5" w14:textId="77777777" w:rsidR="00436BAC" w:rsidRPr="00436BAC" w:rsidRDefault="00436BAC" w:rsidP="00206E7B">
            <w:pPr>
              <w:pStyle w:val="TAL"/>
              <w:rPr>
                <w:lang w:eastAsia="zh-CN"/>
              </w:rPr>
            </w:pPr>
            <w:r w:rsidRPr="00436BAC">
              <w:rPr>
                <w:lang w:eastAsia="zh-CN"/>
              </w:rPr>
              <w:t>The identifier of the registration.</w:t>
            </w:r>
          </w:p>
        </w:tc>
      </w:tr>
      <w:tr w:rsidR="00436BAC" w:rsidRPr="002344D1" w14:paraId="31E949B3"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DBA2A43" w14:textId="77777777" w:rsidR="00436BAC" w:rsidRPr="00436BAC" w:rsidRDefault="00436BAC" w:rsidP="00206E7B">
            <w:pPr>
              <w:pStyle w:val="TAL"/>
              <w:rPr>
                <w:lang w:eastAsia="zh-CN"/>
              </w:rPr>
            </w:pPr>
            <w:r w:rsidRPr="00436BAC">
              <w:rPr>
                <w:lang w:eastAsia="zh-CN"/>
              </w:rPr>
              <w:t>&gt; Expiration time</w:t>
            </w:r>
          </w:p>
        </w:tc>
        <w:tc>
          <w:tcPr>
            <w:tcW w:w="1121" w:type="dxa"/>
            <w:tcBorders>
              <w:top w:val="single" w:sz="4" w:space="0" w:color="000000"/>
              <w:left w:val="single" w:sz="4" w:space="0" w:color="000000"/>
              <w:bottom w:val="single" w:sz="4" w:space="0" w:color="000000"/>
              <w:right w:val="nil"/>
            </w:tcBorders>
            <w:hideMark/>
          </w:tcPr>
          <w:p w14:paraId="69F43F34"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tcPr>
          <w:p w14:paraId="5A299943" w14:textId="77777777" w:rsidR="00436BAC" w:rsidRPr="00436BAC" w:rsidRDefault="00436BAC" w:rsidP="00206E7B">
            <w:pPr>
              <w:pStyle w:val="TAL"/>
              <w:rPr>
                <w:lang w:eastAsia="zh-CN"/>
              </w:rPr>
            </w:pPr>
            <w:r w:rsidRPr="00436BAC">
              <w:rPr>
                <w:lang w:eastAsia="zh-CN"/>
              </w:rPr>
              <w:t xml:space="preserve">Indicates the expiration time of the registration. </w:t>
            </w:r>
          </w:p>
          <w:p w14:paraId="08E98459" w14:textId="77777777" w:rsidR="00436BAC" w:rsidRPr="00436BAC" w:rsidRDefault="00436BAC" w:rsidP="00206E7B">
            <w:pPr>
              <w:pStyle w:val="TAL"/>
              <w:rPr>
                <w:lang w:eastAsia="zh-CN"/>
              </w:rPr>
            </w:pPr>
          </w:p>
          <w:p w14:paraId="0186F81E" w14:textId="77777777" w:rsidR="00436BAC" w:rsidRPr="00436BAC" w:rsidRDefault="00436BAC" w:rsidP="00206E7B">
            <w:pPr>
              <w:pStyle w:val="TAL"/>
              <w:rPr>
                <w:lang w:eastAsia="zh-CN"/>
              </w:rPr>
            </w:pPr>
            <w:r w:rsidRPr="00436BAC">
              <w:rPr>
                <w:lang w:eastAsia="zh-CN"/>
              </w:rPr>
              <w:t>If the Expiration time IE is not included, it indicates that the registration never expires.</w:t>
            </w:r>
          </w:p>
        </w:tc>
      </w:tr>
      <w:tr w:rsidR="00436BAC" w:rsidRPr="002344D1" w14:paraId="49BAD7E7"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DBD37B6" w14:textId="77777777" w:rsidR="00436BAC" w:rsidRPr="00436BAC" w:rsidRDefault="00436BAC" w:rsidP="00206E7B">
            <w:pPr>
              <w:pStyle w:val="TAL"/>
              <w:rPr>
                <w:lang w:eastAsia="zh-CN"/>
              </w:rPr>
            </w:pPr>
            <w:r w:rsidRPr="00436BAC">
              <w:rPr>
                <w:lang w:eastAsia="zh-CN"/>
              </w:rPr>
              <w:t>Failure response</w:t>
            </w:r>
          </w:p>
        </w:tc>
        <w:tc>
          <w:tcPr>
            <w:tcW w:w="1121" w:type="dxa"/>
            <w:tcBorders>
              <w:top w:val="single" w:sz="4" w:space="0" w:color="000000"/>
              <w:left w:val="single" w:sz="4" w:space="0" w:color="000000"/>
              <w:bottom w:val="single" w:sz="4" w:space="0" w:color="000000"/>
              <w:right w:val="nil"/>
            </w:tcBorders>
            <w:hideMark/>
          </w:tcPr>
          <w:p w14:paraId="3F0F24BC" w14:textId="77777777" w:rsidR="00436BAC" w:rsidRPr="00436BAC" w:rsidRDefault="00436BAC" w:rsidP="00206E7B">
            <w:pPr>
              <w:pStyle w:val="TAL"/>
              <w:jc w:val="center"/>
              <w:rPr>
                <w:lang w:eastAsia="zh-CN"/>
              </w:rPr>
            </w:pPr>
            <w:r w:rsidRPr="00436BAC">
              <w:rPr>
                <w:lang w:eastAsia="zh-CN"/>
              </w:rPr>
              <w:t>O</w:t>
            </w:r>
          </w:p>
          <w:p w14:paraId="430119C3"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1C462309" w14:textId="77777777" w:rsidR="00436BAC" w:rsidRPr="00436BAC" w:rsidRDefault="00436BAC" w:rsidP="00206E7B">
            <w:pPr>
              <w:pStyle w:val="TAL"/>
              <w:rPr>
                <w:lang w:val="en-US" w:eastAsia="zh-CN"/>
              </w:rPr>
            </w:pPr>
            <w:r w:rsidRPr="00436BAC">
              <w:rPr>
                <w:lang w:eastAsia="zh-CN"/>
              </w:rPr>
              <w:t>Indicates that the registration failed.</w:t>
            </w:r>
          </w:p>
        </w:tc>
      </w:tr>
      <w:tr w:rsidR="00436BAC" w:rsidRPr="002344D1" w14:paraId="2CF244E5"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FF98546" w14:textId="77777777" w:rsidR="00436BAC" w:rsidRPr="00436BAC" w:rsidRDefault="00436BAC" w:rsidP="00206E7B">
            <w:pPr>
              <w:pStyle w:val="TAL"/>
              <w:rPr>
                <w:lang w:eastAsia="zh-CN"/>
              </w:rPr>
            </w:pPr>
            <w:r w:rsidRPr="00436BAC">
              <w:rPr>
                <w:lang w:eastAsia="zh-CN"/>
              </w:rPr>
              <w:t>&gt; Cause</w:t>
            </w:r>
          </w:p>
        </w:tc>
        <w:tc>
          <w:tcPr>
            <w:tcW w:w="1121" w:type="dxa"/>
            <w:tcBorders>
              <w:top w:val="single" w:sz="4" w:space="0" w:color="000000"/>
              <w:left w:val="single" w:sz="4" w:space="0" w:color="000000"/>
              <w:bottom w:val="single" w:sz="4" w:space="0" w:color="000000"/>
              <w:right w:val="nil"/>
            </w:tcBorders>
            <w:hideMark/>
          </w:tcPr>
          <w:p w14:paraId="427A856D"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715D8CDF" w14:textId="77777777" w:rsidR="00436BAC" w:rsidRPr="00436BAC" w:rsidRDefault="00436BAC" w:rsidP="00206E7B">
            <w:pPr>
              <w:pStyle w:val="TAL"/>
              <w:rPr>
                <w:lang w:val="en-US" w:eastAsia="zh-CN"/>
              </w:rPr>
            </w:pPr>
            <w:r w:rsidRPr="00436BAC">
              <w:rPr>
                <w:lang w:eastAsia="zh-CN"/>
              </w:rPr>
              <w:t>Indicates the cause of the failure</w:t>
            </w:r>
          </w:p>
        </w:tc>
      </w:tr>
      <w:tr w:rsidR="00436BAC" w:rsidRPr="002344D1" w14:paraId="59243F72" w14:textId="77777777" w:rsidTr="00436BA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549BEA9" w14:textId="75B96359" w:rsidR="00436BAC" w:rsidRPr="00436BAC" w:rsidRDefault="00436BAC" w:rsidP="00C007FE">
            <w:pPr>
              <w:pStyle w:val="TAN"/>
              <w:rPr>
                <w:lang w:eastAsia="zh-CN"/>
              </w:rPr>
            </w:pPr>
            <w:r w:rsidRPr="00436BAC">
              <w:rPr>
                <w:lang w:eastAsia="zh-CN"/>
              </w:rPr>
              <w:t>NOTE:</w:t>
            </w:r>
            <w:r w:rsidRPr="00436BAC">
              <w:rPr>
                <w:lang w:eastAsia="zh-CN"/>
              </w:rPr>
              <w:tab/>
              <w:t>One of the information element</w:t>
            </w:r>
            <w:r w:rsidR="004E4081">
              <w:rPr>
                <w:lang w:eastAsia="zh-CN"/>
              </w:rPr>
              <w:t>s</w:t>
            </w:r>
            <w:r w:rsidRPr="00436BAC">
              <w:rPr>
                <w:lang w:eastAsia="zh-CN"/>
              </w:rPr>
              <w:t xml:space="preserve"> must be present.</w:t>
            </w:r>
          </w:p>
        </w:tc>
      </w:tr>
    </w:tbl>
    <w:p w14:paraId="5EA2E163" w14:textId="77777777" w:rsidR="00436BAC" w:rsidRPr="00436BAC" w:rsidRDefault="00436BAC" w:rsidP="00436BAC">
      <w:pPr>
        <w:rPr>
          <w:lang w:val="en-US" w:eastAsia="zh-CN"/>
        </w:rPr>
      </w:pPr>
    </w:p>
    <w:p w14:paraId="29AD7F2A" w14:textId="4375E1F1" w:rsidR="00436BAC" w:rsidRPr="00436BAC" w:rsidRDefault="00436BAC" w:rsidP="002344D1">
      <w:pPr>
        <w:pStyle w:val="Heading4"/>
        <w:rPr>
          <w:lang w:eastAsia="zh-CN"/>
        </w:rPr>
      </w:pPr>
      <w:bookmarkStart w:id="319" w:name="_Toc214968041"/>
      <w:bookmarkStart w:id="320" w:name="_Toc215591624"/>
      <w:r w:rsidRPr="00436BAC">
        <w:rPr>
          <w:lang w:eastAsia="zh-CN"/>
        </w:rPr>
        <w:t>7.</w:t>
      </w:r>
      <w:r w:rsidR="00D75193">
        <w:rPr>
          <w:lang w:eastAsia="zh-CN"/>
        </w:rPr>
        <w:t>9</w:t>
      </w:r>
      <w:r w:rsidRPr="00436BAC">
        <w:rPr>
          <w:lang w:eastAsia="zh-CN"/>
        </w:rPr>
        <w:t>.3.3</w:t>
      </w:r>
      <w:r w:rsidRPr="00436BAC">
        <w:rPr>
          <w:lang w:eastAsia="zh-CN"/>
        </w:rPr>
        <w:tab/>
        <w:t>AIMLE server registration update request</w:t>
      </w:r>
      <w:bookmarkEnd w:id="319"/>
      <w:bookmarkEnd w:id="320"/>
    </w:p>
    <w:p w14:paraId="7FF42CD2" w14:textId="05BF6F85"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.3.3-1 shows the request sent by an edge deployed AIMLE server to a central AIMLE server for the AIMLE server registration update request.</w:t>
      </w:r>
    </w:p>
    <w:p w14:paraId="556867D4" w14:textId="76BBF5C3" w:rsidR="00436BAC" w:rsidRPr="00436BAC" w:rsidRDefault="00436BAC" w:rsidP="002344D1">
      <w:pPr>
        <w:pStyle w:val="TH"/>
        <w:rPr>
          <w:lang w:eastAsia="zh-CN"/>
        </w:rPr>
      </w:pPr>
      <w:r w:rsidRPr="00436BAC">
        <w:rPr>
          <w:lang w:eastAsia="zh-CN"/>
        </w:rPr>
        <w:lastRenderedPageBreak/>
        <w:t>Table 7.</w:t>
      </w:r>
      <w:r w:rsidR="00D75193">
        <w:rPr>
          <w:lang w:eastAsia="zh-CN"/>
        </w:rPr>
        <w:t>9</w:t>
      </w:r>
      <w:r w:rsidRPr="00436BAC">
        <w:rPr>
          <w:lang w:eastAsia="zh-CN"/>
        </w:rPr>
        <w:t>.3.3-1: AIMLE server registration update</w:t>
      </w:r>
      <w:r w:rsidRPr="00436BAC">
        <w:rPr>
          <w:lang w:val="en-US" w:eastAsia="zh-CN"/>
        </w:rPr>
        <w:t xml:space="preserve"> </w:t>
      </w:r>
      <w:r w:rsidRPr="00436BAC">
        <w:rPr>
          <w:lang w:eastAsia="zh-CN"/>
        </w:rPr>
        <w:t>request</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26A48E9D"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1640D74"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1664E207"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373FD393"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099FFDAF"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1FFD935" w14:textId="77777777" w:rsidR="00436BAC" w:rsidRPr="00436BAC" w:rsidRDefault="00436BAC" w:rsidP="00206E7B">
            <w:pPr>
              <w:pStyle w:val="TAL"/>
              <w:rPr>
                <w:lang w:eastAsia="zh-CN"/>
              </w:rPr>
            </w:pPr>
            <w:r w:rsidRPr="00436BAC">
              <w:rPr>
                <w:lang w:eastAsia="zh-CN"/>
              </w:rPr>
              <w:t>Registration identifier</w:t>
            </w:r>
          </w:p>
        </w:tc>
        <w:tc>
          <w:tcPr>
            <w:tcW w:w="1121" w:type="dxa"/>
            <w:tcBorders>
              <w:top w:val="single" w:sz="4" w:space="0" w:color="000000"/>
              <w:left w:val="single" w:sz="4" w:space="0" w:color="000000"/>
              <w:bottom w:val="single" w:sz="4" w:space="0" w:color="000000"/>
              <w:right w:val="nil"/>
            </w:tcBorders>
            <w:hideMark/>
          </w:tcPr>
          <w:p w14:paraId="1F3C7443" w14:textId="77777777"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D44F60B" w14:textId="77777777" w:rsidR="00436BAC" w:rsidRPr="00436BAC" w:rsidRDefault="00436BAC" w:rsidP="00206E7B">
            <w:pPr>
              <w:pStyle w:val="TAL"/>
              <w:rPr>
                <w:lang w:eastAsia="zh-CN"/>
              </w:rPr>
            </w:pPr>
            <w:r w:rsidRPr="00436BAC">
              <w:rPr>
                <w:lang w:eastAsia="zh-CN"/>
              </w:rPr>
              <w:t>The identifier of an existing registration.</w:t>
            </w:r>
          </w:p>
        </w:tc>
      </w:tr>
      <w:tr w:rsidR="00436BAC" w:rsidRPr="002344D1" w14:paraId="04DF103C"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9D3D573" w14:textId="77777777" w:rsidR="00436BAC" w:rsidRPr="00436BAC" w:rsidRDefault="00436BAC" w:rsidP="00206E7B">
            <w:pPr>
              <w:pStyle w:val="TAL"/>
              <w:rPr>
                <w:lang w:eastAsia="zh-CN"/>
              </w:rPr>
            </w:pPr>
            <w:r w:rsidRPr="00436BAC">
              <w:rPr>
                <w:lang w:eastAsia="zh-CN"/>
              </w:rPr>
              <w:t>AIMLE server endpoint</w:t>
            </w:r>
          </w:p>
        </w:tc>
        <w:tc>
          <w:tcPr>
            <w:tcW w:w="1121" w:type="dxa"/>
            <w:tcBorders>
              <w:top w:val="single" w:sz="4" w:space="0" w:color="000000"/>
              <w:left w:val="single" w:sz="4" w:space="0" w:color="000000"/>
              <w:bottom w:val="single" w:sz="4" w:space="0" w:color="000000"/>
              <w:right w:val="nil"/>
            </w:tcBorders>
            <w:hideMark/>
          </w:tcPr>
          <w:p w14:paraId="2EB0836E"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4AEE6F5" w14:textId="77777777" w:rsidR="00436BAC" w:rsidRPr="00436BAC" w:rsidRDefault="00436BAC" w:rsidP="00206E7B">
            <w:pPr>
              <w:pStyle w:val="TAL"/>
              <w:rPr>
                <w:lang w:eastAsia="zh-CN"/>
              </w:rPr>
            </w:pPr>
            <w:r w:rsidRPr="00436BAC">
              <w:rPr>
                <w:lang w:val="en-US" w:eastAsia="zh-CN"/>
              </w:rPr>
              <w:t>The endpoint information (e.g., URL, URI, IP address, port) of the registered AIMLE server.</w:t>
            </w:r>
          </w:p>
        </w:tc>
      </w:tr>
      <w:tr w:rsidR="00436BAC" w:rsidRPr="002344D1" w14:paraId="5A6717D4"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C7E8F5B" w14:textId="77777777" w:rsidR="00436BAC" w:rsidRPr="00436BAC" w:rsidRDefault="00436BAC" w:rsidP="00206E7B">
            <w:pPr>
              <w:pStyle w:val="TAL"/>
              <w:rPr>
                <w:lang w:eastAsia="zh-CN"/>
              </w:rPr>
            </w:pPr>
            <w:r w:rsidRPr="00436BAC">
              <w:rPr>
                <w:lang w:eastAsia="zh-CN"/>
              </w:rPr>
              <w:t>AIMLE server capabilities</w:t>
            </w:r>
          </w:p>
        </w:tc>
        <w:tc>
          <w:tcPr>
            <w:tcW w:w="1121" w:type="dxa"/>
            <w:tcBorders>
              <w:top w:val="single" w:sz="4" w:space="0" w:color="000000"/>
              <w:left w:val="single" w:sz="4" w:space="0" w:color="000000"/>
              <w:bottom w:val="single" w:sz="4" w:space="0" w:color="000000"/>
              <w:right w:val="nil"/>
            </w:tcBorders>
            <w:hideMark/>
          </w:tcPr>
          <w:p w14:paraId="1E4E93CA"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7887E6E" w14:textId="77777777" w:rsidR="00436BAC" w:rsidRPr="00436BAC" w:rsidRDefault="00436BAC" w:rsidP="00206E7B">
            <w:pPr>
              <w:pStyle w:val="TAL"/>
              <w:rPr>
                <w:lang w:eastAsia="zh-CN"/>
              </w:rPr>
            </w:pPr>
            <w:r w:rsidRPr="00436BAC">
              <w:rPr>
                <w:lang w:eastAsia="zh-CN"/>
              </w:rPr>
              <w:t>The capability information of the registered AIMLE server (e.g. ML application type, allowed resource usage level).</w:t>
            </w:r>
          </w:p>
        </w:tc>
      </w:tr>
      <w:tr w:rsidR="00436BAC" w:rsidRPr="002344D1" w14:paraId="2384E582"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400A0000" w14:textId="77777777" w:rsidR="00436BAC" w:rsidRPr="00436BAC" w:rsidRDefault="00436BAC" w:rsidP="00206E7B">
            <w:pPr>
              <w:pStyle w:val="TAL"/>
              <w:rPr>
                <w:lang w:eastAsia="zh-CN"/>
              </w:rPr>
            </w:pPr>
            <w:r w:rsidRPr="00436BAC">
              <w:rPr>
                <w:lang w:eastAsia="zh-CN"/>
              </w:rPr>
              <w:t>EDN service area identifier</w:t>
            </w:r>
          </w:p>
        </w:tc>
        <w:tc>
          <w:tcPr>
            <w:tcW w:w="1121" w:type="dxa"/>
            <w:tcBorders>
              <w:top w:val="single" w:sz="4" w:space="0" w:color="000000"/>
              <w:left w:val="single" w:sz="4" w:space="0" w:color="000000"/>
              <w:bottom w:val="single" w:sz="4" w:space="0" w:color="000000"/>
              <w:right w:val="nil"/>
            </w:tcBorders>
            <w:hideMark/>
          </w:tcPr>
          <w:p w14:paraId="5AAECDA0"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7F1353DB" w14:textId="77777777" w:rsidR="00436BAC" w:rsidRPr="00436BAC" w:rsidRDefault="00436BAC" w:rsidP="00206E7B">
            <w:pPr>
              <w:pStyle w:val="TAL"/>
              <w:rPr>
                <w:lang w:eastAsia="zh-CN"/>
              </w:rPr>
            </w:pPr>
            <w:r w:rsidRPr="00436BAC">
              <w:rPr>
                <w:lang w:eastAsia="zh-CN"/>
              </w:rPr>
              <w:t>The identifier of the EDN service area associated with the registered</w:t>
            </w:r>
            <w:r w:rsidRPr="00436BAC">
              <w:rPr>
                <w:lang w:val="en-US" w:eastAsia="zh-CN"/>
              </w:rPr>
              <w:t xml:space="preserve"> </w:t>
            </w:r>
            <w:r w:rsidRPr="00436BAC">
              <w:rPr>
                <w:lang w:eastAsia="zh-CN"/>
              </w:rPr>
              <w:t>AIMLE server.</w:t>
            </w:r>
          </w:p>
        </w:tc>
      </w:tr>
      <w:tr w:rsidR="00436BAC" w:rsidRPr="002344D1" w14:paraId="40FA4579"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3C6563E6" w14:textId="77777777" w:rsidR="00436BAC" w:rsidRPr="00436BAC" w:rsidRDefault="00436BAC" w:rsidP="00206E7B">
            <w:pPr>
              <w:pStyle w:val="TAL"/>
              <w:rPr>
                <w:lang w:eastAsia="zh-CN"/>
              </w:rPr>
            </w:pPr>
            <w:r w:rsidRPr="00436BAC">
              <w:rPr>
                <w:lang w:eastAsia="zh-CN"/>
              </w:rPr>
              <w:t>EDN service area information</w:t>
            </w:r>
          </w:p>
        </w:tc>
        <w:tc>
          <w:tcPr>
            <w:tcW w:w="1121" w:type="dxa"/>
            <w:tcBorders>
              <w:top w:val="single" w:sz="4" w:space="0" w:color="000000"/>
              <w:left w:val="single" w:sz="4" w:space="0" w:color="000000"/>
              <w:bottom w:val="single" w:sz="4" w:space="0" w:color="000000"/>
              <w:right w:val="nil"/>
            </w:tcBorders>
            <w:hideMark/>
          </w:tcPr>
          <w:p w14:paraId="18B646D3"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23C7BF15" w14:textId="77777777" w:rsidR="00436BAC" w:rsidRPr="00436BAC" w:rsidRDefault="00436BAC" w:rsidP="00206E7B">
            <w:pPr>
              <w:pStyle w:val="TAL"/>
              <w:rPr>
                <w:lang w:eastAsia="zh-CN"/>
              </w:rPr>
            </w:pPr>
            <w:r w:rsidRPr="00436BAC">
              <w:rPr>
                <w:lang w:eastAsia="zh-CN"/>
              </w:rPr>
              <w:t>The information of the EDN service area (e.g., location, area, edge load of the area, etc.) associated with the registered</w:t>
            </w:r>
            <w:r w:rsidRPr="00436BAC">
              <w:rPr>
                <w:lang w:val="en-US" w:eastAsia="zh-CN"/>
              </w:rPr>
              <w:t xml:space="preserve"> </w:t>
            </w:r>
            <w:r w:rsidRPr="00436BAC">
              <w:rPr>
                <w:lang w:eastAsia="zh-CN"/>
              </w:rPr>
              <w:t>AIMLE server.</w:t>
            </w:r>
          </w:p>
        </w:tc>
      </w:tr>
      <w:tr w:rsidR="003C28DA" w:rsidRPr="00A1040B" w14:paraId="7EBDD542" w14:textId="77777777" w:rsidTr="003C28DA">
        <w:trPr>
          <w:jc w:val="center"/>
        </w:trPr>
        <w:tc>
          <w:tcPr>
            <w:tcW w:w="2880" w:type="dxa"/>
            <w:tcBorders>
              <w:top w:val="single" w:sz="4" w:space="0" w:color="000000"/>
              <w:left w:val="single" w:sz="4" w:space="0" w:color="000000"/>
              <w:bottom w:val="single" w:sz="4" w:space="0" w:color="000000"/>
              <w:right w:val="nil"/>
            </w:tcBorders>
            <w:hideMark/>
          </w:tcPr>
          <w:p w14:paraId="1F36A60C" w14:textId="77777777" w:rsidR="003C28DA" w:rsidRPr="003C28DA" w:rsidRDefault="003C28DA" w:rsidP="003C28DA">
            <w:pPr>
              <w:pStyle w:val="TAL"/>
              <w:rPr>
                <w:bCs/>
                <w:iCs/>
                <w:lang w:eastAsia="zh-CN"/>
              </w:rPr>
            </w:pPr>
            <w:r w:rsidRPr="003C28DA">
              <w:rPr>
                <w:bCs/>
                <w:iCs/>
                <w:lang w:eastAsia="zh-CN"/>
              </w:rPr>
              <w:t>EAS information</w:t>
            </w:r>
          </w:p>
        </w:tc>
        <w:tc>
          <w:tcPr>
            <w:tcW w:w="1121" w:type="dxa"/>
            <w:tcBorders>
              <w:top w:val="single" w:sz="4" w:space="0" w:color="000000"/>
              <w:left w:val="single" w:sz="4" w:space="0" w:color="000000"/>
              <w:bottom w:val="single" w:sz="4" w:space="0" w:color="000000"/>
              <w:right w:val="nil"/>
            </w:tcBorders>
            <w:hideMark/>
          </w:tcPr>
          <w:p w14:paraId="0E8CD3C2" w14:textId="77777777" w:rsidR="003C28DA" w:rsidRPr="003C28DA" w:rsidRDefault="003C28DA" w:rsidP="00A1040B">
            <w:pPr>
              <w:pStyle w:val="TAL"/>
              <w:jc w:val="center"/>
              <w:rPr>
                <w:bCs/>
                <w:iCs/>
                <w:lang w:eastAsia="zh-CN"/>
              </w:rPr>
            </w:pPr>
            <w:r w:rsidRPr="003C28DA">
              <w:rPr>
                <w:bCs/>
                <w:iCs/>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BA47232" w14:textId="77777777" w:rsidR="003C28DA" w:rsidRPr="003C28DA" w:rsidRDefault="003C28DA" w:rsidP="003C28DA">
            <w:pPr>
              <w:pStyle w:val="TAL"/>
              <w:rPr>
                <w:bCs/>
                <w:iCs/>
                <w:lang w:eastAsia="zh-CN"/>
              </w:rPr>
            </w:pPr>
            <w:r w:rsidRPr="003C28DA">
              <w:rPr>
                <w:bCs/>
                <w:iCs/>
                <w:lang w:eastAsia="zh-CN"/>
              </w:rPr>
              <w:t>The information of the AIMLE server deployed as EAS in the EDN, which may include EAS ID, DNAIs.</w:t>
            </w:r>
          </w:p>
        </w:tc>
      </w:tr>
      <w:tr w:rsidR="00436BAC" w:rsidRPr="002344D1" w14:paraId="303766DE"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C47F950" w14:textId="77777777" w:rsidR="00436BAC" w:rsidRPr="00436BAC" w:rsidRDefault="00436BAC" w:rsidP="00206E7B">
            <w:pPr>
              <w:pStyle w:val="TAL"/>
              <w:rPr>
                <w:lang w:eastAsia="zh-CN"/>
              </w:rPr>
            </w:pPr>
            <w:r w:rsidRPr="00436BAC">
              <w:rPr>
                <w:lang w:eastAsia="zh-CN"/>
              </w:rPr>
              <w:t xml:space="preserve">List of registered AIMLE clients </w:t>
            </w:r>
          </w:p>
        </w:tc>
        <w:tc>
          <w:tcPr>
            <w:tcW w:w="1121" w:type="dxa"/>
            <w:tcBorders>
              <w:top w:val="single" w:sz="4" w:space="0" w:color="000000"/>
              <w:left w:val="single" w:sz="4" w:space="0" w:color="000000"/>
              <w:bottom w:val="single" w:sz="4" w:space="0" w:color="000000"/>
              <w:right w:val="nil"/>
            </w:tcBorders>
            <w:hideMark/>
          </w:tcPr>
          <w:p w14:paraId="50346168"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0489A97A" w14:textId="385E5F49" w:rsidR="00436BAC" w:rsidRPr="00436BAC" w:rsidRDefault="00436BAC" w:rsidP="00206E7B">
            <w:pPr>
              <w:pStyle w:val="TAL"/>
              <w:rPr>
                <w:lang w:eastAsia="zh-CN"/>
              </w:rPr>
            </w:pPr>
            <w:r w:rsidRPr="00436BAC">
              <w:rPr>
                <w:lang w:eastAsia="zh-CN"/>
              </w:rPr>
              <w:t>The list of registered AIMLE client profiles, as described in 3GPP</w:t>
            </w:r>
            <w:r w:rsidR="00D75193">
              <w:rPr>
                <w:lang w:eastAsia="zh-CN"/>
              </w:rPr>
              <w:t> </w:t>
            </w:r>
            <w:r w:rsidRPr="00436BAC">
              <w:rPr>
                <w:lang w:eastAsia="zh-CN"/>
              </w:rPr>
              <w:t>TS</w:t>
            </w:r>
            <w:r w:rsidR="00D75193">
              <w:rPr>
                <w:lang w:eastAsia="zh-CN"/>
              </w:rPr>
              <w:t> </w:t>
            </w:r>
            <w:r w:rsidRPr="00436BAC">
              <w:rPr>
                <w:lang w:eastAsia="zh-CN"/>
              </w:rPr>
              <w:t>23.482 Table 8.7.3.2-2, that are registered with the registered</w:t>
            </w:r>
            <w:r w:rsidRPr="00436BAC">
              <w:rPr>
                <w:lang w:val="en-US" w:eastAsia="zh-CN"/>
              </w:rPr>
              <w:t xml:space="preserve"> </w:t>
            </w:r>
            <w:r w:rsidRPr="00436BAC">
              <w:rPr>
                <w:lang w:eastAsia="zh-CN"/>
              </w:rPr>
              <w:t>AIMLE server.</w:t>
            </w:r>
          </w:p>
        </w:tc>
      </w:tr>
    </w:tbl>
    <w:p w14:paraId="5872194E" w14:textId="77777777" w:rsidR="00436BAC" w:rsidRPr="00436BAC" w:rsidRDefault="00436BAC" w:rsidP="00436BAC">
      <w:pPr>
        <w:rPr>
          <w:lang w:val="en-US" w:eastAsia="zh-CN"/>
        </w:rPr>
      </w:pPr>
    </w:p>
    <w:p w14:paraId="2C41AA31" w14:textId="63C91778" w:rsidR="00436BAC" w:rsidRPr="00436BAC" w:rsidRDefault="00436BAC" w:rsidP="002344D1">
      <w:pPr>
        <w:pStyle w:val="Heading4"/>
        <w:rPr>
          <w:lang w:eastAsia="zh-CN"/>
        </w:rPr>
      </w:pPr>
      <w:bookmarkStart w:id="321" w:name="_Toc214968042"/>
      <w:bookmarkStart w:id="322" w:name="_Toc215591625"/>
      <w:r w:rsidRPr="00436BAC">
        <w:rPr>
          <w:lang w:eastAsia="zh-CN"/>
        </w:rPr>
        <w:t>7.</w:t>
      </w:r>
      <w:r w:rsidR="00D75193">
        <w:rPr>
          <w:lang w:eastAsia="zh-CN"/>
        </w:rPr>
        <w:t>9</w:t>
      </w:r>
      <w:r w:rsidRPr="00436BAC">
        <w:rPr>
          <w:lang w:eastAsia="zh-CN"/>
        </w:rPr>
        <w:t>.3.4</w:t>
      </w:r>
      <w:r w:rsidRPr="00436BAC">
        <w:rPr>
          <w:lang w:eastAsia="zh-CN"/>
        </w:rPr>
        <w:tab/>
        <w:t>AIMLE server registration update response</w:t>
      </w:r>
      <w:bookmarkEnd w:id="321"/>
      <w:bookmarkEnd w:id="322"/>
    </w:p>
    <w:p w14:paraId="6E2AE002" w14:textId="42826755"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.3.4-1 shows the AIMLE server registration update response sent by the central AIMLE server to the edge deployed AIMLE server.</w:t>
      </w:r>
    </w:p>
    <w:p w14:paraId="7DE08E21" w14:textId="174F6863" w:rsidR="00436BAC" w:rsidRPr="00D75193" w:rsidRDefault="00436BAC" w:rsidP="002344D1">
      <w:pPr>
        <w:pStyle w:val="TH"/>
        <w:rPr>
          <w:lang w:eastAsia="zh-CN"/>
        </w:rPr>
      </w:pPr>
      <w:r w:rsidRPr="00D75193">
        <w:rPr>
          <w:lang w:eastAsia="zh-CN"/>
        </w:rPr>
        <w:t>Table 7.</w:t>
      </w:r>
      <w:r w:rsidR="00D75193" w:rsidRPr="00D75193">
        <w:rPr>
          <w:lang w:eastAsia="zh-CN"/>
        </w:rPr>
        <w:t>9</w:t>
      </w:r>
      <w:r w:rsidRPr="00D75193">
        <w:rPr>
          <w:lang w:eastAsia="zh-CN"/>
        </w:rPr>
        <w:t>.3.4-1: AIMLE server registration update response</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7921E43C"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AB98D4A"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2B6E08C1"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3752A8C8"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636E3A28" w14:textId="77777777" w:rsidTr="002344D1">
        <w:trPr>
          <w:trHeight w:val="760"/>
          <w:jc w:val="center"/>
        </w:trPr>
        <w:tc>
          <w:tcPr>
            <w:tcW w:w="2880" w:type="dxa"/>
            <w:tcBorders>
              <w:top w:val="single" w:sz="4" w:space="0" w:color="000000"/>
              <w:left w:val="single" w:sz="4" w:space="0" w:color="000000"/>
              <w:bottom w:val="single" w:sz="4" w:space="0" w:color="000000"/>
              <w:right w:val="nil"/>
            </w:tcBorders>
            <w:hideMark/>
          </w:tcPr>
          <w:p w14:paraId="243DBB00" w14:textId="77777777" w:rsidR="00436BAC" w:rsidRPr="00436BAC" w:rsidRDefault="00436BAC" w:rsidP="00206E7B">
            <w:pPr>
              <w:pStyle w:val="TAL"/>
              <w:rPr>
                <w:lang w:eastAsia="zh-CN"/>
              </w:rPr>
            </w:pPr>
            <w:r w:rsidRPr="00436BAC">
              <w:rPr>
                <w:lang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6F3BA35F" w14:textId="77777777" w:rsidR="00436BAC" w:rsidRPr="00436BAC" w:rsidRDefault="00436BAC" w:rsidP="00206E7B">
            <w:pPr>
              <w:pStyle w:val="TAL"/>
              <w:jc w:val="center"/>
              <w:rPr>
                <w:lang w:eastAsia="zh-CN"/>
              </w:rPr>
            </w:pPr>
            <w:r w:rsidRPr="00436BAC">
              <w:rPr>
                <w:lang w:eastAsia="zh-CN"/>
              </w:rPr>
              <w:t>O</w:t>
            </w:r>
          </w:p>
          <w:p w14:paraId="5DF77270"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78EE277F" w14:textId="77777777" w:rsidR="00436BAC" w:rsidRPr="00436BAC" w:rsidRDefault="00436BAC" w:rsidP="00206E7B">
            <w:pPr>
              <w:pStyle w:val="TAL"/>
              <w:rPr>
                <w:lang w:eastAsia="zh-CN"/>
              </w:rPr>
            </w:pPr>
            <w:r w:rsidRPr="00436BAC">
              <w:rPr>
                <w:lang w:eastAsia="zh-CN"/>
              </w:rPr>
              <w:t xml:space="preserve">Indicates that the registration update was successful. </w:t>
            </w:r>
          </w:p>
        </w:tc>
      </w:tr>
      <w:tr w:rsidR="00436BAC" w:rsidRPr="002344D1" w14:paraId="2AF2F981"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6B9F6A9" w14:textId="77777777" w:rsidR="00436BAC" w:rsidRPr="00436BAC" w:rsidRDefault="00436BAC" w:rsidP="00206E7B">
            <w:pPr>
              <w:pStyle w:val="TAL"/>
              <w:rPr>
                <w:lang w:eastAsia="zh-CN"/>
              </w:rPr>
            </w:pPr>
            <w:r w:rsidRPr="00436BAC">
              <w:rPr>
                <w:lang w:eastAsia="zh-CN"/>
              </w:rPr>
              <w:t>&gt; Expiration time</w:t>
            </w:r>
          </w:p>
        </w:tc>
        <w:tc>
          <w:tcPr>
            <w:tcW w:w="1121" w:type="dxa"/>
            <w:tcBorders>
              <w:top w:val="single" w:sz="4" w:space="0" w:color="000000"/>
              <w:left w:val="single" w:sz="4" w:space="0" w:color="000000"/>
              <w:bottom w:val="single" w:sz="4" w:space="0" w:color="000000"/>
              <w:right w:val="nil"/>
            </w:tcBorders>
            <w:hideMark/>
          </w:tcPr>
          <w:p w14:paraId="77387AF9"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tcPr>
          <w:p w14:paraId="4CD28A88" w14:textId="77777777" w:rsidR="00436BAC" w:rsidRPr="00436BAC" w:rsidRDefault="00436BAC" w:rsidP="00206E7B">
            <w:pPr>
              <w:pStyle w:val="TAL"/>
              <w:rPr>
                <w:lang w:eastAsia="zh-CN"/>
              </w:rPr>
            </w:pPr>
            <w:r w:rsidRPr="00436BAC">
              <w:rPr>
                <w:lang w:eastAsia="zh-CN"/>
              </w:rPr>
              <w:t xml:space="preserve">Indicates the expiration time of the updated registration. </w:t>
            </w:r>
          </w:p>
          <w:p w14:paraId="441968C9" w14:textId="77777777" w:rsidR="00436BAC" w:rsidRPr="00436BAC" w:rsidRDefault="00436BAC" w:rsidP="00206E7B">
            <w:pPr>
              <w:pStyle w:val="TAL"/>
              <w:rPr>
                <w:lang w:eastAsia="zh-CN"/>
              </w:rPr>
            </w:pPr>
          </w:p>
          <w:p w14:paraId="1DD5B7A5" w14:textId="77777777" w:rsidR="00436BAC" w:rsidRPr="00436BAC" w:rsidRDefault="00436BAC" w:rsidP="00206E7B">
            <w:pPr>
              <w:pStyle w:val="TAL"/>
              <w:rPr>
                <w:lang w:eastAsia="zh-CN"/>
              </w:rPr>
            </w:pPr>
            <w:r w:rsidRPr="00436BAC">
              <w:rPr>
                <w:lang w:eastAsia="zh-CN"/>
              </w:rPr>
              <w:t>If the Expiration time IE is not included, it indicates that the updated registration never expires.</w:t>
            </w:r>
          </w:p>
        </w:tc>
      </w:tr>
      <w:tr w:rsidR="00436BAC" w:rsidRPr="002344D1" w14:paraId="21B94ACF"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465A850E" w14:textId="77777777" w:rsidR="00436BAC" w:rsidRPr="00436BAC" w:rsidRDefault="00436BAC" w:rsidP="00206E7B">
            <w:pPr>
              <w:pStyle w:val="TAL"/>
              <w:rPr>
                <w:lang w:eastAsia="zh-CN"/>
              </w:rPr>
            </w:pPr>
            <w:r w:rsidRPr="00436BAC">
              <w:rPr>
                <w:lang w:eastAsia="zh-CN"/>
              </w:rPr>
              <w:t>Failure response</w:t>
            </w:r>
          </w:p>
        </w:tc>
        <w:tc>
          <w:tcPr>
            <w:tcW w:w="1121" w:type="dxa"/>
            <w:tcBorders>
              <w:top w:val="single" w:sz="4" w:space="0" w:color="000000"/>
              <w:left w:val="single" w:sz="4" w:space="0" w:color="000000"/>
              <w:bottom w:val="single" w:sz="4" w:space="0" w:color="000000"/>
              <w:right w:val="nil"/>
            </w:tcBorders>
            <w:hideMark/>
          </w:tcPr>
          <w:p w14:paraId="19AF56F6" w14:textId="77777777" w:rsidR="00436BAC" w:rsidRPr="00436BAC" w:rsidRDefault="00436BAC" w:rsidP="00206E7B">
            <w:pPr>
              <w:pStyle w:val="TAL"/>
              <w:jc w:val="center"/>
              <w:rPr>
                <w:lang w:eastAsia="zh-CN"/>
              </w:rPr>
            </w:pPr>
            <w:r w:rsidRPr="00436BAC">
              <w:rPr>
                <w:lang w:eastAsia="zh-CN"/>
              </w:rPr>
              <w:t>O</w:t>
            </w:r>
          </w:p>
          <w:p w14:paraId="76A7CBEB"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1E46EB30" w14:textId="77777777" w:rsidR="00436BAC" w:rsidRPr="00436BAC" w:rsidRDefault="00436BAC" w:rsidP="00206E7B">
            <w:pPr>
              <w:pStyle w:val="TAL"/>
              <w:rPr>
                <w:lang w:val="en-US" w:eastAsia="zh-CN"/>
              </w:rPr>
            </w:pPr>
            <w:r w:rsidRPr="00436BAC">
              <w:rPr>
                <w:lang w:eastAsia="zh-CN"/>
              </w:rPr>
              <w:t>Indicates that the registration update failed.</w:t>
            </w:r>
          </w:p>
        </w:tc>
      </w:tr>
      <w:tr w:rsidR="00436BAC" w:rsidRPr="002344D1" w14:paraId="76F54CAE"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C77ADC8" w14:textId="77777777" w:rsidR="00436BAC" w:rsidRPr="00436BAC" w:rsidRDefault="00436BAC" w:rsidP="00206E7B">
            <w:pPr>
              <w:pStyle w:val="TAL"/>
              <w:rPr>
                <w:lang w:eastAsia="zh-CN"/>
              </w:rPr>
            </w:pPr>
            <w:r w:rsidRPr="00436BAC">
              <w:rPr>
                <w:lang w:eastAsia="zh-CN"/>
              </w:rPr>
              <w:t>&gt; Cause</w:t>
            </w:r>
          </w:p>
        </w:tc>
        <w:tc>
          <w:tcPr>
            <w:tcW w:w="1121" w:type="dxa"/>
            <w:tcBorders>
              <w:top w:val="single" w:sz="4" w:space="0" w:color="000000"/>
              <w:left w:val="single" w:sz="4" w:space="0" w:color="000000"/>
              <w:bottom w:val="single" w:sz="4" w:space="0" w:color="000000"/>
              <w:right w:val="nil"/>
            </w:tcBorders>
            <w:hideMark/>
          </w:tcPr>
          <w:p w14:paraId="7652AF8A"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D2531D3" w14:textId="77777777" w:rsidR="00436BAC" w:rsidRPr="00436BAC" w:rsidRDefault="00436BAC" w:rsidP="00206E7B">
            <w:pPr>
              <w:pStyle w:val="TAL"/>
              <w:rPr>
                <w:lang w:val="en-US" w:eastAsia="zh-CN"/>
              </w:rPr>
            </w:pPr>
            <w:r w:rsidRPr="00436BAC">
              <w:rPr>
                <w:lang w:eastAsia="zh-CN"/>
              </w:rPr>
              <w:t>Indicates the cause the failure.</w:t>
            </w:r>
          </w:p>
        </w:tc>
      </w:tr>
      <w:tr w:rsidR="00436BAC" w:rsidRPr="002344D1" w14:paraId="7A1FD874" w14:textId="77777777" w:rsidTr="00436BA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B8BB808" w14:textId="701C76D5" w:rsidR="00436BAC" w:rsidRPr="00436BAC" w:rsidRDefault="00436BAC" w:rsidP="00DD48C8">
            <w:pPr>
              <w:pStyle w:val="TAN"/>
              <w:rPr>
                <w:lang w:eastAsia="zh-CN"/>
              </w:rPr>
            </w:pPr>
            <w:r w:rsidRPr="00436BAC">
              <w:rPr>
                <w:lang w:eastAsia="zh-CN"/>
              </w:rPr>
              <w:t>NOTE:</w:t>
            </w:r>
            <w:r w:rsidRPr="00436BAC">
              <w:rPr>
                <w:lang w:eastAsia="zh-CN"/>
              </w:rPr>
              <w:tab/>
              <w:t>One of the information element</w:t>
            </w:r>
            <w:r w:rsidR="004E4081">
              <w:rPr>
                <w:lang w:eastAsia="zh-CN"/>
              </w:rPr>
              <w:t>s</w:t>
            </w:r>
            <w:r w:rsidRPr="00436BAC">
              <w:rPr>
                <w:lang w:eastAsia="zh-CN"/>
              </w:rPr>
              <w:t xml:space="preserve"> must be present.</w:t>
            </w:r>
          </w:p>
        </w:tc>
      </w:tr>
    </w:tbl>
    <w:p w14:paraId="0FEF7306" w14:textId="77777777" w:rsidR="00DD48C8" w:rsidRPr="00573A3A" w:rsidRDefault="00DD48C8" w:rsidP="00DD48C8">
      <w:pPr>
        <w:rPr>
          <w:lang w:eastAsia="zh-CN"/>
        </w:rPr>
      </w:pPr>
    </w:p>
    <w:p w14:paraId="32BFDA45" w14:textId="27E17919" w:rsidR="00436BAC" w:rsidRPr="00573A3A" w:rsidRDefault="00436BAC" w:rsidP="002344D1">
      <w:pPr>
        <w:pStyle w:val="Heading4"/>
        <w:rPr>
          <w:lang w:eastAsia="zh-CN"/>
        </w:rPr>
      </w:pPr>
      <w:bookmarkStart w:id="323" w:name="_Toc214968043"/>
      <w:bookmarkStart w:id="324" w:name="_Toc215591626"/>
      <w:r w:rsidRPr="00573A3A">
        <w:rPr>
          <w:lang w:eastAsia="zh-CN"/>
        </w:rPr>
        <w:t>7.</w:t>
      </w:r>
      <w:r w:rsidR="00D75193" w:rsidRPr="00573A3A">
        <w:rPr>
          <w:lang w:eastAsia="zh-CN"/>
        </w:rPr>
        <w:t>9</w:t>
      </w:r>
      <w:r w:rsidRPr="00573A3A">
        <w:rPr>
          <w:lang w:eastAsia="zh-CN"/>
        </w:rPr>
        <w:t>.3.5</w:t>
      </w:r>
      <w:r w:rsidRPr="00573A3A">
        <w:rPr>
          <w:lang w:eastAsia="zh-CN"/>
        </w:rPr>
        <w:tab/>
        <w:t>AIMLE server de-registration request</w:t>
      </w:r>
      <w:bookmarkEnd w:id="323"/>
      <w:bookmarkEnd w:id="324"/>
    </w:p>
    <w:p w14:paraId="052553EC" w14:textId="2C63FA1E"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.3.5-1 shows the request sent by an edge deployed AIMLE server to a central AIMLE server for the AIMLE server de-registration request.</w:t>
      </w:r>
    </w:p>
    <w:p w14:paraId="041149D2" w14:textId="1FA78286" w:rsidR="00436BAC" w:rsidRPr="00436BAC" w:rsidRDefault="00436BAC" w:rsidP="002344D1">
      <w:pPr>
        <w:pStyle w:val="TH"/>
        <w:rPr>
          <w:lang w:val="fr-CA" w:eastAsia="zh-CN"/>
        </w:rPr>
      </w:pPr>
      <w:r w:rsidRPr="00436BAC">
        <w:rPr>
          <w:lang w:val="fr-CA" w:eastAsia="zh-CN"/>
        </w:rPr>
        <w:t>Table 7.</w:t>
      </w:r>
      <w:r w:rsidR="00D75193">
        <w:rPr>
          <w:lang w:val="fr-CA" w:eastAsia="zh-CN"/>
        </w:rPr>
        <w:t>9</w:t>
      </w:r>
      <w:r w:rsidRPr="00436BAC">
        <w:rPr>
          <w:lang w:val="fr-CA" w:eastAsia="zh-CN"/>
        </w:rPr>
        <w:t>.3.5-1: AIMLE server de-registration request</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2766A093"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649C2E6"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76C6C193"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1FD244E"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2FE3CDAC"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72AF1E2" w14:textId="77777777" w:rsidR="00436BAC" w:rsidRPr="00436BAC" w:rsidRDefault="00436BAC" w:rsidP="00206E7B">
            <w:pPr>
              <w:pStyle w:val="TAL"/>
              <w:rPr>
                <w:lang w:eastAsia="zh-CN"/>
              </w:rPr>
            </w:pPr>
            <w:r w:rsidRPr="00436BAC">
              <w:rPr>
                <w:lang w:eastAsia="zh-CN"/>
              </w:rPr>
              <w:t>Registration identifier</w:t>
            </w:r>
          </w:p>
        </w:tc>
        <w:tc>
          <w:tcPr>
            <w:tcW w:w="1121" w:type="dxa"/>
            <w:tcBorders>
              <w:top w:val="single" w:sz="4" w:space="0" w:color="000000"/>
              <w:left w:val="single" w:sz="4" w:space="0" w:color="000000"/>
              <w:bottom w:val="single" w:sz="4" w:space="0" w:color="000000"/>
              <w:right w:val="nil"/>
            </w:tcBorders>
          </w:tcPr>
          <w:p w14:paraId="2B6280F8" w14:textId="136BCBEB"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CFA783E" w14:textId="77777777" w:rsidR="00436BAC" w:rsidRPr="00436BAC" w:rsidRDefault="00436BAC" w:rsidP="00206E7B">
            <w:pPr>
              <w:pStyle w:val="TAL"/>
              <w:rPr>
                <w:lang w:eastAsia="zh-CN"/>
              </w:rPr>
            </w:pPr>
            <w:r w:rsidRPr="00436BAC">
              <w:rPr>
                <w:lang w:eastAsia="zh-CN"/>
              </w:rPr>
              <w:t>The identifier of the existing registration.</w:t>
            </w:r>
          </w:p>
        </w:tc>
      </w:tr>
    </w:tbl>
    <w:p w14:paraId="51560FBB" w14:textId="77777777" w:rsidR="00436BAC" w:rsidRPr="00436BAC" w:rsidRDefault="00436BAC" w:rsidP="00436BAC">
      <w:pPr>
        <w:rPr>
          <w:lang w:val="en-US" w:eastAsia="zh-CN"/>
        </w:rPr>
      </w:pPr>
    </w:p>
    <w:p w14:paraId="6DA66760" w14:textId="20BCD70A" w:rsidR="00436BAC" w:rsidRPr="00573A3A" w:rsidRDefault="00436BAC" w:rsidP="002344D1">
      <w:pPr>
        <w:pStyle w:val="Heading4"/>
        <w:rPr>
          <w:lang w:eastAsia="zh-CN"/>
        </w:rPr>
      </w:pPr>
      <w:bookmarkStart w:id="325" w:name="_Toc214968044"/>
      <w:bookmarkStart w:id="326" w:name="_Toc215591627"/>
      <w:r w:rsidRPr="00573A3A">
        <w:rPr>
          <w:lang w:eastAsia="zh-CN"/>
        </w:rPr>
        <w:t>7.</w:t>
      </w:r>
      <w:r w:rsidR="00404421" w:rsidRPr="00573A3A">
        <w:rPr>
          <w:lang w:eastAsia="zh-CN"/>
        </w:rPr>
        <w:t>9</w:t>
      </w:r>
      <w:r w:rsidRPr="00573A3A">
        <w:rPr>
          <w:lang w:eastAsia="zh-CN"/>
        </w:rPr>
        <w:t>.3.6</w:t>
      </w:r>
      <w:r w:rsidRPr="00573A3A">
        <w:rPr>
          <w:lang w:eastAsia="zh-CN"/>
        </w:rPr>
        <w:tab/>
        <w:t>AIMLE server de-registration response</w:t>
      </w:r>
      <w:bookmarkEnd w:id="325"/>
      <w:bookmarkEnd w:id="326"/>
    </w:p>
    <w:p w14:paraId="23D8C40A" w14:textId="6BAE0BD3" w:rsidR="00436BAC" w:rsidRPr="00436BAC" w:rsidRDefault="00436BAC" w:rsidP="00436BAC">
      <w:pPr>
        <w:rPr>
          <w:b/>
          <w:lang w:val="en-US" w:eastAsia="zh-CN"/>
        </w:rPr>
      </w:pPr>
      <w:r w:rsidRPr="00436BAC">
        <w:rPr>
          <w:lang w:val="en-US" w:eastAsia="zh-CN"/>
        </w:rPr>
        <w:t>Table 7.</w:t>
      </w:r>
      <w:r w:rsidR="00404421">
        <w:rPr>
          <w:lang w:val="en-US" w:eastAsia="zh-CN"/>
        </w:rPr>
        <w:t>9</w:t>
      </w:r>
      <w:r w:rsidRPr="00436BAC">
        <w:rPr>
          <w:lang w:val="en-US" w:eastAsia="zh-CN"/>
        </w:rPr>
        <w:t>.3.6-1 shows the AIMLE server de-registration response sent by the central AIMLE server to the edge deployed AIMLE server.</w:t>
      </w:r>
    </w:p>
    <w:p w14:paraId="4DE57857" w14:textId="7DBF5A93" w:rsidR="00436BAC" w:rsidRPr="00436BAC" w:rsidRDefault="00436BAC" w:rsidP="00436BAC">
      <w:pPr>
        <w:rPr>
          <w:b/>
          <w:lang w:val="fr-CA" w:eastAsia="zh-CN"/>
        </w:rPr>
      </w:pPr>
      <w:r w:rsidRPr="00436BAC">
        <w:rPr>
          <w:b/>
          <w:lang w:val="fr-CA" w:eastAsia="zh-CN"/>
        </w:rPr>
        <w:t>Table 7.</w:t>
      </w:r>
      <w:r w:rsidR="00404421">
        <w:rPr>
          <w:b/>
          <w:lang w:val="fr-CA" w:eastAsia="zh-CN"/>
        </w:rPr>
        <w:t>9</w:t>
      </w:r>
      <w:r w:rsidRPr="00436BAC">
        <w:rPr>
          <w:b/>
          <w:lang w:val="fr-CA" w:eastAsia="zh-CN"/>
        </w:rPr>
        <w:t>.3.6-1: AIMLE server de-registration response</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0B1E1F4D"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7469119" w14:textId="77777777" w:rsidR="00436BAC" w:rsidRPr="00206E7B" w:rsidRDefault="00436BAC" w:rsidP="00206E7B">
            <w:pPr>
              <w:pStyle w:val="TAL"/>
              <w:jc w:val="center"/>
              <w:rPr>
                <w:b/>
                <w:bCs/>
                <w:lang w:eastAsia="zh-CN"/>
              </w:rPr>
            </w:pPr>
            <w:r w:rsidRPr="00206E7B">
              <w:rPr>
                <w:b/>
                <w:bCs/>
                <w:lang w:eastAsia="zh-CN"/>
              </w:rPr>
              <w:lastRenderedPageBreak/>
              <w:t>Information element</w:t>
            </w:r>
          </w:p>
        </w:tc>
        <w:tc>
          <w:tcPr>
            <w:tcW w:w="1121" w:type="dxa"/>
            <w:tcBorders>
              <w:top w:val="single" w:sz="4" w:space="0" w:color="000000"/>
              <w:left w:val="single" w:sz="4" w:space="0" w:color="000000"/>
              <w:bottom w:val="single" w:sz="4" w:space="0" w:color="000000"/>
              <w:right w:val="nil"/>
            </w:tcBorders>
            <w:hideMark/>
          </w:tcPr>
          <w:p w14:paraId="693950B5"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6DA2DDB"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1E1CC2D9"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DA3804D" w14:textId="77777777" w:rsidR="00436BAC" w:rsidRPr="00436BAC" w:rsidRDefault="00436BAC" w:rsidP="00206E7B">
            <w:pPr>
              <w:pStyle w:val="TAL"/>
              <w:rPr>
                <w:lang w:eastAsia="zh-CN"/>
              </w:rPr>
            </w:pPr>
            <w:r w:rsidRPr="00436BAC">
              <w:rPr>
                <w:lang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247DCDB6" w14:textId="77777777" w:rsidR="00436BAC" w:rsidRPr="00436BAC" w:rsidRDefault="00436BAC" w:rsidP="00206E7B">
            <w:pPr>
              <w:pStyle w:val="TAL"/>
              <w:jc w:val="center"/>
              <w:rPr>
                <w:lang w:eastAsia="zh-CN"/>
              </w:rPr>
            </w:pPr>
            <w:r w:rsidRPr="00436BAC">
              <w:rPr>
                <w:lang w:eastAsia="zh-CN"/>
              </w:rPr>
              <w:t>O</w:t>
            </w:r>
          </w:p>
          <w:p w14:paraId="09497A64"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62E8F570" w14:textId="77777777" w:rsidR="00436BAC" w:rsidRPr="00436BAC" w:rsidRDefault="00436BAC" w:rsidP="00206E7B">
            <w:pPr>
              <w:pStyle w:val="TAL"/>
              <w:rPr>
                <w:lang w:eastAsia="zh-CN"/>
              </w:rPr>
            </w:pPr>
            <w:r w:rsidRPr="00436BAC">
              <w:rPr>
                <w:lang w:eastAsia="zh-CN"/>
              </w:rPr>
              <w:t xml:space="preserve">Indicates that the de-registration was successful. </w:t>
            </w:r>
          </w:p>
        </w:tc>
      </w:tr>
      <w:tr w:rsidR="00436BAC" w:rsidRPr="002344D1" w14:paraId="69B1BBE0"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06BCDA8" w14:textId="77777777" w:rsidR="00436BAC" w:rsidRPr="00436BAC" w:rsidRDefault="00436BAC" w:rsidP="00206E7B">
            <w:pPr>
              <w:pStyle w:val="TAL"/>
              <w:rPr>
                <w:lang w:eastAsia="zh-CN"/>
              </w:rPr>
            </w:pPr>
            <w:r w:rsidRPr="00436BAC">
              <w:rPr>
                <w:lang w:eastAsia="zh-CN"/>
              </w:rPr>
              <w:t>Failure response</w:t>
            </w:r>
          </w:p>
        </w:tc>
        <w:tc>
          <w:tcPr>
            <w:tcW w:w="1121" w:type="dxa"/>
            <w:tcBorders>
              <w:top w:val="single" w:sz="4" w:space="0" w:color="000000"/>
              <w:left w:val="single" w:sz="4" w:space="0" w:color="000000"/>
              <w:bottom w:val="single" w:sz="4" w:space="0" w:color="000000"/>
              <w:right w:val="nil"/>
            </w:tcBorders>
            <w:hideMark/>
          </w:tcPr>
          <w:p w14:paraId="52BD832B" w14:textId="77777777" w:rsidR="00436BAC" w:rsidRPr="00436BAC" w:rsidRDefault="00436BAC" w:rsidP="00206E7B">
            <w:pPr>
              <w:pStyle w:val="TAL"/>
              <w:jc w:val="center"/>
              <w:rPr>
                <w:lang w:eastAsia="zh-CN"/>
              </w:rPr>
            </w:pPr>
            <w:r w:rsidRPr="00436BAC">
              <w:rPr>
                <w:lang w:eastAsia="zh-CN"/>
              </w:rPr>
              <w:t>O</w:t>
            </w:r>
          </w:p>
          <w:p w14:paraId="4B5DD9FE"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6A80C927" w14:textId="77777777" w:rsidR="00436BAC" w:rsidRPr="00436BAC" w:rsidRDefault="00436BAC" w:rsidP="00206E7B">
            <w:pPr>
              <w:pStyle w:val="TAL"/>
              <w:rPr>
                <w:lang w:val="en-US" w:eastAsia="zh-CN"/>
              </w:rPr>
            </w:pPr>
            <w:r w:rsidRPr="00436BAC">
              <w:rPr>
                <w:lang w:eastAsia="zh-CN"/>
              </w:rPr>
              <w:t>Indicates that the de-registration failed.</w:t>
            </w:r>
          </w:p>
        </w:tc>
      </w:tr>
      <w:tr w:rsidR="00436BAC" w:rsidRPr="002344D1" w14:paraId="2B233451"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628170FE" w14:textId="77777777" w:rsidR="00436BAC" w:rsidRPr="00436BAC" w:rsidRDefault="00436BAC" w:rsidP="00206E7B">
            <w:pPr>
              <w:pStyle w:val="TAL"/>
              <w:rPr>
                <w:lang w:eastAsia="zh-CN"/>
              </w:rPr>
            </w:pPr>
            <w:r w:rsidRPr="00436BAC">
              <w:rPr>
                <w:lang w:eastAsia="zh-CN"/>
              </w:rPr>
              <w:t>&gt; Cause</w:t>
            </w:r>
          </w:p>
        </w:tc>
        <w:tc>
          <w:tcPr>
            <w:tcW w:w="1121" w:type="dxa"/>
            <w:tcBorders>
              <w:top w:val="single" w:sz="4" w:space="0" w:color="000000"/>
              <w:left w:val="single" w:sz="4" w:space="0" w:color="000000"/>
              <w:bottom w:val="single" w:sz="4" w:space="0" w:color="000000"/>
              <w:right w:val="nil"/>
            </w:tcBorders>
            <w:hideMark/>
          </w:tcPr>
          <w:p w14:paraId="1AD89A57"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02A5BBD3" w14:textId="77777777" w:rsidR="00436BAC" w:rsidRPr="00436BAC" w:rsidRDefault="00436BAC" w:rsidP="00206E7B">
            <w:pPr>
              <w:pStyle w:val="TAL"/>
              <w:rPr>
                <w:lang w:val="en-US" w:eastAsia="zh-CN"/>
              </w:rPr>
            </w:pPr>
            <w:r w:rsidRPr="00436BAC">
              <w:rPr>
                <w:lang w:eastAsia="zh-CN"/>
              </w:rPr>
              <w:t>Indicates the cause of the failure.</w:t>
            </w:r>
          </w:p>
        </w:tc>
      </w:tr>
      <w:tr w:rsidR="00436BAC" w:rsidRPr="002344D1" w14:paraId="4F2E687C" w14:textId="77777777" w:rsidTr="00436BA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09AD6C8" w14:textId="1C98D6C3" w:rsidR="00436BAC" w:rsidRPr="00436BAC" w:rsidRDefault="00436BAC" w:rsidP="00C007FE">
            <w:pPr>
              <w:pStyle w:val="TAN"/>
              <w:rPr>
                <w:lang w:eastAsia="zh-CN"/>
              </w:rPr>
            </w:pPr>
            <w:r w:rsidRPr="00436BAC">
              <w:rPr>
                <w:lang w:eastAsia="zh-CN"/>
              </w:rPr>
              <w:t>NOTE:</w:t>
            </w:r>
            <w:r w:rsidRPr="00436BAC">
              <w:rPr>
                <w:lang w:eastAsia="zh-CN"/>
              </w:rPr>
              <w:tab/>
              <w:t>One of the information element</w:t>
            </w:r>
            <w:r w:rsidR="004E4081">
              <w:rPr>
                <w:lang w:eastAsia="zh-CN"/>
              </w:rPr>
              <w:t>s</w:t>
            </w:r>
            <w:r w:rsidRPr="00436BAC">
              <w:rPr>
                <w:lang w:eastAsia="zh-CN"/>
              </w:rPr>
              <w:t xml:space="preserve"> must be present.</w:t>
            </w:r>
          </w:p>
        </w:tc>
      </w:tr>
    </w:tbl>
    <w:p w14:paraId="426B2EDF" w14:textId="77777777" w:rsidR="00436BAC" w:rsidRPr="00436BAC" w:rsidRDefault="00436BAC" w:rsidP="00436BAC">
      <w:pPr>
        <w:rPr>
          <w:lang w:val="en-US" w:eastAsia="zh-CN"/>
        </w:rPr>
      </w:pPr>
    </w:p>
    <w:p w14:paraId="24F1ED71" w14:textId="45462024" w:rsidR="00436BAC" w:rsidRDefault="00436BAC" w:rsidP="002344D1">
      <w:pPr>
        <w:pStyle w:val="Heading3"/>
        <w:rPr>
          <w:lang w:val="en-US" w:eastAsia="zh-CN"/>
        </w:rPr>
      </w:pPr>
      <w:bookmarkStart w:id="327" w:name="_Toc214968045"/>
      <w:bookmarkStart w:id="328" w:name="_Toc215591628"/>
      <w:r w:rsidRPr="00436BAC">
        <w:rPr>
          <w:lang w:val="en-US" w:eastAsia="zh-CN"/>
        </w:rPr>
        <w:t>7.</w:t>
      </w:r>
      <w:r w:rsidR="00404421">
        <w:rPr>
          <w:lang w:val="en-US" w:eastAsia="zh-CN"/>
        </w:rPr>
        <w:t>9</w:t>
      </w:r>
      <w:r w:rsidRPr="00436BAC">
        <w:rPr>
          <w:lang w:val="en-US" w:eastAsia="zh-CN"/>
        </w:rPr>
        <w:t>.4</w:t>
      </w:r>
      <w:r w:rsidR="00572C41">
        <w:rPr>
          <w:lang w:val="en-US" w:eastAsia="zh-CN"/>
        </w:rPr>
        <w:tab/>
      </w:r>
      <w:r w:rsidRPr="00436BAC">
        <w:rPr>
          <w:lang w:val="en-US" w:eastAsia="zh-CN"/>
        </w:rPr>
        <w:t>Solution evaluation</w:t>
      </w:r>
      <w:bookmarkEnd w:id="327"/>
      <w:bookmarkEnd w:id="328"/>
    </w:p>
    <w:p w14:paraId="5A5459D5" w14:textId="6E071C5B" w:rsidR="00960B06" w:rsidRPr="00960B06" w:rsidRDefault="00960B06" w:rsidP="00960B06">
      <w:pPr>
        <w:rPr>
          <w:lang w:val="en-IN" w:eastAsia="zh-CN"/>
        </w:rPr>
      </w:pPr>
      <w:r w:rsidRPr="00960B06">
        <w:rPr>
          <w:lang w:val="en-IN" w:eastAsia="zh-CN"/>
        </w:rPr>
        <w:t>This solution is related to Key Issue</w:t>
      </w:r>
      <w:r>
        <w:rPr>
          <w:lang w:val="en-IN" w:eastAsia="zh-CN"/>
        </w:rPr>
        <w:t> </w:t>
      </w:r>
      <w:r w:rsidRPr="00960B06">
        <w:rPr>
          <w:lang w:val="en-IN" w:eastAsia="zh-CN"/>
        </w:rPr>
        <w:t>#6: support for architecture and functions enhancement on diverse AIMLE deployment scenarios.</w:t>
      </w:r>
      <w:r w:rsidRPr="00960B06">
        <w:rPr>
          <w:lang w:val="en-US" w:eastAsia="zh-CN"/>
        </w:rPr>
        <w:t xml:space="preserve"> </w:t>
      </w:r>
      <w:r w:rsidRPr="00960B06">
        <w:rPr>
          <w:lang w:val="en-IN" w:eastAsia="zh-CN"/>
        </w:rPr>
        <w:t>It provides a standardized procedure for AIMLE server registration, update, and de-registration in hierarchical AIMLE deployments.</w:t>
      </w:r>
      <w:r>
        <w:rPr>
          <w:lang w:val="en-IN" w:eastAsia="zh-CN"/>
        </w:rPr>
        <w:t xml:space="preserve"> </w:t>
      </w:r>
      <w:r w:rsidRPr="00960B06">
        <w:rPr>
          <w:lang w:val="en-IN" w:eastAsia="zh-CN"/>
        </w:rPr>
        <w:t>Through these procedures, the central AIMLE server can dynamically maintain awareness of edge AIMLE servers’ capabilities and the set of AIMLE clients connected to them, thereby enabling efficient hierarchical coordination and service discovery.</w:t>
      </w:r>
    </w:p>
    <w:p w14:paraId="71072AED" w14:textId="77777777" w:rsidR="00960B06" w:rsidRPr="00960B06" w:rsidRDefault="00960B06" w:rsidP="00960B06">
      <w:pPr>
        <w:rPr>
          <w:lang w:val="en-IN" w:eastAsia="zh-CN"/>
        </w:rPr>
      </w:pPr>
      <w:r w:rsidRPr="00960B06">
        <w:rPr>
          <w:lang w:val="en-IN" w:eastAsia="zh-CN"/>
        </w:rPr>
        <w:t>The solution reuses existing AIMLE messaging frameworks and introduces a set of information elements specific to hierarchical operation, such as the registration identifier, EAS information, EDN service area information, client list information, and expiration time. The procedures support registration of edge AIMLE servers with a central AIMLE server, registration update to refresh or modify information, and de-registration when an edge AIMLE server is removed or becomes inactive. Authorization checks are performed by the central AIMLE server to ensure that only valid and authenticated registration requests are accepted.</w:t>
      </w:r>
    </w:p>
    <w:p w14:paraId="42F5E8DC" w14:textId="1EEFE430" w:rsidR="00960B06" w:rsidRPr="00B94B56" w:rsidRDefault="00960B06" w:rsidP="00B94B56">
      <w:pPr>
        <w:rPr>
          <w:lang w:eastAsia="zh-CN"/>
        </w:rPr>
      </w:pPr>
      <w:r w:rsidRPr="00960B06">
        <w:rPr>
          <w:lang w:val="en-IN" w:eastAsia="zh-CN"/>
        </w:rPr>
        <w:t>From an architectural perspective, this solution aligns with the hierarchical AIMLE deployment concept and enables the central AIMLE server to maintain latest status and configuration of edge AIMLE servers. It supports consistent management and service coordination between central and edge domains without introducing new functional entities or interface types. This solution thus provides a</w:t>
      </w:r>
      <w:r w:rsidRPr="00960B06">
        <w:rPr>
          <w:lang w:val="en-US" w:eastAsia="zh-CN"/>
        </w:rPr>
        <w:t>n</w:t>
      </w:r>
      <w:r w:rsidRPr="00960B06">
        <w:rPr>
          <w:lang w:val="en-IN" w:eastAsia="zh-CN"/>
        </w:rPr>
        <w:t xml:space="preserve"> interoperable approach to AIMLE server management in hierarchical deployments.</w:t>
      </w:r>
    </w:p>
    <w:p w14:paraId="1FB99F18" w14:textId="681567A0" w:rsidR="0014389C" w:rsidRPr="0014389C" w:rsidRDefault="0014389C" w:rsidP="00A1040B">
      <w:pPr>
        <w:pStyle w:val="Heading2"/>
        <w:rPr>
          <w:lang w:val="en-US"/>
        </w:rPr>
      </w:pPr>
      <w:bookmarkStart w:id="329" w:name="_Toc214968046"/>
      <w:bookmarkStart w:id="330" w:name="_Toc215591629"/>
      <w:r w:rsidRPr="0014389C">
        <w:rPr>
          <w:rFonts w:eastAsia="SimSun"/>
          <w:lang w:val="en-US" w:eastAsia="zh-CN"/>
        </w:rPr>
        <w:t>7</w:t>
      </w:r>
      <w:r w:rsidRPr="0014389C">
        <w:rPr>
          <w:lang w:val="en-US"/>
        </w:rPr>
        <w:t>.</w:t>
      </w:r>
      <w:r>
        <w:rPr>
          <w:lang w:val="en-US"/>
        </w:rPr>
        <w:t>10</w:t>
      </w:r>
      <w:r w:rsidRPr="0014389C">
        <w:rPr>
          <w:lang w:val="en-US"/>
        </w:rPr>
        <w:tab/>
        <w:t>Solution</w:t>
      </w:r>
      <w:r>
        <w:rPr>
          <w:lang w:val="en-US"/>
        </w:rPr>
        <w:t> </w:t>
      </w:r>
      <w:r w:rsidRPr="0014389C">
        <w:rPr>
          <w:lang w:val="en-US"/>
        </w:rPr>
        <w:t>#</w:t>
      </w:r>
      <w:r>
        <w:rPr>
          <w:lang w:val="en-US"/>
        </w:rPr>
        <w:t>10</w:t>
      </w:r>
      <w:r w:rsidRPr="0014389C">
        <w:rPr>
          <w:lang w:val="en-US"/>
        </w:rPr>
        <w:t xml:space="preserve">: </w:t>
      </w:r>
      <w:r w:rsidRPr="0014389C">
        <w:rPr>
          <w:noProof/>
          <w:lang w:val="en-US"/>
        </w:rPr>
        <w:t>Support of AIMLE services for roaming UEs</w:t>
      </w:r>
      <w:bookmarkEnd w:id="329"/>
      <w:bookmarkEnd w:id="330"/>
      <w:r w:rsidRPr="0014389C">
        <w:rPr>
          <w:lang w:val="en-US"/>
        </w:rPr>
        <w:t xml:space="preserve"> </w:t>
      </w:r>
    </w:p>
    <w:p w14:paraId="2F1921EE" w14:textId="53E918FF" w:rsidR="0014389C" w:rsidRPr="0014389C" w:rsidRDefault="0014389C" w:rsidP="00A1040B">
      <w:pPr>
        <w:pStyle w:val="Heading3"/>
        <w:rPr>
          <w:lang w:val="en-US"/>
        </w:rPr>
      </w:pPr>
      <w:bookmarkStart w:id="331" w:name="_Toc214968047"/>
      <w:bookmarkStart w:id="332" w:name="_Toc215591630"/>
      <w:r w:rsidRPr="0014389C">
        <w:rPr>
          <w:rFonts w:eastAsia="SimSun"/>
          <w:lang w:val="en-US" w:eastAsia="zh-CN"/>
        </w:rPr>
        <w:t>7</w:t>
      </w:r>
      <w:r w:rsidRPr="0014389C">
        <w:rPr>
          <w:lang w:val="en-US"/>
        </w:rPr>
        <w:t>.</w:t>
      </w:r>
      <w:r>
        <w:rPr>
          <w:lang w:val="en-US"/>
        </w:rPr>
        <w:t>10</w:t>
      </w:r>
      <w:r w:rsidRPr="0014389C">
        <w:rPr>
          <w:lang w:val="en-US"/>
        </w:rPr>
        <w:t>.1</w:t>
      </w:r>
      <w:r w:rsidRPr="0014389C">
        <w:rPr>
          <w:lang w:val="en-US"/>
        </w:rPr>
        <w:tab/>
        <w:t>Solution description</w:t>
      </w:r>
      <w:bookmarkEnd w:id="331"/>
      <w:bookmarkEnd w:id="332"/>
    </w:p>
    <w:p w14:paraId="72376280" w14:textId="12D66D38" w:rsidR="0014389C" w:rsidRPr="0014389C" w:rsidRDefault="0014389C" w:rsidP="00A1040B">
      <w:pPr>
        <w:pStyle w:val="Heading4"/>
        <w:rPr>
          <w:lang w:val="en-US"/>
        </w:rPr>
      </w:pPr>
      <w:bookmarkStart w:id="333" w:name="_Toc214968048"/>
      <w:bookmarkStart w:id="334" w:name="_Toc215591631"/>
      <w:r w:rsidRPr="0014389C">
        <w:rPr>
          <w:lang w:val="en-US"/>
        </w:rPr>
        <w:t>7.</w:t>
      </w:r>
      <w:r>
        <w:rPr>
          <w:lang w:val="en-US"/>
        </w:rPr>
        <w:t>10</w:t>
      </w:r>
      <w:r w:rsidRPr="0014389C">
        <w:rPr>
          <w:lang w:val="en-US"/>
        </w:rPr>
        <w:t>.1.1</w:t>
      </w:r>
      <w:r w:rsidR="004A60DE">
        <w:rPr>
          <w:lang w:val="en-US"/>
        </w:rPr>
        <w:tab/>
      </w:r>
      <w:r w:rsidRPr="0014389C">
        <w:rPr>
          <w:lang w:val="en-US"/>
        </w:rPr>
        <w:t>Introduction</w:t>
      </w:r>
      <w:bookmarkEnd w:id="333"/>
      <w:bookmarkEnd w:id="334"/>
    </w:p>
    <w:p w14:paraId="51CACDCC" w14:textId="4F134A44" w:rsidR="0014389C" w:rsidRPr="0014389C" w:rsidRDefault="0014389C" w:rsidP="0014389C">
      <w:pPr>
        <w:rPr>
          <w:lang w:val="en-US"/>
        </w:rPr>
      </w:pPr>
      <w:r w:rsidRPr="0014389C">
        <w:rPr>
          <w:lang w:val="en-US"/>
        </w:rPr>
        <w:t>This solution proposes enhancements to address Key Issue</w:t>
      </w:r>
      <w:r>
        <w:rPr>
          <w:lang w:val="en-US"/>
        </w:rPr>
        <w:t> </w:t>
      </w:r>
      <w:r w:rsidRPr="0014389C">
        <w:rPr>
          <w:lang w:val="en-US"/>
        </w:rPr>
        <w:t>#3 – Open Issue</w:t>
      </w:r>
      <w:r>
        <w:rPr>
          <w:lang w:val="en-US"/>
        </w:rPr>
        <w:t> </w:t>
      </w:r>
      <w:r w:rsidRPr="0014389C">
        <w:rPr>
          <w:lang w:val="en-US"/>
        </w:rPr>
        <w:t>#2 on support of AIMLE services for roaming UEs.</w:t>
      </w:r>
    </w:p>
    <w:p w14:paraId="6C45EA57" w14:textId="77777777" w:rsidR="0014389C" w:rsidRPr="0014389C" w:rsidRDefault="0014389C" w:rsidP="0014389C">
      <w:pPr>
        <w:rPr>
          <w:lang w:val="en-US"/>
        </w:rPr>
      </w:pPr>
      <w:r w:rsidRPr="0014389C">
        <w:rPr>
          <w:lang w:val="en-US"/>
        </w:rPr>
        <w:t>This solution proposes enhancing AIMLE client registration in roaming scenarios by enabling the H-AIMLE server to indicate to a registering AIMLE client whether it is allowed to use AIMLE services while in a visited network.</w:t>
      </w:r>
    </w:p>
    <w:p w14:paraId="513C06A3" w14:textId="77777777" w:rsidR="0014389C" w:rsidRPr="0014389C" w:rsidRDefault="0014389C" w:rsidP="0014389C">
      <w:pPr>
        <w:rPr>
          <w:lang w:val="en-US" w:eastAsia="de-DE"/>
        </w:rPr>
      </w:pPr>
      <w:r w:rsidRPr="0014389C">
        <w:rPr>
          <w:lang w:val="en-US" w:eastAsia="de-DE"/>
        </w:rPr>
        <w:t>The solution assumes the following roaming models:</w:t>
      </w:r>
    </w:p>
    <w:p w14:paraId="06D77EF3" w14:textId="77777777" w:rsidR="0014389C" w:rsidRPr="0014389C" w:rsidRDefault="0014389C" w:rsidP="0014389C">
      <w:pPr>
        <w:numPr>
          <w:ilvl w:val="0"/>
          <w:numId w:val="29"/>
        </w:numPr>
        <w:rPr>
          <w:lang w:val="en-US" w:eastAsia="de-DE"/>
        </w:rPr>
      </w:pPr>
      <w:r w:rsidRPr="0014389C">
        <w:rPr>
          <w:lang w:val="en-US" w:eastAsia="de-DE"/>
        </w:rPr>
        <w:t>Home Routed (HR) roaming architecture</w:t>
      </w:r>
    </w:p>
    <w:p w14:paraId="142DDAB1" w14:textId="77777777" w:rsidR="0014389C" w:rsidRPr="0014389C" w:rsidRDefault="0014389C" w:rsidP="0014389C">
      <w:pPr>
        <w:numPr>
          <w:ilvl w:val="0"/>
          <w:numId w:val="29"/>
        </w:numPr>
        <w:rPr>
          <w:lang w:val="en-US" w:eastAsia="de-DE"/>
        </w:rPr>
      </w:pPr>
      <w:r w:rsidRPr="0014389C">
        <w:rPr>
          <w:lang w:val="en-US" w:eastAsia="de-DE"/>
        </w:rPr>
        <w:t>Local Breakout (LBO) roaming architecture</w:t>
      </w:r>
    </w:p>
    <w:p w14:paraId="3E2B646F" w14:textId="77777777" w:rsidR="0014389C" w:rsidRPr="0014389C" w:rsidRDefault="0014389C" w:rsidP="0014389C">
      <w:pPr>
        <w:rPr>
          <w:noProof/>
          <w:lang w:val="en-US"/>
        </w:rPr>
      </w:pPr>
      <w:r w:rsidRPr="0014389C">
        <w:rPr>
          <w:noProof/>
          <w:lang w:val="en-US"/>
        </w:rPr>
        <w:t>In the HR roaming architecture, the traffic of the AIMLE client is routed to the H-AIMLE server where the UE obtains AIMLE services from the home network.</w:t>
      </w:r>
    </w:p>
    <w:p w14:paraId="21B8CFA4" w14:textId="77777777" w:rsidR="0014389C" w:rsidRPr="0014389C" w:rsidRDefault="0014389C" w:rsidP="0014389C">
      <w:pPr>
        <w:rPr>
          <w:noProof/>
          <w:lang w:val="en-US"/>
        </w:rPr>
      </w:pPr>
      <w:r w:rsidRPr="0014389C">
        <w:rPr>
          <w:noProof/>
          <w:lang w:val="en-US"/>
        </w:rPr>
        <w:t>In the LBO roaming architecture, the traffic of the AIMLE client is routed to the H-AIMLE Server or to the V-AIMLE Server dependent on the AIMLE server endpoint used by the AIMLE client. The AIMLE client is provided with V-AIMLE server information when registering with the H-AIMLE server as described in this solution.</w:t>
      </w:r>
    </w:p>
    <w:p w14:paraId="4A028DD6" w14:textId="5FB792FD" w:rsidR="0014389C" w:rsidRPr="0014389C" w:rsidRDefault="0014389C" w:rsidP="00A1040B">
      <w:pPr>
        <w:pStyle w:val="Heading4"/>
        <w:rPr>
          <w:lang w:val="en-US"/>
        </w:rPr>
      </w:pPr>
      <w:bookmarkStart w:id="335" w:name="_Toc214968049"/>
      <w:bookmarkStart w:id="336" w:name="_Toc215591632"/>
      <w:r w:rsidRPr="0014389C">
        <w:rPr>
          <w:lang w:val="en-US"/>
        </w:rPr>
        <w:t>7.</w:t>
      </w:r>
      <w:r>
        <w:rPr>
          <w:lang w:val="en-US"/>
        </w:rPr>
        <w:t>10</w:t>
      </w:r>
      <w:r w:rsidRPr="0014389C">
        <w:rPr>
          <w:lang w:val="en-US"/>
        </w:rPr>
        <w:t>.1.2</w:t>
      </w:r>
      <w:r w:rsidR="004A60DE">
        <w:rPr>
          <w:lang w:val="en-US"/>
        </w:rPr>
        <w:tab/>
      </w:r>
      <w:r w:rsidRPr="0014389C">
        <w:rPr>
          <w:lang w:val="en-US"/>
        </w:rPr>
        <w:t>Impact to existing AIMLE client registration</w:t>
      </w:r>
      <w:bookmarkEnd w:id="335"/>
      <w:bookmarkEnd w:id="336"/>
    </w:p>
    <w:p w14:paraId="5F081A9D" w14:textId="3411A6C8" w:rsidR="0014389C" w:rsidRPr="0014389C" w:rsidRDefault="0014389C" w:rsidP="0014389C">
      <w:pPr>
        <w:rPr>
          <w:noProof/>
          <w:lang w:val="en-US"/>
        </w:rPr>
      </w:pPr>
      <w:r w:rsidRPr="0014389C">
        <w:rPr>
          <w:noProof/>
          <w:lang w:val="en-US"/>
        </w:rPr>
        <w:t>The AIMLE client registration procedures and information flows in 3GPP</w:t>
      </w:r>
      <w:r>
        <w:rPr>
          <w:noProof/>
          <w:lang w:val="en-US"/>
        </w:rPr>
        <w:t> </w:t>
      </w:r>
      <w:r w:rsidRPr="0014389C">
        <w:rPr>
          <w:noProof/>
          <w:lang w:val="en-US"/>
        </w:rPr>
        <w:t>TS</w:t>
      </w:r>
      <w:r>
        <w:rPr>
          <w:noProof/>
          <w:lang w:val="en-US"/>
        </w:rPr>
        <w:t> </w:t>
      </w:r>
      <w:r w:rsidRPr="0014389C">
        <w:rPr>
          <w:noProof/>
          <w:lang w:val="en-US"/>
        </w:rPr>
        <w:t xml:space="preserve">23.482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14389C" w:rsidRPr="00A1040B" w14:paraId="2FD382E3" w14:textId="77777777" w:rsidTr="0014389C">
        <w:tc>
          <w:tcPr>
            <w:tcW w:w="9855" w:type="dxa"/>
            <w:tcBorders>
              <w:top w:val="single" w:sz="4" w:space="0" w:color="auto"/>
              <w:left w:val="single" w:sz="4" w:space="0" w:color="auto"/>
              <w:bottom w:val="single" w:sz="4" w:space="0" w:color="auto"/>
              <w:right w:val="single" w:sz="4" w:space="0" w:color="auto"/>
            </w:tcBorders>
          </w:tcPr>
          <w:p w14:paraId="54F1EB00" w14:textId="77777777" w:rsidR="0014389C" w:rsidRPr="0014389C" w:rsidRDefault="0014389C" w:rsidP="0014389C">
            <w:pPr>
              <w:keepNext/>
              <w:keepLines/>
              <w:pBdr>
                <w:top w:val="single" w:sz="12" w:space="3" w:color="auto"/>
              </w:pBdr>
              <w:spacing w:before="240"/>
              <w:ind w:left="1134" w:hanging="1134"/>
              <w:outlineLvl w:val="0"/>
              <w:rPr>
                <w:rFonts w:ascii="Arial" w:hAnsi="Arial"/>
                <w:sz w:val="36"/>
              </w:rPr>
            </w:pPr>
            <w:bookmarkStart w:id="337" w:name="_Toc201091258"/>
            <w:bookmarkStart w:id="338" w:name="_Toc106116314"/>
            <w:bookmarkStart w:id="339" w:name="_Toc16850"/>
            <w:r w:rsidRPr="0014389C">
              <w:rPr>
                <w:rFonts w:ascii="Arial" w:hAnsi="Arial"/>
                <w:sz w:val="36"/>
              </w:rPr>
              <w:lastRenderedPageBreak/>
              <w:t>2</w:t>
            </w:r>
            <w:r w:rsidRPr="0014389C">
              <w:rPr>
                <w:rFonts w:ascii="Arial" w:hAnsi="Arial"/>
                <w:sz w:val="36"/>
              </w:rPr>
              <w:tab/>
              <w:t>References</w:t>
            </w:r>
            <w:bookmarkEnd w:id="337"/>
            <w:bookmarkEnd w:id="338"/>
            <w:bookmarkEnd w:id="339"/>
          </w:p>
          <w:p w14:paraId="5FD14367" w14:textId="77777777" w:rsidR="0014389C" w:rsidRPr="0014389C" w:rsidRDefault="0014389C" w:rsidP="0014389C">
            <w:r w:rsidRPr="0014389C">
              <w:t>The following documents contain provisions which, through reference in this text, constitute provisions of the present document.</w:t>
            </w:r>
          </w:p>
          <w:p w14:paraId="7A13AF8A" w14:textId="77777777" w:rsidR="0014389C" w:rsidRPr="0014389C" w:rsidRDefault="0014389C" w:rsidP="0014389C">
            <w:pPr>
              <w:ind w:left="568" w:hanging="284"/>
            </w:pPr>
            <w:r w:rsidRPr="0014389C">
              <w:t>-</w:t>
            </w:r>
            <w:r w:rsidRPr="0014389C">
              <w:tab/>
              <w:t>References are either specific (identified by date of publication, edition number, version number, etc.) or non</w:t>
            </w:r>
            <w:r w:rsidRPr="0014389C">
              <w:noBreakHyphen/>
              <w:t>specific.</w:t>
            </w:r>
          </w:p>
          <w:p w14:paraId="60423B44" w14:textId="77777777" w:rsidR="0014389C" w:rsidRPr="0014389C" w:rsidRDefault="0014389C" w:rsidP="0014389C">
            <w:pPr>
              <w:ind w:left="568" w:hanging="284"/>
            </w:pPr>
            <w:r w:rsidRPr="0014389C">
              <w:t>-</w:t>
            </w:r>
            <w:r w:rsidRPr="0014389C">
              <w:tab/>
              <w:t>For a specific reference, subsequent revisions do not apply.</w:t>
            </w:r>
          </w:p>
          <w:p w14:paraId="67E87C8A" w14:textId="77777777" w:rsidR="0014389C" w:rsidRPr="0014389C" w:rsidRDefault="0014389C" w:rsidP="0014389C">
            <w:pPr>
              <w:ind w:left="568" w:hanging="284"/>
            </w:pPr>
            <w:r w:rsidRPr="0014389C">
              <w:t>-</w:t>
            </w:r>
            <w:r w:rsidRPr="0014389C">
              <w:tab/>
              <w:t>For a non-specific reference, the latest version applies. In the case of a reference to a 3GPP document (including a GSM document), a non-specific reference implicitly refers to the latest version of that document</w:t>
            </w:r>
            <w:r w:rsidRPr="0014389C">
              <w:rPr>
                <w:i/>
              </w:rPr>
              <w:t xml:space="preserve"> in the same Release as the present document</w:t>
            </w:r>
            <w:r w:rsidRPr="0014389C">
              <w:t>.</w:t>
            </w:r>
          </w:p>
          <w:p w14:paraId="5CFE95FE" w14:textId="77777777" w:rsidR="0014389C" w:rsidRPr="0014389C" w:rsidRDefault="0014389C" w:rsidP="0014389C">
            <w:pPr>
              <w:keepLines/>
              <w:ind w:left="1702" w:hanging="1418"/>
            </w:pPr>
            <w:r w:rsidRPr="0014389C">
              <w:t>[1]</w:t>
            </w:r>
            <w:r w:rsidRPr="0014389C">
              <w:tab/>
              <w:t>3GPP TR 21.905: "Vocabulary for 3GPP Specifications".</w:t>
            </w:r>
          </w:p>
          <w:p w14:paraId="2DCD25A3" w14:textId="77777777" w:rsidR="0014389C" w:rsidRPr="0014389C" w:rsidRDefault="0014389C" w:rsidP="0014389C">
            <w:pPr>
              <w:keepLines/>
              <w:ind w:left="1702" w:hanging="1418"/>
            </w:pPr>
            <w:r w:rsidRPr="0014389C">
              <w:t>[2]</w:t>
            </w:r>
            <w:r w:rsidRPr="0014389C">
              <w:tab/>
              <w:t>3GPP TS 23.288: "Architecture enhancements for 5G System (5GS) to support network data analytics services".</w:t>
            </w:r>
          </w:p>
          <w:p w14:paraId="3229BB6D" w14:textId="77777777" w:rsidR="0014389C" w:rsidRPr="0014389C" w:rsidRDefault="0014389C" w:rsidP="0014389C">
            <w:pPr>
              <w:keepLines/>
              <w:ind w:left="1702" w:hanging="1418"/>
              <w:rPr>
                <w:rFonts w:eastAsia="DengXian"/>
                <w:lang w:eastAsia="zh-CN"/>
              </w:rPr>
            </w:pPr>
            <w:r w:rsidRPr="0014389C">
              <w:t>[3]</w:t>
            </w:r>
            <w:r w:rsidRPr="0014389C">
              <w:tab/>
            </w:r>
            <w:r w:rsidRPr="0014389C">
              <w:rPr>
                <w:rFonts w:eastAsia="DengXian"/>
                <w:lang w:eastAsia="zh-CN"/>
              </w:rPr>
              <w:t>3GPP TS 28.104: "Management and orchestration; Management Data Analytics".</w:t>
            </w:r>
          </w:p>
          <w:p w14:paraId="06081CF1" w14:textId="77777777" w:rsidR="0014389C" w:rsidRPr="0014389C" w:rsidRDefault="0014389C" w:rsidP="0014389C">
            <w:pPr>
              <w:keepLines/>
              <w:ind w:left="1702" w:hanging="1418"/>
            </w:pPr>
            <w:r w:rsidRPr="0014389C">
              <w:t>[4]</w:t>
            </w:r>
            <w:r w:rsidRPr="0014389C">
              <w:tab/>
              <w:t>3GPP TS 23.436: "</w:t>
            </w:r>
            <w:bookmarkStart w:id="340" w:name="_Hlk115430469"/>
            <w:r w:rsidRPr="0014389C">
              <w:rPr>
                <w:lang w:val="en-IN"/>
              </w:rPr>
              <w:t>Functional architecture and information flows for Application Data Analytics Enablement Service</w:t>
            </w:r>
            <w:bookmarkEnd w:id="340"/>
            <w:r w:rsidRPr="0014389C">
              <w:t>".</w:t>
            </w:r>
          </w:p>
          <w:p w14:paraId="004B02F3" w14:textId="77777777" w:rsidR="0014389C" w:rsidRPr="0014389C" w:rsidRDefault="0014389C" w:rsidP="0014389C">
            <w:pPr>
              <w:keepLines/>
              <w:ind w:left="1702" w:hanging="1418"/>
            </w:pPr>
            <w:r w:rsidRPr="0014389C">
              <w:t>[5]</w:t>
            </w:r>
            <w:r w:rsidRPr="0014389C">
              <w:tab/>
              <w:t>3GPP TS 23.434: "Service Enabler Architecture Layer for Verticals (SEAL); Functional architecture and information flows".</w:t>
            </w:r>
          </w:p>
          <w:p w14:paraId="58BCDCFF" w14:textId="77777777" w:rsidR="0014389C" w:rsidRPr="0014389C" w:rsidRDefault="0014389C" w:rsidP="0014389C">
            <w:pPr>
              <w:keepLines/>
              <w:ind w:left="1702" w:hanging="1418"/>
            </w:pPr>
            <w:r w:rsidRPr="0014389C">
              <w:t>[6]</w:t>
            </w:r>
            <w:r w:rsidRPr="0014389C">
              <w:tab/>
              <w:t>3GPP TS 23.501: "System Architecture for the 5G System; Stage 2".</w:t>
            </w:r>
          </w:p>
          <w:p w14:paraId="60770FBB" w14:textId="77777777" w:rsidR="0014389C" w:rsidRPr="0014389C" w:rsidRDefault="0014389C" w:rsidP="0014389C">
            <w:pPr>
              <w:keepLines/>
              <w:ind w:left="1702" w:hanging="1418"/>
            </w:pPr>
            <w:r w:rsidRPr="0014389C">
              <w:t>[7]</w:t>
            </w:r>
            <w:r w:rsidRPr="0014389C">
              <w:tab/>
              <w:t>3GPP TS 23.401: "General Packet Radio Service (GPRS) enhancements for Evolved Universal Terrestrial Radio Access Network (E-UTRAN) access".</w:t>
            </w:r>
          </w:p>
          <w:p w14:paraId="52A37324" w14:textId="77777777" w:rsidR="0014389C" w:rsidRPr="0014389C" w:rsidRDefault="0014389C" w:rsidP="0014389C">
            <w:pPr>
              <w:keepLines/>
              <w:ind w:left="1702" w:hanging="1418"/>
            </w:pPr>
            <w:r w:rsidRPr="0014389C">
              <w:t>[8]</w:t>
            </w:r>
            <w:r w:rsidRPr="0014389C">
              <w:tab/>
              <w:t>3GPP TS 28.105: "Management and orchestration; Artificial Intelligence/ Machine Learning (AI/ML) management".</w:t>
            </w:r>
          </w:p>
          <w:p w14:paraId="63850FBB" w14:textId="77777777" w:rsidR="0014389C" w:rsidRPr="0014389C" w:rsidRDefault="0014389C" w:rsidP="0014389C">
            <w:pPr>
              <w:keepLines/>
              <w:ind w:left="1702" w:hanging="1418"/>
            </w:pPr>
            <w:r w:rsidRPr="0014389C">
              <w:t>[9]</w:t>
            </w:r>
            <w:r w:rsidRPr="0014389C">
              <w:tab/>
              <w:t>3GPP TS 23.502: "Procedures for the 5G System (5GS)".</w:t>
            </w:r>
          </w:p>
          <w:p w14:paraId="02B9691B" w14:textId="77777777" w:rsidR="0014389C" w:rsidRPr="0014389C" w:rsidRDefault="0014389C" w:rsidP="0014389C">
            <w:pPr>
              <w:keepLines/>
              <w:ind w:left="1702" w:hanging="1418"/>
            </w:pPr>
            <w:r w:rsidRPr="0014389C">
              <w:t>[10]</w:t>
            </w:r>
            <w:r w:rsidRPr="0014389C">
              <w:tab/>
              <w:t>3GPP TS 22.261: "Service requirements for the 5G system".</w:t>
            </w:r>
          </w:p>
          <w:p w14:paraId="1E01E111" w14:textId="77777777" w:rsidR="0014389C" w:rsidRPr="0014389C" w:rsidRDefault="0014389C" w:rsidP="0014389C">
            <w:pPr>
              <w:keepLines/>
              <w:ind w:left="1702" w:hanging="1418"/>
            </w:pPr>
            <w:r w:rsidRPr="0014389C">
              <w:t>[11]</w:t>
            </w:r>
            <w:r w:rsidRPr="0014389C">
              <w:tab/>
              <w:t>3GPP TS 26.531: "Data Collection and Reporting; General Description and Architecture".</w:t>
            </w:r>
          </w:p>
          <w:p w14:paraId="4923FBC1" w14:textId="77777777" w:rsidR="0014389C" w:rsidRPr="0014389C" w:rsidRDefault="0014389C" w:rsidP="0014389C">
            <w:pPr>
              <w:keepLines/>
              <w:ind w:left="1702" w:hanging="1418"/>
            </w:pPr>
            <w:r w:rsidRPr="0014389C">
              <w:t>[12]</w:t>
            </w:r>
            <w:r w:rsidRPr="0014389C">
              <w:tab/>
              <w:t>3GPP TS 23.558: "Architecture for enabling Edge Applications".</w:t>
            </w:r>
          </w:p>
          <w:p w14:paraId="047DFCE6" w14:textId="77777777" w:rsidR="0014389C" w:rsidRPr="0014389C" w:rsidRDefault="0014389C" w:rsidP="0014389C">
            <w:pPr>
              <w:keepLines/>
              <w:ind w:left="1702" w:hanging="1418"/>
            </w:pPr>
            <w:r w:rsidRPr="0014389C">
              <w:t>[13]</w:t>
            </w:r>
            <w:r w:rsidRPr="0014389C">
              <w:tab/>
              <w:t>3GPP TS 23.273:"5G System (5GS) Location Services (LCS); Stage 2".</w:t>
            </w:r>
          </w:p>
          <w:p w14:paraId="705BB89A" w14:textId="77777777" w:rsidR="0014389C" w:rsidRPr="0014389C" w:rsidRDefault="0014389C" w:rsidP="0014389C">
            <w:pPr>
              <w:keepLines/>
              <w:ind w:left="1702" w:hanging="1418"/>
            </w:pPr>
            <w:r w:rsidRPr="0014389C">
              <w:t>[14]</w:t>
            </w:r>
            <w:r w:rsidRPr="0014389C">
              <w:tab/>
              <w:t>3GPP TS 33.434: "Security aspects of Service Enabler Architecture Layer (SEAL) for verticals".</w:t>
            </w:r>
          </w:p>
          <w:p w14:paraId="09C5DCDE" w14:textId="32E5EAFF" w:rsidR="0014389C" w:rsidRPr="0014389C" w:rsidRDefault="0014389C" w:rsidP="0014389C">
            <w:pPr>
              <w:keepLines/>
              <w:ind w:left="1702" w:hanging="1418"/>
              <w:rPr>
                <w:b/>
                <w:bCs/>
                <w:i/>
                <w:iCs/>
              </w:rPr>
            </w:pPr>
            <w:r w:rsidRPr="0014389C">
              <w:rPr>
                <w:b/>
                <w:bCs/>
                <w:i/>
                <w:iCs/>
              </w:rPr>
              <w:t xml:space="preserve">[15] </w:t>
            </w:r>
            <w:r w:rsidRPr="0014389C">
              <w:rPr>
                <w:b/>
                <w:bCs/>
                <w:i/>
                <w:iCs/>
              </w:rPr>
              <w:tab/>
              <w:t>3GPP</w:t>
            </w:r>
            <w:r>
              <w:rPr>
                <w:b/>
                <w:bCs/>
                <w:i/>
                <w:iCs/>
              </w:rPr>
              <w:t> </w:t>
            </w:r>
            <w:r w:rsidRPr="0014389C">
              <w:rPr>
                <w:b/>
                <w:bCs/>
                <w:i/>
                <w:iCs/>
              </w:rPr>
              <w:t>TS</w:t>
            </w:r>
            <w:r>
              <w:rPr>
                <w:b/>
                <w:bCs/>
                <w:i/>
                <w:iCs/>
              </w:rPr>
              <w:t> </w:t>
            </w:r>
            <w:r w:rsidRPr="0014389C">
              <w:rPr>
                <w:b/>
                <w:bCs/>
                <w:i/>
                <w:iCs/>
              </w:rPr>
              <w:t>23.682: "Architecture enhancements to facilitate communications with packet data networks and applications".</w:t>
            </w:r>
          </w:p>
          <w:p w14:paraId="06B6D9F0" w14:textId="77777777" w:rsidR="0014389C" w:rsidRPr="0014389C" w:rsidRDefault="0014389C" w:rsidP="0014389C">
            <w:pPr>
              <w:rPr>
                <w:noProof/>
              </w:rPr>
            </w:pPr>
          </w:p>
        </w:tc>
      </w:tr>
    </w:tbl>
    <w:p w14:paraId="605108DE" w14:textId="77777777" w:rsidR="0014389C" w:rsidRPr="0014389C" w:rsidRDefault="0014389C" w:rsidP="0014389C">
      <w:pPr>
        <w:rPr>
          <w:noProof/>
          <w:lang w:val="en-US"/>
        </w:rPr>
      </w:pPr>
    </w:p>
    <w:p w14:paraId="1FCE14A7" w14:textId="77777777" w:rsidR="0014389C" w:rsidRPr="0014389C" w:rsidRDefault="0014389C" w:rsidP="0014389C">
      <w:pPr>
        <w:rPr>
          <w:noProof/>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14389C" w:rsidRPr="00A1040B" w14:paraId="3056F836" w14:textId="77777777" w:rsidTr="0014389C">
        <w:tc>
          <w:tcPr>
            <w:tcW w:w="9855" w:type="dxa"/>
            <w:tcBorders>
              <w:top w:val="single" w:sz="4" w:space="0" w:color="auto"/>
              <w:left w:val="single" w:sz="4" w:space="0" w:color="auto"/>
              <w:bottom w:val="single" w:sz="4" w:space="0" w:color="auto"/>
              <w:right w:val="single" w:sz="4" w:space="0" w:color="auto"/>
            </w:tcBorders>
          </w:tcPr>
          <w:p w14:paraId="3FFB02A4" w14:textId="77777777" w:rsidR="0014389C" w:rsidRPr="0014389C" w:rsidRDefault="0014389C" w:rsidP="0014389C">
            <w:pPr>
              <w:keepNext/>
              <w:keepLines/>
              <w:spacing w:before="180"/>
              <w:ind w:left="1134" w:hanging="1134"/>
              <w:outlineLvl w:val="1"/>
              <w:rPr>
                <w:rFonts w:ascii="Arial" w:hAnsi="Arial"/>
                <w:sz w:val="32"/>
                <w:lang w:val="en-IN"/>
              </w:rPr>
            </w:pPr>
            <w:bookmarkStart w:id="341" w:name="_Toc201091391"/>
            <w:r w:rsidRPr="0014389C">
              <w:rPr>
                <w:rFonts w:ascii="Arial" w:eastAsia="SimSun" w:hAnsi="Arial"/>
                <w:sz w:val="32"/>
                <w:lang w:val="en-US" w:eastAsia="zh-CN"/>
              </w:rPr>
              <w:lastRenderedPageBreak/>
              <w:t>8</w:t>
            </w:r>
            <w:r w:rsidRPr="0014389C">
              <w:rPr>
                <w:rFonts w:ascii="Arial" w:hAnsi="Arial"/>
                <w:sz w:val="32"/>
                <w:lang w:val="en-IN"/>
              </w:rPr>
              <w:t>.7</w:t>
            </w:r>
            <w:r w:rsidRPr="0014389C">
              <w:rPr>
                <w:rFonts w:ascii="Arial" w:hAnsi="Arial"/>
                <w:sz w:val="32"/>
                <w:lang w:val="en-IN"/>
              </w:rPr>
              <w:tab/>
              <w:t>AIMLE client registration</w:t>
            </w:r>
            <w:bookmarkEnd w:id="341"/>
          </w:p>
          <w:p w14:paraId="1BA11B5B" w14:textId="77777777" w:rsidR="0014389C" w:rsidRPr="0014389C" w:rsidRDefault="0014389C" w:rsidP="0014389C">
            <w:pPr>
              <w:keepNext/>
              <w:keepLines/>
              <w:spacing w:before="120"/>
              <w:ind w:left="1134" w:hanging="1134"/>
              <w:outlineLvl w:val="2"/>
              <w:rPr>
                <w:rFonts w:ascii="Arial" w:hAnsi="Arial"/>
                <w:sz w:val="28"/>
                <w:lang w:val="en-IN"/>
              </w:rPr>
            </w:pPr>
            <w:bookmarkStart w:id="342" w:name="_Toc201091392"/>
            <w:r w:rsidRPr="0014389C">
              <w:rPr>
                <w:rFonts w:ascii="Arial" w:eastAsia="SimSun" w:hAnsi="Arial"/>
                <w:sz w:val="28"/>
                <w:lang w:val="en-US" w:eastAsia="zh-CN"/>
              </w:rPr>
              <w:t>8</w:t>
            </w:r>
            <w:r w:rsidRPr="0014389C">
              <w:rPr>
                <w:rFonts w:ascii="Arial" w:hAnsi="Arial"/>
                <w:sz w:val="28"/>
                <w:lang w:val="en-IN"/>
              </w:rPr>
              <w:t>.7.1</w:t>
            </w:r>
            <w:r w:rsidRPr="0014389C">
              <w:rPr>
                <w:rFonts w:ascii="Arial" w:hAnsi="Arial"/>
                <w:sz w:val="28"/>
                <w:lang w:val="en-IN"/>
              </w:rPr>
              <w:tab/>
              <w:t>General</w:t>
            </w:r>
            <w:bookmarkEnd w:id="342"/>
          </w:p>
          <w:p w14:paraId="0EA33A5E" w14:textId="77777777" w:rsidR="0014389C" w:rsidRPr="0014389C" w:rsidRDefault="0014389C" w:rsidP="0014389C">
            <w:pPr>
              <w:rPr>
                <w:lang w:val="en-IN"/>
              </w:rPr>
            </w:pPr>
            <w:r w:rsidRPr="0014389C">
              <w:rPr>
                <w:lang w:val="en-IN"/>
              </w:rPr>
              <w:t>Prior to participation in AI/ML operations, AI/ML capable UEs register to an AIMLE server and provide an AIMLE client profile and optionally a list of supported services. The AIMLE server uses information provided by the AIMLE client to discover and select suitable AIMLE clients for requested AI/ML operations.</w:t>
            </w:r>
          </w:p>
          <w:p w14:paraId="2702E67E" w14:textId="77777777" w:rsidR="0014389C" w:rsidRPr="0014389C" w:rsidRDefault="0014389C" w:rsidP="0014389C">
            <w:pPr>
              <w:rPr>
                <w:b/>
                <w:bCs/>
                <w:i/>
                <w:iCs/>
                <w:lang w:val="en-IN"/>
              </w:rPr>
            </w:pPr>
            <w:r w:rsidRPr="0014389C">
              <w:rPr>
                <w:b/>
                <w:bCs/>
                <w:i/>
                <w:iCs/>
                <w:lang w:val="en-IN"/>
              </w:rPr>
              <w:t>When a UE is roaming and the roaming architecture is home routed (HR) (e.g., based on roaming agreement), the UE registers with an AIMLE server in the home network and AIMLE services provided by the visited network are not used.</w:t>
            </w:r>
          </w:p>
          <w:p w14:paraId="3551280C" w14:textId="77777777" w:rsidR="0014389C" w:rsidRPr="0014389C" w:rsidRDefault="0014389C" w:rsidP="0014389C">
            <w:pPr>
              <w:rPr>
                <w:b/>
                <w:bCs/>
                <w:i/>
                <w:iCs/>
                <w:lang w:val="en-IN"/>
              </w:rPr>
            </w:pPr>
            <w:r w:rsidRPr="0014389C">
              <w:rPr>
                <w:b/>
                <w:bCs/>
                <w:i/>
                <w:iCs/>
                <w:lang w:val="en-IN"/>
              </w:rPr>
              <w:t>When a UE is roaming and the roaming architecture is local breakout (LBO) (e.g., based on roaming agreement), the UE first registers with an AIMLE server in the home network, then the UE may perform an AIMLE server registration with an AIMLE server in the visited network if AIMLE services usage is allowed in the visited network.</w:t>
            </w:r>
          </w:p>
          <w:p w14:paraId="057A17A6" w14:textId="77777777" w:rsidR="0014389C" w:rsidRPr="0014389C" w:rsidRDefault="0014389C" w:rsidP="0014389C">
            <w:pPr>
              <w:keepLines/>
              <w:ind w:left="1135" w:hanging="851"/>
              <w:rPr>
                <w:b/>
                <w:bCs/>
                <w:i/>
                <w:iCs/>
                <w:lang w:eastAsia="de-DE"/>
              </w:rPr>
            </w:pPr>
            <w:r w:rsidRPr="0014389C">
              <w:rPr>
                <w:b/>
                <w:bCs/>
                <w:i/>
                <w:iCs/>
                <w:lang w:eastAsia="de-DE"/>
              </w:rPr>
              <w:t>NOTE:</w:t>
            </w:r>
            <w:r w:rsidRPr="0014389C">
              <w:rPr>
                <w:b/>
                <w:bCs/>
                <w:i/>
                <w:iCs/>
                <w:lang w:eastAsia="de-DE"/>
              </w:rPr>
              <w:tab/>
              <w:t>Usage of AIMLE service provided by a visited network is dependent on a roaming agreement.</w:t>
            </w:r>
          </w:p>
          <w:p w14:paraId="37E9F321" w14:textId="77777777" w:rsidR="0014389C" w:rsidRPr="0014389C" w:rsidRDefault="0014389C" w:rsidP="0014389C">
            <w:pPr>
              <w:rPr>
                <w:lang w:val="en-IN"/>
              </w:rPr>
            </w:pPr>
            <w:r w:rsidRPr="0014389C">
              <w:rPr>
                <w:lang w:val="en-IN"/>
              </w:rPr>
              <w:t>The following clauses specify procedures, information flows, and APIs for AIMLE client registration.</w:t>
            </w:r>
          </w:p>
          <w:p w14:paraId="2520F8D4" w14:textId="77777777" w:rsidR="0014389C" w:rsidRPr="0014389C" w:rsidRDefault="0014389C" w:rsidP="0014389C">
            <w:pPr>
              <w:keepNext/>
              <w:keepLines/>
              <w:spacing w:before="120"/>
              <w:ind w:left="1134" w:hanging="1134"/>
              <w:outlineLvl w:val="2"/>
              <w:rPr>
                <w:rFonts w:ascii="Arial" w:hAnsi="Arial"/>
                <w:sz w:val="28"/>
                <w:lang w:val="en-IN"/>
              </w:rPr>
            </w:pPr>
            <w:bookmarkStart w:id="343" w:name="_Toc201091393"/>
            <w:r w:rsidRPr="0014389C">
              <w:rPr>
                <w:rFonts w:ascii="Arial" w:eastAsia="SimSun" w:hAnsi="Arial"/>
                <w:sz w:val="28"/>
                <w:lang w:val="en-US" w:eastAsia="zh-CN"/>
              </w:rPr>
              <w:t>8</w:t>
            </w:r>
            <w:r w:rsidRPr="0014389C">
              <w:rPr>
                <w:rFonts w:ascii="Arial" w:hAnsi="Arial"/>
                <w:sz w:val="28"/>
                <w:lang w:val="en-IN"/>
              </w:rPr>
              <w:t>.7.</w:t>
            </w:r>
            <w:r w:rsidRPr="0014389C">
              <w:rPr>
                <w:rFonts w:ascii="Arial" w:eastAsia="SimSun" w:hAnsi="Arial"/>
                <w:sz w:val="28"/>
                <w:lang w:val="en-US" w:eastAsia="zh-CN"/>
              </w:rPr>
              <w:t>2</w:t>
            </w:r>
            <w:r w:rsidRPr="0014389C">
              <w:rPr>
                <w:rFonts w:ascii="Arial" w:hAnsi="Arial"/>
                <w:sz w:val="28"/>
                <w:lang w:val="en-IN"/>
              </w:rPr>
              <w:tab/>
              <w:t>Procedures</w:t>
            </w:r>
            <w:bookmarkEnd w:id="343"/>
          </w:p>
          <w:p w14:paraId="7CF6AD8F" w14:textId="77777777" w:rsidR="0014389C" w:rsidRPr="0014389C" w:rsidRDefault="0014389C" w:rsidP="0014389C">
            <w:pPr>
              <w:keepNext/>
              <w:keepLines/>
              <w:spacing w:before="120"/>
              <w:ind w:left="1418" w:hanging="1418"/>
              <w:outlineLvl w:val="3"/>
              <w:rPr>
                <w:rFonts w:ascii="Arial" w:hAnsi="Arial"/>
                <w:sz w:val="24"/>
                <w:lang w:eastAsia="zh-CN"/>
              </w:rPr>
            </w:pPr>
            <w:bookmarkStart w:id="344" w:name="_Toc201091394"/>
            <w:r w:rsidRPr="0014389C">
              <w:rPr>
                <w:rFonts w:ascii="Arial" w:hAnsi="Arial"/>
                <w:sz w:val="24"/>
                <w:lang w:eastAsia="zh-CN"/>
              </w:rPr>
              <w:t>8.7.2.1</w:t>
            </w:r>
            <w:r w:rsidRPr="0014389C">
              <w:rPr>
                <w:rFonts w:ascii="Arial" w:hAnsi="Arial"/>
                <w:sz w:val="24"/>
                <w:lang w:eastAsia="zh-CN"/>
              </w:rPr>
              <w:tab/>
              <w:t>General</w:t>
            </w:r>
            <w:bookmarkEnd w:id="344"/>
          </w:p>
          <w:p w14:paraId="1E6D5145" w14:textId="77777777" w:rsidR="0014389C" w:rsidRPr="0014389C" w:rsidRDefault="0014389C" w:rsidP="0014389C">
            <w:pPr>
              <w:rPr>
                <w:lang w:val="en-IN"/>
              </w:rPr>
            </w:pPr>
            <w:r w:rsidRPr="0014389C">
              <w:rPr>
                <w:lang w:val="en-IN"/>
              </w:rPr>
              <w:t xml:space="preserve">The following are supported for AIMLE client registration: </w:t>
            </w:r>
          </w:p>
          <w:p w14:paraId="62D38387" w14:textId="77777777" w:rsidR="0014389C" w:rsidRPr="0014389C" w:rsidRDefault="0014389C" w:rsidP="0014389C">
            <w:pPr>
              <w:ind w:left="568" w:hanging="284"/>
              <w:rPr>
                <w:lang w:val="en-IN"/>
              </w:rPr>
            </w:pPr>
            <w:r w:rsidRPr="0014389C">
              <w:rPr>
                <w:lang w:val="en-IN"/>
              </w:rPr>
              <w:t>-</w:t>
            </w:r>
            <w:r w:rsidRPr="0014389C">
              <w:rPr>
                <w:lang w:val="en-IN"/>
              </w:rPr>
              <w:tab/>
              <w:t>AIMLE client registration procedure;</w:t>
            </w:r>
          </w:p>
          <w:p w14:paraId="6769CC79" w14:textId="77777777" w:rsidR="0014389C" w:rsidRPr="0014389C" w:rsidRDefault="0014389C" w:rsidP="0014389C">
            <w:pPr>
              <w:ind w:left="568" w:hanging="284"/>
              <w:rPr>
                <w:lang w:val="en-IN"/>
              </w:rPr>
            </w:pPr>
            <w:r w:rsidRPr="0014389C">
              <w:rPr>
                <w:lang w:val="en-IN"/>
              </w:rPr>
              <w:t xml:space="preserve">- </w:t>
            </w:r>
            <w:r w:rsidRPr="0014389C">
              <w:rPr>
                <w:lang w:val="en-IN"/>
              </w:rPr>
              <w:tab/>
              <w:t>AIMLE client registration update procedure; and</w:t>
            </w:r>
          </w:p>
          <w:p w14:paraId="60D63684" w14:textId="77777777" w:rsidR="0014389C" w:rsidRPr="009862FD" w:rsidRDefault="0014389C" w:rsidP="0014389C">
            <w:pPr>
              <w:ind w:left="568" w:hanging="284"/>
            </w:pPr>
            <w:r w:rsidRPr="009862FD">
              <w:t>-</w:t>
            </w:r>
            <w:r w:rsidRPr="009862FD">
              <w:tab/>
              <w:t xml:space="preserve">AIMLE client de-registration procedure </w:t>
            </w:r>
          </w:p>
          <w:p w14:paraId="14F649C3" w14:textId="77777777" w:rsidR="0014389C" w:rsidRPr="009862FD" w:rsidRDefault="0014389C" w:rsidP="0014389C">
            <w:pPr>
              <w:keepNext/>
              <w:keepLines/>
              <w:spacing w:before="120"/>
              <w:ind w:left="1418" w:hanging="1418"/>
              <w:outlineLvl w:val="3"/>
              <w:rPr>
                <w:rFonts w:ascii="Arial" w:hAnsi="Arial"/>
                <w:sz w:val="24"/>
              </w:rPr>
            </w:pPr>
            <w:bookmarkStart w:id="345" w:name="_Toc201091395"/>
            <w:r w:rsidRPr="009862FD">
              <w:rPr>
                <w:rFonts w:ascii="Arial" w:hAnsi="Arial"/>
                <w:sz w:val="24"/>
                <w:lang w:eastAsia="zh-CN"/>
              </w:rPr>
              <w:t>8.7.2.2</w:t>
            </w:r>
            <w:r w:rsidRPr="009862FD">
              <w:rPr>
                <w:rFonts w:ascii="Arial" w:hAnsi="Arial"/>
                <w:sz w:val="24"/>
                <w:lang w:eastAsia="zh-CN"/>
              </w:rPr>
              <w:tab/>
              <w:t>AIMLE client registration</w:t>
            </w:r>
            <w:bookmarkEnd w:id="345"/>
          </w:p>
          <w:p w14:paraId="47786F38" w14:textId="77777777" w:rsidR="0014389C" w:rsidRPr="009862FD" w:rsidRDefault="0014389C" w:rsidP="0014389C">
            <w:pPr>
              <w:rPr>
                <w:lang w:eastAsia="zh-CN"/>
              </w:rPr>
            </w:pPr>
            <w:r w:rsidRPr="009862FD">
              <w:rPr>
                <w:lang w:eastAsia="zh-CN"/>
              </w:rPr>
              <w:t>Pre-conditions:</w:t>
            </w:r>
          </w:p>
          <w:p w14:paraId="724F85B7" w14:textId="77777777" w:rsidR="0014389C" w:rsidRPr="0014389C" w:rsidRDefault="0014389C" w:rsidP="0014389C">
            <w:pPr>
              <w:ind w:left="568" w:hanging="284"/>
            </w:pPr>
            <w:r w:rsidRPr="0014389C">
              <w:rPr>
                <w:lang w:eastAsia="zh-CN"/>
              </w:rPr>
              <w:t>1.</w:t>
            </w:r>
            <w:r w:rsidRPr="0014389C">
              <w:rPr>
                <w:lang w:eastAsia="zh-CN"/>
              </w:rPr>
              <w:tab/>
            </w:r>
            <w:r w:rsidRPr="0014389C">
              <w:t xml:space="preserve">The </w:t>
            </w:r>
            <w:r w:rsidRPr="0014389C">
              <w:rPr>
                <w:noProof/>
                <w:lang w:val="en-US"/>
              </w:rPr>
              <w:t>AIML</w:t>
            </w:r>
            <w:r w:rsidRPr="0014389C">
              <w:t xml:space="preserve">E client has been pre-configured or has discovered the address (e.g., URI) of the </w:t>
            </w:r>
            <w:r w:rsidRPr="0014389C">
              <w:rPr>
                <w:noProof/>
                <w:lang w:val="en-US"/>
              </w:rPr>
              <w:t>AIMLE</w:t>
            </w:r>
            <w:r w:rsidRPr="0014389C">
              <w:t xml:space="preserve"> server.</w:t>
            </w:r>
          </w:p>
          <w:p w14:paraId="6FC9BD88" w14:textId="77777777" w:rsidR="0014389C" w:rsidRPr="0014389C" w:rsidRDefault="0014389C" w:rsidP="0014389C">
            <w:pPr>
              <w:ind w:left="568" w:hanging="284"/>
              <w:rPr>
                <w:lang w:eastAsia="zh-CN"/>
              </w:rPr>
            </w:pPr>
            <w:r w:rsidRPr="0014389C">
              <w:rPr>
                <w:lang w:eastAsia="zh-CN"/>
              </w:rPr>
              <w:t>2.</w:t>
            </w:r>
            <w:r w:rsidRPr="0014389C">
              <w:rPr>
                <w:lang w:eastAsia="zh-CN"/>
              </w:rPr>
              <w:tab/>
              <w:t xml:space="preserve">The </w:t>
            </w:r>
            <w:r w:rsidRPr="0014389C">
              <w:rPr>
                <w:noProof/>
                <w:lang w:val="en-US"/>
              </w:rPr>
              <w:t>AIMLE</w:t>
            </w:r>
            <w:r w:rsidRPr="0014389C">
              <w:rPr>
                <w:lang w:eastAsia="zh-CN"/>
              </w:rPr>
              <w:t xml:space="preserve"> client has been pre-configured with an AIMLE client profile.</w:t>
            </w:r>
          </w:p>
          <w:p w14:paraId="2978F495" w14:textId="77777777" w:rsidR="0014389C" w:rsidRPr="0014389C" w:rsidRDefault="0014389C" w:rsidP="0014389C">
            <w:pPr>
              <w:rPr>
                <w:noProof/>
                <w:lang w:val="en-US"/>
              </w:rPr>
            </w:pPr>
          </w:p>
          <w:p w14:paraId="204BBA71" w14:textId="77777777" w:rsidR="0014389C" w:rsidRPr="0014389C" w:rsidRDefault="0014389C" w:rsidP="0014389C">
            <w:pPr>
              <w:keepNext/>
              <w:keepLines/>
              <w:spacing w:before="60"/>
              <w:jc w:val="center"/>
              <w:rPr>
                <w:rFonts w:ascii="Arial" w:hAnsi="Arial"/>
                <w:b/>
                <w:noProof/>
                <w:lang w:val="en-US"/>
              </w:rPr>
            </w:pPr>
            <w:r w:rsidRPr="0014389C">
              <w:rPr>
                <w:rFonts w:ascii="Arial" w:hAnsi="Arial"/>
                <w:b/>
                <w:lang w:val="en-US"/>
              </w:rPr>
              <w:t xml:space="preserve"> </w:t>
            </w:r>
            <w:r w:rsidRPr="0014389C">
              <w:rPr>
                <w:rFonts w:ascii="Arial" w:hAnsi="Arial"/>
                <w:b/>
              </w:rPr>
              <w:object w:dxaOrig="6435" w:dyaOrig="2760" w14:anchorId="0CD66FDD">
                <v:shape id="_x0000_i1045" type="#_x0000_t75" style="width:321.9pt;height:138.2pt" o:ole="">
                  <v:imagedata r:id="rId53" o:title=""/>
                </v:shape>
                <o:OLEObject Type="Embed" ProgID="Visio.Drawing.15" ShapeID="_x0000_i1045" DrawAspect="Content" ObjectID="_1826204511" r:id="rId54"/>
              </w:object>
            </w:r>
          </w:p>
          <w:p w14:paraId="143C5160" w14:textId="77777777" w:rsidR="0014389C" w:rsidRPr="0014389C" w:rsidRDefault="0014389C" w:rsidP="0014389C">
            <w:pPr>
              <w:keepLines/>
              <w:spacing w:after="240"/>
              <w:jc w:val="center"/>
              <w:rPr>
                <w:rFonts w:ascii="Arial" w:hAnsi="Arial"/>
                <w:b/>
              </w:rPr>
            </w:pPr>
            <w:r w:rsidRPr="0014389C">
              <w:rPr>
                <w:rFonts w:ascii="Arial" w:hAnsi="Arial"/>
                <w:b/>
              </w:rPr>
              <w:t xml:space="preserve">Figure 8.7.2.2-1: AIMLE client registration </w:t>
            </w:r>
          </w:p>
          <w:p w14:paraId="690A9EEC" w14:textId="77777777" w:rsidR="0014389C" w:rsidRPr="0014389C" w:rsidRDefault="0014389C" w:rsidP="0014389C">
            <w:pPr>
              <w:ind w:left="568" w:hanging="284"/>
              <w:rPr>
                <w:rFonts w:cs="Calibri"/>
                <w:b/>
                <w:i/>
                <w:iCs/>
              </w:rPr>
            </w:pPr>
            <w:r w:rsidRPr="0014389C">
              <w:rPr>
                <w:lang w:eastAsia="zh-CN"/>
              </w:rPr>
              <w:t>1.</w:t>
            </w:r>
            <w:r w:rsidRPr="0014389C">
              <w:rPr>
                <w:lang w:eastAsia="zh-CN"/>
              </w:rPr>
              <w:tab/>
              <w:t xml:space="preserve">The </w:t>
            </w:r>
            <w:r w:rsidRPr="0014389C">
              <w:rPr>
                <w:noProof/>
                <w:lang w:val="en-US"/>
              </w:rPr>
              <w:t>AIMLE</w:t>
            </w:r>
            <w:r w:rsidRPr="0014389C">
              <w:rPr>
                <w:lang w:eastAsia="zh-CN"/>
              </w:rPr>
              <w:t xml:space="preserve"> client sends an AIMLE client registration request to the </w:t>
            </w:r>
            <w:r w:rsidRPr="0014389C">
              <w:rPr>
                <w:noProof/>
                <w:lang w:val="en-US"/>
              </w:rPr>
              <w:t>AIMLE</w:t>
            </w:r>
            <w:r w:rsidRPr="0014389C">
              <w:rPr>
                <w:lang w:eastAsia="zh-CN"/>
              </w:rPr>
              <w:t xml:space="preserve"> server, the registration request includes information as described in Table 8.7.3.2-1</w:t>
            </w:r>
            <w:r w:rsidRPr="0014389C">
              <w:rPr>
                <w:rFonts w:cs="Calibri"/>
                <w:bCs/>
              </w:rPr>
              <w:t xml:space="preserve">. The AIMLE client indicates in the registration request its AI/ML capabilities such as supported ML model types and supported AI/ML operations, supported </w:t>
            </w:r>
            <w:r w:rsidRPr="0014389C">
              <w:rPr>
                <w:rFonts w:cs="Calibri"/>
                <w:bCs/>
              </w:rPr>
              <w:lastRenderedPageBreak/>
              <w:t>AIMLE client task capabilities with compute and task performance capabilities to assist with performing AIMLE client discovery and AIMLE client selection.</w:t>
            </w:r>
            <w:r w:rsidRPr="0014389C">
              <w:rPr>
                <w:rFonts w:cs="Calibri"/>
                <w:b/>
                <w:i/>
                <w:iCs/>
              </w:rPr>
              <w:t xml:space="preserve"> If the UE is roaming, the registration request includes the serving PLMN identifier.</w:t>
            </w:r>
          </w:p>
          <w:p w14:paraId="577FB5C6" w14:textId="24EEBC62" w:rsidR="0014389C" w:rsidRPr="0014389C" w:rsidRDefault="0014389C" w:rsidP="0014389C">
            <w:pPr>
              <w:ind w:left="568" w:hanging="284"/>
              <w:rPr>
                <w:b/>
                <w:bCs/>
                <w:i/>
                <w:iCs/>
                <w:lang w:val="en-IN" w:eastAsia="zh-CN"/>
              </w:rPr>
            </w:pPr>
            <w:r w:rsidRPr="0014389C">
              <w:rPr>
                <w:lang w:eastAsia="zh-CN"/>
              </w:rPr>
              <w:t>2.</w:t>
            </w:r>
            <w:r w:rsidRPr="0014389C">
              <w:rPr>
                <w:lang w:eastAsia="zh-CN"/>
              </w:rPr>
              <w:tab/>
              <w:t xml:space="preserve">The </w:t>
            </w:r>
            <w:r w:rsidRPr="0014389C">
              <w:rPr>
                <w:noProof/>
                <w:lang w:val="en-US"/>
              </w:rPr>
              <w:t>AIMLE</w:t>
            </w:r>
            <w:r w:rsidRPr="0014389C">
              <w:rPr>
                <w:lang w:eastAsia="zh-CN"/>
              </w:rPr>
              <w:t xml:space="preserve"> server validates the registration request and performs an authentication and authorization check to determine if the </w:t>
            </w:r>
            <w:r w:rsidRPr="0014389C">
              <w:rPr>
                <w:noProof/>
                <w:lang w:val="en-US"/>
              </w:rPr>
              <w:t>AIMLE</w:t>
            </w:r>
            <w:r w:rsidRPr="0014389C">
              <w:rPr>
                <w:lang w:eastAsia="zh-CN"/>
              </w:rPr>
              <w:t xml:space="preserve"> client is permitted to register to the </w:t>
            </w:r>
            <w:r w:rsidRPr="0014389C">
              <w:rPr>
                <w:noProof/>
                <w:lang w:val="en-US"/>
              </w:rPr>
              <w:t>AIMLE</w:t>
            </w:r>
            <w:r w:rsidRPr="0014389C">
              <w:rPr>
                <w:lang w:eastAsia="zh-CN"/>
              </w:rPr>
              <w:t xml:space="preserve"> server and participate in AI/ML operations. Upon successful authorization, the </w:t>
            </w:r>
            <w:r w:rsidRPr="0014389C">
              <w:rPr>
                <w:noProof/>
                <w:lang w:val="en-US"/>
              </w:rPr>
              <w:t>AIMLE</w:t>
            </w:r>
            <w:r w:rsidRPr="0014389C">
              <w:rPr>
                <w:lang w:eastAsia="zh-CN"/>
              </w:rPr>
              <w:t xml:space="preserve"> server saves the context of the AIMLE client registration in the ML repository. </w:t>
            </w:r>
            <w:r w:rsidRPr="0014389C">
              <w:rPr>
                <w:b/>
                <w:bCs/>
                <w:i/>
                <w:iCs/>
                <w:lang w:val="en-IN" w:eastAsia="zh-CN"/>
              </w:rPr>
              <w:t xml:space="preserve">When the PLMN identifier is provided, the AIMLE server may verify the serving PLMN information from the AIMLE client, using the 3GPP core network services (for example, NEF monitoring event API as described in </w:t>
            </w:r>
            <w:r w:rsidRPr="0014389C">
              <w:rPr>
                <w:b/>
                <w:bCs/>
                <w:i/>
                <w:iCs/>
                <w:lang w:eastAsia="zh-CN"/>
              </w:rPr>
              <w:t>3GPP TS 23.502 [9] and 3GPP TS 23.682 [15]</w:t>
            </w:r>
            <w:r w:rsidRPr="0014389C">
              <w:rPr>
                <w:b/>
                <w:bCs/>
                <w:i/>
                <w:iCs/>
                <w:lang w:val="en-IN" w:eastAsia="zh-CN"/>
              </w:rPr>
              <w:t>), to obtain the UE roaming status and serving PLMN identifier. Further verify and confirm the serving PLMN information of the AIMLE client</w:t>
            </w:r>
            <w:r w:rsidRPr="0014389C">
              <w:rPr>
                <w:b/>
                <w:bCs/>
                <w:i/>
                <w:iCs/>
                <w:lang w:eastAsia="zh-CN"/>
              </w:rPr>
              <w:t>. If the UE is roaming, the AIMLE server determines if the registering AIMLE client is allowed to consume AIMLE services for the PLMN identifier and determines allowed AIMLE service operations.</w:t>
            </w:r>
            <w:r w:rsidR="00DB1355" w:rsidRPr="00DB1355">
              <w:rPr>
                <w:b/>
                <w:bCs/>
                <w:i/>
                <w:iCs/>
                <w:lang w:eastAsia="zh-CN"/>
              </w:rPr>
              <w:t xml:space="preserve"> The AIMLE server saves the context of roaming (e.g., </w:t>
            </w:r>
            <w:r w:rsidR="00DB1355" w:rsidRPr="00DB1355">
              <w:rPr>
                <w:b/>
                <w:bCs/>
                <w:i/>
                <w:iCs/>
                <w:lang w:val="en-IN" w:eastAsia="zh-CN"/>
              </w:rPr>
              <w:t xml:space="preserve">PLMN identifier, authorization for AIMLE services, </w:t>
            </w:r>
            <w:r w:rsidR="00DB1355" w:rsidRPr="00DB1355">
              <w:rPr>
                <w:b/>
                <w:bCs/>
                <w:i/>
                <w:iCs/>
                <w:lang w:eastAsia="zh-CN"/>
              </w:rPr>
              <w:t>allowed AIMLE service operations)</w:t>
            </w:r>
            <w:r w:rsidR="00DB1355" w:rsidRPr="00DB1355">
              <w:rPr>
                <w:b/>
                <w:bCs/>
                <w:i/>
                <w:iCs/>
                <w:lang w:val="en-IN" w:eastAsia="zh-CN"/>
              </w:rPr>
              <w:t xml:space="preserve"> </w:t>
            </w:r>
            <w:r w:rsidR="00DB1355" w:rsidRPr="00DB1355">
              <w:rPr>
                <w:b/>
                <w:bCs/>
                <w:i/>
                <w:iCs/>
                <w:lang w:eastAsia="zh-CN"/>
              </w:rPr>
              <w:t>in the ML repository.</w:t>
            </w:r>
          </w:p>
          <w:p w14:paraId="596D584D" w14:textId="77777777" w:rsidR="0014389C" w:rsidRPr="0014389C" w:rsidRDefault="0014389C" w:rsidP="0014389C">
            <w:pPr>
              <w:ind w:left="568" w:hanging="284"/>
              <w:rPr>
                <w:b/>
                <w:bCs/>
                <w:i/>
                <w:iCs/>
                <w:lang w:eastAsia="zh-CN"/>
              </w:rPr>
            </w:pPr>
            <w:r w:rsidRPr="0014389C">
              <w:rPr>
                <w:lang w:eastAsia="zh-CN"/>
              </w:rPr>
              <w:t>3.</w:t>
            </w:r>
            <w:r w:rsidRPr="0014389C">
              <w:rPr>
                <w:lang w:eastAsia="zh-CN"/>
              </w:rPr>
              <w:tab/>
              <w:t xml:space="preserve">The </w:t>
            </w:r>
            <w:r w:rsidRPr="0014389C">
              <w:rPr>
                <w:noProof/>
                <w:lang w:val="en-US"/>
              </w:rPr>
              <w:t>AIMLE</w:t>
            </w:r>
            <w:r w:rsidRPr="0014389C">
              <w:rPr>
                <w:lang w:eastAsia="zh-CN"/>
              </w:rPr>
              <w:t xml:space="preserve"> server returns an </w:t>
            </w:r>
            <w:r w:rsidRPr="0014389C">
              <w:rPr>
                <w:noProof/>
                <w:lang w:val="en-US"/>
              </w:rPr>
              <w:t>AIMLE</w:t>
            </w:r>
            <w:r w:rsidRPr="0014389C">
              <w:rPr>
                <w:lang w:eastAsia="zh-CN"/>
              </w:rPr>
              <w:t xml:space="preserve"> client registration response to the </w:t>
            </w:r>
            <w:r w:rsidRPr="0014389C">
              <w:rPr>
                <w:noProof/>
                <w:lang w:val="en-US"/>
              </w:rPr>
              <w:t>AIMLE</w:t>
            </w:r>
            <w:r w:rsidRPr="0014389C">
              <w:rPr>
                <w:lang w:eastAsia="zh-CN"/>
              </w:rPr>
              <w:t xml:space="preserve"> client with the status of the request. </w:t>
            </w:r>
            <w:r w:rsidRPr="0014389C">
              <w:rPr>
                <w:b/>
                <w:bCs/>
                <w:i/>
                <w:iCs/>
                <w:lang w:eastAsia="zh-CN"/>
              </w:rPr>
              <w:t>If the AIMLE server has determined that the UE is allowed to consume AIMLE services with the PLMN identifier, the response includes the V-AIMLE server connectivity information and a list of allowed AIML service operations.</w:t>
            </w:r>
          </w:p>
          <w:p w14:paraId="52E166FA" w14:textId="77777777" w:rsidR="0014389C" w:rsidRPr="0014389C" w:rsidRDefault="0014389C" w:rsidP="0014389C">
            <w:pPr>
              <w:rPr>
                <w:b/>
                <w:bCs/>
                <w:i/>
                <w:iCs/>
                <w:lang w:eastAsia="zh-CN"/>
              </w:rPr>
            </w:pPr>
            <w:r w:rsidRPr="0014389C">
              <w:rPr>
                <w:b/>
                <w:bCs/>
                <w:i/>
                <w:iCs/>
                <w:lang w:eastAsia="zh-CN"/>
              </w:rPr>
              <w:t>If the UE is roaming and the response includes V-AIMLE server connectivity information, the AIMLE client registers with the V-AIMLE server. If the AIMLE client has successfully registered with the V-AIMLE server, the AIMLE client sends a registration update to the AIMLE server in the home network to indicate that it is consuming AIMLE services in the visited network.</w:t>
            </w:r>
          </w:p>
          <w:p w14:paraId="2C3858F7" w14:textId="77777777" w:rsidR="0014389C" w:rsidRPr="0014389C" w:rsidRDefault="0014389C" w:rsidP="0014389C">
            <w:pPr>
              <w:keepNext/>
              <w:keepLines/>
              <w:spacing w:before="120"/>
              <w:ind w:left="1418" w:hanging="1418"/>
              <w:outlineLvl w:val="3"/>
              <w:rPr>
                <w:rFonts w:ascii="Arial" w:hAnsi="Arial"/>
                <w:sz w:val="24"/>
                <w:lang w:eastAsia="zh-CN"/>
              </w:rPr>
            </w:pPr>
            <w:bookmarkStart w:id="346" w:name="_Toc201091396"/>
            <w:r w:rsidRPr="0014389C">
              <w:rPr>
                <w:rFonts w:ascii="Arial" w:hAnsi="Arial"/>
                <w:sz w:val="24"/>
                <w:lang w:eastAsia="zh-CN"/>
              </w:rPr>
              <w:t>8.7.2.3</w:t>
            </w:r>
            <w:r w:rsidRPr="0014389C">
              <w:rPr>
                <w:rFonts w:ascii="Arial" w:hAnsi="Arial"/>
                <w:sz w:val="24"/>
                <w:lang w:eastAsia="zh-CN"/>
              </w:rPr>
              <w:tab/>
              <w:t>AIMLE client registration update</w:t>
            </w:r>
            <w:bookmarkEnd w:id="346"/>
          </w:p>
          <w:p w14:paraId="08B9D4E6" w14:textId="77777777" w:rsidR="0014389C" w:rsidRPr="0014389C" w:rsidRDefault="0014389C" w:rsidP="0014389C">
            <w:pPr>
              <w:rPr>
                <w:lang w:eastAsia="zh-CN"/>
              </w:rPr>
            </w:pPr>
            <w:r w:rsidRPr="0014389C">
              <w:rPr>
                <w:lang w:eastAsia="zh-CN"/>
              </w:rPr>
              <w:t>Pre-conditions:</w:t>
            </w:r>
          </w:p>
          <w:p w14:paraId="5C2934E0" w14:textId="77777777" w:rsidR="0014389C" w:rsidRPr="0014389C" w:rsidRDefault="0014389C" w:rsidP="0014389C">
            <w:pPr>
              <w:ind w:left="568" w:hanging="284"/>
              <w:rPr>
                <w:lang w:eastAsia="zh-CN"/>
              </w:rPr>
            </w:pPr>
            <w:r w:rsidRPr="0014389C">
              <w:rPr>
                <w:lang w:eastAsia="zh-CN"/>
              </w:rPr>
              <w:t>1.</w:t>
            </w:r>
            <w:r w:rsidRPr="0014389C">
              <w:rPr>
                <w:lang w:eastAsia="zh-CN"/>
              </w:rPr>
              <w:tab/>
            </w:r>
            <w:r w:rsidRPr="0014389C">
              <w:t xml:space="preserve">The </w:t>
            </w:r>
            <w:r w:rsidRPr="0014389C">
              <w:rPr>
                <w:noProof/>
                <w:lang w:val="en-US"/>
              </w:rPr>
              <w:t>AIML</w:t>
            </w:r>
            <w:r w:rsidRPr="0014389C">
              <w:t>E client has already registered with the AIMLE Server.</w:t>
            </w:r>
          </w:p>
          <w:p w14:paraId="33DE4D7E" w14:textId="77777777" w:rsidR="0014389C" w:rsidRPr="0014389C" w:rsidRDefault="0014389C" w:rsidP="0014389C">
            <w:pPr>
              <w:keepNext/>
              <w:keepLines/>
              <w:spacing w:before="60"/>
              <w:jc w:val="center"/>
              <w:rPr>
                <w:rFonts w:ascii="Arial" w:hAnsi="Arial"/>
                <w:b/>
                <w:noProof/>
                <w:lang w:val="en-US"/>
              </w:rPr>
            </w:pPr>
            <w:r w:rsidRPr="0014389C">
              <w:rPr>
                <w:rFonts w:ascii="Arial" w:hAnsi="Arial"/>
                <w:b/>
              </w:rPr>
              <w:t xml:space="preserve"> </w:t>
            </w:r>
            <w:r w:rsidRPr="0014389C">
              <w:rPr>
                <w:rFonts w:ascii="Arial" w:hAnsi="Arial"/>
                <w:b/>
              </w:rPr>
              <w:object w:dxaOrig="7425" w:dyaOrig="3225" w14:anchorId="198E1734">
                <v:shape id="_x0000_i1046" type="#_x0000_t75" style="width:371.15pt;height:161.35pt" o:ole="">
                  <v:imagedata r:id="rId55" o:title=""/>
                </v:shape>
                <o:OLEObject Type="Embed" ProgID="Visio.Drawing.15" ShapeID="_x0000_i1046" DrawAspect="Content" ObjectID="_1826204512" r:id="rId56"/>
              </w:object>
            </w:r>
          </w:p>
          <w:p w14:paraId="724FA5A0" w14:textId="77777777" w:rsidR="0014389C" w:rsidRPr="0014389C" w:rsidRDefault="0014389C" w:rsidP="0014389C">
            <w:pPr>
              <w:keepLines/>
              <w:spacing w:after="240"/>
              <w:jc w:val="center"/>
              <w:rPr>
                <w:rFonts w:ascii="Arial" w:hAnsi="Arial"/>
                <w:b/>
              </w:rPr>
            </w:pPr>
            <w:r w:rsidRPr="0014389C">
              <w:rPr>
                <w:rFonts w:ascii="Arial" w:hAnsi="Arial"/>
                <w:b/>
              </w:rPr>
              <w:t xml:space="preserve">Figure 8.7.2.3-1: AIMLE client registration update </w:t>
            </w:r>
          </w:p>
          <w:p w14:paraId="7491D692" w14:textId="77777777" w:rsidR="0014389C" w:rsidRPr="0014389C" w:rsidRDefault="0014389C" w:rsidP="0014389C">
            <w:pPr>
              <w:ind w:left="568" w:hanging="284"/>
              <w:rPr>
                <w:rFonts w:cs="Calibri"/>
                <w:bCs/>
              </w:rPr>
            </w:pPr>
            <w:r w:rsidRPr="0014389C">
              <w:rPr>
                <w:lang w:eastAsia="zh-CN"/>
              </w:rPr>
              <w:t>1.</w:t>
            </w:r>
            <w:r w:rsidRPr="0014389C">
              <w:rPr>
                <w:lang w:eastAsia="zh-CN"/>
              </w:rPr>
              <w:tab/>
              <w:t xml:space="preserve">The </w:t>
            </w:r>
            <w:r w:rsidRPr="0014389C">
              <w:rPr>
                <w:noProof/>
                <w:lang w:val="en-US"/>
              </w:rPr>
              <w:t>AIMLE</w:t>
            </w:r>
            <w:r w:rsidRPr="0014389C">
              <w:rPr>
                <w:lang w:eastAsia="zh-CN"/>
              </w:rPr>
              <w:t xml:space="preserve"> client sends an AIMLE client registration update request to the </w:t>
            </w:r>
            <w:r w:rsidRPr="0014389C">
              <w:rPr>
                <w:noProof/>
                <w:lang w:val="en-US"/>
              </w:rPr>
              <w:t>AIMLE</w:t>
            </w:r>
            <w:r w:rsidRPr="0014389C">
              <w:rPr>
                <w:lang w:eastAsia="zh-CN"/>
              </w:rPr>
              <w:t xml:space="preserve"> server, the registration update shall include registration </w:t>
            </w:r>
            <w:r w:rsidRPr="0014389C">
              <w:rPr>
                <w:lang w:eastAsia="de-DE"/>
              </w:rPr>
              <w:t>identifier</w:t>
            </w:r>
            <w:r w:rsidRPr="0014389C">
              <w:rPr>
                <w:lang w:eastAsia="zh-CN"/>
              </w:rPr>
              <w:t xml:space="preserve">, updated </w:t>
            </w:r>
            <w:r w:rsidRPr="0014389C">
              <w:rPr>
                <w:lang w:eastAsia="en-GB"/>
              </w:rPr>
              <w:t xml:space="preserve">list of supported services and updated </w:t>
            </w:r>
            <w:r w:rsidRPr="0014389C">
              <w:rPr>
                <w:lang w:eastAsia="de-DE"/>
              </w:rPr>
              <w:t>AIMLE client profile</w:t>
            </w:r>
            <w:r w:rsidRPr="0014389C">
              <w:rPr>
                <w:lang w:eastAsia="zh-CN"/>
              </w:rPr>
              <w:t xml:space="preserve"> as described in Table 8.7.3.4-1</w:t>
            </w:r>
            <w:r w:rsidRPr="0014389C">
              <w:rPr>
                <w:rFonts w:cs="Calibri"/>
                <w:bCs/>
              </w:rPr>
              <w:t xml:space="preserve">. The AIML client removes services from the list of services identified by Service ID(s) when it ceases to provide a service and adds to the service when it starts to provide a service. </w:t>
            </w:r>
            <w:r w:rsidRPr="0014389C">
              <w:rPr>
                <w:rFonts w:cs="Calibri"/>
                <w:b/>
                <w:i/>
                <w:iCs/>
              </w:rPr>
              <w:t>If the UE roaming network has changed, the registration request includes the updated serving PLMN identifier.</w:t>
            </w:r>
          </w:p>
          <w:p w14:paraId="19E18B2A" w14:textId="683C2CAB" w:rsidR="0014389C" w:rsidRPr="0014389C" w:rsidRDefault="0014389C" w:rsidP="0014389C">
            <w:pPr>
              <w:ind w:left="568" w:hanging="284"/>
              <w:rPr>
                <w:b/>
                <w:bCs/>
                <w:i/>
                <w:iCs/>
                <w:lang w:eastAsia="zh-CN"/>
              </w:rPr>
            </w:pPr>
            <w:r w:rsidRPr="0014389C">
              <w:rPr>
                <w:lang w:eastAsia="zh-CN"/>
              </w:rPr>
              <w:t>2.</w:t>
            </w:r>
            <w:r w:rsidRPr="0014389C">
              <w:rPr>
                <w:lang w:eastAsia="zh-CN"/>
              </w:rPr>
              <w:tab/>
              <w:t xml:space="preserve">The </w:t>
            </w:r>
            <w:r w:rsidRPr="0014389C">
              <w:rPr>
                <w:noProof/>
                <w:lang w:val="en-US"/>
              </w:rPr>
              <w:t>AIMLE</w:t>
            </w:r>
            <w:r w:rsidRPr="0014389C">
              <w:rPr>
                <w:lang w:eastAsia="zh-CN"/>
              </w:rPr>
              <w:t xml:space="preserve"> server validates the registration update and performs an authentication and authorization check. Upon successful authorization, the </w:t>
            </w:r>
            <w:r w:rsidRPr="0014389C">
              <w:rPr>
                <w:noProof/>
                <w:lang w:val="en-US"/>
              </w:rPr>
              <w:t>AIMLE</w:t>
            </w:r>
            <w:r w:rsidRPr="0014389C">
              <w:rPr>
                <w:lang w:eastAsia="zh-CN"/>
              </w:rPr>
              <w:t xml:space="preserve"> server updates the context of the AIMLE client registration in the ML repository. </w:t>
            </w:r>
            <w:r w:rsidRPr="0014389C">
              <w:rPr>
                <w:b/>
                <w:bCs/>
                <w:i/>
                <w:iCs/>
                <w:lang w:val="en-IN" w:eastAsia="zh-CN"/>
              </w:rPr>
              <w:t xml:space="preserve">When the PLMN identifier is updated, the AIMLE server may verify the serving PLMN information from the AIMLE client, using the 3GPP core network services (for example, NEF monitoring event API as described in </w:t>
            </w:r>
            <w:r w:rsidRPr="0014389C">
              <w:rPr>
                <w:b/>
                <w:bCs/>
                <w:i/>
                <w:iCs/>
                <w:lang w:eastAsia="zh-CN"/>
              </w:rPr>
              <w:t>3GPP TS 23.502 [9] and 3GPP TS 23.682 [15]</w:t>
            </w:r>
            <w:r w:rsidRPr="0014389C">
              <w:rPr>
                <w:b/>
                <w:bCs/>
                <w:i/>
                <w:iCs/>
                <w:lang w:val="en-IN" w:eastAsia="zh-CN"/>
              </w:rPr>
              <w:t xml:space="preserve">), to obtain the UE roaming status and serving PLMN identifier. Further verify and confirm the serving PLMN information of the AIMLE </w:t>
            </w:r>
            <w:r w:rsidRPr="0014389C">
              <w:rPr>
                <w:b/>
                <w:bCs/>
                <w:i/>
                <w:iCs/>
                <w:lang w:val="en-IN" w:eastAsia="zh-CN"/>
              </w:rPr>
              <w:lastRenderedPageBreak/>
              <w:t>client.</w:t>
            </w:r>
            <w:r w:rsidRPr="0014389C">
              <w:rPr>
                <w:b/>
                <w:bCs/>
                <w:i/>
                <w:iCs/>
                <w:lang w:eastAsia="zh-CN"/>
              </w:rPr>
              <w:t xml:space="preserve"> If the UE roaming network has changed, the AIMLE server determines if the AIMLE client is allowed to consume AIMLE services for the updated PLMN identifier and determines allowed AIMLE service operations.</w:t>
            </w:r>
            <w:r w:rsidR="00DB1355" w:rsidRPr="00DB1355">
              <w:rPr>
                <w:b/>
                <w:bCs/>
                <w:i/>
                <w:iCs/>
                <w:lang w:eastAsia="zh-CN"/>
              </w:rPr>
              <w:t xml:space="preserve"> The AIMLE server updates the context of roaming in the ML repository</w:t>
            </w:r>
            <w:r w:rsidR="00DB1355">
              <w:rPr>
                <w:b/>
                <w:bCs/>
                <w:i/>
                <w:iCs/>
                <w:lang w:eastAsia="zh-CN"/>
              </w:rPr>
              <w:t>.</w:t>
            </w:r>
          </w:p>
          <w:p w14:paraId="7CA481ED" w14:textId="77777777" w:rsidR="0014389C" w:rsidRPr="0014389C" w:rsidRDefault="0014389C" w:rsidP="0014389C">
            <w:pPr>
              <w:ind w:left="568" w:hanging="284"/>
              <w:rPr>
                <w:b/>
                <w:bCs/>
                <w:i/>
                <w:iCs/>
                <w:lang w:eastAsia="zh-CN"/>
              </w:rPr>
            </w:pPr>
            <w:r w:rsidRPr="0014389C">
              <w:rPr>
                <w:lang w:eastAsia="zh-CN"/>
              </w:rPr>
              <w:t>3.</w:t>
            </w:r>
            <w:r w:rsidRPr="0014389C">
              <w:rPr>
                <w:lang w:eastAsia="zh-CN"/>
              </w:rPr>
              <w:tab/>
              <w:t xml:space="preserve">The </w:t>
            </w:r>
            <w:r w:rsidRPr="0014389C">
              <w:rPr>
                <w:noProof/>
                <w:lang w:val="en-US"/>
              </w:rPr>
              <w:t>AIMLE</w:t>
            </w:r>
            <w:r w:rsidRPr="0014389C">
              <w:rPr>
                <w:lang w:eastAsia="zh-CN"/>
              </w:rPr>
              <w:t xml:space="preserve"> server returns an </w:t>
            </w:r>
            <w:r w:rsidRPr="0014389C">
              <w:rPr>
                <w:noProof/>
                <w:lang w:val="en-US"/>
              </w:rPr>
              <w:t>AIMLE</w:t>
            </w:r>
            <w:r w:rsidRPr="0014389C">
              <w:rPr>
                <w:lang w:eastAsia="zh-CN"/>
              </w:rPr>
              <w:t xml:space="preserve"> client registration update response to the </w:t>
            </w:r>
            <w:r w:rsidRPr="0014389C">
              <w:rPr>
                <w:noProof/>
                <w:lang w:val="en-US"/>
              </w:rPr>
              <w:t>AIMLE</w:t>
            </w:r>
            <w:r w:rsidRPr="0014389C">
              <w:rPr>
                <w:lang w:eastAsia="zh-CN"/>
              </w:rPr>
              <w:t xml:space="preserve"> client with the status of the update. </w:t>
            </w:r>
            <w:r w:rsidRPr="0014389C">
              <w:rPr>
                <w:b/>
                <w:bCs/>
                <w:i/>
                <w:iCs/>
                <w:lang w:eastAsia="zh-CN"/>
              </w:rPr>
              <w:t>If the AIMLE server has determined that the UE is allowed to consume AIMLE services with the updated PLMN identifier, the response includes the V-AIMLE server connectivity information and a list of allowed operations with the V-AIMLE server.</w:t>
            </w:r>
          </w:p>
          <w:p w14:paraId="4E195FBA" w14:textId="77777777" w:rsidR="0014389C" w:rsidRPr="0014389C" w:rsidRDefault="0014389C" w:rsidP="0014389C">
            <w:pPr>
              <w:rPr>
                <w:b/>
                <w:bCs/>
                <w:i/>
                <w:iCs/>
                <w:lang w:eastAsia="zh-CN"/>
              </w:rPr>
            </w:pPr>
            <w:r w:rsidRPr="0014389C">
              <w:rPr>
                <w:b/>
                <w:bCs/>
                <w:i/>
                <w:iCs/>
                <w:lang w:eastAsia="zh-CN"/>
              </w:rPr>
              <w:t>If the UE is roaming and the response includes V-AIMLE server connectivity information, the AIMLE client registers with the V-AIMLE server. If the AIMLE client has successfully registered with the V-AIMLE server, the AIMLE client sends a registration update to the AIMLE server in the home network to indicate that it is consuming AIMLE services in the updated visited network.</w:t>
            </w:r>
          </w:p>
          <w:p w14:paraId="3E7A3B83" w14:textId="77777777" w:rsidR="0014389C" w:rsidRPr="0014389C" w:rsidRDefault="0014389C" w:rsidP="0014389C">
            <w:pPr>
              <w:keepNext/>
              <w:keepLines/>
              <w:spacing w:before="120"/>
              <w:ind w:left="1418" w:hanging="1418"/>
              <w:outlineLvl w:val="3"/>
              <w:rPr>
                <w:rFonts w:ascii="Arial" w:hAnsi="Arial"/>
                <w:sz w:val="24"/>
                <w:lang w:val="fr-CA" w:eastAsia="zh-CN"/>
              </w:rPr>
            </w:pPr>
            <w:bookmarkStart w:id="347" w:name="_Toc201091397"/>
            <w:r w:rsidRPr="0014389C">
              <w:rPr>
                <w:rFonts w:ascii="Arial" w:hAnsi="Arial"/>
                <w:sz w:val="24"/>
                <w:lang w:val="fr-CA" w:eastAsia="zh-CN"/>
              </w:rPr>
              <w:t>8.7.2.4</w:t>
            </w:r>
            <w:r w:rsidRPr="0014389C">
              <w:rPr>
                <w:rFonts w:ascii="Arial" w:hAnsi="Arial"/>
                <w:sz w:val="24"/>
                <w:lang w:val="fr-CA" w:eastAsia="zh-CN"/>
              </w:rPr>
              <w:tab/>
              <w:t>AIMLE client de-registration</w:t>
            </w:r>
            <w:bookmarkEnd w:id="347"/>
          </w:p>
          <w:p w14:paraId="7249DB5E" w14:textId="77777777" w:rsidR="0014389C" w:rsidRPr="0014389C" w:rsidRDefault="0014389C" w:rsidP="0014389C">
            <w:pPr>
              <w:rPr>
                <w:lang w:val="fr-CA" w:eastAsia="zh-CN"/>
              </w:rPr>
            </w:pPr>
            <w:r w:rsidRPr="0014389C">
              <w:rPr>
                <w:lang w:val="fr-CA" w:eastAsia="zh-CN"/>
              </w:rPr>
              <w:t>Pre-conditions:</w:t>
            </w:r>
          </w:p>
          <w:p w14:paraId="167189A1" w14:textId="77777777" w:rsidR="0014389C" w:rsidRPr="0014389C" w:rsidRDefault="0014389C" w:rsidP="0014389C">
            <w:pPr>
              <w:ind w:left="568" w:hanging="284"/>
              <w:rPr>
                <w:lang w:eastAsia="zh-CN"/>
              </w:rPr>
            </w:pPr>
            <w:r w:rsidRPr="0014389C">
              <w:rPr>
                <w:lang w:eastAsia="zh-CN"/>
              </w:rPr>
              <w:t>1.</w:t>
            </w:r>
            <w:r w:rsidRPr="0014389C">
              <w:rPr>
                <w:lang w:eastAsia="zh-CN"/>
              </w:rPr>
              <w:tab/>
            </w:r>
            <w:r w:rsidRPr="0014389C">
              <w:t xml:space="preserve">The </w:t>
            </w:r>
            <w:r w:rsidRPr="0014389C">
              <w:rPr>
                <w:noProof/>
                <w:lang w:val="en-US"/>
              </w:rPr>
              <w:t>AIML</w:t>
            </w:r>
            <w:r w:rsidRPr="0014389C">
              <w:t>E client has already registered with the AIMLE Server.</w:t>
            </w:r>
          </w:p>
          <w:p w14:paraId="1CB9AF4C" w14:textId="77777777" w:rsidR="0014389C" w:rsidRPr="0014389C" w:rsidRDefault="0014389C" w:rsidP="0014389C">
            <w:pPr>
              <w:rPr>
                <w:noProof/>
                <w:lang w:val="en-US"/>
              </w:rPr>
            </w:pPr>
          </w:p>
          <w:p w14:paraId="1A86A6DE" w14:textId="77777777" w:rsidR="0014389C" w:rsidRPr="0014389C" w:rsidRDefault="0014389C" w:rsidP="0014389C">
            <w:pPr>
              <w:keepNext/>
              <w:keepLines/>
              <w:spacing w:before="60"/>
              <w:jc w:val="center"/>
              <w:rPr>
                <w:rFonts w:ascii="MS PGothic" w:eastAsia="MS PGothic" w:hAnsi="MS PGothic" w:cs="MS PGothic"/>
                <w:b/>
                <w:sz w:val="24"/>
                <w:szCs w:val="24"/>
                <w:lang w:val="en-US" w:eastAsia="ja-JP"/>
              </w:rPr>
            </w:pPr>
            <w:r w:rsidRPr="0014389C">
              <w:rPr>
                <w:rFonts w:ascii="Arial" w:hAnsi="Arial"/>
                <w:b/>
              </w:rPr>
              <w:object w:dxaOrig="7935" w:dyaOrig="3420" w14:anchorId="7B1CECE9">
                <v:shape id="_x0000_i1047" type="#_x0000_t75" style="width:395.8pt;height:170.95pt" o:ole="">
                  <v:imagedata r:id="rId57" o:title=""/>
                </v:shape>
                <o:OLEObject Type="Embed" ProgID="Visio.Drawing.15" ShapeID="_x0000_i1047" DrawAspect="Content" ObjectID="_1826204513" r:id="rId58"/>
              </w:object>
            </w:r>
          </w:p>
          <w:p w14:paraId="3ABC453A" w14:textId="77777777" w:rsidR="0014389C" w:rsidRPr="0014389C" w:rsidRDefault="0014389C" w:rsidP="0014389C">
            <w:pPr>
              <w:keepLines/>
              <w:spacing w:after="240"/>
              <w:jc w:val="center"/>
              <w:rPr>
                <w:rFonts w:ascii="Arial" w:hAnsi="Arial"/>
                <w:b/>
              </w:rPr>
            </w:pPr>
            <w:r w:rsidRPr="0014389C">
              <w:rPr>
                <w:rFonts w:ascii="Arial" w:hAnsi="Arial"/>
                <w:b/>
              </w:rPr>
              <w:t xml:space="preserve">Figure 8.7.2.4-1: AIMLE client </w:t>
            </w:r>
            <w:r w:rsidRPr="0014389C">
              <w:rPr>
                <w:rFonts w:ascii="Arial" w:hAnsi="Arial"/>
                <w:b/>
                <w:lang w:eastAsia="ja-JP"/>
              </w:rPr>
              <w:t>de-</w:t>
            </w:r>
            <w:r w:rsidRPr="0014389C">
              <w:rPr>
                <w:rFonts w:ascii="Arial" w:hAnsi="Arial"/>
                <w:b/>
              </w:rPr>
              <w:t xml:space="preserve">registration </w:t>
            </w:r>
          </w:p>
          <w:p w14:paraId="63B88CD9" w14:textId="77777777" w:rsidR="0014389C" w:rsidRPr="0014389C" w:rsidRDefault="0014389C" w:rsidP="0014389C">
            <w:pPr>
              <w:ind w:left="568" w:hanging="284"/>
              <w:rPr>
                <w:rFonts w:cs="Calibri"/>
                <w:bCs/>
              </w:rPr>
            </w:pPr>
            <w:r w:rsidRPr="0014389C">
              <w:rPr>
                <w:lang w:eastAsia="zh-CN"/>
              </w:rPr>
              <w:t>1.</w:t>
            </w:r>
            <w:r w:rsidRPr="0014389C">
              <w:rPr>
                <w:lang w:eastAsia="zh-CN"/>
              </w:rPr>
              <w:tab/>
              <w:t xml:space="preserve">The AIMLE client sends an AIMLE client de-registration request to the AIMLE server. The request shall include registration </w:t>
            </w:r>
            <w:r w:rsidRPr="0014389C">
              <w:rPr>
                <w:lang w:eastAsia="de-DE"/>
              </w:rPr>
              <w:t xml:space="preserve">identifier </w:t>
            </w:r>
            <w:r w:rsidRPr="0014389C">
              <w:rPr>
                <w:lang w:eastAsia="zh-CN"/>
              </w:rPr>
              <w:t xml:space="preserve">as described in Table 8.7.3.6-1. </w:t>
            </w:r>
          </w:p>
          <w:p w14:paraId="3A004550" w14:textId="3A5A47A4" w:rsidR="0014389C" w:rsidRPr="0014389C" w:rsidRDefault="0014389C" w:rsidP="0014389C">
            <w:pPr>
              <w:ind w:left="568" w:hanging="284"/>
              <w:rPr>
                <w:lang w:eastAsia="zh-CN"/>
              </w:rPr>
            </w:pPr>
            <w:r w:rsidRPr="0014389C">
              <w:rPr>
                <w:lang w:eastAsia="zh-CN"/>
              </w:rPr>
              <w:t>2.</w:t>
            </w:r>
            <w:r w:rsidRPr="0014389C">
              <w:rPr>
                <w:lang w:eastAsia="zh-CN"/>
              </w:rPr>
              <w:tab/>
              <w:t xml:space="preserve">The AIMLE server validates the deregistration request and performs an authentication and authorization check to determine whether the AIMLE client can deregister from AI/ML operations. Upon successful authorization, the </w:t>
            </w:r>
            <w:r w:rsidRPr="0014389C">
              <w:rPr>
                <w:noProof/>
                <w:lang w:val="en-US"/>
              </w:rPr>
              <w:t>AIMLE</w:t>
            </w:r>
            <w:r w:rsidRPr="0014389C">
              <w:rPr>
                <w:lang w:eastAsia="zh-CN"/>
              </w:rPr>
              <w:t xml:space="preserve"> server removes the context of the AIMLE client registration </w:t>
            </w:r>
            <w:r w:rsidR="00DB1355" w:rsidRPr="00DB1355">
              <w:rPr>
                <w:b/>
                <w:bCs/>
                <w:i/>
                <w:iCs/>
                <w:lang w:eastAsia="zh-CN"/>
              </w:rPr>
              <w:t xml:space="preserve">and context of roaming </w:t>
            </w:r>
            <w:r w:rsidRPr="0014389C">
              <w:rPr>
                <w:lang w:eastAsia="zh-CN"/>
              </w:rPr>
              <w:t>from the ML repository.</w:t>
            </w:r>
          </w:p>
          <w:p w14:paraId="376FD7CB" w14:textId="77777777" w:rsidR="0014389C" w:rsidRPr="0014389C" w:rsidRDefault="0014389C" w:rsidP="0014389C">
            <w:pPr>
              <w:ind w:left="568" w:hanging="284"/>
              <w:rPr>
                <w:lang w:eastAsia="zh-CN"/>
              </w:rPr>
            </w:pPr>
            <w:r w:rsidRPr="0014389C">
              <w:rPr>
                <w:lang w:eastAsia="zh-CN"/>
              </w:rPr>
              <w:t>3.</w:t>
            </w:r>
            <w:r w:rsidRPr="0014389C">
              <w:rPr>
                <w:lang w:eastAsia="zh-CN"/>
              </w:rPr>
              <w:tab/>
              <w:t xml:space="preserve">The </w:t>
            </w:r>
            <w:r w:rsidRPr="0014389C">
              <w:rPr>
                <w:noProof/>
                <w:lang w:val="en-US"/>
              </w:rPr>
              <w:t>AIMLE</w:t>
            </w:r>
            <w:r w:rsidRPr="0014389C">
              <w:rPr>
                <w:lang w:eastAsia="zh-CN"/>
              </w:rPr>
              <w:t xml:space="preserve"> server returns an </w:t>
            </w:r>
            <w:r w:rsidRPr="0014389C">
              <w:rPr>
                <w:noProof/>
                <w:lang w:val="en-US"/>
              </w:rPr>
              <w:t>AIMLE</w:t>
            </w:r>
            <w:r w:rsidRPr="0014389C">
              <w:rPr>
                <w:lang w:eastAsia="zh-CN"/>
              </w:rPr>
              <w:t xml:space="preserve"> client </w:t>
            </w:r>
            <w:r w:rsidRPr="0014389C">
              <w:rPr>
                <w:lang w:eastAsia="ja-JP"/>
              </w:rPr>
              <w:t>de-</w:t>
            </w:r>
            <w:r w:rsidRPr="0014389C">
              <w:rPr>
                <w:lang w:eastAsia="zh-CN"/>
              </w:rPr>
              <w:t xml:space="preserve">registration response to the </w:t>
            </w:r>
            <w:r w:rsidRPr="0014389C">
              <w:rPr>
                <w:noProof/>
                <w:lang w:val="en-US"/>
              </w:rPr>
              <w:t>AIMLE</w:t>
            </w:r>
            <w:r w:rsidRPr="0014389C">
              <w:rPr>
                <w:lang w:eastAsia="zh-CN"/>
              </w:rPr>
              <w:t xml:space="preserve"> client with the status of the request.</w:t>
            </w:r>
          </w:p>
          <w:p w14:paraId="58B65665" w14:textId="77777777" w:rsidR="0014389C" w:rsidRPr="0014389C" w:rsidRDefault="0014389C" w:rsidP="0014389C">
            <w:pPr>
              <w:rPr>
                <w:b/>
                <w:bCs/>
                <w:i/>
                <w:iCs/>
                <w:lang w:eastAsia="zh-CN"/>
              </w:rPr>
            </w:pPr>
            <w:r w:rsidRPr="0014389C">
              <w:rPr>
                <w:b/>
                <w:bCs/>
                <w:i/>
                <w:iCs/>
                <w:lang w:eastAsia="zh-CN"/>
              </w:rPr>
              <w:t>If the UE is roaming and has previously registered with a V-AIMLE server, the AIMLE client de-registers with the V-AIMLE server.</w:t>
            </w:r>
          </w:p>
          <w:p w14:paraId="661D3DC0" w14:textId="77777777" w:rsidR="0014389C" w:rsidRPr="0014389C" w:rsidRDefault="0014389C" w:rsidP="0014389C">
            <w:pPr>
              <w:keepNext/>
              <w:keepLines/>
              <w:spacing w:before="120"/>
              <w:ind w:left="1134" w:hanging="1134"/>
              <w:outlineLvl w:val="2"/>
              <w:rPr>
                <w:rFonts w:ascii="Arial" w:hAnsi="Arial"/>
                <w:sz w:val="28"/>
                <w:lang w:val="en-IN"/>
              </w:rPr>
            </w:pPr>
            <w:bookmarkStart w:id="348" w:name="_Toc201091398"/>
            <w:r w:rsidRPr="0014389C">
              <w:rPr>
                <w:rFonts w:ascii="Arial" w:eastAsia="SimSun" w:hAnsi="Arial"/>
                <w:sz w:val="28"/>
                <w:lang w:val="en-US" w:eastAsia="zh-CN"/>
              </w:rPr>
              <w:t>8</w:t>
            </w:r>
            <w:r w:rsidRPr="0014389C">
              <w:rPr>
                <w:rFonts w:ascii="Arial" w:hAnsi="Arial"/>
                <w:sz w:val="28"/>
                <w:lang w:val="en-IN"/>
              </w:rPr>
              <w:t>.7.</w:t>
            </w:r>
            <w:r w:rsidRPr="0014389C">
              <w:rPr>
                <w:rFonts w:ascii="Arial" w:eastAsia="SimSun" w:hAnsi="Arial"/>
                <w:sz w:val="28"/>
                <w:lang w:val="en-US" w:eastAsia="zh-CN"/>
              </w:rPr>
              <w:t>3</w:t>
            </w:r>
            <w:r w:rsidRPr="0014389C">
              <w:rPr>
                <w:rFonts w:ascii="Arial" w:hAnsi="Arial"/>
                <w:sz w:val="28"/>
                <w:lang w:val="en-IN"/>
              </w:rPr>
              <w:tab/>
              <w:t>Information flows</w:t>
            </w:r>
            <w:bookmarkEnd w:id="348"/>
          </w:p>
          <w:p w14:paraId="0AD6DF85" w14:textId="77777777" w:rsidR="0014389C" w:rsidRPr="0014389C" w:rsidRDefault="0014389C" w:rsidP="0014389C">
            <w:pPr>
              <w:keepNext/>
              <w:keepLines/>
              <w:spacing w:before="120"/>
              <w:ind w:left="1418" w:hanging="1418"/>
              <w:outlineLvl w:val="3"/>
              <w:rPr>
                <w:rFonts w:ascii="Arial" w:hAnsi="Arial"/>
                <w:sz w:val="24"/>
              </w:rPr>
            </w:pPr>
            <w:bookmarkStart w:id="349" w:name="_Toc201091399"/>
            <w:r w:rsidRPr="0014389C">
              <w:rPr>
                <w:rFonts w:ascii="Arial" w:hAnsi="Arial"/>
                <w:sz w:val="24"/>
              </w:rPr>
              <w:t>8.7.3.1</w:t>
            </w:r>
            <w:r w:rsidRPr="0014389C">
              <w:rPr>
                <w:rFonts w:ascii="Arial" w:hAnsi="Arial"/>
                <w:sz w:val="24"/>
              </w:rPr>
              <w:tab/>
              <w:t>General</w:t>
            </w:r>
            <w:bookmarkEnd w:id="349"/>
          </w:p>
          <w:p w14:paraId="7049B2F3" w14:textId="77777777" w:rsidR="0014389C" w:rsidRPr="0014389C" w:rsidRDefault="0014389C" w:rsidP="0014389C">
            <w:r w:rsidRPr="0014389C">
              <w:t>The following information flows are specified for AIMLE client registration:</w:t>
            </w:r>
          </w:p>
          <w:p w14:paraId="566318F9" w14:textId="77777777" w:rsidR="0014389C" w:rsidRPr="0014389C" w:rsidRDefault="0014389C" w:rsidP="0014389C">
            <w:pPr>
              <w:ind w:left="568" w:hanging="284"/>
            </w:pPr>
            <w:r w:rsidRPr="0014389C">
              <w:t>-</w:t>
            </w:r>
            <w:r w:rsidRPr="0014389C">
              <w:tab/>
              <w:t>AIMLE client registration request and response;</w:t>
            </w:r>
          </w:p>
          <w:p w14:paraId="32C1FCAC" w14:textId="77777777" w:rsidR="0014389C" w:rsidRPr="0014389C" w:rsidRDefault="0014389C" w:rsidP="0014389C">
            <w:pPr>
              <w:ind w:left="568" w:hanging="284"/>
            </w:pPr>
            <w:r w:rsidRPr="0014389C">
              <w:lastRenderedPageBreak/>
              <w:t>-</w:t>
            </w:r>
            <w:r w:rsidRPr="0014389C">
              <w:tab/>
              <w:t>AIMLE client registration update request and response; and</w:t>
            </w:r>
          </w:p>
          <w:p w14:paraId="570721C2" w14:textId="77777777" w:rsidR="0014389C" w:rsidRPr="0014389C" w:rsidRDefault="0014389C" w:rsidP="0014389C">
            <w:pPr>
              <w:ind w:left="568" w:hanging="284"/>
            </w:pPr>
            <w:r w:rsidRPr="0014389C">
              <w:t>-</w:t>
            </w:r>
            <w:r w:rsidRPr="0014389C">
              <w:tab/>
              <w:t>AIMLE client de-registration request and response</w:t>
            </w:r>
          </w:p>
          <w:p w14:paraId="47A6F00F" w14:textId="77777777" w:rsidR="0014389C" w:rsidRPr="0014389C" w:rsidRDefault="0014389C" w:rsidP="0014389C">
            <w:pPr>
              <w:keepNext/>
              <w:keepLines/>
              <w:spacing w:before="120"/>
              <w:ind w:left="1418" w:hanging="1418"/>
              <w:outlineLvl w:val="3"/>
              <w:rPr>
                <w:rFonts w:ascii="Arial" w:hAnsi="Arial"/>
                <w:sz w:val="24"/>
              </w:rPr>
            </w:pPr>
            <w:bookmarkStart w:id="350" w:name="_Toc201091400"/>
            <w:bookmarkStart w:id="351" w:name="_Toc169945343"/>
            <w:bookmarkStart w:id="352" w:name="_Toc164779430"/>
            <w:bookmarkStart w:id="353" w:name="_Toc164779176"/>
            <w:r w:rsidRPr="0014389C">
              <w:rPr>
                <w:rFonts w:ascii="Arial" w:hAnsi="Arial"/>
                <w:sz w:val="24"/>
              </w:rPr>
              <w:t>8.7.3.2</w:t>
            </w:r>
            <w:r w:rsidRPr="0014389C">
              <w:rPr>
                <w:rFonts w:ascii="Arial" w:hAnsi="Arial"/>
                <w:sz w:val="24"/>
              </w:rPr>
              <w:tab/>
            </w:r>
            <w:r w:rsidRPr="0014389C">
              <w:rPr>
                <w:rFonts w:ascii="Arial" w:eastAsia="SimSun" w:hAnsi="Arial"/>
                <w:sz w:val="24"/>
              </w:rPr>
              <w:t>AIMLE client registration request</w:t>
            </w:r>
            <w:bookmarkEnd w:id="350"/>
            <w:bookmarkEnd w:id="351"/>
            <w:bookmarkEnd w:id="352"/>
            <w:bookmarkEnd w:id="353"/>
          </w:p>
          <w:p w14:paraId="6A544E75" w14:textId="77777777" w:rsidR="0014389C" w:rsidRPr="0014389C" w:rsidRDefault="0014389C" w:rsidP="0014389C">
            <w:pPr>
              <w:rPr>
                <w:b/>
                <w:lang w:val="en-US"/>
              </w:rPr>
            </w:pPr>
            <w:r w:rsidRPr="0014389C">
              <w:rPr>
                <w:lang w:val="en-US"/>
              </w:rPr>
              <w:t>Table 8.7.3.2-1 shows the request sent by an AIMLE client to an AIMLE server for the AIMLE client registration request.</w:t>
            </w:r>
          </w:p>
          <w:p w14:paraId="3F52C4A2" w14:textId="77777777" w:rsidR="0014389C" w:rsidRPr="0014389C" w:rsidRDefault="0014389C" w:rsidP="0014389C">
            <w:pPr>
              <w:keepNext/>
              <w:keepLines/>
              <w:spacing w:before="60"/>
              <w:jc w:val="center"/>
              <w:rPr>
                <w:rFonts w:ascii="Arial" w:hAnsi="Arial"/>
                <w:b/>
              </w:rPr>
            </w:pPr>
            <w:r w:rsidRPr="0014389C">
              <w:rPr>
                <w:rFonts w:ascii="Arial" w:hAnsi="Arial"/>
                <w:b/>
              </w:rPr>
              <w:t>Table 8.7.3.2-1: AIMLE client registration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14389C" w:rsidRPr="0014389C" w14:paraId="51122F0E"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654E446E"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06A4180A"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Status</w:t>
                  </w:r>
                </w:p>
              </w:tc>
              <w:tc>
                <w:tcPr>
                  <w:tcW w:w="4320" w:type="dxa"/>
                  <w:tcBorders>
                    <w:top w:val="single" w:sz="4" w:space="0" w:color="auto"/>
                    <w:left w:val="single" w:sz="4" w:space="0" w:color="auto"/>
                    <w:bottom w:val="single" w:sz="4" w:space="0" w:color="auto"/>
                    <w:right w:val="single" w:sz="4" w:space="0" w:color="auto"/>
                  </w:tcBorders>
                  <w:hideMark/>
                </w:tcPr>
                <w:p w14:paraId="603AF692"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Description</w:t>
                  </w:r>
                </w:p>
              </w:tc>
            </w:tr>
            <w:tr w:rsidR="0014389C" w:rsidRPr="00A1040B" w14:paraId="66B62A9C"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41A41B21" w14:textId="77777777" w:rsidR="0014389C" w:rsidRPr="0014389C" w:rsidRDefault="0014389C" w:rsidP="0014389C">
                  <w:pPr>
                    <w:keepNext/>
                    <w:keepLines/>
                    <w:spacing w:after="0"/>
                    <w:rPr>
                      <w:rFonts w:ascii="Arial" w:hAnsi="Arial"/>
                      <w:sz w:val="18"/>
                    </w:rPr>
                  </w:pPr>
                  <w:r w:rsidRPr="0014389C">
                    <w:rPr>
                      <w:rFonts w:ascii="Arial" w:hAnsi="Arial"/>
                      <w:sz w:val="18"/>
                      <w:lang w:eastAsia="zh-CN"/>
                    </w:rPr>
                    <w:t>Requestor identifier</w:t>
                  </w:r>
                </w:p>
              </w:tc>
              <w:tc>
                <w:tcPr>
                  <w:tcW w:w="1440" w:type="dxa"/>
                  <w:tcBorders>
                    <w:top w:val="single" w:sz="4" w:space="0" w:color="auto"/>
                    <w:left w:val="single" w:sz="4" w:space="0" w:color="auto"/>
                    <w:bottom w:val="single" w:sz="4" w:space="0" w:color="auto"/>
                    <w:right w:val="single" w:sz="4" w:space="0" w:color="auto"/>
                  </w:tcBorders>
                  <w:hideMark/>
                </w:tcPr>
                <w:p w14:paraId="4FB1A22B"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6CA73C03" w14:textId="77777777" w:rsidR="0014389C" w:rsidRPr="0014389C" w:rsidRDefault="0014389C" w:rsidP="0014389C">
                  <w:pPr>
                    <w:keepNext/>
                    <w:keepLines/>
                    <w:spacing w:after="0"/>
                    <w:rPr>
                      <w:rFonts w:ascii="Arial" w:hAnsi="Arial"/>
                      <w:sz w:val="18"/>
                    </w:rPr>
                  </w:pPr>
                  <w:r w:rsidRPr="0014389C">
                    <w:rPr>
                      <w:rFonts w:ascii="Arial" w:hAnsi="Arial"/>
                      <w:sz w:val="18"/>
                      <w:lang w:eastAsia="zh-CN"/>
                    </w:rPr>
                    <w:t>The identifier of the</w:t>
                  </w:r>
                  <w:r w:rsidRPr="0014389C">
                    <w:rPr>
                      <w:rFonts w:ascii="Arial" w:hAnsi="Arial"/>
                      <w:sz w:val="18"/>
                    </w:rPr>
                    <w:t xml:space="preserve"> requestor.</w:t>
                  </w:r>
                </w:p>
              </w:tc>
            </w:tr>
            <w:tr w:rsidR="0014389C" w:rsidRPr="00A1040B" w14:paraId="435F0608"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758D95AF" w14:textId="77777777" w:rsidR="0014389C" w:rsidRPr="0014389C" w:rsidRDefault="0014389C" w:rsidP="0014389C">
                  <w:pPr>
                    <w:keepNext/>
                    <w:keepLines/>
                    <w:spacing w:after="0"/>
                    <w:rPr>
                      <w:rFonts w:ascii="Arial" w:hAnsi="Arial"/>
                      <w:sz w:val="18"/>
                    </w:rPr>
                  </w:pPr>
                  <w:r w:rsidRPr="0014389C">
                    <w:rPr>
                      <w:rFonts w:ascii="Arial" w:hAnsi="Arial"/>
                      <w:sz w:val="18"/>
                      <w:lang w:eastAsia="en-GB"/>
                    </w:rPr>
                    <w:t>List of supported profiles</w:t>
                  </w:r>
                </w:p>
              </w:tc>
              <w:tc>
                <w:tcPr>
                  <w:tcW w:w="1440" w:type="dxa"/>
                  <w:tcBorders>
                    <w:top w:val="single" w:sz="4" w:space="0" w:color="auto"/>
                    <w:left w:val="single" w:sz="4" w:space="0" w:color="auto"/>
                    <w:bottom w:val="single" w:sz="4" w:space="0" w:color="auto"/>
                    <w:right w:val="single" w:sz="4" w:space="0" w:color="auto"/>
                  </w:tcBorders>
                  <w:hideMark/>
                </w:tcPr>
                <w:p w14:paraId="53B453CF"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48000224" w14:textId="77777777" w:rsidR="0014389C" w:rsidRPr="0014389C" w:rsidRDefault="0014389C" w:rsidP="0014389C">
                  <w:pPr>
                    <w:keepNext/>
                    <w:keepLines/>
                    <w:spacing w:after="0"/>
                    <w:rPr>
                      <w:rFonts w:ascii="Arial" w:hAnsi="Arial"/>
                      <w:sz w:val="18"/>
                    </w:rPr>
                  </w:pPr>
                  <w:r w:rsidRPr="0014389C">
                    <w:rPr>
                      <w:rFonts w:ascii="Arial" w:hAnsi="Arial" w:cs="Calibri"/>
                      <w:bCs/>
                      <w:sz w:val="18"/>
                      <w:lang w:val="en-US" w:eastAsia="en-GB"/>
                    </w:rPr>
                    <w:t xml:space="preserve">Supported </w:t>
                  </w:r>
                  <w:r w:rsidRPr="0014389C">
                    <w:rPr>
                      <w:rFonts w:ascii="Arial" w:hAnsi="Arial" w:cs="Calibri"/>
                      <w:sz w:val="18"/>
                      <w:lang w:val="en-US" w:eastAsia="en-GB"/>
                    </w:rPr>
                    <w:t>AIML client profile(s)</w:t>
                  </w:r>
                  <w:r w:rsidRPr="0014389C">
                    <w:rPr>
                      <w:rFonts w:ascii="Arial" w:hAnsi="Arial" w:cs="Calibri"/>
                      <w:bCs/>
                      <w:sz w:val="18"/>
                      <w:lang w:val="en-US" w:eastAsia="en-GB"/>
                    </w:rPr>
                    <w:t xml:space="preserve">. </w:t>
                  </w:r>
                  <w:r w:rsidRPr="0014389C">
                    <w:rPr>
                      <w:rFonts w:ascii="Arial" w:hAnsi="Arial"/>
                      <w:sz w:val="18"/>
                      <w:lang w:val="en-US"/>
                    </w:rPr>
                    <w:t xml:space="preserve">For each client profile provided in the list, the </w:t>
                  </w:r>
                  <w:r w:rsidRPr="0014389C">
                    <w:rPr>
                      <w:rFonts w:ascii="Arial" w:hAnsi="Arial" w:cs="Calibri"/>
                      <w:bCs/>
                      <w:sz w:val="18"/>
                      <w:lang w:val="en-US" w:eastAsia="en-GB"/>
                    </w:rPr>
                    <w:t>supported service information</w:t>
                  </w:r>
                  <w:r w:rsidRPr="0014389C">
                    <w:rPr>
                      <w:rFonts w:ascii="Arial" w:hAnsi="Arial"/>
                      <w:sz w:val="18"/>
                      <w:lang w:val="en-US"/>
                    </w:rPr>
                    <w:t xml:space="preserve"> is provided.</w:t>
                  </w:r>
                </w:p>
              </w:tc>
            </w:tr>
            <w:tr w:rsidR="0014389C" w:rsidRPr="00A1040B" w14:paraId="79D74D20"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2F772A6A"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zh-CN"/>
                    </w:rPr>
                    <w:t>&gt; AIMLE client profile</w:t>
                  </w:r>
                </w:p>
              </w:tc>
              <w:tc>
                <w:tcPr>
                  <w:tcW w:w="1440" w:type="dxa"/>
                  <w:tcBorders>
                    <w:top w:val="single" w:sz="4" w:space="0" w:color="auto"/>
                    <w:left w:val="single" w:sz="4" w:space="0" w:color="auto"/>
                    <w:bottom w:val="single" w:sz="4" w:space="0" w:color="auto"/>
                    <w:right w:val="single" w:sz="4" w:space="0" w:color="auto"/>
                  </w:tcBorders>
                  <w:hideMark/>
                </w:tcPr>
                <w:p w14:paraId="09A2DF41"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485B83AD" w14:textId="77777777" w:rsidR="0014389C" w:rsidRPr="0014389C" w:rsidRDefault="0014389C" w:rsidP="0014389C">
                  <w:pPr>
                    <w:keepNext/>
                    <w:keepLines/>
                    <w:spacing w:after="0"/>
                    <w:rPr>
                      <w:rFonts w:ascii="Arial" w:hAnsi="Arial" w:cs="Calibri"/>
                      <w:bCs/>
                      <w:sz w:val="18"/>
                      <w:lang w:val="en-US" w:eastAsia="en-GB"/>
                    </w:rPr>
                  </w:pPr>
                  <w:r w:rsidRPr="0014389C">
                    <w:rPr>
                      <w:rFonts w:ascii="Arial" w:hAnsi="Arial"/>
                      <w:sz w:val="18"/>
                      <w:lang w:eastAsia="zh-CN"/>
                    </w:rPr>
                    <w:t>Information about the capability of the AIMLE client to support AI/ML operations for the VAL service ID as detailed in Table 8.7.3.2-2.</w:t>
                  </w:r>
                </w:p>
              </w:tc>
            </w:tr>
            <w:tr w:rsidR="0014389C" w:rsidRPr="00A1040B" w14:paraId="034618BB"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53B6B731"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&gt; List of supported services</w:t>
                  </w:r>
                </w:p>
              </w:tc>
              <w:tc>
                <w:tcPr>
                  <w:tcW w:w="1440" w:type="dxa"/>
                  <w:tcBorders>
                    <w:top w:val="single" w:sz="4" w:space="0" w:color="auto"/>
                    <w:left w:val="single" w:sz="4" w:space="0" w:color="auto"/>
                    <w:bottom w:val="single" w:sz="4" w:space="0" w:color="auto"/>
                    <w:right w:val="single" w:sz="4" w:space="0" w:color="auto"/>
                  </w:tcBorders>
                  <w:hideMark/>
                </w:tcPr>
                <w:p w14:paraId="239EA24D"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17C5331A" w14:textId="77777777" w:rsidR="0014389C" w:rsidRPr="0014389C" w:rsidRDefault="0014389C" w:rsidP="0014389C">
                  <w:pPr>
                    <w:keepNext/>
                    <w:keepLines/>
                    <w:spacing w:after="0"/>
                    <w:rPr>
                      <w:rFonts w:ascii="Arial" w:hAnsi="Arial" w:cs="Calibri"/>
                      <w:bCs/>
                      <w:sz w:val="18"/>
                      <w:lang w:val="en-US" w:eastAsia="en-GB"/>
                    </w:rPr>
                  </w:pPr>
                  <w:r w:rsidRPr="0014389C">
                    <w:rPr>
                      <w:rFonts w:ascii="Arial" w:hAnsi="Arial"/>
                      <w:sz w:val="18"/>
                      <w:lang w:val="en-US"/>
                    </w:rPr>
                    <w:t>List of VAL service IDs with corresponding permissions</w:t>
                  </w:r>
                  <w:r w:rsidRPr="0014389C">
                    <w:rPr>
                      <w:rFonts w:ascii="Arial" w:hAnsi="Arial" w:cs="Calibri"/>
                      <w:bCs/>
                      <w:sz w:val="18"/>
                      <w:lang w:val="en-US" w:eastAsia="en-GB"/>
                    </w:rPr>
                    <w:t>.</w:t>
                  </w:r>
                </w:p>
              </w:tc>
            </w:tr>
            <w:tr w:rsidR="0014389C" w:rsidRPr="00A1040B" w14:paraId="1E0E073F"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332F7ED3" w14:textId="77777777" w:rsidR="0014389C" w:rsidRPr="0014389C" w:rsidRDefault="0014389C" w:rsidP="0014389C">
                  <w:pPr>
                    <w:keepNext/>
                    <w:keepLines/>
                    <w:spacing w:after="0"/>
                    <w:rPr>
                      <w:rFonts w:ascii="Arial" w:hAnsi="Arial"/>
                      <w:sz w:val="18"/>
                    </w:rPr>
                  </w:pPr>
                  <w:r w:rsidRPr="0014389C">
                    <w:rPr>
                      <w:rFonts w:ascii="Arial" w:hAnsi="Arial"/>
                      <w:sz w:val="18"/>
                      <w:lang w:eastAsia="en-GB"/>
                    </w:rPr>
                    <w:t xml:space="preserve">&gt; VAL </w:t>
                  </w:r>
                  <w:r w:rsidRPr="0014389C">
                    <w:rPr>
                      <w:rFonts w:ascii="Arial" w:hAnsi="Arial" w:cs="Calibri"/>
                      <w:bCs/>
                      <w:sz w:val="18"/>
                      <w:lang w:val="en-US" w:eastAsia="en-GB"/>
                    </w:rPr>
                    <w:t>service ID</w:t>
                  </w:r>
                </w:p>
              </w:tc>
              <w:tc>
                <w:tcPr>
                  <w:tcW w:w="1440" w:type="dxa"/>
                  <w:tcBorders>
                    <w:top w:val="single" w:sz="4" w:space="0" w:color="auto"/>
                    <w:left w:val="single" w:sz="4" w:space="0" w:color="auto"/>
                    <w:bottom w:val="single" w:sz="4" w:space="0" w:color="auto"/>
                    <w:right w:val="single" w:sz="4" w:space="0" w:color="auto"/>
                  </w:tcBorders>
                  <w:hideMark/>
                </w:tcPr>
                <w:p w14:paraId="402123AB"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52623EBF" w14:textId="77777777" w:rsidR="0014389C" w:rsidRPr="0014389C" w:rsidRDefault="0014389C" w:rsidP="0014389C">
                  <w:pPr>
                    <w:keepNext/>
                    <w:keepLines/>
                    <w:spacing w:after="0"/>
                    <w:rPr>
                      <w:rFonts w:ascii="Arial" w:hAnsi="Arial"/>
                      <w:sz w:val="18"/>
                    </w:rPr>
                  </w:pPr>
                  <w:r w:rsidRPr="0014389C">
                    <w:rPr>
                      <w:rFonts w:ascii="Arial" w:hAnsi="Arial"/>
                      <w:sz w:val="18"/>
                      <w:lang w:eastAsia="zh-CN"/>
                    </w:rPr>
                    <w:t>The identifier of the VAL service.</w:t>
                  </w:r>
                </w:p>
              </w:tc>
            </w:tr>
            <w:tr w:rsidR="0014389C" w:rsidRPr="00A1040B" w14:paraId="04EC0789"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1B38B7E8" w14:textId="77777777" w:rsidR="0014389C" w:rsidRPr="0014389C" w:rsidRDefault="0014389C" w:rsidP="0014389C">
                  <w:pPr>
                    <w:keepNext/>
                    <w:keepLines/>
                    <w:spacing w:after="0"/>
                    <w:rPr>
                      <w:rFonts w:ascii="Arial" w:hAnsi="Arial"/>
                      <w:sz w:val="18"/>
                    </w:rPr>
                  </w:pPr>
                  <w:r w:rsidRPr="0014389C">
                    <w:rPr>
                      <w:rFonts w:ascii="Arial" w:hAnsi="Arial"/>
                      <w:sz w:val="18"/>
                      <w:lang w:eastAsia="en-GB"/>
                    </w:rPr>
                    <w:t xml:space="preserve">&gt; </w:t>
                  </w:r>
                  <w:r w:rsidRPr="0014389C">
                    <w:rPr>
                      <w:rFonts w:ascii="Arial" w:hAnsi="Arial" w:cs="Calibri"/>
                      <w:bCs/>
                      <w:sz w:val="18"/>
                      <w:lang w:val="en-US" w:eastAsia="en-GB"/>
                    </w:rPr>
                    <w:t>Service permission level</w:t>
                  </w:r>
                </w:p>
              </w:tc>
              <w:tc>
                <w:tcPr>
                  <w:tcW w:w="1440" w:type="dxa"/>
                  <w:tcBorders>
                    <w:top w:val="single" w:sz="4" w:space="0" w:color="auto"/>
                    <w:left w:val="single" w:sz="4" w:space="0" w:color="auto"/>
                    <w:bottom w:val="single" w:sz="4" w:space="0" w:color="auto"/>
                    <w:right w:val="single" w:sz="4" w:space="0" w:color="auto"/>
                  </w:tcBorders>
                  <w:hideMark/>
                </w:tcPr>
                <w:p w14:paraId="69F405B6"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518C0D6E" w14:textId="77777777" w:rsidR="0014389C" w:rsidRPr="0014389C" w:rsidRDefault="0014389C" w:rsidP="0014389C">
                  <w:pPr>
                    <w:keepNext/>
                    <w:keepLines/>
                    <w:spacing w:after="0"/>
                    <w:rPr>
                      <w:rFonts w:ascii="Arial" w:hAnsi="Arial"/>
                      <w:sz w:val="18"/>
                    </w:rPr>
                  </w:pPr>
                  <w:r w:rsidRPr="0014389C">
                    <w:rPr>
                      <w:rFonts w:ascii="Arial" w:hAnsi="Arial" w:cs="Calibri"/>
                      <w:bCs/>
                      <w:sz w:val="18"/>
                      <w:lang w:val="en-US" w:eastAsia="en-GB"/>
                    </w:rPr>
                    <w:t>Service permission level (e.g., premium resource usage, standard resource usage, limited resource usage).</w:t>
                  </w:r>
                </w:p>
              </w:tc>
            </w:tr>
            <w:tr w:rsidR="0014389C" w:rsidRPr="00A1040B" w14:paraId="142F4446"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6DE9CCB0" w14:textId="77777777" w:rsidR="0014389C" w:rsidRPr="0014389C" w:rsidRDefault="0014389C" w:rsidP="0014389C">
                  <w:pPr>
                    <w:keepNext/>
                    <w:keepLines/>
                    <w:spacing w:after="0"/>
                    <w:rPr>
                      <w:rFonts w:ascii="Arial" w:hAnsi="Arial"/>
                      <w:b/>
                      <w:bCs/>
                      <w:i/>
                      <w:iCs/>
                      <w:sz w:val="18"/>
                      <w:lang w:eastAsia="en-GB"/>
                    </w:rPr>
                  </w:pPr>
                  <w:r w:rsidRPr="0014389C">
                    <w:rPr>
                      <w:rFonts w:ascii="Arial" w:hAnsi="Arial"/>
                      <w:b/>
                      <w:bCs/>
                      <w:i/>
                      <w:iCs/>
                      <w:sz w:val="18"/>
                      <w:lang w:eastAsia="en-GB"/>
                    </w:rPr>
                    <w:t>&gt; PLMN Identifier</w:t>
                  </w:r>
                </w:p>
              </w:tc>
              <w:tc>
                <w:tcPr>
                  <w:tcW w:w="1440" w:type="dxa"/>
                  <w:tcBorders>
                    <w:top w:val="single" w:sz="4" w:space="0" w:color="auto"/>
                    <w:left w:val="single" w:sz="4" w:space="0" w:color="auto"/>
                    <w:bottom w:val="single" w:sz="4" w:space="0" w:color="auto"/>
                    <w:right w:val="single" w:sz="4" w:space="0" w:color="auto"/>
                  </w:tcBorders>
                  <w:hideMark/>
                </w:tcPr>
                <w:p w14:paraId="3D5E6570" w14:textId="77777777" w:rsidR="0014389C" w:rsidRPr="0014389C" w:rsidRDefault="0014389C" w:rsidP="0014389C">
                  <w:pPr>
                    <w:keepNext/>
                    <w:keepLines/>
                    <w:spacing w:after="0"/>
                    <w:jc w:val="center"/>
                    <w:rPr>
                      <w:rFonts w:ascii="Arial" w:hAnsi="Arial"/>
                      <w:b/>
                      <w:bCs/>
                      <w:i/>
                      <w:iCs/>
                      <w:sz w:val="18"/>
                      <w:lang w:eastAsia="en-GB"/>
                    </w:rPr>
                  </w:pPr>
                  <w:r w:rsidRPr="0014389C">
                    <w:rPr>
                      <w:rFonts w:ascii="Arial" w:hAnsi="Arial"/>
                      <w:b/>
                      <w:bCs/>
                      <w:i/>
                      <w:iCs/>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696649EF" w14:textId="77777777" w:rsidR="0014389C" w:rsidRPr="0014389C" w:rsidRDefault="0014389C" w:rsidP="0014389C">
                  <w:pPr>
                    <w:keepNext/>
                    <w:keepLines/>
                    <w:spacing w:after="0"/>
                    <w:rPr>
                      <w:rFonts w:ascii="Arial" w:hAnsi="Arial" w:cs="Calibri"/>
                      <w:b/>
                      <w:bCs/>
                      <w:i/>
                      <w:iCs/>
                      <w:sz w:val="18"/>
                      <w:lang w:val="en-US" w:eastAsia="en-GB"/>
                    </w:rPr>
                  </w:pPr>
                  <w:r w:rsidRPr="0014389C">
                    <w:rPr>
                      <w:rFonts w:ascii="Arial" w:hAnsi="Arial" w:cs="Calibri"/>
                      <w:b/>
                      <w:bCs/>
                      <w:i/>
                      <w:iCs/>
                      <w:sz w:val="18"/>
                      <w:lang w:val="en-US" w:eastAsia="en-GB"/>
                    </w:rPr>
                    <w:t>The identifier of the PLMN where the UE is currently registered.</w:t>
                  </w:r>
                </w:p>
              </w:tc>
            </w:tr>
          </w:tbl>
          <w:p w14:paraId="745ADADD" w14:textId="77777777" w:rsidR="0014389C" w:rsidRPr="0014389C" w:rsidRDefault="0014389C" w:rsidP="0014389C">
            <w:pPr>
              <w:rPr>
                <w:lang w:val="en-US"/>
              </w:rPr>
            </w:pPr>
          </w:p>
          <w:p w14:paraId="5C8B3B48" w14:textId="77777777" w:rsidR="0014389C" w:rsidRPr="0014389C" w:rsidRDefault="0014389C" w:rsidP="0014389C">
            <w:pPr>
              <w:keepNext/>
              <w:keepLines/>
              <w:spacing w:before="60"/>
              <w:jc w:val="center"/>
              <w:rPr>
                <w:rFonts w:ascii="Arial" w:hAnsi="Arial"/>
                <w:b/>
              </w:rPr>
            </w:pPr>
            <w:r w:rsidRPr="0014389C">
              <w:rPr>
                <w:rFonts w:ascii="Arial" w:hAnsi="Arial"/>
                <w:b/>
              </w:rPr>
              <w:lastRenderedPageBreak/>
              <w:t>Table 8.7.3.2-2: AIMLE client profile</w:t>
            </w:r>
          </w:p>
          <w:tbl>
            <w:tblPr>
              <w:tblW w:w="8640" w:type="dxa"/>
              <w:jc w:val="center"/>
              <w:tblLayout w:type="fixed"/>
              <w:tblLook w:val="04A0" w:firstRow="1" w:lastRow="0" w:firstColumn="1" w:lastColumn="0" w:noHBand="0" w:noVBand="1"/>
            </w:tblPr>
            <w:tblGrid>
              <w:gridCol w:w="2880"/>
              <w:gridCol w:w="1440"/>
              <w:gridCol w:w="4320"/>
            </w:tblGrid>
            <w:tr w:rsidR="0014389C" w:rsidRPr="0014389C" w14:paraId="6DC53A65" w14:textId="77777777">
              <w:trPr>
                <w:jc w:val="center"/>
              </w:trPr>
              <w:tc>
                <w:tcPr>
                  <w:tcW w:w="2880" w:type="dxa"/>
                  <w:tcBorders>
                    <w:top w:val="single" w:sz="4" w:space="0" w:color="000000"/>
                    <w:left w:val="single" w:sz="4" w:space="0" w:color="000000"/>
                    <w:bottom w:val="single" w:sz="4" w:space="0" w:color="000000"/>
                    <w:right w:val="nil"/>
                  </w:tcBorders>
                  <w:hideMark/>
                </w:tcPr>
                <w:p w14:paraId="646E21AE"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700EF8F5"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71CCAA"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Description</w:t>
                  </w:r>
                </w:p>
              </w:tc>
            </w:tr>
            <w:tr w:rsidR="0014389C" w:rsidRPr="00A1040B" w14:paraId="63F5A99F" w14:textId="77777777">
              <w:trPr>
                <w:jc w:val="center"/>
              </w:trPr>
              <w:tc>
                <w:tcPr>
                  <w:tcW w:w="2880" w:type="dxa"/>
                  <w:tcBorders>
                    <w:top w:val="single" w:sz="4" w:space="0" w:color="000000"/>
                    <w:left w:val="single" w:sz="4" w:space="0" w:color="000000"/>
                    <w:bottom w:val="single" w:sz="4" w:space="0" w:color="000000"/>
                    <w:right w:val="nil"/>
                  </w:tcBorders>
                  <w:hideMark/>
                </w:tcPr>
                <w:p w14:paraId="425E2E13"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Supported AI/ML model types</w:t>
                  </w:r>
                </w:p>
              </w:tc>
              <w:tc>
                <w:tcPr>
                  <w:tcW w:w="1440" w:type="dxa"/>
                  <w:tcBorders>
                    <w:top w:val="single" w:sz="4" w:space="0" w:color="000000"/>
                    <w:left w:val="single" w:sz="4" w:space="0" w:color="000000"/>
                    <w:bottom w:val="single" w:sz="4" w:space="0" w:color="000000"/>
                    <w:right w:val="nil"/>
                  </w:tcBorders>
                  <w:hideMark/>
                </w:tcPr>
                <w:p w14:paraId="321A72A2"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BAC81A0"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 model types supported by the AIMLE client (e.g., decision trees, linear regression, neural networks).</w:t>
                  </w:r>
                </w:p>
              </w:tc>
            </w:tr>
            <w:tr w:rsidR="0014389C" w:rsidRPr="00A1040B" w14:paraId="4EEAB730" w14:textId="77777777">
              <w:trPr>
                <w:jc w:val="center"/>
              </w:trPr>
              <w:tc>
                <w:tcPr>
                  <w:tcW w:w="2880" w:type="dxa"/>
                  <w:tcBorders>
                    <w:top w:val="single" w:sz="4" w:space="0" w:color="000000"/>
                    <w:left w:val="single" w:sz="4" w:space="0" w:color="000000"/>
                    <w:bottom w:val="single" w:sz="4" w:space="0" w:color="000000"/>
                    <w:right w:val="nil"/>
                  </w:tcBorders>
                  <w:hideMark/>
                </w:tcPr>
                <w:p w14:paraId="62791213"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Supported AI/ML operations</w:t>
                  </w:r>
                </w:p>
              </w:tc>
              <w:tc>
                <w:tcPr>
                  <w:tcW w:w="1440" w:type="dxa"/>
                  <w:tcBorders>
                    <w:top w:val="single" w:sz="4" w:space="0" w:color="000000"/>
                    <w:left w:val="single" w:sz="4" w:space="0" w:color="000000"/>
                    <w:bottom w:val="single" w:sz="4" w:space="0" w:color="000000"/>
                    <w:right w:val="nil"/>
                  </w:tcBorders>
                  <w:hideMark/>
                </w:tcPr>
                <w:p w14:paraId="59B75085"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898F48D"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 operations supported by the AIMLE client such as training, model transfer, model inference, model offload, model split, continue perform intermediate AI/ML operation/task).</w:t>
                  </w:r>
                </w:p>
              </w:tc>
            </w:tr>
            <w:tr w:rsidR="0014389C" w:rsidRPr="00A1040B" w14:paraId="342E7F94" w14:textId="77777777">
              <w:trPr>
                <w:jc w:val="center"/>
              </w:trPr>
              <w:tc>
                <w:tcPr>
                  <w:tcW w:w="2880" w:type="dxa"/>
                  <w:tcBorders>
                    <w:top w:val="single" w:sz="4" w:space="0" w:color="000000"/>
                    <w:left w:val="single" w:sz="4" w:space="0" w:color="000000"/>
                    <w:bottom w:val="single" w:sz="4" w:space="0" w:color="000000"/>
                    <w:right w:val="nil"/>
                  </w:tcBorders>
                  <w:hideMark/>
                </w:tcPr>
                <w:p w14:paraId="1D8290D8"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AIMLE client time schedule configurations</w:t>
                  </w:r>
                </w:p>
              </w:tc>
              <w:tc>
                <w:tcPr>
                  <w:tcW w:w="1440" w:type="dxa"/>
                  <w:tcBorders>
                    <w:top w:val="single" w:sz="4" w:space="0" w:color="000000"/>
                    <w:left w:val="single" w:sz="4" w:space="0" w:color="000000"/>
                    <w:bottom w:val="single" w:sz="4" w:space="0" w:color="000000"/>
                    <w:right w:val="nil"/>
                  </w:tcBorders>
                  <w:hideMark/>
                </w:tcPr>
                <w:p w14:paraId="34FB713B"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D33B834"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 xml:space="preserve">Indicates the availability schedule of the AIMLE client for the AIML service, </w:t>
                  </w:r>
                  <w:r w:rsidRPr="0014389C">
                    <w:rPr>
                      <w:rFonts w:ascii="Arial" w:hAnsi="Arial"/>
                      <w:sz w:val="18"/>
                      <w:lang w:eastAsia="zh-CN"/>
                    </w:rPr>
                    <w:t xml:space="preserve">e.g., the </w:t>
                  </w:r>
                  <w:r w:rsidRPr="0014389C">
                    <w:rPr>
                      <w:rFonts w:ascii="Arial" w:hAnsi="Arial"/>
                      <w:sz w:val="18"/>
                      <w:lang w:eastAsia="en-GB"/>
                    </w:rPr>
                    <w:t>AIMLE client</w:t>
                  </w:r>
                  <w:r w:rsidRPr="0014389C">
                    <w:rPr>
                      <w:rFonts w:ascii="Arial" w:hAnsi="Arial"/>
                      <w:sz w:val="18"/>
                    </w:rPr>
                    <w:t xml:space="preserve"> is (not) available to participate in the </w:t>
                  </w:r>
                  <w:r w:rsidRPr="0014389C">
                    <w:rPr>
                      <w:rFonts w:ascii="Arial" w:hAnsi="Arial"/>
                      <w:sz w:val="18"/>
                      <w:lang w:eastAsia="zh-CN"/>
                    </w:rPr>
                    <w:t>AIML operations (e.g. ML model training) in the given time slot(s) and/or day(s) of the week</w:t>
                  </w:r>
                  <w:r w:rsidRPr="0014389C">
                    <w:rPr>
                      <w:rFonts w:ascii="Arial" w:hAnsi="Arial"/>
                      <w:sz w:val="18"/>
                      <w:lang w:eastAsia="en-GB"/>
                    </w:rPr>
                    <w:t>.</w:t>
                  </w:r>
                </w:p>
              </w:tc>
            </w:tr>
            <w:tr w:rsidR="0014389C" w:rsidRPr="00A1040B" w14:paraId="673A3842" w14:textId="77777777">
              <w:trPr>
                <w:jc w:val="center"/>
              </w:trPr>
              <w:tc>
                <w:tcPr>
                  <w:tcW w:w="2880" w:type="dxa"/>
                  <w:tcBorders>
                    <w:top w:val="single" w:sz="4" w:space="0" w:color="000000"/>
                    <w:left w:val="single" w:sz="4" w:space="0" w:color="000000"/>
                    <w:bottom w:val="single" w:sz="4" w:space="0" w:color="000000"/>
                    <w:right w:val="nil"/>
                  </w:tcBorders>
                  <w:hideMark/>
                </w:tcPr>
                <w:p w14:paraId="76E11EB0"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AIMLE client location configurations</w:t>
                  </w:r>
                </w:p>
              </w:tc>
              <w:tc>
                <w:tcPr>
                  <w:tcW w:w="1440" w:type="dxa"/>
                  <w:tcBorders>
                    <w:top w:val="single" w:sz="4" w:space="0" w:color="000000"/>
                    <w:left w:val="single" w:sz="4" w:space="0" w:color="000000"/>
                    <w:bottom w:val="single" w:sz="4" w:space="0" w:color="000000"/>
                    <w:right w:val="nil"/>
                  </w:tcBorders>
                  <w:hideMark/>
                </w:tcPr>
                <w:p w14:paraId="3563428B"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BFCAB08"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 xml:space="preserve">Indicates the </w:t>
                  </w:r>
                  <w:r w:rsidRPr="0014389C">
                    <w:rPr>
                      <w:rFonts w:ascii="Arial" w:hAnsi="Arial"/>
                      <w:sz w:val="18"/>
                      <w:lang w:eastAsia="zh-CN"/>
                    </w:rPr>
                    <w:t>location-based configurations</w:t>
                  </w:r>
                  <w:r w:rsidRPr="0014389C">
                    <w:rPr>
                      <w:rFonts w:ascii="Arial" w:hAnsi="Arial"/>
                      <w:sz w:val="18"/>
                      <w:lang w:eastAsia="en-GB"/>
                    </w:rPr>
                    <w:t xml:space="preserve"> of the AIMLE client for the AIML service, </w:t>
                  </w:r>
                  <w:r w:rsidRPr="0014389C">
                    <w:rPr>
                      <w:rFonts w:ascii="Arial" w:hAnsi="Arial"/>
                      <w:sz w:val="18"/>
                      <w:lang w:eastAsia="zh-CN"/>
                    </w:rPr>
                    <w:t>e.g., the AI/ML member is (not) available to participate in the AI/ML operations in the given locations represented by coordinates, civic addresses, network areas, or VAL service area ID.</w:t>
                  </w:r>
                </w:p>
              </w:tc>
            </w:tr>
            <w:tr w:rsidR="0014389C" w:rsidRPr="00A1040B" w14:paraId="60B85D41" w14:textId="77777777">
              <w:trPr>
                <w:jc w:val="center"/>
              </w:trPr>
              <w:tc>
                <w:tcPr>
                  <w:tcW w:w="2880" w:type="dxa"/>
                  <w:tcBorders>
                    <w:top w:val="single" w:sz="4" w:space="0" w:color="000000"/>
                    <w:left w:val="single" w:sz="4" w:space="0" w:color="000000"/>
                    <w:bottom w:val="single" w:sz="4" w:space="0" w:color="000000"/>
                    <w:right w:val="nil"/>
                  </w:tcBorders>
                  <w:hideMark/>
                </w:tcPr>
                <w:p w14:paraId="3F8D1A76"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 xml:space="preserve">AIMLE client capabilities </w:t>
                  </w:r>
                </w:p>
              </w:tc>
              <w:tc>
                <w:tcPr>
                  <w:tcW w:w="1440" w:type="dxa"/>
                  <w:tcBorders>
                    <w:top w:val="single" w:sz="4" w:space="0" w:color="000000"/>
                    <w:left w:val="single" w:sz="4" w:space="0" w:color="000000"/>
                    <w:bottom w:val="single" w:sz="4" w:space="0" w:color="000000"/>
                    <w:right w:val="nil"/>
                  </w:tcBorders>
                  <w:hideMark/>
                </w:tcPr>
                <w:p w14:paraId="233CFC95"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5B2A031"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AIMLE client capability information (e.g. ML application type, allowed resource usage level</w:t>
                  </w:r>
                  <w:r w:rsidRPr="0014389C">
                    <w:rPr>
                      <w:rFonts w:ascii="Arial" w:hAnsi="Arial"/>
                      <w:b/>
                      <w:bCs/>
                      <w:i/>
                      <w:iCs/>
                      <w:sz w:val="18"/>
                      <w:lang w:eastAsia="en-GB"/>
                    </w:rPr>
                    <w:t>, supported roaming and roaming service operations</w:t>
                  </w:r>
                  <w:r w:rsidRPr="0014389C">
                    <w:rPr>
                      <w:rFonts w:ascii="Arial" w:hAnsi="Arial"/>
                      <w:i/>
                      <w:iCs/>
                      <w:sz w:val="18"/>
                      <w:lang w:eastAsia="en-GB"/>
                    </w:rPr>
                    <w:t>).</w:t>
                  </w:r>
                </w:p>
              </w:tc>
            </w:tr>
            <w:tr w:rsidR="0014389C" w:rsidRPr="00A1040B" w14:paraId="3022F831" w14:textId="77777777">
              <w:trPr>
                <w:jc w:val="center"/>
              </w:trPr>
              <w:tc>
                <w:tcPr>
                  <w:tcW w:w="2880" w:type="dxa"/>
                  <w:tcBorders>
                    <w:top w:val="single" w:sz="4" w:space="0" w:color="000000"/>
                    <w:left w:val="single" w:sz="4" w:space="0" w:color="000000"/>
                    <w:bottom w:val="single" w:sz="4" w:space="0" w:color="000000"/>
                    <w:right w:val="nil"/>
                  </w:tcBorders>
                  <w:hideMark/>
                </w:tcPr>
                <w:p w14:paraId="1BDE5E5B"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Dataset availability</w:t>
                  </w:r>
                </w:p>
              </w:tc>
              <w:tc>
                <w:tcPr>
                  <w:tcW w:w="1440" w:type="dxa"/>
                  <w:tcBorders>
                    <w:top w:val="single" w:sz="4" w:space="0" w:color="000000"/>
                    <w:left w:val="single" w:sz="4" w:space="0" w:color="000000"/>
                    <w:bottom w:val="single" w:sz="4" w:space="0" w:color="000000"/>
                    <w:right w:val="nil"/>
                  </w:tcBorders>
                  <w:hideMark/>
                </w:tcPr>
                <w:p w14:paraId="3CD6976F"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F7C5704"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Dataset availability such as dataset size, age, list of dataset features, and dataset identifiers.</w:t>
                  </w:r>
                </w:p>
              </w:tc>
            </w:tr>
            <w:tr w:rsidR="0014389C" w:rsidRPr="00A1040B" w14:paraId="5B3AF913" w14:textId="77777777">
              <w:trPr>
                <w:jc w:val="center"/>
              </w:trPr>
              <w:tc>
                <w:tcPr>
                  <w:tcW w:w="2880" w:type="dxa"/>
                  <w:tcBorders>
                    <w:top w:val="single" w:sz="4" w:space="0" w:color="000000"/>
                    <w:left w:val="single" w:sz="4" w:space="0" w:color="000000"/>
                    <w:bottom w:val="single" w:sz="4" w:space="0" w:color="000000"/>
                    <w:right w:val="nil"/>
                  </w:tcBorders>
                  <w:hideMark/>
                </w:tcPr>
                <w:p w14:paraId="48982B12"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Data capabilities</w:t>
                  </w:r>
                </w:p>
              </w:tc>
              <w:tc>
                <w:tcPr>
                  <w:tcW w:w="1440" w:type="dxa"/>
                  <w:tcBorders>
                    <w:top w:val="single" w:sz="4" w:space="0" w:color="000000"/>
                    <w:left w:val="single" w:sz="4" w:space="0" w:color="000000"/>
                    <w:bottom w:val="single" w:sz="4" w:space="0" w:color="000000"/>
                    <w:right w:val="nil"/>
                  </w:tcBorders>
                  <w:hideMark/>
                </w:tcPr>
                <w:p w14:paraId="10B91F05"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8E7AF40"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 list of data capabilities such as the type of data that can be collected (e.g. raw data), supported data processing capabilities (e.g. processed data), and supported exploratory data analysis functions.</w:t>
                  </w:r>
                </w:p>
              </w:tc>
            </w:tr>
            <w:tr w:rsidR="0014389C" w:rsidRPr="00A1040B" w14:paraId="37A10344" w14:textId="77777777">
              <w:trPr>
                <w:jc w:val="center"/>
              </w:trPr>
              <w:tc>
                <w:tcPr>
                  <w:tcW w:w="2880" w:type="dxa"/>
                  <w:tcBorders>
                    <w:top w:val="single" w:sz="4" w:space="0" w:color="000000"/>
                    <w:left w:val="single" w:sz="4" w:space="0" w:color="000000"/>
                    <w:bottom w:val="single" w:sz="4" w:space="0" w:color="000000"/>
                    <w:right w:val="nil"/>
                  </w:tcBorders>
                  <w:hideMark/>
                </w:tcPr>
                <w:p w14:paraId="00722B0B"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AIMLE client task capability</w:t>
                  </w:r>
                </w:p>
              </w:tc>
              <w:tc>
                <w:tcPr>
                  <w:tcW w:w="1440" w:type="dxa"/>
                  <w:tcBorders>
                    <w:top w:val="single" w:sz="4" w:space="0" w:color="000000"/>
                    <w:left w:val="single" w:sz="4" w:space="0" w:color="000000"/>
                    <w:bottom w:val="single" w:sz="4" w:space="0" w:color="000000"/>
                    <w:right w:val="nil"/>
                  </w:tcBorders>
                  <w:hideMark/>
                </w:tcPr>
                <w:p w14:paraId="36E9F001"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p w14:paraId="47A93A3E"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422C46B2"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Indicates the AIML task performing capabilities. It includes compute capabilities (e.g., high, low), task performance preference capabilities (e.g., Green task, energy-efficient, low costs)</w:t>
                  </w:r>
                </w:p>
              </w:tc>
            </w:tr>
            <w:tr w:rsidR="0014389C" w:rsidRPr="00A1040B" w14:paraId="25263F9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07110F"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NOTE: The Green and Energy-efficient task performance may not be applicable to a UE.</w:t>
                  </w:r>
                </w:p>
              </w:tc>
            </w:tr>
          </w:tbl>
          <w:p w14:paraId="47638211" w14:textId="77777777" w:rsidR="0014389C" w:rsidRPr="0014389C" w:rsidRDefault="0014389C" w:rsidP="0014389C"/>
          <w:p w14:paraId="4F818EB5" w14:textId="77777777" w:rsidR="0014389C" w:rsidRPr="0014389C" w:rsidRDefault="0014389C" w:rsidP="0014389C">
            <w:pPr>
              <w:keepNext/>
              <w:keepLines/>
              <w:spacing w:before="120"/>
              <w:ind w:left="1418" w:hanging="1418"/>
              <w:outlineLvl w:val="3"/>
              <w:rPr>
                <w:rFonts w:ascii="Arial" w:hAnsi="Arial"/>
                <w:sz w:val="24"/>
              </w:rPr>
            </w:pPr>
            <w:bookmarkStart w:id="354" w:name="_Toc201091401"/>
            <w:r w:rsidRPr="0014389C">
              <w:rPr>
                <w:rFonts w:ascii="Arial" w:hAnsi="Arial"/>
                <w:sz w:val="24"/>
              </w:rPr>
              <w:t>8.7.3.3</w:t>
            </w:r>
            <w:r w:rsidRPr="0014389C">
              <w:rPr>
                <w:rFonts w:ascii="Arial" w:hAnsi="Arial"/>
                <w:sz w:val="24"/>
              </w:rPr>
              <w:tab/>
            </w:r>
            <w:r w:rsidRPr="0014389C">
              <w:rPr>
                <w:rFonts w:ascii="Arial" w:eastAsia="SimSun" w:hAnsi="Arial"/>
                <w:sz w:val="24"/>
              </w:rPr>
              <w:t>AIMLE client registration response</w:t>
            </w:r>
            <w:bookmarkEnd w:id="354"/>
          </w:p>
          <w:p w14:paraId="384C8900" w14:textId="77777777" w:rsidR="0014389C" w:rsidRPr="0014389C" w:rsidRDefault="0014389C" w:rsidP="0014389C">
            <w:pPr>
              <w:rPr>
                <w:b/>
                <w:lang w:val="en-US"/>
              </w:rPr>
            </w:pPr>
            <w:r w:rsidRPr="0014389C">
              <w:rPr>
                <w:lang w:val="en-US"/>
              </w:rPr>
              <w:t>Table 8.7.3.3-1 shows the AIMLE client registration response sent by the AIMLE server to the AIMLE client.</w:t>
            </w:r>
          </w:p>
          <w:p w14:paraId="6B309745" w14:textId="77777777" w:rsidR="0014389C" w:rsidRPr="0014389C" w:rsidRDefault="0014389C" w:rsidP="0014389C">
            <w:pPr>
              <w:keepNext/>
              <w:keepLines/>
              <w:spacing w:before="60"/>
              <w:jc w:val="center"/>
              <w:rPr>
                <w:rFonts w:ascii="Arial" w:hAnsi="Arial"/>
                <w:b/>
              </w:rPr>
            </w:pPr>
            <w:r w:rsidRPr="0014389C">
              <w:rPr>
                <w:rFonts w:ascii="Arial" w:hAnsi="Arial"/>
                <w:b/>
              </w:rPr>
              <w:t>Table 8.7.3.3-1: AIMLE client registration response</w:t>
            </w:r>
          </w:p>
          <w:tbl>
            <w:tblPr>
              <w:tblW w:w="8640" w:type="dxa"/>
              <w:jc w:val="center"/>
              <w:tblLayout w:type="fixed"/>
              <w:tblLook w:val="04A0" w:firstRow="1" w:lastRow="0" w:firstColumn="1" w:lastColumn="0" w:noHBand="0" w:noVBand="1"/>
            </w:tblPr>
            <w:tblGrid>
              <w:gridCol w:w="2880"/>
              <w:gridCol w:w="1440"/>
              <w:gridCol w:w="4320"/>
            </w:tblGrid>
            <w:tr w:rsidR="0014389C" w:rsidRPr="0014389C" w14:paraId="721FEED8" w14:textId="77777777">
              <w:trPr>
                <w:jc w:val="center"/>
              </w:trPr>
              <w:tc>
                <w:tcPr>
                  <w:tcW w:w="2880" w:type="dxa"/>
                  <w:tcBorders>
                    <w:top w:val="single" w:sz="4" w:space="0" w:color="000000"/>
                    <w:left w:val="single" w:sz="4" w:space="0" w:color="000000"/>
                    <w:bottom w:val="single" w:sz="4" w:space="0" w:color="000000"/>
                    <w:right w:val="nil"/>
                  </w:tcBorders>
                  <w:hideMark/>
                </w:tcPr>
                <w:p w14:paraId="42281CD7"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7E737CE"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548931"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Description</w:t>
                  </w:r>
                </w:p>
              </w:tc>
            </w:tr>
            <w:tr w:rsidR="0014389C" w:rsidRPr="00A1040B" w14:paraId="629EECB5" w14:textId="77777777">
              <w:trPr>
                <w:jc w:val="center"/>
              </w:trPr>
              <w:tc>
                <w:tcPr>
                  <w:tcW w:w="2880" w:type="dxa"/>
                  <w:tcBorders>
                    <w:top w:val="single" w:sz="4" w:space="0" w:color="000000"/>
                    <w:left w:val="single" w:sz="4" w:space="0" w:color="000000"/>
                    <w:bottom w:val="single" w:sz="4" w:space="0" w:color="000000"/>
                    <w:right w:val="nil"/>
                  </w:tcBorders>
                  <w:hideMark/>
                </w:tcPr>
                <w:p w14:paraId="4E1AD0B3" w14:textId="77777777" w:rsidR="0014389C" w:rsidRPr="0014389C" w:rsidRDefault="0014389C" w:rsidP="0014389C">
                  <w:pPr>
                    <w:keepNext/>
                    <w:keepLines/>
                    <w:spacing w:after="0"/>
                    <w:rPr>
                      <w:rFonts w:ascii="Arial" w:hAnsi="Arial"/>
                      <w:sz w:val="18"/>
                    </w:rPr>
                  </w:pPr>
                  <w:r w:rsidRPr="0014389C">
                    <w:rPr>
                      <w:rFonts w:ascii="Arial" w:hAnsi="Arial"/>
                      <w:sz w:val="18"/>
                      <w:lang w:eastAsia="de-DE"/>
                    </w:rPr>
                    <w:t>Successful response</w:t>
                  </w:r>
                </w:p>
              </w:tc>
              <w:tc>
                <w:tcPr>
                  <w:tcW w:w="1440" w:type="dxa"/>
                  <w:tcBorders>
                    <w:top w:val="single" w:sz="4" w:space="0" w:color="000000"/>
                    <w:left w:val="single" w:sz="4" w:space="0" w:color="000000"/>
                    <w:bottom w:val="single" w:sz="4" w:space="0" w:color="000000"/>
                    <w:right w:val="nil"/>
                  </w:tcBorders>
                  <w:hideMark/>
                </w:tcPr>
                <w:p w14:paraId="75C54328"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O</w:t>
                  </w:r>
                </w:p>
                <w:p w14:paraId="2BAE5775"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A5DFC25" w14:textId="77777777" w:rsidR="0014389C" w:rsidRPr="0014389C" w:rsidRDefault="0014389C" w:rsidP="0014389C">
                  <w:pPr>
                    <w:keepNext/>
                    <w:keepLines/>
                    <w:spacing w:after="0"/>
                    <w:rPr>
                      <w:rFonts w:ascii="Arial" w:hAnsi="Arial"/>
                      <w:sz w:val="18"/>
                    </w:rPr>
                  </w:pPr>
                  <w:r w:rsidRPr="0014389C">
                    <w:rPr>
                      <w:rFonts w:ascii="Arial" w:hAnsi="Arial"/>
                      <w:sz w:val="18"/>
                      <w:lang w:eastAsia="de-DE"/>
                    </w:rPr>
                    <w:t xml:space="preserve">Indicates that the registration was successful. </w:t>
                  </w:r>
                </w:p>
              </w:tc>
            </w:tr>
            <w:tr w:rsidR="0014389C" w:rsidRPr="00A1040B" w14:paraId="0FD7F0F9" w14:textId="77777777">
              <w:trPr>
                <w:jc w:val="center"/>
              </w:trPr>
              <w:tc>
                <w:tcPr>
                  <w:tcW w:w="2880" w:type="dxa"/>
                  <w:tcBorders>
                    <w:top w:val="single" w:sz="4" w:space="0" w:color="000000"/>
                    <w:left w:val="single" w:sz="4" w:space="0" w:color="000000"/>
                    <w:bottom w:val="single" w:sz="4" w:space="0" w:color="000000"/>
                    <w:right w:val="nil"/>
                  </w:tcBorders>
                  <w:hideMark/>
                </w:tcPr>
                <w:p w14:paraId="05EBD0B9" w14:textId="77777777" w:rsidR="0014389C" w:rsidRPr="0014389C" w:rsidRDefault="0014389C" w:rsidP="0014389C">
                  <w:pPr>
                    <w:keepNext/>
                    <w:keepLines/>
                    <w:spacing w:after="0"/>
                    <w:rPr>
                      <w:rFonts w:ascii="Arial" w:hAnsi="Arial"/>
                      <w:sz w:val="18"/>
                    </w:rPr>
                  </w:pPr>
                  <w:r w:rsidRPr="0014389C">
                    <w:rPr>
                      <w:rFonts w:ascii="Arial" w:hAnsi="Arial"/>
                      <w:sz w:val="18"/>
                      <w:lang w:eastAsia="de-DE"/>
                    </w:rPr>
                    <w:t>&gt; Registration ID</w:t>
                  </w:r>
                </w:p>
              </w:tc>
              <w:tc>
                <w:tcPr>
                  <w:tcW w:w="1440" w:type="dxa"/>
                  <w:tcBorders>
                    <w:top w:val="single" w:sz="4" w:space="0" w:color="000000"/>
                    <w:left w:val="single" w:sz="4" w:space="0" w:color="000000"/>
                    <w:bottom w:val="single" w:sz="4" w:space="0" w:color="000000"/>
                    <w:right w:val="nil"/>
                  </w:tcBorders>
                  <w:hideMark/>
                </w:tcPr>
                <w:p w14:paraId="42B2EB13"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4F115A3" w14:textId="77777777" w:rsidR="0014389C" w:rsidRPr="0014389C" w:rsidRDefault="0014389C" w:rsidP="0014389C">
                  <w:pPr>
                    <w:keepNext/>
                    <w:keepLines/>
                    <w:spacing w:after="0"/>
                    <w:rPr>
                      <w:rFonts w:ascii="Arial" w:hAnsi="Arial"/>
                      <w:sz w:val="18"/>
                    </w:rPr>
                  </w:pPr>
                  <w:r w:rsidRPr="0014389C">
                    <w:rPr>
                      <w:rFonts w:ascii="Arial" w:hAnsi="Arial"/>
                      <w:sz w:val="18"/>
                      <w:lang w:eastAsia="de-DE"/>
                    </w:rPr>
                    <w:t>The identifier of the registration.</w:t>
                  </w:r>
                </w:p>
              </w:tc>
            </w:tr>
            <w:tr w:rsidR="0014389C" w:rsidRPr="00A1040B" w14:paraId="125F63FF" w14:textId="77777777">
              <w:trPr>
                <w:jc w:val="center"/>
              </w:trPr>
              <w:tc>
                <w:tcPr>
                  <w:tcW w:w="2880" w:type="dxa"/>
                  <w:tcBorders>
                    <w:top w:val="single" w:sz="4" w:space="0" w:color="000000"/>
                    <w:left w:val="single" w:sz="4" w:space="0" w:color="000000"/>
                    <w:bottom w:val="single" w:sz="4" w:space="0" w:color="000000"/>
                    <w:right w:val="nil"/>
                  </w:tcBorders>
                  <w:hideMark/>
                </w:tcPr>
                <w:p w14:paraId="6A44435E" w14:textId="77777777" w:rsidR="0014389C" w:rsidRPr="0014389C" w:rsidRDefault="0014389C" w:rsidP="0014389C">
                  <w:pPr>
                    <w:keepNext/>
                    <w:keepLines/>
                    <w:spacing w:after="0"/>
                    <w:rPr>
                      <w:rFonts w:ascii="Arial" w:hAnsi="Arial"/>
                      <w:sz w:val="18"/>
                    </w:rPr>
                  </w:pPr>
                  <w:r w:rsidRPr="0014389C">
                    <w:rPr>
                      <w:rFonts w:ascii="Arial" w:hAnsi="Arial"/>
                      <w:sz w:val="18"/>
                    </w:rPr>
                    <w:t>&gt; Expiration time</w:t>
                  </w:r>
                </w:p>
              </w:tc>
              <w:tc>
                <w:tcPr>
                  <w:tcW w:w="1440" w:type="dxa"/>
                  <w:tcBorders>
                    <w:top w:val="single" w:sz="4" w:space="0" w:color="000000"/>
                    <w:left w:val="single" w:sz="4" w:space="0" w:color="000000"/>
                    <w:bottom w:val="single" w:sz="4" w:space="0" w:color="000000"/>
                    <w:right w:val="nil"/>
                  </w:tcBorders>
                  <w:hideMark/>
                </w:tcPr>
                <w:p w14:paraId="57D94EDB"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46B2FC01" w14:textId="77777777" w:rsidR="0014389C" w:rsidRPr="0014389C" w:rsidRDefault="0014389C" w:rsidP="0014389C">
                  <w:pPr>
                    <w:keepNext/>
                    <w:keepLines/>
                    <w:spacing w:after="0"/>
                    <w:rPr>
                      <w:rFonts w:ascii="Arial" w:hAnsi="Arial"/>
                      <w:sz w:val="18"/>
                    </w:rPr>
                  </w:pPr>
                  <w:r w:rsidRPr="0014389C">
                    <w:rPr>
                      <w:rFonts w:ascii="Arial" w:hAnsi="Arial"/>
                      <w:sz w:val="18"/>
                    </w:rPr>
                    <w:t>Indicates the expiration time of the updated registration. To maintain an active registration status, a registration update is required before the expiration time.</w:t>
                  </w:r>
                </w:p>
                <w:p w14:paraId="5B7A8109" w14:textId="77777777" w:rsidR="0014389C" w:rsidRPr="0014389C" w:rsidRDefault="0014389C" w:rsidP="0014389C">
                  <w:pPr>
                    <w:keepNext/>
                    <w:keepLines/>
                    <w:spacing w:after="0"/>
                    <w:rPr>
                      <w:rFonts w:ascii="Arial" w:hAnsi="Arial"/>
                      <w:sz w:val="18"/>
                    </w:rPr>
                  </w:pPr>
                </w:p>
                <w:p w14:paraId="05B52BD6" w14:textId="77777777" w:rsidR="0014389C" w:rsidRPr="0014389C" w:rsidRDefault="0014389C" w:rsidP="0014389C">
                  <w:pPr>
                    <w:keepNext/>
                    <w:keepLines/>
                    <w:spacing w:after="0"/>
                    <w:rPr>
                      <w:rFonts w:ascii="Arial" w:hAnsi="Arial"/>
                      <w:sz w:val="18"/>
                    </w:rPr>
                  </w:pPr>
                  <w:r w:rsidRPr="0014389C">
                    <w:rPr>
                      <w:rFonts w:ascii="Arial" w:hAnsi="Arial"/>
                      <w:sz w:val="18"/>
                      <w:lang w:eastAsia="ko-KR"/>
                    </w:rPr>
                    <w:t>If the Expiration time IE is not included, it indicates that the updated registration never expires.</w:t>
                  </w:r>
                </w:p>
              </w:tc>
            </w:tr>
            <w:tr w:rsidR="0014389C" w:rsidRPr="00A1040B" w14:paraId="50AAE20D" w14:textId="77777777">
              <w:trPr>
                <w:jc w:val="center"/>
              </w:trPr>
              <w:tc>
                <w:tcPr>
                  <w:tcW w:w="2880" w:type="dxa"/>
                  <w:tcBorders>
                    <w:top w:val="single" w:sz="4" w:space="0" w:color="000000"/>
                    <w:left w:val="single" w:sz="4" w:space="0" w:color="000000"/>
                    <w:bottom w:val="single" w:sz="4" w:space="0" w:color="000000"/>
                    <w:right w:val="nil"/>
                  </w:tcBorders>
                  <w:hideMark/>
                </w:tcPr>
                <w:p w14:paraId="708BEA67"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&gt; Roaming configuration</w:t>
                  </w:r>
                </w:p>
              </w:tc>
              <w:tc>
                <w:tcPr>
                  <w:tcW w:w="1440" w:type="dxa"/>
                  <w:tcBorders>
                    <w:top w:val="single" w:sz="4" w:space="0" w:color="000000"/>
                    <w:left w:val="single" w:sz="4" w:space="0" w:color="000000"/>
                    <w:bottom w:val="single" w:sz="4" w:space="0" w:color="000000"/>
                    <w:right w:val="nil"/>
                  </w:tcBorders>
                  <w:hideMark/>
                </w:tcPr>
                <w:p w14:paraId="42AC572C" w14:textId="77777777" w:rsidR="0014389C" w:rsidRPr="0014389C" w:rsidRDefault="0014389C" w:rsidP="0014389C">
                  <w:pPr>
                    <w:keepNext/>
                    <w:keepLines/>
                    <w:spacing w:after="0"/>
                    <w:jc w:val="center"/>
                    <w:rPr>
                      <w:rFonts w:ascii="Arial" w:hAnsi="Arial"/>
                      <w:b/>
                      <w:bCs/>
                      <w:i/>
                      <w:iCs/>
                      <w:sz w:val="18"/>
                    </w:rPr>
                  </w:pPr>
                  <w:r w:rsidRPr="0014389C">
                    <w:rPr>
                      <w:rFonts w:ascii="Arial" w:hAnsi="Arial"/>
                      <w:b/>
                      <w:bCs/>
                      <w:i/>
                      <w:iCs/>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6899003C"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The configuration for using AIMLE services in the visited network</w:t>
                  </w:r>
                </w:p>
              </w:tc>
            </w:tr>
            <w:tr w:rsidR="0014389C" w:rsidRPr="00A1040B" w14:paraId="5FC5E010" w14:textId="77777777">
              <w:trPr>
                <w:jc w:val="center"/>
              </w:trPr>
              <w:tc>
                <w:tcPr>
                  <w:tcW w:w="2880" w:type="dxa"/>
                  <w:tcBorders>
                    <w:top w:val="single" w:sz="4" w:space="0" w:color="000000"/>
                    <w:left w:val="single" w:sz="4" w:space="0" w:color="000000"/>
                    <w:bottom w:val="single" w:sz="4" w:space="0" w:color="000000"/>
                    <w:right w:val="nil"/>
                  </w:tcBorders>
                  <w:hideMark/>
                </w:tcPr>
                <w:p w14:paraId="46AEE7E9"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&gt;&gt; Roaming connectivity information</w:t>
                  </w:r>
                </w:p>
              </w:tc>
              <w:tc>
                <w:tcPr>
                  <w:tcW w:w="1440" w:type="dxa"/>
                  <w:tcBorders>
                    <w:top w:val="single" w:sz="4" w:space="0" w:color="000000"/>
                    <w:left w:val="single" w:sz="4" w:space="0" w:color="000000"/>
                    <w:bottom w:val="single" w:sz="4" w:space="0" w:color="000000"/>
                    <w:right w:val="nil"/>
                  </w:tcBorders>
                  <w:hideMark/>
                </w:tcPr>
                <w:p w14:paraId="3F03B1A8" w14:textId="77777777" w:rsidR="0014389C" w:rsidRPr="0014389C" w:rsidRDefault="0014389C" w:rsidP="0014389C">
                  <w:pPr>
                    <w:keepNext/>
                    <w:keepLines/>
                    <w:spacing w:after="0"/>
                    <w:jc w:val="center"/>
                    <w:rPr>
                      <w:rFonts w:ascii="Arial" w:hAnsi="Arial"/>
                      <w:b/>
                      <w:bCs/>
                      <w:i/>
                      <w:iCs/>
                      <w:sz w:val="18"/>
                    </w:rPr>
                  </w:pPr>
                  <w:r w:rsidRPr="0014389C">
                    <w:rPr>
                      <w:rFonts w:ascii="Arial" w:hAnsi="Arial"/>
                      <w:b/>
                      <w:bCs/>
                      <w:i/>
                      <w:iCs/>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0BC355F9"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The connectivity information to a V-AIMLE server.</w:t>
                  </w:r>
                </w:p>
              </w:tc>
            </w:tr>
            <w:tr w:rsidR="0014389C" w:rsidRPr="00A1040B" w14:paraId="3E89AFD6" w14:textId="77777777">
              <w:trPr>
                <w:jc w:val="center"/>
              </w:trPr>
              <w:tc>
                <w:tcPr>
                  <w:tcW w:w="2880" w:type="dxa"/>
                  <w:tcBorders>
                    <w:top w:val="single" w:sz="4" w:space="0" w:color="000000"/>
                    <w:left w:val="single" w:sz="4" w:space="0" w:color="000000"/>
                    <w:bottom w:val="single" w:sz="4" w:space="0" w:color="000000"/>
                    <w:right w:val="nil"/>
                  </w:tcBorders>
                  <w:hideMark/>
                </w:tcPr>
                <w:p w14:paraId="45319EE7"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&gt;&gt; Allowed roaming operations</w:t>
                  </w:r>
                </w:p>
              </w:tc>
              <w:tc>
                <w:tcPr>
                  <w:tcW w:w="1440" w:type="dxa"/>
                  <w:tcBorders>
                    <w:top w:val="single" w:sz="4" w:space="0" w:color="000000"/>
                    <w:left w:val="single" w:sz="4" w:space="0" w:color="000000"/>
                    <w:bottom w:val="single" w:sz="4" w:space="0" w:color="000000"/>
                    <w:right w:val="nil"/>
                  </w:tcBorders>
                  <w:hideMark/>
                </w:tcPr>
                <w:p w14:paraId="1BA9DCA3" w14:textId="77777777" w:rsidR="0014389C" w:rsidRPr="0014389C" w:rsidRDefault="0014389C" w:rsidP="0014389C">
                  <w:pPr>
                    <w:keepNext/>
                    <w:keepLines/>
                    <w:spacing w:after="0"/>
                    <w:jc w:val="center"/>
                    <w:rPr>
                      <w:rFonts w:ascii="Arial" w:hAnsi="Arial"/>
                      <w:b/>
                      <w:bCs/>
                      <w:i/>
                      <w:iCs/>
                      <w:sz w:val="18"/>
                    </w:rPr>
                  </w:pPr>
                  <w:r w:rsidRPr="0014389C">
                    <w:rPr>
                      <w:rFonts w:ascii="Arial" w:hAnsi="Arial"/>
                      <w:b/>
                      <w:bCs/>
                      <w:i/>
                      <w:iCs/>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5E820F16"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The list of allowed operations with the V-AIMLE server</w:t>
                  </w:r>
                </w:p>
              </w:tc>
            </w:tr>
            <w:tr w:rsidR="0014389C" w:rsidRPr="00A1040B" w14:paraId="1765FA6C" w14:textId="77777777">
              <w:trPr>
                <w:jc w:val="center"/>
              </w:trPr>
              <w:tc>
                <w:tcPr>
                  <w:tcW w:w="2880" w:type="dxa"/>
                  <w:tcBorders>
                    <w:top w:val="single" w:sz="4" w:space="0" w:color="000000"/>
                    <w:left w:val="single" w:sz="4" w:space="0" w:color="000000"/>
                    <w:bottom w:val="single" w:sz="4" w:space="0" w:color="000000"/>
                    <w:right w:val="nil"/>
                  </w:tcBorders>
                  <w:hideMark/>
                </w:tcPr>
                <w:p w14:paraId="432B6D59" w14:textId="77777777" w:rsidR="0014389C" w:rsidRPr="0014389C" w:rsidRDefault="0014389C" w:rsidP="0014389C">
                  <w:pPr>
                    <w:keepNext/>
                    <w:keepLines/>
                    <w:spacing w:after="0"/>
                    <w:rPr>
                      <w:rFonts w:ascii="Arial" w:hAnsi="Arial"/>
                      <w:sz w:val="18"/>
                    </w:rPr>
                  </w:pPr>
                  <w:r w:rsidRPr="0014389C">
                    <w:rPr>
                      <w:rFonts w:ascii="Arial" w:hAnsi="Arial"/>
                      <w:sz w:val="18"/>
                    </w:rPr>
                    <w:t>Failure response</w:t>
                  </w:r>
                </w:p>
              </w:tc>
              <w:tc>
                <w:tcPr>
                  <w:tcW w:w="1440" w:type="dxa"/>
                  <w:tcBorders>
                    <w:top w:val="single" w:sz="4" w:space="0" w:color="000000"/>
                    <w:left w:val="single" w:sz="4" w:space="0" w:color="000000"/>
                    <w:bottom w:val="single" w:sz="4" w:space="0" w:color="000000"/>
                    <w:right w:val="nil"/>
                  </w:tcBorders>
                  <w:hideMark/>
                </w:tcPr>
                <w:p w14:paraId="740EC98B"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rPr>
                    <w:t>O</w:t>
                  </w:r>
                </w:p>
                <w:p w14:paraId="7656CE02"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B2A0DF2" w14:textId="77777777" w:rsidR="0014389C" w:rsidRPr="0014389C" w:rsidRDefault="0014389C" w:rsidP="0014389C">
                  <w:pPr>
                    <w:keepNext/>
                    <w:keepLines/>
                    <w:spacing w:after="0"/>
                    <w:rPr>
                      <w:rFonts w:ascii="Arial" w:hAnsi="Arial"/>
                      <w:sz w:val="18"/>
                    </w:rPr>
                  </w:pPr>
                  <w:r w:rsidRPr="0014389C">
                    <w:rPr>
                      <w:rFonts w:ascii="Arial" w:hAnsi="Arial"/>
                      <w:sz w:val="18"/>
                    </w:rPr>
                    <w:t>Indicates that the registration request failed.</w:t>
                  </w:r>
                </w:p>
              </w:tc>
            </w:tr>
            <w:tr w:rsidR="0014389C" w:rsidRPr="00A1040B" w14:paraId="5ADD0D2F" w14:textId="77777777">
              <w:trPr>
                <w:jc w:val="center"/>
              </w:trPr>
              <w:tc>
                <w:tcPr>
                  <w:tcW w:w="2880" w:type="dxa"/>
                  <w:tcBorders>
                    <w:top w:val="single" w:sz="4" w:space="0" w:color="000000"/>
                    <w:left w:val="single" w:sz="4" w:space="0" w:color="000000"/>
                    <w:bottom w:val="single" w:sz="4" w:space="0" w:color="000000"/>
                    <w:right w:val="nil"/>
                  </w:tcBorders>
                  <w:hideMark/>
                </w:tcPr>
                <w:p w14:paraId="3E44BE4D" w14:textId="77777777" w:rsidR="0014389C" w:rsidRPr="0014389C" w:rsidRDefault="0014389C" w:rsidP="0014389C">
                  <w:pPr>
                    <w:keepNext/>
                    <w:keepLines/>
                    <w:spacing w:after="0"/>
                    <w:rPr>
                      <w:rFonts w:ascii="Arial" w:hAnsi="Arial"/>
                      <w:sz w:val="18"/>
                    </w:rPr>
                  </w:pPr>
                  <w:r w:rsidRPr="0014389C">
                    <w:rPr>
                      <w:rFonts w:ascii="Arial" w:hAnsi="Arial"/>
                      <w:sz w:val="18"/>
                    </w:rPr>
                    <w:t>&gt; Cause</w:t>
                  </w:r>
                </w:p>
              </w:tc>
              <w:tc>
                <w:tcPr>
                  <w:tcW w:w="1440" w:type="dxa"/>
                  <w:tcBorders>
                    <w:top w:val="single" w:sz="4" w:space="0" w:color="000000"/>
                    <w:left w:val="single" w:sz="4" w:space="0" w:color="000000"/>
                    <w:bottom w:val="single" w:sz="4" w:space="0" w:color="000000"/>
                    <w:right w:val="nil"/>
                  </w:tcBorders>
                  <w:hideMark/>
                </w:tcPr>
                <w:p w14:paraId="6E456B3C"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782FBFC6" w14:textId="77777777" w:rsidR="0014389C" w:rsidRPr="0014389C" w:rsidRDefault="0014389C" w:rsidP="0014389C">
                  <w:pPr>
                    <w:keepNext/>
                    <w:keepLines/>
                    <w:spacing w:after="0"/>
                    <w:rPr>
                      <w:rFonts w:ascii="Arial" w:hAnsi="Arial"/>
                      <w:sz w:val="18"/>
                    </w:rPr>
                  </w:pPr>
                  <w:r w:rsidRPr="0014389C">
                    <w:rPr>
                      <w:rFonts w:ascii="Arial" w:hAnsi="Arial"/>
                      <w:sz w:val="18"/>
                    </w:rPr>
                    <w:t>Indicates the cause of registration request failure</w:t>
                  </w:r>
                </w:p>
              </w:tc>
            </w:tr>
            <w:tr w:rsidR="0014389C" w:rsidRPr="00A1040B" w14:paraId="22CBA749"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D4FA075" w14:textId="77777777" w:rsidR="0014389C" w:rsidRPr="0014389C" w:rsidRDefault="0014389C" w:rsidP="0014389C">
                  <w:pPr>
                    <w:keepNext/>
                    <w:keepLines/>
                    <w:spacing w:after="0"/>
                    <w:ind w:left="851" w:hanging="851"/>
                    <w:rPr>
                      <w:rFonts w:ascii="Arial" w:hAnsi="Arial"/>
                      <w:sz w:val="18"/>
                    </w:rPr>
                  </w:pPr>
                  <w:r w:rsidRPr="0014389C">
                    <w:rPr>
                      <w:rFonts w:ascii="Arial" w:hAnsi="Arial"/>
                      <w:sz w:val="18"/>
                      <w:lang w:eastAsia="zh-CN"/>
                    </w:rPr>
                    <w:t>NOTE:</w:t>
                  </w:r>
                  <w:r w:rsidRPr="0014389C">
                    <w:rPr>
                      <w:rFonts w:ascii="Arial" w:hAnsi="Arial"/>
                      <w:sz w:val="18"/>
                      <w:lang w:eastAsia="zh-CN"/>
                    </w:rPr>
                    <w:tab/>
                  </w:r>
                  <w:r w:rsidRPr="0014389C">
                    <w:rPr>
                      <w:rFonts w:ascii="Arial" w:hAnsi="Arial"/>
                      <w:sz w:val="18"/>
                      <w:lang w:eastAsia="en-GB"/>
                    </w:rPr>
                    <w:t>One of the IEs shall be present.</w:t>
                  </w:r>
                </w:p>
              </w:tc>
            </w:tr>
          </w:tbl>
          <w:p w14:paraId="79DD5BE1" w14:textId="77777777" w:rsidR="0014389C" w:rsidRPr="0014389C" w:rsidRDefault="0014389C" w:rsidP="0014389C"/>
          <w:p w14:paraId="3C1AC811" w14:textId="77777777" w:rsidR="0014389C" w:rsidRPr="0014389C" w:rsidRDefault="0014389C" w:rsidP="0014389C">
            <w:pPr>
              <w:keepNext/>
              <w:keepLines/>
              <w:spacing w:before="120"/>
              <w:ind w:left="1418" w:hanging="1418"/>
              <w:outlineLvl w:val="3"/>
              <w:rPr>
                <w:rFonts w:ascii="Arial" w:hAnsi="Arial"/>
                <w:sz w:val="24"/>
              </w:rPr>
            </w:pPr>
            <w:bookmarkStart w:id="355" w:name="_Toc201091402"/>
            <w:r w:rsidRPr="0014389C">
              <w:rPr>
                <w:rFonts w:ascii="Arial" w:hAnsi="Arial"/>
                <w:sz w:val="24"/>
              </w:rPr>
              <w:t>8.7.3.4</w:t>
            </w:r>
            <w:r w:rsidRPr="0014389C">
              <w:rPr>
                <w:rFonts w:ascii="Arial" w:hAnsi="Arial"/>
                <w:sz w:val="24"/>
              </w:rPr>
              <w:tab/>
            </w:r>
            <w:r w:rsidRPr="0014389C">
              <w:rPr>
                <w:rFonts w:ascii="Arial" w:eastAsia="SimSun" w:hAnsi="Arial"/>
                <w:sz w:val="24"/>
              </w:rPr>
              <w:t>AIMLE client registration update request</w:t>
            </w:r>
            <w:bookmarkEnd w:id="355"/>
          </w:p>
          <w:p w14:paraId="6A79FB6E" w14:textId="77777777" w:rsidR="0014389C" w:rsidRPr="0014389C" w:rsidRDefault="0014389C" w:rsidP="0014389C">
            <w:pPr>
              <w:rPr>
                <w:b/>
                <w:lang w:val="en-US"/>
              </w:rPr>
            </w:pPr>
            <w:r w:rsidRPr="0014389C">
              <w:rPr>
                <w:lang w:val="en-US"/>
              </w:rPr>
              <w:t>Table 8.7.3.4-1 shows the request sent by an AIMLE client to an AIMLE server for the AIMLE client registration update request.</w:t>
            </w:r>
          </w:p>
          <w:p w14:paraId="64AFA132" w14:textId="77777777" w:rsidR="0014389C" w:rsidRPr="0014389C" w:rsidRDefault="0014389C" w:rsidP="0014389C">
            <w:pPr>
              <w:keepNext/>
              <w:keepLines/>
              <w:spacing w:before="60"/>
              <w:jc w:val="center"/>
              <w:rPr>
                <w:rFonts w:ascii="Arial" w:hAnsi="Arial"/>
                <w:b/>
              </w:rPr>
            </w:pPr>
            <w:r w:rsidRPr="0014389C">
              <w:rPr>
                <w:rFonts w:ascii="Arial" w:hAnsi="Arial"/>
                <w:b/>
              </w:rPr>
              <w:t>Table 8.7.3.4-1: AIMLE client registration update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14389C" w:rsidRPr="0014389C" w14:paraId="7A4D0DE8"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40C7ED21" w14:textId="77777777" w:rsidR="0014389C" w:rsidRPr="0014389C" w:rsidRDefault="0014389C" w:rsidP="0014389C">
                  <w:pPr>
                    <w:keepNext/>
                    <w:keepLines/>
                    <w:spacing w:after="0"/>
                    <w:jc w:val="center"/>
                    <w:rPr>
                      <w:rFonts w:ascii="Arial" w:hAnsi="Arial"/>
                      <w:b/>
                      <w:sz w:val="18"/>
                      <w:lang w:eastAsia="de-DE"/>
                    </w:rPr>
                  </w:pPr>
                  <w:r w:rsidRPr="0014389C">
                    <w:rPr>
                      <w:rFonts w:ascii="Arial" w:hAnsi="Arial"/>
                      <w:b/>
                      <w:sz w:val="18"/>
                      <w:lang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50E0EF64" w14:textId="77777777" w:rsidR="0014389C" w:rsidRPr="0014389C" w:rsidRDefault="0014389C" w:rsidP="0014389C">
                  <w:pPr>
                    <w:keepNext/>
                    <w:keepLines/>
                    <w:spacing w:after="0"/>
                    <w:jc w:val="center"/>
                    <w:rPr>
                      <w:rFonts w:ascii="Arial" w:hAnsi="Arial"/>
                      <w:b/>
                      <w:sz w:val="18"/>
                      <w:lang w:eastAsia="de-DE"/>
                    </w:rPr>
                  </w:pPr>
                  <w:r w:rsidRPr="0014389C">
                    <w:rPr>
                      <w:rFonts w:ascii="Arial" w:hAnsi="Arial"/>
                      <w:b/>
                      <w:sz w:val="18"/>
                      <w:lang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604CB873" w14:textId="77777777" w:rsidR="0014389C" w:rsidRPr="0014389C" w:rsidRDefault="0014389C" w:rsidP="0014389C">
                  <w:pPr>
                    <w:keepNext/>
                    <w:keepLines/>
                    <w:spacing w:after="0"/>
                    <w:jc w:val="center"/>
                    <w:rPr>
                      <w:rFonts w:ascii="Arial" w:hAnsi="Arial"/>
                      <w:b/>
                      <w:sz w:val="18"/>
                      <w:lang w:eastAsia="de-DE"/>
                    </w:rPr>
                  </w:pPr>
                  <w:r w:rsidRPr="0014389C">
                    <w:rPr>
                      <w:rFonts w:ascii="Arial" w:hAnsi="Arial"/>
                      <w:b/>
                      <w:sz w:val="18"/>
                      <w:lang w:eastAsia="de-DE"/>
                    </w:rPr>
                    <w:t>Description</w:t>
                  </w:r>
                </w:p>
              </w:tc>
            </w:tr>
            <w:tr w:rsidR="0014389C" w:rsidRPr="00A1040B" w14:paraId="5690C07D"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791B8054"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zh-CN"/>
                    </w:rPr>
                    <w:t>Registration identifier</w:t>
                  </w:r>
                </w:p>
              </w:tc>
              <w:tc>
                <w:tcPr>
                  <w:tcW w:w="1440" w:type="dxa"/>
                  <w:tcBorders>
                    <w:top w:val="single" w:sz="4" w:space="0" w:color="auto"/>
                    <w:left w:val="single" w:sz="4" w:space="0" w:color="auto"/>
                    <w:bottom w:val="single" w:sz="4" w:space="0" w:color="auto"/>
                    <w:right w:val="single" w:sz="4" w:space="0" w:color="auto"/>
                  </w:tcBorders>
                  <w:hideMark/>
                </w:tcPr>
                <w:p w14:paraId="2F170AE1"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22093707"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zh-CN"/>
                    </w:rPr>
                    <w:t>Identifier of the existing registration for which the update request applies.</w:t>
                  </w:r>
                </w:p>
              </w:tc>
            </w:tr>
            <w:tr w:rsidR="0014389C" w:rsidRPr="00A1040B" w14:paraId="46B96AB7" w14:textId="77777777">
              <w:trPr>
                <w:trHeight w:val="623"/>
                <w:jc w:val="center"/>
              </w:trPr>
              <w:tc>
                <w:tcPr>
                  <w:tcW w:w="2880" w:type="dxa"/>
                  <w:tcBorders>
                    <w:top w:val="single" w:sz="4" w:space="0" w:color="auto"/>
                    <w:left w:val="single" w:sz="4" w:space="0" w:color="auto"/>
                    <w:bottom w:val="single" w:sz="4" w:space="0" w:color="auto"/>
                    <w:right w:val="single" w:sz="4" w:space="0" w:color="auto"/>
                  </w:tcBorders>
                  <w:hideMark/>
                </w:tcPr>
                <w:p w14:paraId="0A35570D" w14:textId="77777777" w:rsidR="0014389C" w:rsidRPr="0014389C" w:rsidRDefault="0014389C" w:rsidP="0014389C">
                  <w:pPr>
                    <w:keepNext/>
                    <w:keepLines/>
                    <w:spacing w:after="0"/>
                    <w:rPr>
                      <w:rFonts w:ascii="Arial" w:hAnsi="Arial"/>
                      <w:sz w:val="18"/>
                      <w:lang w:eastAsia="zh-CN"/>
                    </w:rPr>
                  </w:pPr>
                  <w:r w:rsidRPr="0014389C">
                    <w:rPr>
                      <w:rFonts w:ascii="Arial" w:hAnsi="Arial"/>
                      <w:sz w:val="18"/>
                      <w:lang w:eastAsia="de-DE"/>
                    </w:rPr>
                    <w:t>AIMLE client profile</w:t>
                  </w:r>
                </w:p>
              </w:tc>
              <w:tc>
                <w:tcPr>
                  <w:tcW w:w="1440" w:type="dxa"/>
                  <w:tcBorders>
                    <w:top w:val="single" w:sz="4" w:space="0" w:color="auto"/>
                    <w:left w:val="single" w:sz="4" w:space="0" w:color="auto"/>
                    <w:bottom w:val="single" w:sz="4" w:space="0" w:color="auto"/>
                    <w:right w:val="single" w:sz="4" w:space="0" w:color="auto"/>
                  </w:tcBorders>
                  <w:hideMark/>
                </w:tcPr>
                <w:p w14:paraId="3B5946D2"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de-DE"/>
                    </w:rPr>
                    <w:t>O</w:t>
                  </w:r>
                </w:p>
              </w:tc>
              <w:tc>
                <w:tcPr>
                  <w:tcW w:w="4320" w:type="dxa"/>
                  <w:tcBorders>
                    <w:top w:val="single" w:sz="4" w:space="0" w:color="auto"/>
                    <w:left w:val="single" w:sz="4" w:space="0" w:color="auto"/>
                    <w:bottom w:val="single" w:sz="4" w:space="0" w:color="auto"/>
                    <w:right w:val="single" w:sz="4" w:space="0" w:color="auto"/>
                  </w:tcBorders>
                  <w:hideMark/>
                </w:tcPr>
                <w:p w14:paraId="6AFEA97F" w14:textId="77777777" w:rsidR="0014389C" w:rsidRPr="0014389C" w:rsidRDefault="0014389C" w:rsidP="0014389C">
                  <w:pPr>
                    <w:keepNext/>
                    <w:keepLines/>
                    <w:spacing w:after="0"/>
                    <w:rPr>
                      <w:rFonts w:ascii="Arial" w:hAnsi="Arial"/>
                      <w:sz w:val="18"/>
                      <w:lang w:eastAsia="zh-CN"/>
                    </w:rPr>
                  </w:pPr>
                  <w:r w:rsidRPr="0014389C">
                    <w:rPr>
                      <w:rFonts w:ascii="Arial" w:hAnsi="Arial"/>
                      <w:sz w:val="18"/>
                      <w:lang w:eastAsia="de-DE"/>
                    </w:rPr>
                    <w:t>Update information about the capability of the AIMLE client to support AI/ML operations as detailed in Table 8.7.3.2-2.</w:t>
                  </w:r>
                </w:p>
              </w:tc>
            </w:tr>
            <w:tr w:rsidR="0014389C" w:rsidRPr="00A1040B" w14:paraId="0F1721E3"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523FD8CE"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en-GB"/>
                    </w:rPr>
                    <w:t>List of supported services</w:t>
                  </w:r>
                </w:p>
              </w:tc>
              <w:tc>
                <w:tcPr>
                  <w:tcW w:w="1440" w:type="dxa"/>
                  <w:tcBorders>
                    <w:top w:val="single" w:sz="4" w:space="0" w:color="auto"/>
                    <w:left w:val="single" w:sz="4" w:space="0" w:color="auto"/>
                    <w:bottom w:val="single" w:sz="4" w:space="0" w:color="auto"/>
                    <w:right w:val="single" w:sz="4" w:space="0" w:color="auto"/>
                  </w:tcBorders>
                  <w:hideMark/>
                </w:tcPr>
                <w:p w14:paraId="766D2702" w14:textId="77777777" w:rsidR="0014389C" w:rsidRPr="0014389C" w:rsidRDefault="0014389C" w:rsidP="0014389C">
                  <w:pPr>
                    <w:keepNext/>
                    <w:keepLines/>
                    <w:spacing w:after="0"/>
                    <w:jc w:val="center"/>
                    <w:rPr>
                      <w:rFonts w:ascii="Arial" w:hAnsi="Arial"/>
                      <w:sz w:val="18"/>
                      <w:lang w:eastAsia="de-DE"/>
                    </w:rPr>
                  </w:pPr>
                  <w:r w:rsidRPr="0014389C">
                    <w:rPr>
                      <w:rFonts w:ascii="Arial" w:hAnsi="Arial"/>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547E5F34" w14:textId="77777777" w:rsidR="0014389C" w:rsidRPr="0014389C" w:rsidRDefault="0014389C" w:rsidP="0014389C">
                  <w:pPr>
                    <w:keepNext/>
                    <w:keepLines/>
                    <w:spacing w:after="0"/>
                    <w:rPr>
                      <w:rFonts w:ascii="Arial" w:hAnsi="Arial"/>
                      <w:sz w:val="18"/>
                      <w:lang w:eastAsia="de-DE"/>
                    </w:rPr>
                  </w:pPr>
                  <w:r w:rsidRPr="0014389C">
                    <w:rPr>
                      <w:rFonts w:ascii="Arial" w:hAnsi="Arial" w:cs="Calibri"/>
                      <w:bCs/>
                      <w:sz w:val="18"/>
                      <w:lang w:val="en-US" w:eastAsia="en-GB"/>
                    </w:rPr>
                    <w:t xml:space="preserve">Update to supported service information. Services identified by their VAL Service ID are either removed from the list when the AIMLE client ceases to provide a service and added when the AIMLE client starts to provide a service. </w:t>
                  </w:r>
                </w:p>
              </w:tc>
            </w:tr>
            <w:tr w:rsidR="0014389C" w:rsidRPr="00A1040B" w14:paraId="1B165CBD"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057BCCB2"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en-GB"/>
                    </w:rPr>
                    <w:t xml:space="preserve">&gt; VAL </w:t>
                  </w:r>
                  <w:r w:rsidRPr="0014389C">
                    <w:rPr>
                      <w:rFonts w:ascii="Arial" w:hAnsi="Arial" w:cs="Calibri"/>
                      <w:bCs/>
                      <w:sz w:val="18"/>
                      <w:lang w:val="en-US" w:eastAsia="en-GB"/>
                    </w:rPr>
                    <w:t>service ID</w:t>
                  </w:r>
                </w:p>
              </w:tc>
              <w:tc>
                <w:tcPr>
                  <w:tcW w:w="1440" w:type="dxa"/>
                  <w:tcBorders>
                    <w:top w:val="single" w:sz="4" w:space="0" w:color="auto"/>
                    <w:left w:val="single" w:sz="4" w:space="0" w:color="auto"/>
                    <w:bottom w:val="single" w:sz="4" w:space="0" w:color="auto"/>
                    <w:right w:val="single" w:sz="4" w:space="0" w:color="auto"/>
                  </w:tcBorders>
                  <w:hideMark/>
                </w:tcPr>
                <w:p w14:paraId="79688A39" w14:textId="77777777" w:rsidR="0014389C" w:rsidRPr="0014389C" w:rsidRDefault="0014389C" w:rsidP="0014389C">
                  <w:pPr>
                    <w:keepNext/>
                    <w:keepLines/>
                    <w:spacing w:after="0"/>
                    <w:jc w:val="center"/>
                    <w:rPr>
                      <w:rFonts w:ascii="Arial" w:hAnsi="Arial"/>
                      <w:sz w:val="18"/>
                      <w:lang w:eastAsia="de-DE"/>
                    </w:rPr>
                  </w:pPr>
                  <w:r w:rsidRPr="0014389C">
                    <w:rPr>
                      <w:rFonts w:ascii="Arial" w:hAnsi="Arial"/>
                      <w:sz w:val="18"/>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3A8BAA70"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zh-CN"/>
                    </w:rPr>
                    <w:t>The identifier of the VAL service.</w:t>
                  </w:r>
                </w:p>
              </w:tc>
            </w:tr>
            <w:tr w:rsidR="0014389C" w:rsidRPr="00A1040B" w14:paraId="0B17338A"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43F06E2A"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en-GB"/>
                    </w:rPr>
                    <w:t xml:space="preserve">&gt; </w:t>
                  </w:r>
                  <w:r w:rsidRPr="0014389C">
                    <w:rPr>
                      <w:rFonts w:ascii="Arial" w:hAnsi="Arial" w:cs="Calibri"/>
                      <w:bCs/>
                      <w:sz w:val="18"/>
                      <w:lang w:val="en-US" w:eastAsia="en-GB"/>
                    </w:rPr>
                    <w:t>Service permission level</w:t>
                  </w:r>
                </w:p>
              </w:tc>
              <w:tc>
                <w:tcPr>
                  <w:tcW w:w="1440" w:type="dxa"/>
                  <w:tcBorders>
                    <w:top w:val="single" w:sz="4" w:space="0" w:color="auto"/>
                    <w:left w:val="single" w:sz="4" w:space="0" w:color="auto"/>
                    <w:bottom w:val="single" w:sz="4" w:space="0" w:color="auto"/>
                    <w:right w:val="single" w:sz="4" w:space="0" w:color="auto"/>
                  </w:tcBorders>
                  <w:hideMark/>
                </w:tcPr>
                <w:p w14:paraId="79BF213D" w14:textId="77777777" w:rsidR="0014389C" w:rsidRPr="0014389C" w:rsidRDefault="0014389C" w:rsidP="0014389C">
                  <w:pPr>
                    <w:keepNext/>
                    <w:keepLines/>
                    <w:spacing w:after="0"/>
                    <w:jc w:val="center"/>
                    <w:rPr>
                      <w:rFonts w:ascii="Arial" w:hAnsi="Arial"/>
                      <w:sz w:val="18"/>
                      <w:lang w:eastAsia="de-DE"/>
                    </w:rPr>
                  </w:pPr>
                  <w:r w:rsidRPr="0014389C">
                    <w:rPr>
                      <w:rFonts w:ascii="Arial" w:hAnsi="Arial"/>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346B1526" w14:textId="77777777" w:rsidR="0014389C" w:rsidRPr="0014389C" w:rsidRDefault="0014389C" w:rsidP="0014389C">
                  <w:pPr>
                    <w:keepNext/>
                    <w:keepLines/>
                    <w:spacing w:after="0"/>
                    <w:rPr>
                      <w:rFonts w:ascii="Arial" w:hAnsi="Arial"/>
                      <w:sz w:val="18"/>
                      <w:lang w:eastAsia="de-DE"/>
                    </w:rPr>
                  </w:pPr>
                  <w:r w:rsidRPr="0014389C">
                    <w:rPr>
                      <w:rFonts w:ascii="Arial" w:hAnsi="Arial" w:cs="Calibri"/>
                      <w:bCs/>
                      <w:sz w:val="18"/>
                      <w:lang w:val="en-US" w:eastAsia="en-GB"/>
                    </w:rPr>
                    <w:t>Service permission level (e.g., premium resource usage, standard resource usage, limited resource usage).</w:t>
                  </w:r>
                </w:p>
              </w:tc>
            </w:tr>
            <w:tr w:rsidR="0014389C" w:rsidRPr="00A1040B" w14:paraId="42238A5A"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1420FBB8" w14:textId="77777777" w:rsidR="0014389C" w:rsidRPr="0014389C" w:rsidRDefault="0014389C" w:rsidP="0014389C">
                  <w:pPr>
                    <w:keepNext/>
                    <w:keepLines/>
                    <w:spacing w:after="0"/>
                    <w:rPr>
                      <w:rFonts w:ascii="Arial" w:hAnsi="Arial"/>
                      <w:sz w:val="18"/>
                      <w:lang w:eastAsia="en-GB"/>
                    </w:rPr>
                  </w:pPr>
                  <w:r w:rsidRPr="0014389C">
                    <w:rPr>
                      <w:rFonts w:ascii="Arial" w:hAnsi="Arial"/>
                      <w:b/>
                      <w:bCs/>
                      <w:i/>
                      <w:iCs/>
                      <w:sz w:val="18"/>
                      <w:lang w:eastAsia="en-GB"/>
                    </w:rPr>
                    <w:t>&gt; PLMN Identifier</w:t>
                  </w:r>
                </w:p>
              </w:tc>
              <w:tc>
                <w:tcPr>
                  <w:tcW w:w="1440" w:type="dxa"/>
                  <w:tcBorders>
                    <w:top w:val="single" w:sz="4" w:space="0" w:color="auto"/>
                    <w:left w:val="single" w:sz="4" w:space="0" w:color="auto"/>
                    <w:bottom w:val="single" w:sz="4" w:space="0" w:color="auto"/>
                    <w:right w:val="single" w:sz="4" w:space="0" w:color="auto"/>
                  </w:tcBorders>
                  <w:hideMark/>
                </w:tcPr>
                <w:p w14:paraId="5065795D"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b/>
                      <w:bCs/>
                      <w:i/>
                      <w:iCs/>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5FEDD57A" w14:textId="77777777" w:rsidR="0014389C" w:rsidRPr="0014389C" w:rsidRDefault="0014389C" w:rsidP="0014389C">
                  <w:pPr>
                    <w:keepNext/>
                    <w:keepLines/>
                    <w:spacing w:after="0"/>
                    <w:rPr>
                      <w:rFonts w:ascii="Arial" w:hAnsi="Arial" w:cs="Calibri"/>
                      <w:bCs/>
                      <w:sz w:val="18"/>
                      <w:lang w:val="en-US" w:eastAsia="en-GB"/>
                    </w:rPr>
                  </w:pPr>
                  <w:r w:rsidRPr="0014389C">
                    <w:rPr>
                      <w:rFonts w:ascii="Arial" w:hAnsi="Arial" w:cs="Calibri"/>
                      <w:b/>
                      <w:bCs/>
                      <w:i/>
                      <w:iCs/>
                      <w:sz w:val="18"/>
                      <w:lang w:val="en-US" w:eastAsia="en-GB"/>
                    </w:rPr>
                    <w:t>The identifier of the PLMN where the UE is currently registered.</w:t>
                  </w:r>
                </w:p>
              </w:tc>
            </w:tr>
            <w:tr w:rsidR="0014389C" w:rsidRPr="00A1040B" w14:paraId="3708A598"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687F8126" w14:textId="77777777" w:rsidR="0014389C" w:rsidRPr="0014389C" w:rsidRDefault="0014389C" w:rsidP="0014389C">
                  <w:pPr>
                    <w:keepNext/>
                    <w:keepLines/>
                    <w:spacing w:after="0"/>
                    <w:rPr>
                      <w:rFonts w:ascii="Arial" w:hAnsi="Arial"/>
                      <w:b/>
                      <w:bCs/>
                      <w:i/>
                      <w:iCs/>
                      <w:sz w:val="18"/>
                      <w:lang w:eastAsia="en-GB"/>
                    </w:rPr>
                  </w:pPr>
                  <w:r w:rsidRPr="0014389C">
                    <w:rPr>
                      <w:rFonts w:ascii="Arial" w:hAnsi="Arial"/>
                      <w:b/>
                      <w:bCs/>
                      <w:i/>
                      <w:iCs/>
                      <w:sz w:val="18"/>
                      <w:lang w:eastAsia="en-GB"/>
                    </w:rPr>
                    <w:t>&gt; Roaming AIMLE service indication</w:t>
                  </w:r>
                </w:p>
              </w:tc>
              <w:tc>
                <w:tcPr>
                  <w:tcW w:w="1440" w:type="dxa"/>
                  <w:tcBorders>
                    <w:top w:val="single" w:sz="4" w:space="0" w:color="auto"/>
                    <w:left w:val="single" w:sz="4" w:space="0" w:color="auto"/>
                    <w:bottom w:val="single" w:sz="4" w:space="0" w:color="auto"/>
                    <w:right w:val="single" w:sz="4" w:space="0" w:color="auto"/>
                  </w:tcBorders>
                  <w:hideMark/>
                </w:tcPr>
                <w:p w14:paraId="7E8A8291" w14:textId="77777777" w:rsidR="0014389C" w:rsidRPr="0014389C" w:rsidRDefault="0014389C" w:rsidP="0014389C">
                  <w:pPr>
                    <w:keepNext/>
                    <w:keepLines/>
                    <w:spacing w:after="0"/>
                    <w:jc w:val="center"/>
                    <w:rPr>
                      <w:rFonts w:ascii="Arial" w:hAnsi="Arial"/>
                      <w:b/>
                      <w:bCs/>
                      <w:i/>
                      <w:iCs/>
                      <w:sz w:val="18"/>
                      <w:lang w:eastAsia="en-GB"/>
                    </w:rPr>
                  </w:pPr>
                  <w:r w:rsidRPr="0014389C">
                    <w:rPr>
                      <w:rFonts w:ascii="Arial" w:hAnsi="Arial"/>
                      <w:b/>
                      <w:bCs/>
                      <w:i/>
                      <w:iCs/>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22BFE6DE" w14:textId="77777777" w:rsidR="0014389C" w:rsidRPr="0014389C" w:rsidRDefault="0014389C" w:rsidP="0014389C">
                  <w:pPr>
                    <w:keepNext/>
                    <w:keepLines/>
                    <w:spacing w:after="0"/>
                    <w:rPr>
                      <w:rFonts w:ascii="Arial" w:hAnsi="Arial" w:cs="Calibri"/>
                      <w:b/>
                      <w:bCs/>
                      <w:i/>
                      <w:iCs/>
                      <w:sz w:val="18"/>
                      <w:lang w:val="en-US" w:eastAsia="en-GB"/>
                    </w:rPr>
                  </w:pPr>
                  <w:r w:rsidRPr="0014389C">
                    <w:rPr>
                      <w:rFonts w:ascii="Arial" w:hAnsi="Arial" w:cs="Calibri"/>
                      <w:b/>
                      <w:bCs/>
                      <w:i/>
                      <w:iCs/>
                      <w:sz w:val="18"/>
                      <w:lang w:val="en-US" w:eastAsia="en-GB"/>
                    </w:rPr>
                    <w:t>The indication that the AIMLE client is registered with the AIMLE server in the visited network (e.g., the V-AIMLE server indicated by the H-AIMLE server).</w:t>
                  </w:r>
                </w:p>
              </w:tc>
            </w:tr>
          </w:tbl>
          <w:p w14:paraId="61C594FA" w14:textId="77777777" w:rsidR="0014389C" w:rsidRPr="0014389C" w:rsidRDefault="0014389C" w:rsidP="0014389C">
            <w:pPr>
              <w:rPr>
                <w:lang w:val="en-US"/>
              </w:rPr>
            </w:pPr>
          </w:p>
          <w:p w14:paraId="73F13613" w14:textId="77777777" w:rsidR="0014389C" w:rsidRPr="0014389C" w:rsidRDefault="0014389C" w:rsidP="0014389C">
            <w:pPr>
              <w:keepNext/>
              <w:keepLines/>
              <w:spacing w:before="120"/>
              <w:ind w:left="1418" w:hanging="1418"/>
              <w:outlineLvl w:val="3"/>
              <w:rPr>
                <w:rFonts w:ascii="Arial" w:hAnsi="Arial"/>
                <w:sz w:val="24"/>
              </w:rPr>
            </w:pPr>
            <w:bookmarkStart w:id="356" w:name="_Toc201091403"/>
            <w:r w:rsidRPr="0014389C">
              <w:rPr>
                <w:rFonts w:ascii="Arial" w:hAnsi="Arial"/>
                <w:sz w:val="24"/>
              </w:rPr>
              <w:t>8.7.3.5</w:t>
            </w:r>
            <w:r w:rsidRPr="0014389C">
              <w:rPr>
                <w:rFonts w:ascii="Arial" w:hAnsi="Arial"/>
                <w:sz w:val="24"/>
              </w:rPr>
              <w:tab/>
            </w:r>
            <w:r w:rsidRPr="0014389C">
              <w:rPr>
                <w:rFonts w:ascii="Arial" w:eastAsia="SimSun" w:hAnsi="Arial"/>
                <w:sz w:val="24"/>
              </w:rPr>
              <w:t>AIMLE client registration update response</w:t>
            </w:r>
            <w:bookmarkEnd w:id="356"/>
          </w:p>
          <w:p w14:paraId="07B46F64" w14:textId="77777777" w:rsidR="0014389C" w:rsidRPr="0014389C" w:rsidRDefault="0014389C" w:rsidP="0014389C">
            <w:pPr>
              <w:rPr>
                <w:lang w:val="en-US"/>
              </w:rPr>
            </w:pPr>
            <w:r w:rsidRPr="0014389C">
              <w:rPr>
                <w:lang w:val="en-US"/>
              </w:rPr>
              <w:t>Table 8.7.3.5-1 shows the AIMLE client de-registration update response sent by the AIMLE server to the AIMLE client.</w:t>
            </w:r>
          </w:p>
          <w:p w14:paraId="302205CD" w14:textId="77777777" w:rsidR="0014389C" w:rsidRPr="0014389C" w:rsidRDefault="0014389C" w:rsidP="0014389C">
            <w:pPr>
              <w:keepNext/>
              <w:keepLines/>
              <w:spacing w:before="60"/>
              <w:jc w:val="center"/>
              <w:rPr>
                <w:rFonts w:ascii="Arial" w:hAnsi="Arial"/>
                <w:b/>
                <w:lang w:val="en-US"/>
              </w:rPr>
            </w:pPr>
            <w:r w:rsidRPr="0014389C">
              <w:rPr>
                <w:rFonts w:ascii="Arial" w:hAnsi="Arial"/>
                <w:b/>
              </w:rPr>
              <w:t>Table 8.7.3.5-1: AIMLE client registration update response</w:t>
            </w:r>
          </w:p>
          <w:tbl>
            <w:tblPr>
              <w:tblW w:w="8670" w:type="dxa"/>
              <w:jc w:val="center"/>
              <w:tblLayout w:type="fixed"/>
              <w:tblLook w:val="04A0" w:firstRow="1" w:lastRow="0" w:firstColumn="1" w:lastColumn="0" w:noHBand="0" w:noVBand="1"/>
            </w:tblPr>
            <w:tblGrid>
              <w:gridCol w:w="2890"/>
              <w:gridCol w:w="1445"/>
              <w:gridCol w:w="4335"/>
            </w:tblGrid>
            <w:tr w:rsidR="0014389C" w:rsidRPr="0014389C" w14:paraId="351B21A3" w14:textId="77777777">
              <w:trPr>
                <w:jc w:val="center"/>
              </w:trPr>
              <w:tc>
                <w:tcPr>
                  <w:tcW w:w="2890" w:type="dxa"/>
                  <w:tcBorders>
                    <w:top w:val="single" w:sz="4" w:space="0" w:color="000000"/>
                    <w:left w:val="single" w:sz="4" w:space="0" w:color="000000"/>
                    <w:bottom w:val="single" w:sz="4" w:space="0" w:color="000000"/>
                    <w:right w:val="nil"/>
                  </w:tcBorders>
                  <w:hideMark/>
                </w:tcPr>
                <w:p w14:paraId="24456556"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Information element</w:t>
                  </w:r>
                </w:p>
              </w:tc>
              <w:tc>
                <w:tcPr>
                  <w:tcW w:w="1445" w:type="dxa"/>
                  <w:tcBorders>
                    <w:top w:val="single" w:sz="4" w:space="0" w:color="000000"/>
                    <w:left w:val="single" w:sz="4" w:space="0" w:color="000000"/>
                    <w:bottom w:val="single" w:sz="4" w:space="0" w:color="000000"/>
                    <w:right w:val="nil"/>
                  </w:tcBorders>
                  <w:hideMark/>
                </w:tcPr>
                <w:p w14:paraId="154D623F"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Status</w:t>
                  </w:r>
                </w:p>
              </w:tc>
              <w:tc>
                <w:tcPr>
                  <w:tcW w:w="4335" w:type="dxa"/>
                  <w:tcBorders>
                    <w:top w:val="single" w:sz="4" w:space="0" w:color="000000"/>
                    <w:left w:val="single" w:sz="4" w:space="0" w:color="000000"/>
                    <w:bottom w:val="single" w:sz="4" w:space="0" w:color="000000"/>
                    <w:right w:val="single" w:sz="4" w:space="0" w:color="000000"/>
                  </w:tcBorders>
                  <w:hideMark/>
                </w:tcPr>
                <w:p w14:paraId="54BEC1BC"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Description</w:t>
                  </w:r>
                </w:p>
              </w:tc>
            </w:tr>
            <w:tr w:rsidR="0014389C" w:rsidRPr="00A1040B" w14:paraId="005C602C" w14:textId="77777777">
              <w:trPr>
                <w:jc w:val="center"/>
              </w:trPr>
              <w:tc>
                <w:tcPr>
                  <w:tcW w:w="2890" w:type="dxa"/>
                  <w:tcBorders>
                    <w:top w:val="single" w:sz="4" w:space="0" w:color="000000"/>
                    <w:left w:val="single" w:sz="4" w:space="0" w:color="000000"/>
                    <w:bottom w:val="single" w:sz="4" w:space="0" w:color="000000"/>
                    <w:right w:val="nil"/>
                  </w:tcBorders>
                  <w:hideMark/>
                </w:tcPr>
                <w:p w14:paraId="6CE649F9" w14:textId="77777777" w:rsidR="0014389C" w:rsidRPr="0014389C" w:rsidRDefault="0014389C" w:rsidP="0014389C">
                  <w:pPr>
                    <w:keepNext/>
                    <w:keepLines/>
                    <w:spacing w:after="0"/>
                    <w:rPr>
                      <w:rFonts w:ascii="Arial" w:hAnsi="Arial"/>
                      <w:sz w:val="18"/>
                    </w:rPr>
                  </w:pPr>
                  <w:r w:rsidRPr="0014389C">
                    <w:rPr>
                      <w:rFonts w:ascii="Arial" w:hAnsi="Arial"/>
                      <w:sz w:val="18"/>
                    </w:rPr>
                    <w:t>Successful response</w:t>
                  </w:r>
                </w:p>
              </w:tc>
              <w:tc>
                <w:tcPr>
                  <w:tcW w:w="1445" w:type="dxa"/>
                  <w:tcBorders>
                    <w:top w:val="single" w:sz="4" w:space="0" w:color="000000"/>
                    <w:left w:val="single" w:sz="4" w:space="0" w:color="000000"/>
                    <w:bottom w:val="single" w:sz="4" w:space="0" w:color="000000"/>
                    <w:right w:val="nil"/>
                  </w:tcBorders>
                  <w:hideMark/>
                </w:tcPr>
                <w:p w14:paraId="59B0B48A"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p w14:paraId="6B0AFF4D"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zh-CN"/>
                    </w:rPr>
                    <w:t>(NOTE)</w:t>
                  </w:r>
                </w:p>
              </w:tc>
              <w:tc>
                <w:tcPr>
                  <w:tcW w:w="4335" w:type="dxa"/>
                  <w:tcBorders>
                    <w:top w:val="single" w:sz="4" w:space="0" w:color="000000"/>
                    <w:left w:val="single" w:sz="4" w:space="0" w:color="000000"/>
                    <w:bottom w:val="single" w:sz="4" w:space="0" w:color="000000"/>
                    <w:right w:val="single" w:sz="4" w:space="0" w:color="000000"/>
                  </w:tcBorders>
                  <w:hideMark/>
                </w:tcPr>
                <w:p w14:paraId="1FF11FC4" w14:textId="77777777" w:rsidR="0014389C" w:rsidRPr="0014389C" w:rsidRDefault="0014389C" w:rsidP="0014389C">
                  <w:pPr>
                    <w:keepNext/>
                    <w:keepLines/>
                    <w:spacing w:after="0"/>
                    <w:rPr>
                      <w:rFonts w:ascii="Arial" w:hAnsi="Arial"/>
                      <w:sz w:val="18"/>
                    </w:rPr>
                  </w:pPr>
                  <w:r w:rsidRPr="0014389C">
                    <w:rPr>
                      <w:rFonts w:ascii="Arial" w:hAnsi="Arial"/>
                      <w:sz w:val="18"/>
                    </w:rPr>
                    <w:t>Indicates that the registration update request was successful.</w:t>
                  </w:r>
                </w:p>
              </w:tc>
            </w:tr>
            <w:tr w:rsidR="0014389C" w:rsidRPr="00A1040B" w14:paraId="2002BCE3" w14:textId="77777777">
              <w:trPr>
                <w:jc w:val="center"/>
              </w:trPr>
              <w:tc>
                <w:tcPr>
                  <w:tcW w:w="2890" w:type="dxa"/>
                  <w:tcBorders>
                    <w:top w:val="single" w:sz="4" w:space="0" w:color="000000"/>
                    <w:left w:val="single" w:sz="4" w:space="0" w:color="000000"/>
                    <w:bottom w:val="single" w:sz="4" w:space="0" w:color="000000"/>
                    <w:right w:val="nil"/>
                  </w:tcBorders>
                  <w:hideMark/>
                </w:tcPr>
                <w:p w14:paraId="72E233C6" w14:textId="77777777" w:rsidR="0014389C" w:rsidRPr="0014389C" w:rsidRDefault="0014389C" w:rsidP="0014389C">
                  <w:pPr>
                    <w:keepNext/>
                    <w:keepLines/>
                    <w:spacing w:after="0"/>
                    <w:rPr>
                      <w:rFonts w:ascii="Arial" w:hAnsi="Arial"/>
                      <w:sz w:val="18"/>
                    </w:rPr>
                  </w:pPr>
                  <w:r w:rsidRPr="0014389C">
                    <w:rPr>
                      <w:rFonts w:ascii="Arial" w:hAnsi="Arial"/>
                      <w:sz w:val="18"/>
                    </w:rPr>
                    <w:t>&gt; Expiration time</w:t>
                  </w:r>
                </w:p>
              </w:tc>
              <w:tc>
                <w:tcPr>
                  <w:tcW w:w="1445" w:type="dxa"/>
                  <w:tcBorders>
                    <w:top w:val="single" w:sz="4" w:space="0" w:color="000000"/>
                    <w:left w:val="single" w:sz="4" w:space="0" w:color="000000"/>
                    <w:bottom w:val="single" w:sz="4" w:space="0" w:color="000000"/>
                    <w:right w:val="nil"/>
                  </w:tcBorders>
                  <w:hideMark/>
                </w:tcPr>
                <w:p w14:paraId="6AE9312F"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tc>
              <w:tc>
                <w:tcPr>
                  <w:tcW w:w="4335" w:type="dxa"/>
                  <w:tcBorders>
                    <w:top w:val="single" w:sz="4" w:space="0" w:color="000000"/>
                    <w:left w:val="single" w:sz="4" w:space="0" w:color="000000"/>
                    <w:bottom w:val="single" w:sz="4" w:space="0" w:color="000000"/>
                    <w:right w:val="single" w:sz="4" w:space="0" w:color="000000"/>
                  </w:tcBorders>
                </w:tcPr>
                <w:p w14:paraId="0F10C2DA" w14:textId="77777777" w:rsidR="0014389C" w:rsidRPr="0014389C" w:rsidRDefault="0014389C" w:rsidP="0014389C">
                  <w:pPr>
                    <w:keepNext/>
                    <w:keepLines/>
                    <w:spacing w:after="0"/>
                    <w:rPr>
                      <w:rFonts w:ascii="Arial" w:hAnsi="Arial"/>
                      <w:sz w:val="18"/>
                    </w:rPr>
                  </w:pPr>
                  <w:r w:rsidRPr="0014389C">
                    <w:rPr>
                      <w:rFonts w:ascii="Arial" w:hAnsi="Arial"/>
                      <w:sz w:val="18"/>
                    </w:rPr>
                    <w:t>Indicates the expiration time of the updated registration. To maintain an active registration status, a registration update is required before the expiration time.</w:t>
                  </w:r>
                </w:p>
                <w:p w14:paraId="110FD288" w14:textId="77777777" w:rsidR="0014389C" w:rsidRPr="0014389C" w:rsidRDefault="0014389C" w:rsidP="0014389C">
                  <w:pPr>
                    <w:keepNext/>
                    <w:keepLines/>
                    <w:spacing w:after="0"/>
                    <w:rPr>
                      <w:rFonts w:ascii="Arial" w:hAnsi="Arial"/>
                      <w:sz w:val="18"/>
                    </w:rPr>
                  </w:pPr>
                </w:p>
                <w:p w14:paraId="270C5AC3" w14:textId="77777777" w:rsidR="0014389C" w:rsidRPr="0014389C" w:rsidRDefault="0014389C" w:rsidP="0014389C">
                  <w:pPr>
                    <w:keepNext/>
                    <w:keepLines/>
                    <w:spacing w:after="0"/>
                    <w:rPr>
                      <w:rFonts w:ascii="Arial" w:hAnsi="Arial"/>
                      <w:sz w:val="18"/>
                    </w:rPr>
                  </w:pPr>
                  <w:r w:rsidRPr="0014389C">
                    <w:rPr>
                      <w:rFonts w:ascii="Arial" w:hAnsi="Arial"/>
                      <w:sz w:val="18"/>
                      <w:lang w:eastAsia="ko-KR"/>
                    </w:rPr>
                    <w:t>If the Expiration time IE is not included, it indicates that the updated registration never expires.</w:t>
                  </w:r>
                </w:p>
              </w:tc>
            </w:tr>
            <w:tr w:rsidR="0014389C" w:rsidRPr="00A1040B" w14:paraId="6B216460" w14:textId="77777777">
              <w:trPr>
                <w:jc w:val="center"/>
              </w:trPr>
              <w:tc>
                <w:tcPr>
                  <w:tcW w:w="2890" w:type="dxa"/>
                  <w:tcBorders>
                    <w:top w:val="single" w:sz="4" w:space="0" w:color="000000"/>
                    <w:left w:val="single" w:sz="4" w:space="0" w:color="000000"/>
                    <w:bottom w:val="single" w:sz="4" w:space="0" w:color="000000"/>
                    <w:right w:val="nil"/>
                  </w:tcBorders>
                  <w:hideMark/>
                </w:tcPr>
                <w:p w14:paraId="24152656"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&gt; Roaming configuration</w:t>
                  </w:r>
                </w:p>
              </w:tc>
              <w:tc>
                <w:tcPr>
                  <w:tcW w:w="1445" w:type="dxa"/>
                  <w:tcBorders>
                    <w:top w:val="single" w:sz="4" w:space="0" w:color="000000"/>
                    <w:left w:val="single" w:sz="4" w:space="0" w:color="000000"/>
                    <w:bottom w:val="single" w:sz="4" w:space="0" w:color="000000"/>
                    <w:right w:val="nil"/>
                  </w:tcBorders>
                  <w:hideMark/>
                </w:tcPr>
                <w:p w14:paraId="5A6C6ADC" w14:textId="77777777" w:rsidR="0014389C" w:rsidRPr="0014389C" w:rsidRDefault="0014389C" w:rsidP="0014389C">
                  <w:pPr>
                    <w:keepNext/>
                    <w:keepLines/>
                    <w:spacing w:after="0"/>
                    <w:jc w:val="center"/>
                    <w:rPr>
                      <w:rFonts w:ascii="Arial" w:hAnsi="Arial"/>
                      <w:sz w:val="18"/>
                    </w:rPr>
                  </w:pPr>
                  <w:r w:rsidRPr="0014389C">
                    <w:rPr>
                      <w:rFonts w:ascii="Arial" w:hAnsi="Arial"/>
                      <w:b/>
                      <w:bCs/>
                      <w:i/>
                      <w:iCs/>
                      <w:sz w:val="18"/>
                    </w:rPr>
                    <w:t>O</w:t>
                  </w:r>
                </w:p>
              </w:tc>
              <w:tc>
                <w:tcPr>
                  <w:tcW w:w="4335" w:type="dxa"/>
                  <w:tcBorders>
                    <w:top w:val="single" w:sz="4" w:space="0" w:color="000000"/>
                    <w:left w:val="single" w:sz="4" w:space="0" w:color="000000"/>
                    <w:bottom w:val="single" w:sz="4" w:space="0" w:color="000000"/>
                    <w:right w:val="single" w:sz="4" w:space="0" w:color="000000"/>
                  </w:tcBorders>
                  <w:hideMark/>
                </w:tcPr>
                <w:p w14:paraId="0C4C6DEA"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The configuration for using AIMLE services in the visited network</w:t>
                  </w:r>
                </w:p>
              </w:tc>
            </w:tr>
            <w:tr w:rsidR="0014389C" w:rsidRPr="00A1040B" w14:paraId="4F0B9E88" w14:textId="77777777">
              <w:trPr>
                <w:jc w:val="center"/>
              </w:trPr>
              <w:tc>
                <w:tcPr>
                  <w:tcW w:w="2890" w:type="dxa"/>
                  <w:tcBorders>
                    <w:top w:val="single" w:sz="4" w:space="0" w:color="000000"/>
                    <w:left w:val="single" w:sz="4" w:space="0" w:color="000000"/>
                    <w:bottom w:val="single" w:sz="4" w:space="0" w:color="000000"/>
                    <w:right w:val="nil"/>
                  </w:tcBorders>
                  <w:hideMark/>
                </w:tcPr>
                <w:p w14:paraId="7B14A3D1"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&gt;&gt; Roaming connectivity information</w:t>
                  </w:r>
                </w:p>
              </w:tc>
              <w:tc>
                <w:tcPr>
                  <w:tcW w:w="1445" w:type="dxa"/>
                  <w:tcBorders>
                    <w:top w:val="single" w:sz="4" w:space="0" w:color="000000"/>
                    <w:left w:val="single" w:sz="4" w:space="0" w:color="000000"/>
                    <w:bottom w:val="single" w:sz="4" w:space="0" w:color="000000"/>
                    <w:right w:val="nil"/>
                  </w:tcBorders>
                  <w:hideMark/>
                </w:tcPr>
                <w:p w14:paraId="61DD8D53" w14:textId="77777777" w:rsidR="0014389C" w:rsidRPr="0014389C" w:rsidRDefault="0014389C" w:rsidP="0014389C">
                  <w:pPr>
                    <w:keepNext/>
                    <w:keepLines/>
                    <w:spacing w:after="0"/>
                    <w:jc w:val="center"/>
                    <w:rPr>
                      <w:rFonts w:ascii="Arial" w:hAnsi="Arial"/>
                      <w:sz w:val="18"/>
                    </w:rPr>
                  </w:pPr>
                  <w:r w:rsidRPr="0014389C">
                    <w:rPr>
                      <w:rFonts w:ascii="Arial" w:hAnsi="Arial"/>
                      <w:b/>
                      <w:bCs/>
                      <w:i/>
                      <w:iCs/>
                      <w:sz w:val="18"/>
                    </w:rPr>
                    <w:t>O</w:t>
                  </w:r>
                </w:p>
              </w:tc>
              <w:tc>
                <w:tcPr>
                  <w:tcW w:w="4335" w:type="dxa"/>
                  <w:tcBorders>
                    <w:top w:val="single" w:sz="4" w:space="0" w:color="000000"/>
                    <w:left w:val="single" w:sz="4" w:space="0" w:color="000000"/>
                    <w:bottom w:val="single" w:sz="4" w:space="0" w:color="000000"/>
                    <w:right w:val="single" w:sz="4" w:space="0" w:color="000000"/>
                  </w:tcBorders>
                  <w:hideMark/>
                </w:tcPr>
                <w:p w14:paraId="0B83817F"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The connectivity information to a V-AIMLE server.</w:t>
                  </w:r>
                </w:p>
              </w:tc>
            </w:tr>
            <w:tr w:rsidR="0014389C" w:rsidRPr="00A1040B" w14:paraId="78F58819" w14:textId="77777777">
              <w:trPr>
                <w:jc w:val="center"/>
              </w:trPr>
              <w:tc>
                <w:tcPr>
                  <w:tcW w:w="2890" w:type="dxa"/>
                  <w:tcBorders>
                    <w:top w:val="single" w:sz="4" w:space="0" w:color="000000"/>
                    <w:left w:val="single" w:sz="4" w:space="0" w:color="000000"/>
                    <w:bottom w:val="single" w:sz="4" w:space="0" w:color="000000"/>
                    <w:right w:val="nil"/>
                  </w:tcBorders>
                  <w:hideMark/>
                </w:tcPr>
                <w:p w14:paraId="0BCDA67E"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&gt;&gt; Allowed roaming operations</w:t>
                  </w:r>
                </w:p>
              </w:tc>
              <w:tc>
                <w:tcPr>
                  <w:tcW w:w="1445" w:type="dxa"/>
                  <w:tcBorders>
                    <w:top w:val="single" w:sz="4" w:space="0" w:color="000000"/>
                    <w:left w:val="single" w:sz="4" w:space="0" w:color="000000"/>
                    <w:bottom w:val="single" w:sz="4" w:space="0" w:color="000000"/>
                    <w:right w:val="nil"/>
                  </w:tcBorders>
                  <w:hideMark/>
                </w:tcPr>
                <w:p w14:paraId="6B78F681" w14:textId="77777777" w:rsidR="0014389C" w:rsidRPr="0014389C" w:rsidRDefault="0014389C" w:rsidP="0014389C">
                  <w:pPr>
                    <w:keepNext/>
                    <w:keepLines/>
                    <w:spacing w:after="0"/>
                    <w:jc w:val="center"/>
                    <w:rPr>
                      <w:rFonts w:ascii="Arial" w:hAnsi="Arial"/>
                      <w:sz w:val="18"/>
                    </w:rPr>
                  </w:pPr>
                  <w:r w:rsidRPr="0014389C">
                    <w:rPr>
                      <w:rFonts w:ascii="Arial" w:hAnsi="Arial"/>
                      <w:b/>
                      <w:bCs/>
                      <w:i/>
                      <w:iCs/>
                      <w:sz w:val="18"/>
                    </w:rPr>
                    <w:t>O</w:t>
                  </w:r>
                </w:p>
              </w:tc>
              <w:tc>
                <w:tcPr>
                  <w:tcW w:w="4335" w:type="dxa"/>
                  <w:tcBorders>
                    <w:top w:val="single" w:sz="4" w:space="0" w:color="000000"/>
                    <w:left w:val="single" w:sz="4" w:space="0" w:color="000000"/>
                    <w:bottom w:val="single" w:sz="4" w:space="0" w:color="000000"/>
                    <w:right w:val="single" w:sz="4" w:space="0" w:color="000000"/>
                  </w:tcBorders>
                  <w:hideMark/>
                </w:tcPr>
                <w:p w14:paraId="1A959EB0"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The list of allowed operations with the V-AIMLE server</w:t>
                  </w:r>
                </w:p>
              </w:tc>
            </w:tr>
            <w:tr w:rsidR="0014389C" w:rsidRPr="00A1040B" w14:paraId="70FD7818" w14:textId="77777777">
              <w:trPr>
                <w:jc w:val="center"/>
              </w:trPr>
              <w:tc>
                <w:tcPr>
                  <w:tcW w:w="2890" w:type="dxa"/>
                  <w:tcBorders>
                    <w:top w:val="single" w:sz="4" w:space="0" w:color="000000"/>
                    <w:left w:val="single" w:sz="4" w:space="0" w:color="000000"/>
                    <w:bottom w:val="single" w:sz="4" w:space="0" w:color="000000"/>
                    <w:right w:val="nil"/>
                  </w:tcBorders>
                  <w:hideMark/>
                </w:tcPr>
                <w:p w14:paraId="7E730FD4" w14:textId="77777777" w:rsidR="0014389C" w:rsidRPr="0014389C" w:rsidRDefault="0014389C" w:rsidP="0014389C">
                  <w:pPr>
                    <w:keepNext/>
                    <w:keepLines/>
                    <w:spacing w:after="0"/>
                    <w:rPr>
                      <w:rFonts w:ascii="Arial" w:hAnsi="Arial"/>
                      <w:sz w:val="18"/>
                    </w:rPr>
                  </w:pPr>
                  <w:r w:rsidRPr="0014389C">
                    <w:rPr>
                      <w:rFonts w:ascii="Arial" w:hAnsi="Arial"/>
                      <w:sz w:val="18"/>
                    </w:rPr>
                    <w:t>Failure response</w:t>
                  </w:r>
                </w:p>
              </w:tc>
              <w:tc>
                <w:tcPr>
                  <w:tcW w:w="1445" w:type="dxa"/>
                  <w:tcBorders>
                    <w:top w:val="single" w:sz="4" w:space="0" w:color="000000"/>
                    <w:left w:val="single" w:sz="4" w:space="0" w:color="000000"/>
                    <w:bottom w:val="single" w:sz="4" w:space="0" w:color="000000"/>
                    <w:right w:val="nil"/>
                  </w:tcBorders>
                  <w:hideMark/>
                </w:tcPr>
                <w:p w14:paraId="1F3335D3"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p w14:paraId="0AA4923C"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zh-CN"/>
                    </w:rPr>
                    <w:t>(NOTE)</w:t>
                  </w:r>
                </w:p>
              </w:tc>
              <w:tc>
                <w:tcPr>
                  <w:tcW w:w="4335" w:type="dxa"/>
                  <w:tcBorders>
                    <w:top w:val="single" w:sz="4" w:space="0" w:color="000000"/>
                    <w:left w:val="single" w:sz="4" w:space="0" w:color="000000"/>
                    <w:bottom w:val="single" w:sz="4" w:space="0" w:color="000000"/>
                    <w:right w:val="single" w:sz="4" w:space="0" w:color="000000"/>
                  </w:tcBorders>
                  <w:hideMark/>
                </w:tcPr>
                <w:p w14:paraId="668AAC36" w14:textId="77777777" w:rsidR="0014389C" w:rsidRPr="0014389C" w:rsidRDefault="0014389C" w:rsidP="0014389C">
                  <w:pPr>
                    <w:keepNext/>
                    <w:keepLines/>
                    <w:spacing w:after="0"/>
                    <w:rPr>
                      <w:rFonts w:ascii="Arial" w:hAnsi="Arial"/>
                      <w:sz w:val="18"/>
                    </w:rPr>
                  </w:pPr>
                  <w:r w:rsidRPr="0014389C">
                    <w:rPr>
                      <w:rFonts w:ascii="Arial" w:hAnsi="Arial"/>
                      <w:sz w:val="18"/>
                    </w:rPr>
                    <w:t>Indicates that the registration update request failed.</w:t>
                  </w:r>
                </w:p>
              </w:tc>
            </w:tr>
            <w:tr w:rsidR="0014389C" w:rsidRPr="00A1040B" w14:paraId="649C349D" w14:textId="77777777">
              <w:trPr>
                <w:jc w:val="center"/>
              </w:trPr>
              <w:tc>
                <w:tcPr>
                  <w:tcW w:w="2890" w:type="dxa"/>
                  <w:tcBorders>
                    <w:top w:val="single" w:sz="4" w:space="0" w:color="000000"/>
                    <w:left w:val="single" w:sz="4" w:space="0" w:color="000000"/>
                    <w:bottom w:val="single" w:sz="4" w:space="0" w:color="000000"/>
                    <w:right w:val="nil"/>
                  </w:tcBorders>
                  <w:hideMark/>
                </w:tcPr>
                <w:p w14:paraId="46F520D0" w14:textId="77777777" w:rsidR="0014389C" w:rsidRPr="0014389C" w:rsidRDefault="0014389C" w:rsidP="0014389C">
                  <w:pPr>
                    <w:keepNext/>
                    <w:keepLines/>
                    <w:spacing w:after="0"/>
                    <w:rPr>
                      <w:rFonts w:ascii="Arial" w:hAnsi="Arial"/>
                      <w:sz w:val="18"/>
                    </w:rPr>
                  </w:pPr>
                  <w:r w:rsidRPr="0014389C">
                    <w:rPr>
                      <w:rFonts w:ascii="Arial" w:hAnsi="Arial"/>
                      <w:sz w:val="18"/>
                    </w:rPr>
                    <w:t>&gt; Cause</w:t>
                  </w:r>
                </w:p>
              </w:tc>
              <w:tc>
                <w:tcPr>
                  <w:tcW w:w="1445" w:type="dxa"/>
                  <w:tcBorders>
                    <w:top w:val="single" w:sz="4" w:space="0" w:color="000000"/>
                    <w:left w:val="single" w:sz="4" w:space="0" w:color="000000"/>
                    <w:bottom w:val="single" w:sz="4" w:space="0" w:color="000000"/>
                    <w:right w:val="nil"/>
                  </w:tcBorders>
                  <w:hideMark/>
                </w:tcPr>
                <w:p w14:paraId="44F89B36"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tc>
              <w:tc>
                <w:tcPr>
                  <w:tcW w:w="4335" w:type="dxa"/>
                  <w:tcBorders>
                    <w:top w:val="single" w:sz="4" w:space="0" w:color="000000"/>
                    <w:left w:val="single" w:sz="4" w:space="0" w:color="000000"/>
                    <w:bottom w:val="single" w:sz="4" w:space="0" w:color="000000"/>
                    <w:right w:val="single" w:sz="4" w:space="0" w:color="000000"/>
                  </w:tcBorders>
                  <w:hideMark/>
                </w:tcPr>
                <w:p w14:paraId="106743AE" w14:textId="77777777" w:rsidR="0014389C" w:rsidRPr="0014389C" w:rsidRDefault="0014389C" w:rsidP="0014389C">
                  <w:pPr>
                    <w:keepNext/>
                    <w:keepLines/>
                    <w:spacing w:after="0"/>
                    <w:rPr>
                      <w:rFonts w:ascii="Arial" w:hAnsi="Arial"/>
                      <w:sz w:val="18"/>
                    </w:rPr>
                  </w:pPr>
                  <w:r w:rsidRPr="0014389C">
                    <w:rPr>
                      <w:rFonts w:ascii="Arial" w:hAnsi="Arial"/>
                      <w:sz w:val="18"/>
                    </w:rPr>
                    <w:t>Indicates the cause of registration update request failure</w:t>
                  </w:r>
                </w:p>
              </w:tc>
            </w:tr>
            <w:tr w:rsidR="0014389C" w:rsidRPr="00A1040B" w14:paraId="7CCD5E9A" w14:textId="77777777">
              <w:trPr>
                <w:jc w:val="center"/>
              </w:trPr>
              <w:tc>
                <w:tcPr>
                  <w:tcW w:w="8670" w:type="dxa"/>
                  <w:gridSpan w:val="3"/>
                  <w:tcBorders>
                    <w:top w:val="single" w:sz="4" w:space="0" w:color="000000"/>
                    <w:left w:val="single" w:sz="4" w:space="0" w:color="000000"/>
                    <w:bottom w:val="single" w:sz="4" w:space="0" w:color="000000"/>
                    <w:right w:val="single" w:sz="4" w:space="0" w:color="000000"/>
                  </w:tcBorders>
                  <w:hideMark/>
                </w:tcPr>
                <w:p w14:paraId="579B5309" w14:textId="77777777" w:rsidR="0014389C" w:rsidRPr="0014389C" w:rsidRDefault="0014389C" w:rsidP="0014389C">
                  <w:pPr>
                    <w:keepNext/>
                    <w:keepLines/>
                    <w:spacing w:after="0"/>
                    <w:ind w:left="851" w:hanging="851"/>
                    <w:rPr>
                      <w:rFonts w:ascii="Arial" w:hAnsi="Arial"/>
                      <w:sz w:val="18"/>
                    </w:rPr>
                  </w:pPr>
                  <w:r w:rsidRPr="0014389C">
                    <w:rPr>
                      <w:rFonts w:ascii="Arial" w:hAnsi="Arial"/>
                      <w:sz w:val="18"/>
                    </w:rPr>
                    <w:t>NOTE:</w:t>
                  </w:r>
                  <w:r w:rsidRPr="0014389C">
                    <w:rPr>
                      <w:rFonts w:ascii="Arial" w:hAnsi="Arial"/>
                      <w:sz w:val="18"/>
                    </w:rPr>
                    <w:tab/>
                    <w:t>One of the IEs shall be present.</w:t>
                  </w:r>
                </w:p>
              </w:tc>
            </w:tr>
          </w:tbl>
          <w:p w14:paraId="6DB32E15" w14:textId="77777777" w:rsidR="0014389C" w:rsidRPr="0014389C" w:rsidRDefault="0014389C" w:rsidP="0014389C">
            <w:pPr>
              <w:rPr>
                <w:noProof/>
              </w:rPr>
            </w:pPr>
          </w:p>
          <w:p w14:paraId="0DFBCA74" w14:textId="77777777" w:rsidR="0014389C" w:rsidRPr="0014389C" w:rsidRDefault="0014389C" w:rsidP="0014389C">
            <w:pPr>
              <w:keepNext/>
              <w:keepLines/>
              <w:spacing w:before="120"/>
              <w:ind w:left="1418" w:hanging="1418"/>
              <w:outlineLvl w:val="3"/>
              <w:rPr>
                <w:rFonts w:ascii="Arial" w:hAnsi="Arial"/>
                <w:sz w:val="24"/>
              </w:rPr>
            </w:pPr>
            <w:bookmarkStart w:id="357" w:name="_Toc201091404"/>
            <w:r w:rsidRPr="0014389C">
              <w:rPr>
                <w:rFonts w:ascii="Arial" w:hAnsi="Arial"/>
                <w:sz w:val="24"/>
              </w:rPr>
              <w:lastRenderedPageBreak/>
              <w:t>8.7.3.6</w:t>
            </w:r>
            <w:r w:rsidRPr="0014389C">
              <w:rPr>
                <w:rFonts w:ascii="Arial" w:hAnsi="Arial"/>
                <w:sz w:val="24"/>
              </w:rPr>
              <w:tab/>
            </w:r>
            <w:r w:rsidRPr="0014389C">
              <w:rPr>
                <w:rFonts w:ascii="Arial" w:eastAsia="SimSun" w:hAnsi="Arial"/>
                <w:sz w:val="24"/>
              </w:rPr>
              <w:t>AIMLE client de-registration request</w:t>
            </w:r>
            <w:bookmarkEnd w:id="357"/>
          </w:p>
          <w:p w14:paraId="0F926A22" w14:textId="77777777" w:rsidR="0014389C" w:rsidRPr="0014389C" w:rsidRDefault="0014389C" w:rsidP="0014389C">
            <w:pPr>
              <w:rPr>
                <w:b/>
                <w:lang w:val="en-US"/>
              </w:rPr>
            </w:pPr>
            <w:r w:rsidRPr="0014389C">
              <w:rPr>
                <w:lang w:val="en-US"/>
              </w:rPr>
              <w:t>Table 8.7.3.6-1 shows the request sent by an AIMLE client to an AIMLE server for the AIMLE client de-registration request.</w:t>
            </w:r>
          </w:p>
          <w:p w14:paraId="7EFE5158" w14:textId="77777777" w:rsidR="0014389C" w:rsidRPr="0014389C" w:rsidRDefault="0014389C" w:rsidP="0014389C">
            <w:pPr>
              <w:keepNext/>
              <w:keepLines/>
              <w:spacing w:before="60"/>
              <w:jc w:val="center"/>
              <w:rPr>
                <w:rFonts w:ascii="Arial" w:hAnsi="Arial"/>
                <w:b/>
                <w:lang w:val="fr-CA"/>
              </w:rPr>
            </w:pPr>
            <w:r w:rsidRPr="0014389C">
              <w:rPr>
                <w:rFonts w:ascii="Arial" w:hAnsi="Arial"/>
                <w:b/>
                <w:lang w:val="fr-CA"/>
              </w:rPr>
              <w:t>Table 8.7.3.6-1: AIMLE client de-registration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14389C" w:rsidRPr="0014389C" w14:paraId="4992F8E1"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7D83A99B" w14:textId="77777777" w:rsidR="0014389C" w:rsidRPr="0014389C" w:rsidRDefault="0014389C" w:rsidP="0014389C">
                  <w:pPr>
                    <w:keepNext/>
                    <w:keepLines/>
                    <w:spacing w:after="0"/>
                    <w:jc w:val="center"/>
                    <w:rPr>
                      <w:rFonts w:ascii="Arial" w:hAnsi="Arial"/>
                      <w:b/>
                      <w:sz w:val="18"/>
                      <w:lang w:val="en-US" w:eastAsia="de-DE"/>
                    </w:rPr>
                  </w:pPr>
                  <w:r w:rsidRPr="0014389C">
                    <w:rPr>
                      <w:rFonts w:ascii="Arial" w:hAnsi="Arial"/>
                      <w:b/>
                      <w:sz w:val="18"/>
                      <w:lang w:val="en-US"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3F0E9D43" w14:textId="77777777" w:rsidR="0014389C" w:rsidRPr="0014389C" w:rsidRDefault="0014389C" w:rsidP="0014389C">
                  <w:pPr>
                    <w:keepNext/>
                    <w:keepLines/>
                    <w:spacing w:after="0"/>
                    <w:jc w:val="center"/>
                    <w:rPr>
                      <w:rFonts w:ascii="Arial" w:hAnsi="Arial"/>
                      <w:b/>
                      <w:sz w:val="18"/>
                      <w:lang w:val="en-US" w:eastAsia="de-DE"/>
                    </w:rPr>
                  </w:pPr>
                  <w:r w:rsidRPr="0014389C">
                    <w:rPr>
                      <w:rFonts w:ascii="Arial" w:hAnsi="Arial"/>
                      <w:b/>
                      <w:sz w:val="18"/>
                      <w:lang w:val="en-US"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2EB3FA38" w14:textId="77777777" w:rsidR="0014389C" w:rsidRPr="0014389C" w:rsidRDefault="0014389C" w:rsidP="0014389C">
                  <w:pPr>
                    <w:keepNext/>
                    <w:keepLines/>
                    <w:spacing w:after="0"/>
                    <w:jc w:val="center"/>
                    <w:rPr>
                      <w:rFonts w:ascii="Arial" w:hAnsi="Arial"/>
                      <w:b/>
                      <w:sz w:val="18"/>
                      <w:lang w:val="en-US" w:eastAsia="de-DE"/>
                    </w:rPr>
                  </w:pPr>
                  <w:r w:rsidRPr="0014389C">
                    <w:rPr>
                      <w:rFonts w:ascii="Arial" w:hAnsi="Arial"/>
                      <w:b/>
                      <w:sz w:val="18"/>
                      <w:lang w:val="en-US" w:eastAsia="de-DE"/>
                    </w:rPr>
                    <w:t>Description</w:t>
                  </w:r>
                </w:p>
              </w:tc>
            </w:tr>
            <w:tr w:rsidR="0014389C" w:rsidRPr="00A1040B" w14:paraId="54E1CA4F"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2662B4F8" w14:textId="77777777" w:rsidR="0014389C" w:rsidRPr="0014389C" w:rsidRDefault="0014389C" w:rsidP="0014389C">
                  <w:pPr>
                    <w:keepNext/>
                    <w:keepLines/>
                    <w:spacing w:after="0"/>
                    <w:rPr>
                      <w:rFonts w:ascii="Arial" w:hAnsi="Arial"/>
                      <w:sz w:val="18"/>
                      <w:lang w:val="en-US" w:eastAsia="de-DE"/>
                    </w:rPr>
                  </w:pPr>
                  <w:r w:rsidRPr="0014389C">
                    <w:rPr>
                      <w:rFonts w:ascii="Arial" w:hAnsi="Arial"/>
                      <w:sz w:val="18"/>
                      <w:lang w:val="en-US" w:eastAsia="zh-CN"/>
                    </w:rPr>
                    <w:t>Registration ID</w:t>
                  </w:r>
                </w:p>
              </w:tc>
              <w:tc>
                <w:tcPr>
                  <w:tcW w:w="1440" w:type="dxa"/>
                  <w:tcBorders>
                    <w:top w:val="single" w:sz="4" w:space="0" w:color="auto"/>
                    <w:left w:val="single" w:sz="4" w:space="0" w:color="auto"/>
                    <w:bottom w:val="single" w:sz="4" w:space="0" w:color="auto"/>
                    <w:right w:val="single" w:sz="4" w:space="0" w:color="auto"/>
                  </w:tcBorders>
                  <w:hideMark/>
                </w:tcPr>
                <w:p w14:paraId="33C550C8" w14:textId="77777777" w:rsidR="0014389C" w:rsidRPr="0014389C" w:rsidRDefault="0014389C" w:rsidP="0014389C">
                  <w:pPr>
                    <w:keepNext/>
                    <w:keepLines/>
                    <w:spacing w:after="0"/>
                    <w:jc w:val="center"/>
                    <w:rPr>
                      <w:rFonts w:ascii="Arial" w:hAnsi="Arial"/>
                      <w:sz w:val="18"/>
                      <w:lang w:val="en-US" w:eastAsia="zh-CN"/>
                    </w:rPr>
                  </w:pPr>
                  <w:r w:rsidRPr="0014389C">
                    <w:rPr>
                      <w:rFonts w:ascii="Arial" w:hAnsi="Arial"/>
                      <w:sz w:val="18"/>
                      <w:lang w:val="en-US"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33B8D575" w14:textId="77777777" w:rsidR="0014389C" w:rsidRPr="0014389C" w:rsidRDefault="0014389C" w:rsidP="0014389C">
                  <w:pPr>
                    <w:keepNext/>
                    <w:keepLines/>
                    <w:spacing w:after="0"/>
                    <w:rPr>
                      <w:rFonts w:ascii="Arial" w:hAnsi="Arial"/>
                      <w:sz w:val="18"/>
                      <w:lang w:val="en-US" w:eastAsia="de-DE"/>
                    </w:rPr>
                  </w:pPr>
                  <w:r w:rsidRPr="0014389C">
                    <w:rPr>
                      <w:rFonts w:ascii="Arial" w:hAnsi="Arial"/>
                      <w:sz w:val="18"/>
                      <w:lang w:val="en-US" w:eastAsia="zh-CN"/>
                    </w:rPr>
                    <w:t>Identifier of the existing registration for which the update request applies.</w:t>
                  </w:r>
                </w:p>
              </w:tc>
            </w:tr>
          </w:tbl>
          <w:p w14:paraId="751B2C9C" w14:textId="77777777" w:rsidR="0014389C" w:rsidRPr="0014389C" w:rsidRDefault="0014389C" w:rsidP="0014389C">
            <w:pPr>
              <w:rPr>
                <w:lang w:val="en-US"/>
              </w:rPr>
            </w:pPr>
          </w:p>
          <w:p w14:paraId="2E8B5CCD" w14:textId="77777777" w:rsidR="0014389C" w:rsidRPr="0014389C" w:rsidRDefault="0014389C" w:rsidP="0014389C">
            <w:pPr>
              <w:keepNext/>
              <w:keepLines/>
              <w:spacing w:before="120"/>
              <w:ind w:left="1418" w:hanging="1418"/>
              <w:outlineLvl w:val="3"/>
              <w:rPr>
                <w:rFonts w:ascii="Arial" w:hAnsi="Arial"/>
                <w:sz w:val="24"/>
                <w:lang w:val="en-US"/>
              </w:rPr>
            </w:pPr>
            <w:bookmarkStart w:id="358" w:name="_Toc201091405"/>
            <w:r w:rsidRPr="0014389C">
              <w:rPr>
                <w:rFonts w:ascii="Arial" w:hAnsi="Arial"/>
                <w:sz w:val="24"/>
                <w:lang w:val="en-US"/>
              </w:rPr>
              <w:t>8.7.3.7</w:t>
            </w:r>
            <w:r w:rsidRPr="0014389C">
              <w:rPr>
                <w:rFonts w:ascii="Arial" w:hAnsi="Arial"/>
                <w:sz w:val="24"/>
                <w:lang w:val="en-US"/>
              </w:rPr>
              <w:tab/>
            </w:r>
            <w:r w:rsidRPr="0014389C">
              <w:rPr>
                <w:rFonts w:ascii="Arial" w:eastAsia="SimSun" w:hAnsi="Arial"/>
                <w:sz w:val="24"/>
                <w:lang w:val="en-US"/>
              </w:rPr>
              <w:t>AIMLE client de-registration response</w:t>
            </w:r>
            <w:bookmarkEnd w:id="358"/>
          </w:p>
          <w:p w14:paraId="3373EF54" w14:textId="77777777" w:rsidR="0014389C" w:rsidRPr="0014389C" w:rsidRDefault="0014389C" w:rsidP="0014389C">
            <w:pPr>
              <w:rPr>
                <w:b/>
                <w:lang w:val="en-US"/>
              </w:rPr>
            </w:pPr>
            <w:r w:rsidRPr="0014389C">
              <w:rPr>
                <w:lang w:val="en-US"/>
              </w:rPr>
              <w:t xml:space="preserve">Table 8.7.3.7-1 shows the AIMLE client de-registration response sent by the AIMLE server to the AIMLE client. </w:t>
            </w:r>
          </w:p>
          <w:p w14:paraId="01B12E9B" w14:textId="77777777" w:rsidR="0014389C" w:rsidRPr="0014389C" w:rsidRDefault="0014389C" w:rsidP="0014389C">
            <w:pPr>
              <w:keepNext/>
              <w:keepLines/>
              <w:spacing w:before="60"/>
              <w:jc w:val="center"/>
              <w:rPr>
                <w:rFonts w:ascii="Arial" w:hAnsi="Arial"/>
                <w:b/>
                <w:lang w:val="fr-CA"/>
              </w:rPr>
            </w:pPr>
            <w:r w:rsidRPr="0014389C">
              <w:rPr>
                <w:rFonts w:ascii="Arial" w:hAnsi="Arial"/>
                <w:b/>
                <w:lang w:val="fr-CA"/>
              </w:rPr>
              <w:t>Table 8.7.3.7-1: AIMLE client de-registration response</w:t>
            </w:r>
          </w:p>
          <w:tbl>
            <w:tblPr>
              <w:tblW w:w="8640" w:type="dxa"/>
              <w:jc w:val="center"/>
              <w:tblLayout w:type="fixed"/>
              <w:tblLook w:val="04A0" w:firstRow="1" w:lastRow="0" w:firstColumn="1" w:lastColumn="0" w:noHBand="0" w:noVBand="1"/>
            </w:tblPr>
            <w:tblGrid>
              <w:gridCol w:w="2880"/>
              <w:gridCol w:w="1440"/>
              <w:gridCol w:w="4320"/>
            </w:tblGrid>
            <w:tr w:rsidR="0014389C" w:rsidRPr="0014389C" w14:paraId="4C6EFC10" w14:textId="77777777">
              <w:trPr>
                <w:jc w:val="center"/>
              </w:trPr>
              <w:tc>
                <w:tcPr>
                  <w:tcW w:w="2880" w:type="dxa"/>
                  <w:tcBorders>
                    <w:top w:val="single" w:sz="4" w:space="0" w:color="000000"/>
                    <w:left w:val="single" w:sz="4" w:space="0" w:color="000000"/>
                    <w:bottom w:val="single" w:sz="4" w:space="0" w:color="000000"/>
                    <w:right w:val="nil"/>
                  </w:tcBorders>
                  <w:hideMark/>
                </w:tcPr>
                <w:p w14:paraId="05558F8F"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3E710A9D"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B0F335"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Description</w:t>
                  </w:r>
                </w:p>
              </w:tc>
            </w:tr>
            <w:tr w:rsidR="0014389C" w:rsidRPr="00A1040B" w14:paraId="70587EBA" w14:textId="77777777">
              <w:trPr>
                <w:jc w:val="center"/>
              </w:trPr>
              <w:tc>
                <w:tcPr>
                  <w:tcW w:w="2880" w:type="dxa"/>
                  <w:tcBorders>
                    <w:top w:val="single" w:sz="4" w:space="0" w:color="000000"/>
                    <w:left w:val="single" w:sz="4" w:space="0" w:color="000000"/>
                    <w:bottom w:val="single" w:sz="4" w:space="0" w:color="000000"/>
                    <w:right w:val="nil"/>
                  </w:tcBorders>
                  <w:hideMark/>
                </w:tcPr>
                <w:p w14:paraId="58C8DA69" w14:textId="77777777" w:rsidR="0014389C" w:rsidRPr="0014389C" w:rsidRDefault="0014389C" w:rsidP="0014389C">
                  <w:pPr>
                    <w:keepNext/>
                    <w:keepLines/>
                    <w:spacing w:after="0"/>
                    <w:rPr>
                      <w:rFonts w:ascii="Arial" w:hAnsi="Arial"/>
                      <w:sz w:val="18"/>
                    </w:rPr>
                  </w:pPr>
                  <w:r w:rsidRPr="0014389C">
                    <w:rPr>
                      <w:rFonts w:ascii="Arial" w:hAnsi="Arial"/>
                      <w:sz w:val="18"/>
                    </w:rPr>
                    <w:t>Successful response</w:t>
                  </w:r>
                </w:p>
              </w:tc>
              <w:tc>
                <w:tcPr>
                  <w:tcW w:w="1440" w:type="dxa"/>
                  <w:tcBorders>
                    <w:top w:val="single" w:sz="4" w:space="0" w:color="000000"/>
                    <w:left w:val="single" w:sz="4" w:space="0" w:color="000000"/>
                    <w:bottom w:val="single" w:sz="4" w:space="0" w:color="000000"/>
                    <w:right w:val="nil"/>
                  </w:tcBorders>
                  <w:hideMark/>
                </w:tcPr>
                <w:p w14:paraId="2C6FDDDD"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p w14:paraId="5A9F3A74"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299265CF" w14:textId="77777777" w:rsidR="0014389C" w:rsidRPr="0014389C" w:rsidRDefault="0014389C" w:rsidP="0014389C">
                  <w:pPr>
                    <w:keepNext/>
                    <w:keepLines/>
                    <w:spacing w:after="0"/>
                    <w:rPr>
                      <w:rFonts w:ascii="Arial" w:hAnsi="Arial"/>
                      <w:sz w:val="18"/>
                    </w:rPr>
                  </w:pPr>
                  <w:r w:rsidRPr="0014389C">
                    <w:rPr>
                      <w:rFonts w:ascii="Arial" w:hAnsi="Arial"/>
                      <w:sz w:val="18"/>
                    </w:rPr>
                    <w:t>Indicates that the de-registration request was successful.</w:t>
                  </w:r>
                </w:p>
              </w:tc>
            </w:tr>
            <w:tr w:rsidR="0014389C" w:rsidRPr="00A1040B" w14:paraId="08F29728" w14:textId="77777777">
              <w:trPr>
                <w:jc w:val="center"/>
              </w:trPr>
              <w:tc>
                <w:tcPr>
                  <w:tcW w:w="2880" w:type="dxa"/>
                  <w:tcBorders>
                    <w:top w:val="single" w:sz="4" w:space="0" w:color="000000"/>
                    <w:left w:val="single" w:sz="4" w:space="0" w:color="000000"/>
                    <w:bottom w:val="single" w:sz="4" w:space="0" w:color="000000"/>
                    <w:right w:val="nil"/>
                  </w:tcBorders>
                  <w:hideMark/>
                </w:tcPr>
                <w:p w14:paraId="0E029F2F" w14:textId="77777777" w:rsidR="0014389C" w:rsidRPr="0014389C" w:rsidRDefault="0014389C" w:rsidP="0014389C">
                  <w:pPr>
                    <w:keepNext/>
                    <w:keepLines/>
                    <w:spacing w:after="0"/>
                    <w:rPr>
                      <w:rFonts w:ascii="Arial" w:hAnsi="Arial"/>
                      <w:sz w:val="18"/>
                    </w:rPr>
                  </w:pPr>
                  <w:r w:rsidRPr="0014389C">
                    <w:rPr>
                      <w:rFonts w:ascii="Arial" w:hAnsi="Arial"/>
                      <w:sz w:val="18"/>
                    </w:rPr>
                    <w:t>Failure response</w:t>
                  </w:r>
                </w:p>
              </w:tc>
              <w:tc>
                <w:tcPr>
                  <w:tcW w:w="1440" w:type="dxa"/>
                  <w:tcBorders>
                    <w:top w:val="single" w:sz="4" w:space="0" w:color="000000"/>
                    <w:left w:val="single" w:sz="4" w:space="0" w:color="000000"/>
                    <w:bottom w:val="single" w:sz="4" w:space="0" w:color="000000"/>
                    <w:right w:val="nil"/>
                  </w:tcBorders>
                  <w:hideMark/>
                </w:tcPr>
                <w:p w14:paraId="15A17A0F"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p w14:paraId="6ED45CD3"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3FA0083" w14:textId="77777777" w:rsidR="0014389C" w:rsidRPr="0014389C" w:rsidRDefault="0014389C" w:rsidP="0014389C">
                  <w:pPr>
                    <w:keepNext/>
                    <w:keepLines/>
                    <w:spacing w:after="0"/>
                    <w:rPr>
                      <w:rFonts w:ascii="Arial" w:hAnsi="Arial"/>
                      <w:sz w:val="18"/>
                    </w:rPr>
                  </w:pPr>
                  <w:r w:rsidRPr="0014389C">
                    <w:rPr>
                      <w:rFonts w:ascii="Arial" w:hAnsi="Arial"/>
                      <w:sz w:val="18"/>
                    </w:rPr>
                    <w:t>Indicates that the de-registration request failed.</w:t>
                  </w:r>
                </w:p>
              </w:tc>
            </w:tr>
            <w:tr w:rsidR="0014389C" w:rsidRPr="00A1040B" w14:paraId="072B9C09" w14:textId="77777777">
              <w:trPr>
                <w:jc w:val="center"/>
              </w:trPr>
              <w:tc>
                <w:tcPr>
                  <w:tcW w:w="2880" w:type="dxa"/>
                  <w:tcBorders>
                    <w:top w:val="single" w:sz="4" w:space="0" w:color="000000"/>
                    <w:left w:val="single" w:sz="4" w:space="0" w:color="000000"/>
                    <w:bottom w:val="single" w:sz="4" w:space="0" w:color="000000"/>
                    <w:right w:val="nil"/>
                  </w:tcBorders>
                  <w:hideMark/>
                </w:tcPr>
                <w:p w14:paraId="5D9D8CC8" w14:textId="77777777" w:rsidR="0014389C" w:rsidRPr="0014389C" w:rsidRDefault="0014389C" w:rsidP="0014389C">
                  <w:pPr>
                    <w:keepNext/>
                    <w:keepLines/>
                    <w:spacing w:after="0"/>
                    <w:rPr>
                      <w:rFonts w:ascii="Arial" w:hAnsi="Arial"/>
                      <w:sz w:val="18"/>
                    </w:rPr>
                  </w:pPr>
                  <w:r w:rsidRPr="0014389C">
                    <w:rPr>
                      <w:rFonts w:ascii="Arial" w:hAnsi="Arial"/>
                      <w:sz w:val="18"/>
                    </w:rPr>
                    <w:t>&gt; Cause</w:t>
                  </w:r>
                </w:p>
              </w:tc>
              <w:tc>
                <w:tcPr>
                  <w:tcW w:w="1440" w:type="dxa"/>
                  <w:tcBorders>
                    <w:top w:val="single" w:sz="4" w:space="0" w:color="000000"/>
                    <w:left w:val="single" w:sz="4" w:space="0" w:color="000000"/>
                    <w:bottom w:val="single" w:sz="4" w:space="0" w:color="000000"/>
                    <w:right w:val="nil"/>
                  </w:tcBorders>
                  <w:hideMark/>
                </w:tcPr>
                <w:p w14:paraId="002EB7CA"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1B4D7FC6" w14:textId="77777777" w:rsidR="0014389C" w:rsidRPr="0014389C" w:rsidRDefault="0014389C" w:rsidP="0014389C">
                  <w:pPr>
                    <w:keepNext/>
                    <w:keepLines/>
                    <w:spacing w:after="0"/>
                    <w:rPr>
                      <w:rFonts w:ascii="Arial" w:hAnsi="Arial"/>
                      <w:sz w:val="18"/>
                    </w:rPr>
                  </w:pPr>
                  <w:r w:rsidRPr="0014389C">
                    <w:rPr>
                      <w:rFonts w:ascii="Arial" w:hAnsi="Arial"/>
                      <w:sz w:val="18"/>
                    </w:rPr>
                    <w:t>Indicates the cause of de-registration request failure</w:t>
                  </w:r>
                </w:p>
              </w:tc>
            </w:tr>
            <w:tr w:rsidR="0014389C" w:rsidRPr="00A1040B" w14:paraId="3E16164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F0DC39C" w14:textId="77777777" w:rsidR="0014389C" w:rsidRPr="0014389C" w:rsidRDefault="0014389C" w:rsidP="0014389C">
                  <w:pPr>
                    <w:keepNext/>
                    <w:keepLines/>
                    <w:spacing w:after="0"/>
                    <w:ind w:left="851" w:hanging="851"/>
                    <w:rPr>
                      <w:rFonts w:ascii="Arial" w:hAnsi="Arial"/>
                      <w:sz w:val="18"/>
                    </w:rPr>
                  </w:pPr>
                  <w:r w:rsidRPr="0014389C">
                    <w:rPr>
                      <w:rFonts w:ascii="Arial" w:hAnsi="Arial"/>
                      <w:sz w:val="18"/>
                      <w:lang w:eastAsia="zh-CN"/>
                    </w:rPr>
                    <w:t>NOTE:</w:t>
                  </w:r>
                  <w:r w:rsidRPr="0014389C">
                    <w:rPr>
                      <w:rFonts w:ascii="Arial" w:hAnsi="Arial"/>
                      <w:sz w:val="18"/>
                      <w:lang w:eastAsia="zh-CN"/>
                    </w:rPr>
                    <w:tab/>
                  </w:r>
                  <w:r w:rsidRPr="0014389C">
                    <w:rPr>
                      <w:rFonts w:ascii="Arial" w:hAnsi="Arial"/>
                      <w:sz w:val="18"/>
                      <w:lang w:eastAsia="en-GB"/>
                    </w:rPr>
                    <w:t>One of the IEs shall be present.</w:t>
                  </w:r>
                </w:p>
              </w:tc>
            </w:tr>
          </w:tbl>
          <w:p w14:paraId="706297FB" w14:textId="77777777" w:rsidR="0014389C" w:rsidRPr="0014389C" w:rsidRDefault="0014389C" w:rsidP="0014389C">
            <w:pPr>
              <w:rPr>
                <w:lang w:val="en-US" w:eastAsia="zh-CN"/>
              </w:rPr>
            </w:pPr>
          </w:p>
          <w:p w14:paraId="116D7CBC" w14:textId="77777777" w:rsidR="0014389C" w:rsidRPr="0014389C" w:rsidRDefault="0014389C" w:rsidP="0014389C">
            <w:pPr>
              <w:rPr>
                <w:noProof/>
                <w:lang w:val="en-US"/>
              </w:rPr>
            </w:pPr>
          </w:p>
        </w:tc>
      </w:tr>
    </w:tbl>
    <w:p w14:paraId="3E87832F" w14:textId="77777777" w:rsidR="0014389C" w:rsidRPr="0014389C" w:rsidRDefault="0014389C" w:rsidP="0014389C">
      <w:pPr>
        <w:rPr>
          <w:noProof/>
          <w:lang w:val="en-US"/>
        </w:rPr>
      </w:pPr>
      <w:r w:rsidRPr="0014389C">
        <w:rPr>
          <w:noProof/>
          <w:lang w:val="en-US"/>
        </w:rPr>
        <w:lastRenderedPageBreak/>
        <w:t xml:space="preserve"> </w:t>
      </w:r>
    </w:p>
    <w:p w14:paraId="6FC08820" w14:textId="041BE846" w:rsidR="0014389C" w:rsidRPr="0014389C" w:rsidRDefault="0014389C" w:rsidP="00A1040B">
      <w:pPr>
        <w:pStyle w:val="Heading3"/>
        <w:rPr>
          <w:lang w:val="en-US" w:eastAsia="zh-CN"/>
        </w:rPr>
      </w:pPr>
      <w:bookmarkStart w:id="359" w:name="_Toc214968050"/>
      <w:bookmarkStart w:id="360" w:name="_Toc215591633"/>
      <w:r w:rsidRPr="0014389C">
        <w:rPr>
          <w:lang w:val="en-US" w:eastAsia="zh-CN"/>
        </w:rPr>
        <w:t>7.</w:t>
      </w:r>
      <w:r>
        <w:rPr>
          <w:lang w:val="en-US" w:eastAsia="zh-CN"/>
        </w:rPr>
        <w:t>10</w:t>
      </w:r>
      <w:r w:rsidRPr="0014389C">
        <w:rPr>
          <w:lang w:val="en-US" w:eastAsia="zh-CN"/>
        </w:rPr>
        <w:t>.2</w:t>
      </w:r>
      <w:r w:rsidRPr="0014389C">
        <w:rPr>
          <w:lang w:val="en-US" w:eastAsia="zh-CN"/>
        </w:rPr>
        <w:tab/>
        <w:t>Architecture Impacts</w:t>
      </w:r>
      <w:bookmarkEnd w:id="359"/>
      <w:bookmarkEnd w:id="360"/>
    </w:p>
    <w:p w14:paraId="48331C99" w14:textId="77777777" w:rsidR="0014389C" w:rsidRPr="0014389C" w:rsidRDefault="0014389C" w:rsidP="0014389C">
      <w:pPr>
        <w:rPr>
          <w:lang w:val="en-US" w:eastAsia="zh-CN"/>
        </w:rPr>
      </w:pPr>
      <w:r w:rsidRPr="0014389C">
        <w:rPr>
          <w:lang w:val="en-US" w:eastAsia="zh-CN"/>
        </w:rPr>
        <w:t>No architecture impact has been identified.</w:t>
      </w:r>
    </w:p>
    <w:p w14:paraId="6BDD05DA" w14:textId="37BF5603" w:rsidR="0014389C" w:rsidRPr="0014389C" w:rsidRDefault="0014389C" w:rsidP="00A1040B">
      <w:pPr>
        <w:pStyle w:val="Heading3"/>
        <w:rPr>
          <w:lang w:val="en-US" w:eastAsia="zh-CN"/>
        </w:rPr>
      </w:pPr>
      <w:bookmarkStart w:id="361" w:name="_Toc214968051"/>
      <w:bookmarkStart w:id="362" w:name="_Toc215591634"/>
      <w:r w:rsidRPr="0014389C">
        <w:rPr>
          <w:lang w:val="en-US" w:eastAsia="zh-CN"/>
        </w:rPr>
        <w:t>7.</w:t>
      </w:r>
      <w:r>
        <w:rPr>
          <w:lang w:val="en-US" w:eastAsia="zh-CN"/>
        </w:rPr>
        <w:t>10</w:t>
      </w:r>
      <w:r w:rsidRPr="0014389C">
        <w:rPr>
          <w:lang w:val="en-US" w:eastAsia="zh-CN"/>
        </w:rPr>
        <w:t>.3</w:t>
      </w:r>
      <w:r w:rsidRPr="0014389C">
        <w:rPr>
          <w:lang w:val="en-US" w:eastAsia="zh-CN"/>
        </w:rPr>
        <w:tab/>
        <w:t>Corresponding APIs</w:t>
      </w:r>
      <w:bookmarkEnd w:id="361"/>
      <w:bookmarkEnd w:id="362"/>
    </w:p>
    <w:p w14:paraId="19366818" w14:textId="370A4E07" w:rsidR="0014389C" w:rsidRPr="0014389C" w:rsidRDefault="0014389C" w:rsidP="0014389C">
      <w:pPr>
        <w:rPr>
          <w:lang w:val="en-US" w:eastAsia="zh-CN"/>
        </w:rPr>
      </w:pPr>
      <w:r w:rsidRPr="0014389C">
        <w:rPr>
          <w:lang w:val="en-US" w:eastAsia="zh-CN"/>
        </w:rPr>
        <w:t xml:space="preserve">API updates have been described in clause </w:t>
      </w:r>
      <w:r w:rsidRPr="0014389C">
        <w:rPr>
          <w:lang w:val="en-US"/>
        </w:rPr>
        <w:t>7.</w:t>
      </w:r>
      <w:r w:rsidR="00126AE6">
        <w:rPr>
          <w:lang w:val="en-US"/>
        </w:rPr>
        <w:t>10</w:t>
      </w:r>
      <w:r w:rsidRPr="0014389C">
        <w:rPr>
          <w:lang w:val="en-US"/>
        </w:rPr>
        <w:t>.1.2.</w:t>
      </w:r>
    </w:p>
    <w:p w14:paraId="574429C6" w14:textId="070CD5EB" w:rsidR="0014389C" w:rsidRDefault="0014389C" w:rsidP="00A1040B">
      <w:pPr>
        <w:pStyle w:val="Heading3"/>
        <w:rPr>
          <w:lang w:val="en-US" w:eastAsia="zh-CN"/>
        </w:rPr>
      </w:pPr>
      <w:bookmarkStart w:id="363" w:name="_Toc214968052"/>
      <w:bookmarkStart w:id="364" w:name="_Toc215591635"/>
      <w:r w:rsidRPr="0014389C">
        <w:rPr>
          <w:lang w:val="en-US" w:eastAsia="zh-CN"/>
        </w:rPr>
        <w:t>7.</w:t>
      </w:r>
      <w:r>
        <w:rPr>
          <w:lang w:val="en-US" w:eastAsia="zh-CN"/>
        </w:rPr>
        <w:t>10</w:t>
      </w:r>
      <w:r w:rsidRPr="0014389C">
        <w:rPr>
          <w:lang w:val="en-US" w:eastAsia="zh-CN"/>
        </w:rPr>
        <w:t>.4</w:t>
      </w:r>
      <w:r w:rsidRPr="0014389C">
        <w:rPr>
          <w:lang w:val="en-US" w:eastAsia="zh-CN"/>
        </w:rPr>
        <w:tab/>
        <w:t>Solution evaluation</w:t>
      </w:r>
      <w:bookmarkEnd w:id="363"/>
      <w:bookmarkEnd w:id="364"/>
    </w:p>
    <w:p w14:paraId="6B248A28" w14:textId="1FB5683A" w:rsidR="007C5992" w:rsidRPr="007C5992" w:rsidRDefault="007C5992" w:rsidP="007C5992">
      <w:pPr>
        <w:rPr>
          <w:lang w:val="en-IN" w:eastAsia="zh-CN"/>
        </w:rPr>
      </w:pPr>
      <w:r w:rsidRPr="007C5992">
        <w:rPr>
          <w:lang w:eastAsia="zh-CN"/>
        </w:rPr>
        <w:t xml:space="preserve">This solution addresses </w:t>
      </w:r>
      <w:r w:rsidRPr="007C5992">
        <w:rPr>
          <w:lang w:val="en-IN" w:eastAsia="zh-CN"/>
        </w:rPr>
        <w:t>Key Issue #3 – Open Issue #2 on support of AIMLE services for roaming UEs. It provides an enhancement to the AIMLE client registration procedure in roaming scenarios by determining AIMLE client’s serving PLMN information and enabling the H-AIMLE server to indicate to a registering AIMLE client whether it is allowed to use AIMLE services while in a visited network. The solution supports the Home Routed (HR) roaming architecture and Local Breakout (LBO) roaming architecture.</w:t>
      </w:r>
    </w:p>
    <w:p w14:paraId="73D515DE" w14:textId="77777777" w:rsidR="007C5992" w:rsidRPr="007C5992" w:rsidRDefault="007C5992" w:rsidP="007C5992">
      <w:pPr>
        <w:rPr>
          <w:lang w:val="en-US" w:eastAsia="zh-CN"/>
        </w:rPr>
      </w:pPr>
      <w:r w:rsidRPr="007C5992">
        <w:rPr>
          <w:lang w:val="en-US" w:eastAsia="zh-CN"/>
        </w:rPr>
        <w:t>In the HR roaming architecture, the traffic of the AIMLE client is routed to the H-AIMLE server where the UE obtains AIMLE services from the home network.</w:t>
      </w:r>
    </w:p>
    <w:p w14:paraId="50B4D0DF" w14:textId="77777777" w:rsidR="007C5992" w:rsidRPr="007C5992" w:rsidRDefault="007C5992" w:rsidP="007C5992">
      <w:pPr>
        <w:rPr>
          <w:lang w:val="en-US" w:eastAsia="zh-CN"/>
        </w:rPr>
      </w:pPr>
      <w:r w:rsidRPr="007C5992">
        <w:rPr>
          <w:lang w:val="en-US" w:eastAsia="zh-CN"/>
        </w:rPr>
        <w:t>In the LBO roaming architecture, the traffic of the AIMLE client may be routed to the H-AIMLE Server or to the V-AIMLE Server dependent on the AIMLE server endpoint used by the AIMLE client. The AIMLE client is provided with V-AIMLE server information when registering or when updating registration with the H-AIMLE server.</w:t>
      </w:r>
    </w:p>
    <w:p w14:paraId="5A0396FB" w14:textId="43BDD227" w:rsidR="007C5992" w:rsidRPr="007C5992" w:rsidRDefault="007C5992" w:rsidP="00787195">
      <w:pPr>
        <w:rPr>
          <w:lang w:val="en-US" w:eastAsia="zh-CN"/>
        </w:rPr>
      </w:pPr>
      <w:r w:rsidRPr="007C5992">
        <w:rPr>
          <w:iCs/>
          <w:lang w:val="en-US" w:eastAsia="zh-CN"/>
        </w:rPr>
        <w:t>No architecture impact has been identified.</w:t>
      </w:r>
    </w:p>
    <w:p w14:paraId="4B5E3380" w14:textId="29C92DD7" w:rsidR="00EB7EAB" w:rsidRPr="0064781D" w:rsidRDefault="00EB7EAB" w:rsidP="00EB7EAB">
      <w:pPr>
        <w:pStyle w:val="Heading2"/>
      </w:pPr>
      <w:bookmarkStart w:id="365" w:name="_Toc214968053"/>
      <w:bookmarkStart w:id="366" w:name="_Toc215591636"/>
      <w:r>
        <w:rPr>
          <w:lang w:eastAsia="zh-CN"/>
        </w:rPr>
        <w:lastRenderedPageBreak/>
        <w:t>7</w:t>
      </w:r>
      <w:r>
        <w:t>.11</w:t>
      </w:r>
      <w:r>
        <w:tab/>
      </w:r>
      <w:r>
        <w:rPr>
          <w:lang w:val="en-US"/>
        </w:rPr>
        <w:t>Solution #11: Solution of FL member registration in multi-operator scenarios</w:t>
      </w:r>
      <w:bookmarkEnd w:id="365"/>
      <w:bookmarkEnd w:id="366"/>
    </w:p>
    <w:p w14:paraId="77EA88E4" w14:textId="6EAAB63A" w:rsidR="00EB7EAB" w:rsidRDefault="00EB7EAB" w:rsidP="00EB7EAB">
      <w:pPr>
        <w:pStyle w:val="Heading3"/>
      </w:pPr>
      <w:bookmarkStart w:id="367" w:name="_Toc214968054"/>
      <w:bookmarkStart w:id="368" w:name="_Toc215591637"/>
      <w:r>
        <w:rPr>
          <w:lang w:eastAsia="zh-CN"/>
        </w:rPr>
        <w:t>7</w:t>
      </w:r>
      <w:r>
        <w:t>.11.1</w:t>
      </w:r>
      <w:r>
        <w:tab/>
        <w:t>Solution description</w:t>
      </w:r>
      <w:bookmarkEnd w:id="367"/>
      <w:bookmarkEnd w:id="368"/>
    </w:p>
    <w:p w14:paraId="7B929965" w14:textId="7B78DBCF" w:rsidR="00EB7EAB" w:rsidRDefault="00EB7EAB" w:rsidP="00EB7EAB">
      <w:pPr>
        <w:spacing w:after="0"/>
        <w:rPr>
          <w:lang w:val="en-US"/>
        </w:rPr>
      </w:pPr>
      <w:r>
        <w:t>This solution addresses Key Issue </w:t>
      </w:r>
      <w:r w:rsidRPr="00663B79">
        <w:rPr>
          <w:lang w:val="en-US"/>
        </w:rPr>
        <w:t>#</w:t>
      </w:r>
      <w:r>
        <w:rPr>
          <w:lang w:val="en-US"/>
        </w:rPr>
        <w:t xml:space="preserve">3. </w:t>
      </w:r>
    </w:p>
    <w:p w14:paraId="4213C096" w14:textId="77777777" w:rsidR="00EB7EAB" w:rsidRDefault="00EB7EAB" w:rsidP="00EB7EAB">
      <w:pPr>
        <w:spacing w:after="0"/>
        <w:rPr>
          <w:lang w:val="en-US"/>
        </w:rPr>
      </w:pPr>
    </w:p>
    <w:p w14:paraId="0AD00EF1" w14:textId="0E95F5BE" w:rsidR="00EB7EAB" w:rsidRDefault="00EB7EAB" w:rsidP="00EB7EAB">
      <w:r>
        <w:t>The solution provides a mechanism for supporting registration for candidate FL member (e.g. FL clients) which are application and/or application enablement layer entities (AIMLE server, VAL server, AIMLE clients, VAL clients), where the candidate FL members aim to operate in a service area which is covered by multiple networks operated by different operators, and the candidate FL members are connected to more than one network (either some members are connected to PLMN1 and some to PLMN2 or both).</w:t>
      </w:r>
    </w:p>
    <w:p w14:paraId="42D47C7C" w14:textId="21C6E74A" w:rsidR="00EB7EAB" w:rsidRDefault="00EB7EAB" w:rsidP="00EB7EAB">
      <w:pPr>
        <w:rPr>
          <w:lang w:val="en-IN" w:eastAsia="zh-CN"/>
        </w:rPr>
      </w:pPr>
      <w:r w:rsidRPr="00B653CA">
        <w:rPr>
          <w:lang w:val="en-IN" w:eastAsia="zh-CN"/>
        </w:rPr>
        <w:t>In cross-PLMN scenari</w:t>
      </w:r>
      <w:r>
        <w:rPr>
          <w:lang w:val="en-IN" w:eastAsia="zh-CN"/>
        </w:rPr>
        <w:t>o</w:t>
      </w:r>
      <w:r w:rsidRPr="00B653CA">
        <w:rPr>
          <w:lang w:val="en-IN" w:eastAsia="zh-CN"/>
        </w:rPr>
        <w:t>,</w:t>
      </w:r>
      <w:r>
        <w:rPr>
          <w:lang w:val="en-IN" w:eastAsia="zh-CN"/>
        </w:rPr>
        <w:t xml:space="preserve"> for registering the FL members using the multi-operator information,</w:t>
      </w:r>
      <w:r w:rsidRPr="00B653CA">
        <w:rPr>
          <w:lang w:val="en-IN" w:eastAsia="zh-CN"/>
        </w:rPr>
        <w:t xml:space="preserve"> the following enhancements are provided </w:t>
      </w:r>
      <w:r>
        <w:rPr>
          <w:lang w:val="en-IN" w:eastAsia="zh-CN"/>
        </w:rPr>
        <w:t>in 3GPP TS 23.482 clause 8.4.2 (for registration) and clause 8.4.3 (for registration update)</w:t>
      </w:r>
      <w:r w:rsidRPr="00B653CA">
        <w:rPr>
          <w:lang w:val="en-IN" w:eastAsia="zh-CN"/>
        </w:rPr>
        <w:t>.</w:t>
      </w:r>
    </w:p>
    <w:p w14:paraId="6CB87ABC" w14:textId="77777777" w:rsidR="00EB7EAB" w:rsidRPr="009E5444" w:rsidRDefault="00EB7EAB" w:rsidP="00EB7EAB">
      <w:pPr>
        <w:pBdr>
          <w:top w:val="single" w:sz="4" w:space="1" w:color="auto"/>
          <w:left w:val="single" w:sz="4" w:space="4" w:color="auto"/>
          <w:bottom w:val="single" w:sz="4" w:space="1" w:color="auto"/>
          <w:right w:val="single" w:sz="4" w:space="4" w:color="auto"/>
        </w:pBdr>
        <w:rPr>
          <w:rFonts w:ascii="Arial" w:hAnsi="Arial" w:cs="Arial"/>
          <w:sz w:val="28"/>
          <w:szCs w:val="28"/>
          <w:lang w:val="en-IN" w:eastAsia="zh-CN"/>
        </w:rPr>
      </w:pPr>
      <w:bookmarkStart w:id="369" w:name="_Toc201091352"/>
      <w:r w:rsidRPr="009E5444">
        <w:rPr>
          <w:rFonts w:ascii="Arial" w:hAnsi="Arial" w:cs="Arial"/>
          <w:sz w:val="28"/>
          <w:szCs w:val="28"/>
          <w:lang w:val="en-US" w:eastAsia="zh-CN"/>
        </w:rPr>
        <w:t>8</w:t>
      </w:r>
      <w:r w:rsidRPr="009E5444">
        <w:rPr>
          <w:rFonts w:ascii="Arial" w:hAnsi="Arial" w:cs="Arial"/>
          <w:sz w:val="28"/>
          <w:szCs w:val="28"/>
          <w:lang w:val="en-IN" w:eastAsia="zh-CN"/>
        </w:rPr>
        <w:t>.4.</w:t>
      </w:r>
      <w:r w:rsidRPr="009E5444">
        <w:rPr>
          <w:rFonts w:ascii="Arial" w:hAnsi="Arial" w:cs="Arial"/>
          <w:sz w:val="28"/>
          <w:szCs w:val="28"/>
          <w:lang w:val="en-US" w:eastAsia="zh-CN"/>
        </w:rPr>
        <w:t>2</w:t>
      </w:r>
      <w:r w:rsidRPr="009E5444">
        <w:rPr>
          <w:rFonts w:ascii="Arial" w:hAnsi="Arial" w:cs="Arial"/>
          <w:sz w:val="28"/>
          <w:szCs w:val="28"/>
          <w:lang w:val="en-IN" w:eastAsia="zh-CN"/>
        </w:rPr>
        <w:tab/>
        <w:t>Procedure on FL member registration</w:t>
      </w:r>
      <w:bookmarkEnd w:id="369"/>
    </w:p>
    <w:p w14:paraId="7C496864"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 xml:space="preserve">Figure 8.4.2-1 illustrates the procedure where the registration of a candidate FL member happens via the ML repository, serving as AIML service registry. </w:t>
      </w:r>
    </w:p>
    <w:p w14:paraId="2736CC53" w14:textId="77777777" w:rsidR="00EB7EAB" w:rsidRPr="009E5444" w:rsidRDefault="00EB7EAB" w:rsidP="001E1077">
      <w:pPr>
        <w:pBdr>
          <w:top w:val="single" w:sz="4" w:space="1" w:color="auto"/>
          <w:left w:val="single" w:sz="4" w:space="4" w:color="auto"/>
          <w:bottom w:val="single" w:sz="4" w:space="1" w:color="auto"/>
          <w:right w:val="single" w:sz="4" w:space="4" w:color="auto"/>
        </w:pBdr>
        <w:jc w:val="center"/>
        <w:rPr>
          <w:b/>
          <w:lang w:eastAsia="zh-CN"/>
        </w:rPr>
      </w:pPr>
      <w:r w:rsidRPr="009E5444">
        <w:rPr>
          <w:b/>
          <w:lang w:eastAsia="zh-CN"/>
        </w:rPr>
        <w:object w:dxaOrig="6300" w:dyaOrig="3330" w14:anchorId="52C0627E">
          <v:shape id="_x0000_i1048" type="#_x0000_t75" style="width:314.95pt;height:166.35pt" o:ole="">
            <v:imagedata r:id="rId59" o:title=""/>
          </v:shape>
          <o:OLEObject Type="Embed" ProgID="Visio.Drawing.15" ShapeID="_x0000_i1048" DrawAspect="Content" ObjectID="_1826204514" r:id="rId60"/>
        </w:object>
      </w:r>
    </w:p>
    <w:p w14:paraId="7C4959B3" w14:textId="77777777" w:rsidR="00EB7EAB" w:rsidRPr="009E5444" w:rsidRDefault="00EB7EAB" w:rsidP="00EB7EAB">
      <w:pPr>
        <w:pBdr>
          <w:top w:val="single" w:sz="4" w:space="1" w:color="auto"/>
          <w:left w:val="single" w:sz="4" w:space="4" w:color="auto"/>
          <w:bottom w:val="single" w:sz="4" w:space="1" w:color="auto"/>
          <w:right w:val="single" w:sz="4" w:space="4" w:color="auto"/>
        </w:pBdr>
        <w:jc w:val="center"/>
        <w:rPr>
          <w:b/>
          <w:lang w:eastAsia="zh-CN"/>
        </w:rPr>
      </w:pPr>
      <w:r w:rsidRPr="009E5444">
        <w:rPr>
          <w:b/>
          <w:lang w:eastAsia="zh-CN"/>
        </w:rPr>
        <w:t>Figure 8.4.2-1: Procedure for registration on FL member registry</w:t>
      </w:r>
    </w:p>
    <w:p w14:paraId="25032828" w14:textId="77777777" w:rsidR="00EB7EAB"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1.</w:t>
      </w:r>
      <w:r w:rsidRPr="009E5444">
        <w:rPr>
          <w:lang w:eastAsia="zh-CN"/>
        </w:rPr>
        <w:tab/>
        <w:t xml:space="preserve">The candidate FL member (e.g., VAL server via AIMLE server or AIMLE server) sends an FL member registration request to the ML repository for registering to the ML repository which acts as the AIML service registry. </w:t>
      </w:r>
    </w:p>
    <w:p w14:paraId="05285163" w14:textId="77777777" w:rsidR="00EB7EAB" w:rsidRPr="00180FFE" w:rsidRDefault="00EB7EAB" w:rsidP="00EB7EAB">
      <w:pPr>
        <w:pBdr>
          <w:top w:val="single" w:sz="4" w:space="1" w:color="auto"/>
          <w:left w:val="single" w:sz="4" w:space="4" w:color="auto"/>
          <w:bottom w:val="single" w:sz="4" w:space="1" w:color="auto"/>
          <w:right w:val="single" w:sz="4" w:space="4" w:color="auto"/>
        </w:pBdr>
        <w:rPr>
          <w:b/>
          <w:bCs/>
          <w:i/>
          <w:iCs/>
          <w:lang w:eastAsia="zh-CN"/>
        </w:rPr>
      </w:pPr>
      <w:r>
        <w:rPr>
          <w:b/>
          <w:bCs/>
          <w:i/>
          <w:iCs/>
          <w:lang w:eastAsia="zh-CN"/>
        </w:rPr>
        <w:t>In case of multi-operator support, t</w:t>
      </w:r>
      <w:r w:rsidRPr="00180FFE">
        <w:rPr>
          <w:b/>
          <w:bCs/>
          <w:i/>
          <w:iCs/>
          <w:lang w:eastAsia="zh-CN"/>
        </w:rPr>
        <w:t xml:space="preserve">his request also includes information on the serving PLMN for the communication of the FL member (e.g. towards other FL members and/or the network), as well as the allowed MNO info including all MNO networks from which the candidate FL member can cope with if selected in a potential FL operation. </w:t>
      </w:r>
    </w:p>
    <w:p w14:paraId="76C7080C" w14:textId="77777777" w:rsidR="00EB7EAB" w:rsidRPr="00180FFE" w:rsidRDefault="00EB7EAB" w:rsidP="00EB7EAB">
      <w:pPr>
        <w:pBdr>
          <w:top w:val="single" w:sz="4" w:space="1" w:color="auto"/>
          <w:left w:val="single" w:sz="4" w:space="4" w:color="auto"/>
          <w:bottom w:val="single" w:sz="4" w:space="1" w:color="auto"/>
          <w:right w:val="single" w:sz="4" w:space="4" w:color="auto"/>
        </w:pBdr>
        <w:rPr>
          <w:b/>
          <w:bCs/>
          <w:i/>
          <w:iCs/>
          <w:lang w:eastAsia="zh-CN"/>
        </w:rPr>
      </w:pPr>
      <w:r w:rsidRPr="00180FFE">
        <w:rPr>
          <w:b/>
          <w:bCs/>
          <w:i/>
          <w:iCs/>
          <w:lang w:eastAsia="zh-CN"/>
        </w:rPr>
        <w:t>NOTE: Such allowed MNO info is applicable to scenarios when the candidate FL member has limitations being grouped with other FL members being connected to other PLMNs. Such limitations are imposed based on the vendor providing the service in cross-PLMN scenarios, e.g. based on an interoperability indication. If the vendor is the same is the same across FL member connected to different PLMNs, then it may be possible that the FL members of different PLMNs collaborate e.g. in cases like VFL.</w:t>
      </w:r>
    </w:p>
    <w:p w14:paraId="4C8CA055" w14:textId="77777777" w:rsidR="00EB7EAB" w:rsidRPr="009E5444" w:rsidRDefault="00EB7EAB" w:rsidP="00EB7EAB">
      <w:pPr>
        <w:pBdr>
          <w:top w:val="single" w:sz="4" w:space="1" w:color="auto"/>
          <w:left w:val="single" w:sz="4" w:space="4" w:color="auto"/>
          <w:bottom w:val="single" w:sz="4" w:space="1" w:color="auto"/>
          <w:right w:val="single" w:sz="4" w:space="4" w:color="auto"/>
        </w:pBdr>
        <w:rPr>
          <w:b/>
          <w:bCs/>
          <w:i/>
          <w:iCs/>
          <w:lang w:eastAsia="zh-CN"/>
        </w:rPr>
      </w:pPr>
      <w:r w:rsidRPr="009E5444">
        <w:rPr>
          <w:lang w:eastAsia="zh-CN"/>
        </w:rPr>
        <w:t>2.</w:t>
      </w:r>
      <w:r w:rsidRPr="009E5444">
        <w:rPr>
          <w:lang w:eastAsia="zh-CN"/>
        </w:rPr>
        <w:tab/>
        <w:t>The ML repository validates the received request and generates the identity and other security related information for all the FL members listed in the registration request.</w:t>
      </w:r>
      <w:r>
        <w:rPr>
          <w:lang w:eastAsia="zh-CN"/>
        </w:rPr>
        <w:t xml:space="preserve"> </w:t>
      </w:r>
      <w:r w:rsidRPr="00180FFE">
        <w:rPr>
          <w:b/>
          <w:bCs/>
          <w:i/>
          <w:iCs/>
          <w:lang w:eastAsia="zh-CN"/>
        </w:rPr>
        <w:t xml:space="preserve">The ML repository stores the </w:t>
      </w:r>
      <w:r>
        <w:rPr>
          <w:b/>
          <w:bCs/>
          <w:i/>
          <w:iCs/>
          <w:lang w:eastAsia="zh-CN"/>
        </w:rPr>
        <w:t>identity</w:t>
      </w:r>
      <w:r w:rsidRPr="00180FFE">
        <w:rPr>
          <w:b/>
          <w:bCs/>
          <w:i/>
          <w:iCs/>
          <w:lang w:eastAsia="zh-CN"/>
        </w:rPr>
        <w:t xml:space="preserve"> of the candidate FL member together with a mapping to one or more PLMNs, and with associated role as serving</w:t>
      </w:r>
      <w:r>
        <w:rPr>
          <w:b/>
          <w:bCs/>
          <w:i/>
          <w:iCs/>
          <w:lang w:eastAsia="zh-CN"/>
        </w:rPr>
        <w:t xml:space="preserve"> </w:t>
      </w:r>
      <w:r w:rsidRPr="00180FFE">
        <w:rPr>
          <w:b/>
          <w:bCs/>
          <w:i/>
          <w:iCs/>
          <w:lang w:eastAsia="zh-CN"/>
        </w:rPr>
        <w:t>or allowed PLMN.</w:t>
      </w:r>
    </w:p>
    <w:p w14:paraId="49EFACFA"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3.</w:t>
      </w:r>
      <w:r w:rsidRPr="009E5444">
        <w:rPr>
          <w:lang w:eastAsia="zh-CN"/>
        </w:rPr>
        <w:tab/>
        <w:t>The ML repository sends the generated information in the FL member registration response message to the candidate FL member.</w:t>
      </w:r>
    </w:p>
    <w:p w14:paraId="0ACBD355"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The procedure for AIMLE client to register to ML repository as FL member is introduced in clause 8.7.2.2.</w:t>
      </w:r>
    </w:p>
    <w:p w14:paraId="4877158E" w14:textId="77777777" w:rsidR="00EB7EAB" w:rsidRPr="009E5444" w:rsidRDefault="00EB7EAB" w:rsidP="00EB7EAB">
      <w:pPr>
        <w:pBdr>
          <w:top w:val="single" w:sz="4" w:space="1" w:color="auto"/>
          <w:left w:val="single" w:sz="4" w:space="4" w:color="auto"/>
          <w:bottom w:val="single" w:sz="4" w:space="1" w:color="auto"/>
          <w:right w:val="single" w:sz="4" w:space="4" w:color="auto"/>
        </w:pBdr>
        <w:rPr>
          <w:rFonts w:ascii="Arial" w:hAnsi="Arial" w:cs="Arial"/>
          <w:sz w:val="28"/>
          <w:szCs w:val="28"/>
          <w:lang w:val="en-IN" w:eastAsia="zh-CN"/>
        </w:rPr>
      </w:pPr>
      <w:bookmarkStart w:id="370" w:name="_Toc201091353"/>
      <w:r w:rsidRPr="009E5444">
        <w:rPr>
          <w:rFonts w:ascii="Arial" w:hAnsi="Arial" w:cs="Arial"/>
          <w:sz w:val="28"/>
          <w:szCs w:val="28"/>
          <w:lang w:val="en-US" w:eastAsia="zh-CN"/>
        </w:rPr>
        <w:lastRenderedPageBreak/>
        <w:t>8</w:t>
      </w:r>
      <w:r w:rsidRPr="009E5444">
        <w:rPr>
          <w:rFonts w:ascii="Arial" w:hAnsi="Arial" w:cs="Arial"/>
          <w:sz w:val="28"/>
          <w:szCs w:val="28"/>
          <w:lang w:val="en-IN" w:eastAsia="zh-CN"/>
        </w:rPr>
        <w:t>.4.3</w:t>
      </w:r>
      <w:r w:rsidRPr="009E5444">
        <w:rPr>
          <w:rFonts w:ascii="Arial" w:hAnsi="Arial" w:cs="Arial"/>
          <w:sz w:val="28"/>
          <w:szCs w:val="28"/>
          <w:lang w:val="en-IN" w:eastAsia="zh-CN"/>
        </w:rPr>
        <w:tab/>
        <w:t>Procedure on FL member registration update</w:t>
      </w:r>
      <w:bookmarkEnd w:id="370"/>
    </w:p>
    <w:p w14:paraId="1B82D2D6"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Figure 8.4.3-1 illustrates the procedure where the registration update of a candidate FL member happens via the ML repository.</w:t>
      </w:r>
    </w:p>
    <w:p w14:paraId="04DF24F3" w14:textId="77777777" w:rsidR="00EB7EAB" w:rsidRPr="009E5444" w:rsidRDefault="00EB7EAB" w:rsidP="001E1077">
      <w:pPr>
        <w:pBdr>
          <w:top w:val="single" w:sz="4" w:space="1" w:color="auto"/>
          <w:left w:val="single" w:sz="4" w:space="4" w:color="auto"/>
          <w:bottom w:val="single" w:sz="4" w:space="1" w:color="auto"/>
          <w:right w:val="single" w:sz="4" w:space="4" w:color="auto"/>
        </w:pBdr>
        <w:jc w:val="center"/>
        <w:rPr>
          <w:b/>
          <w:lang w:eastAsia="zh-CN"/>
        </w:rPr>
      </w:pPr>
      <w:r w:rsidRPr="009E5444">
        <w:rPr>
          <w:b/>
          <w:lang w:eastAsia="zh-CN"/>
        </w:rPr>
        <w:object w:dxaOrig="6300" w:dyaOrig="3330" w14:anchorId="398F5936">
          <v:shape id="_x0000_i1049" type="#_x0000_t75" style="width:314.95pt;height:166.35pt" o:ole="">
            <v:imagedata r:id="rId61" o:title=""/>
          </v:shape>
          <o:OLEObject Type="Embed" ProgID="Visio.Drawing.15" ShapeID="_x0000_i1049" DrawAspect="Content" ObjectID="_1826204515" r:id="rId62"/>
        </w:object>
      </w:r>
    </w:p>
    <w:p w14:paraId="7F994382" w14:textId="77777777" w:rsidR="00EB7EAB" w:rsidRPr="009E5444" w:rsidRDefault="00EB7EAB" w:rsidP="00EB7EAB">
      <w:pPr>
        <w:pBdr>
          <w:top w:val="single" w:sz="4" w:space="1" w:color="auto"/>
          <w:left w:val="single" w:sz="4" w:space="4" w:color="auto"/>
          <w:bottom w:val="single" w:sz="4" w:space="1" w:color="auto"/>
          <w:right w:val="single" w:sz="4" w:space="4" w:color="auto"/>
        </w:pBdr>
        <w:jc w:val="center"/>
        <w:rPr>
          <w:b/>
          <w:lang w:eastAsia="zh-CN"/>
        </w:rPr>
      </w:pPr>
      <w:r w:rsidRPr="009E5444">
        <w:rPr>
          <w:b/>
          <w:lang w:eastAsia="zh-CN"/>
        </w:rPr>
        <w:t>Figure 8.4.3-1: Procedure for registration update</w:t>
      </w:r>
    </w:p>
    <w:p w14:paraId="35BFCC23" w14:textId="77777777" w:rsidR="00EB7EAB" w:rsidRDefault="00EB7EAB" w:rsidP="00EB7EAB">
      <w:pPr>
        <w:pBdr>
          <w:top w:val="single" w:sz="4" w:space="1" w:color="auto"/>
          <w:left w:val="single" w:sz="4" w:space="4" w:color="auto"/>
          <w:bottom w:val="single" w:sz="4" w:space="1" w:color="auto"/>
          <w:right w:val="single" w:sz="4" w:space="4" w:color="auto"/>
        </w:pBdr>
        <w:rPr>
          <w:lang w:eastAsia="zh-CN"/>
        </w:rPr>
      </w:pPr>
      <w:bookmarkStart w:id="371" w:name="_Hlk150183468"/>
      <w:r w:rsidRPr="009E5444">
        <w:rPr>
          <w:lang w:eastAsia="zh-CN"/>
        </w:rPr>
        <w:t>1.</w:t>
      </w:r>
      <w:r w:rsidRPr="009E5444">
        <w:rPr>
          <w:lang w:eastAsia="zh-CN"/>
        </w:rPr>
        <w:tab/>
        <w:t xml:space="preserve">The candidate FL member (VAL server via AIMLE server or AIMLE Server) sends an FL member registration update request to the ML repository acting as AIML service registry for updating the registration of the FL member. </w:t>
      </w:r>
      <w:bookmarkEnd w:id="371"/>
    </w:p>
    <w:p w14:paraId="1A072293" w14:textId="77777777" w:rsidR="00EB7EAB" w:rsidRPr="009E5444" w:rsidRDefault="00EB7EAB" w:rsidP="00EB7EAB">
      <w:pPr>
        <w:pBdr>
          <w:top w:val="single" w:sz="4" w:space="1" w:color="auto"/>
          <w:left w:val="single" w:sz="4" w:space="4" w:color="auto"/>
          <w:bottom w:val="single" w:sz="4" w:space="1" w:color="auto"/>
          <w:right w:val="single" w:sz="4" w:space="4" w:color="auto"/>
        </w:pBdr>
        <w:rPr>
          <w:b/>
          <w:bCs/>
          <w:i/>
          <w:iCs/>
          <w:lang w:eastAsia="zh-CN"/>
        </w:rPr>
      </w:pPr>
      <w:r>
        <w:rPr>
          <w:b/>
          <w:bCs/>
          <w:i/>
          <w:iCs/>
          <w:lang w:eastAsia="zh-CN"/>
        </w:rPr>
        <w:t>In case of multi-operator support, t</w:t>
      </w:r>
      <w:r w:rsidRPr="00180FFE">
        <w:rPr>
          <w:b/>
          <w:bCs/>
          <w:i/>
          <w:iCs/>
          <w:lang w:eastAsia="zh-CN"/>
        </w:rPr>
        <w:t xml:space="preserve">his request also includes information on the serving PLMN for the communication of the FL member (e.g. towards other FL members and/or the network), as well as the allowed MNO info including all MNO networks from which the candidate FL member can cope with if selected in a potential FL operation. </w:t>
      </w:r>
    </w:p>
    <w:p w14:paraId="1EC61C4C"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2.</w:t>
      </w:r>
      <w:r w:rsidRPr="009E5444">
        <w:rPr>
          <w:lang w:eastAsia="zh-CN"/>
        </w:rPr>
        <w:tab/>
        <w:t>The ML repository validates the received update request and generates the identity and other security related information for the FL member.</w:t>
      </w:r>
      <w:r w:rsidRPr="00180FFE">
        <w:t xml:space="preserve"> </w:t>
      </w:r>
      <w:r w:rsidRPr="00180FFE">
        <w:rPr>
          <w:b/>
          <w:bCs/>
          <w:i/>
          <w:iCs/>
          <w:lang w:eastAsia="zh-CN"/>
        </w:rPr>
        <w:t xml:space="preserve">The ML repository stores the </w:t>
      </w:r>
      <w:r>
        <w:rPr>
          <w:b/>
          <w:bCs/>
          <w:i/>
          <w:iCs/>
          <w:lang w:eastAsia="zh-CN"/>
        </w:rPr>
        <w:t>identity</w:t>
      </w:r>
      <w:r w:rsidRPr="00180FFE">
        <w:rPr>
          <w:b/>
          <w:bCs/>
          <w:i/>
          <w:iCs/>
          <w:lang w:eastAsia="zh-CN"/>
        </w:rPr>
        <w:t xml:space="preserve"> of the candidate FL member together with a mapping to one or more PLMNs, and with associated role as serving, or allowed PLMN.  In case of registration update, the mapping to the one or more PLMNs and/or the roles may be updated accordingly.</w:t>
      </w:r>
    </w:p>
    <w:p w14:paraId="3138609C"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val="en-IN" w:eastAsia="zh-CN"/>
        </w:rPr>
      </w:pPr>
      <w:r w:rsidRPr="009E5444">
        <w:rPr>
          <w:lang w:eastAsia="zh-CN"/>
        </w:rPr>
        <w:t>3.</w:t>
      </w:r>
      <w:r w:rsidRPr="009E5444">
        <w:rPr>
          <w:lang w:eastAsia="zh-CN"/>
        </w:rPr>
        <w:tab/>
        <w:t>The ML repository sends the generated information in the FL member registration update response message to the candidate FL member.</w:t>
      </w:r>
    </w:p>
    <w:p w14:paraId="5ADF01B5"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 xml:space="preserve">The procedure for </w:t>
      </w:r>
      <w:r w:rsidRPr="009E5444">
        <w:rPr>
          <w:lang w:val="en-US" w:eastAsia="zh-CN"/>
        </w:rPr>
        <w:t>AIMLE client to update its registration to ML repository as FL member is introduced in clause</w:t>
      </w:r>
      <w:r w:rsidRPr="009E5444">
        <w:rPr>
          <w:lang w:eastAsia="zh-CN"/>
        </w:rPr>
        <w:t> 8.7.2.3.</w:t>
      </w:r>
    </w:p>
    <w:p w14:paraId="38517012" w14:textId="043907B5" w:rsidR="00EB7EAB" w:rsidRPr="00D7706D" w:rsidRDefault="00EB7EAB" w:rsidP="00EB7EAB">
      <w:pPr>
        <w:pStyle w:val="Heading3"/>
      </w:pPr>
      <w:bookmarkStart w:id="372" w:name="_Toc214968055"/>
      <w:bookmarkStart w:id="373" w:name="_Toc215591638"/>
      <w:r>
        <w:t>7</w:t>
      </w:r>
      <w:r w:rsidRPr="00D7706D">
        <w:t>.</w:t>
      </w:r>
      <w:r>
        <w:rPr>
          <w:lang w:eastAsia="zh-CN"/>
        </w:rPr>
        <w:t>11</w:t>
      </w:r>
      <w:r w:rsidRPr="00D7706D">
        <w:t>.</w:t>
      </w:r>
      <w:r>
        <w:rPr>
          <w:rFonts w:hint="eastAsia"/>
          <w:lang w:eastAsia="zh-CN"/>
        </w:rPr>
        <w:t>2</w:t>
      </w:r>
      <w:r w:rsidRPr="00D7706D">
        <w:tab/>
      </w:r>
      <w:r>
        <w:rPr>
          <w:lang w:eastAsia="zh-CN"/>
        </w:rPr>
        <w:t>Architecture Impacts</w:t>
      </w:r>
      <w:bookmarkEnd w:id="372"/>
      <w:bookmarkEnd w:id="373"/>
    </w:p>
    <w:p w14:paraId="4C7F5D7A" w14:textId="3E45EC93" w:rsidR="00A213E5" w:rsidRPr="0092749E" w:rsidRDefault="00A213E5" w:rsidP="00A213E5">
      <w:pPr>
        <w:rPr>
          <w:lang w:eastAsia="zh-CN"/>
        </w:rPr>
      </w:pPr>
      <w:r>
        <w:rPr>
          <w:lang w:eastAsia="zh-CN"/>
        </w:rPr>
        <w:t>The architecture impact is the required enhancement of the AIMLE functional model to support multi-operator scenarios (as in clause 6.2).</w:t>
      </w:r>
    </w:p>
    <w:p w14:paraId="238C650C" w14:textId="18F2056F" w:rsidR="00EB7EAB" w:rsidRPr="00D7706D" w:rsidRDefault="00EB7EAB" w:rsidP="00EB7EAB">
      <w:pPr>
        <w:pStyle w:val="Heading3"/>
      </w:pPr>
      <w:bookmarkStart w:id="374" w:name="_Toc214968056"/>
      <w:bookmarkStart w:id="375" w:name="_Toc215591639"/>
      <w:r>
        <w:t>7</w:t>
      </w:r>
      <w:r w:rsidRPr="00D7706D">
        <w:t>.</w:t>
      </w:r>
      <w:r>
        <w:rPr>
          <w:lang w:eastAsia="zh-CN"/>
        </w:rPr>
        <w:t>11</w:t>
      </w:r>
      <w:r w:rsidRPr="00D7706D">
        <w:t>.</w:t>
      </w:r>
      <w:r>
        <w:t>3</w:t>
      </w:r>
      <w:r w:rsidRPr="00D7706D">
        <w:tab/>
      </w:r>
      <w:r>
        <w:rPr>
          <w:lang w:eastAsia="zh-CN"/>
        </w:rPr>
        <w:t>Corresponding APIs</w:t>
      </w:r>
      <w:bookmarkEnd w:id="374"/>
      <w:bookmarkEnd w:id="375"/>
    </w:p>
    <w:p w14:paraId="45D3DB72" w14:textId="01D52808" w:rsidR="00A213E5" w:rsidRPr="0092749E" w:rsidRDefault="00A213E5" w:rsidP="00A213E5">
      <w:pPr>
        <w:rPr>
          <w:lang w:val="en-US" w:eastAsia="zh-CN"/>
        </w:rPr>
      </w:pPr>
      <w:r w:rsidRPr="008E743C">
        <w:rPr>
          <w:lang w:val="en-US"/>
        </w:rPr>
        <w:t>This subclause provides a summary on the corresponding API for solution #</w:t>
      </w:r>
      <w:r>
        <w:rPr>
          <w:lang w:val="en-US"/>
        </w:rPr>
        <w:t>7</w:t>
      </w:r>
      <w:r w:rsidRPr="008E743C">
        <w:rPr>
          <w:lang w:val="en-US"/>
        </w:rPr>
        <w:t>.</w:t>
      </w:r>
      <w:r>
        <w:rPr>
          <w:lang w:val="en-US"/>
        </w:rPr>
        <w:t xml:space="preserve"> This provides enhancements to the following information flows based on 3GPP TS 23.482 clause 8.4.4.1. The additional information elements as described in the above procedure, w.r.t. multi-operator support, will enhance the existing API as in 3GPP TS 23.482 clause 9.3.1 (</w:t>
      </w:r>
      <w:r w:rsidRPr="00C4230E">
        <w:t>MLR_FLMemberRegister API</w:t>
      </w:r>
      <w:r>
        <w:t>).</w:t>
      </w:r>
    </w:p>
    <w:p w14:paraId="01313241" w14:textId="526F46CD" w:rsidR="00EB7EAB" w:rsidRPr="00D7706D" w:rsidRDefault="00EB7EAB" w:rsidP="00EB7EAB">
      <w:pPr>
        <w:pStyle w:val="Heading3"/>
      </w:pPr>
      <w:bookmarkStart w:id="376" w:name="_Toc214968057"/>
      <w:bookmarkStart w:id="377" w:name="_Toc215591640"/>
      <w:r>
        <w:t>7</w:t>
      </w:r>
      <w:r w:rsidRPr="00D7706D">
        <w:t>.</w:t>
      </w:r>
      <w:r>
        <w:rPr>
          <w:lang w:eastAsia="zh-CN"/>
        </w:rPr>
        <w:t>11</w:t>
      </w:r>
      <w:r w:rsidRPr="00D7706D">
        <w:t>.</w:t>
      </w:r>
      <w:r>
        <w:rPr>
          <w:lang w:eastAsia="zh-CN"/>
        </w:rPr>
        <w:t>4</w:t>
      </w:r>
      <w:r w:rsidRPr="00D7706D">
        <w:tab/>
      </w:r>
      <w:r>
        <w:rPr>
          <w:rFonts w:hint="eastAsia"/>
          <w:lang w:eastAsia="zh-CN"/>
        </w:rPr>
        <w:t>Solution e</w:t>
      </w:r>
      <w:r w:rsidRPr="00D7706D">
        <w:t>valuation</w:t>
      </w:r>
      <w:bookmarkEnd w:id="376"/>
      <w:bookmarkEnd w:id="377"/>
    </w:p>
    <w:p w14:paraId="5B6A00D0" w14:textId="77777777" w:rsidR="00F41BA6" w:rsidRPr="008E743C" w:rsidRDefault="00F41BA6" w:rsidP="00F41BA6">
      <w:pPr>
        <w:rPr>
          <w:lang w:eastAsia="zh-CN"/>
        </w:rPr>
      </w:pPr>
      <w:r w:rsidRPr="00C4230E">
        <w:rPr>
          <w:lang w:eastAsia="zh-CN"/>
        </w:rPr>
        <w:t>This solution addresses Key Issue #3 and introduces the capability to support FL member registration and registration update in cross-PLMN scenarios. This capability mainly introduces enhancements to AIMLE existing procedures as in clause 8.4.2 and 8.4.3 of TS 23.482.</w:t>
      </w:r>
      <w:r>
        <w:rPr>
          <w:lang w:eastAsia="zh-CN"/>
        </w:rPr>
        <w:t xml:space="preserve"> </w:t>
      </w:r>
    </w:p>
    <w:p w14:paraId="0CAE1D02" w14:textId="77777777" w:rsidR="00F41BA6" w:rsidRDefault="00F41BA6" w:rsidP="00F41BA6">
      <w:pPr>
        <w:rPr>
          <w:lang w:eastAsia="zh-CN"/>
        </w:rPr>
      </w:pPr>
      <w:r w:rsidRPr="008E743C">
        <w:rPr>
          <w:lang w:eastAsia="zh-CN"/>
        </w:rPr>
        <w:t>This solution is feasible and doesn't introduce any dependency to 3GPP network systems.</w:t>
      </w:r>
    </w:p>
    <w:p w14:paraId="5AB9FA2C" w14:textId="0F22FE8A" w:rsidR="007918F4" w:rsidRPr="0064781D" w:rsidRDefault="007918F4" w:rsidP="007918F4">
      <w:pPr>
        <w:pStyle w:val="Heading2"/>
      </w:pPr>
      <w:bookmarkStart w:id="378" w:name="_Toc214968058"/>
      <w:bookmarkStart w:id="379" w:name="_Toc215591641"/>
      <w:r>
        <w:rPr>
          <w:lang w:eastAsia="zh-CN"/>
        </w:rPr>
        <w:lastRenderedPageBreak/>
        <w:t>7</w:t>
      </w:r>
      <w:r>
        <w:t>.12</w:t>
      </w:r>
      <w:r>
        <w:tab/>
      </w:r>
      <w:r>
        <w:rPr>
          <w:lang w:val="en-US"/>
        </w:rPr>
        <w:t>Solution #</w:t>
      </w:r>
      <w:r w:rsidR="003C28DA">
        <w:rPr>
          <w:lang w:val="en-US"/>
        </w:rPr>
        <w:t>12</w:t>
      </w:r>
      <w:r>
        <w:rPr>
          <w:lang w:val="en-US"/>
        </w:rPr>
        <w:t>: Support for ML model split learning using relays</w:t>
      </w:r>
      <w:bookmarkEnd w:id="378"/>
      <w:bookmarkEnd w:id="379"/>
    </w:p>
    <w:p w14:paraId="2BBF3EF4" w14:textId="2229A3A3" w:rsidR="007918F4" w:rsidRDefault="007918F4" w:rsidP="007918F4">
      <w:pPr>
        <w:pStyle w:val="Heading3"/>
      </w:pPr>
      <w:bookmarkStart w:id="380" w:name="_Toc214968059"/>
      <w:bookmarkStart w:id="381" w:name="_Toc215591642"/>
      <w:r>
        <w:rPr>
          <w:lang w:eastAsia="zh-CN"/>
        </w:rPr>
        <w:t>7</w:t>
      </w:r>
      <w:r>
        <w:t>.12.1</w:t>
      </w:r>
      <w:r>
        <w:tab/>
        <w:t>Solution description</w:t>
      </w:r>
      <w:bookmarkEnd w:id="380"/>
      <w:bookmarkEnd w:id="381"/>
    </w:p>
    <w:p w14:paraId="62DEEFBB" w14:textId="0AF55ADD" w:rsidR="007918F4" w:rsidRDefault="007918F4" w:rsidP="007918F4">
      <w:pPr>
        <w:spacing w:after="0"/>
      </w:pPr>
      <w:r>
        <w:t>This solution addresses Key Issue </w:t>
      </w:r>
      <w:r w:rsidRPr="00663B79">
        <w:rPr>
          <w:lang w:val="en-US"/>
        </w:rPr>
        <w:t>#</w:t>
      </w:r>
      <w:r>
        <w:rPr>
          <w:lang w:val="en-US"/>
        </w:rPr>
        <w:t xml:space="preserve">4. </w:t>
      </w:r>
      <w:r>
        <w:t>The solution provides a mechanism for identifying and determining an intermediate entity (</w:t>
      </w:r>
      <w:r w:rsidR="00DB1355">
        <w:t xml:space="preserve">VAL </w:t>
      </w:r>
      <w:r>
        <w:t>UE) to serve as relay for a split learning operation, and particularly a split AI/ML operation.</w:t>
      </w:r>
      <w:r w:rsidRPr="00200D54">
        <w:t xml:space="preserve"> </w:t>
      </w:r>
    </w:p>
    <w:p w14:paraId="1D9FB1A7" w14:textId="77777777" w:rsidR="007918F4" w:rsidRDefault="007918F4" w:rsidP="007918F4">
      <w:pPr>
        <w:spacing w:after="0"/>
      </w:pPr>
    </w:p>
    <w:p w14:paraId="126F098B" w14:textId="77777777" w:rsidR="007918F4" w:rsidRDefault="007918F4" w:rsidP="00126AE6">
      <w:pPr>
        <w:rPr>
          <w:lang w:val="en-US"/>
        </w:rPr>
      </w:pPr>
      <w:r>
        <w:t>Such intermediate entity can be an application layer relay UE</w:t>
      </w:r>
      <w:r w:rsidRPr="00B06D64">
        <w:rPr>
          <w:lang w:val="en-US"/>
        </w:rPr>
        <w:t xml:space="preserve"> which </w:t>
      </w:r>
      <w:r>
        <w:rPr>
          <w:lang w:val="en-US"/>
        </w:rPr>
        <w:t xml:space="preserve">either </w:t>
      </w:r>
      <w:r w:rsidRPr="00B06D64">
        <w:rPr>
          <w:lang w:val="en-US"/>
        </w:rPr>
        <w:t>doesn’t provide any processing and is not aware of the data to relay (encrypted)</w:t>
      </w:r>
      <w:r>
        <w:rPr>
          <w:lang w:val="en-US"/>
        </w:rPr>
        <w:t xml:space="preserve">, or 2) intermediate node which </w:t>
      </w:r>
      <w:r w:rsidRPr="00B06D64">
        <w:rPr>
          <w:lang w:val="en-US"/>
        </w:rPr>
        <w:t>undertakes some layers of the split operations (e.g. layers 5-15) instead of the source VAL UE.</w:t>
      </w:r>
      <w:r>
        <w:rPr>
          <w:lang w:val="en-US"/>
        </w:rPr>
        <w:t xml:space="preserve"> For both cases, the intermediate entity is expected to be associated with the split operation pipeline as processing entity or just relaying entity. </w:t>
      </w:r>
    </w:p>
    <w:p w14:paraId="527AE9C0" w14:textId="44E277D1" w:rsidR="00DB1355" w:rsidRDefault="00DB1355" w:rsidP="00126AE6">
      <w:pPr>
        <w:rPr>
          <w:lang w:val="en-US"/>
        </w:rPr>
      </w:pPr>
      <w:r>
        <w:rPr>
          <w:lang w:val="en-US"/>
        </w:rPr>
        <w:t>The need for such intermediate node if it is a relay will help in scenarios when the network conditions from the VAL UE to the network are poor or the UE is expected to be out of coverage; hence the role of a relay will support the AIMLE service continuity without disrupting the application session performance in a UE-to-Network relay fashion. For the case when the intermediate node is handling part of the processing (some layers/cuts), the scenario can be related to high computational load or energy consumption at the UE side, which requires to offload part of its processing to another VAL UE in close proximity.</w:t>
      </w:r>
    </w:p>
    <w:p w14:paraId="63ACE5F5" w14:textId="77777777" w:rsidR="00DB1355" w:rsidRDefault="00DB1355" w:rsidP="00DB1355">
      <w:pPr>
        <w:rPr>
          <w:lang w:val="en-US"/>
        </w:rPr>
      </w:pPr>
      <w:r>
        <w:rPr>
          <w:lang w:val="en-US"/>
        </w:rPr>
        <w:t>This solution has two procedures:</w:t>
      </w:r>
    </w:p>
    <w:p w14:paraId="5C0D3D37" w14:textId="77777777" w:rsidR="00DB1355" w:rsidRDefault="00DB1355" w:rsidP="00B94B56">
      <w:pPr>
        <w:pStyle w:val="ListParagraph"/>
        <w:numPr>
          <w:ilvl w:val="0"/>
          <w:numId w:val="54"/>
        </w:numPr>
      </w:pPr>
      <w:r w:rsidRPr="00B94B56">
        <w:t>Enhancing AIMLE client registration procedure to allow the AIMLE client to register its capabilities to ML repository to serve as candidate intermediate node.</w:t>
      </w:r>
    </w:p>
    <w:p w14:paraId="09D28690" w14:textId="3EEB183A" w:rsidR="00DB1355" w:rsidRDefault="00DB1355" w:rsidP="00B94B56">
      <w:pPr>
        <w:pStyle w:val="ListParagraph"/>
        <w:numPr>
          <w:ilvl w:val="0"/>
          <w:numId w:val="54"/>
        </w:numPr>
      </w:pPr>
      <w:r w:rsidRPr="00B94B56">
        <w:t>Introducing</w:t>
      </w:r>
      <w:r w:rsidRPr="00DB1355">
        <w:rPr>
          <w:lang w:val="en-US"/>
        </w:rPr>
        <w:t xml:space="preserve"> an intermediate node discovery procedure to allow discovering the intermediate node for the split learning operation.</w:t>
      </w:r>
    </w:p>
    <w:p w14:paraId="6C80EBD2" w14:textId="209E21BE" w:rsidR="00DB1355" w:rsidRPr="00A707BE" w:rsidRDefault="00DB1355" w:rsidP="00DB1355">
      <w:pPr>
        <w:pStyle w:val="Heading4"/>
      </w:pPr>
      <w:bookmarkStart w:id="382" w:name="_Toc214968060"/>
      <w:bookmarkStart w:id="383" w:name="_Toc215591643"/>
      <w:r w:rsidRPr="00A707BE">
        <w:t xml:space="preserve">7.12.1.1 </w:t>
      </w:r>
      <w:r w:rsidR="00405541">
        <w:tab/>
      </w:r>
      <w:r w:rsidRPr="00A707BE">
        <w:t>Intermediate node registration procedure</w:t>
      </w:r>
      <w:bookmarkEnd w:id="382"/>
      <w:bookmarkEnd w:id="383"/>
    </w:p>
    <w:p w14:paraId="28E3C942" w14:textId="17EA7581" w:rsidR="00DB1355" w:rsidRDefault="00DB1355" w:rsidP="00DB1355">
      <w:r>
        <w:t xml:space="preserve">The registration procedure provides enhancement to AIMLE client registration procedure as described in 3GPP TS 23.482 clause 8.7.2.2 </w:t>
      </w:r>
      <w:r w:rsidRPr="006A5B76">
        <w:rPr>
          <w:b/>
          <w:bCs/>
          <w:i/>
          <w:iCs/>
        </w:rPr>
        <w:t>(bold italics is new)</w:t>
      </w:r>
      <w:r>
        <w:t>.</w:t>
      </w:r>
    </w:p>
    <w:p w14:paraId="45ACA718" w14:textId="713F6E86" w:rsidR="00DB1355" w:rsidRDefault="00DB1355" w:rsidP="00DB1355">
      <w:pPr>
        <w:rPr>
          <w:rFonts w:ascii="Arial" w:hAnsi="Arial" w:cs="Arial"/>
          <w:sz w:val="24"/>
          <w:szCs w:val="24"/>
        </w:rPr>
      </w:pPr>
      <w:r>
        <w:rPr>
          <w:rFonts w:ascii="Arial" w:hAnsi="Arial" w:cs="Arial"/>
          <w:sz w:val="24"/>
          <w:szCs w:val="24"/>
        </w:rPr>
        <w:t>----------------------- text from 3GPP </w:t>
      </w:r>
      <w:r w:rsidRPr="00CD6C61">
        <w:rPr>
          <w:rFonts w:ascii="Arial" w:hAnsi="Arial" w:cs="Arial"/>
          <w:sz w:val="24"/>
          <w:szCs w:val="24"/>
        </w:rPr>
        <w:t>TS</w:t>
      </w:r>
      <w:r>
        <w:rPr>
          <w:rFonts w:ascii="Arial" w:hAnsi="Arial" w:cs="Arial"/>
          <w:sz w:val="24"/>
          <w:szCs w:val="24"/>
        </w:rPr>
        <w:t> </w:t>
      </w:r>
      <w:r w:rsidRPr="00CD6C61">
        <w:rPr>
          <w:rFonts w:ascii="Arial" w:hAnsi="Arial" w:cs="Arial"/>
          <w:sz w:val="24"/>
          <w:szCs w:val="24"/>
        </w:rPr>
        <w:t>23.482 clause</w:t>
      </w:r>
      <w:r>
        <w:rPr>
          <w:rFonts w:ascii="Arial" w:hAnsi="Arial" w:cs="Arial"/>
          <w:sz w:val="24"/>
          <w:szCs w:val="24"/>
        </w:rPr>
        <w:t> </w:t>
      </w:r>
      <w:r w:rsidRPr="00CD6C61">
        <w:rPr>
          <w:rFonts w:ascii="Arial" w:hAnsi="Arial" w:cs="Arial"/>
          <w:sz w:val="24"/>
          <w:szCs w:val="24"/>
        </w:rPr>
        <w:t>8.7.2.2 (bold italics is new)</w:t>
      </w:r>
      <w:r>
        <w:rPr>
          <w:rFonts w:ascii="Arial" w:hAnsi="Arial" w:cs="Arial"/>
          <w:sz w:val="24"/>
          <w:szCs w:val="24"/>
        </w:rPr>
        <w:t>---------------</w:t>
      </w:r>
    </w:p>
    <w:p w14:paraId="0B930D74" w14:textId="77777777" w:rsidR="00DB1355" w:rsidRPr="006A5B76" w:rsidRDefault="00DB1355" w:rsidP="00DB1355">
      <w:pPr>
        <w:rPr>
          <w:rFonts w:ascii="Arial" w:hAnsi="Arial" w:cs="Arial"/>
          <w:sz w:val="24"/>
          <w:szCs w:val="24"/>
          <w:lang w:val="en-IN"/>
        </w:rPr>
      </w:pPr>
      <w:r w:rsidRPr="006A5B76">
        <w:rPr>
          <w:rFonts w:ascii="Arial" w:hAnsi="Arial" w:cs="Arial"/>
          <w:sz w:val="24"/>
          <w:szCs w:val="24"/>
        </w:rPr>
        <w:t>8.7.2.2</w:t>
      </w:r>
      <w:r w:rsidRPr="006A5B76">
        <w:rPr>
          <w:rFonts w:ascii="Arial" w:hAnsi="Arial" w:cs="Arial"/>
          <w:sz w:val="24"/>
          <w:szCs w:val="24"/>
        </w:rPr>
        <w:tab/>
        <w:t>AIMLE client registration</w:t>
      </w:r>
    </w:p>
    <w:p w14:paraId="2377C46E" w14:textId="77777777" w:rsidR="00DB1355" w:rsidRPr="006A5B76" w:rsidRDefault="00DB1355" w:rsidP="00DB1355">
      <w:r w:rsidRPr="006A5B76">
        <w:t>Pre-conditions:</w:t>
      </w:r>
    </w:p>
    <w:p w14:paraId="44B766A9" w14:textId="77777777" w:rsidR="00DB1355" w:rsidRPr="006A5B76" w:rsidRDefault="00DB1355" w:rsidP="00DB1355">
      <w:r w:rsidRPr="006A5B76">
        <w:t>1.</w:t>
      </w:r>
      <w:r w:rsidRPr="006A5B76">
        <w:tab/>
        <w:t xml:space="preserve">The </w:t>
      </w:r>
      <w:r w:rsidRPr="006A5B76">
        <w:rPr>
          <w:lang w:val="en-US"/>
        </w:rPr>
        <w:t>AIML</w:t>
      </w:r>
      <w:r w:rsidRPr="006A5B76">
        <w:t xml:space="preserve">E client has been pre-configured or has discovered the address (e.g., URI) of the </w:t>
      </w:r>
      <w:r w:rsidRPr="006A5B76">
        <w:rPr>
          <w:lang w:val="en-US"/>
        </w:rPr>
        <w:t>AIMLE</w:t>
      </w:r>
      <w:r w:rsidRPr="006A5B76">
        <w:t xml:space="preserve"> server.</w:t>
      </w:r>
    </w:p>
    <w:p w14:paraId="4AEA2BCC" w14:textId="77777777" w:rsidR="00DB1355" w:rsidRPr="006A5B76" w:rsidRDefault="00DB1355" w:rsidP="00DB1355">
      <w:r w:rsidRPr="006A5B76">
        <w:t>2.</w:t>
      </w:r>
      <w:r w:rsidRPr="006A5B76">
        <w:tab/>
        <w:t xml:space="preserve">The </w:t>
      </w:r>
      <w:r w:rsidRPr="006A5B76">
        <w:rPr>
          <w:lang w:val="en-US"/>
        </w:rPr>
        <w:t>AIMLE</w:t>
      </w:r>
      <w:r w:rsidRPr="006A5B76">
        <w:t xml:space="preserve"> client has been pre-configured with an AIMLE client profile.</w:t>
      </w:r>
    </w:p>
    <w:p w14:paraId="149F191D" w14:textId="77777777" w:rsidR="00DB1355" w:rsidRPr="006A5B76" w:rsidRDefault="00DB1355" w:rsidP="00DB1355">
      <w:pPr>
        <w:rPr>
          <w:lang w:val="en-US"/>
        </w:rPr>
      </w:pPr>
    </w:p>
    <w:p w14:paraId="36932582" w14:textId="77777777" w:rsidR="00DB1355" w:rsidRPr="006A5B76" w:rsidRDefault="00DB1355" w:rsidP="005638E9">
      <w:pPr>
        <w:pStyle w:val="TH"/>
        <w:rPr>
          <w:lang w:val="en-US"/>
        </w:rPr>
      </w:pPr>
      <w:r w:rsidRPr="006A5B76">
        <w:object w:dxaOrig="6420" w:dyaOrig="2760" w14:anchorId="5A578FE8">
          <v:shape id="_x0000_i1050" type="#_x0000_t75" style="width:320.75pt;height:138.2pt" o:ole="">
            <v:imagedata r:id="rId53" o:title=""/>
          </v:shape>
          <o:OLEObject Type="Embed" ProgID="Visio.Drawing.15" ShapeID="_x0000_i1050" DrawAspect="Content" ObjectID="_1826204516" r:id="rId63"/>
        </w:object>
      </w:r>
    </w:p>
    <w:p w14:paraId="4612BA01" w14:textId="77777777" w:rsidR="00DB1355" w:rsidRPr="006A5B76" w:rsidRDefault="00DB1355" w:rsidP="00B94B56">
      <w:pPr>
        <w:pStyle w:val="TF"/>
      </w:pPr>
      <w:r w:rsidRPr="006A5B76">
        <w:t>Figure 8.7.2.2-1: AIMLE client registration</w:t>
      </w:r>
    </w:p>
    <w:p w14:paraId="577680AB" w14:textId="77777777" w:rsidR="00DB1355" w:rsidRDefault="00DB1355" w:rsidP="00DB1355">
      <w:pPr>
        <w:rPr>
          <w:bCs/>
        </w:rPr>
      </w:pPr>
      <w:r w:rsidRPr="006A5B76">
        <w:t>1.</w:t>
      </w:r>
      <w:r w:rsidRPr="006A5B76">
        <w:tab/>
        <w:t xml:space="preserve">The </w:t>
      </w:r>
      <w:r w:rsidRPr="006A5B76">
        <w:rPr>
          <w:lang w:val="en-US"/>
        </w:rPr>
        <w:t>AIMLE</w:t>
      </w:r>
      <w:r w:rsidRPr="006A5B76">
        <w:t xml:space="preserve"> client sends an AIMLE client registration request to the </w:t>
      </w:r>
      <w:r w:rsidRPr="006A5B76">
        <w:rPr>
          <w:lang w:val="en-US"/>
        </w:rPr>
        <w:t>AIMLE</w:t>
      </w:r>
      <w:r w:rsidRPr="006A5B76">
        <w:t xml:space="preserve"> server, the registration request includes information as described in Table 8.7.3.2-1</w:t>
      </w:r>
      <w:r w:rsidRPr="006A5B76">
        <w:rPr>
          <w:bCs/>
        </w:rPr>
        <w:t xml:space="preserve">. The AIMLE client indicates in the registration request its AI/ML </w:t>
      </w:r>
      <w:r w:rsidRPr="006A5B76">
        <w:rPr>
          <w:bCs/>
        </w:rPr>
        <w:lastRenderedPageBreak/>
        <w:t>capabilities such as supported ML model types and supported AI/ML operations, supported AIMLE client task capabilities with compute and task performance capabilities to assist with performing AIMLE client discovery and AIMLE client selection.</w:t>
      </w:r>
    </w:p>
    <w:p w14:paraId="783304D2" w14:textId="1FEA2A37" w:rsidR="00DB1355" w:rsidRPr="00CD6C61" w:rsidRDefault="00DB1355" w:rsidP="00DB1355">
      <w:pPr>
        <w:rPr>
          <w:rFonts w:cs="Calibri"/>
          <w:b/>
          <w:i/>
          <w:iCs/>
        </w:rPr>
      </w:pPr>
      <w:r w:rsidRPr="00CD6C61">
        <w:rPr>
          <w:rFonts w:cs="Calibri"/>
          <w:b/>
          <w:i/>
          <w:iCs/>
        </w:rPr>
        <w:t>For the case that the service is about an AI/ML split learning operation, the AIMLE client request</w:t>
      </w:r>
      <w:r>
        <w:rPr>
          <w:rFonts w:cs="Calibri"/>
          <w:b/>
          <w:i/>
          <w:iCs/>
        </w:rPr>
        <w:t>s</w:t>
      </w:r>
      <w:r w:rsidRPr="00CD6C61">
        <w:rPr>
          <w:rFonts w:cs="Calibri"/>
          <w:b/>
          <w:i/>
          <w:iCs/>
        </w:rPr>
        <w:t xml:space="preserve"> to register as relay/intermediate node for the service ID. Such indication can be part of the AIMLE client profile as in Table</w:t>
      </w:r>
      <w:r w:rsidR="00BB7FF9">
        <w:rPr>
          <w:rFonts w:cs="Calibri"/>
          <w:b/>
          <w:i/>
          <w:iCs/>
        </w:rPr>
        <w:t> </w:t>
      </w:r>
      <w:r w:rsidRPr="00CD6C61">
        <w:rPr>
          <w:rFonts w:cs="Calibri"/>
          <w:b/>
          <w:i/>
          <w:iCs/>
        </w:rPr>
        <w:t>8.7.3.2-2.</w:t>
      </w:r>
    </w:p>
    <w:p w14:paraId="584CF149" w14:textId="77777777" w:rsidR="00DB1355" w:rsidRPr="006A5B76" w:rsidRDefault="00DB1355" w:rsidP="00DB1355">
      <w:pPr>
        <w:rPr>
          <w:rFonts w:cs="Calibri"/>
          <w:b/>
          <w:i/>
          <w:iCs/>
          <w:lang w:val="en-US"/>
        </w:rPr>
      </w:pPr>
      <w:r w:rsidRPr="00CD6C61">
        <w:rPr>
          <w:rFonts w:cs="Calibri"/>
          <w:b/>
          <w:i/>
          <w:iCs/>
        </w:rPr>
        <w:t xml:space="preserve">The AIMLE client may also indicate the policies / criteria in which the VAL UE can act as candidate relay/intermediate node. This includes the time and area of validity, a list of supported VAL services/servers or vendors which are part of the Split AIML operation, compute and energy requirements and constraints for the utilization of the VAL UE (e.g. only use as relay if battery is higher than 50% or in low load scenarios or in good channel conditions (e.g. cell centre)). This may also include criteria for </w:t>
      </w:r>
      <w:r w:rsidRPr="00CD6C61">
        <w:rPr>
          <w:rFonts w:cs="Calibri"/>
          <w:b/>
          <w:i/>
          <w:iCs/>
          <w:lang w:val="en-US"/>
        </w:rPr>
        <w:t>the UE mobility or relative mobility, i.e., UEs that move towards the same direction with a speed that allows connectivity could be considered as candidate relay nodes.</w:t>
      </w:r>
    </w:p>
    <w:p w14:paraId="1AD1673F" w14:textId="77777777" w:rsidR="00DB1355" w:rsidRDefault="00DB1355" w:rsidP="00DB1355">
      <w:r w:rsidRPr="006A5B76">
        <w:t>2.</w:t>
      </w:r>
      <w:r w:rsidRPr="006A5B76">
        <w:tab/>
        <w:t xml:space="preserve">The </w:t>
      </w:r>
      <w:r w:rsidRPr="006A5B76">
        <w:rPr>
          <w:lang w:val="en-US"/>
        </w:rPr>
        <w:t>AIMLE</w:t>
      </w:r>
      <w:r w:rsidRPr="006A5B76">
        <w:t xml:space="preserve"> server validates the registration request and performs an authentication and authorization check to determine if the </w:t>
      </w:r>
      <w:r w:rsidRPr="006A5B76">
        <w:rPr>
          <w:lang w:val="en-US"/>
        </w:rPr>
        <w:t>AIMLE</w:t>
      </w:r>
      <w:r w:rsidRPr="006A5B76">
        <w:t xml:space="preserve"> client is permitted to register to the </w:t>
      </w:r>
      <w:r w:rsidRPr="006A5B76">
        <w:rPr>
          <w:lang w:val="en-US"/>
        </w:rPr>
        <w:t>AIMLE</w:t>
      </w:r>
      <w:r w:rsidRPr="006A5B76">
        <w:t xml:space="preserve"> server and participate in AI/ML operations. Upon successful authorization, the </w:t>
      </w:r>
      <w:r w:rsidRPr="006A5B76">
        <w:rPr>
          <w:lang w:val="en-US"/>
        </w:rPr>
        <w:t>AIMLE</w:t>
      </w:r>
      <w:r w:rsidRPr="006A5B76">
        <w:t xml:space="preserve"> server saves the context of the AIMLE client registration in the ML repository.</w:t>
      </w:r>
    </w:p>
    <w:p w14:paraId="6E729AAD" w14:textId="77777777" w:rsidR="00DB1355" w:rsidRPr="006A5B76" w:rsidRDefault="00DB1355" w:rsidP="00DB1355">
      <w:pPr>
        <w:rPr>
          <w:b/>
          <w:bCs/>
          <w:i/>
          <w:iCs/>
        </w:rPr>
      </w:pPr>
      <w:r w:rsidRPr="00CD6C61">
        <w:rPr>
          <w:b/>
          <w:bCs/>
          <w:i/>
          <w:iCs/>
        </w:rPr>
        <w:t>The ML repository also stores the association of the AIMLE server with a certain candidate role for a split learning operation. The storage at the repository maps the AIMLE client ID with an ML task/service type (or list of services which support split learning), a role indication and a role type (relay, intermediate processing node).</w:t>
      </w:r>
    </w:p>
    <w:p w14:paraId="3DA4C0EE" w14:textId="77777777" w:rsidR="00DB1355" w:rsidRDefault="00DB1355" w:rsidP="00DB1355">
      <w:r w:rsidRPr="006A5B76">
        <w:t>3.</w:t>
      </w:r>
      <w:r w:rsidRPr="006A5B76">
        <w:tab/>
        <w:t xml:space="preserve">The </w:t>
      </w:r>
      <w:r w:rsidRPr="006A5B76">
        <w:rPr>
          <w:lang w:val="en-US"/>
        </w:rPr>
        <w:t>AIMLE</w:t>
      </w:r>
      <w:r w:rsidRPr="006A5B76">
        <w:t xml:space="preserve"> server returns an </w:t>
      </w:r>
      <w:r w:rsidRPr="006A5B76">
        <w:rPr>
          <w:lang w:val="en-US"/>
        </w:rPr>
        <w:t>AIMLE</w:t>
      </w:r>
      <w:r w:rsidRPr="006A5B76">
        <w:t xml:space="preserve"> client registration response to the </w:t>
      </w:r>
      <w:r w:rsidRPr="006A5B76">
        <w:rPr>
          <w:lang w:val="en-US"/>
        </w:rPr>
        <w:t>AIMLE</w:t>
      </w:r>
      <w:r w:rsidRPr="006A5B76">
        <w:t xml:space="preserve"> client with the status of the request</w:t>
      </w:r>
    </w:p>
    <w:p w14:paraId="7617DEE7" w14:textId="77777777" w:rsidR="00DB1355" w:rsidRDefault="00DB1355" w:rsidP="00DB1355"/>
    <w:p w14:paraId="0CCF373C" w14:textId="77777777" w:rsidR="00DB1355" w:rsidRDefault="00DB1355" w:rsidP="00DB1355">
      <w:pPr>
        <w:pStyle w:val="TH"/>
      </w:pPr>
      <w:r>
        <w:lastRenderedPageBreak/>
        <w:t>Table 8.7.3.2-2: AIMLE client profile</w:t>
      </w:r>
    </w:p>
    <w:tbl>
      <w:tblPr>
        <w:tblW w:w="8640" w:type="dxa"/>
        <w:jc w:val="center"/>
        <w:tblLayout w:type="fixed"/>
        <w:tblLook w:val="04A0" w:firstRow="1" w:lastRow="0" w:firstColumn="1" w:lastColumn="0" w:noHBand="0" w:noVBand="1"/>
      </w:tblPr>
      <w:tblGrid>
        <w:gridCol w:w="2880"/>
        <w:gridCol w:w="1440"/>
        <w:gridCol w:w="4320"/>
      </w:tblGrid>
      <w:tr w:rsidR="00DB1355" w:rsidRPr="006A5B76" w14:paraId="7D42AD29" w14:textId="77777777" w:rsidTr="00893693">
        <w:trPr>
          <w:jc w:val="center"/>
        </w:trPr>
        <w:tc>
          <w:tcPr>
            <w:tcW w:w="2880" w:type="dxa"/>
            <w:tcBorders>
              <w:top w:val="single" w:sz="4" w:space="0" w:color="000000"/>
              <w:left w:val="single" w:sz="4" w:space="0" w:color="000000"/>
              <w:bottom w:val="single" w:sz="4" w:space="0" w:color="000000"/>
              <w:right w:val="nil"/>
            </w:tcBorders>
            <w:hideMark/>
          </w:tcPr>
          <w:p w14:paraId="40B0A6E4" w14:textId="77777777" w:rsidR="00DB1355" w:rsidRPr="006A5B76" w:rsidRDefault="00DB1355" w:rsidP="00893693">
            <w:pPr>
              <w:pStyle w:val="TAL"/>
              <w:jc w:val="center"/>
              <w:rPr>
                <w:lang w:eastAsia="en-GB"/>
              </w:rPr>
            </w:pPr>
            <w:r w:rsidRPr="006A5B76">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3FF4F38" w14:textId="77777777" w:rsidR="00DB1355" w:rsidRPr="006A5B76" w:rsidRDefault="00DB1355" w:rsidP="00893693">
            <w:pPr>
              <w:pStyle w:val="TAL"/>
              <w:jc w:val="center"/>
              <w:rPr>
                <w:lang w:eastAsia="en-GB"/>
              </w:rPr>
            </w:pPr>
            <w:r w:rsidRPr="006A5B76">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48F01BF" w14:textId="77777777" w:rsidR="00DB1355" w:rsidRPr="006A5B76" w:rsidRDefault="00DB1355" w:rsidP="00893693">
            <w:pPr>
              <w:pStyle w:val="TAL"/>
              <w:jc w:val="center"/>
              <w:rPr>
                <w:lang w:eastAsia="en-GB"/>
              </w:rPr>
            </w:pPr>
            <w:r w:rsidRPr="006A5B76">
              <w:rPr>
                <w:lang w:eastAsia="en-GB"/>
              </w:rPr>
              <w:t>Description</w:t>
            </w:r>
          </w:p>
        </w:tc>
      </w:tr>
      <w:tr w:rsidR="00DB1355" w:rsidRPr="006A5B76" w14:paraId="48966EB3" w14:textId="77777777" w:rsidTr="00893693">
        <w:trPr>
          <w:jc w:val="center"/>
        </w:trPr>
        <w:tc>
          <w:tcPr>
            <w:tcW w:w="2880" w:type="dxa"/>
            <w:tcBorders>
              <w:top w:val="single" w:sz="4" w:space="0" w:color="000000"/>
              <w:left w:val="single" w:sz="4" w:space="0" w:color="000000"/>
              <w:bottom w:val="single" w:sz="4" w:space="0" w:color="000000"/>
              <w:right w:val="nil"/>
            </w:tcBorders>
            <w:hideMark/>
          </w:tcPr>
          <w:p w14:paraId="01FA079E" w14:textId="77777777" w:rsidR="00DB1355" w:rsidRPr="006A5B76" w:rsidRDefault="00DB1355" w:rsidP="00893693">
            <w:pPr>
              <w:pStyle w:val="TAL"/>
              <w:rPr>
                <w:lang w:eastAsia="en-GB"/>
              </w:rPr>
            </w:pPr>
            <w:r w:rsidRPr="006A5B76">
              <w:rPr>
                <w:lang w:eastAsia="en-GB"/>
              </w:rPr>
              <w:t>Supported AI/ML model types</w:t>
            </w:r>
          </w:p>
        </w:tc>
        <w:tc>
          <w:tcPr>
            <w:tcW w:w="1440" w:type="dxa"/>
            <w:tcBorders>
              <w:top w:val="single" w:sz="4" w:space="0" w:color="000000"/>
              <w:left w:val="single" w:sz="4" w:space="0" w:color="000000"/>
              <w:bottom w:val="single" w:sz="4" w:space="0" w:color="000000"/>
              <w:right w:val="nil"/>
            </w:tcBorders>
            <w:hideMark/>
          </w:tcPr>
          <w:p w14:paraId="7002E67A" w14:textId="77777777" w:rsidR="00DB1355" w:rsidRPr="006A5B76" w:rsidRDefault="00DB1355" w:rsidP="00893693">
            <w:pPr>
              <w:pStyle w:val="TAL"/>
              <w:jc w:val="center"/>
              <w:rPr>
                <w:lang w:eastAsia="en-GB"/>
              </w:rPr>
            </w:pPr>
            <w:r w:rsidRPr="006A5B76">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A50CB5C" w14:textId="77777777" w:rsidR="00DB1355" w:rsidRPr="006A5B76" w:rsidRDefault="00DB1355" w:rsidP="00893693">
            <w:pPr>
              <w:pStyle w:val="TAL"/>
              <w:rPr>
                <w:lang w:eastAsia="en-GB"/>
              </w:rPr>
            </w:pPr>
            <w:r w:rsidRPr="006A5B76">
              <w:rPr>
                <w:lang w:eastAsia="en-GB"/>
              </w:rPr>
              <w:t>AI/ML model types supported by the AIMLE client (e.g., decision trees, linear regression, neural networks).</w:t>
            </w:r>
          </w:p>
        </w:tc>
      </w:tr>
      <w:tr w:rsidR="00DB1355" w:rsidRPr="006A5B76" w14:paraId="62CF23CC" w14:textId="77777777" w:rsidTr="00893693">
        <w:trPr>
          <w:jc w:val="center"/>
        </w:trPr>
        <w:tc>
          <w:tcPr>
            <w:tcW w:w="2880" w:type="dxa"/>
            <w:tcBorders>
              <w:top w:val="single" w:sz="4" w:space="0" w:color="000000"/>
              <w:left w:val="single" w:sz="4" w:space="0" w:color="000000"/>
              <w:bottom w:val="single" w:sz="4" w:space="0" w:color="000000"/>
              <w:right w:val="nil"/>
            </w:tcBorders>
            <w:hideMark/>
          </w:tcPr>
          <w:p w14:paraId="4E21A08B" w14:textId="77777777" w:rsidR="00DB1355" w:rsidRPr="006A5B76" w:rsidRDefault="00DB1355" w:rsidP="00893693">
            <w:pPr>
              <w:pStyle w:val="TAL"/>
              <w:rPr>
                <w:lang w:eastAsia="en-GB"/>
              </w:rPr>
            </w:pPr>
            <w:r w:rsidRPr="006A5B76">
              <w:rPr>
                <w:lang w:eastAsia="en-GB"/>
              </w:rPr>
              <w:t>Supported AI/ML operations</w:t>
            </w:r>
          </w:p>
        </w:tc>
        <w:tc>
          <w:tcPr>
            <w:tcW w:w="1440" w:type="dxa"/>
            <w:tcBorders>
              <w:top w:val="single" w:sz="4" w:space="0" w:color="000000"/>
              <w:left w:val="single" w:sz="4" w:space="0" w:color="000000"/>
              <w:bottom w:val="single" w:sz="4" w:space="0" w:color="000000"/>
              <w:right w:val="nil"/>
            </w:tcBorders>
            <w:hideMark/>
          </w:tcPr>
          <w:p w14:paraId="7B18D453" w14:textId="77777777" w:rsidR="00DB1355" w:rsidRPr="006A5B76" w:rsidRDefault="00DB1355" w:rsidP="00893693">
            <w:pPr>
              <w:pStyle w:val="TAL"/>
              <w:jc w:val="center"/>
              <w:rPr>
                <w:lang w:eastAsia="en-GB"/>
              </w:rPr>
            </w:pPr>
            <w:r w:rsidRPr="006A5B76">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02968092" w14:textId="77777777" w:rsidR="00DB1355" w:rsidRPr="006A5B76" w:rsidRDefault="00DB1355" w:rsidP="00893693">
            <w:pPr>
              <w:pStyle w:val="TAL"/>
              <w:rPr>
                <w:lang w:eastAsia="en-GB"/>
              </w:rPr>
            </w:pPr>
            <w:r w:rsidRPr="006A5B76">
              <w:rPr>
                <w:lang w:eastAsia="en-GB"/>
              </w:rPr>
              <w:t>AI/ML operations supported by the AIMLE client such as training, model transfer, model inference, model offload, model split).</w:t>
            </w:r>
          </w:p>
        </w:tc>
      </w:tr>
      <w:tr w:rsidR="00DB1355" w:rsidRPr="006A5B76" w14:paraId="55C1C62C" w14:textId="77777777" w:rsidTr="00893693">
        <w:trPr>
          <w:jc w:val="center"/>
        </w:trPr>
        <w:tc>
          <w:tcPr>
            <w:tcW w:w="2880" w:type="dxa"/>
            <w:tcBorders>
              <w:top w:val="single" w:sz="4" w:space="0" w:color="000000"/>
              <w:left w:val="single" w:sz="4" w:space="0" w:color="000000"/>
              <w:bottom w:val="single" w:sz="4" w:space="0" w:color="000000"/>
              <w:right w:val="nil"/>
            </w:tcBorders>
            <w:hideMark/>
          </w:tcPr>
          <w:p w14:paraId="3F9D433F" w14:textId="77777777" w:rsidR="00DB1355" w:rsidRPr="006A5B76" w:rsidRDefault="00DB1355" w:rsidP="00893693">
            <w:pPr>
              <w:pStyle w:val="TAL"/>
              <w:rPr>
                <w:lang w:eastAsia="en-GB"/>
              </w:rPr>
            </w:pPr>
            <w:r w:rsidRPr="006A5B76">
              <w:rPr>
                <w:lang w:eastAsia="en-GB"/>
              </w:rPr>
              <w:t>AIMLE client time schedule configurations</w:t>
            </w:r>
          </w:p>
        </w:tc>
        <w:tc>
          <w:tcPr>
            <w:tcW w:w="1440" w:type="dxa"/>
            <w:tcBorders>
              <w:top w:val="single" w:sz="4" w:space="0" w:color="000000"/>
              <w:left w:val="single" w:sz="4" w:space="0" w:color="000000"/>
              <w:bottom w:val="single" w:sz="4" w:space="0" w:color="000000"/>
              <w:right w:val="nil"/>
            </w:tcBorders>
            <w:hideMark/>
          </w:tcPr>
          <w:p w14:paraId="0F299537" w14:textId="77777777" w:rsidR="00DB1355" w:rsidRPr="006A5B76" w:rsidRDefault="00DB1355" w:rsidP="00893693">
            <w:pPr>
              <w:pStyle w:val="TAL"/>
              <w:jc w:val="center"/>
              <w:rPr>
                <w:lang w:eastAsia="en-GB"/>
              </w:rPr>
            </w:pPr>
            <w:r w:rsidRPr="006A5B76">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94E23D7" w14:textId="77777777" w:rsidR="00DB1355" w:rsidRPr="006A5B76" w:rsidRDefault="00DB1355" w:rsidP="00893693">
            <w:pPr>
              <w:pStyle w:val="TAL"/>
              <w:rPr>
                <w:lang w:eastAsia="en-GB"/>
              </w:rPr>
            </w:pPr>
            <w:r w:rsidRPr="006A5B76">
              <w:rPr>
                <w:lang w:eastAsia="en-GB"/>
              </w:rPr>
              <w:t xml:space="preserve">Indicates the availability schedule of the AIMLE client for the AIML service, </w:t>
            </w:r>
            <w:r w:rsidRPr="006A5B76">
              <w:rPr>
                <w:lang w:eastAsia="zh-CN"/>
              </w:rPr>
              <w:t xml:space="preserve">e.g., the </w:t>
            </w:r>
            <w:r w:rsidRPr="006A5B76">
              <w:rPr>
                <w:lang w:eastAsia="en-GB"/>
              </w:rPr>
              <w:t>AIMLE client</w:t>
            </w:r>
            <w:r w:rsidRPr="006A5B76">
              <w:t xml:space="preserve"> is (not) available to participate in the </w:t>
            </w:r>
            <w:r w:rsidRPr="006A5B76">
              <w:rPr>
                <w:lang w:eastAsia="zh-CN"/>
              </w:rPr>
              <w:t>AIML operations in the given time slot(s) and/or day(s) of the week</w:t>
            </w:r>
            <w:r w:rsidRPr="006A5B76">
              <w:rPr>
                <w:lang w:eastAsia="en-GB"/>
              </w:rPr>
              <w:t>.</w:t>
            </w:r>
          </w:p>
        </w:tc>
      </w:tr>
      <w:tr w:rsidR="00DB1355" w:rsidRPr="006A5B76" w14:paraId="6D6399B0" w14:textId="77777777" w:rsidTr="00893693">
        <w:trPr>
          <w:jc w:val="center"/>
        </w:trPr>
        <w:tc>
          <w:tcPr>
            <w:tcW w:w="2880" w:type="dxa"/>
            <w:tcBorders>
              <w:top w:val="single" w:sz="4" w:space="0" w:color="000000"/>
              <w:left w:val="single" w:sz="4" w:space="0" w:color="000000"/>
              <w:bottom w:val="single" w:sz="4" w:space="0" w:color="000000"/>
              <w:right w:val="nil"/>
            </w:tcBorders>
            <w:hideMark/>
          </w:tcPr>
          <w:p w14:paraId="05DC6260" w14:textId="77777777" w:rsidR="00DB1355" w:rsidRPr="006A5B76" w:rsidRDefault="00DB1355" w:rsidP="00893693">
            <w:pPr>
              <w:pStyle w:val="TAL"/>
              <w:rPr>
                <w:lang w:eastAsia="en-GB"/>
              </w:rPr>
            </w:pPr>
            <w:r w:rsidRPr="006A5B76">
              <w:rPr>
                <w:lang w:eastAsia="en-GB"/>
              </w:rPr>
              <w:t>AIMLE client location configurations</w:t>
            </w:r>
          </w:p>
        </w:tc>
        <w:tc>
          <w:tcPr>
            <w:tcW w:w="1440" w:type="dxa"/>
            <w:tcBorders>
              <w:top w:val="single" w:sz="4" w:space="0" w:color="000000"/>
              <w:left w:val="single" w:sz="4" w:space="0" w:color="000000"/>
              <w:bottom w:val="single" w:sz="4" w:space="0" w:color="000000"/>
              <w:right w:val="nil"/>
            </w:tcBorders>
            <w:hideMark/>
          </w:tcPr>
          <w:p w14:paraId="72B6AEED" w14:textId="77777777" w:rsidR="00DB1355" w:rsidRPr="006A5B76" w:rsidRDefault="00DB1355" w:rsidP="00893693">
            <w:pPr>
              <w:pStyle w:val="TAL"/>
              <w:jc w:val="center"/>
              <w:rPr>
                <w:lang w:eastAsia="en-GB"/>
              </w:rPr>
            </w:pPr>
            <w:r w:rsidRPr="006A5B76">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561A0D3" w14:textId="77777777" w:rsidR="00DB1355" w:rsidRPr="006A5B76" w:rsidRDefault="00DB1355" w:rsidP="00893693">
            <w:pPr>
              <w:pStyle w:val="TAL"/>
              <w:rPr>
                <w:lang w:eastAsia="en-GB"/>
              </w:rPr>
            </w:pPr>
            <w:r w:rsidRPr="006A5B76">
              <w:rPr>
                <w:lang w:eastAsia="en-GB"/>
              </w:rPr>
              <w:t xml:space="preserve">Indicates the </w:t>
            </w:r>
            <w:r w:rsidRPr="006A5B76">
              <w:rPr>
                <w:lang w:eastAsia="zh-CN"/>
              </w:rPr>
              <w:t>location-based configurations</w:t>
            </w:r>
            <w:r w:rsidRPr="006A5B76">
              <w:rPr>
                <w:lang w:eastAsia="en-GB"/>
              </w:rPr>
              <w:t xml:space="preserve"> of the AIMLE client for the AIML service, </w:t>
            </w:r>
            <w:r w:rsidRPr="006A5B76">
              <w:rPr>
                <w:lang w:eastAsia="zh-CN"/>
              </w:rPr>
              <w:t>e.g., the AI/ML member is (not) available to participate in the AI/ML operations in the given locations represented by coordinates, civic addresses, network areas, or VAL service area ID.</w:t>
            </w:r>
          </w:p>
        </w:tc>
      </w:tr>
      <w:tr w:rsidR="00DB1355" w:rsidRPr="006A5B76" w14:paraId="6658C940" w14:textId="77777777" w:rsidTr="00893693">
        <w:trPr>
          <w:jc w:val="center"/>
        </w:trPr>
        <w:tc>
          <w:tcPr>
            <w:tcW w:w="2880" w:type="dxa"/>
            <w:tcBorders>
              <w:top w:val="single" w:sz="4" w:space="0" w:color="000000"/>
              <w:left w:val="single" w:sz="4" w:space="0" w:color="000000"/>
              <w:bottom w:val="single" w:sz="4" w:space="0" w:color="000000"/>
              <w:right w:val="nil"/>
            </w:tcBorders>
            <w:hideMark/>
          </w:tcPr>
          <w:p w14:paraId="210BE961" w14:textId="77777777" w:rsidR="00DB1355" w:rsidRPr="006A5B76" w:rsidRDefault="00DB1355" w:rsidP="00893693">
            <w:pPr>
              <w:pStyle w:val="TAL"/>
              <w:rPr>
                <w:lang w:eastAsia="en-GB"/>
              </w:rPr>
            </w:pPr>
            <w:r w:rsidRPr="006A5B76">
              <w:rPr>
                <w:lang w:eastAsia="en-GB"/>
              </w:rPr>
              <w:t xml:space="preserve">AIMLE client capabilities </w:t>
            </w:r>
          </w:p>
        </w:tc>
        <w:tc>
          <w:tcPr>
            <w:tcW w:w="1440" w:type="dxa"/>
            <w:tcBorders>
              <w:top w:val="single" w:sz="4" w:space="0" w:color="000000"/>
              <w:left w:val="single" w:sz="4" w:space="0" w:color="000000"/>
              <w:bottom w:val="single" w:sz="4" w:space="0" w:color="000000"/>
              <w:right w:val="nil"/>
            </w:tcBorders>
            <w:hideMark/>
          </w:tcPr>
          <w:p w14:paraId="6104EC34" w14:textId="77777777" w:rsidR="00DB1355" w:rsidRPr="006A5B76" w:rsidRDefault="00DB1355" w:rsidP="00893693">
            <w:pPr>
              <w:pStyle w:val="TAL"/>
              <w:jc w:val="center"/>
              <w:rPr>
                <w:lang w:eastAsia="en-GB"/>
              </w:rPr>
            </w:pPr>
            <w:r w:rsidRPr="006A5B76">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4E6690D" w14:textId="77777777" w:rsidR="00DB1355" w:rsidRPr="006A5B76" w:rsidRDefault="00DB1355" w:rsidP="00893693">
            <w:pPr>
              <w:pStyle w:val="TAL"/>
              <w:rPr>
                <w:lang w:eastAsia="en-GB"/>
              </w:rPr>
            </w:pPr>
            <w:r w:rsidRPr="006A5B76">
              <w:rPr>
                <w:lang w:eastAsia="en-GB"/>
              </w:rPr>
              <w:t>AIMLE client capability information (e.g. ML application type, allowed resource usage level).</w:t>
            </w:r>
          </w:p>
        </w:tc>
      </w:tr>
      <w:tr w:rsidR="00DB1355" w:rsidRPr="006A5B76" w14:paraId="0420B89E" w14:textId="77777777" w:rsidTr="00893693">
        <w:trPr>
          <w:jc w:val="center"/>
        </w:trPr>
        <w:tc>
          <w:tcPr>
            <w:tcW w:w="2880" w:type="dxa"/>
            <w:tcBorders>
              <w:top w:val="single" w:sz="4" w:space="0" w:color="000000"/>
              <w:left w:val="single" w:sz="4" w:space="0" w:color="000000"/>
              <w:bottom w:val="single" w:sz="4" w:space="0" w:color="000000"/>
              <w:right w:val="nil"/>
            </w:tcBorders>
            <w:hideMark/>
          </w:tcPr>
          <w:p w14:paraId="772D788F" w14:textId="77777777" w:rsidR="00DB1355" w:rsidRPr="006A5B76" w:rsidRDefault="00DB1355" w:rsidP="00893693">
            <w:pPr>
              <w:pStyle w:val="TAL"/>
              <w:rPr>
                <w:lang w:eastAsia="en-GB"/>
              </w:rPr>
            </w:pPr>
            <w:r w:rsidRPr="006A5B76">
              <w:rPr>
                <w:lang w:eastAsia="en-GB"/>
              </w:rPr>
              <w:t>Dataset availability</w:t>
            </w:r>
          </w:p>
        </w:tc>
        <w:tc>
          <w:tcPr>
            <w:tcW w:w="1440" w:type="dxa"/>
            <w:tcBorders>
              <w:top w:val="single" w:sz="4" w:space="0" w:color="000000"/>
              <w:left w:val="single" w:sz="4" w:space="0" w:color="000000"/>
              <w:bottom w:val="single" w:sz="4" w:space="0" w:color="000000"/>
              <w:right w:val="nil"/>
            </w:tcBorders>
            <w:hideMark/>
          </w:tcPr>
          <w:p w14:paraId="2676FDC3" w14:textId="77777777" w:rsidR="00DB1355" w:rsidRPr="006A5B76" w:rsidRDefault="00DB1355" w:rsidP="00893693">
            <w:pPr>
              <w:pStyle w:val="TAL"/>
              <w:jc w:val="center"/>
              <w:rPr>
                <w:lang w:eastAsia="en-GB"/>
              </w:rPr>
            </w:pPr>
            <w:r w:rsidRPr="006A5B76">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DF1E666" w14:textId="77777777" w:rsidR="00DB1355" w:rsidRPr="006A5B76" w:rsidRDefault="00DB1355" w:rsidP="00893693">
            <w:pPr>
              <w:pStyle w:val="TAL"/>
              <w:rPr>
                <w:lang w:eastAsia="en-GB"/>
              </w:rPr>
            </w:pPr>
            <w:r w:rsidRPr="006A5B76">
              <w:rPr>
                <w:lang w:eastAsia="en-GB"/>
              </w:rPr>
              <w:t>Dataset availability such as dataset size, age, list of dataset features, and dataset identifiers.</w:t>
            </w:r>
          </w:p>
        </w:tc>
      </w:tr>
      <w:tr w:rsidR="00DB1355" w:rsidRPr="006A5B76" w14:paraId="580783A9" w14:textId="77777777" w:rsidTr="00893693">
        <w:trPr>
          <w:jc w:val="center"/>
        </w:trPr>
        <w:tc>
          <w:tcPr>
            <w:tcW w:w="2880" w:type="dxa"/>
            <w:tcBorders>
              <w:top w:val="single" w:sz="4" w:space="0" w:color="000000"/>
              <w:left w:val="single" w:sz="4" w:space="0" w:color="000000"/>
              <w:bottom w:val="single" w:sz="4" w:space="0" w:color="000000"/>
              <w:right w:val="nil"/>
            </w:tcBorders>
            <w:hideMark/>
          </w:tcPr>
          <w:p w14:paraId="7657258A" w14:textId="77777777" w:rsidR="00DB1355" w:rsidRPr="006A5B76" w:rsidRDefault="00DB1355" w:rsidP="00893693">
            <w:pPr>
              <w:pStyle w:val="TAL"/>
              <w:rPr>
                <w:lang w:eastAsia="en-GB"/>
              </w:rPr>
            </w:pPr>
            <w:r w:rsidRPr="006A5B76">
              <w:rPr>
                <w:lang w:eastAsia="en-GB"/>
              </w:rPr>
              <w:t>Data capabilities</w:t>
            </w:r>
          </w:p>
        </w:tc>
        <w:tc>
          <w:tcPr>
            <w:tcW w:w="1440" w:type="dxa"/>
            <w:tcBorders>
              <w:top w:val="single" w:sz="4" w:space="0" w:color="000000"/>
              <w:left w:val="single" w:sz="4" w:space="0" w:color="000000"/>
              <w:bottom w:val="single" w:sz="4" w:space="0" w:color="000000"/>
              <w:right w:val="nil"/>
            </w:tcBorders>
            <w:hideMark/>
          </w:tcPr>
          <w:p w14:paraId="08481C6B" w14:textId="77777777" w:rsidR="00DB1355" w:rsidRPr="006A5B76" w:rsidRDefault="00DB1355" w:rsidP="00893693">
            <w:pPr>
              <w:pStyle w:val="TAL"/>
              <w:jc w:val="center"/>
              <w:rPr>
                <w:lang w:eastAsia="en-GB"/>
              </w:rPr>
            </w:pPr>
            <w:r w:rsidRPr="006A5B76">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176DCF5" w14:textId="77777777" w:rsidR="00DB1355" w:rsidRPr="006A5B76" w:rsidRDefault="00DB1355" w:rsidP="00893693">
            <w:pPr>
              <w:pStyle w:val="TAL"/>
              <w:rPr>
                <w:lang w:eastAsia="en-GB"/>
              </w:rPr>
            </w:pPr>
            <w:r w:rsidRPr="006A5B76">
              <w:rPr>
                <w:lang w:eastAsia="en-GB"/>
              </w:rPr>
              <w:t>A list of data capabilities such as the type of data that can be collected (e.g. raw data), supported data processing capabilities (e.g. processed data), and supported exploratory data analysis functions.</w:t>
            </w:r>
          </w:p>
        </w:tc>
      </w:tr>
      <w:tr w:rsidR="00DB1355" w:rsidRPr="006A5B76" w14:paraId="4B22F176" w14:textId="77777777" w:rsidTr="00893693">
        <w:trPr>
          <w:jc w:val="center"/>
        </w:trPr>
        <w:tc>
          <w:tcPr>
            <w:tcW w:w="2880" w:type="dxa"/>
            <w:tcBorders>
              <w:top w:val="single" w:sz="4" w:space="0" w:color="000000"/>
              <w:left w:val="single" w:sz="4" w:space="0" w:color="000000"/>
              <w:bottom w:val="single" w:sz="4" w:space="0" w:color="000000"/>
              <w:right w:val="nil"/>
            </w:tcBorders>
          </w:tcPr>
          <w:p w14:paraId="3352D05F" w14:textId="77777777" w:rsidR="00DB1355" w:rsidRPr="006A5B76" w:rsidRDefault="00DB1355" w:rsidP="00893693">
            <w:pPr>
              <w:pStyle w:val="TAL"/>
              <w:rPr>
                <w:lang w:eastAsia="en-GB"/>
              </w:rPr>
            </w:pPr>
            <w:r w:rsidRPr="006A5B76">
              <w:rPr>
                <w:lang w:eastAsia="en-GB"/>
              </w:rPr>
              <w:t>AIMLE client task capability</w:t>
            </w:r>
          </w:p>
        </w:tc>
        <w:tc>
          <w:tcPr>
            <w:tcW w:w="1440" w:type="dxa"/>
            <w:tcBorders>
              <w:top w:val="single" w:sz="4" w:space="0" w:color="000000"/>
              <w:left w:val="single" w:sz="4" w:space="0" w:color="000000"/>
              <w:bottom w:val="single" w:sz="4" w:space="0" w:color="000000"/>
              <w:right w:val="nil"/>
            </w:tcBorders>
          </w:tcPr>
          <w:p w14:paraId="0B10AE85" w14:textId="77777777" w:rsidR="00DB1355" w:rsidRPr="006A5B76" w:rsidRDefault="00DB1355" w:rsidP="00893693">
            <w:pPr>
              <w:pStyle w:val="TAL"/>
              <w:jc w:val="center"/>
              <w:rPr>
                <w:lang w:eastAsia="en-GB"/>
              </w:rPr>
            </w:pPr>
            <w:r w:rsidRPr="006A5B76">
              <w:rPr>
                <w:lang w:eastAsia="en-GB"/>
              </w:rPr>
              <w:t>O</w:t>
            </w:r>
          </w:p>
          <w:p w14:paraId="1A03EE46" w14:textId="77777777" w:rsidR="00DB1355" w:rsidRPr="006A5B76" w:rsidRDefault="00DB1355" w:rsidP="00893693">
            <w:pPr>
              <w:pStyle w:val="TAL"/>
              <w:jc w:val="center"/>
              <w:rPr>
                <w:lang w:eastAsia="en-GB"/>
              </w:rPr>
            </w:pPr>
            <w:r w:rsidRPr="006A5B76">
              <w:rPr>
                <w:lang w:eastAsia="en-GB"/>
              </w:rPr>
              <w:t>See NOTE</w:t>
            </w:r>
          </w:p>
        </w:tc>
        <w:tc>
          <w:tcPr>
            <w:tcW w:w="4320" w:type="dxa"/>
            <w:tcBorders>
              <w:top w:val="single" w:sz="4" w:space="0" w:color="000000"/>
              <w:left w:val="single" w:sz="4" w:space="0" w:color="000000"/>
              <w:bottom w:val="single" w:sz="4" w:space="0" w:color="000000"/>
              <w:right w:val="single" w:sz="4" w:space="0" w:color="000000"/>
            </w:tcBorders>
          </w:tcPr>
          <w:p w14:paraId="23D8B19F" w14:textId="77777777" w:rsidR="00DB1355" w:rsidRPr="006A5B76" w:rsidRDefault="00DB1355" w:rsidP="00893693">
            <w:pPr>
              <w:pStyle w:val="TAL"/>
              <w:rPr>
                <w:lang w:eastAsia="en-GB"/>
              </w:rPr>
            </w:pPr>
            <w:r w:rsidRPr="006A5B76">
              <w:rPr>
                <w:lang w:eastAsia="en-GB"/>
              </w:rPr>
              <w:t>Indicates the AIML task performing capabilities. It includes compute capabilities (e.g., high, low), task performance preference capabilities (e.g., Green task, energy-efficient, low costs)</w:t>
            </w:r>
          </w:p>
        </w:tc>
      </w:tr>
      <w:tr w:rsidR="00DB1355" w:rsidRPr="006A5B76" w14:paraId="00ABD96D" w14:textId="77777777" w:rsidTr="00893693">
        <w:trPr>
          <w:jc w:val="center"/>
        </w:trPr>
        <w:tc>
          <w:tcPr>
            <w:tcW w:w="2880" w:type="dxa"/>
            <w:tcBorders>
              <w:top w:val="single" w:sz="4" w:space="0" w:color="000000"/>
              <w:left w:val="single" w:sz="4" w:space="0" w:color="000000"/>
              <w:bottom w:val="single" w:sz="4" w:space="0" w:color="000000"/>
              <w:right w:val="nil"/>
            </w:tcBorders>
          </w:tcPr>
          <w:p w14:paraId="16960766" w14:textId="77777777" w:rsidR="00DB1355" w:rsidRPr="00CD6C61" w:rsidRDefault="00DB1355" w:rsidP="00893693">
            <w:pPr>
              <w:pStyle w:val="TAL"/>
              <w:rPr>
                <w:b/>
                <w:bCs/>
                <w:i/>
                <w:iCs/>
                <w:lang w:eastAsia="en-GB"/>
              </w:rPr>
            </w:pPr>
            <w:r w:rsidRPr="00CD6C61">
              <w:rPr>
                <w:b/>
                <w:bCs/>
                <w:i/>
                <w:iCs/>
                <w:lang w:eastAsia="en-GB"/>
              </w:rPr>
              <w:t>Information on the model split option or topology</w:t>
            </w:r>
          </w:p>
        </w:tc>
        <w:tc>
          <w:tcPr>
            <w:tcW w:w="1440" w:type="dxa"/>
            <w:tcBorders>
              <w:top w:val="single" w:sz="4" w:space="0" w:color="000000"/>
              <w:left w:val="single" w:sz="4" w:space="0" w:color="000000"/>
              <w:bottom w:val="single" w:sz="4" w:space="0" w:color="000000"/>
              <w:right w:val="nil"/>
            </w:tcBorders>
          </w:tcPr>
          <w:p w14:paraId="14A68B21" w14:textId="77777777" w:rsidR="00DB1355" w:rsidRPr="00CD6C61" w:rsidRDefault="00DB1355" w:rsidP="00893693">
            <w:pPr>
              <w:pStyle w:val="TAL"/>
              <w:jc w:val="center"/>
              <w:rPr>
                <w:b/>
                <w:bCs/>
                <w:i/>
                <w:iCs/>
                <w:lang w:eastAsia="en-GB"/>
              </w:rPr>
            </w:pPr>
            <w:r w:rsidRPr="00CD6C61">
              <w:rPr>
                <w:b/>
                <w:bCs/>
                <w:i/>
                <w:iCs/>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543437DF" w14:textId="77777777" w:rsidR="00DB1355" w:rsidRPr="00CD6C61" w:rsidRDefault="00DB1355" w:rsidP="00893693">
            <w:pPr>
              <w:pStyle w:val="TAL"/>
              <w:rPr>
                <w:b/>
                <w:bCs/>
                <w:i/>
                <w:iCs/>
                <w:lang w:eastAsia="en-GB"/>
              </w:rPr>
            </w:pPr>
            <w:r w:rsidRPr="00CD6C61">
              <w:rPr>
                <w:b/>
                <w:bCs/>
                <w:i/>
                <w:iCs/>
                <w:lang w:eastAsia="en-GB"/>
              </w:rPr>
              <w:t xml:space="preserve">Information on how the ML model can be split, given that different option may depend on the model type. </w:t>
            </w:r>
          </w:p>
          <w:p w14:paraId="72503967" w14:textId="77777777" w:rsidR="00DB1355" w:rsidRPr="00CD6C61" w:rsidRDefault="00DB1355" w:rsidP="00893693">
            <w:pPr>
              <w:pStyle w:val="TAL"/>
              <w:rPr>
                <w:b/>
                <w:bCs/>
                <w:i/>
                <w:iCs/>
                <w:lang w:eastAsia="en-GB"/>
              </w:rPr>
            </w:pPr>
          </w:p>
          <w:p w14:paraId="0AB72AFE" w14:textId="77777777" w:rsidR="00DB1355" w:rsidRPr="00CD6C61" w:rsidRDefault="00DB1355" w:rsidP="00893693">
            <w:pPr>
              <w:pStyle w:val="TAL"/>
              <w:rPr>
                <w:b/>
                <w:bCs/>
                <w:i/>
                <w:iCs/>
                <w:lang w:eastAsia="en-GB"/>
              </w:rPr>
            </w:pPr>
            <w:r w:rsidRPr="00CD6C61">
              <w:rPr>
                <w:b/>
                <w:bCs/>
                <w:i/>
                <w:iCs/>
                <w:lang w:eastAsia="en-GB"/>
              </w:rPr>
              <w:t>ML model split option can be equivalent to model split topology.  This refers to how a model is divided and distributed across different devices or computational units for training or inference. </w:t>
            </w:r>
          </w:p>
          <w:p w14:paraId="2FF90E71" w14:textId="77777777" w:rsidR="00DB1355" w:rsidRPr="00CD6C61" w:rsidRDefault="00DB1355" w:rsidP="00893693">
            <w:pPr>
              <w:pStyle w:val="TAL"/>
              <w:rPr>
                <w:b/>
                <w:bCs/>
                <w:i/>
                <w:iCs/>
                <w:lang w:eastAsia="en-GB"/>
              </w:rPr>
            </w:pPr>
            <w:r w:rsidRPr="00CD6C61">
              <w:rPr>
                <w:b/>
                <w:bCs/>
                <w:i/>
                <w:iCs/>
                <w:lang w:eastAsia="en-GB"/>
              </w:rPr>
              <w:t>These topologies can be broadly categorized into data parallelism, model parallelism, and hybrid approaches. Data parallelism involves splitting the training data, while model parallelism involves splitting the model itself. Hybrid approaches combine both data and model parallelism to optimize performance.</w:t>
            </w:r>
          </w:p>
        </w:tc>
      </w:tr>
      <w:tr w:rsidR="00DB1355" w:rsidRPr="006A5B76" w14:paraId="5A0CF32F" w14:textId="77777777" w:rsidTr="00893693">
        <w:trPr>
          <w:jc w:val="center"/>
        </w:trPr>
        <w:tc>
          <w:tcPr>
            <w:tcW w:w="2880" w:type="dxa"/>
            <w:tcBorders>
              <w:top w:val="single" w:sz="4" w:space="0" w:color="000000"/>
              <w:left w:val="single" w:sz="4" w:space="0" w:color="000000"/>
              <w:bottom w:val="single" w:sz="4" w:space="0" w:color="000000"/>
              <w:right w:val="nil"/>
            </w:tcBorders>
          </w:tcPr>
          <w:p w14:paraId="5BC0CBF0" w14:textId="77777777" w:rsidR="00DB1355" w:rsidRPr="00CD6C61" w:rsidRDefault="00DB1355" w:rsidP="00893693">
            <w:pPr>
              <w:pStyle w:val="TAL"/>
              <w:rPr>
                <w:b/>
                <w:bCs/>
                <w:i/>
                <w:iCs/>
                <w:lang w:eastAsia="en-GB"/>
              </w:rPr>
            </w:pPr>
            <w:r w:rsidRPr="00CD6C61">
              <w:rPr>
                <w:b/>
                <w:bCs/>
                <w:i/>
                <w:iCs/>
                <w:lang w:eastAsia="en-GB"/>
              </w:rPr>
              <w:t>Split Operation/Learning related information</w:t>
            </w:r>
          </w:p>
          <w:p w14:paraId="0E5CAFE0" w14:textId="77777777" w:rsidR="00DB1355" w:rsidRPr="00CD6C61" w:rsidRDefault="00DB1355" w:rsidP="00893693">
            <w:pPr>
              <w:pStyle w:val="TAL"/>
              <w:rPr>
                <w:b/>
                <w:bCs/>
                <w:i/>
                <w:iCs/>
                <w:lang w:eastAsia="en-GB"/>
              </w:rPr>
            </w:pPr>
            <w:r w:rsidRPr="00CD6C61">
              <w:rPr>
                <w:b/>
                <w:bCs/>
                <w:i/>
                <w:iCs/>
                <w:lang w:eastAsia="en-GB"/>
              </w:rPr>
              <w:t>supported role/capability</w:t>
            </w:r>
          </w:p>
        </w:tc>
        <w:tc>
          <w:tcPr>
            <w:tcW w:w="1440" w:type="dxa"/>
            <w:tcBorders>
              <w:top w:val="single" w:sz="4" w:space="0" w:color="000000"/>
              <w:left w:val="single" w:sz="4" w:space="0" w:color="000000"/>
              <w:bottom w:val="single" w:sz="4" w:space="0" w:color="000000"/>
              <w:right w:val="nil"/>
            </w:tcBorders>
          </w:tcPr>
          <w:p w14:paraId="14D3E2B8" w14:textId="77777777" w:rsidR="00DB1355" w:rsidRPr="00CD6C61" w:rsidRDefault="00DB1355" w:rsidP="00893693">
            <w:pPr>
              <w:pStyle w:val="TAL"/>
              <w:jc w:val="center"/>
              <w:rPr>
                <w:b/>
                <w:bCs/>
                <w:i/>
                <w:iCs/>
                <w:lang w:eastAsia="en-GB"/>
              </w:rPr>
            </w:pPr>
            <w:r w:rsidRPr="00CD6C61">
              <w:rPr>
                <w:b/>
                <w:bCs/>
                <w:i/>
                <w:iCs/>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1FAD651E" w14:textId="77777777" w:rsidR="00DB1355" w:rsidRPr="00CD6C61" w:rsidRDefault="00DB1355" w:rsidP="00893693">
            <w:pPr>
              <w:pStyle w:val="TAL"/>
              <w:rPr>
                <w:b/>
                <w:bCs/>
                <w:i/>
                <w:iCs/>
                <w:lang w:eastAsia="en-GB"/>
              </w:rPr>
            </w:pPr>
            <w:r w:rsidRPr="00CD6C61">
              <w:rPr>
                <w:rFonts w:cs="Calibri"/>
                <w:b/>
                <w:bCs/>
                <w:i/>
                <w:iCs/>
                <w:lang w:val="en-US" w:eastAsia="en-GB"/>
              </w:rPr>
              <w:t>The VAL UE capability and availability information for acting as intermediate / relay node for the Split Operation and the type of relay (A&amp;F, S&amp;F, handle some layers/cuts).</w:t>
            </w:r>
          </w:p>
        </w:tc>
      </w:tr>
      <w:tr w:rsidR="00DB1355" w:rsidRPr="006A5B76" w14:paraId="66E71301" w14:textId="77777777" w:rsidTr="00893693">
        <w:trPr>
          <w:jc w:val="center"/>
        </w:trPr>
        <w:tc>
          <w:tcPr>
            <w:tcW w:w="2880" w:type="dxa"/>
            <w:tcBorders>
              <w:top w:val="single" w:sz="4" w:space="0" w:color="000000"/>
              <w:left w:val="single" w:sz="4" w:space="0" w:color="000000"/>
              <w:bottom w:val="single" w:sz="4" w:space="0" w:color="000000"/>
              <w:right w:val="nil"/>
            </w:tcBorders>
          </w:tcPr>
          <w:p w14:paraId="3DDA3042" w14:textId="77777777" w:rsidR="00DB1355" w:rsidRPr="00CD6C61" w:rsidRDefault="00DB1355" w:rsidP="00893693">
            <w:pPr>
              <w:pStyle w:val="TAL"/>
              <w:rPr>
                <w:b/>
                <w:bCs/>
                <w:i/>
                <w:iCs/>
                <w:lang w:eastAsia="en-GB"/>
              </w:rPr>
            </w:pPr>
            <w:r w:rsidRPr="00CD6C61">
              <w:rPr>
                <w:b/>
                <w:bCs/>
                <w:i/>
                <w:iCs/>
                <w:lang w:eastAsia="en-GB"/>
              </w:rPr>
              <w:t>&gt; supported role(s)</w:t>
            </w:r>
          </w:p>
        </w:tc>
        <w:tc>
          <w:tcPr>
            <w:tcW w:w="1440" w:type="dxa"/>
            <w:tcBorders>
              <w:top w:val="single" w:sz="4" w:space="0" w:color="000000"/>
              <w:left w:val="single" w:sz="4" w:space="0" w:color="000000"/>
              <w:bottom w:val="single" w:sz="4" w:space="0" w:color="000000"/>
              <w:right w:val="nil"/>
            </w:tcBorders>
          </w:tcPr>
          <w:p w14:paraId="767A3A2D" w14:textId="77777777" w:rsidR="00DB1355" w:rsidRPr="00CD6C61" w:rsidRDefault="00DB1355" w:rsidP="00893693">
            <w:pPr>
              <w:pStyle w:val="TAL"/>
              <w:jc w:val="center"/>
              <w:rPr>
                <w:b/>
                <w:bCs/>
                <w:i/>
                <w:iCs/>
                <w:lang w:eastAsia="en-GB"/>
              </w:rPr>
            </w:pPr>
            <w:r w:rsidRPr="00CD6C61">
              <w:rPr>
                <w:b/>
                <w:bCs/>
                <w:i/>
                <w:iCs/>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4A16C742" w14:textId="77777777" w:rsidR="00DB1355" w:rsidRPr="00CD6C61" w:rsidRDefault="00DB1355" w:rsidP="00893693">
            <w:pPr>
              <w:pStyle w:val="TAL"/>
              <w:rPr>
                <w:rFonts w:cs="Calibri"/>
                <w:b/>
                <w:bCs/>
                <w:i/>
                <w:iCs/>
                <w:lang w:val="en-US" w:eastAsia="en-GB"/>
              </w:rPr>
            </w:pPr>
            <w:r w:rsidRPr="00CD6C61">
              <w:rPr>
                <w:b/>
                <w:bCs/>
                <w:i/>
                <w:iCs/>
                <w:lang w:eastAsia="en-GB"/>
              </w:rPr>
              <w:t xml:space="preserve">The role of the AIMLE client as relay/intermediate node and the type of </w:t>
            </w:r>
            <w:r w:rsidRPr="00CD6C61">
              <w:rPr>
                <w:rFonts w:cs="Calibri"/>
                <w:b/>
                <w:bCs/>
                <w:i/>
                <w:iCs/>
                <w:lang w:val="en-US" w:eastAsia="en-GB"/>
              </w:rPr>
              <w:t>relay (A&amp;F, S&amp;F, handle some layers/cuts).</w:t>
            </w:r>
          </w:p>
        </w:tc>
      </w:tr>
      <w:tr w:rsidR="00DB1355" w:rsidRPr="006A5B76" w14:paraId="37910283" w14:textId="77777777" w:rsidTr="00893693">
        <w:trPr>
          <w:jc w:val="center"/>
        </w:trPr>
        <w:tc>
          <w:tcPr>
            <w:tcW w:w="2880" w:type="dxa"/>
            <w:tcBorders>
              <w:top w:val="single" w:sz="4" w:space="0" w:color="000000"/>
              <w:left w:val="single" w:sz="4" w:space="0" w:color="000000"/>
              <w:bottom w:val="single" w:sz="4" w:space="0" w:color="000000"/>
              <w:right w:val="nil"/>
            </w:tcBorders>
          </w:tcPr>
          <w:p w14:paraId="49D0FA02" w14:textId="77777777" w:rsidR="00DB1355" w:rsidRPr="00CD6C61" w:rsidRDefault="00DB1355" w:rsidP="00893693">
            <w:pPr>
              <w:pStyle w:val="TAL"/>
              <w:rPr>
                <w:b/>
                <w:bCs/>
                <w:i/>
                <w:iCs/>
                <w:lang w:eastAsia="en-GB"/>
              </w:rPr>
            </w:pPr>
            <w:r w:rsidRPr="00CD6C61">
              <w:rPr>
                <w:b/>
                <w:bCs/>
                <w:i/>
                <w:iCs/>
                <w:lang w:eastAsia="en-GB"/>
              </w:rPr>
              <w:t>&gt; VAL policies for split operation</w:t>
            </w:r>
          </w:p>
        </w:tc>
        <w:tc>
          <w:tcPr>
            <w:tcW w:w="1440" w:type="dxa"/>
            <w:tcBorders>
              <w:top w:val="single" w:sz="4" w:space="0" w:color="000000"/>
              <w:left w:val="single" w:sz="4" w:space="0" w:color="000000"/>
              <w:bottom w:val="single" w:sz="4" w:space="0" w:color="000000"/>
              <w:right w:val="nil"/>
            </w:tcBorders>
          </w:tcPr>
          <w:p w14:paraId="71140719" w14:textId="77777777" w:rsidR="00DB1355" w:rsidRPr="00CD6C61" w:rsidRDefault="00DB1355" w:rsidP="00893693">
            <w:pPr>
              <w:pStyle w:val="TAL"/>
              <w:jc w:val="center"/>
              <w:rPr>
                <w:b/>
                <w:bCs/>
                <w:i/>
                <w:iCs/>
                <w:lang w:eastAsia="en-GB"/>
              </w:rPr>
            </w:pPr>
            <w:r w:rsidRPr="00CD6C61">
              <w:rPr>
                <w:b/>
                <w:bCs/>
                <w:i/>
                <w:iCs/>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28614B43" w14:textId="77777777" w:rsidR="00DB1355" w:rsidRPr="00CD6C61" w:rsidRDefault="00DB1355" w:rsidP="00893693">
            <w:pPr>
              <w:pStyle w:val="TAL"/>
              <w:rPr>
                <w:b/>
                <w:bCs/>
                <w:i/>
                <w:iCs/>
                <w:lang w:eastAsia="en-GB"/>
              </w:rPr>
            </w:pPr>
            <w:r w:rsidRPr="00CD6C61">
              <w:rPr>
                <w:b/>
                <w:bCs/>
                <w:i/>
                <w:iCs/>
                <w:lang w:eastAsia="en-GB"/>
              </w:rPr>
              <w:t>The policies related to the selection of the VAL UE as relay/intermediate node (compute, load, energy constraints and requirements).</w:t>
            </w:r>
          </w:p>
        </w:tc>
      </w:tr>
      <w:tr w:rsidR="00DB1355" w:rsidRPr="006A5B76" w14:paraId="65CABC5E" w14:textId="77777777" w:rsidTr="00893693">
        <w:trPr>
          <w:jc w:val="center"/>
        </w:trPr>
        <w:tc>
          <w:tcPr>
            <w:tcW w:w="2880" w:type="dxa"/>
            <w:tcBorders>
              <w:top w:val="single" w:sz="4" w:space="0" w:color="000000"/>
              <w:left w:val="single" w:sz="4" w:space="0" w:color="000000"/>
              <w:bottom w:val="single" w:sz="4" w:space="0" w:color="000000"/>
              <w:right w:val="nil"/>
            </w:tcBorders>
          </w:tcPr>
          <w:p w14:paraId="511A25C5" w14:textId="77777777" w:rsidR="00DB1355" w:rsidRPr="00CD6C61" w:rsidRDefault="00DB1355" w:rsidP="00893693">
            <w:pPr>
              <w:pStyle w:val="TAL"/>
              <w:rPr>
                <w:b/>
                <w:bCs/>
                <w:i/>
                <w:iCs/>
                <w:lang w:eastAsia="en-GB"/>
              </w:rPr>
            </w:pPr>
            <w:r w:rsidRPr="00CD6C61">
              <w:rPr>
                <w:b/>
                <w:bCs/>
                <w:i/>
                <w:iCs/>
                <w:lang w:eastAsia="en-GB"/>
              </w:rPr>
              <w:t>&gt; List of DNs/VAL servers</w:t>
            </w:r>
          </w:p>
        </w:tc>
        <w:tc>
          <w:tcPr>
            <w:tcW w:w="1440" w:type="dxa"/>
            <w:tcBorders>
              <w:top w:val="single" w:sz="4" w:space="0" w:color="000000"/>
              <w:left w:val="single" w:sz="4" w:space="0" w:color="000000"/>
              <w:bottom w:val="single" w:sz="4" w:space="0" w:color="000000"/>
              <w:right w:val="nil"/>
            </w:tcBorders>
          </w:tcPr>
          <w:p w14:paraId="7327C9A9" w14:textId="77777777" w:rsidR="00DB1355" w:rsidRPr="00CD6C61" w:rsidRDefault="00DB1355" w:rsidP="00893693">
            <w:pPr>
              <w:pStyle w:val="TAL"/>
              <w:jc w:val="center"/>
              <w:rPr>
                <w:b/>
                <w:bCs/>
                <w:i/>
                <w:iCs/>
                <w:lang w:eastAsia="en-GB"/>
              </w:rPr>
            </w:pPr>
            <w:r w:rsidRPr="00CD6C61">
              <w:rPr>
                <w:b/>
                <w:bCs/>
                <w:i/>
                <w:iCs/>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58704317" w14:textId="77777777" w:rsidR="00DB1355" w:rsidRPr="00CD6C61" w:rsidRDefault="00DB1355" w:rsidP="00893693">
            <w:pPr>
              <w:pStyle w:val="TAL"/>
              <w:rPr>
                <w:b/>
                <w:bCs/>
                <w:i/>
                <w:iCs/>
                <w:lang w:eastAsia="en-GB"/>
              </w:rPr>
            </w:pPr>
            <w:r w:rsidRPr="00CD6C61">
              <w:rPr>
                <w:b/>
                <w:bCs/>
                <w:i/>
                <w:iCs/>
                <w:lang w:eastAsia="en-GB"/>
              </w:rPr>
              <w:t>The list of servers/DNs for which the VAL UE can be utilized in the split operation as relay.</w:t>
            </w:r>
          </w:p>
        </w:tc>
      </w:tr>
      <w:tr w:rsidR="00DB1355" w:rsidRPr="006A5B76" w14:paraId="55239465" w14:textId="77777777" w:rsidTr="0089369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A95B62" w14:textId="77777777" w:rsidR="00DB1355" w:rsidRPr="006A5B76" w:rsidRDefault="00DB1355" w:rsidP="00893693">
            <w:pPr>
              <w:pStyle w:val="TAL"/>
              <w:rPr>
                <w:lang w:eastAsia="en-GB"/>
              </w:rPr>
            </w:pPr>
            <w:r w:rsidRPr="006A5B76">
              <w:rPr>
                <w:lang w:eastAsia="en-GB"/>
              </w:rPr>
              <w:t>NOTE: The Green and Energy-efficient task performance may not be applicable to a UE.</w:t>
            </w:r>
          </w:p>
        </w:tc>
      </w:tr>
    </w:tbl>
    <w:p w14:paraId="5100BFB5" w14:textId="11DBDEC6" w:rsidR="00DB1355" w:rsidRDefault="00DB1355" w:rsidP="00DB1355">
      <w:r>
        <w:t>-------------------------------------------------------------------------------------------------------------------------------------------</w:t>
      </w:r>
    </w:p>
    <w:p w14:paraId="24C75481" w14:textId="3AFE1D88" w:rsidR="00DB1355" w:rsidRPr="00A707BE" w:rsidRDefault="00DB1355" w:rsidP="00DB1355">
      <w:pPr>
        <w:pStyle w:val="Heading4"/>
      </w:pPr>
      <w:bookmarkStart w:id="384" w:name="_Toc214968061"/>
      <w:bookmarkStart w:id="385" w:name="_Toc215591644"/>
      <w:r w:rsidRPr="00A707BE">
        <w:t>7.12.1.2</w:t>
      </w:r>
      <w:r w:rsidR="00405541">
        <w:tab/>
      </w:r>
      <w:r w:rsidRPr="00A707BE">
        <w:t>Intermediate node discovery procedure</w:t>
      </w:r>
      <w:bookmarkEnd w:id="384"/>
      <w:bookmarkEnd w:id="385"/>
    </w:p>
    <w:p w14:paraId="48CDE3F9" w14:textId="77777777" w:rsidR="007918F4" w:rsidRPr="00887E02" w:rsidRDefault="007918F4" w:rsidP="007918F4">
      <w:pPr>
        <w:spacing w:after="0"/>
      </w:pPr>
      <w:r w:rsidRPr="00887E02">
        <w:t>Pre-conditions:</w:t>
      </w:r>
    </w:p>
    <w:p w14:paraId="1DAFB66E" w14:textId="77777777" w:rsidR="007918F4" w:rsidRDefault="007918F4" w:rsidP="007918F4">
      <w:pPr>
        <w:pStyle w:val="ListParagraph"/>
        <w:numPr>
          <w:ilvl w:val="0"/>
          <w:numId w:val="32"/>
        </w:numPr>
        <w:overflowPunct w:val="0"/>
        <w:autoSpaceDE w:val="0"/>
        <w:autoSpaceDN w:val="0"/>
        <w:adjustRightInd w:val="0"/>
        <w:spacing w:after="0"/>
        <w:textAlignment w:val="baseline"/>
      </w:pPr>
      <w:r w:rsidRPr="00887E02">
        <w:t>A split AIML pipeline is created, and the UE and VAL server has an ongoing connection session for undertaking jointly the split learning operation.</w:t>
      </w:r>
    </w:p>
    <w:p w14:paraId="78F64DCF" w14:textId="77777777" w:rsidR="007918F4" w:rsidRDefault="007918F4" w:rsidP="007918F4">
      <w:pPr>
        <w:pStyle w:val="ListParagraph"/>
        <w:numPr>
          <w:ilvl w:val="0"/>
          <w:numId w:val="32"/>
        </w:numPr>
        <w:overflowPunct w:val="0"/>
        <w:autoSpaceDE w:val="0"/>
        <w:autoSpaceDN w:val="0"/>
        <w:adjustRightInd w:val="0"/>
        <w:spacing w:after="0"/>
        <w:textAlignment w:val="baseline"/>
      </w:pPr>
      <w:r w:rsidRPr="00887E02">
        <w:lastRenderedPageBreak/>
        <w:t>One or more VAL UEs or edge nodes (e.g. EAS) have registered their capabilities in the ML repository / AIMLE server</w:t>
      </w:r>
      <w:r>
        <w:t>.</w:t>
      </w:r>
    </w:p>
    <w:p w14:paraId="1C13F2B7" w14:textId="77777777" w:rsidR="007918F4" w:rsidRDefault="007918F4" w:rsidP="007918F4">
      <w:pPr>
        <w:spacing w:after="0"/>
      </w:pPr>
    </w:p>
    <w:p w14:paraId="6FFC35DE" w14:textId="77777777" w:rsidR="007918F4" w:rsidRPr="00887E02" w:rsidRDefault="007918F4" w:rsidP="007918F4">
      <w:pPr>
        <w:spacing w:after="0"/>
      </w:pPr>
    </w:p>
    <w:p w14:paraId="39AB846E" w14:textId="7B1DB6F9" w:rsidR="007918F4" w:rsidRDefault="001E1077" w:rsidP="00573A3A">
      <w:pPr>
        <w:pStyle w:val="TH"/>
      </w:pPr>
      <w:r w:rsidRPr="00887E02">
        <w:object w:dxaOrig="11724" w:dyaOrig="9792" w14:anchorId="6A83BB6B">
          <v:shape id="_x0000_i1051" type="#_x0000_t75" style="width:465.9pt;height:389.25pt" o:ole="">
            <v:imagedata r:id="rId64" o:title=""/>
          </v:shape>
          <o:OLEObject Type="Embed" ProgID="Visio.Drawing.15" ShapeID="_x0000_i1051" DrawAspect="Content" ObjectID="_1826204517" r:id="rId65"/>
        </w:object>
      </w:r>
    </w:p>
    <w:p w14:paraId="04043054" w14:textId="4CD4291E" w:rsidR="007918F4" w:rsidRPr="00887E02" w:rsidRDefault="007918F4" w:rsidP="007918F4">
      <w:pPr>
        <w:pStyle w:val="TF"/>
      </w:pPr>
      <w:r w:rsidRPr="00A27A31">
        <w:rPr>
          <w:lang w:eastAsia="zh-CN"/>
        </w:rPr>
        <w:t>Figure </w:t>
      </w:r>
      <w:r w:rsidRPr="00A27A31">
        <w:rPr>
          <w:lang w:val="en-US" w:eastAsia="zh-CN"/>
        </w:rPr>
        <w:t>7</w:t>
      </w:r>
      <w:r w:rsidRPr="00A27A31">
        <w:rPr>
          <w:lang w:eastAsia="zh-CN"/>
        </w:rPr>
        <w:t>.</w:t>
      </w:r>
      <w:r>
        <w:rPr>
          <w:lang w:eastAsia="zh-CN"/>
        </w:rPr>
        <w:t>12</w:t>
      </w:r>
      <w:r w:rsidRPr="00A27A31">
        <w:rPr>
          <w:lang w:eastAsia="zh-CN"/>
        </w:rPr>
        <w:t>.</w:t>
      </w:r>
      <w:r w:rsidR="00DB1355">
        <w:rPr>
          <w:lang w:eastAsia="zh-CN"/>
        </w:rPr>
        <w:t>2.</w:t>
      </w:r>
      <w:r w:rsidRPr="00A27A31">
        <w:rPr>
          <w:lang w:val="en-US" w:eastAsia="zh-CN"/>
        </w:rPr>
        <w:t>1</w:t>
      </w:r>
      <w:r w:rsidRPr="00A27A31">
        <w:rPr>
          <w:lang w:eastAsia="zh-CN"/>
        </w:rPr>
        <w:t xml:space="preserve">-1: </w:t>
      </w:r>
      <w:r>
        <w:rPr>
          <w:lang w:eastAsia="zh-CN"/>
        </w:rPr>
        <w:t xml:space="preserve">Support for split relay operation </w:t>
      </w:r>
      <w:r w:rsidR="00DB1355">
        <w:rPr>
          <w:lang w:eastAsia="zh-CN"/>
        </w:rPr>
        <w:t>discovery</w:t>
      </w:r>
    </w:p>
    <w:p w14:paraId="2FBEBB1E" w14:textId="0C610E17" w:rsidR="007918F4" w:rsidRPr="007918F4" w:rsidRDefault="007918F4" w:rsidP="00A1040B">
      <w:pPr>
        <w:pStyle w:val="B1"/>
      </w:pPr>
      <w:r w:rsidRPr="007918F4">
        <w:t>1.</w:t>
      </w:r>
      <w:r w:rsidRPr="007918F4">
        <w:tab/>
        <w:t>A VAL UE detects that a ML model performance is degraded or expected to degrade. The detection can have different flavours either based on UE mobility and channel conditions or due to load/energy status and degradation of the ongoing ML task. More specifically, the detections can be due to:</w:t>
      </w:r>
    </w:p>
    <w:p w14:paraId="431D3501" w14:textId="766DC452" w:rsidR="007918F4" w:rsidRPr="00887E02" w:rsidRDefault="00573A3A" w:rsidP="00573A3A">
      <w:pPr>
        <w:pStyle w:val="B2"/>
      </w:pPr>
      <w:r>
        <w:t>-</w:t>
      </w:r>
      <w:r>
        <w:tab/>
      </w:r>
      <w:r w:rsidR="007918F4" w:rsidRPr="00887E02">
        <w:t xml:space="preserve">VAL client notifies the AIMLE client that the task is delaying or expected to delay. </w:t>
      </w:r>
    </w:p>
    <w:p w14:paraId="52874FAA" w14:textId="75327591" w:rsidR="007918F4" w:rsidRPr="00887E02" w:rsidRDefault="00573A3A" w:rsidP="00573A3A">
      <w:pPr>
        <w:pStyle w:val="B2"/>
      </w:pPr>
      <w:r>
        <w:t>-</w:t>
      </w:r>
      <w:r>
        <w:tab/>
      </w:r>
      <w:r w:rsidR="007918F4" w:rsidRPr="00887E02">
        <w:t>AIMLE client utilizes ADAE analytics on VAL session performance</w:t>
      </w:r>
      <w:r w:rsidR="007918F4">
        <w:t xml:space="preserve"> (based on TS 23.436)</w:t>
      </w:r>
      <w:r w:rsidR="007918F4" w:rsidRPr="00887E02">
        <w:t xml:space="preserve"> and predicts the downgrade of the link between the VAL UE and the VAL server</w:t>
      </w:r>
    </w:p>
    <w:p w14:paraId="2C08009B" w14:textId="2EB774DE" w:rsidR="007918F4" w:rsidRPr="00887E02" w:rsidRDefault="00573A3A" w:rsidP="00573A3A">
      <w:pPr>
        <w:pStyle w:val="B2"/>
      </w:pPr>
      <w:r>
        <w:t>-</w:t>
      </w:r>
      <w:r>
        <w:tab/>
      </w:r>
      <w:r w:rsidR="007918F4" w:rsidRPr="00887E02">
        <w:t xml:space="preserve">High load </w:t>
      </w:r>
      <w:r w:rsidR="007918F4">
        <w:t xml:space="preserve">or energy consumption </w:t>
      </w:r>
      <w:r w:rsidR="007918F4" w:rsidRPr="00887E02">
        <w:t>at the VAL UE side, due to high app load or lower layer processing</w:t>
      </w:r>
      <w:r w:rsidR="007918F4">
        <w:t xml:space="preserve"> </w:t>
      </w:r>
    </w:p>
    <w:p w14:paraId="482698C0" w14:textId="79315E8F" w:rsidR="007918F4" w:rsidRPr="00887E02" w:rsidRDefault="00573A3A" w:rsidP="00573A3A">
      <w:pPr>
        <w:pStyle w:val="B2"/>
      </w:pPr>
      <w:r>
        <w:t>-</w:t>
      </w:r>
      <w:r>
        <w:tab/>
      </w:r>
      <w:r w:rsidR="007918F4" w:rsidRPr="00887E02">
        <w:t>UE mobility prediction to an area with no coverage or poor coverage or bad channel conditions.</w:t>
      </w:r>
    </w:p>
    <w:p w14:paraId="0BBED45F" w14:textId="1CB550D9" w:rsidR="007918F4" w:rsidRDefault="007918F4" w:rsidP="00A1040B">
      <w:pPr>
        <w:pStyle w:val="B1"/>
      </w:pPr>
      <w:r>
        <w:t>2.</w:t>
      </w:r>
      <w:r>
        <w:tab/>
      </w:r>
      <w:r w:rsidRPr="00887E02">
        <w:t xml:space="preserve">The AIMLE client determines a requirement for updating the pipeline to include a relay/intermediate node and sends a discovery request to the AIMLE server. </w:t>
      </w:r>
    </w:p>
    <w:p w14:paraId="3AAB8422" w14:textId="77777777" w:rsidR="007918F4" w:rsidRDefault="007918F4" w:rsidP="00A1040B">
      <w:pPr>
        <w:pStyle w:val="B1"/>
        <w:ind w:firstLine="0"/>
      </w:pPr>
      <w:r w:rsidRPr="00887E02">
        <w:t xml:space="preserve">The discovery request </w:t>
      </w:r>
      <w:r>
        <w:t>includes d</w:t>
      </w:r>
      <w:r w:rsidRPr="00887E02">
        <w:t xml:space="preserve">iscovery criteria for the selection of the relay, including capability of the VAL UE (apps onboard, workloads supported, processing power and capacity, energy consumption limitations/restrictions), the status of the radio capability of the UE (RATs/spectrum supported, channel conditions, interference limitations), whether the UE is static/low or high mobile UE, whether it supports dual-connectivity (or multi-connectivity), whether it can be connected to the server via non-3GPP means (Wifi, NTN,..), </w:t>
      </w:r>
      <w:r>
        <w:t>the mobility of the UE or relative mobility to the UE of interest (source UE), etc.</w:t>
      </w:r>
      <w:r w:rsidRPr="000754E1">
        <w:t xml:space="preserve"> </w:t>
      </w:r>
    </w:p>
    <w:p w14:paraId="19D132D3" w14:textId="181FE7D1" w:rsidR="007918F4" w:rsidRDefault="007918F4" w:rsidP="00A1040B">
      <w:pPr>
        <w:pStyle w:val="B1"/>
        <w:ind w:firstLine="0"/>
      </w:pPr>
      <w:r w:rsidRPr="000754E1">
        <w:lastRenderedPageBreak/>
        <w:t>The requirement can include also requested topology/option for the split model operation for which the relay/intermediate nodes need to be discovered. Alternatively, the model type may be provided in the request if there is an association between the type and the topology at the server side (as pre-configuration).</w:t>
      </w:r>
    </w:p>
    <w:p w14:paraId="09977F5B" w14:textId="4F7BC90E" w:rsidR="007918F4" w:rsidRPr="001E1077" w:rsidRDefault="007918F4" w:rsidP="00573A3A">
      <w:pPr>
        <w:pStyle w:val="NO"/>
      </w:pPr>
      <w:r w:rsidRPr="001E1077">
        <w:t>NOTE:</w:t>
      </w:r>
      <w:r w:rsidR="00573A3A">
        <w:tab/>
      </w:r>
      <w:r w:rsidRPr="001E1077">
        <w:t xml:space="preserve">Split model topology refers to how a model is divided and distributed across different devices or computational units for training or inference. These topologies can be broadly categorized into data parallelism, model parallelism, and hybrid approaches. </w:t>
      </w:r>
    </w:p>
    <w:p w14:paraId="7BDC2914" w14:textId="7EA622E9" w:rsidR="007918F4" w:rsidRPr="007918F4" w:rsidRDefault="007918F4" w:rsidP="001E1077">
      <w:pPr>
        <w:pStyle w:val="B1"/>
      </w:pPr>
      <w:r w:rsidRPr="007918F4">
        <w:t>3.</w:t>
      </w:r>
      <w:r w:rsidRPr="007918F4">
        <w:tab/>
        <w:t>The AIMLE server requests from ML repository and receives the registered nodes (available AIMLE clients, EASs to serve as candidate relays) with their roles as requested at the discovery criteria.</w:t>
      </w:r>
    </w:p>
    <w:p w14:paraId="31961995" w14:textId="4D8B6CD1" w:rsidR="007918F4" w:rsidRPr="007918F4" w:rsidRDefault="007918F4" w:rsidP="001E1077">
      <w:pPr>
        <w:pStyle w:val="B1"/>
      </w:pPr>
      <w:r w:rsidRPr="007918F4">
        <w:t>4.</w:t>
      </w:r>
      <w:r w:rsidRPr="007918F4">
        <w:tab/>
        <w:t>The AIMLE server sends a discovery response to the AIMLE client including the discovered nodes and their capabilities. Such response includes the split learning operation related information such as VAL UE capability and availability information for acting as intermediate / relay node for the Split Operation and the type of relay, the supported split model topologies, VAL policies on the split operation etc.</w:t>
      </w:r>
    </w:p>
    <w:p w14:paraId="1460A801" w14:textId="6C8F2AF7" w:rsidR="007918F4" w:rsidRPr="007918F4" w:rsidRDefault="007918F4" w:rsidP="001E1077">
      <w:pPr>
        <w:pStyle w:val="B1"/>
      </w:pPr>
      <w:r w:rsidRPr="007918F4">
        <w:t>5.</w:t>
      </w:r>
      <w:r w:rsidRPr="007918F4">
        <w:tab/>
        <w:t xml:space="preserve">The AIMLE client after receiving the list of discovered AIMLE clients, it checks whether the other VAL UEs in the list are active and in close proximity. Hence it sends a groupcast/broadcast or unicast message via AIMLE-PC5 to all listed AIMLE clients, to receive reporting on the availability and conditions related to the sidelink interface. The other AIMLE clients can provide response if available and the source AIMLE client will establish a connection/session with them if they fulfil the application layer KPI (e.g. latency for the handshake is less than a pre-defined threshold). </w:t>
      </w:r>
    </w:p>
    <w:p w14:paraId="0BC01DDB" w14:textId="709ABB8F" w:rsidR="007918F4" w:rsidRDefault="007918F4" w:rsidP="00A1040B">
      <w:pPr>
        <w:pStyle w:val="B1"/>
        <w:ind w:firstLine="0"/>
      </w:pPr>
      <w:r>
        <w:t>Additionally, the sidelink status check can be in form of requesting from the target UEs additional /supplementary information on the channel status, load, energy and mobility information locally. The status check can be also using ADAE analytics for VAL UE-to-UE session performance stats/predictions as specified in TS 23.436.</w:t>
      </w:r>
    </w:p>
    <w:p w14:paraId="71E53ACA" w14:textId="4C26D2C5" w:rsidR="007918F4" w:rsidRPr="007918F4" w:rsidRDefault="007918F4" w:rsidP="001E1077">
      <w:pPr>
        <w:pStyle w:val="B1"/>
      </w:pPr>
      <w:r w:rsidRPr="007918F4">
        <w:t>6.</w:t>
      </w:r>
      <w:r w:rsidRPr="007918F4">
        <w:tab/>
        <w:t xml:space="preserve">The AIMLE client of the VAL UE of interest (source UE) selects one of the candidate intermediate/relay nodes (edge or UE based relays) given criteria which can be equivalent to the discovery criteria and the performance KPI for the split learning operation. This may be based on local or VAL UE or server policies on the selection, e.g. to select UEs to meet KPIs with higher energy /load remaining capacity or prefer static UEs or edge nodes vs UEs.  </w:t>
      </w:r>
    </w:p>
    <w:p w14:paraId="50DDF597" w14:textId="2AE1500B" w:rsidR="007918F4" w:rsidRDefault="007918F4" w:rsidP="00A1040B">
      <w:pPr>
        <w:pStyle w:val="B1"/>
        <w:ind w:firstLine="0"/>
      </w:pPr>
      <w:r w:rsidRPr="007918F4">
        <w:t>Then the AIMLE client sends the selected intermediate node (AIMLE client or EAS) to the AIMLE server, including the identifier of the selected node and the time to activate (time of validity) for the addition to the pipeline, as well as to a pipeline ID (of the pipeline to be modified).</w:t>
      </w:r>
    </w:p>
    <w:p w14:paraId="6E2390E6" w14:textId="70EA5CE1" w:rsidR="007918F4" w:rsidRDefault="007918F4" w:rsidP="001E1077">
      <w:pPr>
        <w:pStyle w:val="B1"/>
      </w:pPr>
      <w:r>
        <w:t>7.</w:t>
      </w:r>
      <w:r>
        <w:tab/>
        <w:t>AIMLE server associates the selected intermediate node in the AIML pipeline. This can be performed in different ways based on whether the intermediate node is a UE or an edge node and whether the intermediate node is expected to undertake part of the processing:</w:t>
      </w:r>
    </w:p>
    <w:p w14:paraId="657ABFBD" w14:textId="35479EAB" w:rsidR="007918F4" w:rsidRDefault="00573A3A" w:rsidP="00573A3A">
      <w:pPr>
        <w:pStyle w:val="B2"/>
      </w:pPr>
      <w:r>
        <w:t>-</w:t>
      </w:r>
      <w:r>
        <w:tab/>
      </w:r>
      <w:r w:rsidR="007918F4">
        <w:t>If the relay is a UE (AIMLE or VAL client), the AIML pipeline update adds the relay UE as another entity in the existing pipeline with the associated flag as relay/intermediate and the type of relay and the layers that it is going to process (or this can be an indication of the type of processing that the relay will undertake if this is pre-configured, e.g. “relay_split_X corresponds to relay node handling layers 5-15”)</w:t>
      </w:r>
    </w:p>
    <w:p w14:paraId="311A9CFD" w14:textId="42900E3B" w:rsidR="007918F4" w:rsidRDefault="00573A3A" w:rsidP="00573A3A">
      <w:pPr>
        <w:pStyle w:val="B2"/>
      </w:pPr>
      <w:r>
        <w:t>-</w:t>
      </w:r>
      <w:r>
        <w:tab/>
      </w:r>
      <w:r w:rsidR="007918F4">
        <w:t>If the relay is an edge node (EAS/edge AIMLE) then the AIMLE pipeline update add the edge node as another entity in the pipeline or creates two further pipelines (VAL UE-edge node, edge node to VAL server) which are coupled/associated with the first pipeline for the give AIML task/ split learning operation.</w:t>
      </w:r>
    </w:p>
    <w:p w14:paraId="19A32CB2" w14:textId="03D77DD6" w:rsidR="007918F4" w:rsidRDefault="007918F4" w:rsidP="001E1077">
      <w:pPr>
        <w:pStyle w:val="B1"/>
      </w:pPr>
      <w:r>
        <w:t>8.</w:t>
      </w:r>
      <w:r>
        <w:tab/>
        <w:t>After step 7 (or this can be before previous steps given the scenario) the AIMLE server notifies the VAL server and the intermediate AIMLE client on the addition of the intermediate / relay node to the pipeline (or to the creation of dependent/partner pipelines to the existing pipeline).</w:t>
      </w:r>
    </w:p>
    <w:p w14:paraId="23F66D9A" w14:textId="77777777" w:rsidR="007918F4" w:rsidRDefault="007918F4" w:rsidP="007918F4">
      <w:pPr>
        <w:spacing w:after="0"/>
      </w:pPr>
    </w:p>
    <w:p w14:paraId="241A278D" w14:textId="599D40DB" w:rsidR="007918F4" w:rsidRPr="00D7706D" w:rsidRDefault="007918F4" w:rsidP="007918F4">
      <w:pPr>
        <w:pStyle w:val="Heading3"/>
      </w:pPr>
      <w:bookmarkStart w:id="386" w:name="_Toc214968062"/>
      <w:bookmarkStart w:id="387" w:name="_Toc215591645"/>
      <w:r>
        <w:t>7</w:t>
      </w:r>
      <w:r w:rsidRPr="00D7706D">
        <w:t>.</w:t>
      </w:r>
      <w:r>
        <w:rPr>
          <w:lang w:eastAsia="zh-CN"/>
        </w:rPr>
        <w:t>12</w:t>
      </w:r>
      <w:r w:rsidRPr="00D7706D">
        <w:t>.</w:t>
      </w:r>
      <w:r>
        <w:rPr>
          <w:rFonts w:hint="eastAsia"/>
          <w:lang w:eastAsia="zh-CN"/>
        </w:rPr>
        <w:t>2</w:t>
      </w:r>
      <w:r w:rsidRPr="00D7706D">
        <w:tab/>
      </w:r>
      <w:r>
        <w:rPr>
          <w:lang w:eastAsia="zh-CN"/>
        </w:rPr>
        <w:t>Architecture Impacts</w:t>
      </w:r>
      <w:bookmarkEnd w:id="386"/>
      <w:bookmarkEnd w:id="387"/>
    </w:p>
    <w:p w14:paraId="6CC94F27" w14:textId="77777777" w:rsidR="00DB1355" w:rsidRDefault="00DB1355" w:rsidP="00DB1355">
      <w:pPr>
        <w:rPr>
          <w:lang w:eastAsia="zh-CN"/>
        </w:rPr>
      </w:pPr>
      <w:r>
        <w:rPr>
          <w:lang w:eastAsia="zh-CN"/>
        </w:rPr>
        <w:t>There is foreseen architecture impact since we introduce in AIMLE-PC5 new capability for supporting relaying or offloading part of the processing for the Split Learning operation. So, the AIMLE client can be either an intermediate processing or relay node for a split learning task related to another AIMLE client.</w:t>
      </w:r>
    </w:p>
    <w:p w14:paraId="3DA49789" w14:textId="4AA92587" w:rsidR="007918F4" w:rsidRDefault="007918F4" w:rsidP="007918F4">
      <w:pPr>
        <w:pStyle w:val="Heading3"/>
        <w:rPr>
          <w:lang w:eastAsia="zh-CN"/>
        </w:rPr>
      </w:pPr>
      <w:bookmarkStart w:id="388" w:name="_Toc214968063"/>
      <w:bookmarkStart w:id="389" w:name="_Toc215591646"/>
      <w:r>
        <w:lastRenderedPageBreak/>
        <w:t>7</w:t>
      </w:r>
      <w:r w:rsidRPr="00D7706D">
        <w:t>.</w:t>
      </w:r>
      <w:r>
        <w:t>12</w:t>
      </w:r>
      <w:r w:rsidRPr="00D7706D">
        <w:t>.</w:t>
      </w:r>
      <w:r>
        <w:t>3</w:t>
      </w:r>
      <w:r w:rsidRPr="00D7706D">
        <w:tab/>
      </w:r>
      <w:r>
        <w:rPr>
          <w:lang w:eastAsia="zh-CN"/>
        </w:rPr>
        <w:t>Corresponding APIs</w:t>
      </w:r>
      <w:bookmarkEnd w:id="388"/>
      <w:bookmarkEnd w:id="389"/>
    </w:p>
    <w:p w14:paraId="00224964" w14:textId="77777777" w:rsidR="00DB1355" w:rsidRPr="00743324" w:rsidRDefault="00DB1355" w:rsidP="00DB1355">
      <w:pPr>
        <w:rPr>
          <w:lang w:val="en-US"/>
        </w:rPr>
      </w:pPr>
      <w:r w:rsidRPr="008E743C">
        <w:rPr>
          <w:lang w:val="en-US"/>
        </w:rPr>
        <w:t xml:space="preserve">This </w:t>
      </w:r>
      <w:r w:rsidRPr="00743324">
        <w:rPr>
          <w:lang w:val="en-US"/>
        </w:rPr>
        <w:t>subclause provides a summary on the corresponding API for solution #12. For the procedure in 7.12.1, the enhancements relate to existing APIs as in TS 23.482:</w:t>
      </w:r>
    </w:p>
    <w:p w14:paraId="3E663ACC" w14:textId="39EDBA18" w:rsidR="00DB1355" w:rsidRPr="00743324" w:rsidRDefault="00573A3A" w:rsidP="00573A3A">
      <w:pPr>
        <w:pStyle w:val="B1"/>
        <w:rPr>
          <w:lang w:val="en-US"/>
        </w:rPr>
      </w:pPr>
      <w:r>
        <w:rPr>
          <w:lang w:val="en-US"/>
        </w:rPr>
        <w:t>-</w:t>
      </w:r>
      <w:r>
        <w:rPr>
          <w:lang w:val="en-US"/>
        </w:rPr>
        <w:tab/>
      </w:r>
      <w:r w:rsidR="00DB1355" w:rsidRPr="00743324">
        <w:rPr>
          <w:lang w:val="en-US"/>
        </w:rPr>
        <w:t>AIMLE client registration (</w:t>
      </w:r>
      <w:r w:rsidR="00DB1355" w:rsidRPr="00743324">
        <w:t>Aimles_AIMLEClientRegistration</w:t>
      </w:r>
      <w:r w:rsidR="00DB1355" w:rsidRPr="00743324">
        <w:rPr>
          <w:lang w:val="en-US"/>
        </w:rPr>
        <w:t>)</w:t>
      </w:r>
    </w:p>
    <w:p w14:paraId="72EA8A29" w14:textId="77777777" w:rsidR="00DB1355" w:rsidRPr="00743324" w:rsidRDefault="00DB1355" w:rsidP="00DB1355">
      <w:pPr>
        <w:rPr>
          <w:lang w:val="en-US"/>
        </w:rPr>
      </w:pPr>
      <w:r w:rsidRPr="00743324">
        <w:rPr>
          <w:lang w:val="en-US"/>
        </w:rPr>
        <w:t>This subclause provides also a summary on the corresponding API for the discovery procedure.</w:t>
      </w:r>
    </w:p>
    <w:p w14:paraId="2AC33E42" w14:textId="77777777" w:rsidR="00DB1355" w:rsidRPr="00743324" w:rsidRDefault="00DB1355" w:rsidP="00DB1355">
      <w:pPr>
        <w:pStyle w:val="B1"/>
        <w:rPr>
          <w:lang w:val="en-US"/>
        </w:rPr>
      </w:pPr>
      <w:r w:rsidRPr="00743324">
        <w:rPr>
          <w:lang w:val="en-US"/>
        </w:rPr>
        <w:t>-</w:t>
      </w:r>
      <w:r w:rsidRPr="00743324">
        <w:rPr>
          <w:lang w:val="en-US"/>
        </w:rPr>
        <w:tab/>
        <w:t>Intermediate Node Discovery API (request / response model; API provider: AIMLE server or ML repository; known consumer: AIMLE client or server; corresponding to step 2-4 of clause 7.12.1).</w:t>
      </w:r>
    </w:p>
    <w:p w14:paraId="1F382B17" w14:textId="77777777" w:rsidR="00DB1355" w:rsidRPr="00743324" w:rsidRDefault="00DB1355" w:rsidP="00DB1355">
      <w:pPr>
        <w:pStyle w:val="B1"/>
        <w:rPr>
          <w:lang w:val="en-US"/>
        </w:rPr>
      </w:pPr>
      <w:r w:rsidRPr="00743324">
        <w:rPr>
          <w:lang w:val="en-US"/>
        </w:rPr>
        <w:t>-</w:t>
      </w:r>
      <w:r w:rsidRPr="00743324">
        <w:rPr>
          <w:lang w:val="en-US"/>
        </w:rPr>
        <w:tab/>
        <w:t>Intermediate Node Selection Confirm API (request / response model; API provider: AIMLE client; known consumer: AIMLE server; corresponding to step 6 of clause 7.5.1).</w:t>
      </w:r>
    </w:p>
    <w:p w14:paraId="48D9E546" w14:textId="4ED80A0B" w:rsidR="00DB1355" w:rsidRPr="00743324" w:rsidRDefault="00DB1355" w:rsidP="00DB1355">
      <w:pPr>
        <w:pStyle w:val="B1"/>
        <w:rPr>
          <w:lang w:val="en-US"/>
        </w:rPr>
      </w:pPr>
      <w:r w:rsidRPr="00743324">
        <w:rPr>
          <w:lang w:val="en-US"/>
        </w:rPr>
        <w:t>-</w:t>
      </w:r>
      <w:r w:rsidRPr="00743324">
        <w:rPr>
          <w:lang w:val="en-US"/>
        </w:rPr>
        <w:tab/>
        <w:t>Intermediate Node Notify API (subscribe / notify model; API provider: AIMLE server; known consumer: AIMLE clients, VAL server; corresponding to step 8 of clause 7.5.1).</w:t>
      </w:r>
    </w:p>
    <w:p w14:paraId="7AD93B70" w14:textId="50A7CB42" w:rsidR="007918F4" w:rsidRPr="00D7706D" w:rsidRDefault="007918F4" w:rsidP="007918F4">
      <w:pPr>
        <w:pStyle w:val="Heading3"/>
      </w:pPr>
      <w:bookmarkStart w:id="390" w:name="_Toc214968064"/>
      <w:bookmarkStart w:id="391" w:name="_Toc215591647"/>
      <w:r>
        <w:t>7</w:t>
      </w:r>
      <w:r w:rsidRPr="00D7706D">
        <w:t>.</w:t>
      </w:r>
      <w:r>
        <w:rPr>
          <w:lang w:eastAsia="zh-CN"/>
        </w:rPr>
        <w:t>12</w:t>
      </w:r>
      <w:r w:rsidRPr="00D7706D">
        <w:t>.</w:t>
      </w:r>
      <w:r>
        <w:rPr>
          <w:lang w:eastAsia="zh-CN"/>
        </w:rPr>
        <w:t>4</w:t>
      </w:r>
      <w:r w:rsidRPr="00D7706D">
        <w:tab/>
      </w:r>
      <w:r>
        <w:rPr>
          <w:rFonts w:hint="eastAsia"/>
          <w:lang w:eastAsia="zh-CN"/>
        </w:rPr>
        <w:t>Solution e</w:t>
      </w:r>
      <w:r w:rsidRPr="00D7706D">
        <w:t>valuation</w:t>
      </w:r>
      <w:bookmarkEnd w:id="390"/>
      <w:bookmarkEnd w:id="391"/>
    </w:p>
    <w:p w14:paraId="088E6B98" w14:textId="0DD5854D" w:rsidR="00DB1355" w:rsidRDefault="00DB1355" w:rsidP="00573A3A">
      <w:r>
        <w:t>This solution addresses Key Issue </w:t>
      </w:r>
      <w:r w:rsidRPr="00663B79">
        <w:rPr>
          <w:lang w:val="en-US"/>
        </w:rPr>
        <w:t>#</w:t>
      </w:r>
      <w:r>
        <w:rPr>
          <w:lang w:val="en-US"/>
        </w:rPr>
        <w:t xml:space="preserve">4 and </w:t>
      </w:r>
      <w:r>
        <w:t>provides mechanisms for identifying and determining an intermediate entity (UE, edge function) to serve as relay for a split learning operation, and particularly a split AI/ML operation. Such mechanisms include the registration of the relay/intermediate node (UE) and the discovery of the node for split lear</w:t>
      </w:r>
      <w:r w:rsidR="00353162">
        <w:t>n</w:t>
      </w:r>
      <w:r>
        <w:t>ing operation.</w:t>
      </w:r>
      <w:r w:rsidRPr="00200D54">
        <w:t xml:space="preserve"> </w:t>
      </w:r>
      <w:r>
        <w:t xml:space="preserve">Such mechanisms propose enhancements to AIMLE client registration as in </w:t>
      </w:r>
      <w:r w:rsidR="00353162">
        <w:t>3GPP </w:t>
      </w:r>
      <w:r>
        <w:t>TS</w:t>
      </w:r>
      <w:r w:rsidR="00353162">
        <w:t> </w:t>
      </w:r>
      <w:r>
        <w:t>23.482 to support registering nodes as intermediate nodes in such split operations.</w:t>
      </w:r>
    </w:p>
    <w:p w14:paraId="6BA4A298" w14:textId="77777777" w:rsidR="00DB1355" w:rsidRDefault="00DB1355" w:rsidP="00573A3A">
      <w:r>
        <w:t>If the requirement for offloading the processing from one AIMLE client to another is not related to the network conditions (e.g. related to the load or energy status of the VAL UE), then an alternative would be to offload part of the processing to an edge node (e.g. EAS). Such option can be explored as complementary in normative phase.</w:t>
      </w:r>
    </w:p>
    <w:p w14:paraId="3295143A" w14:textId="77777777" w:rsidR="00DB1355" w:rsidRDefault="00DB1355" w:rsidP="00573A3A">
      <w:pPr>
        <w:rPr>
          <w:lang w:eastAsia="zh-CN"/>
        </w:rPr>
      </w:pPr>
      <w:r w:rsidRPr="008E743C">
        <w:rPr>
          <w:lang w:eastAsia="zh-CN"/>
        </w:rPr>
        <w:t>This solution is feasible and doesn't introduce any dependency to 3GPP network systems.</w:t>
      </w:r>
    </w:p>
    <w:p w14:paraId="52FC522A" w14:textId="1F96CEE3" w:rsidR="000E53C6" w:rsidRPr="000E53C6" w:rsidRDefault="000E53C6" w:rsidP="00A1040B">
      <w:pPr>
        <w:pStyle w:val="Heading2"/>
        <w:rPr>
          <w:lang w:val="en-IN" w:eastAsia="zh-CN"/>
        </w:rPr>
      </w:pPr>
      <w:bookmarkStart w:id="392" w:name="_Toc214968065"/>
      <w:bookmarkStart w:id="393" w:name="_Toc215591648"/>
      <w:r w:rsidRPr="000E53C6">
        <w:rPr>
          <w:lang w:val="en-US" w:eastAsia="zh-CN"/>
        </w:rPr>
        <w:t>7</w:t>
      </w:r>
      <w:r w:rsidRPr="000E53C6">
        <w:rPr>
          <w:lang w:val="en-IN" w:eastAsia="zh-CN"/>
        </w:rPr>
        <w:t>.</w:t>
      </w:r>
      <w:r>
        <w:rPr>
          <w:lang w:val="en-IN" w:eastAsia="zh-CN"/>
        </w:rPr>
        <w:t>13</w:t>
      </w:r>
      <w:r w:rsidRPr="000E53C6">
        <w:rPr>
          <w:lang w:val="en-IN" w:eastAsia="zh-CN"/>
        </w:rPr>
        <w:tab/>
        <w:t>Solution #</w:t>
      </w:r>
      <w:r>
        <w:rPr>
          <w:lang w:val="en-IN" w:eastAsia="zh-CN"/>
        </w:rPr>
        <w:t>13</w:t>
      </w:r>
      <w:r w:rsidRPr="000E53C6">
        <w:rPr>
          <w:lang w:val="en-IN" w:eastAsia="zh-CN"/>
        </w:rPr>
        <w:t>: ML model training in a hierarchical AIMLE deployment</w:t>
      </w:r>
      <w:bookmarkEnd w:id="392"/>
      <w:bookmarkEnd w:id="393"/>
    </w:p>
    <w:p w14:paraId="34E9044D" w14:textId="67354EC8" w:rsidR="000E53C6" w:rsidRPr="000E53C6" w:rsidRDefault="000E53C6" w:rsidP="00A1040B">
      <w:pPr>
        <w:pStyle w:val="Heading3"/>
        <w:rPr>
          <w:lang w:val="en-IN" w:eastAsia="zh-CN"/>
        </w:rPr>
      </w:pPr>
      <w:bookmarkStart w:id="394" w:name="_Toc214968066"/>
      <w:bookmarkStart w:id="395" w:name="_Toc215591649"/>
      <w:r w:rsidRPr="000E53C6">
        <w:rPr>
          <w:lang w:val="en-US" w:eastAsia="zh-CN"/>
        </w:rPr>
        <w:t>7.</w:t>
      </w:r>
      <w:r>
        <w:rPr>
          <w:lang w:val="en-US" w:eastAsia="zh-CN"/>
        </w:rPr>
        <w:t>13</w:t>
      </w:r>
      <w:r w:rsidRPr="000E53C6">
        <w:rPr>
          <w:lang w:val="en-IN" w:eastAsia="zh-CN"/>
        </w:rPr>
        <w:t>.1</w:t>
      </w:r>
      <w:r w:rsidRPr="000E53C6">
        <w:rPr>
          <w:lang w:val="en-IN" w:eastAsia="zh-CN"/>
        </w:rPr>
        <w:tab/>
        <w:t>Solution description</w:t>
      </w:r>
      <w:bookmarkEnd w:id="394"/>
      <w:bookmarkEnd w:id="395"/>
    </w:p>
    <w:p w14:paraId="6A56DF27" w14:textId="77777777" w:rsidR="000E53C6" w:rsidRPr="000E53C6" w:rsidRDefault="000E53C6" w:rsidP="000E53C6">
      <w:pPr>
        <w:rPr>
          <w:lang w:eastAsia="zh-CN"/>
        </w:rPr>
      </w:pPr>
      <w:r w:rsidRPr="000E53C6">
        <w:rPr>
          <w:lang w:eastAsia="zh-CN"/>
        </w:rPr>
        <w:t xml:space="preserve">This solution is related to Key Issue #6: support for architecture and functions enhancement on diverse AIMLE deployments scenarios. </w:t>
      </w:r>
    </w:p>
    <w:p w14:paraId="21BBCB90" w14:textId="47B548B2" w:rsidR="000E53C6" w:rsidRPr="000E53C6" w:rsidRDefault="000E53C6" w:rsidP="000E53C6">
      <w:pPr>
        <w:rPr>
          <w:lang w:eastAsia="zh-CN"/>
        </w:rPr>
      </w:pPr>
      <w:r w:rsidRPr="000E53C6">
        <w:rPr>
          <w:lang w:eastAsia="zh-CN"/>
        </w:rPr>
        <w:t>The solution proposes ML model training procedures considering AIMLE deployments in edge data networks as described in Annex A.4 of 3GPP TS 23.482</w:t>
      </w:r>
      <w:r>
        <w:rPr>
          <w:lang w:eastAsia="zh-CN"/>
        </w:rPr>
        <w:t> </w:t>
      </w:r>
      <w:r w:rsidRPr="000E53C6">
        <w:rPr>
          <w:lang w:eastAsia="zh-CN"/>
        </w:rPr>
        <w:t>[2]. This solution makes no assumptions on the cardinality of ML repository(ies) deployed at the EDN or at the centralized DN.</w:t>
      </w:r>
    </w:p>
    <w:p w14:paraId="3C7D1879" w14:textId="0EAF8409" w:rsidR="000E53C6" w:rsidRPr="000E53C6" w:rsidRDefault="000E53C6" w:rsidP="000E53C6">
      <w:pPr>
        <w:rPr>
          <w:lang w:eastAsia="zh-CN"/>
        </w:rPr>
      </w:pPr>
      <w:r w:rsidRPr="000E53C6">
        <w:rPr>
          <w:lang w:eastAsia="zh-CN"/>
        </w:rPr>
        <w:t>ML model training procedure is described in Clause 8.3 of 3GPP TS 23.482</w:t>
      </w:r>
      <w:r>
        <w:rPr>
          <w:lang w:eastAsia="zh-CN"/>
        </w:rPr>
        <w:t> </w:t>
      </w:r>
      <w:r w:rsidRPr="000E53C6">
        <w:rPr>
          <w:lang w:eastAsia="zh-CN"/>
        </w:rPr>
        <w:t xml:space="preserve">[2]. In a hierarchical AIMLE deployment scenario, a VAL server requests the central AIMLE server for ML model training. Since the member clients that will participate in the training process may be distributed in different EDN service areas, the central AIMLE server can distribute the training request to the corresponding edge AIMLE servers. </w:t>
      </w:r>
    </w:p>
    <w:p w14:paraId="2620A689" w14:textId="507544F5" w:rsidR="000E53C6" w:rsidRPr="000E53C6" w:rsidRDefault="000E53C6" w:rsidP="000E53C6">
      <w:pPr>
        <w:rPr>
          <w:lang w:eastAsia="zh-CN"/>
        </w:rPr>
      </w:pPr>
      <w:r w:rsidRPr="000E53C6">
        <w:rPr>
          <w:lang w:eastAsia="zh-CN"/>
        </w:rPr>
        <w:t>Figure 7.</w:t>
      </w:r>
      <w:r>
        <w:rPr>
          <w:lang w:eastAsia="zh-CN"/>
        </w:rPr>
        <w:t>13</w:t>
      </w:r>
      <w:r w:rsidRPr="000E53C6">
        <w:rPr>
          <w:lang w:eastAsia="zh-CN"/>
        </w:rPr>
        <w:t>.1-1 describes a procedure for central and edge AIMLE servers to support ML model training based on the request from a VAL server in a hierarchical AIMLE deployment.</w:t>
      </w:r>
    </w:p>
    <w:p w14:paraId="4DA1A1AC" w14:textId="77777777" w:rsidR="000E53C6" w:rsidRPr="000E53C6" w:rsidRDefault="000E53C6" w:rsidP="000E53C6">
      <w:pPr>
        <w:rPr>
          <w:lang w:eastAsia="zh-CN"/>
        </w:rPr>
      </w:pPr>
      <w:r w:rsidRPr="000E53C6">
        <w:rPr>
          <w:lang w:eastAsia="zh-CN"/>
        </w:rPr>
        <w:t>Pre-conditions:</w:t>
      </w:r>
    </w:p>
    <w:p w14:paraId="4CC41D66" w14:textId="20E0C740" w:rsidR="000E53C6" w:rsidRPr="000E53C6" w:rsidRDefault="000E53C6" w:rsidP="000E53C6">
      <w:pPr>
        <w:ind w:left="568" w:hanging="284"/>
        <w:rPr>
          <w:lang w:eastAsia="zh-CN"/>
        </w:rPr>
      </w:pPr>
      <w:r w:rsidRPr="000E53C6">
        <w:rPr>
          <w:lang w:eastAsia="zh-CN"/>
        </w:rPr>
        <w:t>1.</w:t>
      </w:r>
      <w:r w:rsidRPr="000E53C6">
        <w:rPr>
          <w:lang w:eastAsia="zh-CN"/>
        </w:rPr>
        <w:tab/>
      </w:r>
      <w:r w:rsidRPr="000E53C6">
        <w:rPr>
          <w:lang w:val="en-US" w:eastAsia="zh-CN"/>
        </w:rPr>
        <w:t>AIMLE</w:t>
      </w:r>
      <w:r w:rsidRPr="000E53C6">
        <w:rPr>
          <w:lang w:eastAsia="zh-CN"/>
        </w:rPr>
        <w:t xml:space="preserve"> clients have registered with the corresponding edge deployed AIMLE servers as described in clause 8.7.2.2 of 3GPP TS 23.482</w:t>
      </w:r>
      <w:r>
        <w:rPr>
          <w:lang w:eastAsia="zh-CN"/>
        </w:rPr>
        <w:t> </w:t>
      </w:r>
      <w:r w:rsidRPr="000E53C6">
        <w:rPr>
          <w:lang w:eastAsia="zh-CN"/>
        </w:rPr>
        <w:t>[2]. The edge deployed AIMLE servers receive AIMLE client profiles associated with each registered AIMLE client in the EDN service area.</w:t>
      </w:r>
    </w:p>
    <w:p w14:paraId="1AA8AAB3" w14:textId="7248A796" w:rsidR="000E53C6" w:rsidRPr="000E53C6" w:rsidRDefault="000E53C6" w:rsidP="000E53C6">
      <w:pPr>
        <w:ind w:left="568" w:hanging="284"/>
        <w:rPr>
          <w:lang w:eastAsia="zh-CN"/>
        </w:rPr>
      </w:pPr>
      <w:r w:rsidRPr="000E53C6">
        <w:rPr>
          <w:lang w:eastAsia="zh-CN"/>
        </w:rPr>
        <w:t>2.</w:t>
      </w:r>
      <w:r w:rsidRPr="000E53C6">
        <w:rPr>
          <w:lang w:eastAsia="zh-CN"/>
        </w:rPr>
        <w:tab/>
        <w:t xml:space="preserve">The edge deployed </w:t>
      </w:r>
      <w:r w:rsidRPr="000E53C6">
        <w:rPr>
          <w:lang w:val="en-US" w:eastAsia="zh-CN"/>
        </w:rPr>
        <w:t>AIML</w:t>
      </w:r>
      <w:r w:rsidRPr="000E53C6">
        <w:rPr>
          <w:lang w:eastAsia="zh-CN"/>
        </w:rPr>
        <w:t>E servers have registered with the central AIMLE server as described in clause</w:t>
      </w:r>
      <w:r>
        <w:rPr>
          <w:lang w:eastAsia="zh-CN"/>
        </w:rPr>
        <w:t> </w:t>
      </w:r>
      <w:r w:rsidRPr="000E53C6">
        <w:rPr>
          <w:lang w:eastAsia="zh-CN"/>
        </w:rPr>
        <w:t>7.9 (Solution</w:t>
      </w:r>
      <w:r>
        <w:rPr>
          <w:lang w:eastAsia="zh-CN"/>
        </w:rPr>
        <w:t> </w:t>
      </w:r>
      <w:r w:rsidRPr="000E53C6">
        <w:rPr>
          <w:lang w:eastAsia="zh-CN"/>
        </w:rPr>
        <w:t>#9).</w:t>
      </w:r>
    </w:p>
    <w:p w14:paraId="53A943EE" w14:textId="77777777" w:rsidR="000E53C6" w:rsidRPr="000E53C6" w:rsidRDefault="000E53C6" w:rsidP="00573A3A">
      <w:pPr>
        <w:pStyle w:val="TH"/>
        <w:rPr>
          <w:rFonts w:cs="Arial"/>
          <w:lang w:eastAsia="zh-CN"/>
        </w:rPr>
      </w:pPr>
      <w:r w:rsidRPr="000E53C6">
        <w:rPr>
          <w:lang w:eastAsia="zh-CN"/>
        </w:rPr>
        <w:object w:dxaOrig="8355" w:dyaOrig="5580" w14:anchorId="4539BC5F">
          <v:shape id="_x0000_i1052" type="#_x0000_t75" style="width:417pt;height:279.15pt" o:ole="">
            <v:imagedata r:id="rId66" o:title=""/>
          </v:shape>
          <o:OLEObject Type="Embed" ProgID="Visio.Drawing.15" ShapeID="_x0000_i1052" DrawAspect="Content" ObjectID="_1826204518" r:id="rId67"/>
        </w:object>
      </w:r>
    </w:p>
    <w:p w14:paraId="1F9FF66D" w14:textId="7DEB7B97" w:rsidR="000E53C6" w:rsidRPr="000E53C6" w:rsidRDefault="000E53C6" w:rsidP="00A1040B">
      <w:pPr>
        <w:pStyle w:val="TF"/>
        <w:rPr>
          <w:lang w:eastAsia="zh-CN"/>
        </w:rPr>
      </w:pPr>
      <w:r w:rsidRPr="000E53C6">
        <w:rPr>
          <w:lang w:eastAsia="zh-CN"/>
        </w:rPr>
        <w:t>Figure 7.</w:t>
      </w:r>
      <w:r>
        <w:rPr>
          <w:lang w:eastAsia="zh-CN"/>
        </w:rPr>
        <w:t>13</w:t>
      </w:r>
      <w:r w:rsidRPr="000E53C6">
        <w:rPr>
          <w:lang w:eastAsia="zh-CN"/>
        </w:rPr>
        <w:t xml:space="preserve">.1-1: ML model training </w:t>
      </w:r>
      <w:r w:rsidRPr="000E53C6">
        <w:rPr>
          <w:lang w:val="en-IN" w:eastAsia="zh-CN"/>
        </w:rPr>
        <w:t>in a hierarchical AIMLE deployment</w:t>
      </w:r>
    </w:p>
    <w:p w14:paraId="56BD7BD4" w14:textId="234711C4" w:rsidR="000E53C6" w:rsidRPr="000E53C6" w:rsidRDefault="000E53C6" w:rsidP="000E53C6">
      <w:pPr>
        <w:ind w:left="568" w:hanging="284"/>
        <w:rPr>
          <w:lang w:eastAsia="zh-CN"/>
        </w:rPr>
      </w:pPr>
      <w:r w:rsidRPr="000E53C6">
        <w:rPr>
          <w:lang w:eastAsia="zh-CN"/>
        </w:rPr>
        <w:t>1.</w:t>
      </w:r>
      <w:r w:rsidRPr="000E53C6">
        <w:rPr>
          <w:lang w:eastAsia="zh-CN"/>
        </w:rPr>
        <w:tab/>
        <w:t>A VAL server sends an ML model training request to a central AIMLE server, as described in step 1 of Figure</w:t>
      </w:r>
      <w:r>
        <w:rPr>
          <w:lang w:eastAsia="zh-CN"/>
        </w:rPr>
        <w:t> </w:t>
      </w:r>
      <w:r w:rsidRPr="000E53C6">
        <w:rPr>
          <w:lang w:eastAsia="zh-CN"/>
        </w:rPr>
        <w:t>8.3.2-1 in TS 23.482. The request includes information described in Table</w:t>
      </w:r>
      <w:r>
        <w:rPr>
          <w:lang w:eastAsia="zh-CN"/>
        </w:rPr>
        <w:t> </w:t>
      </w:r>
      <w:r w:rsidRPr="000E53C6">
        <w:rPr>
          <w:lang w:eastAsia="zh-CN"/>
        </w:rPr>
        <w:t>8.3.3.1-1 in TS 23.482</w:t>
      </w:r>
      <w:r>
        <w:rPr>
          <w:lang w:eastAsia="zh-CN"/>
        </w:rPr>
        <w:t> </w:t>
      </w:r>
      <w:r w:rsidRPr="000E53C6">
        <w:rPr>
          <w:lang w:eastAsia="zh-CN"/>
        </w:rPr>
        <w:t>[2].</w:t>
      </w:r>
    </w:p>
    <w:p w14:paraId="3E4451C0" w14:textId="67FACCB6" w:rsidR="000E53C6" w:rsidRPr="000E53C6" w:rsidRDefault="000E53C6" w:rsidP="000E53C6">
      <w:pPr>
        <w:ind w:left="568" w:hanging="284"/>
        <w:rPr>
          <w:lang w:eastAsia="zh-CN"/>
        </w:rPr>
      </w:pPr>
      <w:r w:rsidRPr="000E53C6">
        <w:rPr>
          <w:lang w:eastAsia="zh-CN"/>
        </w:rPr>
        <w:t>2.</w:t>
      </w:r>
      <w:r w:rsidRPr="000E53C6">
        <w:rPr>
          <w:lang w:eastAsia="zh-CN"/>
        </w:rPr>
        <w:tab/>
        <w:t>The central AIMLE server checks whether the VAL server is authorized to perform the ML model training request, as described in step</w:t>
      </w:r>
      <w:r>
        <w:rPr>
          <w:lang w:eastAsia="zh-CN"/>
        </w:rPr>
        <w:t> </w:t>
      </w:r>
      <w:r w:rsidRPr="000E53C6">
        <w:rPr>
          <w:lang w:eastAsia="zh-CN"/>
        </w:rPr>
        <w:t>2 of Figure</w:t>
      </w:r>
      <w:r>
        <w:rPr>
          <w:lang w:eastAsia="zh-CN"/>
        </w:rPr>
        <w:t> </w:t>
      </w:r>
      <w:r w:rsidRPr="000E53C6">
        <w:rPr>
          <w:lang w:eastAsia="zh-CN"/>
        </w:rPr>
        <w:t>8.3.2-1 in TS 23.482</w:t>
      </w:r>
      <w:r>
        <w:rPr>
          <w:lang w:eastAsia="zh-CN"/>
        </w:rPr>
        <w:t> </w:t>
      </w:r>
      <w:r w:rsidRPr="000E53C6">
        <w:rPr>
          <w:lang w:eastAsia="zh-CN"/>
        </w:rPr>
        <w:t>[2]. The central AIMLE server uses information from the AIMLE server registration procedure described in clause</w:t>
      </w:r>
      <w:r>
        <w:rPr>
          <w:lang w:eastAsia="zh-CN"/>
        </w:rPr>
        <w:t> </w:t>
      </w:r>
      <w:r w:rsidRPr="000E53C6">
        <w:rPr>
          <w:lang w:eastAsia="zh-CN"/>
        </w:rPr>
        <w:t xml:space="preserve">7.9 to identify edge AIMLE servers that can fulfil the ML model training requirements. </w:t>
      </w:r>
    </w:p>
    <w:p w14:paraId="5E011581" w14:textId="344FEED0" w:rsidR="000E53C6" w:rsidRPr="000E53C6" w:rsidRDefault="000E53C6" w:rsidP="000E53C6">
      <w:pPr>
        <w:ind w:left="568" w:hanging="284"/>
        <w:rPr>
          <w:lang w:eastAsia="zh-CN"/>
        </w:rPr>
      </w:pPr>
      <w:r w:rsidRPr="000E53C6">
        <w:rPr>
          <w:lang w:eastAsia="zh-CN"/>
        </w:rPr>
        <w:t>3.</w:t>
      </w:r>
      <w:r w:rsidRPr="000E53C6">
        <w:rPr>
          <w:lang w:eastAsia="zh-CN"/>
        </w:rPr>
        <w:tab/>
        <w:t xml:space="preserve">Based on the ML model training request and the identified edge AIMLE servers, the central AIMLE server determines to distribute the training request to the identified edge AIMLE servers. The central AIMLE server identifies the EDN service areas based on information in the ML model training request (e.g. training type, list of member clients, member selection criteria) and the AIMLE client profiles (e.g. supported AI/ML operations, AIMLE client capabilities) received from the AIMLE server registrations. For example, the central AIMLE server determines the distribution of the request based on the number of </w:t>
      </w:r>
      <w:r w:rsidR="00AD1A52">
        <w:rPr>
          <w:lang w:eastAsia="zh-CN"/>
        </w:rPr>
        <w:t xml:space="preserve">required AIML </w:t>
      </w:r>
      <w:r w:rsidRPr="000E53C6">
        <w:rPr>
          <w:lang w:eastAsia="zh-CN"/>
        </w:rPr>
        <w:t>clients in the request and the number of available clients in each EDN service area or based on the dataset identifiers in the request and the dataset availability of clients in each EDN service area. The central AIMLE server sends an Edge ML model training request to the edge AIMLE server in each of the identified EDN service areas.</w:t>
      </w:r>
    </w:p>
    <w:p w14:paraId="6AA2DF23" w14:textId="77777777" w:rsidR="000E53C6" w:rsidRPr="000E53C6" w:rsidRDefault="000E53C6" w:rsidP="000E53C6">
      <w:pPr>
        <w:ind w:left="568" w:hanging="284"/>
        <w:rPr>
          <w:lang w:eastAsia="zh-CN"/>
        </w:rPr>
      </w:pPr>
      <w:r w:rsidRPr="000E53C6">
        <w:rPr>
          <w:lang w:eastAsia="zh-CN"/>
        </w:rPr>
        <w:t>4.</w:t>
      </w:r>
      <w:r w:rsidRPr="000E53C6">
        <w:rPr>
          <w:lang w:eastAsia="zh-CN"/>
        </w:rPr>
        <w:tab/>
        <w:t>The edge AIMLE server sends an Edge ML model training response to the central AIMLE server.</w:t>
      </w:r>
    </w:p>
    <w:p w14:paraId="0557236D" w14:textId="7092D58C" w:rsidR="000E53C6" w:rsidRPr="000E53C6" w:rsidRDefault="000E53C6" w:rsidP="000E53C6">
      <w:pPr>
        <w:ind w:left="568" w:hanging="284"/>
        <w:rPr>
          <w:lang w:eastAsia="zh-CN"/>
        </w:rPr>
      </w:pPr>
      <w:r w:rsidRPr="000E53C6">
        <w:rPr>
          <w:lang w:eastAsia="zh-CN"/>
        </w:rPr>
        <w:t>5.</w:t>
      </w:r>
      <w:r w:rsidRPr="000E53C6">
        <w:rPr>
          <w:lang w:eastAsia="zh-CN"/>
        </w:rPr>
        <w:tab/>
        <w:t>The central AIMLE server returns the success or failure response, as described in step 3 of Figure</w:t>
      </w:r>
      <w:r>
        <w:rPr>
          <w:lang w:eastAsia="zh-CN"/>
        </w:rPr>
        <w:t> </w:t>
      </w:r>
      <w:r w:rsidRPr="000E53C6">
        <w:rPr>
          <w:lang w:eastAsia="zh-CN"/>
        </w:rPr>
        <w:t>8.3.2-1 in TS 23.482</w:t>
      </w:r>
      <w:r>
        <w:rPr>
          <w:lang w:eastAsia="zh-CN"/>
        </w:rPr>
        <w:t> </w:t>
      </w:r>
      <w:r w:rsidRPr="000E53C6">
        <w:rPr>
          <w:lang w:eastAsia="zh-CN"/>
        </w:rPr>
        <w:t>[2]. The response includes information described in Table</w:t>
      </w:r>
      <w:r>
        <w:rPr>
          <w:lang w:eastAsia="zh-CN"/>
        </w:rPr>
        <w:t> </w:t>
      </w:r>
      <w:r w:rsidRPr="000E53C6">
        <w:rPr>
          <w:lang w:eastAsia="zh-CN"/>
        </w:rPr>
        <w:t>8.3.3.2-1 in TS 23.482</w:t>
      </w:r>
      <w:r>
        <w:rPr>
          <w:lang w:eastAsia="zh-CN"/>
        </w:rPr>
        <w:t> </w:t>
      </w:r>
      <w:r w:rsidRPr="000E53C6">
        <w:rPr>
          <w:lang w:eastAsia="zh-CN"/>
        </w:rPr>
        <w:t>[2].</w:t>
      </w:r>
    </w:p>
    <w:p w14:paraId="7AF6BAAD" w14:textId="43958DA9" w:rsidR="000E53C6" w:rsidRPr="000E53C6" w:rsidRDefault="000E53C6" w:rsidP="000E53C6">
      <w:pPr>
        <w:ind w:left="568" w:hanging="284"/>
        <w:rPr>
          <w:lang w:eastAsia="zh-CN"/>
        </w:rPr>
      </w:pPr>
      <w:r w:rsidRPr="000E53C6">
        <w:rPr>
          <w:lang w:eastAsia="zh-CN"/>
        </w:rPr>
        <w:t xml:space="preserve">6. </w:t>
      </w:r>
      <w:r w:rsidRPr="000E53C6">
        <w:rPr>
          <w:lang w:eastAsia="zh-CN"/>
        </w:rPr>
        <w:tab/>
        <w:t xml:space="preserve">The edge AIMLE server notifies the central AIMLE server of the progress of the ML model training, including the list of member clients selected or de-selected for the ML model training, the training output, </w:t>
      </w:r>
      <w:r w:rsidR="00AD1A52" w:rsidRPr="00AD1A52">
        <w:rPr>
          <w:lang w:eastAsia="zh-CN"/>
        </w:rPr>
        <w:t>the percentage completion,</w:t>
      </w:r>
      <w:r w:rsidR="00AD1A52">
        <w:rPr>
          <w:lang w:eastAsia="zh-CN"/>
        </w:rPr>
        <w:t xml:space="preserve"> </w:t>
      </w:r>
      <w:r w:rsidRPr="000E53C6">
        <w:rPr>
          <w:lang w:eastAsia="zh-CN"/>
        </w:rPr>
        <w:t>or errors encountered during the training process.</w:t>
      </w:r>
    </w:p>
    <w:p w14:paraId="666473E2" w14:textId="5B650561" w:rsidR="000E53C6" w:rsidRPr="000E53C6" w:rsidRDefault="000E53C6" w:rsidP="000E53C6">
      <w:pPr>
        <w:ind w:left="568" w:hanging="284"/>
        <w:rPr>
          <w:lang w:eastAsia="zh-CN"/>
        </w:rPr>
      </w:pPr>
      <w:r w:rsidRPr="000E53C6">
        <w:rPr>
          <w:lang w:eastAsia="zh-CN"/>
        </w:rPr>
        <w:t>7.</w:t>
      </w:r>
      <w:r w:rsidRPr="000E53C6">
        <w:rPr>
          <w:lang w:eastAsia="zh-CN"/>
        </w:rPr>
        <w:tab/>
        <w:t>The central AIMLE server aggregates the notifications received from the edge AIMLE servers and sends the aggregated notification to the VAL server. The notification includes information described in Table</w:t>
      </w:r>
      <w:r>
        <w:rPr>
          <w:lang w:eastAsia="zh-CN"/>
        </w:rPr>
        <w:t> </w:t>
      </w:r>
      <w:r w:rsidRPr="000E53C6">
        <w:rPr>
          <w:lang w:eastAsia="zh-CN"/>
        </w:rPr>
        <w:t>8.3.3.3-1 in TS 23.482</w:t>
      </w:r>
      <w:r>
        <w:rPr>
          <w:lang w:eastAsia="zh-CN"/>
        </w:rPr>
        <w:t> </w:t>
      </w:r>
      <w:r w:rsidRPr="000E53C6">
        <w:rPr>
          <w:lang w:eastAsia="zh-CN"/>
        </w:rPr>
        <w:t>[2].</w:t>
      </w:r>
    </w:p>
    <w:p w14:paraId="36BE9AD1" w14:textId="7025E3EB" w:rsidR="000E53C6" w:rsidRPr="000E53C6" w:rsidRDefault="000E53C6" w:rsidP="00A1040B">
      <w:pPr>
        <w:pStyle w:val="Heading3"/>
        <w:rPr>
          <w:lang w:val="en-IN" w:eastAsia="zh-CN"/>
        </w:rPr>
      </w:pPr>
      <w:bookmarkStart w:id="396" w:name="_Toc214968067"/>
      <w:bookmarkStart w:id="397" w:name="_Toc215591650"/>
      <w:r w:rsidRPr="000E53C6">
        <w:rPr>
          <w:lang w:val="en-US" w:eastAsia="zh-CN"/>
        </w:rPr>
        <w:t>7.</w:t>
      </w:r>
      <w:r>
        <w:rPr>
          <w:lang w:val="en-US" w:eastAsia="zh-CN"/>
        </w:rPr>
        <w:t>13</w:t>
      </w:r>
      <w:r w:rsidRPr="000E53C6">
        <w:rPr>
          <w:lang w:val="en-IN" w:eastAsia="zh-CN"/>
        </w:rPr>
        <w:t>.</w:t>
      </w:r>
      <w:r w:rsidRPr="000E53C6">
        <w:rPr>
          <w:lang w:val="en-US" w:eastAsia="zh-CN"/>
        </w:rPr>
        <w:t>2</w:t>
      </w:r>
      <w:r w:rsidRPr="000E53C6">
        <w:rPr>
          <w:lang w:val="en-IN" w:eastAsia="zh-CN"/>
        </w:rPr>
        <w:tab/>
        <w:t>Architecture impacts</w:t>
      </w:r>
      <w:bookmarkEnd w:id="396"/>
      <w:bookmarkEnd w:id="397"/>
    </w:p>
    <w:p w14:paraId="4946051D" w14:textId="77777777" w:rsidR="000E53C6" w:rsidRPr="000E53C6" w:rsidRDefault="000E53C6" w:rsidP="000E53C6">
      <w:pPr>
        <w:rPr>
          <w:lang w:val="en-US" w:eastAsia="zh-CN"/>
        </w:rPr>
      </w:pPr>
      <w:r w:rsidRPr="000E53C6">
        <w:rPr>
          <w:lang w:val="en-US" w:eastAsia="zh-CN"/>
        </w:rPr>
        <w:t>No architectural impact has been identified.</w:t>
      </w:r>
    </w:p>
    <w:p w14:paraId="1E3F046D" w14:textId="154AD380" w:rsidR="000E53C6" w:rsidRPr="000E53C6" w:rsidRDefault="000E53C6" w:rsidP="00A1040B">
      <w:pPr>
        <w:pStyle w:val="Heading3"/>
        <w:rPr>
          <w:lang w:val="en-US" w:eastAsia="zh-CN"/>
        </w:rPr>
      </w:pPr>
      <w:bookmarkStart w:id="398" w:name="_Toc214968068"/>
      <w:bookmarkStart w:id="399" w:name="_Toc215591651"/>
      <w:r w:rsidRPr="000E53C6">
        <w:rPr>
          <w:lang w:val="en-US" w:eastAsia="zh-CN"/>
        </w:rPr>
        <w:lastRenderedPageBreak/>
        <w:t>7.</w:t>
      </w:r>
      <w:r>
        <w:rPr>
          <w:lang w:val="en-US" w:eastAsia="zh-CN"/>
        </w:rPr>
        <w:t>13</w:t>
      </w:r>
      <w:r w:rsidRPr="000E53C6">
        <w:rPr>
          <w:lang w:val="en-US" w:eastAsia="zh-CN"/>
        </w:rPr>
        <w:t>.3</w:t>
      </w:r>
      <w:r w:rsidRPr="000E53C6">
        <w:rPr>
          <w:lang w:val="en-US" w:eastAsia="zh-CN"/>
        </w:rPr>
        <w:tab/>
        <w:t>Corresponding APIs</w:t>
      </w:r>
      <w:bookmarkEnd w:id="398"/>
      <w:bookmarkEnd w:id="399"/>
    </w:p>
    <w:p w14:paraId="729989BC" w14:textId="4ED35D74" w:rsidR="000E53C6" w:rsidRPr="000E53C6" w:rsidRDefault="000E53C6" w:rsidP="00A1040B">
      <w:pPr>
        <w:pStyle w:val="Heading4"/>
        <w:rPr>
          <w:lang w:eastAsia="zh-CN"/>
        </w:rPr>
      </w:pPr>
      <w:bookmarkStart w:id="400" w:name="_Toc214968069"/>
      <w:bookmarkStart w:id="401" w:name="_Toc215591652"/>
      <w:r w:rsidRPr="000E53C6">
        <w:rPr>
          <w:lang w:eastAsia="zh-CN"/>
        </w:rPr>
        <w:t>7.</w:t>
      </w:r>
      <w:r>
        <w:rPr>
          <w:lang w:eastAsia="zh-CN"/>
        </w:rPr>
        <w:t>13</w:t>
      </w:r>
      <w:r w:rsidRPr="000E53C6">
        <w:rPr>
          <w:lang w:eastAsia="zh-CN"/>
        </w:rPr>
        <w:t>.3.1</w:t>
      </w:r>
      <w:r w:rsidRPr="000E53C6">
        <w:rPr>
          <w:lang w:eastAsia="zh-CN"/>
        </w:rPr>
        <w:tab/>
        <w:t>Edge ML model training subscription request</w:t>
      </w:r>
      <w:bookmarkEnd w:id="400"/>
      <w:bookmarkEnd w:id="401"/>
    </w:p>
    <w:p w14:paraId="0745DDB9" w14:textId="5449CF47" w:rsidR="000E53C6" w:rsidRPr="000E53C6" w:rsidRDefault="000E53C6" w:rsidP="000E53C6">
      <w:pPr>
        <w:rPr>
          <w:b/>
          <w:lang w:val="en-US" w:eastAsia="zh-CN"/>
        </w:rPr>
      </w:pPr>
      <w:r w:rsidRPr="000E53C6">
        <w:rPr>
          <w:lang w:val="en-US" w:eastAsia="zh-CN"/>
        </w:rPr>
        <w:t>Table 7.</w:t>
      </w:r>
      <w:r>
        <w:rPr>
          <w:lang w:val="en-US" w:eastAsia="zh-CN"/>
        </w:rPr>
        <w:t>13</w:t>
      </w:r>
      <w:r w:rsidRPr="000E53C6">
        <w:rPr>
          <w:lang w:val="en-US" w:eastAsia="zh-CN"/>
        </w:rPr>
        <w:t>.3.1-1 describes the information flow from the central AIMLE server to the edge AIMLE server for subscribing to ML model training in the EDN service area.</w:t>
      </w:r>
    </w:p>
    <w:p w14:paraId="1E57AF64" w14:textId="61AE8457" w:rsidR="000E53C6" w:rsidRPr="003C28DA" w:rsidRDefault="000E53C6" w:rsidP="00A1040B">
      <w:pPr>
        <w:pStyle w:val="TH"/>
        <w:rPr>
          <w:lang w:eastAsia="zh-CN"/>
        </w:rPr>
      </w:pPr>
      <w:r w:rsidRPr="003C28DA">
        <w:rPr>
          <w:lang w:eastAsia="zh-CN"/>
        </w:rPr>
        <w:lastRenderedPageBreak/>
        <w:t>Table 7.13.3.1-1: Edge ML model training subscription request</w:t>
      </w:r>
    </w:p>
    <w:tbl>
      <w:tblPr>
        <w:tblW w:w="8760" w:type="dxa"/>
        <w:jc w:val="center"/>
        <w:tblLayout w:type="fixed"/>
        <w:tblLook w:val="04A0" w:firstRow="1" w:lastRow="0" w:firstColumn="1" w:lastColumn="0" w:noHBand="0" w:noVBand="1"/>
      </w:tblPr>
      <w:tblGrid>
        <w:gridCol w:w="2920"/>
        <w:gridCol w:w="1460"/>
        <w:gridCol w:w="4380"/>
      </w:tblGrid>
      <w:tr w:rsidR="000E53C6" w:rsidRPr="000E53C6" w14:paraId="78A26092"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24F0571D"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Information element</w:t>
            </w:r>
          </w:p>
        </w:tc>
        <w:tc>
          <w:tcPr>
            <w:tcW w:w="1460" w:type="dxa"/>
            <w:tcBorders>
              <w:top w:val="single" w:sz="4" w:space="0" w:color="000000"/>
              <w:left w:val="single" w:sz="4" w:space="0" w:color="000000"/>
              <w:bottom w:val="single" w:sz="4" w:space="0" w:color="000000"/>
              <w:right w:val="nil"/>
            </w:tcBorders>
            <w:hideMark/>
          </w:tcPr>
          <w:p w14:paraId="334AA776"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Status</w:t>
            </w:r>
          </w:p>
        </w:tc>
        <w:tc>
          <w:tcPr>
            <w:tcW w:w="4380" w:type="dxa"/>
            <w:tcBorders>
              <w:top w:val="single" w:sz="4" w:space="0" w:color="000000"/>
              <w:left w:val="single" w:sz="4" w:space="0" w:color="000000"/>
              <w:bottom w:val="single" w:sz="4" w:space="0" w:color="000000"/>
              <w:right w:val="single" w:sz="4" w:space="0" w:color="000000"/>
            </w:tcBorders>
            <w:hideMark/>
          </w:tcPr>
          <w:p w14:paraId="52072EFC"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Description</w:t>
            </w:r>
          </w:p>
        </w:tc>
      </w:tr>
      <w:tr w:rsidR="000E53C6" w:rsidRPr="00A1040B" w14:paraId="3D681C3F"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085FB7E1"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Requestor identity</w:t>
            </w:r>
          </w:p>
        </w:tc>
        <w:tc>
          <w:tcPr>
            <w:tcW w:w="1460" w:type="dxa"/>
            <w:tcBorders>
              <w:top w:val="single" w:sz="4" w:space="0" w:color="000000"/>
              <w:left w:val="single" w:sz="4" w:space="0" w:color="000000"/>
              <w:bottom w:val="single" w:sz="4" w:space="0" w:color="000000"/>
              <w:right w:val="nil"/>
            </w:tcBorders>
            <w:hideMark/>
          </w:tcPr>
          <w:p w14:paraId="5B1DE982"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80" w:type="dxa"/>
            <w:tcBorders>
              <w:top w:val="single" w:sz="4" w:space="0" w:color="000000"/>
              <w:left w:val="single" w:sz="4" w:space="0" w:color="000000"/>
              <w:bottom w:val="single" w:sz="4" w:space="0" w:color="000000"/>
              <w:right w:val="single" w:sz="4" w:space="0" w:color="000000"/>
            </w:tcBorders>
            <w:hideMark/>
          </w:tcPr>
          <w:p w14:paraId="259417F7"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Identity of the central AIMLE server of the edge ML training request.</w:t>
            </w:r>
          </w:p>
        </w:tc>
      </w:tr>
      <w:tr w:rsidR="000E53C6" w:rsidRPr="00A1040B" w14:paraId="72EF3A69"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5E107B98"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Original requestor identity</w:t>
            </w:r>
          </w:p>
        </w:tc>
        <w:tc>
          <w:tcPr>
            <w:tcW w:w="1460" w:type="dxa"/>
            <w:tcBorders>
              <w:top w:val="single" w:sz="4" w:space="0" w:color="000000"/>
              <w:left w:val="single" w:sz="4" w:space="0" w:color="000000"/>
              <w:bottom w:val="single" w:sz="4" w:space="0" w:color="000000"/>
              <w:right w:val="nil"/>
            </w:tcBorders>
            <w:hideMark/>
          </w:tcPr>
          <w:p w14:paraId="396266D6"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hideMark/>
          </w:tcPr>
          <w:p w14:paraId="0F0FF9CF"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Identity of the VAL server of the original ML training request.</w:t>
            </w:r>
          </w:p>
        </w:tc>
      </w:tr>
      <w:tr w:rsidR="000E53C6" w:rsidRPr="00A1040B" w14:paraId="5BE838AA"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5EA0C188"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Edge training identifier</w:t>
            </w:r>
          </w:p>
        </w:tc>
        <w:tc>
          <w:tcPr>
            <w:tcW w:w="1460" w:type="dxa"/>
            <w:tcBorders>
              <w:top w:val="single" w:sz="4" w:space="0" w:color="000000"/>
              <w:left w:val="single" w:sz="4" w:space="0" w:color="000000"/>
              <w:bottom w:val="single" w:sz="4" w:space="0" w:color="000000"/>
              <w:right w:val="nil"/>
            </w:tcBorders>
            <w:hideMark/>
          </w:tcPr>
          <w:p w14:paraId="582D741E"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80" w:type="dxa"/>
            <w:tcBorders>
              <w:top w:val="single" w:sz="4" w:space="0" w:color="000000"/>
              <w:left w:val="single" w:sz="4" w:space="0" w:color="000000"/>
              <w:bottom w:val="single" w:sz="4" w:space="0" w:color="000000"/>
              <w:right w:val="single" w:sz="4" w:space="0" w:color="000000"/>
            </w:tcBorders>
            <w:hideMark/>
          </w:tcPr>
          <w:p w14:paraId="62CC8A73"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Identifier to associate with the original ML training request (from the VAL server to the central AIMLE server).</w:t>
            </w:r>
          </w:p>
        </w:tc>
      </w:tr>
      <w:tr w:rsidR="000E53C6" w:rsidRPr="00A1040B" w14:paraId="06D8EFBB"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76D2B842"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Training type</w:t>
            </w:r>
          </w:p>
        </w:tc>
        <w:tc>
          <w:tcPr>
            <w:tcW w:w="1460" w:type="dxa"/>
            <w:tcBorders>
              <w:top w:val="single" w:sz="4" w:space="0" w:color="000000"/>
              <w:left w:val="single" w:sz="4" w:space="0" w:color="000000"/>
              <w:bottom w:val="single" w:sz="4" w:space="0" w:color="000000"/>
              <w:right w:val="nil"/>
            </w:tcBorders>
            <w:hideMark/>
          </w:tcPr>
          <w:p w14:paraId="0CF3A867"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80" w:type="dxa"/>
            <w:tcBorders>
              <w:top w:val="single" w:sz="4" w:space="0" w:color="000000"/>
              <w:left w:val="single" w:sz="4" w:space="0" w:color="000000"/>
              <w:bottom w:val="single" w:sz="4" w:space="0" w:color="000000"/>
              <w:right w:val="single" w:sz="4" w:space="0" w:color="000000"/>
            </w:tcBorders>
            <w:hideMark/>
          </w:tcPr>
          <w:p w14:paraId="7A902499"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Identifies whether the VFL or HFL training to be performed.</w:t>
            </w:r>
          </w:p>
        </w:tc>
      </w:tr>
      <w:tr w:rsidR="000E53C6" w:rsidRPr="00A1040B" w14:paraId="362CEA60"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4B718D02"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List of member clients</w:t>
            </w:r>
          </w:p>
        </w:tc>
        <w:tc>
          <w:tcPr>
            <w:tcW w:w="1460" w:type="dxa"/>
            <w:tcBorders>
              <w:top w:val="single" w:sz="4" w:space="0" w:color="000000"/>
              <w:left w:val="single" w:sz="4" w:space="0" w:color="000000"/>
              <w:bottom w:val="single" w:sz="4" w:space="0" w:color="000000"/>
              <w:right w:val="nil"/>
            </w:tcBorders>
            <w:hideMark/>
          </w:tcPr>
          <w:p w14:paraId="5E3B68C8"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282F9F71"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80" w:type="dxa"/>
            <w:tcBorders>
              <w:top w:val="single" w:sz="4" w:space="0" w:color="000000"/>
              <w:left w:val="single" w:sz="4" w:space="0" w:color="000000"/>
              <w:bottom w:val="single" w:sz="4" w:space="0" w:color="000000"/>
              <w:right w:val="single" w:sz="4" w:space="0" w:color="000000"/>
            </w:tcBorders>
            <w:hideMark/>
          </w:tcPr>
          <w:p w14:paraId="4604834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en-IN"/>
              </w:rPr>
              <w:t>List of member clients in the EDN service area to be utilized for training the ML model.</w:t>
            </w:r>
          </w:p>
        </w:tc>
      </w:tr>
      <w:tr w:rsidR="000E53C6" w:rsidRPr="00A1040B" w14:paraId="355609A4"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7428257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Member selection criteria</w:t>
            </w:r>
          </w:p>
        </w:tc>
        <w:tc>
          <w:tcPr>
            <w:tcW w:w="1460" w:type="dxa"/>
            <w:tcBorders>
              <w:top w:val="single" w:sz="4" w:space="0" w:color="000000"/>
              <w:left w:val="single" w:sz="4" w:space="0" w:color="000000"/>
              <w:bottom w:val="single" w:sz="4" w:space="0" w:color="000000"/>
              <w:right w:val="nil"/>
            </w:tcBorders>
            <w:hideMark/>
          </w:tcPr>
          <w:p w14:paraId="43320FBC"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7292807A"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80" w:type="dxa"/>
            <w:tcBorders>
              <w:top w:val="single" w:sz="4" w:space="0" w:color="000000"/>
              <w:left w:val="single" w:sz="4" w:space="0" w:color="000000"/>
              <w:bottom w:val="single" w:sz="4" w:space="0" w:color="000000"/>
              <w:right w:val="single" w:sz="4" w:space="0" w:color="000000"/>
            </w:tcBorders>
            <w:hideMark/>
          </w:tcPr>
          <w:p w14:paraId="7957B8B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Identifies the criteria that needs to be continuously monitored for selecting the member clients (e.g., AIMLE clients in a particular location, member availability duration, new member clients registering with the required capabilities).</w:t>
            </w:r>
          </w:p>
        </w:tc>
      </w:tr>
      <w:tr w:rsidR="00AD1A52" w:rsidRPr="00AD1A52" w14:paraId="07F3EAF2"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617FFBE5" w14:textId="77777777" w:rsidR="00AD1A52" w:rsidRPr="00AD1A52" w:rsidRDefault="00AD1A52" w:rsidP="00AD1A52">
            <w:pPr>
              <w:keepNext/>
              <w:keepLines/>
              <w:spacing w:after="0"/>
              <w:rPr>
                <w:rFonts w:ascii="Arial" w:hAnsi="Arial" w:cs="Arial"/>
                <w:sz w:val="18"/>
                <w:lang w:eastAsia="zh-CN"/>
              </w:rPr>
            </w:pPr>
            <w:r w:rsidRPr="00AD1A52">
              <w:rPr>
                <w:rFonts w:ascii="Arial" w:hAnsi="Arial" w:cs="Arial"/>
                <w:sz w:val="18"/>
                <w:lang w:eastAsia="zh-CN"/>
              </w:rPr>
              <w:t>Number of required AIML clients</w:t>
            </w:r>
          </w:p>
        </w:tc>
        <w:tc>
          <w:tcPr>
            <w:tcW w:w="1460" w:type="dxa"/>
            <w:tcBorders>
              <w:top w:val="single" w:sz="4" w:space="0" w:color="000000"/>
              <w:left w:val="single" w:sz="4" w:space="0" w:color="000000"/>
              <w:bottom w:val="single" w:sz="4" w:space="0" w:color="000000"/>
              <w:right w:val="nil"/>
            </w:tcBorders>
            <w:hideMark/>
          </w:tcPr>
          <w:p w14:paraId="05EF63C6" w14:textId="77777777" w:rsidR="00AD1A52" w:rsidRPr="00AD1A52" w:rsidRDefault="00AD1A52" w:rsidP="00B94B56">
            <w:pPr>
              <w:keepNext/>
              <w:keepLines/>
              <w:spacing w:after="0"/>
              <w:jc w:val="center"/>
              <w:rPr>
                <w:rFonts w:ascii="Arial" w:hAnsi="Arial" w:cs="Arial"/>
                <w:sz w:val="18"/>
                <w:lang w:eastAsia="zh-CN"/>
              </w:rPr>
            </w:pPr>
            <w:r w:rsidRPr="00AD1A52">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hideMark/>
          </w:tcPr>
          <w:p w14:paraId="4BD365C4" w14:textId="77777777" w:rsidR="00AD1A52" w:rsidRPr="00AD1A52" w:rsidRDefault="00AD1A52" w:rsidP="00AD1A52">
            <w:pPr>
              <w:keepNext/>
              <w:keepLines/>
              <w:spacing w:after="0"/>
              <w:rPr>
                <w:rFonts w:ascii="Arial" w:hAnsi="Arial" w:cs="Arial"/>
                <w:sz w:val="18"/>
                <w:lang w:eastAsia="zh-CN"/>
              </w:rPr>
            </w:pPr>
            <w:r w:rsidRPr="00AD1A52">
              <w:rPr>
                <w:rFonts w:ascii="Arial" w:hAnsi="Arial" w:cs="Arial"/>
                <w:sz w:val="18"/>
                <w:lang w:eastAsia="zh-CN"/>
              </w:rPr>
              <w:t>Indicates the requested number of AIML clients in the EDN service area to be selected based on member selection criteria.</w:t>
            </w:r>
          </w:p>
        </w:tc>
      </w:tr>
      <w:tr w:rsidR="000E53C6" w:rsidRPr="000E53C6" w14:paraId="52FA2C01"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40BCA53B"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ML model information</w:t>
            </w:r>
          </w:p>
        </w:tc>
        <w:tc>
          <w:tcPr>
            <w:tcW w:w="1460" w:type="dxa"/>
            <w:tcBorders>
              <w:top w:val="single" w:sz="4" w:space="0" w:color="000000"/>
              <w:left w:val="single" w:sz="4" w:space="0" w:color="000000"/>
              <w:bottom w:val="single" w:sz="4" w:space="0" w:color="000000"/>
              <w:right w:val="nil"/>
            </w:tcBorders>
            <w:hideMark/>
          </w:tcPr>
          <w:p w14:paraId="201B9B4E"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80" w:type="dxa"/>
            <w:tcBorders>
              <w:top w:val="single" w:sz="4" w:space="0" w:color="000000"/>
              <w:left w:val="single" w:sz="4" w:space="0" w:color="000000"/>
              <w:bottom w:val="single" w:sz="4" w:space="0" w:color="000000"/>
              <w:right w:val="single" w:sz="4" w:space="0" w:color="000000"/>
            </w:tcBorders>
            <w:hideMark/>
          </w:tcPr>
          <w:p w14:paraId="5E21D521"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Identifies the ML model (specified in the original request or selected by the central AIMLE server) that has to be distributed to the selected member clients in the EDN service area for training. The information is described in Table-8.11.4.1 of TS 23.482 [2].</w:t>
            </w:r>
          </w:p>
        </w:tc>
      </w:tr>
      <w:tr w:rsidR="00AD1A52" w:rsidRPr="000E53C6" w14:paraId="0286BE6A" w14:textId="77777777" w:rsidTr="00AD1A52">
        <w:trPr>
          <w:jc w:val="center"/>
        </w:trPr>
        <w:tc>
          <w:tcPr>
            <w:tcW w:w="2920" w:type="dxa"/>
            <w:tcBorders>
              <w:top w:val="single" w:sz="4" w:space="0" w:color="000000"/>
              <w:left w:val="single" w:sz="4" w:space="0" w:color="000000"/>
              <w:bottom w:val="single" w:sz="4" w:space="0" w:color="000000"/>
              <w:right w:val="nil"/>
            </w:tcBorders>
          </w:tcPr>
          <w:p w14:paraId="7E6D7A41" w14:textId="3ADACA86"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Dataset identifiers</w:t>
            </w:r>
          </w:p>
        </w:tc>
        <w:tc>
          <w:tcPr>
            <w:tcW w:w="1460" w:type="dxa"/>
            <w:tcBorders>
              <w:top w:val="single" w:sz="4" w:space="0" w:color="000000"/>
              <w:left w:val="single" w:sz="4" w:space="0" w:color="000000"/>
              <w:bottom w:val="single" w:sz="4" w:space="0" w:color="000000"/>
              <w:right w:val="nil"/>
            </w:tcBorders>
          </w:tcPr>
          <w:p w14:paraId="48F819B5" w14:textId="76984F51" w:rsidR="00AD1A52" w:rsidRPr="000E53C6" w:rsidRDefault="00AD1A52" w:rsidP="00AD1A52">
            <w:pPr>
              <w:keepNext/>
              <w:keepLines/>
              <w:spacing w:after="0"/>
              <w:jc w:val="center"/>
              <w:rPr>
                <w:rFonts w:ascii="Arial" w:hAnsi="Arial" w:cs="Arial"/>
                <w:sz w:val="18"/>
                <w:lang w:eastAsia="zh-CN"/>
              </w:rPr>
            </w:pPr>
            <w:r>
              <w:rPr>
                <w:rFonts w:ascii="Arial" w:hAnsi="Arial" w:cs="Arial"/>
                <w:sz w:val="18"/>
                <w:lang w:eastAsia="zh-CN"/>
              </w:rPr>
              <w:t>M</w:t>
            </w:r>
          </w:p>
        </w:tc>
        <w:tc>
          <w:tcPr>
            <w:tcW w:w="4380" w:type="dxa"/>
            <w:tcBorders>
              <w:top w:val="single" w:sz="4" w:space="0" w:color="000000"/>
              <w:left w:val="single" w:sz="4" w:space="0" w:color="000000"/>
              <w:bottom w:val="single" w:sz="4" w:space="0" w:color="000000"/>
              <w:right w:val="single" w:sz="4" w:space="0" w:color="000000"/>
            </w:tcBorders>
          </w:tcPr>
          <w:p w14:paraId="70FF0599" w14:textId="4C27D20F"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Identifier of dataset used to HFL or VFL training. For VFL training, multiple dataset identifiers is specified for different data domains.</w:t>
            </w:r>
          </w:p>
        </w:tc>
      </w:tr>
      <w:tr w:rsidR="00AD1A52" w:rsidRPr="000E53C6" w14:paraId="0E8CB83A" w14:textId="77777777" w:rsidTr="00AD1A52">
        <w:trPr>
          <w:jc w:val="center"/>
        </w:trPr>
        <w:tc>
          <w:tcPr>
            <w:tcW w:w="2920" w:type="dxa"/>
            <w:tcBorders>
              <w:top w:val="single" w:sz="4" w:space="0" w:color="000000"/>
              <w:left w:val="single" w:sz="4" w:space="0" w:color="000000"/>
              <w:bottom w:val="single" w:sz="4" w:space="0" w:color="000000"/>
              <w:right w:val="nil"/>
            </w:tcBorders>
          </w:tcPr>
          <w:p w14:paraId="4A4109F5" w14:textId="2EB25833"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Number of data samples</w:t>
            </w:r>
          </w:p>
        </w:tc>
        <w:tc>
          <w:tcPr>
            <w:tcW w:w="1460" w:type="dxa"/>
            <w:tcBorders>
              <w:top w:val="single" w:sz="4" w:space="0" w:color="000000"/>
              <w:left w:val="single" w:sz="4" w:space="0" w:color="000000"/>
              <w:bottom w:val="single" w:sz="4" w:space="0" w:color="000000"/>
              <w:right w:val="nil"/>
            </w:tcBorders>
          </w:tcPr>
          <w:p w14:paraId="3C27E308" w14:textId="0AEE72B3" w:rsidR="00AD1A52" w:rsidRPr="000E53C6" w:rsidRDefault="00AD1A52" w:rsidP="00AD1A52">
            <w:pPr>
              <w:keepNext/>
              <w:keepLines/>
              <w:spacing w:after="0"/>
              <w:jc w:val="center"/>
              <w:rPr>
                <w:rFonts w:ascii="Arial" w:hAnsi="Arial" w:cs="Arial"/>
                <w:sz w:val="18"/>
                <w:lang w:eastAsia="zh-CN"/>
              </w:rPr>
            </w:pPr>
            <w:r>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tcPr>
          <w:p w14:paraId="613D7A61" w14:textId="78B2EC27"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The number of data samples required for a round of HFL or VFL training.</w:t>
            </w:r>
          </w:p>
        </w:tc>
      </w:tr>
      <w:tr w:rsidR="00AD1A52" w:rsidRPr="000E53C6" w14:paraId="7A1B783A" w14:textId="77777777" w:rsidTr="00AD1A52">
        <w:trPr>
          <w:jc w:val="center"/>
        </w:trPr>
        <w:tc>
          <w:tcPr>
            <w:tcW w:w="2920" w:type="dxa"/>
            <w:tcBorders>
              <w:top w:val="single" w:sz="4" w:space="0" w:color="000000"/>
              <w:left w:val="single" w:sz="4" w:space="0" w:color="000000"/>
              <w:bottom w:val="single" w:sz="4" w:space="0" w:color="000000"/>
              <w:right w:val="nil"/>
            </w:tcBorders>
          </w:tcPr>
          <w:p w14:paraId="50189D4E" w14:textId="031A9E0A"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VFL specific parameters</w:t>
            </w:r>
          </w:p>
        </w:tc>
        <w:tc>
          <w:tcPr>
            <w:tcW w:w="1460" w:type="dxa"/>
            <w:tcBorders>
              <w:top w:val="single" w:sz="4" w:space="0" w:color="000000"/>
              <w:left w:val="single" w:sz="4" w:space="0" w:color="000000"/>
              <w:bottom w:val="single" w:sz="4" w:space="0" w:color="000000"/>
              <w:right w:val="nil"/>
            </w:tcBorders>
          </w:tcPr>
          <w:p w14:paraId="2F2DA180" w14:textId="77777777" w:rsidR="00AD1A52" w:rsidRDefault="00AD1A52" w:rsidP="00AD1A52">
            <w:pPr>
              <w:pStyle w:val="TAC"/>
              <w:rPr>
                <w:rFonts w:cs="Arial"/>
                <w:lang w:eastAsia="zh-CN"/>
              </w:rPr>
            </w:pPr>
            <w:r>
              <w:rPr>
                <w:rFonts w:cs="Arial"/>
                <w:lang w:eastAsia="zh-CN"/>
              </w:rPr>
              <w:t>O</w:t>
            </w:r>
          </w:p>
          <w:p w14:paraId="5B57A23C" w14:textId="04998A5E" w:rsidR="00AD1A52" w:rsidRPr="000E53C6" w:rsidRDefault="00AD1A52" w:rsidP="00AD1A52">
            <w:pPr>
              <w:keepNext/>
              <w:keepLines/>
              <w:spacing w:after="0"/>
              <w:jc w:val="center"/>
              <w:rPr>
                <w:rFonts w:ascii="Arial" w:hAnsi="Arial" w:cs="Arial"/>
                <w:sz w:val="18"/>
                <w:lang w:eastAsia="zh-CN"/>
              </w:rPr>
            </w:pPr>
            <w:r>
              <w:rPr>
                <w:rFonts w:ascii="Arial" w:hAnsi="Arial" w:cs="Arial"/>
                <w:sz w:val="18"/>
                <w:lang w:eastAsia="zh-CN"/>
              </w:rPr>
              <w:t>(NOTE 2)</w:t>
            </w:r>
          </w:p>
        </w:tc>
        <w:tc>
          <w:tcPr>
            <w:tcW w:w="4380" w:type="dxa"/>
            <w:tcBorders>
              <w:top w:val="single" w:sz="4" w:space="0" w:color="000000"/>
              <w:left w:val="single" w:sz="4" w:space="0" w:color="000000"/>
              <w:bottom w:val="single" w:sz="4" w:space="0" w:color="000000"/>
              <w:right w:val="single" w:sz="4" w:space="0" w:color="000000"/>
            </w:tcBorders>
          </w:tcPr>
          <w:p w14:paraId="4BF7BD06" w14:textId="115DDA9E"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Parameters specific to VFL training</w:t>
            </w:r>
          </w:p>
        </w:tc>
      </w:tr>
      <w:tr w:rsidR="00AD1A52" w:rsidRPr="000E53C6" w14:paraId="69387011" w14:textId="77777777" w:rsidTr="00AD1A52">
        <w:trPr>
          <w:jc w:val="center"/>
        </w:trPr>
        <w:tc>
          <w:tcPr>
            <w:tcW w:w="2920" w:type="dxa"/>
            <w:tcBorders>
              <w:top w:val="single" w:sz="4" w:space="0" w:color="000000"/>
              <w:left w:val="single" w:sz="4" w:space="0" w:color="000000"/>
              <w:bottom w:val="single" w:sz="4" w:space="0" w:color="000000"/>
              <w:right w:val="nil"/>
            </w:tcBorders>
          </w:tcPr>
          <w:p w14:paraId="1B799FD6" w14:textId="5898A827"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&gt; Dataset common features</w:t>
            </w:r>
          </w:p>
        </w:tc>
        <w:tc>
          <w:tcPr>
            <w:tcW w:w="1460" w:type="dxa"/>
            <w:tcBorders>
              <w:top w:val="single" w:sz="4" w:space="0" w:color="000000"/>
              <w:left w:val="single" w:sz="4" w:space="0" w:color="000000"/>
              <w:bottom w:val="single" w:sz="4" w:space="0" w:color="000000"/>
              <w:right w:val="nil"/>
            </w:tcBorders>
          </w:tcPr>
          <w:p w14:paraId="7377C851" w14:textId="77777777" w:rsidR="00AD1A52" w:rsidRDefault="00AD1A52" w:rsidP="00AD1A52">
            <w:pPr>
              <w:pStyle w:val="TAC"/>
              <w:rPr>
                <w:rFonts w:cs="Arial"/>
                <w:lang w:eastAsia="zh-CN"/>
              </w:rPr>
            </w:pPr>
            <w:r>
              <w:rPr>
                <w:rFonts w:cs="Arial"/>
                <w:lang w:eastAsia="zh-CN"/>
              </w:rPr>
              <w:t>O</w:t>
            </w:r>
          </w:p>
          <w:p w14:paraId="23F59675" w14:textId="554CB7B2" w:rsidR="00AD1A52" w:rsidRPr="000E53C6" w:rsidRDefault="00AD1A52" w:rsidP="00AD1A52">
            <w:pPr>
              <w:keepNext/>
              <w:keepLines/>
              <w:spacing w:after="0"/>
              <w:jc w:val="center"/>
              <w:rPr>
                <w:rFonts w:ascii="Arial" w:hAnsi="Arial" w:cs="Arial"/>
                <w:sz w:val="18"/>
                <w:lang w:eastAsia="zh-CN"/>
              </w:rPr>
            </w:pPr>
            <w:r>
              <w:rPr>
                <w:rFonts w:ascii="Arial" w:hAnsi="Arial" w:cs="Arial"/>
                <w:sz w:val="18"/>
                <w:lang w:eastAsia="zh-CN"/>
              </w:rPr>
              <w:t>(NOTE 2)</w:t>
            </w:r>
          </w:p>
        </w:tc>
        <w:tc>
          <w:tcPr>
            <w:tcW w:w="4380" w:type="dxa"/>
            <w:tcBorders>
              <w:top w:val="single" w:sz="4" w:space="0" w:color="000000"/>
              <w:left w:val="single" w:sz="4" w:space="0" w:color="000000"/>
              <w:bottom w:val="single" w:sz="4" w:space="0" w:color="000000"/>
              <w:right w:val="single" w:sz="4" w:space="0" w:color="000000"/>
            </w:tcBorders>
          </w:tcPr>
          <w:p w14:paraId="1F99C572" w14:textId="7B3013A2"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A list of one or more common features is specify for VFL training. Common features can be UE identifiers, AIMLE client identifiers, group identifier, VAL service identifier, area of interest, and VAL service area.</w:t>
            </w:r>
          </w:p>
        </w:tc>
      </w:tr>
      <w:tr w:rsidR="00AD1A52" w:rsidRPr="000E53C6" w14:paraId="1BEDEB61" w14:textId="77777777" w:rsidTr="00AD1A52">
        <w:trPr>
          <w:jc w:val="center"/>
        </w:trPr>
        <w:tc>
          <w:tcPr>
            <w:tcW w:w="2920" w:type="dxa"/>
            <w:tcBorders>
              <w:top w:val="single" w:sz="4" w:space="0" w:color="000000"/>
              <w:left w:val="single" w:sz="4" w:space="0" w:color="000000"/>
              <w:bottom w:val="single" w:sz="4" w:space="0" w:color="000000"/>
              <w:right w:val="nil"/>
            </w:tcBorders>
          </w:tcPr>
          <w:p w14:paraId="0BDFE5C2" w14:textId="7E6E243C"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&gt; Data domain feature ID lists</w:t>
            </w:r>
          </w:p>
        </w:tc>
        <w:tc>
          <w:tcPr>
            <w:tcW w:w="1460" w:type="dxa"/>
            <w:tcBorders>
              <w:top w:val="single" w:sz="4" w:space="0" w:color="000000"/>
              <w:left w:val="single" w:sz="4" w:space="0" w:color="000000"/>
              <w:bottom w:val="single" w:sz="4" w:space="0" w:color="000000"/>
              <w:right w:val="nil"/>
            </w:tcBorders>
          </w:tcPr>
          <w:p w14:paraId="627111B3" w14:textId="77777777" w:rsidR="00AD1A52" w:rsidRDefault="00AD1A52" w:rsidP="00AD1A52">
            <w:pPr>
              <w:pStyle w:val="TAC"/>
              <w:rPr>
                <w:rFonts w:cs="Arial"/>
                <w:lang w:eastAsia="zh-CN"/>
              </w:rPr>
            </w:pPr>
            <w:r>
              <w:rPr>
                <w:rFonts w:cs="Arial"/>
                <w:lang w:eastAsia="zh-CN"/>
              </w:rPr>
              <w:t>O</w:t>
            </w:r>
          </w:p>
          <w:p w14:paraId="277DFD2C" w14:textId="26C0DC44" w:rsidR="00AD1A52" w:rsidRPr="000E53C6" w:rsidRDefault="00AD1A52" w:rsidP="00AD1A52">
            <w:pPr>
              <w:keepNext/>
              <w:keepLines/>
              <w:spacing w:after="0"/>
              <w:jc w:val="center"/>
              <w:rPr>
                <w:rFonts w:ascii="Arial" w:hAnsi="Arial" w:cs="Arial"/>
                <w:sz w:val="18"/>
                <w:lang w:eastAsia="zh-CN"/>
              </w:rPr>
            </w:pPr>
            <w:r>
              <w:rPr>
                <w:rFonts w:ascii="Arial" w:hAnsi="Arial" w:cs="Arial"/>
                <w:sz w:val="18"/>
                <w:lang w:eastAsia="zh-CN"/>
              </w:rPr>
              <w:t>(NOTE 2)</w:t>
            </w:r>
          </w:p>
        </w:tc>
        <w:tc>
          <w:tcPr>
            <w:tcW w:w="4380" w:type="dxa"/>
            <w:tcBorders>
              <w:top w:val="single" w:sz="4" w:space="0" w:color="000000"/>
              <w:left w:val="single" w:sz="4" w:space="0" w:color="000000"/>
              <w:bottom w:val="single" w:sz="4" w:space="0" w:color="000000"/>
              <w:right w:val="single" w:sz="4" w:space="0" w:color="000000"/>
            </w:tcBorders>
          </w:tcPr>
          <w:p w14:paraId="27665595" w14:textId="4FCEE72E"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List of features for each data domain(s) of the datasets at the UE for VFL training.</w:t>
            </w:r>
          </w:p>
        </w:tc>
      </w:tr>
      <w:tr w:rsidR="00AD1A52" w:rsidRPr="000E53C6" w14:paraId="2CBC7259" w14:textId="77777777" w:rsidTr="00AD1A52">
        <w:trPr>
          <w:jc w:val="center"/>
        </w:trPr>
        <w:tc>
          <w:tcPr>
            <w:tcW w:w="2920" w:type="dxa"/>
            <w:tcBorders>
              <w:top w:val="single" w:sz="4" w:space="0" w:color="000000"/>
              <w:left w:val="single" w:sz="4" w:space="0" w:color="000000"/>
              <w:bottom w:val="single" w:sz="4" w:space="0" w:color="000000"/>
              <w:right w:val="nil"/>
            </w:tcBorders>
          </w:tcPr>
          <w:p w14:paraId="0E7F6927" w14:textId="4F87BEAE"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&gt; Feature alignment information</w:t>
            </w:r>
          </w:p>
        </w:tc>
        <w:tc>
          <w:tcPr>
            <w:tcW w:w="1460" w:type="dxa"/>
            <w:tcBorders>
              <w:top w:val="single" w:sz="4" w:space="0" w:color="000000"/>
              <w:left w:val="single" w:sz="4" w:space="0" w:color="000000"/>
              <w:bottom w:val="single" w:sz="4" w:space="0" w:color="000000"/>
              <w:right w:val="nil"/>
            </w:tcBorders>
          </w:tcPr>
          <w:p w14:paraId="48F1AD46" w14:textId="25AAF36D" w:rsidR="00AD1A52" w:rsidRPr="000E53C6" w:rsidRDefault="00AD1A52" w:rsidP="00AD1A52">
            <w:pPr>
              <w:keepNext/>
              <w:keepLines/>
              <w:spacing w:after="0"/>
              <w:jc w:val="center"/>
              <w:rPr>
                <w:rFonts w:ascii="Arial" w:hAnsi="Arial" w:cs="Arial"/>
                <w:sz w:val="18"/>
                <w:lang w:eastAsia="zh-CN"/>
              </w:rPr>
            </w:pPr>
            <w:r>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tcPr>
          <w:p w14:paraId="7A91216E" w14:textId="2A496AC0"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Information provided to align features from dataset of different domains for VFL training. Alignment information is also provided for data domain features with ground truth data.</w:t>
            </w:r>
          </w:p>
        </w:tc>
      </w:tr>
      <w:tr w:rsidR="00AD1A52" w:rsidRPr="000E53C6" w14:paraId="40B1210E" w14:textId="77777777" w:rsidTr="00AD1A52">
        <w:trPr>
          <w:jc w:val="center"/>
        </w:trPr>
        <w:tc>
          <w:tcPr>
            <w:tcW w:w="2920" w:type="dxa"/>
            <w:tcBorders>
              <w:top w:val="single" w:sz="4" w:space="0" w:color="000000"/>
              <w:left w:val="single" w:sz="4" w:space="0" w:color="000000"/>
              <w:bottom w:val="single" w:sz="4" w:space="0" w:color="000000"/>
              <w:right w:val="nil"/>
            </w:tcBorders>
          </w:tcPr>
          <w:p w14:paraId="0496F73A" w14:textId="5D910C88"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&gt; Data labels</w:t>
            </w:r>
          </w:p>
        </w:tc>
        <w:tc>
          <w:tcPr>
            <w:tcW w:w="1460" w:type="dxa"/>
            <w:tcBorders>
              <w:top w:val="single" w:sz="4" w:space="0" w:color="000000"/>
              <w:left w:val="single" w:sz="4" w:space="0" w:color="000000"/>
              <w:bottom w:val="single" w:sz="4" w:space="0" w:color="000000"/>
              <w:right w:val="nil"/>
            </w:tcBorders>
          </w:tcPr>
          <w:p w14:paraId="2E970E3D" w14:textId="209AB3DF" w:rsidR="00AD1A52" w:rsidRPr="000E53C6" w:rsidRDefault="00AD1A52" w:rsidP="00AD1A52">
            <w:pPr>
              <w:keepNext/>
              <w:keepLines/>
              <w:spacing w:after="0"/>
              <w:jc w:val="center"/>
              <w:rPr>
                <w:rFonts w:ascii="Arial" w:hAnsi="Arial" w:cs="Arial"/>
                <w:sz w:val="18"/>
                <w:lang w:eastAsia="zh-CN"/>
              </w:rPr>
            </w:pPr>
            <w:r>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tcPr>
          <w:p w14:paraId="740A0D67" w14:textId="69F32C27"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 xml:space="preserve">Ground truth data provided for VFL training. </w:t>
            </w:r>
          </w:p>
        </w:tc>
      </w:tr>
      <w:tr w:rsidR="00AD1A52" w:rsidRPr="000E53C6" w14:paraId="44C5037E" w14:textId="77777777" w:rsidTr="00AD1A52">
        <w:trPr>
          <w:jc w:val="center"/>
        </w:trPr>
        <w:tc>
          <w:tcPr>
            <w:tcW w:w="2920" w:type="dxa"/>
            <w:tcBorders>
              <w:top w:val="single" w:sz="4" w:space="0" w:color="000000"/>
              <w:left w:val="single" w:sz="4" w:space="0" w:color="000000"/>
              <w:bottom w:val="single" w:sz="4" w:space="0" w:color="000000"/>
              <w:right w:val="nil"/>
            </w:tcBorders>
          </w:tcPr>
          <w:p w14:paraId="7B260B57" w14:textId="30F1D293"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Training objective</w:t>
            </w:r>
          </w:p>
        </w:tc>
        <w:tc>
          <w:tcPr>
            <w:tcW w:w="1460" w:type="dxa"/>
            <w:tcBorders>
              <w:top w:val="single" w:sz="4" w:space="0" w:color="000000"/>
              <w:left w:val="single" w:sz="4" w:space="0" w:color="000000"/>
              <w:bottom w:val="single" w:sz="4" w:space="0" w:color="000000"/>
              <w:right w:val="nil"/>
            </w:tcBorders>
          </w:tcPr>
          <w:p w14:paraId="7D8E097B" w14:textId="4828154A" w:rsidR="00AD1A52" w:rsidRPr="000E53C6" w:rsidRDefault="00AD1A52" w:rsidP="00AD1A52">
            <w:pPr>
              <w:keepNext/>
              <w:keepLines/>
              <w:spacing w:after="0"/>
              <w:jc w:val="center"/>
              <w:rPr>
                <w:rFonts w:ascii="Arial" w:hAnsi="Arial" w:cs="Arial"/>
                <w:sz w:val="18"/>
                <w:lang w:eastAsia="zh-CN"/>
              </w:rPr>
            </w:pPr>
            <w:r>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tcPr>
          <w:p w14:paraId="4D0E9DB5" w14:textId="15E7347B"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Identifies the termination condition for the ML model training. Table 8.3.3.1-2 in 3GPP TS 23.482 [2] describes the information related to training objective.</w:t>
            </w:r>
          </w:p>
        </w:tc>
      </w:tr>
      <w:tr w:rsidR="000E53C6" w:rsidRPr="00A1040B" w14:paraId="2232F2B8"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6276F41C"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Operational requirements</w:t>
            </w:r>
          </w:p>
        </w:tc>
        <w:tc>
          <w:tcPr>
            <w:tcW w:w="1460" w:type="dxa"/>
            <w:tcBorders>
              <w:top w:val="single" w:sz="4" w:space="0" w:color="000000"/>
              <w:left w:val="single" w:sz="4" w:space="0" w:color="000000"/>
              <w:bottom w:val="single" w:sz="4" w:space="0" w:color="000000"/>
              <w:right w:val="nil"/>
            </w:tcBorders>
            <w:hideMark/>
          </w:tcPr>
          <w:p w14:paraId="087FB689"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hideMark/>
          </w:tcPr>
          <w:p w14:paraId="268A4983"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Requirements for the training operations, e.g. latency, QoS requirements, etc.</w:t>
            </w:r>
          </w:p>
        </w:tc>
      </w:tr>
      <w:tr w:rsidR="000E53C6" w:rsidRPr="00A1040B" w14:paraId="68E9F60D"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1796454D"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Operational schedule</w:t>
            </w:r>
          </w:p>
        </w:tc>
        <w:tc>
          <w:tcPr>
            <w:tcW w:w="1460" w:type="dxa"/>
            <w:tcBorders>
              <w:top w:val="single" w:sz="4" w:space="0" w:color="000000"/>
              <w:left w:val="single" w:sz="4" w:space="0" w:color="000000"/>
              <w:bottom w:val="single" w:sz="4" w:space="0" w:color="000000"/>
              <w:right w:val="nil"/>
            </w:tcBorders>
            <w:hideMark/>
          </w:tcPr>
          <w:p w14:paraId="7AED673F"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hideMark/>
          </w:tcPr>
          <w:p w14:paraId="009ED8A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A schedule for when training is to occur.</w:t>
            </w:r>
          </w:p>
        </w:tc>
      </w:tr>
      <w:tr w:rsidR="000E53C6" w:rsidRPr="00A1040B" w14:paraId="7506B53D"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72912ED5"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Reporting requirements</w:t>
            </w:r>
          </w:p>
        </w:tc>
        <w:tc>
          <w:tcPr>
            <w:tcW w:w="1460" w:type="dxa"/>
            <w:tcBorders>
              <w:top w:val="single" w:sz="4" w:space="0" w:color="000000"/>
              <w:left w:val="single" w:sz="4" w:space="0" w:color="000000"/>
              <w:bottom w:val="single" w:sz="4" w:space="0" w:color="000000"/>
              <w:right w:val="nil"/>
            </w:tcBorders>
            <w:hideMark/>
          </w:tcPr>
          <w:p w14:paraId="46BE8C14"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hideMark/>
          </w:tcPr>
          <w:p w14:paraId="1710A7EC" w14:textId="77777777" w:rsidR="000E53C6" w:rsidRPr="000E53C6" w:rsidRDefault="000E53C6" w:rsidP="000E53C6">
            <w:pPr>
              <w:keepNext/>
              <w:keepLines/>
              <w:spacing w:after="0"/>
              <w:rPr>
                <w:rFonts w:ascii="Arial" w:hAnsi="Arial" w:cs="Arial"/>
                <w:sz w:val="18"/>
                <w:lang w:eastAsia="en-IN"/>
              </w:rPr>
            </w:pPr>
            <w:r w:rsidRPr="000E53C6">
              <w:rPr>
                <w:rFonts w:ascii="Arial" w:hAnsi="Arial" w:cs="Arial"/>
                <w:sz w:val="18"/>
                <w:lang w:eastAsia="en-IN"/>
              </w:rPr>
              <w:t xml:space="preserve">Indicates what information regarding the training operations needs to be sent to the central AIMLE server by the edge AIMLE server (e.g. update related to new member clients selected or de-selected). The reporting requirements includes a specific schedule for sending notifications. </w:t>
            </w:r>
          </w:p>
        </w:tc>
      </w:tr>
      <w:tr w:rsidR="000E53C6" w:rsidRPr="00A1040B" w14:paraId="1BC7B985" w14:textId="77777777" w:rsidTr="00AD1A52">
        <w:trPr>
          <w:jc w:val="center"/>
        </w:trPr>
        <w:tc>
          <w:tcPr>
            <w:tcW w:w="8760" w:type="dxa"/>
            <w:gridSpan w:val="3"/>
            <w:tcBorders>
              <w:top w:val="single" w:sz="4" w:space="0" w:color="000000"/>
              <w:left w:val="single" w:sz="4" w:space="0" w:color="000000"/>
              <w:bottom w:val="single" w:sz="4" w:space="0" w:color="000000"/>
              <w:right w:val="single" w:sz="4" w:space="0" w:color="000000"/>
            </w:tcBorders>
            <w:hideMark/>
          </w:tcPr>
          <w:p w14:paraId="7442AD70" w14:textId="77777777" w:rsidR="000E53C6" w:rsidRDefault="000E53C6" w:rsidP="000E53C6">
            <w:pPr>
              <w:keepNext/>
              <w:keepLines/>
              <w:spacing w:after="0"/>
              <w:rPr>
                <w:rFonts w:ascii="Arial" w:hAnsi="Arial" w:cs="Arial"/>
                <w:sz w:val="18"/>
                <w:lang w:eastAsia="ko-KR"/>
              </w:rPr>
            </w:pPr>
            <w:r w:rsidRPr="000E53C6">
              <w:rPr>
                <w:rFonts w:ascii="Arial" w:hAnsi="Arial" w:cs="Arial"/>
                <w:sz w:val="18"/>
                <w:lang w:eastAsia="ko-KR"/>
              </w:rPr>
              <w:t>NOTE</w:t>
            </w:r>
            <w:r w:rsidR="00AD1A52">
              <w:rPr>
                <w:rFonts w:ascii="Arial" w:hAnsi="Arial" w:cs="Arial"/>
                <w:sz w:val="18"/>
                <w:lang w:eastAsia="ko-KR"/>
              </w:rPr>
              <w:t> 1</w:t>
            </w:r>
            <w:r w:rsidRPr="000E53C6">
              <w:rPr>
                <w:rFonts w:ascii="Arial" w:hAnsi="Arial" w:cs="Arial"/>
                <w:sz w:val="18"/>
                <w:lang w:eastAsia="ko-KR"/>
              </w:rPr>
              <w:t>:</w:t>
            </w:r>
            <w:r w:rsidRPr="000E53C6">
              <w:rPr>
                <w:rFonts w:ascii="Arial" w:hAnsi="Arial" w:cs="Arial"/>
                <w:sz w:val="18"/>
                <w:lang w:eastAsia="ko-KR"/>
              </w:rPr>
              <w:tab/>
            </w:r>
            <w:r w:rsidRPr="000E53C6">
              <w:rPr>
                <w:rFonts w:ascii="Arial" w:hAnsi="Arial" w:cs="Arial"/>
                <w:sz w:val="18"/>
                <w:lang w:eastAsia="zh-CN"/>
              </w:rPr>
              <w:t>At least one of these IEs shall be present</w:t>
            </w:r>
            <w:r w:rsidRPr="000E53C6">
              <w:rPr>
                <w:rFonts w:ascii="Arial" w:hAnsi="Arial" w:cs="Arial"/>
                <w:sz w:val="18"/>
                <w:lang w:eastAsia="ko-KR"/>
              </w:rPr>
              <w:t>.</w:t>
            </w:r>
          </w:p>
          <w:p w14:paraId="1D63E152" w14:textId="5D7B1D6F" w:rsidR="00AD1A52" w:rsidRPr="000E53C6" w:rsidRDefault="00AD1A52" w:rsidP="000E53C6">
            <w:pPr>
              <w:keepNext/>
              <w:keepLines/>
              <w:spacing w:after="0"/>
              <w:rPr>
                <w:rFonts w:ascii="Arial" w:hAnsi="Arial" w:cs="Arial"/>
                <w:sz w:val="18"/>
                <w:lang w:eastAsia="zh-CN"/>
              </w:rPr>
            </w:pPr>
            <w:r w:rsidRPr="00AD1A52">
              <w:rPr>
                <w:rFonts w:ascii="Arial" w:hAnsi="Arial" w:cs="Arial"/>
                <w:sz w:val="18"/>
                <w:lang w:eastAsia="zh-CN"/>
              </w:rPr>
              <w:t>NOTE 2:</w:t>
            </w:r>
            <w:r w:rsidRPr="00AD1A52">
              <w:rPr>
                <w:rFonts w:ascii="Arial" w:hAnsi="Arial" w:cs="Arial"/>
                <w:sz w:val="18"/>
                <w:lang w:eastAsia="zh-CN"/>
              </w:rPr>
              <w:tab/>
              <w:t>These IE shall be present for VFL training.</w:t>
            </w:r>
          </w:p>
        </w:tc>
      </w:tr>
    </w:tbl>
    <w:p w14:paraId="5824D5AB" w14:textId="77777777" w:rsidR="000E53C6" w:rsidRPr="000E53C6" w:rsidRDefault="000E53C6" w:rsidP="00992F6A">
      <w:pPr>
        <w:rPr>
          <w:lang w:eastAsia="zh-CN"/>
        </w:rPr>
      </w:pPr>
    </w:p>
    <w:p w14:paraId="1825DD5C" w14:textId="448CC4D0" w:rsidR="000E53C6" w:rsidRPr="000E53C6" w:rsidRDefault="000E53C6" w:rsidP="00A1040B">
      <w:pPr>
        <w:pStyle w:val="Heading4"/>
        <w:rPr>
          <w:lang w:eastAsia="zh-CN"/>
        </w:rPr>
      </w:pPr>
      <w:bookmarkStart w:id="402" w:name="_Toc214968070"/>
      <w:bookmarkStart w:id="403" w:name="_Toc215591653"/>
      <w:r w:rsidRPr="000E53C6">
        <w:rPr>
          <w:lang w:eastAsia="zh-CN"/>
        </w:rPr>
        <w:lastRenderedPageBreak/>
        <w:t>7.</w:t>
      </w:r>
      <w:r>
        <w:rPr>
          <w:lang w:eastAsia="zh-CN"/>
        </w:rPr>
        <w:t>13</w:t>
      </w:r>
      <w:r w:rsidRPr="000E53C6">
        <w:rPr>
          <w:lang w:eastAsia="zh-CN"/>
        </w:rPr>
        <w:t>.3.2</w:t>
      </w:r>
      <w:r w:rsidRPr="000E53C6">
        <w:rPr>
          <w:lang w:eastAsia="zh-CN"/>
        </w:rPr>
        <w:tab/>
        <w:t>Edge ML model training subscription response</w:t>
      </w:r>
      <w:bookmarkEnd w:id="402"/>
      <w:bookmarkEnd w:id="403"/>
    </w:p>
    <w:p w14:paraId="7FA9DCE6" w14:textId="2DE778EF" w:rsidR="000E53C6" w:rsidRPr="000E53C6" w:rsidRDefault="000E53C6" w:rsidP="000E53C6">
      <w:pPr>
        <w:rPr>
          <w:b/>
          <w:lang w:val="en-US" w:eastAsia="zh-CN"/>
        </w:rPr>
      </w:pPr>
      <w:r w:rsidRPr="000E53C6">
        <w:rPr>
          <w:lang w:val="en-US" w:eastAsia="zh-CN"/>
        </w:rPr>
        <w:t>Table 7.</w:t>
      </w:r>
      <w:r w:rsidR="00126AE6">
        <w:rPr>
          <w:lang w:val="en-US" w:eastAsia="zh-CN"/>
        </w:rPr>
        <w:t>13</w:t>
      </w:r>
      <w:r w:rsidRPr="000E53C6">
        <w:rPr>
          <w:lang w:val="en-US" w:eastAsia="zh-CN"/>
        </w:rPr>
        <w:t>.3.2-1 describes the information flow of Edge ML model training subscription response from the edge AIMLE server to the central AIMLE server.</w:t>
      </w:r>
    </w:p>
    <w:p w14:paraId="328C5286" w14:textId="33F21734" w:rsidR="000E53C6" w:rsidRPr="000E53C6" w:rsidRDefault="000E53C6" w:rsidP="00A1040B">
      <w:pPr>
        <w:pStyle w:val="TH"/>
        <w:rPr>
          <w:lang w:eastAsia="zh-CN"/>
        </w:rPr>
      </w:pPr>
      <w:r w:rsidRPr="000E53C6">
        <w:rPr>
          <w:lang w:eastAsia="zh-CN"/>
        </w:rPr>
        <w:t>Table 7.</w:t>
      </w:r>
      <w:r w:rsidR="00126AE6">
        <w:rPr>
          <w:lang w:eastAsia="zh-CN"/>
        </w:rPr>
        <w:t>13</w:t>
      </w:r>
      <w:r w:rsidRPr="000E53C6">
        <w:rPr>
          <w:lang w:eastAsia="zh-CN"/>
        </w:rPr>
        <w:t>.3.2-1: Edge ML model training subscription response</w:t>
      </w:r>
    </w:p>
    <w:tbl>
      <w:tblPr>
        <w:tblW w:w="8640" w:type="dxa"/>
        <w:jc w:val="center"/>
        <w:tblLayout w:type="fixed"/>
        <w:tblLook w:val="04A0" w:firstRow="1" w:lastRow="0" w:firstColumn="1" w:lastColumn="0" w:noHBand="0" w:noVBand="1"/>
      </w:tblPr>
      <w:tblGrid>
        <w:gridCol w:w="2880"/>
        <w:gridCol w:w="1440"/>
        <w:gridCol w:w="4320"/>
      </w:tblGrid>
      <w:tr w:rsidR="000E53C6" w:rsidRPr="000E53C6" w14:paraId="791F9F69"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4C46B8F8"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5032D736"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7719A5"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Description</w:t>
            </w:r>
          </w:p>
        </w:tc>
      </w:tr>
      <w:tr w:rsidR="000E53C6" w:rsidRPr="00A1040B" w14:paraId="68EBBB0E"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4D33827E"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4C2205A6"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503F7E08"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2ED2D2BF"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Indicates that the Edge ML model training request was successful.</w:t>
            </w:r>
          </w:p>
        </w:tc>
      </w:tr>
      <w:tr w:rsidR="000E53C6" w:rsidRPr="00A1040B" w14:paraId="461F53D4"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367407D7"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&gt; Edge training identifier</w:t>
            </w:r>
          </w:p>
        </w:tc>
        <w:tc>
          <w:tcPr>
            <w:tcW w:w="1440" w:type="dxa"/>
            <w:tcBorders>
              <w:top w:val="single" w:sz="4" w:space="0" w:color="000000"/>
              <w:left w:val="single" w:sz="4" w:space="0" w:color="000000"/>
              <w:bottom w:val="single" w:sz="4" w:space="0" w:color="000000"/>
              <w:right w:val="nil"/>
            </w:tcBorders>
            <w:hideMark/>
          </w:tcPr>
          <w:p w14:paraId="1C5D9155"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C9D35A2"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Identifier to associate with the original ML training request (from the VAL server to the central AIMLE server).</w:t>
            </w:r>
          </w:p>
        </w:tc>
      </w:tr>
      <w:tr w:rsidR="000E53C6" w:rsidRPr="00A1040B" w14:paraId="5CA5A3F0"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3ADFCCE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&gt; EDN service area identifier</w:t>
            </w:r>
          </w:p>
        </w:tc>
        <w:tc>
          <w:tcPr>
            <w:tcW w:w="1440" w:type="dxa"/>
            <w:tcBorders>
              <w:top w:val="single" w:sz="4" w:space="0" w:color="000000"/>
              <w:left w:val="single" w:sz="4" w:space="0" w:color="000000"/>
              <w:bottom w:val="single" w:sz="4" w:space="0" w:color="000000"/>
              <w:right w:val="nil"/>
            </w:tcBorders>
            <w:hideMark/>
          </w:tcPr>
          <w:p w14:paraId="36C46813"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7D9768C"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 xml:space="preserve">The identifier of the EDN service area associated with the </w:t>
            </w:r>
            <w:r w:rsidRPr="000E53C6">
              <w:rPr>
                <w:rFonts w:ascii="Arial" w:hAnsi="Arial" w:cs="Arial"/>
                <w:sz w:val="18"/>
                <w:lang w:val="en-US" w:eastAsia="zh-CN"/>
              </w:rPr>
              <w:t xml:space="preserve">edge </w:t>
            </w:r>
            <w:r w:rsidRPr="000E53C6">
              <w:rPr>
                <w:rFonts w:ascii="Arial" w:hAnsi="Arial" w:cs="Arial"/>
                <w:sz w:val="18"/>
                <w:lang w:eastAsia="zh-CN"/>
              </w:rPr>
              <w:t>AIMLE server.</w:t>
            </w:r>
          </w:p>
        </w:tc>
      </w:tr>
      <w:tr w:rsidR="000E53C6" w:rsidRPr="00A1040B" w14:paraId="03F65C28"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598F082D"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5F3985F4"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3CD4D927"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4C9B7C24"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Indicates that the Edge ML model training request was failure.</w:t>
            </w:r>
          </w:p>
        </w:tc>
      </w:tr>
      <w:tr w:rsidR="000E53C6" w:rsidRPr="000E53C6" w14:paraId="43ED846C"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1D3A0D4D"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&gt; Cause</w:t>
            </w:r>
          </w:p>
        </w:tc>
        <w:tc>
          <w:tcPr>
            <w:tcW w:w="1440" w:type="dxa"/>
            <w:tcBorders>
              <w:top w:val="single" w:sz="4" w:space="0" w:color="000000"/>
              <w:left w:val="single" w:sz="4" w:space="0" w:color="000000"/>
              <w:bottom w:val="single" w:sz="4" w:space="0" w:color="000000"/>
              <w:right w:val="nil"/>
            </w:tcBorders>
            <w:hideMark/>
          </w:tcPr>
          <w:p w14:paraId="571D013D"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C558D4"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Reason for the failure.</w:t>
            </w:r>
          </w:p>
        </w:tc>
      </w:tr>
      <w:tr w:rsidR="000E53C6" w:rsidRPr="00A1040B" w14:paraId="707AECB8" w14:textId="77777777" w:rsidTr="000E53C6">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9FE010C" w14:textId="77777777" w:rsidR="000E53C6" w:rsidRPr="000E53C6" w:rsidRDefault="000E53C6" w:rsidP="00992F6A">
            <w:pPr>
              <w:pStyle w:val="TAN"/>
              <w:rPr>
                <w:lang w:eastAsia="ko-KR"/>
              </w:rPr>
            </w:pPr>
            <w:r w:rsidRPr="000E53C6">
              <w:rPr>
                <w:lang w:eastAsia="ko-KR"/>
              </w:rPr>
              <w:t>NOTE:</w:t>
            </w:r>
            <w:r w:rsidRPr="000E53C6">
              <w:rPr>
                <w:lang w:eastAsia="ko-KR"/>
              </w:rPr>
              <w:tab/>
            </w:r>
            <w:r w:rsidRPr="000E53C6">
              <w:rPr>
                <w:lang w:eastAsia="en-GB"/>
              </w:rPr>
              <w:t>Only one of these information elements shall be present</w:t>
            </w:r>
            <w:r w:rsidRPr="000E53C6">
              <w:rPr>
                <w:lang w:eastAsia="ko-KR"/>
              </w:rPr>
              <w:t>.</w:t>
            </w:r>
          </w:p>
        </w:tc>
      </w:tr>
    </w:tbl>
    <w:p w14:paraId="36D833FF" w14:textId="77777777" w:rsidR="000E53C6" w:rsidRPr="000E53C6" w:rsidRDefault="000E53C6" w:rsidP="00992F6A">
      <w:pPr>
        <w:rPr>
          <w:noProof/>
          <w:lang w:eastAsia="zh-CN"/>
        </w:rPr>
      </w:pPr>
    </w:p>
    <w:p w14:paraId="1F4F9FDF" w14:textId="32A145BA" w:rsidR="000E53C6" w:rsidRPr="000E53C6" w:rsidRDefault="000E53C6" w:rsidP="00A1040B">
      <w:pPr>
        <w:pStyle w:val="Heading4"/>
        <w:rPr>
          <w:lang w:eastAsia="zh-CN"/>
        </w:rPr>
      </w:pPr>
      <w:bookmarkStart w:id="404" w:name="_Toc201091349"/>
      <w:bookmarkStart w:id="405" w:name="_Toc214968071"/>
      <w:bookmarkStart w:id="406" w:name="_Toc215591654"/>
      <w:r w:rsidRPr="000E53C6">
        <w:rPr>
          <w:lang w:eastAsia="zh-CN"/>
        </w:rPr>
        <w:t>7.</w:t>
      </w:r>
      <w:r>
        <w:rPr>
          <w:lang w:eastAsia="zh-CN"/>
        </w:rPr>
        <w:t>13</w:t>
      </w:r>
      <w:r w:rsidRPr="000E53C6">
        <w:rPr>
          <w:lang w:eastAsia="zh-CN"/>
        </w:rPr>
        <w:t>.3.3</w:t>
      </w:r>
      <w:r w:rsidRPr="000E53C6">
        <w:rPr>
          <w:lang w:eastAsia="zh-CN"/>
        </w:rPr>
        <w:tab/>
        <w:t>Edge ML model training notification</w:t>
      </w:r>
      <w:bookmarkEnd w:id="404"/>
      <w:bookmarkEnd w:id="405"/>
      <w:bookmarkEnd w:id="406"/>
    </w:p>
    <w:p w14:paraId="4CB4E682" w14:textId="40FE9847" w:rsidR="000E53C6" w:rsidRPr="000E53C6" w:rsidRDefault="000E53C6" w:rsidP="000E53C6">
      <w:pPr>
        <w:rPr>
          <w:lang w:val="en-US" w:eastAsia="zh-CN"/>
        </w:rPr>
      </w:pPr>
      <w:r w:rsidRPr="000E53C6">
        <w:rPr>
          <w:lang w:val="en-US" w:eastAsia="zh-CN"/>
        </w:rPr>
        <w:t>Table 7.</w:t>
      </w:r>
      <w:r>
        <w:rPr>
          <w:lang w:val="en-US" w:eastAsia="zh-CN"/>
        </w:rPr>
        <w:t>13</w:t>
      </w:r>
      <w:r w:rsidRPr="000E53C6">
        <w:rPr>
          <w:lang w:val="en-US" w:eastAsia="zh-CN"/>
        </w:rPr>
        <w:t>.3.3-1 describes the information flow of Edge ML model training notification from the edge AIMLE server to the central AIMLE server.</w:t>
      </w:r>
    </w:p>
    <w:p w14:paraId="52FBE16B" w14:textId="0F020E69" w:rsidR="000E53C6" w:rsidRPr="000E53C6" w:rsidRDefault="000E53C6" w:rsidP="00A1040B">
      <w:pPr>
        <w:pStyle w:val="TH"/>
        <w:rPr>
          <w:lang w:eastAsia="zh-CN"/>
        </w:rPr>
      </w:pPr>
      <w:r w:rsidRPr="000E53C6">
        <w:rPr>
          <w:lang w:eastAsia="zh-CN"/>
        </w:rPr>
        <w:t>Table 7.</w:t>
      </w:r>
      <w:r w:rsidR="00126AE6">
        <w:rPr>
          <w:lang w:eastAsia="zh-CN"/>
        </w:rPr>
        <w:t>13</w:t>
      </w:r>
      <w:r w:rsidRPr="000E53C6">
        <w:rPr>
          <w:lang w:eastAsia="zh-CN"/>
        </w:rPr>
        <w:t>.3.3-1: Edge ML model training notification</w:t>
      </w:r>
    </w:p>
    <w:tbl>
      <w:tblPr>
        <w:tblW w:w="8640" w:type="dxa"/>
        <w:jc w:val="center"/>
        <w:tblLayout w:type="fixed"/>
        <w:tblLook w:val="04A0" w:firstRow="1" w:lastRow="0" w:firstColumn="1" w:lastColumn="0" w:noHBand="0" w:noVBand="1"/>
      </w:tblPr>
      <w:tblGrid>
        <w:gridCol w:w="2880"/>
        <w:gridCol w:w="1440"/>
        <w:gridCol w:w="4320"/>
      </w:tblGrid>
      <w:tr w:rsidR="000E53C6" w:rsidRPr="000E53C6" w14:paraId="29220476"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240397B2"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38DF48A1"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8F20E78"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Description</w:t>
            </w:r>
          </w:p>
        </w:tc>
      </w:tr>
      <w:tr w:rsidR="000E53C6" w:rsidRPr="00A1040B" w14:paraId="0DF82A91"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1911E7CE"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Edge training identifier</w:t>
            </w:r>
          </w:p>
        </w:tc>
        <w:tc>
          <w:tcPr>
            <w:tcW w:w="1440" w:type="dxa"/>
            <w:tcBorders>
              <w:top w:val="single" w:sz="4" w:space="0" w:color="000000"/>
              <w:left w:val="single" w:sz="4" w:space="0" w:color="000000"/>
              <w:bottom w:val="single" w:sz="4" w:space="0" w:color="000000"/>
              <w:right w:val="nil"/>
            </w:tcBorders>
            <w:hideMark/>
          </w:tcPr>
          <w:p w14:paraId="5EF68182"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1D3307E"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Identifier to associate with the original ML training request (from the VAL server to the central AIMLE server).</w:t>
            </w:r>
          </w:p>
        </w:tc>
      </w:tr>
      <w:tr w:rsidR="000E53C6" w:rsidRPr="00A1040B" w14:paraId="7ED04DB4"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0485B98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EDN service area identifier</w:t>
            </w:r>
          </w:p>
        </w:tc>
        <w:tc>
          <w:tcPr>
            <w:tcW w:w="1440" w:type="dxa"/>
            <w:tcBorders>
              <w:top w:val="single" w:sz="4" w:space="0" w:color="000000"/>
              <w:left w:val="single" w:sz="4" w:space="0" w:color="000000"/>
              <w:bottom w:val="single" w:sz="4" w:space="0" w:color="000000"/>
              <w:right w:val="nil"/>
            </w:tcBorders>
            <w:hideMark/>
          </w:tcPr>
          <w:p w14:paraId="192AE9AD"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E535AD5"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 xml:space="preserve">The identifier of the EDN service area associated with the </w:t>
            </w:r>
            <w:r w:rsidRPr="000E53C6">
              <w:rPr>
                <w:rFonts w:ascii="Arial" w:hAnsi="Arial" w:cs="Arial"/>
                <w:sz w:val="18"/>
                <w:lang w:val="en-US" w:eastAsia="zh-CN"/>
              </w:rPr>
              <w:t xml:space="preserve">registering </w:t>
            </w:r>
            <w:r w:rsidRPr="000E53C6">
              <w:rPr>
                <w:rFonts w:ascii="Arial" w:hAnsi="Arial" w:cs="Arial"/>
                <w:sz w:val="18"/>
                <w:lang w:eastAsia="zh-CN"/>
              </w:rPr>
              <w:t>AIMLE server.</w:t>
            </w:r>
          </w:p>
        </w:tc>
      </w:tr>
      <w:tr w:rsidR="000E53C6" w:rsidRPr="00A1040B" w14:paraId="736B18FD"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1841F8AA"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EDN service area information</w:t>
            </w:r>
          </w:p>
        </w:tc>
        <w:tc>
          <w:tcPr>
            <w:tcW w:w="1440" w:type="dxa"/>
            <w:tcBorders>
              <w:top w:val="single" w:sz="4" w:space="0" w:color="000000"/>
              <w:left w:val="single" w:sz="4" w:space="0" w:color="000000"/>
              <w:bottom w:val="single" w:sz="4" w:space="0" w:color="000000"/>
              <w:right w:val="nil"/>
            </w:tcBorders>
            <w:hideMark/>
          </w:tcPr>
          <w:p w14:paraId="35ED586B"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D65BF5C"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 xml:space="preserve">The information of the EDN service area (e.g., location, area, edge load of the area, etc.) associated with the </w:t>
            </w:r>
            <w:r w:rsidRPr="000E53C6">
              <w:rPr>
                <w:rFonts w:ascii="Arial" w:hAnsi="Arial" w:cs="Arial"/>
                <w:sz w:val="18"/>
                <w:lang w:val="en-US" w:eastAsia="zh-CN"/>
              </w:rPr>
              <w:t xml:space="preserve">edge </w:t>
            </w:r>
            <w:r w:rsidRPr="000E53C6">
              <w:rPr>
                <w:rFonts w:ascii="Arial" w:hAnsi="Arial" w:cs="Arial"/>
                <w:sz w:val="18"/>
                <w:lang w:eastAsia="zh-CN"/>
              </w:rPr>
              <w:t>AIMLE server.</w:t>
            </w:r>
          </w:p>
        </w:tc>
      </w:tr>
      <w:tr w:rsidR="000E53C6" w:rsidRPr="00A1040B" w14:paraId="06C14C9D"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6EAAA9C1"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Percentage completion</w:t>
            </w:r>
          </w:p>
        </w:tc>
        <w:tc>
          <w:tcPr>
            <w:tcW w:w="1440" w:type="dxa"/>
            <w:tcBorders>
              <w:top w:val="single" w:sz="4" w:space="0" w:color="000000"/>
              <w:left w:val="single" w:sz="4" w:space="0" w:color="000000"/>
              <w:bottom w:val="single" w:sz="4" w:space="0" w:color="000000"/>
              <w:right w:val="nil"/>
            </w:tcBorders>
            <w:hideMark/>
          </w:tcPr>
          <w:p w14:paraId="243F3718"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8314F70"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Indicates a completion percentage for the training.</w:t>
            </w:r>
          </w:p>
        </w:tc>
      </w:tr>
      <w:tr w:rsidR="000E53C6" w:rsidRPr="00A1040B" w14:paraId="5A602D1E"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40A4DD1B"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 xml:space="preserve">List of AIMLE clients </w:t>
            </w:r>
          </w:p>
        </w:tc>
        <w:tc>
          <w:tcPr>
            <w:tcW w:w="1440" w:type="dxa"/>
            <w:tcBorders>
              <w:top w:val="single" w:sz="4" w:space="0" w:color="000000"/>
              <w:left w:val="single" w:sz="4" w:space="0" w:color="000000"/>
              <w:bottom w:val="single" w:sz="4" w:space="0" w:color="000000"/>
              <w:right w:val="nil"/>
            </w:tcBorders>
            <w:hideMark/>
          </w:tcPr>
          <w:p w14:paraId="0FC325E2"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4C91171B"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5305600"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Indicates the list of AIMLE clients selected or de-selected for the ML model training in the EDN service area.</w:t>
            </w:r>
          </w:p>
        </w:tc>
      </w:tr>
      <w:tr w:rsidR="000E53C6" w:rsidRPr="00A1040B" w14:paraId="3D08FBD9"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36AFC020"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Training output</w:t>
            </w:r>
          </w:p>
        </w:tc>
        <w:tc>
          <w:tcPr>
            <w:tcW w:w="1440" w:type="dxa"/>
            <w:tcBorders>
              <w:top w:val="single" w:sz="4" w:space="0" w:color="000000"/>
              <w:left w:val="single" w:sz="4" w:space="0" w:color="000000"/>
              <w:bottom w:val="single" w:sz="4" w:space="0" w:color="000000"/>
              <w:right w:val="nil"/>
            </w:tcBorders>
            <w:hideMark/>
          </w:tcPr>
          <w:p w14:paraId="0F6A5881"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7DD20E46"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E7A8338"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Output of training, e.g., ML model parameters for the training.</w:t>
            </w:r>
          </w:p>
        </w:tc>
      </w:tr>
      <w:tr w:rsidR="000E53C6" w:rsidRPr="00A1040B" w14:paraId="24C9889C"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1CB27B17"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Errors list</w:t>
            </w:r>
          </w:p>
        </w:tc>
        <w:tc>
          <w:tcPr>
            <w:tcW w:w="1440" w:type="dxa"/>
            <w:tcBorders>
              <w:top w:val="single" w:sz="4" w:space="0" w:color="000000"/>
              <w:left w:val="single" w:sz="4" w:space="0" w:color="000000"/>
              <w:bottom w:val="single" w:sz="4" w:space="0" w:color="000000"/>
              <w:right w:val="nil"/>
            </w:tcBorders>
            <w:hideMark/>
          </w:tcPr>
          <w:p w14:paraId="0628F13C"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6BBB3009"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72EADAD"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A list of errors, if any, encountered during training process.</w:t>
            </w:r>
          </w:p>
        </w:tc>
      </w:tr>
      <w:tr w:rsidR="000E53C6" w:rsidRPr="00A1040B" w14:paraId="7AA077BC" w14:textId="77777777" w:rsidTr="000E53C6">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28A9C71" w14:textId="77777777" w:rsidR="000E53C6" w:rsidRPr="000E53C6" w:rsidRDefault="000E53C6" w:rsidP="00992F6A">
            <w:pPr>
              <w:pStyle w:val="TAN"/>
              <w:rPr>
                <w:lang w:eastAsia="ko-KR"/>
              </w:rPr>
            </w:pPr>
            <w:r w:rsidRPr="000E53C6">
              <w:rPr>
                <w:lang w:eastAsia="ko-KR"/>
              </w:rPr>
              <w:t>NOTE:</w:t>
            </w:r>
            <w:r w:rsidRPr="000E53C6">
              <w:rPr>
                <w:lang w:eastAsia="ko-KR"/>
              </w:rPr>
              <w:tab/>
            </w:r>
            <w:r w:rsidRPr="000E53C6">
              <w:rPr>
                <w:lang w:eastAsia="zh-CN"/>
              </w:rPr>
              <w:t>At least one of these IEs shall be present</w:t>
            </w:r>
            <w:r w:rsidRPr="000E53C6">
              <w:rPr>
                <w:lang w:eastAsia="ko-KR"/>
              </w:rPr>
              <w:t>.</w:t>
            </w:r>
          </w:p>
        </w:tc>
      </w:tr>
    </w:tbl>
    <w:p w14:paraId="791E5B95" w14:textId="77777777" w:rsidR="000E53C6" w:rsidRPr="000E53C6" w:rsidRDefault="000E53C6" w:rsidP="00992F6A">
      <w:pPr>
        <w:rPr>
          <w:noProof/>
          <w:lang w:val="en-US" w:eastAsia="zh-CN"/>
        </w:rPr>
      </w:pPr>
    </w:p>
    <w:p w14:paraId="1CAC5FBD" w14:textId="117054EC" w:rsidR="000E53C6" w:rsidRDefault="000E53C6" w:rsidP="00A1040B">
      <w:pPr>
        <w:pStyle w:val="Heading3"/>
        <w:rPr>
          <w:lang w:val="en-US" w:eastAsia="zh-CN"/>
        </w:rPr>
      </w:pPr>
      <w:bookmarkStart w:id="407" w:name="_Toc214968072"/>
      <w:bookmarkStart w:id="408" w:name="_Toc215591655"/>
      <w:r w:rsidRPr="000E53C6">
        <w:rPr>
          <w:lang w:val="en-US" w:eastAsia="zh-CN"/>
        </w:rPr>
        <w:t>7.</w:t>
      </w:r>
      <w:r>
        <w:rPr>
          <w:lang w:val="en-US" w:eastAsia="zh-CN"/>
        </w:rPr>
        <w:t>13</w:t>
      </w:r>
      <w:r w:rsidRPr="000E53C6">
        <w:rPr>
          <w:lang w:val="en-US" w:eastAsia="zh-CN"/>
        </w:rPr>
        <w:t>.4</w:t>
      </w:r>
      <w:r w:rsidRPr="000E53C6">
        <w:rPr>
          <w:lang w:val="en-US" w:eastAsia="zh-CN"/>
        </w:rPr>
        <w:tab/>
        <w:t>Solution evaluation</w:t>
      </w:r>
      <w:bookmarkEnd w:id="407"/>
      <w:bookmarkEnd w:id="408"/>
    </w:p>
    <w:p w14:paraId="44E662EF" w14:textId="1513BE44" w:rsidR="007C5992" w:rsidRPr="007C5992" w:rsidRDefault="007C5992" w:rsidP="007C5992">
      <w:pPr>
        <w:rPr>
          <w:lang w:val="en-IN" w:eastAsia="zh-CN"/>
        </w:rPr>
      </w:pPr>
      <w:r w:rsidRPr="007C5992">
        <w:rPr>
          <w:lang w:val="en-IN" w:eastAsia="zh-CN"/>
        </w:rPr>
        <w:t>This solution addresses Key Issue</w:t>
      </w:r>
      <w:r>
        <w:rPr>
          <w:lang w:val="en-IN" w:eastAsia="zh-CN"/>
        </w:rPr>
        <w:t> </w:t>
      </w:r>
      <w:r>
        <w:rPr>
          <w:lang w:val="en-IN" w:eastAsia="zh-CN"/>
        </w:rPr>
        <w:tab/>
      </w:r>
      <w:r w:rsidRPr="007C5992">
        <w:rPr>
          <w:lang w:val="en-IN" w:eastAsia="zh-CN"/>
        </w:rPr>
        <w:t>#6: support for architecture and functions enhancement on diverse AIMLE deployment scenarios.</w:t>
      </w:r>
      <w:r w:rsidRPr="007C5992">
        <w:rPr>
          <w:lang w:val="en-US" w:eastAsia="zh-CN"/>
        </w:rPr>
        <w:t xml:space="preserve"> </w:t>
      </w:r>
      <w:r w:rsidRPr="007C5992">
        <w:rPr>
          <w:lang w:val="en-IN" w:eastAsia="zh-CN"/>
        </w:rPr>
        <w:t>It provides a standardized procedure for ML model training in hierarchical AIMLE deployments. The procedure allows an ML model to be trained by AIMLE clients distributed in different EDN service areas which are managed by different edge AIMLE servers.</w:t>
      </w:r>
    </w:p>
    <w:p w14:paraId="556E3F44" w14:textId="77777777" w:rsidR="007C5992" w:rsidRPr="007C5992" w:rsidRDefault="007C5992" w:rsidP="007C5992">
      <w:pPr>
        <w:rPr>
          <w:lang w:val="en-IN" w:eastAsia="zh-CN"/>
        </w:rPr>
      </w:pPr>
      <w:r w:rsidRPr="007C5992">
        <w:rPr>
          <w:lang w:val="en-IN" w:eastAsia="zh-CN"/>
        </w:rPr>
        <w:t xml:space="preserve">The solution introduces a set of information elements specific to hierarchical operation, such as edge training identifier, EDN service area identifier, and EDN service area information. The procedures support distributing ML model training request from a central AIMLE server to edge AIMLE servers, and support aggregation of training outputs from the edge AIMLE servers. </w:t>
      </w:r>
    </w:p>
    <w:p w14:paraId="11D7C33B" w14:textId="6A7254FD" w:rsidR="007C5992" w:rsidRPr="007C5992" w:rsidRDefault="007C5992" w:rsidP="00787195">
      <w:pPr>
        <w:rPr>
          <w:lang w:val="en-US" w:eastAsia="zh-CN"/>
        </w:rPr>
      </w:pPr>
      <w:r w:rsidRPr="007C5992">
        <w:rPr>
          <w:iCs/>
          <w:lang w:val="en-IN" w:eastAsia="zh-CN"/>
        </w:rPr>
        <w:t>From an architectural perspective, this solution aligns with the hierarchical AIMLE deployment concept described in Annex</w:t>
      </w:r>
      <w:r>
        <w:rPr>
          <w:iCs/>
          <w:lang w:val="en-IN" w:eastAsia="zh-CN"/>
        </w:rPr>
        <w:t> </w:t>
      </w:r>
      <w:r w:rsidRPr="007C5992">
        <w:rPr>
          <w:iCs/>
          <w:lang w:val="en-IN" w:eastAsia="zh-CN"/>
        </w:rPr>
        <w:t xml:space="preserve">A.3 and A.4 of </w:t>
      </w:r>
      <w:r w:rsidRPr="007C5992">
        <w:rPr>
          <w:lang w:eastAsia="zh-CN"/>
        </w:rPr>
        <w:t>3GPP TS 23.482</w:t>
      </w:r>
      <w:r>
        <w:rPr>
          <w:lang w:eastAsia="zh-CN"/>
        </w:rPr>
        <w:t> </w:t>
      </w:r>
      <w:r w:rsidRPr="007C5992">
        <w:rPr>
          <w:lang w:eastAsia="zh-CN"/>
        </w:rPr>
        <w:t xml:space="preserve">[2] </w:t>
      </w:r>
      <w:r w:rsidRPr="007C5992">
        <w:rPr>
          <w:iCs/>
          <w:lang w:val="en-IN" w:eastAsia="zh-CN"/>
        </w:rPr>
        <w:t xml:space="preserve">and enables a central AIMLE server to manage ML model training performed in such hierarchical deployment. It supports consistent management and service coordination between </w:t>
      </w:r>
      <w:r w:rsidRPr="007C5992">
        <w:rPr>
          <w:iCs/>
          <w:lang w:val="en-IN" w:eastAsia="zh-CN"/>
        </w:rPr>
        <w:lastRenderedPageBreak/>
        <w:t>central and edge domains without introducing new functional entities or interface types. This solution thus provides a</w:t>
      </w:r>
      <w:r w:rsidRPr="007C5992">
        <w:rPr>
          <w:iCs/>
          <w:lang w:val="en-US" w:eastAsia="zh-CN"/>
        </w:rPr>
        <w:t>n</w:t>
      </w:r>
      <w:r w:rsidRPr="007C5992">
        <w:rPr>
          <w:iCs/>
          <w:lang w:val="en-IN" w:eastAsia="zh-CN"/>
        </w:rPr>
        <w:t xml:space="preserve"> interoperable approach to AIMLE operational management in hierarchical deployments.</w:t>
      </w:r>
    </w:p>
    <w:p w14:paraId="66C7B0C4" w14:textId="11FDA40D" w:rsidR="0011511F" w:rsidRPr="0011511F" w:rsidRDefault="0011511F" w:rsidP="00A1040B">
      <w:pPr>
        <w:pStyle w:val="Heading2"/>
        <w:rPr>
          <w:rFonts w:eastAsia="SimSun"/>
        </w:rPr>
      </w:pPr>
      <w:bookmarkStart w:id="409" w:name="_Toc214968073"/>
      <w:bookmarkStart w:id="410" w:name="_Toc215591656"/>
      <w:r w:rsidRPr="0011511F">
        <w:rPr>
          <w:rFonts w:eastAsia="SimSun"/>
        </w:rPr>
        <w:t>7.</w:t>
      </w:r>
      <w:r>
        <w:rPr>
          <w:rFonts w:eastAsia="SimSun"/>
        </w:rPr>
        <w:t>14</w:t>
      </w:r>
      <w:r w:rsidRPr="0011511F">
        <w:rPr>
          <w:rFonts w:eastAsia="SimSun"/>
        </w:rPr>
        <w:tab/>
        <w:t>Solution</w:t>
      </w:r>
      <w:r>
        <w:rPr>
          <w:rFonts w:eastAsia="SimSun"/>
        </w:rPr>
        <w:t> </w:t>
      </w:r>
      <w:r w:rsidRPr="0011511F">
        <w:rPr>
          <w:rFonts w:eastAsia="SimSun"/>
        </w:rPr>
        <w:t>#</w:t>
      </w:r>
      <w:r>
        <w:rPr>
          <w:rFonts w:eastAsia="SimSun"/>
        </w:rPr>
        <w:t>14</w:t>
      </w:r>
      <w:r w:rsidRPr="0011511F">
        <w:rPr>
          <w:rFonts w:eastAsia="SimSun"/>
        </w:rPr>
        <w:t>: Enhance AIMLE Client Discovery</w:t>
      </w:r>
      <w:bookmarkEnd w:id="409"/>
      <w:bookmarkEnd w:id="410"/>
    </w:p>
    <w:p w14:paraId="15D538B4" w14:textId="423E9F13" w:rsidR="0011511F" w:rsidRPr="0011511F" w:rsidRDefault="0011511F" w:rsidP="00A1040B">
      <w:pPr>
        <w:pStyle w:val="Heading3"/>
        <w:rPr>
          <w:rFonts w:eastAsia="SimSun"/>
        </w:rPr>
      </w:pPr>
      <w:bookmarkStart w:id="411" w:name="_Toc214968074"/>
      <w:bookmarkStart w:id="412" w:name="_Toc215591657"/>
      <w:r w:rsidRPr="0011511F">
        <w:rPr>
          <w:rFonts w:eastAsia="SimSun"/>
        </w:rPr>
        <w:t>7.</w:t>
      </w:r>
      <w:r>
        <w:rPr>
          <w:rFonts w:eastAsia="SimSun"/>
        </w:rPr>
        <w:t>14</w:t>
      </w:r>
      <w:r w:rsidRPr="0011511F">
        <w:rPr>
          <w:rFonts w:eastAsia="SimSun"/>
        </w:rPr>
        <w:t>.1</w:t>
      </w:r>
      <w:r w:rsidRPr="0011511F">
        <w:rPr>
          <w:rFonts w:eastAsia="SimSun"/>
        </w:rPr>
        <w:tab/>
        <w:t>Solution Description</w:t>
      </w:r>
      <w:bookmarkEnd w:id="411"/>
      <w:bookmarkEnd w:id="412"/>
    </w:p>
    <w:p w14:paraId="2FED21A4" w14:textId="77777777" w:rsidR="0011511F" w:rsidRPr="0011511F" w:rsidRDefault="0011511F" w:rsidP="0011511F">
      <w:pPr>
        <w:rPr>
          <w:rFonts w:eastAsia="SimSun"/>
          <w:lang w:eastAsia="zh-CN"/>
        </w:rPr>
      </w:pPr>
      <w:r w:rsidRPr="0011511F">
        <w:rPr>
          <w:rFonts w:eastAsia="SimSun"/>
          <w:lang w:eastAsia="zh-CN"/>
        </w:rPr>
        <w:t xml:space="preserve">As introduced in </w:t>
      </w:r>
      <w:r w:rsidRPr="0011511F">
        <w:rPr>
          <w:rFonts w:eastAsia="SimSun"/>
        </w:rPr>
        <w:t xml:space="preserve">3GPP TS 23.482, </w:t>
      </w:r>
      <w:r w:rsidRPr="0011511F">
        <w:rPr>
          <w:rFonts w:eastAsia="SimSun"/>
          <w:lang w:eastAsia="zh-CN"/>
        </w:rPr>
        <w:t xml:space="preserve">the AIMLE </w:t>
      </w:r>
      <w:r w:rsidRPr="0011511F">
        <w:rPr>
          <w:rFonts w:eastAsia="SimSun"/>
        </w:rPr>
        <w:t>AI/ML capable UEs register to an AIMLE server and provide an AIMLE client profile and optionally a list of supported services. The AIMLE server uses the information provided by the AIMLE client to discover and select suitable AIMLE clients for requested AI/ML operations. When the AIMLE server/client are deployed hierarchically, enhancements to the AIMLE client discovery services are needed to support AIMLE service provisioning.</w:t>
      </w:r>
    </w:p>
    <w:p w14:paraId="373058A9" w14:textId="77777777" w:rsidR="0011511F" w:rsidRPr="0011511F" w:rsidRDefault="0011511F" w:rsidP="0011511F">
      <w:pPr>
        <w:rPr>
          <w:rFonts w:eastAsia="SimSun"/>
          <w:lang w:eastAsia="zh-CN"/>
        </w:rPr>
      </w:pPr>
      <w:r w:rsidRPr="0011511F">
        <w:rPr>
          <w:rFonts w:eastAsia="SimSun"/>
          <w:lang w:eastAsia="zh-CN"/>
        </w:rPr>
        <w:t>This clause specifies the impact to existing information flows for the enhancements of AIMLE client discovery services.</w:t>
      </w:r>
    </w:p>
    <w:p w14:paraId="54C61B31" w14:textId="77777777" w:rsidR="0011511F" w:rsidRPr="0011511F" w:rsidRDefault="0011511F" w:rsidP="0011511F">
      <w:pPr>
        <w:rPr>
          <w:rFonts w:eastAsia="SimSun"/>
        </w:rPr>
      </w:pPr>
      <w:r w:rsidRPr="0011511F">
        <w:rPr>
          <w:rFonts w:eastAsia="SimSun"/>
        </w:rPr>
        <w:t xml:space="preserve">The AIMLE information flows in 3GPP TS 23.482 for AIMLE client discovery can be enhanced (highlighted in </w:t>
      </w:r>
      <w:r w:rsidRPr="0011511F">
        <w:rPr>
          <w:rFonts w:eastAsia="SimSun"/>
          <w:b/>
          <w:i/>
        </w:rPr>
        <w:t>bold italics</w:t>
      </w:r>
      <w:r w:rsidRPr="0011511F">
        <w:rPr>
          <w:rFonts w:eastAsia="SimSun"/>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11511F" w:rsidRPr="00A1040B" w14:paraId="705179FA" w14:textId="77777777" w:rsidTr="0011511F">
        <w:trPr>
          <w:trHeight w:val="6369"/>
        </w:trPr>
        <w:tc>
          <w:tcPr>
            <w:tcW w:w="9857" w:type="dxa"/>
            <w:tcBorders>
              <w:top w:val="single" w:sz="4" w:space="0" w:color="auto"/>
              <w:left w:val="single" w:sz="4" w:space="0" w:color="auto"/>
              <w:bottom w:val="single" w:sz="4" w:space="0" w:color="auto"/>
              <w:right w:val="single" w:sz="4" w:space="0" w:color="auto"/>
            </w:tcBorders>
          </w:tcPr>
          <w:p w14:paraId="4F0E11CC" w14:textId="77777777" w:rsidR="0011511F" w:rsidRPr="0011511F" w:rsidRDefault="0011511F" w:rsidP="0011511F">
            <w:pPr>
              <w:keepNext/>
              <w:keepLines/>
              <w:spacing w:before="120"/>
              <w:ind w:left="1134" w:hanging="1134"/>
              <w:outlineLvl w:val="2"/>
              <w:rPr>
                <w:rFonts w:ascii="Arial" w:eastAsia="SimSun" w:hAnsi="Arial"/>
                <w:sz w:val="28"/>
              </w:rPr>
            </w:pPr>
            <w:r w:rsidRPr="0011511F">
              <w:rPr>
                <w:rFonts w:ascii="Arial" w:eastAsia="SimSun" w:hAnsi="Arial"/>
                <w:sz w:val="28"/>
                <w:lang w:eastAsia="zh-CN"/>
              </w:rPr>
              <w:lastRenderedPageBreak/>
              <w:t>8</w:t>
            </w:r>
            <w:r w:rsidRPr="0011511F">
              <w:rPr>
                <w:rFonts w:ascii="Arial" w:eastAsia="SimSun" w:hAnsi="Arial"/>
                <w:sz w:val="28"/>
              </w:rPr>
              <w:t>.8.</w:t>
            </w:r>
            <w:r w:rsidRPr="0011511F">
              <w:rPr>
                <w:rFonts w:ascii="Arial" w:eastAsia="SimSun" w:hAnsi="Arial"/>
                <w:sz w:val="28"/>
                <w:lang w:eastAsia="zh-CN"/>
              </w:rPr>
              <w:t>3</w:t>
            </w:r>
            <w:r w:rsidRPr="0011511F">
              <w:rPr>
                <w:rFonts w:ascii="Arial" w:eastAsia="SimSun" w:hAnsi="Arial"/>
                <w:sz w:val="28"/>
              </w:rPr>
              <w:tab/>
              <w:t>Information flows</w:t>
            </w:r>
          </w:p>
          <w:p w14:paraId="69CDA7A2" w14:textId="77777777" w:rsidR="0011511F" w:rsidRPr="0011511F" w:rsidRDefault="0011511F" w:rsidP="0011511F">
            <w:pPr>
              <w:keepNext/>
              <w:keepLines/>
              <w:spacing w:before="120"/>
              <w:ind w:left="1418" w:hanging="1418"/>
              <w:outlineLvl w:val="3"/>
              <w:rPr>
                <w:rFonts w:ascii="Arial" w:eastAsia="SimSun" w:hAnsi="Arial"/>
                <w:sz w:val="24"/>
              </w:rPr>
            </w:pPr>
            <w:r w:rsidRPr="0011511F">
              <w:rPr>
                <w:rFonts w:ascii="Arial" w:eastAsia="SimSun" w:hAnsi="Arial"/>
                <w:sz w:val="24"/>
              </w:rPr>
              <w:t>8.8.3.1</w:t>
            </w:r>
            <w:r w:rsidRPr="0011511F">
              <w:rPr>
                <w:rFonts w:ascii="Arial" w:eastAsia="SimSun" w:hAnsi="Arial"/>
                <w:sz w:val="24"/>
              </w:rPr>
              <w:tab/>
              <w:t>AIMLE client discovery request</w:t>
            </w:r>
          </w:p>
          <w:p w14:paraId="11A4DA9B" w14:textId="77777777" w:rsidR="0011511F" w:rsidRPr="0011511F" w:rsidRDefault="0011511F" w:rsidP="0011511F">
            <w:pPr>
              <w:rPr>
                <w:rFonts w:eastAsia="SimSun"/>
              </w:rPr>
            </w:pPr>
            <w:r w:rsidRPr="0011511F">
              <w:rPr>
                <w:rFonts w:eastAsia="SimSun"/>
              </w:rPr>
              <w:t>Table 8.8.3.1-1 shows the request sent by a VAL server to an AIMLE server for the AIMLE client discovery procedure.</w:t>
            </w:r>
          </w:p>
          <w:p w14:paraId="7C631D3C" w14:textId="77777777" w:rsidR="0011511F" w:rsidRPr="0011511F" w:rsidRDefault="0011511F" w:rsidP="0011511F">
            <w:pPr>
              <w:keepNext/>
              <w:keepLines/>
              <w:spacing w:before="60"/>
              <w:jc w:val="center"/>
              <w:rPr>
                <w:rFonts w:ascii="Arial" w:hAnsi="Arial" w:cs="Arial"/>
                <w:b/>
                <w:lang w:eastAsia="de-DE"/>
              </w:rPr>
            </w:pPr>
            <w:r w:rsidRPr="0011511F">
              <w:rPr>
                <w:rFonts w:ascii="Arial" w:hAnsi="Arial" w:cs="Arial"/>
                <w:b/>
                <w:lang w:eastAsia="de-DE"/>
              </w:rPr>
              <w:t>Table 8.8.3.1</w:t>
            </w:r>
            <w:r w:rsidRPr="0011511F">
              <w:rPr>
                <w:rFonts w:ascii="Arial" w:hAnsi="Arial" w:cs="Arial"/>
                <w:b/>
                <w:lang w:eastAsia="zh-CN"/>
              </w:rPr>
              <w:t>-1</w:t>
            </w:r>
            <w:r w:rsidRPr="0011511F">
              <w:rPr>
                <w:rFonts w:ascii="Arial" w:hAnsi="Arial" w:cs="Arial"/>
                <w:b/>
                <w:lang w:eastAsia="de-DE"/>
              </w:rPr>
              <w:t>: AIMLE client discovery request</w:t>
            </w:r>
          </w:p>
          <w:tbl>
            <w:tblPr>
              <w:tblW w:w="8640" w:type="dxa"/>
              <w:jc w:val="center"/>
              <w:tblLayout w:type="fixed"/>
              <w:tblLook w:val="04A0" w:firstRow="1" w:lastRow="0" w:firstColumn="1" w:lastColumn="0" w:noHBand="0" w:noVBand="1"/>
            </w:tblPr>
            <w:tblGrid>
              <w:gridCol w:w="2689"/>
              <w:gridCol w:w="1132"/>
              <w:gridCol w:w="4819"/>
            </w:tblGrid>
            <w:tr w:rsidR="0011511F" w:rsidRPr="0011511F" w14:paraId="634E91C0" w14:textId="77777777">
              <w:trPr>
                <w:jc w:val="center"/>
              </w:trPr>
              <w:tc>
                <w:tcPr>
                  <w:tcW w:w="2689" w:type="dxa"/>
                  <w:tcBorders>
                    <w:top w:val="single" w:sz="4" w:space="0" w:color="000000"/>
                    <w:left w:val="single" w:sz="4" w:space="0" w:color="000000"/>
                    <w:bottom w:val="single" w:sz="4" w:space="0" w:color="000000"/>
                    <w:right w:val="nil"/>
                  </w:tcBorders>
                  <w:hideMark/>
                </w:tcPr>
                <w:p w14:paraId="01657818"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Information element</w:t>
                  </w:r>
                </w:p>
              </w:tc>
              <w:tc>
                <w:tcPr>
                  <w:tcW w:w="1132" w:type="dxa"/>
                  <w:tcBorders>
                    <w:top w:val="single" w:sz="4" w:space="0" w:color="000000"/>
                    <w:left w:val="single" w:sz="4" w:space="0" w:color="000000"/>
                    <w:bottom w:val="single" w:sz="4" w:space="0" w:color="000000"/>
                    <w:right w:val="nil"/>
                  </w:tcBorders>
                  <w:hideMark/>
                </w:tcPr>
                <w:p w14:paraId="2CBCD669"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637A3BA2"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Description</w:t>
                  </w:r>
                </w:p>
              </w:tc>
            </w:tr>
            <w:tr w:rsidR="0011511F" w:rsidRPr="00A1040B" w14:paraId="2DD51FF4" w14:textId="77777777">
              <w:trPr>
                <w:jc w:val="center"/>
              </w:trPr>
              <w:tc>
                <w:tcPr>
                  <w:tcW w:w="2689" w:type="dxa"/>
                  <w:tcBorders>
                    <w:top w:val="single" w:sz="4" w:space="0" w:color="000000"/>
                    <w:left w:val="single" w:sz="4" w:space="0" w:color="000000"/>
                    <w:bottom w:val="single" w:sz="4" w:space="0" w:color="000000"/>
                    <w:right w:val="nil"/>
                  </w:tcBorders>
                  <w:hideMark/>
                </w:tcPr>
                <w:p w14:paraId="583A5774" w14:textId="77777777" w:rsidR="0011511F" w:rsidRPr="0011511F" w:rsidRDefault="0011511F" w:rsidP="0011511F">
                  <w:pPr>
                    <w:keepNext/>
                    <w:keepLines/>
                    <w:spacing w:after="0"/>
                    <w:rPr>
                      <w:rFonts w:ascii="Arial" w:hAnsi="Arial" w:cs="Arial"/>
                      <w:sz w:val="18"/>
                      <w:lang w:eastAsia="de-DE"/>
                    </w:rPr>
                  </w:pPr>
                  <w:r w:rsidRPr="0011511F">
                    <w:rPr>
                      <w:rFonts w:ascii="Arial" w:hAnsi="Arial" w:cs="Arial"/>
                      <w:sz w:val="18"/>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5139DBC6" w14:textId="77777777" w:rsidR="0011511F" w:rsidRPr="0011511F" w:rsidRDefault="0011511F" w:rsidP="0011511F">
                  <w:pPr>
                    <w:keepNext/>
                    <w:keepLines/>
                    <w:spacing w:after="0"/>
                    <w:jc w:val="center"/>
                    <w:rPr>
                      <w:rFonts w:ascii="Arial" w:hAnsi="Arial" w:cs="Arial"/>
                      <w:sz w:val="18"/>
                      <w:lang w:eastAsia="zh-CN"/>
                    </w:rPr>
                  </w:pPr>
                  <w:r w:rsidRPr="0011511F">
                    <w:rPr>
                      <w:rFonts w:ascii="Arial" w:hAnsi="Arial" w:cs="Arial"/>
                      <w:sz w:val="18"/>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33B12494" w14:textId="77777777" w:rsidR="0011511F" w:rsidRPr="0011511F" w:rsidRDefault="0011511F" w:rsidP="0011511F">
                  <w:pPr>
                    <w:keepNext/>
                    <w:keepLines/>
                    <w:spacing w:after="0"/>
                    <w:rPr>
                      <w:rFonts w:ascii="Arial" w:hAnsi="Arial" w:cs="Arial"/>
                      <w:sz w:val="18"/>
                    </w:rPr>
                  </w:pPr>
                  <w:r w:rsidRPr="0011511F">
                    <w:rPr>
                      <w:rFonts w:ascii="Arial" w:hAnsi="Arial" w:cs="Arial"/>
                      <w:sz w:val="18"/>
                      <w:lang w:eastAsia="zh-CN"/>
                    </w:rPr>
                    <w:t xml:space="preserve">The identifier of the </w:t>
                  </w:r>
                  <w:r w:rsidRPr="0011511F">
                    <w:rPr>
                      <w:rFonts w:ascii="Arial" w:hAnsi="Arial" w:cs="Arial"/>
                      <w:sz w:val="18"/>
                      <w:lang w:eastAsia="de-DE"/>
                    </w:rPr>
                    <w:t>requestor (e.g., VAL server).</w:t>
                  </w:r>
                </w:p>
              </w:tc>
            </w:tr>
            <w:tr w:rsidR="0011511F" w:rsidRPr="00A1040B" w14:paraId="12BC00A5" w14:textId="77777777">
              <w:trPr>
                <w:jc w:val="center"/>
              </w:trPr>
              <w:tc>
                <w:tcPr>
                  <w:tcW w:w="2689" w:type="dxa"/>
                  <w:tcBorders>
                    <w:top w:val="single" w:sz="4" w:space="0" w:color="000000"/>
                    <w:left w:val="single" w:sz="4" w:space="0" w:color="000000"/>
                    <w:bottom w:val="single" w:sz="4" w:space="0" w:color="000000"/>
                    <w:right w:val="nil"/>
                  </w:tcBorders>
                  <w:hideMark/>
                </w:tcPr>
                <w:p w14:paraId="6437937A" w14:textId="77777777" w:rsidR="0011511F" w:rsidRPr="0011511F" w:rsidRDefault="0011511F" w:rsidP="0011511F">
                  <w:pPr>
                    <w:keepNext/>
                    <w:keepLines/>
                    <w:spacing w:after="0"/>
                    <w:rPr>
                      <w:rFonts w:ascii="Arial" w:hAnsi="Arial" w:cs="Arial"/>
                      <w:sz w:val="18"/>
                      <w:lang w:eastAsia="zh-CN"/>
                    </w:rPr>
                  </w:pPr>
                  <w:r w:rsidRPr="0011511F">
                    <w:rPr>
                      <w:rFonts w:ascii="Arial" w:hAnsi="Arial" w:cs="Arial"/>
                      <w:sz w:val="18"/>
                      <w:lang w:eastAsia="de-DE"/>
                    </w:rPr>
                    <w:t>AIMLE client discovery criteria</w:t>
                  </w:r>
                </w:p>
              </w:tc>
              <w:tc>
                <w:tcPr>
                  <w:tcW w:w="1132" w:type="dxa"/>
                  <w:tcBorders>
                    <w:top w:val="single" w:sz="4" w:space="0" w:color="000000"/>
                    <w:left w:val="single" w:sz="4" w:space="0" w:color="000000"/>
                    <w:bottom w:val="single" w:sz="4" w:space="0" w:color="000000"/>
                    <w:right w:val="nil"/>
                  </w:tcBorders>
                  <w:hideMark/>
                </w:tcPr>
                <w:p w14:paraId="4321A63B" w14:textId="77777777" w:rsidR="0011511F" w:rsidRPr="0011511F" w:rsidRDefault="0011511F" w:rsidP="0011511F">
                  <w:pPr>
                    <w:keepNext/>
                    <w:keepLines/>
                    <w:spacing w:after="0"/>
                    <w:jc w:val="center"/>
                    <w:rPr>
                      <w:rFonts w:ascii="Arial" w:hAnsi="Arial" w:cs="Arial"/>
                      <w:sz w:val="18"/>
                      <w:lang w:eastAsia="zh-CN"/>
                    </w:rPr>
                  </w:pPr>
                  <w:r w:rsidRPr="0011511F">
                    <w:rPr>
                      <w:rFonts w:ascii="Arial" w:hAnsi="Arial" w:cs="Arial"/>
                      <w:sz w:val="18"/>
                      <w:lang w:eastAsia="de-DE"/>
                    </w:rPr>
                    <w:t>M</w:t>
                  </w:r>
                </w:p>
              </w:tc>
              <w:tc>
                <w:tcPr>
                  <w:tcW w:w="4819" w:type="dxa"/>
                  <w:tcBorders>
                    <w:top w:val="single" w:sz="4" w:space="0" w:color="000000"/>
                    <w:left w:val="single" w:sz="4" w:space="0" w:color="000000"/>
                    <w:bottom w:val="single" w:sz="4" w:space="0" w:color="000000"/>
                    <w:right w:val="single" w:sz="4" w:space="0" w:color="000000"/>
                  </w:tcBorders>
                  <w:hideMark/>
                </w:tcPr>
                <w:p w14:paraId="7CF30962" w14:textId="77777777" w:rsidR="0011511F" w:rsidRPr="0011511F" w:rsidRDefault="0011511F" w:rsidP="0011511F">
                  <w:pPr>
                    <w:keepNext/>
                    <w:keepLines/>
                    <w:spacing w:after="0"/>
                    <w:rPr>
                      <w:rFonts w:ascii="Arial" w:hAnsi="Arial" w:cs="Arial"/>
                      <w:sz w:val="18"/>
                      <w:lang w:eastAsia="zh-CN"/>
                    </w:rPr>
                  </w:pPr>
                  <w:r w:rsidRPr="0011511F">
                    <w:rPr>
                      <w:rFonts w:ascii="Arial" w:hAnsi="Arial" w:cs="Arial"/>
                      <w:sz w:val="18"/>
                      <w:lang w:eastAsia="de-DE"/>
                    </w:rPr>
                    <w:t>Discovery criteria for finding suitable AIMLE clients for AI/ML operations as detailed in Table 8.8.3.1-2.</w:t>
                  </w:r>
                </w:p>
              </w:tc>
            </w:tr>
            <w:tr w:rsidR="0011511F" w:rsidRPr="00A1040B" w14:paraId="76974961" w14:textId="77777777">
              <w:trPr>
                <w:jc w:val="center"/>
              </w:trPr>
              <w:tc>
                <w:tcPr>
                  <w:tcW w:w="2689" w:type="dxa"/>
                  <w:tcBorders>
                    <w:top w:val="single" w:sz="4" w:space="0" w:color="000000"/>
                    <w:left w:val="single" w:sz="4" w:space="0" w:color="000000"/>
                    <w:bottom w:val="single" w:sz="4" w:space="0" w:color="000000"/>
                    <w:right w:val="nil"/>
                  </w:tcBorders>
                  <w:hideMark/>
                </w:tcPr>
                <w:p w14:paraId="51718026" w14:textId="77777777" w:rsidR="0011511F" w:rsidRPr="0011511F" w:rsidRDefault="0011511F" w:rsidP="0011511F">
                  <w:pPr>
                    <w:keepNext/>
                    <w:keepLines/>
                    <w:spacing w:after="0"/>
                    <w:rPr>
                      <w:rFonts w:ascii="Arial" w:hAnsi="Arial" w:cs="Arial"/>
                      <w:sz w:val="18"/>
                    </w:rPr>
                  </w:pPr>
                  <w:r w:rsidRPr="0011511F">
                    <w:rPr>
                      <w:rFonts w:ascii="Arial" w:hAnsi="Arial" w:cs="Arial"/>
                      <w:sz w:val="18"/>
                      <w:lang w:eastAsia="en-IN"/>
                    </w:rPr>
                    <w:t>Number of required AIMLE clients</w:t>
                  </w:r>
                </w:p>
              </w:tc>
              <w:tc>
                <w:tcPr>
                  <w:tcW w:w="1132" w:type="dxa"/>
                  <w:tcBorders>
                    <w:top w:val="single" w:sz="4" w:space="0" w:color="000000"/>
                    <w:left w:val="single" w:sz="4" w:space="0" w:color="000000"/>
                    <w:bottom w:val="single" w:sz="4" w:space="0" w:color="000000"/>
                    <w:right w:val="nil"/>
                  </w:tcBorders>
                  <w:hideMark/>
                </w:tcPr>
                <w:p w14:paraId="0A4E1337" w14:textId="77777777" w:rsidR="0011511F" w:rsidRPr="0011511F" w:rsidRDefault="0011511F" w:rsidP="0011511F">
                  <w:pPr>
                    <w:keepNext/>
                    <w:keepLines/>
                    <w:spacing w:after="0"/>
                    <w:jc w:val="center"/>
                    <w:rPr>
                      <w:rFonts w:ascii="Arial" w:hAnsi="Arial" w:cs="Arial"/>
                      <w:sz w:val="18"/>
                      <w:lang w:eastAsia="de-DE"/>
                    </w:rPr>
                  </w:pPr>
                  <w:r w:rsidRPr="0011511F">
                    <w:rPr>
                      <w:rFonts w:ascii="Arial" w:hAnsi="Arial" w:cs="Arial"/>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7043DD8C" w14:textId="77777777" w:rsidR="0011511F" w:rsidRPr="0011511F" w:rsidRDefault="0011511F" w:rsidP="0011511F">
                  <w:pPr>
                    <w:keepNext/>
                    <w:keepLines/>
                    <w:spacing w:after="0"/>
                    <w:rPr>
                      <w:rFonts w:ascii="Arial" w:hAnsi="Arial" w:cs="Arial"/>
                      <w:sz w:val="18"/>
                      <w:lang w:eastAsia="de-DE"/>
                    </w:rPr>
                  </w:pPr>
                  <w:r w:rsidRPr="0011511F">
                    <w:rPr>
                      <w:rFonts w:ascii="Arial" w:hAnsi="Arial" w:cs="Arial"/>
                      <w:sz w:val="18"/>
                      <w:lang w:eastAsia="zh-CN"/>
                    </w:rPr>
                    <w:t>Indicates the requested number of AIMLE clients to be discovered based on the discovery criteria.</w:t>
                  </w:r>
                </w:p>
              </w:tc>
            </w:tr>
          </w:tbl>
          <w:p w14:paraId="24E70274" w14:textId="77777777" w:rsidR="0011511F" w:rsidRPr="0011511F" w:rsidRDefault="0011511F" w:rsidP="0011511F">
            <w:pPr>
              <w:rPr>
                <w:rFonts w:eastAsia="SimSun"/>
              </w:rPr>
            </w:pPr>
          </w:p>
          <w:p w14:paraId="4D55EB7D" w14:textId="77777777" w:rsidR="0011511F" w:rsidRPr="0011511F" w:rsidRDefault="0011511F" w:rsidP="0011511F">
            <w:pPr>
              <w:keepNext/>
              <w:keepLines/>
              <w:spacing w:before="60"/>
              <w:jc w:val="center"/>
              <w:rPr>
                <w:rFonts w:ascii="Arial" w:hAnsi="Arial" w:cs="Arial"/>
                <w:b/>
                <w:lang w:eastAsia="de-DE"/>
              </w:rPr>
            </w:pPr>
            <w:r w:rsidRPr="0011511F">
              <w:rPr>
                <w:rFonts w:ascii="Arial" w:hAnsi="Arial" w:cs="Arial"/>
                <w:b/>
                <w:lang w:eastAsia="de-DE"/>
              </w:rPr>
              <w:t>Table 8.8.3.1-2: AIMLE client discovery criteria</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031"/>
              <w:gridCol w:w="4729"/>
            </w:tblGrid>
            <w:tr w:rsidR="0011511F" w:rsidRPr="0011511F" w14:paraId="7E6735D3"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743801F5" w14:textId="77777777" w:rsidR="0011511F" w:rsidRPr="0011511F" w:rsidRDefault="0011511F" w:rsidP="0011511F">
                  <w:pPr>
                    <w:keepNext/>
                    <w:keepLines/>
                    <w:spacing w:after="0"/>
                    <w:jc w:val="center"/>
                    <w:rPr>
                      <w:rFonts w:ascii="Arial" w:hAnsi="Arial" w:cs="Arial"/>
                      <w:b/>
                      <w:bCs/>
                      <w:sz w:val="18"/>
                      <w:lang w:eastAsia="en-GB"/>
                    </w:rPr>
                  </w:pPr>
                  <w:r w:rsidRPr="0011511F">
                    <w:rPr>
                      <w:rFonts w:ascii="Arial" w:hAnsi="Arial" w:cs="Arial"/>
                      <w:b/>
                      <w:bCs/>
                      <w:sz w:val="18"/>
                      <w:lang w:eastAsia="en-GB"/>
                    </w:rPr>
                    <w:t>Information element</w:t>
                  </w:r>
                </w:p>
              </w:tc>
              <w:tc>
                <w:tcPr>
                  <w:tcW w:w="1031" w:type="dxa"/>
                  <w:tcBorders>
                    <w:top w:val="single" w:sz="4" w:space="0" w:color="000000"/>
                    <w:left w:val="single" w:sz="4" w:space="0" w:color="000000"/>
                    <w:bottom w:val="single" w:sz="4" w:space="0" w:color="000000"/>
                    <w:right w:val="single" w:sz="4" w:space="0" w:color="000000"/>
                  </w:tcBorders>
                  <w:hideMark/>
                </w:tcPr>
                <w:p w14:paraId="23B01542" w14:textId="77777777" w:rsidR="0011511F" w:rsidRPr="0011511F" w:rsidRDefault="0011511F" w:rsidP="0011511F">
                  <w:pPr>
                    <w:keepNext/>
                    <w:keepLines/>
                    <w:spacing w:after="0"/>
                    <w:jc w:val="center"/>
                    <w:rPr>
                      <w:rFonts w:ascii="Arial" w:hAnsi="Arial" w:cs="Arial"/>
                      <w:b/>
                      <w:bCs/>
                      <w:sz w:val="18"/>
                      <w:lang w:eastAsia="en-GB"/>
                    </w:rPr>
                  </w:pPr>
                  <w:r w:rsidRPr="0011511F">
                    <w:rPr>
                      <w:rFonts w:ascii="Arial" w:hAnsi="Arial" w:cs="Arial"/>
                      <w:b/>
                      <w:bCs/>
                      <w:sz w:val="18"/>
                      <w:lang w:eastAsia="en-GB"/>
                    </w:rPr>
                    <w:t>Status</w:t>
                  </w:r>
                </w:p>
              </w:tc>
              <w:tc>
                <w:tcPr>
                  <w:tcW w:w="4729" w:type="dxa"/>
                  <w:tcBorders>
                    <w:top w:val="single" w:sz="4" w:space="0" w:color="000000"/>
                    <w:left w:val="single" w:sz="4" w:space="0" w:color="000000"/>
                    <w:bottom w:val="single" w:sz="4" w:space="0" w:color="000000"/>
                    <w:right w:val="single" w:sz="4" w:space="0" w:color="000000"/>
                  </w:tcBorders>
                  <w:hideMark/>
                </w:tcPr>
                <w:p w14:paraId="352C4531" w14:textId="77777777" w:rsidR="0011511F" w:rsidRPr="0011511F" w:rsidRDefault="0011511F" w:rsidP="0011511F">
                  <w:pPr>
                    <w:keepNext/>
                    <w:keepLines/>
                    <w:spacing w:after="0"/>
                    <w:jc w:val="center"/>
                    <w:rPr>
                      <w:rFonts w:ascii="Arial" w:hAnsi="Arial" w:cs="Arial"/>
                      <w:b/>
                      <w:bCs/>
                      <w:sz w:val="18"/>
                      <w:lang w:eastAsia="en-GB"/>
                    </w:rPr>
                  </w:pPr>
                  <w:r w:rsidRPr="0011511F">
                    <w:rPr>
                      <w:rFonts w:ascii="Arial" w:hAnsi="Arial" w:cs="Arial"/>
                      <w:b/>
                      <w:bCs/>
                      <w:sz w:val="18"/>
                      <w:lang w:eastAsia="en-GB"/>
                    </w:rPr>
                    <w:t>Description</w:t>
                  </w:r>
                </w:p>
              </w:tc>
            </w:tr>
            <w:tr w:rsidR="0011511F" w:rsidRPr="00A1040B" w14:paraId="65C84061"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5888D55D"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Service requirement</w:t>
                  </w:r>
                </w:p>
              </w:tc>
              <w:tc>
                <w:tcPr>
                  <w:tcW w:w="1031" w:type="dxa"/>
                  <w:tcBorders>
                    <w:top w:val="single" w:sz="4" w:space="0" w:color="000000"/>
                    <w:left w:val="single" w:sz="4" w:space="0" w:color="000000"/>
                    <w:bottom w:val="single" w:sz="4" w:space="0" w:color="000000"/>
                    <w:right w:val="single" w:sz="4" w:space="0" w:color="000000"/>
                  </w:tcBorders>
                  <w:hideMark/>
                </w:tcPr>
                <w:p w14:paraId="146E386A"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6376F600"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Information about the required service</w:t>
                  </w:r>
                </w:p>
              </w:tc>
            </w:tr>
            <w:tr w:rsidR="0011511F" w:rsidRPr="00A1040B" w14:paraId="49414E4A"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4E5AB609"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&gt; VAL Service ID</w:t>
                  </w:r>
                </w:p>
              </w:tc>
              <w:tc>
                <w:tcPr>
                  <w:tcW w:w="1031" w:type="dxa"/>
                  <w:tcBorders>
                    <w:top w:val="single" w:sz="4" w:space="0" w:color="000000"/>
                    <w:left w:val="single" w:sz="4" w:space="0" w:color="000000"/>
                    <w:bottom w:val="single" w:sz="4" w:space="0" w:color="000000"/>
                    <w:right w:val="single" w:sz="4" w:space="0" w:color="000000"/>
                  </w:tcBorders>
                  <w:hideMark/>
                </w:tcPr>
                <w:p w14:paraId="09064739"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50E701EA"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VAL Service ID that the client is required to support. This identifies the service associated with the requester.</w:t>
                  </w:r>
                </w:p>
              </w:tc>
            </w:tr>
            <w:tr w:rsidR="0011511F" w:rsidRPr="00A1040B" w14:paraId="2C309FBE"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9655661"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&gt; Service</w:t>
                  </w:r>
                  <w:r w:rsidRPr="0011511F">
                    <w:rPr>
                      <w:rFonts w:ascii="Arial" w:hAnsi="Arial" w:cs="Arial"/>
                      <w:bCs/>
                      <w:sz w:val="18"/>
                      <w:lang w:eastAsia="en-GB"/>
                    </w:rPr>
                    <w:t xml:space="preserve"> permission level</w:t>
                  </w:r>
                </w:p>
              </w:tc>
              <w:tc>
                <w:tcPr>
                  <w:tcW w:w="1031" w:type="dxa"/>
                  <w:tcBorders>
                    <w:top w:val="single" w:sz="4" w:space="0" w:color="000000"/>
                    <w:left w:val="single" w:sz="4" w:space="0" w:color="000000"/>
                    <w:bottom w:val="single" w:sz="4" w:space="0" w:color="000000"/>
                    <w:right w:val="single" w:sz="4" w:space="0" w:color="000000"/>
                  </w:tcBorders>
                  <w:hideMark/>
                </w:tcPr>
                <w:p w14:paraId="6FAFBDD9"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44131C47"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Required corresponding service</w:t>
                  </w:r>
                  <w:r w:rsidRPr="0011511F">
                    <w:rPr>
                      <w:rFonts w:ascii="Arial" w:hAnsi="Arial" w:cs="Arial"/>
                      <w:bCs/>
                      <w:sz w:val="18"/>
                      <w:lang w:eastAsia="en-GB"/>
                    </w:rPr>
                    <w:t xml:space="preserve"> permission level (e.g., premium resource usage standard resource usage, limited resource usage).</w:t>
                  </w:r>
                </w:p>
              </w:tc>
            </w:tr>
            <w:tr w:rsidR="0011511F" w:rsidRPr="00A1040B" w14:paraId="129FED40"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06D0E98"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Requested ML model types</w:t>
                  </w:r>
                </w:p>
              </w:tc>
              <w:tc>
                <w:tcPr>
                  <w:tcW w:w="1031" w:type="dxa"/>
                  <w:tcBorders>
                    <w:top w:val="single" w:sz="4" w:space="0" w:color="000000"/>
                    <w:left w:val="single" w:sz="4" w:space="0" w:color="000000"/>
                    <w:bottom w:val="single" w:sz="4" w:space="0" w:color="000000"/>
                    <w:right w:val="single" w:sz="4" w:space="0" w:color="000000"/>
                  </w:tcBorders>
                  <w:hideMark/>
                </w:tcPr>
                <w:p w14:paraId="52D5BD80"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6CD3C0FF"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Requested ML model types (decision trees, linear regression, neural networks).</w:t>
                  </w:r>
                </w:p>
              </w:tc>
            </w:tr>
            <w:tr w:rsidR="0011511F" w:rsidRPr="00A1040B" w14:paraId="527DF632"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1C5D7869"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Requested AIML operations</w:t>
                  </w:r>
                </w:p>
              </w:tc>
              <w:tc>
                <w:tcPr>
                  <w:tcW w:w="1031" w:type="dxa"/>
                  <w:tcBorders>
                    <w:top w:val="single" w:sz="4" w:space="0" w:color="000000"/>
                    <w:left w:val="single" w:sz="4" w:space="0" w:color="000000"/>
                    <w:bottom w:val="single" w:sz="4" w:space="0" w:color="000000"/>
                    <w:right w:val="single" w:sz="4" w:space="0" w:color="000000"/>
                  </w:tcBorders>
                  <w:hideMark/>
                </w:tcPr>
                <w:p w14:paraId="48E1048C"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7B7855BC"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Requested role for AI/ML operations such as model training, model transfer, model inference, model offload, model split.</w:t>
                  </w:r>
                </w:p>
              </w:tc>
            </w:tr>
            <w:tr w:rsidR="0011511F" w:rsidRPr="00A1040B" w14:paraId="13463071"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455AC164"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Application layer AIMLE client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45BA0261"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0BFA100B"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Application layer AIMLE client capability information (e.g., ML application type like FL/TL/SL, client availability to support AIML operations at the UE, AIMLE drop off rate).</w:t>
                  </w:r>
                </w:p>
              </w:tc>
            </w:tr>
            <w:tr w:rsidR="0011511F" w:rsidRPr="0011511F" w14:paraId="435A16CD" w14:textId="77777777">
              <w:trPr>
                <w:trHeight w:val="342"/>
                <w:jc w:val="center"/>
              </w:trPr>
              <w:tc>
                <w:tcPr>
                  <w:tcW w:w="2880" w:type="dxa"/>
                  <w:tcBorders>
                    <w:top w:val="single" w:sz="4" w:space="0" w:color="000000"/>
                    <w:left w:val="single" w:sz="4" w:space="0" w:color="000000"/>
                    <w:bottom w:val="single" w:sz="4" w:space="0" w:color="000000"/>
                    <w:right w:val="single" w:sz="4" w:space="0" w:color="000000"/>
                  </w:tcBorders>
                  <w:hideMark/>
                </w:tcPr>
                <w:p w14:paraId="06BD2C9B"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Dataset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2264E9B6"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1466B5D3"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Information about dataset.</w:t>
                  </w:r>
                </w:p>
              </w:tc>
            </w:tr>
            <w:tr w:rsidR="0011511F" w:rsidRPr="00A1040B" w14:paraId="2BFF2C77" w14:textId="77777777">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72298452"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&gt; Dataset availability</w:t>
                  </w:r>
                </w:p>
              </w:tc>
              <w:tc>
                <w:tcPr>
                  <w:tcW w:w="1031" w:type="dxa"/>
                  <w:tcBorders>
                    <w:top w:val="single" w:sz="4" w:space="0" w:color="000000"/>
                    <w:left w:val="single" w:sz="4" w:space="0" w:color="000000"/>
                    <w:bottom w:val="single" w:sz="4" w:space="0" w:color="000000"/>
                    <w:right w:val="single" w:sz="4" w:space="0" w:color="000000"/>
                  </w:tcBorders>
                  <w:hideMark/>
                </w:tcPr>
                <w:p w14:paraId="3DC6336D"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77AFBD54"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Dataset availability, including dataset identifiers, dataset size, age, list of dataset features.</w:t>
                  </w:r>
                </w:p>
              </w:tc>
            </w:tr>
            <w:tr w:rsidR="0011511F" w:rsidRPr="00A1040B" w14:paraId="3080863C" w14:textId="77777777">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775988E6"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&gt; Data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40E5DE2F"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4D898A03"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 list of data capabilities such as the type of data that can be collected (e.g., raw data), supported data processing capabilities (e.g., processed data) and supported exploratory data analysis functions.</w:t>
                  </w:r>
                </w:p>
              </w:tc>
            </w:tr>
            <w:tr w:rsidR="0011511F" w:rsidRPr="00A1040B" w14:paraId="5DB8B73E"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4DAA69E9"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AIML client task capability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1DADFFBD"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3738C54F"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 xml:space="preserve">Indicates the AIML task requirements to discover the AIML clients for performing AIML tasks. </w:t>
                  </w:r>
                </w:p>
                <w:p w14:paraId="17F644C3"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It includes compute capabilities (e.g., high, low), task performance preference capabilities (e.g. Green task, Energy-efficient, low costs)</w:t>
                  </w:r>
                </w:p>
              </w:tc>
            </w:tr>
            <w:tr w:rsidR="0011511F" w:rsidRPr="00A1040B" w14:paraId="494DD55D"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125AAD87"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AIMLE client velocity</w:t>
                  </w:r>
                </w:p>
              </w:tc>
              <w:tc>
                <w:tcPr>
                  <w:tcW w:w="1031" w:type="dxa"/>
                  <w:tcBorders>
                    <w:top w:val="single" w:sz="4" w:space="0" w:color="000000"/>
                    <w:left w:val="single" w:sz="4" w:space="0" w:color="000000"/>
                    <w:bottom w:val="single" w:sz="4" w:space="0" w:color="000000"/>
                    <w:right w:val="single" w:sz="4" w:space="0" w:color="000000"/>
                  </w:tcBorders>
                </w:tcPr>
                <w:p w14:paraId="3BBFCC04"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p w14:paraId="4802833B" w14:textId="77777777" w:rsidR="0011511F" w:rsidRPr="0011511F" w:rsidRDefault="0011511F" w:rsidP="0011511F">
                  <w:pPr>
                    <w:keepNext/>
                    <w:keepLines/>
                    <w:spacing w:after="0"/>
                    <w:jc w:val="center"/>
                    <w:rPr>
                      <w:rFonts w:ascii="Arial" w:hAnsi="Arial" w:cs="Arial"/>
                      <w:sz w:val="18"/>
                      <w:lang w:eastAsia="en-GB"/>
                    </w:rPr>
                  </w:pPr>
                </w:p>
              </w:tc>
              <w:tc>
                <w:tcPr>
                  <w:tcW w:w="4729" w:type="dxa"/>
                  <w:tcBorders>
                    <w:top w:val="single" w:sz="4" w:space="0" w:color="000000"/>
                    <w:left w:val="single" w:sz="4" w:space="0" w:color="000000"/>
                    <w:bottom w:val="single" w:sz="4" w:space="0" w:color="000000"/>
                    <w:right w:val="single" w:sz="4" w:space="0" w:color="000000"/>
                  </w:tcBorders>
                  <w:hideMark/>
                </w:tcPr>
                <w:p w14:paraId="237136BE"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Indicates the AIMLE client velocity. It includes mobile (e.g., high, low), static.</w:t>
                  </w:r>
                </w:p>
              </w:tc>
            </w:tr>
            <w:tr w:rsidR="0011511F" w:rsidRPr="00A1040B" w14:paraId="166A1DB4"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49FF2F6B"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Location information</w:t>
                  </w:r>
                </w:p>
              </w:tc>
              <w:tc>
                <w:tcPr>
                  <w:tcW w:w="1031" w:type="dxa"/>
                  <w:tcBorders>
                    <w:top w:val="single" w:sz="4" w:space="0" w:color="000000"/>
                    <w:left w:val="single" w:sz="4" w:space="0" w:color="000000"/>
                    <w:bottom w:val="single" w:sz="4" w:space="0" w:color="000000"/>
                    <w:right w:val="single" w:sz="4" w:space="0" w:color="000000"/>
                  </w:tcBorders>
                  <w:hideMark/>
                </w:tcPr>
                <w:p w14:paraId="5DCB0585"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509F9D80"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Indicates the location information (e.g., Cell Identity, Tracking Area Identity, GPS Coordinates or civic addresses, VAL service area ID</w:t>
                  </w:r>
                  <w:r w:rsidRPr="0011511F">
                    <w:rPr>
                      <w:rFonts w:ascii="Arial" w:hAnsi="Arial" w:cs="Arial"/>
                      <w:b/>
                      <w:bCs/>
                      <w:i/>
                      <w:iCs/>
                      <w:sz w:val="18"/>
                      <w:lang w:eastAsia="en-GB"/>
                    </w:rPr>
                    <w:t>, DNN and DNAI(s)</w:t>
                  </w:r>
                  <w:r w:rsidRPr="0011511F">
                    <w:rPr>
                      <w:rFonts w:ascii="Arial" w:hAnsi="Arial" w:cs="Arial"/>
                      <w:sz w:val="18"/>
                      <w:lang w:eastAsia="en-GB"/>
                    </w:rPr>
                    <w:t>) to discover the AIMLE clients.</w:t>
                  </w:r>
                </w:p>
              </w:tc>
            </w:tr>
            <w:tr w:rsidR="0011511F" w:rsidRPr="00A1040B" w14:paraId="0E68CE30"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000252F1"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AIMLE client QoS requirements</w:t>
                  </w:r>
                </w:p>
              </w:tc>
              <w:tc>
                <w:tcPr>
                  <w:tcW w:w="1031" w:type="dxa"/>
                  <w:tcBorders>
                    <w:top w:val="single" w:sz="4" w:space="0" w:color="000000"/>
                    <w:left w:val="single" w:sz="4" w:space="0" w:color="000000"/>
                    <w:bottom w:val="single" w:sz="4" w:space="0" w:color="000000"/>
                    <w:right w:val="single" w:sz="4" w:space="0" w:color="000000"/>
                  </w:tcBorders>
                </w:tcPr>
                <w:p w14:paraId="7434A524"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p w14:paraId="22B03BC2" w14:textId="77777777" w:rsidR="0011511F" w:rsidRPr="0011511F" w:rsidRDefault="0011511F" w:rsidP="0011511F">
                  <w:pPr>
                    <w:keepNext/>
                    <w:keepLines/>
                    <w:spacing w:after="0"/>
                    <w:jc w:val="center"/>
                    <w:rPr>
                      <w:rFonts w:ascii="Arial" w:hAnsi="Arial" w:cs="Arial"/>
                      <w:sz w:val="18"/>
                      <w:lang w:eastAsia="en-GB"/>
                    </w:rPr>
                  </w:pPr>
                </w:p>
              </w:tc>
              <w:tc>
                <w:tcPr>
                  <w:tcW w:w="4729" w:type="dxa"/>
                  <w:tcBorders>
                    <w:top w:val="single" w:sz="4" w:space="0" w:color="000000"/>
                    <w:left w:val="single" w:sz="4" w:space="0" w:color="000000"/>
                    <w:bottom w:val="single" w:sz="4" w:space="0" w:color="000000"/>
                    <w:right w:val="single" w:sz="4" w:space="0" w:color="000000"/>
                  </w:tcBorders>
                  <w:hideMark/>
                </w:tcPr>
                <w:p w14:paraId="5DF15578"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 xml:space="preserve">Indicates the AIMLE client QoS information (like PLR, bandwidth, latency jitter) </w:t>
                  </w:r>
                  <w:r w:rsidRPr="0011511F">
                    <w:rPr>
                      <w:rFonts w:ascii="Arial" w:hAnsi="Arial" w:cs="Arial"/>
                      <w:sz w:val="18"/>
                      <w:lang w:eastAsia="de-DE"/>
                    </w:rPr>
                    <w:t>with the corresponding threshold(s) and threshold matching direction(s) (e.g., above or below)</w:t>
                  </w:r>
                  <w:r w:rsidRPr="0011511F">
                    <w:rPr>
                      <w:rFonts w:ascii="Arial" w:hAnsi="Arial" w:cs="Arial"/>
                      <w:sz w:val="18"/>
                      <w:lang w:eastAsia="en-GB"/>
                    </w:rPr>
                    <w:t xml:space="preserve"> to discover the AIMLE clients.</w:t>
                  </w:r>
                </w:p>
              </w:tc>
            </w:tr>
            <w:tr w:rsidR="0011511F" w:rsidRPr="00A1040B" w14:paraId="27C2984B"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65BAC8FF" w14:textId="77777777" w:rsidR="0011511F" w:rsidRPr="0011511F" w:rsidRDefault="0011511F" w:rsidP="0011511F">
                  <w:pPr>
                    <w:keepNext/>
                    <w:keepLines/>
                    <w:spacing w:after="0"/>
                    <w:rPr>
                      <w:rFonts w:ascii="Arial" w:hAnsi="Arial" w:cs="Arial"/>
                      <w:b/>
                      <w:bCs/>
                      <w:i/>
                      <w:iCs/>
                      <w:sz w:val="18"/>
                      <w:lang w:eastAsia="en-GB"/>
                    </w:rPr>
                  </w:pPr>
                  <w:r w:rsidRPr="00A1040B">
                    <w:rPr>
                      <w:rFonts w:ascii="Arial" w:hAnsi="Arial" w:cs="Arial"/>
                      <w:b/>
                      <w:bCs/>
                      <w:i/>
                      <w:iCs/>
                      <w:sz w:val="18"/>
                      <w:lang w:eastAsia="en-GB"/>
                    </w:rPr>
                    <w:t>Edge AIMLE server Information</w:t>
                  </w:r>
                </w:p>
              </w:tc>
              <w:tc>
                <w:tcPr>
                  <w:tcW w:w="1031" w:type="dxa"/>
                  <w:tcBorders>
                    <w:top w:val="single" w:sz="4" w:space="0" w:color="000000"/>
                    <w:left w:val="single" w:sz="4" w:space="0" w:color="000000"/>
                    <w:bottom w:val="single" w:sz="4" w:space="0" w:color="000000"/>
                    <w:right w:val="single" w:sz="4" w:space="0" w:color="000000"/>
                  </w:tcBorders>
                  <w:hideMark/>
                </w:tcPr>
                <w:p w14:paraId="49BDDC5E" w14:textId="77777777" w:rsidR="0011511F" w:rsidRPr="0011511F" w:rsidRDefault="0011511F" w:rsidP="0011511F">
                  <w:pPr>
                    <w:keepNext/>
                    <w:keepLines/>
                    <w:spacing w:after="0"/>
                    <w:jc w:val="center"/>
                    <w:rPr>
                      <w:rFonts w:ascii="Arial" w:hAnsi="Arial" w:cs="Arial"/>
                      <w:b/>
                      <w:bCs/>
                      <w:i/>
                      <w:iCs/>
                      <w:sz w:val="18"/>
                      <w:lang w:eastAsia="en-GB"/>
                    </w:rPr>
                  </w:pPr>
                  <w:r w:rsidRPr="00A1040B">
                    <w:rPr>
                      <w:rFonts w:ascii="Arial" w:hAnsi="Arial" w:cs="Arial"/>
                      <w:b/>
                      <w:bCs/>
                      <w:i/>
                      <w:iCs/>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13BBD40C" w14:textId="77777777" w:rsidR="0011511F" w:rsidRPr="0011511F" w:rsidRDefault="0011511F" w:rsidP="0011511F">
                  <w:pPr>
                    <w:keepNext/>
                    <w:keepLines/>
                    <w:spacing w:after="0"/>
                    <w:rPr>
                      <w:rFonts w:ascii="Arial" w:hAnsi="Arial" w:cs="Arial"/>
                      <w:b/>
                      <w:bCs/>
                      <w:i/>
                      <w:iCs/>
                      <w:sz w:val="18"/>
                      <w:lang w:eastAsia="en-GB"/>
                    </w:rPr>
                  </w:pPr>
                  <w:r w:rsidRPr="00A1040B">
                    <w:rPr>
                      <w:rFonts w:ascii="Arial" w:hAnsi="Arial" w:cs="Arial"/>
                      <w:b/>
                      <w:bCs/>
                      <w:i/>
                      <w:iCs/>
                      <w:sz w:val="18"/>
                      <w:lang w:eastAsia="en-GB"/>
                    </w:rPr>
                    <w:t>Information about edge deployed AIMLE server(s).</w:t>
                  </w:r>
                </w:p>
              </w:tc>
            </w:tr>
            <w:tr w:rsidR="0011511F" w:rsidRPr="00A1040B" w14:paraId="084F575D"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6F59371B"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b/>
                      <w:bCs/>
                      <w:i/>
                      <w:iCs/>
                      <w:sz w:val="18"/>
                      <w:lang w:eastAsia="en-GB"/>
                    </w:rPr>
                    <w:t>&gt; EAS information</w:t>
                  </w:r>
                </w:p>
              </w:tc>
              <w:tc>
                <w:tcPr>
                  <w:tcW w:w="1031" w:type="dxa"/>
                  <w:tcBorders>
                    <w:top w:val="single" w:sz="4" w:space="0" w:color="000000"/>
                    <w:left w:val="single" w:sz="4" w:space="0" w:color="000000"/>
                    <w:bottom w:val="single" w:sz="4" w:space="0" w:color="000000"/>
                    <w:right w:val="single" w:sz="4" w:space="0" w:color="000000"/>
                  </w:tcBorders>
                  <w:hideMark/>
                </w:tcPr>
                <w:p w14:paraId="4CA3FA0C" w14:textId="77777777" w:rsidR="0011511F" w:rsidRPr="0011511F" w:rsidRDefault="0011511F" w:rsidP="0011511F">
                  <w:pPr>
                    <w:keepNext/>
                    <w:keepLines/>
                    <w:spacing w:after="0"/>
                    <w:jc w:val="center"/>
                    <w:rPr>
                      <w:rFonts w:ascii="Arial" w:hAnsi="Arial" w:cs="Arial"/>
                      <w:b/>
                      <w:bCs/>
                      <w:i/>
                      <w:iCs/>
                      <w:sz w:val="18"/>
                      <w:lang w:eastAsia="en-GB"/>
                    </w:rPr>
                  </w:pPr>
                  <w:r w:rsidRPr="0011511F">
                    <w:rPr>
                      <w:rFonts w:ascii="Arial" w:hAnsi="Arial" w:cs="Arial"/>
                      <w:b/>
                      <w:bCs/>
                      <w:i/>
                      <w:iCs/>
                      <w:sz w:val="18"/>
                      <w:lang w:eastAsia="en-GB"/>
                    </w:rPr>
                    <w:t>O</w:t>
                  </w:r>
                </w:p>
                <w:p w14:paraId="49BC8649"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b/>
                      <w:bCs/>
                      <w:i/>
                      <w:iCs/>
                      <w:sz w:val="18"/>
                      <w:lang w:eastAsia="en-GB"/>
                    </w:rPr>
                    <w:t>See NOTE</w:t>
                  </w:r>
                </w:p>
              </w:tc>
              <w:tc>
                <w:tcPr>
                  <w:tcW w:w="4729" w:type="dxa"/>
                  <w:tcBorders>
                    <w:top w:val="single" w:sz="4" w:space="0" w:color="000000"/>
                    <w:left w:val="single" w:sz="4" w:space="0" w:color="000000"/>
                    <w:bottom w:val="single" w:sz="4" w:space="0" w:color="000000"/>
                    <w:right w:val="single" w:sz="4" w:space="0" w:color="000000"/>
                  </w:tcBorders>
                  <w:hideMark/>
                </w:tcPr>
                <w:p w14:paraId="607875E2"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b/>
                      <w:bCs/>
                      <w:i/>
                      <w:iCs/>
                      <w:sz w:val="18"/>
                      <w:lang w:eastAsia="en-GB"/>
                    </w:rPr>
                    <w:t>Indicates information of the AIMLE server deployed as EAS, which may include EAS ID, EAS Endpoint, DNAIs and service area of the EAS.</w:t>
                  </w:r>
                </w:p>
              </w:tc>
            </w:tr>
            <w:tr w:rsidR="0011511F" w:rsidRPr="00A1040B" w14:paraId="738683DF"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66D752B7"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b/>
                      <w:bCs/>
                      <w:i/>
                      <w:iCs/>
                      <w:sz w:val="18"/>
                      <w:lang w:eastAsia="en-GB"/>
                    </w:rPr>
                    <w:lastRenderedPageBreak/>
                    <w:t>&gt; AIMLE server ID</w:t>
                  </w:r>
                </w:p>
              </w:tc>
              <w:tc>
                <w:tcPr>
                  <w:tcW w:w="1031" w:type="dxa"/>
                  <w:tcBorders>
                    <w:top w:val="single" w:sz="4" w:space="0" w:color="000000"/>
                    <w:left w:val="single" w:sz="4" w:space="0" w:color="000000"/>
                    <w:bottom w:val="single" w:sz="4" w:space="0" w:color="000000"/>
                    <w:right w:val="single" w:sz="4" w:space="0" w:color="000000"/>
                  </w:tcBorders>
                  <w:hideMark/>
                </w:tcPr>
                <w:p w14:paraId="6D8D1EB4" w14:textId="77777777" w:rsidR="0011511F" w:rsidRPr="0011511F" w:rsidRDefault="0011511F" w:rsidP="0011511F">
                  <w:pPr>
                    <w:keepNext/>
                    <w:keepLines/>
                    <w:spacing w:after="0"/>
                    <w:jc w:val="center"/>
                    <w:rPr>
                      <w:rFonts w:ascii="Arial" w:hAnsi="Arial" w:cs="Arial"/>
                      <w:b/>
                      <w:bCs/>
                      <w:i/>
                      <w:iCs/>
                      <w:sz w:val="18"/>
                      <w:lang w:eastAsia="en-GB"/>
                    </w:rPr>
                  </w:pPr>
                  <w:r w:rsidRPr="0011511F">
                    <w:rPr>
                      <w:rFonts w:ascii="Arial" w:hAnsi="Arial" w:cs="Arial"/>
                      <w:b/>
                      <w:bCs/>
                      <w:i/>
                      <w:iCs/>
                      <w:sz w:val="18"/>
                      <w:lang w:eastAsia="en-GB"/>
                    </w:rPr>
                    <w:t>O</w:t>
                  </w:r>
                </w:p>
                <w:p w14:paraId="59DFD2A1"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b/>
                      <w:bCs/>
                      <w:i/>
                      <w:iCs/>
                      <w:sz w:val="18"/>
                      <w:lang w:eastAsia="en-GB"/>
                    </w:rPr>
                    <w:t>See NOTE</w:t>
                  </w:r>
                </w:p>
              </w:tc>
              <w:tc>
                <w:tcPr>
                  <w:tcW w:w="4729" w:type="dxa"/>
                  <w:tcBorders>
                    <w:top w:val="single" w:sz="4" w:space="0" w:color="000000"/>
                    <w:left w:val="single" w:sz="4" w:space="0" w:color="000000"/>
                    <w:bottom w:val="single" w:sz="4" w:space="0" w:color="000000"/>
                    <w:right w:val="single" w:sz="4" w:space="0" w:color="000000"/>
                  </w:tcBorders>
                  <w:hideMark/>
                </w:tcPr>
                <w:p w14:paraId="7AA05269"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b/>
                      <w:bCs/>
                      <w:i/>
                      <w:iCs/>
                      <w:sz w:val="18"/>
                      <w:lang w:eastAsia="en-GB"/>
                    </w:rPr>
                    <w:t>The identifier of the AIMLE server.</w:t>
                  </w:r>
                </w:p>
              </w:tc>
            </w:tr>
            <w:tr w:rsidR="0011511F" w:rsidRPr="00A1040B" w14:paraId="1DFCD72E" w14:textId="77777777">
              <w:trPr>
                <w:trHeight w:val="48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A7DFA6D" w14:textId="77777777" w:rsidR="0011511F" w:rsidRPr="0011511F" w:rsidRDefault="0011511F" w:rsidP="0011511F">
                  <w:pPr>
                    <w:keepNext/>
                    <w:keepLines/>
                    <w:spacing w:after="0"/>
                    <w:ind w:left="851" w:hanging="851"/>
                    <w:rPr>
                      <w:rFonts w:ascii="Arial" w:hAnsi="Arial" w:cs="Arial"/>
                      <w:b/>
                      <w:bCs/>
                      <w:i/>
                      <w:iCs/>
                      <w:sz w:val="18"/>
                      <w:lang w:eastAsia="en-GB"/>
                    </w:rPr>
                  </w:pPr>
                  <w:r w:rsidRPr="0011511F">
                    <w:rPr>
                      <w:rFonts w:ascii="Arial" w:hAnsi="Arial" w:cs="Arial"/>
                      <w:b/>
                      <w:bCs/>
                      <w:i/>
                      <w:iCs/>
                      <w:sz w:val="18"/>
                      <w:lang w:eastAsia="en-GB"/>
                    </w:rPr>
                    <w:t>NOTE:</w:t>
                  </w:r>
                  <w:r w:rsidRPr="0011511F">
                    <w:rPr>
                      <w:rFonts w:ascii="Arial" w:hAnsi="Arial" w:cs="Arial"/>
                      <w:b/>
                      <w:bCs/>
                      <w:i/>
                      <w:iCs/>
                      <w:sz w:val="18"/>
                      <w:lang w:eastAsia="de-DE"/>
                    </w:rPr>
                    <w:tab/>
                  </w:r>
                  <w:r w:rsidRPr="0011511F">
                    <w:rPr>
                      <w:rFonts w:ascii="Arial" w:hAnsi="Arial" w:cs="Arial"/>
                      <w:b/>
                      <w:bCs/>
                      <w:i/>
                      <w:iCs/>
                      <w:sz w:val="18"/>
                      <w:lang w:eastAsia="en-GB"/>
                    </w:rPr>
                    <w:t>At least one of the IEs shall be provided when edge deployed AIMLE server.</w:t>
                  </w:r>
                </w:p>
              </w:tc>
            </w:tr>
          </w:tbl>
          <w:p w14:paraId="07D7C04E" w14:textId="77777777" w:rsidR="0011511F" w:rsidRPr="0011511F" w:rsidRDefault="0011511F" w:rsidP="0011511F">
            <w:pPr>
              <w:rPr>
                <w:rFonts w:eastAsia="SimSun"/>
                <w:lang w:eastAsia="en-GB"/>
              </w:rPr>
            </w:pPr>
          </w:p>
          <w:p w14:paraId="7AF91379" w14:textId="77777777" w:rsidR="0011511F" w:rsidRPr="0011511F" w:rsidRDefault="0011511F" w:rsidP="0011511F">
            <w:pPr>
              <w:keepNext/>
              <w:keepLines/>
              <w:spacing w:before="120"/>
              <w:ind w:left="1418" w:hanging="1418"/>
              <w:outlineLvl w:val="3"/>
              <w:rPr>
                <w:rFonts w:ascii="Arial" w:eastAsia="SimSun" w:hAnsi="Arial"/>
                <w:sz w:val="24"/>
              </w:rPr>
            </w:pPr>
            <w:r w:rsidRPr="0011511F">
              <w:rPr>
                <w:rFonts w:ascii="Arial" w:eastAsia="SimSun" w:hAnsi="Arial"/>
                <w:sz w:val="24"/>
              </w:rPr>
              <w:t>8.8.3.2</w:t>
            </w:r>
            <w:r w:rsidRPr="0011511F">
              <w:rPr>
                <w:rFonts w:ascii="Arial" w:eastAsia="SimSun" w:hAnsi="Arial"/>
                <w:sz w:val="24"/>
              </w:rPr>
              <w:tab/>
              <w:t>AIMLE client discovery response</w:t>
            </w:r>
          </w:p>
          <w:p w14:paraId="406D106D" w14:textId="77777777" w:rsidR="0011511F" w:rsidRPr="0011511F" w:rsidRDefault="0011511F" w:rsidP="0011511F">
            <w:pPr>
              <w:rPr>
                <w:rFonts w:eastAsia="SimSun"/>
              </w:rPr>
            </w:pPr>
            <w:r w:rsidRPr="0011511F">
              <w:rPr>
                <w:rFonts w:eastAsia="SimSun"/>
              </w:rPr>
              <w:t>Table 8.8.3.2-1 shows the response sent by the AIMLE server to the VAL server for the AIMLE client discovery procedure.</w:t>
            </w:r>
          </w:p>
          <w:p w14:paraId="331C0F06" w14:textId="77777777" w:rsidR="0011511F" w:rsidRPr="0011511F" w:rsidRDefault="0011511F" w:rsidP="0011511F">
            <w:pPr>
              <w:keepNext/>
              <w:keepLines/>
              <w:spacing w:before="60"/>
              <w:jc w:val="center"/>
              <w:rPr>
                <w:rFonts w:ascii="Arial" w:hAnsi="Arial" w:cs="Arial"/>
                <w:b/>
                <w:lang w:eastAsia="de-DE"/>
              </w:rPr>
            </w:pPr>
            <w:r w:rsidRPr="0011511F">
              <w:rPr>
                <w:rFonts w:ascii="Arial" w:hAnsi="Arial" w:cs="Arial"/>
                <w:b/>
                <w:lang w:eastAsia="de-DE"/>
              </w:rPr>
              <w:t>Table 8.8.3.2</w:t>
            </w:r>
            <w:r w:rsidRPr="0011511F">
              <w:rPr>
                <w:rFonts w:ascii="Arial" w:hAnsi="Arial" w:cs="Arial"/>
                <w:b/>
                <w:lang w:eastAsia="zh-CN"/>
              </w:rPr>
              <w:t>-1</w:t>
            </w:r>
            <w:r w:rsidRPr="0011511F">
              <w:rPr>
                <w:rFonts w:ascii="Arial" w:hAnsi="Arial" w:cs="Arial"/>
                <w:b/>
                <w:lang w:eastAsia="de-DE"/>
              </w:rPr>
              <w:t>: AIMLE client discovery response</w:t>
            </w:r>
          </w:p>
          <w:tbl>
            <w:tblPr>
              <w:tblW w:w="8685" w:type="dxa"/>
              <w:jc w:val="center"/>
              <w:tblLayout w:type="fixed"/>
              <w:tblLook w:val="04A0" w:firstRow="1" w:lastRow="0" w:firstColumn="1" w:lastColumn="0" w:noHBand="0" w:noVBand="1"/>
            </w:tblPr>
            <w:tblGrid>
              <w:gridCol w:w="2882"/>
              <w:gridCol w:w="1031"/>
              <w:gridCol w:w="4772"/>
            </w:tblGrid>
            <w:tr w:rsidR="0011511F" w:rsidRPr="0011511F" w14:paraId="26A4E5E4" w14:textId="77777777">
              <w:trPr>
                <w:jc w:val="center"/>
              </w:trPr>
              <w:tc>
                <w:tcPr>
                  <w:tcW w:w="2882" w:type="dxa"/>
                  <w:tcBorders>
                    <w:top w:val="single" w:sz="4" w:space="0" w:color="000000"/>
                    <w:left w:val="single" w:sz="4" w:space="0" w:color="000000"/>
                    <w:bottom w:val="single" w:sz="4" w:space="0" w:color="000000"/>
                    <w:right w:val="nil"/>
                  </w:tcBorders>
                  <w:hideMark/>
                </w:tcPr>
                <w:p w14:paraId="56792275"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Information element</w:t>
                  </w:r>
                </w:p>
              </w:tc>
              <w:tc>
                <w:tcPr>
                  <w:tcW w:w="1031" w:type="dxa"/>
                  <w:tcBorders>
                    <w:top w:val="single" w:sz="4" w:space="0" w:color="000000"/>
                    <w:left w:val="single" w:sz="4" w:space="0" w:color="000000"/>
                    <w:bottom w:val="single" w:sz="4" w:space="0" w:color="000000"/>
                    <w:right w:val="nil"/>
                  </w:tcBorders>
                  <w:hideMark/>
                </w:tcPr>
                <w:p w14:paraId="002BD513"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Status</w:t>
                  </w:r>
                </w:p>
              </w:tc>
              <w:tc>
                <w:tcPr>
                  <w:tcW w:w="4772" w:type="dxa"/>
                  <w:tcBorders>
                    <w:top w:val="single" w:sz="4" w:space="0" w:color="000000"/>
                    <w:left w:val="single" w:sz="4" w:space="0" w:color="000000"/>
                    <w:bottom w:val="single" w:sz="4" w:space="0" w:color="000000"/>
                    <w:right w:val="single" w:sz="4" w:space="0" w:color="000000"/>
                  </w:tcBorders>
                  <w:hideMark/>
                </w:tcPr>
                <w:p w14:paraId="2C99E2F7"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Description</w:t>
                  </w:r>
                </w:p>
              </w:tc>
            </w:tr>
            <w:tr w:rsidR="0011511F" w:rsidRPr="00A1040B" w14:paraId="54D3C6BE" w14:textId="77777777">
              <w:trPr>
                <w:jc w:val="center"/>
              </w:trPr>
              <w:tc>
                <w:tcPr>
                  <w:tcW w:w="2882" w:type="dxa"/>
                  <w:tcBorders>
                    <w:top w:val="single" w:sz="4" w:space="0" w:color="000000"/>
                    <w:left w:val="single" w:sz="4" w:space="0" w:color="000000"/>
                    <w:bottom w:val="single" w:sz="4" w:space="0" w:color="000000"/>
                    <w:right w:val="nil"/>
                  </w:tcBorders>
                  <w:hideMark/>
                </w:tcPr>
                <w:p w14:paraId="1F141A9F" w14:textId="77777777" w:rsidR="0011511F" w:rsidRPr="0011511F" w:rsidRDefault="0011511F" w:rsidP="0011511F">
                  <w:pPr>
                    <w:keepNext/>
                    <w:keepLines/>
                    <w:spacing w:after="0"/>
                    <w:rPr>
                      <w:rFonts w:ascii="Arial" w:hAnsi="Arial" w:cs="Arial"/>
                      <w:sz w:val="18"/>
                      <w:lang w:eastAsia="de-DE"/>
                    </w:rPr>
                  </w:pPr>
                  <w:r w:rsidRPr="0011511F">
                    <w:rPr>
                      <w:rFonts w:ascii="Arial" w:hAnsi="Arial" w:cs="Arial"/>
                      <w:sz w:val="18"/>
                      <w:lang w:eastAsia="de-DE"/>
                    </w:rPr>
                    <w:t>Status</w:t>
                  </w:r>
                </w:p>
              </w:tc>
              <w:tc>
                <w:tcPr>
                  <w:tcW w:w="1031" w:type="dxa"/>
                  <w:tcBorders>
                    <w:top w:val="single" w:sz="4" w:space="0" w:color="000000"/>
                    <w:left w:val="single" w:sz="4" w:space="0" w:color="000000"/>
                    <w:bottom w:val="single" w:sz="4" w:space="0" w:color="000000"/>
                    <w:right w:val="nil"/>
                  </w:tcBorders>
                  <w:hideMark/>
                </w:tcPr>
                <w:p w14:paraId="614E017A" w14:textId="77777777" w:rsidR="0011511F" w:rsidRPr="0011511F" w:rsidRDefault="0011511F" w:rsidP="0011511F">
                  <w:pPr>
                    <w:keepNext/>
                    <w:keepLines/>
                    <w:spacing w:after="0"/>
                    <w:jc w:val="center"/>
                    <w:rPr>
                      <w:rFonts w:ascii="Arial" w:hAnsi="Arial" w:cs="Arial"/>
                      <w:sz w:val="18"/>
                      <w:lang w:eastAsia="zh-CN"/>
                    </w:rPr>
                  </w:pPr>
                  <w:r w:rsidRPr="0011511F">
                    <w:rPr>
                      <w:rFonts w:ascii="Arial" w:hAnsi="Arial" w:cs="Arial"/>
                      <w:sz w:val="18"/>
                      <w:lang w:eastAsia="zh-CN"/>
                    </w:rPr>
                    <w:t>M</w:t>
                  </w:r>
                </w:p>
              </w:tc>
              <w:tc>
                <w:tcPr>
                  <w:tcW w:w="4772" w:type="dxa"/>
                  <w:tcBorders>
                    <w:top w:val="single" w:sz="4" w:space="0" w:color="000000"/>
                    <w:left w:val="single" w:sz="4" w:space="0" w:color="000000"/>
                    <w:bottom w:val="single" w:sz="4" w:space="0" w:color="000000"/>
                    <w:right w:val="single" w:sz="4" w:space="0" w:color="000000"/>
                  </w:tcBorders>
                  <w:hideMark/>
                </w:tcPr>
                <w:p w14:paraId="089B9C9C" w14:textId="77777777" w:rsidR="0011511F" w:rsidRPr="0011511F" w:rsidRDefault="0011511F" w:rsidP="0011511F">
                  <w:pPr>
                    <w:keepNext/>
                    <w:keepLines/>
                    <w:spacing w:after="0"/>
                    <w:rPr>
                      <w:rFonts w:ascii="Arial" w:hAnsi="Arial" w:cs="Arial"/>
                      <w:sz w:val="18"/>
                    </w:rPr>
                  </w:pPr>
                  <w:r w:rsidRPr="0011511F">
                    <w:rPr>
                      <w:rFonts w:ascii="Arial" w:hAnsi="Arial" w:cs="Arial"/>
                      <w:sz w:val="18"/>
                      <w:lang w:eastAsia="de-DE"/>
                    </w:rPr>
                    <w:t>The status for the request: success or fail.</w:t>
                  </w:r>
                </w:p>
              </w:tc>
            </w:tr>
            <w:tr w:rsidR="0011511F" w:rsidRPr="00A1040B" w14:paraId="028D8032" w14:textId="77777777">
              <w:trPr>
                <w:jc w:val="center"/>
              </w:trPr>
              <w:tc>
                <w:tcPr>
                  <w:tcW w:w="2882" w:type="dxa"/>
                  <w:tcBorders>
                    <w:top w:val="single" w:sz="4" w:space="0" w:color="000000"/>
                    <w:left w:val="single" w:sz="4" w:space="0" w:color="000000"/>
                    <w:bottom w:val="single" w:sz="4" w:space="0" w:color="000000"/>
                    <w:right w:val="nil"/>
                  </w:tcBorders>
                  <w:hideMark/>
                </w:tcPr>
                <w:p w14:paraId="5B7C3818" w14:textId="77777777" w:rsidR="0011511F" w:rsidRPr="0011511F" w:rsidRDefault="0011511F" w:rsidP="0011511F">
                  <w:pPr>
                    <w:keepNext/>
                    <w:keepLines/>
                    <w:spacing w:after="0"/>
                    <w:rPr>
                      <w:rFonts w:ascii="Arial" w:hAnsi="Arial" w:cs="Arial"/>
                      <w:sz w:val="18"/>
                      <w:lang w:eastAsia="de-DE"/>
                    </w:rPr>
                  </w:pPr>
                  <w:r w:rsidRPr="0011511F">
                    <w:rPr>
                      <w:rFonts w:ascii="Arial" w:hAnsi="Arial" w:cs="Arial"/>
                      <w:sz w:val="18"/>
                      <w:lang w:eastAsia="de-DE"/>
                    </w:rPr>
                    <w:t>List of AIMLE client IDs</w:t>
                  </w:r>
                </w:p>
              </w:tc>
              <w:tc>
                <w:tcPr>
                  <w:tcW w:w="1031" w:type="dxa"/>
                  <w:tcBorders>
                    <w:top w:val="single" w:sz="4" w:space="0" w:color="000000"/>
                    <w:left w:val="single" w:sz="4" w:space="0" w:color="000000"/>
                    <w:bottom w:val="single" w:sz="4" w:space="0" w:color="000000"/>
                    <w:right w:val="nil"/>
                  </w:tcBorders>
                  <w:hideMark/>
                </w:tcPr>
                <w:p w14:paraId="4780DF17" w14:textId="77777777" w:rsidR="0011511F" w:rsidRPr="0011511F" w:rsidRDefault="0011511F" w:rsidP="0011511F">
                  <w:pPr>
                    <w:keepNext/>
                    <w:keepLines/>
                    <w:spacing w:after="0"/>
                    <w:jc w:val="center"/>
                    <w:rPr>
                      <w:rFonts w:ascii="Arial" w:hAnsi="Arial" w:cs="Arial"/>
                      <w:sz w:val="18"/>
                      <w:lang w:eastAsia="zh-CN"/>
                    </w:rPr>
                  </w:pPr>
                  <w:r w:rsidRPr="0011511F">
                    <w:rPr>
                      <w:rFonts w:ascii="Arial" w:hAnsi="Arial" w:cs="Arial"/>
                      <w:sz w:val="18"/>
                      <w:lang w:eastAsia="zh-CN"/>
                    </w:rPr>
                    <w:t>M</w:t>
                  </w:r>
                </w:p>
              </w:tc>
              <w:tc>
                <w:tcPr>
                  <w:tcW w:w="4772" w:type="dxa"/>
                  <w:tcBorders>
                    <w:top w:val="single" w:sz="4" w:space="0" w:color="000000"/>
                    <w:left w:val="single" w:sz="4" w:space="0" w:color="000000"/>
                    <w:bottom w:val="single" w:sz="4" w:space="0" w:color="000000"/>
                    <w:right w:val="single" w:sz="4" w:space="0" w:color="000000"/>
                  </w:tcBorders>
                  <w:hideMark/>
                </w:tcPr>
                <w:p w14:paraId="35FB3E30" w14:textId="77777777" w:rsidR="0011511F" w:rsidRPr="0011511F" w:rsidRDefault="0011511F" w:rsidP="0011511F">
                  <w:pPr>
                    <w:keepNext/>
                    <w:keepLines/>
                    <w:spacing w:after="0"/>
                    <w:rPr>
                      <w:rFonts w:ascii="Arial" w:hAnsi="Arial" w:cs="Arial"/>
                      <w:sz w:val="18"/>
                    </w:rPr>
                  </w:pPr>
                  <w:r w:rsidRPr="0011511F">
                    <w:rPr>
                      <w:rFonts w:ascii="Arial" w:hAnsi="Arial" w:cs="Arial"/>
                      <w:sz w:val="18"/>
                      <w:lang w:eastAsia="de-DE"/>
                    </w:rPr>
                    <w:t>A list of AIMLE client IDs that matches the AIML discovery criteria.</w:t>
                  </w:r>
                </w:p>
              </w:tc>
            </w:tr>
            <w:tr w:rsidR="0011511F" w:rsidRPr="00A1040B" w14:paraId="3BEDC6E4" w14:textId="77777777">
              <w:trPr>
                <w:jc w:val="center"/>
              </w:trPr>
              <w:tc>
                <w:tcPr>
                  <w:tcW w:w="2882" w:type="dxa"/>
                  <w:tcBorders>
                    <w:top w:val="single" w:sz="4" w:space="0" w:color="000000"/>
                    <w:left w:val="single" w:sz="4" w:space="0" w:color="000000"/>
                    <w:bottom w:val="single" w:sz="4" w:space="0" w:color="000000"/>
                    <w:right w:val="nil"/>
                  </w:tcBorders>
                  <w:hideMark/>
                </w:tcPr>
                <w:p w14:paraId="097BBFF4" w14:textId="77777777" w:rsidR="0011511F" w:rsidRPr="0011511F" w:rsidRDefault="0011511F" w:rsidP="0011511F">
                  <w:pPr>
                    <w:keepNext/>
                    <w:keepLines/>
                    <w:spacing w:after="0"/>
                    <w:rPr>
                      <w:rFonts w:ascii="Arial" w:hAnsi="Arial" w:cs="Arial"/>
                      <w:sz w:val="18"/>
                      <w:lang w:eastAsia="de-DE"/>
                    </w:rPr>
                  </w:pPr>
                  <w:r w:rsidRPr="0011511F">
                    <w:rPr>
                      <w:rFonts w:ascii="Arial" w:hAnsi="Arial" w:cs="Arial"/>
                      <w:b/>
                      <w:bCs/>
                      <w:i/>
                      <w:iCs/>
                      <w:sz w:val="18"/>
                      <w:lang w:eastAsia="en-GB"/>
                    </w:rPr>
                    <w:t xml:space="preserve">&gt; </w:t>
                  </w:r>
                  <w:r w:rsidRPr="0011511F">
                    <w:rPr>
                      <w:rFonts w:ascii="Arial" w:hAnsi="Arial" w:cs="Arial"/>
                      <w:sz w:val="18"/>
                      <w:lang w:eastAsia="en-GB"/>
                    </w:rPr>
                    <w:t>AIML supported tasks</w:t>
                  </w:r>
                </w:p>
              </w:tc>
              <w:tc>
                <w:tcPr>
                  <w:tcW w:w="1031" w:type="dxa"/>
                  <w:tcBorders>
                    <w:top w:val="single" w:sz="4" w:space="0" w:color="000000"/>
                    <w:left w:val="single" w:sz="4" w:space="0" w:color="000000"/>
                    <w:bottom w:val="single" w:sz="4" w:space="0" w:color="000000"/>
                    <w:right w:val="nil"/>
                  </w:tcBorders>
                  <w:hideMark/>
                </w:tcPr>
                <w:p w14:paraId="6B7FB98C" w14:textId="77777777" w:rsidR="0011511F" w:rsidRPr="0011511F" w:rsidRDefault="0011511F" w:rsidP="0011511F">
                  <w:pPr>
                    <w:keepNext/>
                    <w:keepLines/>
                    <w:spacing w:after="0"/>
                    <w:jc w:val="center"/>
                    <w:rPr>
                      <w:rFonts w:ascii="Arial" w:hAnsi="Arial" w:cs="Arial"/>
                      <w:sz w:val="18"/>
                      <w:lang w:eastAsia="zh-CN"/>
                    </w:rPr>
                  </w:pPr>
                  <w:r w:rsidRPr="0011511F">
                    <w:rPr>
                      <w:rFonts w:ascii="Arial" w:hAnsi="Arial" w:cs="Arial"/>
                      <w:sz w:val="18"/>
                      <w:lang w:eastAsia="zh-CN"/>
                    </w:rPr>
                    <w:t>O</w:t>
                  </w:r>
                </w:p>
              </w:tc>
              <w:tc>
                <w:tcPr>
                  <w:tcW w:w="4772" w:type="dxa"/>
                  <w:tcBorders>
                    <w:top w:val="single" w:sz="4" w:space="0" w:color="000000"/>
                    <w:left w:val="single" w:sz="4" w:space="0" w:color="000000"/>
                    <w:bottom w:val="single" w:sz="4" w:space="0" w:color="000000"/>
                    <w:right w:val="single" w:sz="4" w:space="0" w:color="000000"/>
                  </w:tcBorders>
                  <w:hideMark/>
                </w:tcPr>
                <w:p w14:paraId="1DFE32C1" w14:textId="77777777" w:rsidR="0011511F" w:rsidRPr="0011511F" w:rsidRDefault="0011511F" w:rsidP="0011511F">
                  <w:pPr>
                    <w:keepNext/>
                    <w:keepLines/>
                    <w:spacing w:after="0"/>
                    <w:rPr>
                      <w:rFonts w:ascii="Arial" w:hAnsi="Arial" w:cs="Arial"/>
                      <w:sz w:val="18"/>
                    </w:rPr>
                  </w:pPr>
                  <w:r w:rsidRPr="0011511F">
                    <w:rPr>
                      <w:rFonts w:ascii="Arial" w:hAnsi="Arial" w:cs="Arial"/>
                      <w:sz w:val="18"/>
                      <w:lang w:eastAsia="en-GB"/>
                    </w:rPr>
                    <w:t xml:space="preserve">Indicates the discovered AIML task providers fulfilling the AIML task and AIML task requirements.  It includes expected AIML task KPIs like latency, available AIML tasks service duration, list of AIML task providers like IDs or URI, and supported tasks. </w:t>
                  </w:r>
                </w:p>
              </w:tc>
            </w:tr>
            <w:tr w:rsidR="0011511F" w:rsidRPr="00A1040B" w14:paraId="25CB112B" w14:textId="77777777">
              <w:trPr>
                <w:jc w:val="center"/>
              </w:trPr>
              <w:tc>
                <w:tcPr>
                  <w:tcW w:w="2882" w:type="dxa"/>
                  <w:tcBorders>
                    <w:top w:val="single" w:sz="4" w:space="0" w:color="000000"/>
                    <w:left w:val="single" w:sz="4" w:space="0" w:color="000000"/>
                    <w:bottom w:val="single" w:sz="4" w:space="0" w:color="000000"/>
                    <w:right w:val="nil"/>
                  </w:tcBorders>
                  <w:hideMark/>
                </w:tcPr>
                <w:p w14:paraId="2BF3FC2F" w14:textId="77777777" w:rsidR="0011511F" w:rsidRPr="0011511F" w:rsidRDefault="0011511F" w:rsidP="0011511F">
                  <w:pPr>
                    <w:keepNext/>
                    <w:keepLines/>
                    <w:spacing w:after="0"/>
                    <w:rPr>
                      <w:rFonts w:ascii="Arial" w:hAnsi="Arial" w:cs="Arial"/>
                      <w:b/>
                      <w:bCs/>
                      <w:i/>
                      <w:iCs/>
                      <w:sz w:val="18"/>
                      <w:lang w:eastAsia="en-GB"/>
                    </w:rPr>
                  </w:pPr>
                  <w:r w:rsidRPr="0011511F">
                    <w:rPr>
                      <w:rFonts w:ascii="Arial" w:hAnsi="Arial" w:cs="Arial"/>
                      <w:b/>
                      <w:bCs/>
                      <w:i/>
                      <w:iCs/>
                      <w:sz w:val="18"/>
                      <w:lang w:eastAsia="en-GB"/>
                    </w:rPr>
                    <w:t>&gt; EAS information</w:t>
                  </w:r>
                </w:p>
              </w:tc>
              <w:tc>
                <w:tcPr>
                  <w:tcW w:w="1031" w:type="dxa"/>
                  <w:tcBorders>
                    <w:top w:val="single" w:sz="4" w:space="0" w:color="000000"/>
                    <w:left w:val="single" w:sz="4" w:space="0" w:color="000000"/>
                    <w:bottom w:val="single" w:sz="4" w:space="0" w:color="000000"/>
                    <w:right w:val="nil"/>
                  </w:tcBorders>
                  <w:hideMark/>
                </w:tcPr>
                <w:p w14:paraId="4A1E6B5E" w14:textId="77777777" w:rsidR="0011511F" w:rsidRPr="0011511F" w:rsidRDefault="0011511F" w:rsidP="0011511F">
                  <w:pPr>
                    <w:keepNext/>
                    <w:keepLines/>
                    <w:spacing w:after="0"/>
                    <w:jc w:val="center"/>
                    <w:rPr>
                      <w:rFonts w:ascii="Arial" w:hAnsi="Arial" w:cs="Arial"/>
                      <w:b/>
                      <w:bCs/>
                      <w:i/>
                      <w:iCs/>
                      <w:sz w:val="18"/>
                      <w:lang w:eastAsia="en-GB"/>
                    </w:rPr>
                  </w:pPr>
                  <w:r w:rsidRPr="0011511F">
                    <w:rPr>
                      <w:rFonts w:ascii="Arial" w:hAnsi="Arial" w:cs="Arial"/>
                      <w:b/>
                      <w:bCs/>
                      <w:i/>
                      <w:iCs/>
                      <w:sz w:val="18"/>
                      <w:lang w:eastAsia="en-GB"/>
                    </w:rPr>
                    <w:t>O</w:t>
                  </w:r>
                </w:p>
                <w:p w14:paraId="0C09DC41" w14:textId="77777777" w:rsidR="0011511F" w:rsidRPr="0011511F" w:rsidRDefault="0011511F" w:rsidP="0011511F">
                  <w:pPr>
                    <w:keepNext/>
                    <w:keepLines/>
                    <w:spacing w:after="0"/>
                    <w:jc w:val="center"/>
                    <w:rPr>
                      <w:rFonts w:ascii="Arial" w:hAnsi="Arial" w:cs="Arial"/>
                      <w:b/>
                      <w:bCs/>
                      <w:i/>
                      <w:iCs/>
                      <w:sz w:val="18"/>
                      <w:lang w:eastAsia="zh-CN"/>
                    </w:rPr>
                  </w:pPr>
                  <w:r w:rsidRPr="0011511F">
                    <w:rPr>
                      <w:rFonts w:ascii="Arial" w:hAnsi="Arial" w:cs="Arial"/>
                      <w:b/>
                      <w:bCs/>
                      <w:i/>
                      <w:iCs/>
                      <w:sz w:val="18"/>
                      <w:lang w:eastAsia="en-GB"/>
                    </w:rPr>
                    <w:t>See NOTE</w:t>
                  </w:r>
                </w:p>
              </w:tc>
              <w:tc>
                <w:tcPr>
                  <w:tcW w:w="4772" w:type="dxa"/>
                  <w:tcBorders>
                    <w:top w:val="single" w:sz="4" w:space="0" w:color="000000"/>
                    <w:left w:val="single" w:sz="4" w:space="0" w:color="000000"/>
                    <w:bottom w:val="single" w:sz="4" w:space="0" w:color="000000"/>
                    <w:right w:val="single" w:sz="4" w:space="0" w:color="000000"/>
                  </w:tcBorders>
                  <w:hideMark/>
                </w:tcPr>
                <w:p w14:paraId="71535AB0" w14:textId="77777777" w:rsidR="0011511F" w:rsidRPr="0011511F" w:rsidRDefault="0011511F" w:rsidP="0011511F">
                  <w:pPr>
                    <w:keepNext/>
                    <w:keepLines/>
                    <w:spacing w:after="0"/>
                    <w:rPr>
                      <w:rFonts w:ascii="Arial" w:hAnsi="Arial" w:cs="Arial"/>
                      <w:b/>
                      <w:bCs/>
                      <w:i/>
                      <w:iCs/>
                      <w:sz w:val="18"/>
                      <w:lang w:eastAsia="en-GB"/>
                    </w:rPr>
                  </w:pPr>
                  <w:r w:rsidRPr="0011511F">
                    <w:rPr>
                      <w:rFonts w:ascii="Arial" w:hAnsi="Arial" w:cs="Arial"/>
                      <w:b/>
                      <w:bCs/>
                      <w:i/>
                      <w:iCs/>
                      <w:sz w:val="18"/>
                      <w:lang w:eastAsia="en-GB"/>
                    </w:rPr>
                    <w:t>Indicates information of the AIMLE server deployed as EAS (which serving the AIMLE client), which may include EAS ID, EAS Endpoint, DNAIs and service area of the EAS.</w:t>
                  </w:r>
                </w:p>
              </w:tc>
            </w:tr>
            <w:tr w:rsidR="0011511F" w:rsidRPr="00A1040B" w14:paraId="30C34D12" w14:textId="77777777">
              <w:trPr>
                <w:jc w:val="center"/>
              </w:trPr>
              <w:tc>
                <w:tcPr>
                  <w:tcW w:w="2882" w:type="dxa"/>
                  <w:tcBorders>
                    <w:top w:val="single" w:sz="4" w:space="0" w:color="000000"/>
                    <w:left w:val="single" w:sz="4" w:space="0" w:color="000000"/>
                    <w:bottom w:val="single" w:sz="4" w:space="0" w:color="000000"/>
                    <w:right w:val="nil"/>
                  </w:tcBorders>
                  <w:hideMark/>
                </w:tcPr>
                <w:p w14:paraId="7A5E6294" w14:textId="77777777" w:rsidR="0011511F" w:rsidRPr="0011511F" w:rsidRDefault="0011511F" w:rsidP="0011511F">
                  <w:pPr>
                    <w:keepNext/>
                    <w:keepLines/>
                    <w:spacing w:after="0"/>
                    <w:rPr>
                      <w:rFonts w:ascii="Arial" w:hAnsi="Arial" w:cs="Arial"/>
                      <w:b/>
                      <w:bCs/>
                      <w:i/>
                      <w:iCs/>
                      <w:sz w:val="18"/>
                      <w:lang w:eastAsia="en-GB"/>
                    </w:rPr>
                  </w:pPr>
                  <w:r w:rsidRPr="0011511F">
                    <w:rPr>
                      <w:rFonts w:ascii="Arial" w:hAnsi="Arial" w:cs="Arial"/>
                      <w:b/>
                      <w:bCs/>
                      <w:i/>
                      <w:iCs/>
                      <w:sz w:val="18"/>
                      <w:lang w:eastAsia="en-GB"/>
                    </w:rPr>
                    <w:t>&gt; AIMLE server ID</w:t>
                  </w:r>
                </w:p>
              </w:tc>
              <w:tc>
                <w:tcPr>
                  <w:tcW w:w="1031" w:type="dxa"/>
                  <w:tcBorders>
                    <w:top w:val="single" w:sz="4" w:space="0" w:color="000000"/>
                    <w:left w:val="single" w:sz="4" w:space="0" w:color="000000"/>
                    <w:bottom w:val="single" w:sz="4" w:space="0" w:color="000000"/>
                    <w:right w:val="nil"/>
                  </w:tcBorders>
                  <w:hideMark/>
                </w:tcPr>
                <w:p w14:paraId="11F8BE4E" w14:textId="77777777" w:rsidR="0011511F" w:rsidRPr="0011511F" w:rsidRDefault="0011511F" w:rsidP="0011511F">
                  <w:pPr>
                    <w:keepNext/>
                    <w:keepLines/>
                    <w:spacing w:after="0"/>
                    <w:jc w:val="center"/>
                    <w:rPr>
                      <w:rFonts w:ascii="Arial" w:hAnsi="Arial" w:cs="Arial"/>
                      <w:b/>
                      <w:bCs/>
                      <w:i/>
                      <w:iCs/>
                      <w:sz w:val="18"/>
                      <w:lang w:eastAsia="en-GB"/>
                    </w:rPr>
                  </w:pPr>
                  <w:r w:rsidRPr="0011511F">
                    <w:rPr>
                      <w:rFonts w:ascii="Arial" w:hAnsi="Arial" w:cs="Arial"/>
                      <w:b/>
                      <w:bCs/>
                      <w:i/>
                      <w:iCs/>
                      <w:sz w:val="18"/>
                      <w:lang w:eastAsia="en-GB"/>
                    </w:rPr>
                    <w:t>O</w:t>
                  </w:r>
                </w:p>
                <w:p w14:paraId="0EA9779A" w14:textId="77777777" w:rsidR="0011511F" w:rsidRPr="0011511F" w:rsidRDefault="0011511F" w:rsidP="0011511F">
                  <w:pPr>
                    <w:keepNext/>
                    <w:keepLines/>
                    <w:spacing w:after="0"/>
                    <w:jc w:val="center"/>
                    <w:rPr>
                      <w:rFonts w:ascii="Arial" w:hAnsi="Arial" w:cs="Arial"/>
                      <w:b/>
                      <w:bCs/>
                      <w:i/>
                      <w:iCs/>
                      <w:sz w:val="18"/>
                      <w:lang w:eastAsia="zh-CN"/>
                    </w:rPr>
                  </w:pPr>
                  <w:r w:rsidRPr="0011511F">
                    <w:rPr>
                      <w:rFonts w:ascii="Arial" w:hAnsi="Arial" w:cs="Arial"/>
                      <w:b/>
                      <w:bCs/>
                      <w:i/>
                      <w:iCs/>
                      <w:sz w:val="18"/>
                      <w:lang w:eastAsia="en-GB"/>
                    </w:rPr>
                    <w:t>See NOTE</w:t>
                  </w:r>
                </w:p>
              </w:tc>
              <w:tc>
                <w:tcPr>
                  <w:tcW w:w="4772" w:type="dxa"/>
                  <w:tcBorders>
                    <w:top w:val="single" w:sz="4" w:space="0" w:color="000000"/>
                    <w:left w:val="single" w:sz="4" w:space="0" w:color="000000"/>
                    <w:bottom w:val="single" w:sz="4" w:space="0" w:color="000000"/>
                    <w:right w:val="single" w:sz="4" w:space="0" w:color="000000"/>
                  </w:tcBorders>
                  <w:hideMark/>
                </w:tcPr>
                <w:p w14:paraId="165E0A71" w14:textId="77777777" w:rsidR="0011511F" w:rsidRPr="0011511F" w:rsidRDefault="0011511F" w:rsidP="0011511F">
                  <w:pPr>
                    <w:keepNext/>
                    <w:keepLines/>
                    <w:spacing w:after="0"/>
                    <w:rPr>
                      <w:rFonts w:ascii="Arial" w:hAnsi="Arial" w:cs="Arial"/>
                      <w:b/>
                      <w:bCs/>
                      <w:i/>
                      <w:iCs/>
                      <w:sz w:val="18"/>
                      <w:lang w:eastAsia="en-GB"/>
                    </w:rPr>
                  </w:pPr>
                  <w:r w:rsidRPr="0011511F">
                    <w:rPr>
                      <w:rFonts w:ascii="Arial" w:hAnsi="Arial" w:cs="Arial"/>
                      <w:b/>
                      <w:bCs/>
                      <w:i/>
                      <w:iCs/>
                      <w:sz w:val="18"/>
                      <w:lang w:eastAsia="en-GB"/>
                    </w:rPr>
                    <w:t>The identifier of the AIMLE server which serving the AIMLE client.</w:t>
                  </w:r>
                </w:p>
              </w:tc>
            </w:tr>
            <w:tr w:rsidR="0011511F" w:rsidRPr="00A1040B" w14:paraId="27D12D68" w14:textId="77777777">
              <w:trPr>
                <w:jc w:val="center"/>
              </w:trPr>
              <w:tc>
                <w:tcPr>
                  <w:tcW w:w="8685" w:type="dxa"/>
                  <w:gridSpan w:val="3"/>
                  <w:tcBorders>
                    <w:top w:val="single" w:sz="4" w:space="0" w:color="000000"/>
                    <w:left w:val="single" w:sz="4" w:space="0" w:color="000000"/>
                    <w:bottom w:val="single" w:sz="4" w:space="0" w:color="000000"/>
                    <w:right w:val="single" w:sz="4" w:space="0" w:color="000000"/>
                  </w:tcBorders>
                  <w:hideMark/>
                </w:tcPr>
                <w:p w14:paraId="4F7071F9" w14:textId="77777777" w:rsidR="0011511F" w:rsidRPr="0011511F" w:rsidRDefault="0011511F" w:rsidP="0011511F">
                  <w:pPr>
                    <w:keepNext/>
                    <w:keepLines/>
                    <w:spacing w:after="0"/>
                    <w:ind w:left="851" w:hanging="851"/>
                    <w:rPr>
                      <w:rFonts w:ascii="Arial" w:hAnsi="Arial" w:cs="Arial"/>
                      <w:b/>
                      <w:bCs/>
                      <w:i/>
                      <w:iCs/>
                      <w:sz w:val="18"/>
                      <w:lang w:eastAsia="en-GB"/>
                    </w:rPr>
                  </w:pPr>
                  <w:r w:rsidRPr="0011511F">
                    <w:rPr>
                      <w:rFonts w:ascii="Arial" w:hAnsi="Arial" w:cs="Arial"/>
                      <w:b/>
                      <w:bCs/>
                      <w:i/>
                      <w:iCs/>
                      <w:sz w:val="18"/>
                      <w:lang w:eastAsia="en-GB"/>
                    </w:rPr>
                    <w:t>NOTE:</w:t>
                  </w:r>
                  <w:r w:rsidRPr="0011511F">
                    <w:rPr>
                      <w:rFonts w:ascii="Arial" w:hAnsi="Arial" w:cs="Arial"/>
                      <w:b/>
                      <w:bCs/>
                      <w:i/>
                      <w:iCs/>
                      <w:sz w:val="18"/>
                      <w:lang w:eastAsia="en-GB"/>
                    </w:rPr>
                    <w:tab/>
                    <w:t>At least one of the IEs shall be provided when the AIMLE client is served by edge deployed AIMLE server.</w:t>
                  </w:r>
                </w:p>
              </w:tc>
            </w:tr>
          </w:tbl>
          <w:p w14:paraId="1EC7C15B" w14:textId="77777777" w:rsidR="0011511F" w:rsidRPr="0011511F" w:rsidRDefault="0011511F" w:rsidP="0011511F">
            <w:pPr>
              <w:rPr>
                <w:rFonts w:eastAsia="SimSun"/>
              </w:rPr>
            </w:pPr>
          </w:p>
        </w:tc>
      </w:tr>
    </w:tbl>
    <w:p w14:paraId="40B55F02" w14:textId="77777777" w:rsidR="00557A1E" w:rsidRDefault="00557A1E" w:rsidP="00557A1E">
      <w:pPr>
        <w:rPr>
          <w:rFonts w:eastAsia="SimSun"/>
        </w:rPr>
      </w:pPr>
    </w:p>
    <w:p w14:paraId="00C15553" w14:textId="26FFDC5B" w:rsidR="0011511F" w:rsidRDefault="0011511F" w:rsidP="00A1040B">
      <w:pPr>
        <w:pStyle w:val="Heading3"/>
        <w:rPr>
          <w:rFonts w:eastAsia="SimSun"/>
          <w:lang w:eastAsia="zh-CN"/>
        </w:rPr>
      </w:pPr>
      <w:bookmarkStart w:id="413" w:name="_Toc214968075"/>
      <w:bookmarkStart w:id="414" w:name="_Toc215591658"/>
      <w:r w:rsidRPr="0011511F">
        <w:rPr>
          <w:rFonts w:eastAsia="SimSun"/>
        </w:rPr>
        <w:t>7.</w:t>
      </w:r>
      <w:r>
        <w:rPr>
          <w:rFonts w:eastAsia="SimSun"/>
          <w:lang w:eastAsia="zh-CN"/>
        </w:rPr>
        <w:t>14</w:t>
      </w:r>
      <w:r w:rsidRPr="0011511F">
        <w:rPr>
          <w:rFonts w:eastAsia="SimSun"/>
        </w:rPr>
        <w:t>.</w:t>
      </w:r>
      <w:r w:rsidRPr="0011511F">
        <w:rPr>
          <w:rFonts w:eastAsia="SimSun"/>
          <w:lang w:eastAsia="zh-CN"/>
        </w:rPr>
        <w:t>2</w:t>
      </w:r>
      <w:r w:rsidRPr="0011511F">
        <w:rPr>
          <w:rFonts w:eastAsia="SimSun"/>
        </w:rPr>
        <w:tab/>
      </w:r>
      <w:r w:rsidRPr="0011511F">
        <w:rPr>
          <w:rFonts w:eastAsia="SimSun"/>
          <w:lang w:eastAsia="zh-CN"/>
        </w:rPr>
        <w:t>Architecture Impacts</w:t>
      </w:r>
      <w:bookmarkEnd w:id="413"/>
      <w:bookmarkEnd w:id="414"/>
    </w:p>
    <w:p w14:paraId="3AD79103" w14:textId="5C25FA02" w:rsidR="002F14E3" w:rsidRPr="00787195" w:rsidRDefault="002F14E3" w:rsidP="00787195">
      <w:pPr>
        <w:rPr>
          <w:rFonts w:eastAsia="SimSun"/>
          <w:lang w:eastAsia="zh-CN"/>
        </w:rPr>
      </w:pPr>
      <w:r w:rsidRPr="002F14E3">
        <w:rPr>
          <w:rFonts w:eastAsia="SimSun"/>
          <w:lang w:eastAsia="zh-CN"/>
        </w:rPr>
        <w:t>There were no identified architectural impacts in this solution</w:t>
      </w:r>
      <w:r w:rsidRPr="002F14E3">
        <w:rPr>
          <w:rFonts w:eastAsia="SimSun"/>
          <w:lang w:val="en-US" w:eastAsia="zh-CN"/>
        </w:rPr>
        <w:t>.</w:t>
      </w:r>
    </w:p>
    <w:p w14:paraId="6B9576B6" w14:textId="138ECC25" w:rsidR="0011511F" w:rsidRDefault="0011511F" w:rsidP="00A1040B">
      <w:pPr>
        <w:pStyle w:val="Heading3"/>
        <w:rPr>
          <w:rFonts w:eastAsia="SimSun"/>
          <w:lang w:eastAsia="zh-CN"/>
        </w:rPr>
      </w:pPr>
      <w:bookmarkStart w:id="415" w:name="_Toc214968076"/>
      <w:bookmarkStart w:id="416" w:name="_Toc215591659"/>
      <w:r w:rsidRPr="0011511F">
        <w:rPr>
          <w:rFonts w:eastAsia="SimSun"/>
        </w:rPr>
        <w:t>7.</w:t>
      </w:r>
      <w:r>
        <w:rPr>
          <w:rFonts w:eastAsia="SimSun"/>
          <w:lang w:eastAsia="zh-CN"/>
        </w:rPr>
        <w:t>14</w:t>
      </w:r>
      <w:r w:rsidRPr="0011511F">
        <w:rPr>
          <w:rFonts w:eastAsia="SimSun"/>
        </w:rPr>
        <w:t>.3</w:t>
      </w:r>
      <w:r w:rsidRPr="0011511F">
        <w:rPr>
          <w:rFonts w:eastAsia="SimSun"/>
        </w:rPr>
        <w:tab/>
      </w:r>
      <w:r w:rsidRPr="0011511F">
        <w:rPr>
          <w:rFonts w:eastAsia="SimSun"/>
          <w:lang w:eastAsia="zh-CN"/>
        </w:rPr>
        <w:t>Corresponding APIs</w:t>
      </w:r>
      <w:bookmarkEnd w:id="415"/>
      <w:bookmarkEnd w:id="416"/>
    </w:p>
    <w:p w14:paraId="04348D4C" w14:textId="6BBDA2DA" w:rsidR="002F14E3" w:rsidRPr="00787195" w:rsidRDefault="002F14E3" w:rsidP="00787195">
      <w:pPr>
        <w:rPr>
          <w:rFonts w:eastAsia="SimSun"/>
          <w:lang w:eastAsia="zh-CN"/>
        </w:rPr>
      </w:pPr>
      <w:r w:rsidRPr="002F14E3">
        <w:rPr>
          <w:rFonts w:eastAsia="SimSun"/>
          <w:lang w:eastAsia="zh-CN"/>
        </w:rPr>
        <w:t>API updates have been described in clause 7.14.1.</w:t>
      </w:r>
    </w:p>
    <w:p w14:paraId="4DCE3D0D" w14:textId="34B5E3D2" w:rsidR="0011511F" w:rsidRDefault="0011511F" w:rsidP="00A1040B">
      <w:pPr>
        <w:pStyle w:val="Heading3"/>
        <w:rPr>
          <w:rFonts w:eastAsia="SimSun"/>
        </w:rPr>
      </w:pPr>
      <w:bookmarkStart w:id="417" w:name="_Toc214968077"/>
      <w:bookmarkStart w:id="418" w:name="_Toc215591660"/>
      <w:r w:rsidRPr="0011511F">
        <w:rPr>
          <w:rFonts w:eastAsia="SimSun"/>
        </w:rPr>
        <w:t>7.</w:t>
      </w:r>
      <w:r>
        <w:rPr>
          <w:rFonts w:eastAsia="SimSun"/>
          <w:lang w:eastAsia="zh-CN"/>
        </w:rPr>
        <w:t>14</w:t>
      </w:r>
      <w:r w:rsidRPr="0011511F">
        <w:rPr>
          <w:rFonts w:eastAsia="SimSun"/>
        </w:rPr>
        <w:t>.</w:t>
      </w:r>
      <w:r w:rsidRPr="0011511F">
        <w:rPr>
          <w:rFonts w:eastAsia="SimSun"/>
          <w:lang w:eastAsia="zh-CN"/>
        </w:rPr>
        <w:t>4</w:t>
      </w:r>
      <w:r w:rsidRPr="0011511F">
        <w:rPr>
          <w:rFonts w:eastAsia="SimSun"/>
        </w:rPr>
        <w:tab/>
      </w:r>
      <w:r w:rsidRPr="0011511F">
        <w:rPr>
          <w:rFonts w:eastAsia="SimSun"/>
          <w:lang w:eastAsia="zh-CN"/>
        </w:rPr>
        <w:t>Solution e</w:t>
      </w:r>
      <w:r w:rsidRPr="0011511F">
        <w:rPr>
          <w:rFonts w:eastAsia="SimSun"/>
        </w:rPr>
        <w:t>valuation</w:t>
      </w:r>
      <w:bookmarkEnd w:id="417"/>
      <w:bookmarkEnd w:id="418"/>
    </w:p>
    <w:p w14:paraId="78414678" w14:textId="1CFFEDA0" w:rsidR="002F14E3" w:rsidRPr="002F14E3" w:rsidRDefault="002F14E3" w:rsidP="002F14E3">
      <w:pPr>
        <w:rPr>
          <w:rFonts w:eastAsia="SimSun"/>
        </w:rPr>
      </w:pPr>
      <w:r w:rsidRPr="002F14E3">
        <w:rPr>
          <w:rFonts w:eastAsia="SimSun"/>
        </w:rPr>
        <w:t>This solution addresses Key Issue </w:t>
      </w:r>
      <w:r w:rsidRPr="002F14E3">
        <w:rPr>
          <w:rFonts w:eastAsia="SimSun"/>
          <w:lang w:val="en-US"/>
        </w:rPr>
        <w:t xml:space="preserve">#6 study aspects 2 and 3 and </w:t>
      </w:r>
      <w:r w:rsidRPr="002F14E3">
        <w:rPr>
          <w:rFonts w:eastAsia="SimSun"/>
        </w:rPr>
        <w:t>provides enhancement of the AIMLE client discovery to support AIMLE service provisioning when the AIMLE server/client are deployed hierarchically. New IEs are added to the AIMLE client discovery criteria for edge AIMLE server information, and to the AIMLE client discovery response considering the case when AIMLE client is served by edge deployed AIMLE server.</w:t>
      </w:r>
    </w:p>
    <w:p w14:paraId="1113E176" w14:textId="575717D7" w:rsidR="002F14E3" w:rsidRPr="002F14E3" w:rsidRDefault="002F14E3" w:rsidP="00787195">
      <w:pPr>
        <w:rPr>
          <w:rFonts w:eastAsia="SimSun"/>
        </w:rPr>
      </w:pPr>
      <w:r w:rsidRPr="002F14E3">
        <w:rPr>
          <w:rFonts w:eastAsia="SimSun"/>
        </w:rPr>
        <w:t>This solution is feasible and doesn't introduce any dependency to 3GPP network systems.</w:t>
      </w:r>
    </w:p>
    <w:p w14:paraId="446395F1" w14:textId="7F4A98E2" w:rsidR="0011511F" w:rsidRPr="0011511F" w:rsidRDefault="0011511F" w:rsidP="00A1040B">
      <w:pPr>
        <w:pStyle w:val="Heading2"/>
      </w:pPr>
      <w:bookmarkStart w:id="419" w:name="_Toc214968078"/>
      <w:bookmarkStart w:id="420" w:name="_Toc215591661"/>
      <w:r w:rsidRPr="0011511F">
        <w:rPr>
          <w:lang w:eastAsia="zh-CN"/>
        </w:rPr>
        <w:t>7</w:t>
      </w:r>
      <w:r w:rsidRPr="0011511F">
        <w:t>.</w:t>
      </w:r>
      <w:r>
        <w:t>15</w:t>
      </w:r>
      <w:r w:rsidRPr="0011511F">
        <w:tab/>
      </w:r>
      <w:r w:rsidRPr="0011511F">
        <w:rPr>
          <w:lang w:val="en-US"/>
        </w:rPr>
        <w:t>Solution</w:t>
      </w:r>
      <w:r>
        <w:rPr>
          <w:lang w:val="en-US"/>
        </w:rPr>
        <w:t> </w:t>
      </w:r>
      <w:r w:rsidRPr="0011511F">
        <w:rPr>
          <w:lang w:val="en-US"/>
        </w:rPr>
        <w:t>#</w:t>
      </w:r>
      <w:r>
        <w:rPr>
          <w:lang w:val="en-US"/>
        </w:rPr>
        <w:t>15</w:t>
      </w:r>
      <w:r w:rsidRPr="0011511F">
        <w:rPr>
          <w:lang w:val="en-US"/>
        </w:rPr>
        <w:t xml:space="preserve">: </w:t>
      </w:r>
      <w:r w:rsidRPr="0011511F">
        <w:t>Sample alignment for VFL</w:t>
      </w:r>
      <w:bookmarkEnd w:id="419"/>
      <w:bookmarkEnd w:id="420"/>
    </w:p>
    <w:p w14:paraId="3B7C092E" w14:textId="4D1102BC" w:rsidR="0011511F" w:rsidRPr="0011511F" w:rsidRDefault="0011511F" w:rsidP="00A1040B">
      <w:pPr>
        <w:pStyle w:val="Heading3"/>
      </w:pPr>
      <w:bookmarkStart w:id="421" w:name="_Toc195532222"/>
      <w:bookmarkStart w:id="422" w:name="_Toc214968079"/>
      <w:bookmarkStart w:id="423" w:name="_Toc215591662"/>
      <w:r w:rsidRPr="0011511F">
        <w:rPr>
          <w:lang w:eastAsia="zh-CN"/>
        </w:rPr>
        <w:t>7</w:t>
      </w:r>
      <w:r w:rsidRPr="0011511F">
        <w:t>.</w:t>
      </w:r>
      <w:r>
        <w:t>15</w:t>
      </w:r>
      <w:r w:rsidRPr="0011511F">
        <w:t>.1</w:t>
      </w:r>
      <w:r w:rsidRPr="0011511F">
        <w:tab/>
        <w:t>Solution description</w:t>
      </w:r>
      <w:bookmarkEnd w:id="421"/>
      <w:bookmarkEnd w:id="422"/>
      <w:bookmarkEnd w:id="423"/>
    </w:p>
    <w:p w14:paraId="20790041" w14:textId="77777777" w:rsidR="0011511F" w:rsidRPr="0011511F" w:rsidRDefault="0011511F" w:rsidP="0011511F">
      <w:r w:rsidRPr="0011511F">
        <w:t>The solution enhances the clause 8.18 as follows:</w:t>
      </w:r>
    </w:p>
    <w:tbl>
      <w:tblPr>
        <w:tblStyle w:val="TableGrid2"/>
        <w:tblW w:w="0" w:type="auto"/>
        <w:tblInd w:w="0" w:type="dxa"/>
        <w:tblLook w:val="04A0" w:firstRow="1" w:lastRow="0" w:firstColumn="1" w:lastColumn="0" w:noHBand="0" w:noVBand="1"/>
      </w:tblPr>
      <w:tblGrid>
        <w:gridCol w:w="9631"/>
      </w:tblGrid>
      <w:tr w:rsidR="0011511F" w:rsidRPr="00A1040B" w14:paraId="235FDF66" w14:textId="77777777" w:rsidTr="0011511F">
        <w:tc>
          <w:tcPr>
            <w:tcW w:w="9855" w:type="dxa"/>
            <w:tcBorders>
              <w:top w:val="single" w:sz="4" w:space="0" w:color="auto"/>
              <w:left w:val="single" w:sz="4" w:space="0" w:color="auto"/>
              <w:bottom w:val="single" w:sz="4" w:space="0" w:color="auto"/>
              <w:right w:val="single" w:sz="4" w:space="0" w:color="auto"/>
            </w:tcBorders>
          </w:tcPr>
          <w:p w14:paraId="4EDCE9A2" w14:textId="77777777" w:rsidR="0011511F" w:rsidRPr="0011511F" w:rsidRDefault="0011511F" w:rsidP="0011511F">
            <w:pPr>
              <w:keepNext/>
              <w:keepLines/>
              <w:spacing w:before="120"/>
              <w:ind w:left="1134" w:hanging="1134"/>
              <w:outlineLvl w:val="2"/>
              <w:rPr>
                <w:rFonts w:ascii="Arial" w:eastAsia="SimSun" w:hAnsi="Arial"/>
                <w:sz w:val="28"/>
                <w:lang w:val="en-IN"/>
              </w:rPr>
            </w:pPr>
            <w:bookmarkStart w:id="424" w:name="_Toc193925435"/>
            <w:r w:rsidRPr="0011511F">
              <w:rPr>
                <w:rFonts w:ascii="Arial" w:eastAsia="SimSun" w:hAnsi="Arial"/>
                <w:sz w:val="28"/>
                <w:lang w:val="en-US" w:eastAsia="zh-CN"/>
              </w:rPr>
              <w:lastRenderedPageBreak/>
              <w:t>8</w:t>
            </w:r>
            <w:r w:rsidRPr="0011511F">
              <w:rPr>
                <w:rFonts w:ascii="Arial" w:eastAsia="SimSun" w:hAnsi="Arial"/>
                <w:sz w:val="28"/>
                <w:lang w:val="en-IN"/>
              </w:rPr>
              <w:t>.18.</w:t>
            </w:r>
            <w:r w:rsidRPr="0011511F">
              <w:rPr>
                <w:rFonts w:ascii="Arial" w:eastAsia="SimSun" w:hAnsi="Arial"/>
                <w:sz w:val="28"/>
                <w:lang w:val="en-US" w:eastAsia="zh-CN"/>
              </w:rPr>
              <w:t>2</w:t>
            </w:r>
            <w:r w:rsidRPr="0011511F">
              <w:rPr>
                <w:rFonts w:ascii="Arial" w:eastAsia="SimSun" w:hAnsi="Arial"/>
                <w:sz w:val="28"/>
                <w:lang w:val="en-IN"/>
              </w:rPr>
              <w:tab/>
              <w:t xml:space="preserve">Procedure </w:t>
            </w:r>
            <w:r w:rsidRPr="0011511F">
              <w:rPr>
                <w:rFonts w:ascii="Arial" w:eastAsia="SimSun" w:hAnsi="Arial"/>
                <w:sz w:val="28"/>
              </w:rPr>
              <w:t>for supporting VFL</w:t>
            </w:r>
            <w:bookmarkEnd w:id="424"/>
          </w:p>
          <w:p w14:paraId="0BFBD49B" w14:textId="77777777" w:rsidR="0011511F" w:rsidRPr="00A1040B" w:rsidRDefault="0011511F" w:rsidP="0011511F">
            <w:pPr>
              <w:rPr>
                <w:rFonts w:ascii="Times New Roman" w:eastAsia="SimSun" w:hAnsi="Times New Roman"/>
                <w:lang w:eastAsia="zh-CN"/>
              </w:rPr>
            </w:pPr>
            <w:r w:rsidRPr="00A1040B">
              <w:rPr>
                <w:rFonts w:ascii="Times New Roman" w:hAnsi="Times New Roman"/>
                <w:lang w:eastAsia="zh-CN"/>
              </w:rPr>
              <w:t>Pre-conditions:</w:t>
            </w:r>
          </w:p>
          <w:p w14:paraId="5717EF3C" w14:textId="77777777" w:rsidR="0011511F" w:rsidRPr="00A1040B" w:rsidRDefault="0011511F" w:rsidP="00A1040B">
            <w:pPr>
              <w:pStyle w:val="B1"/>
              <w:rPr>
                <w:rFonts w:ascii="Times New Roman" w:hAnsi="Times New Roman"/>
                <w:lang w:val="en-US" w:eastAsia="zh-CN"/>
              </w:rPr>
            </w:pPr>
            <w:r w:rsidRPr="00A1040B">
              <w:rPr>
                <w:rFonts w:ascii="Times New Roman" w:hAnsi="Times New Roman"/>
                <w:lang w:val="en-US" w:eastAsia="zh-CN"/>
              </w:rPr>
              <w:t>1.</w:t>
            </w:r>
            <w:r w:rsidRPr="00A1040B">
              <w:rPr>
                <w:rFonts w:ascii="Times New Roman" w:hAnsi="Times New Roman"/>
                <w:lang w:val="en-US" w:eastAsia="zh-CN"/>
              </w:rPr>
              <w:tab/>
              <w:t>VFL members registered their VFL profile to the AIMLE Server. The VFL members may update their status or information in their VFL profile to the AIMLE Server.</w:t>
            </w:r>
          </w:p>
          <w:p w14:paraId="4C41C217" w14:textId="77777777" w:rsidR="0011511F" w:rsidRPr="00A1040B" w:rsidRDefault="0011511F" w:rsidP="00A1040B">
            <w:pPr>
              <w:pStyle w:val="B1"/>
              <w:rPr>
                <w:rFonts w:ascii="Times New Roman" w:hAnsi="Times New Roman"/>
                <w:lang w:val="en-US" w:eastAsia="zh-CN"/>
              </w:rPr>
            </w:pPr>
            <w:r w:rsidRPr="00A1040B">
              <w:rPr>
                <w:rFonts w:ascii="Times New Roman" w:hAnsi="Times New Roman"/>
                <w:lang w:val="en-US" w:eastAsia="zh-CN"/>
              </w:rPr>
              <w:t>2.</w:t>
            </w:r>
            <w:r w:rsidRPr="00A1040B">
              <w:rPr>
                <w:rFonts w:ascii="Times New Roman" w:hAnsi="Times New Roman"/>
                <w:lang w:val="en-US" w:eastAsia="zh-CN"/>
              </w:rPr>
              <w:tab/>
              <w:t>The datasets of each of the UEs (where the AIMLE Clients (as VFL members) are deployed on) belong to more than one different data domains.</w:t>
            </w:r>
          </w:p>
          <w:p w14:paraId="11BFB869" w14:textId="77777777" w:rsidR="0011511F" w:rsidRPr="00A1040B" w:rsidRDefault="0011511F" w:rsidP="00A1040B">
            <w:pPr>
              <w:pStyle w:val="B1"/>
              <w:rPr>
                <w:rFonts w:ascii="Times New Roman" w:hAnsi="Times New Roman"/>
                <w:lang w:val="en-US" w:eastAsia="zh-CN"/>
              </w:rPr>
            </w:pPr>
            <w:r w:rsidRPr="00A1040B">
              <w:rPr>
                <w:rFonts w:ascii="Times New Roman" w:hAnsi="Times New Roman"/>
                <w:lang w:val="en-US" w:eastAsia="zh-CN"/>
              </w:rPr>
              <w:t>3.</w:t>
            </w:r>
            <w:r w:rsidRPr="00A1040B">
              <w:rPr>
                <w:rFonts w:ascii="Times New Roman" w:hAnsi="Times New Roman"/>
                <w:lang w:val="en-US" w:eastAsia="zh-CN"/>
              </w:rPr>
              <w:tab/>
            </w:r>
            <w:r w:rsidRPr="00A1040B">
              <w:rPr>
                <w:rFonts w:ascii="Times New Roman" w:hAnsi="Times New Roman"/>
                <w:lang w:val="en-US"/>
              </w:rPr>
              <w:t>The VAL server has successfully subscribed/registered with the AIMLE server for model training notifications.</w:t>
            </w:r>
          </w:p>
          <w:p w14:paraId="031255A3" w14:textId="764B39CE" w:rsidR="0011511F" w:rsidRPr="0011511F" w:rsidRDefault="0011511F" w:rsidP="0011511F">
            <w:pPr>
              <w:keepNext/>
              <w:keepLines/>
              <w:spacing w:before="60"/>
              <w:jc w:val="center"/>
              <w:rPr>
                <w:rFonts w:ascii="Arial" w:hAnsi="Arial" w:cs="Arial"/>
                <w:b/>
                <w:lang w:val="de-DE"/>
              </w:rPr>
            </w:pPr>
            <w:r w:rsidRPr="00A1040B">
              <w:rPr>
                <w:rFonts w:ascii="Arial" w:hAnsi="Arial" w:cs="Arial"/>
                <w:b/>
                <w:lang w:val="en-US"/>
              </w:rPr>
              <w:t xml:space="preserve"> </w:t>
            </w:r>
            <w:r w:rsidRPr="0011511F">
              <w:rPr>
                <w:rFonts w:ascii="Arial" w:hAnsi="Arial"/>
                <w:b/>
              </w:rPr>
              <w:object w:dxaOrig="10035" w:dyaOrig="8175" w14:anchorId="34A23BCD">
                <v:shape id="_x0000_i1053" type="#_x0000_t75" style="width:443.95pt;height:360.75pt" o:ole="">
                  <v:imagedata r:id="rId68" o:title=""/>
                </v:shape>
                <o:OLEObject Type="Embed" ProgID="Visio.Drawing.15" ShapeID="_x0000_i1053" DrawAspect="Content" ObjectID="_1826204519" r:id="rId69"/>
              </w:object>
            </w:r>
          </w:p>
          <w:p w14:paraId="716BF83F" w14:textId="77777777" w:rsidR="0011511F" w:rsidRPr="00A1040B" w:rsidRDefault="0011511F" w:rsidP="00A1040B">
            <w:pPr>
              <w:pStyle w:val="TF"/>
              <w:rPr>
                <w:lang w:val="en-US"/>
              </w:rPr>
            </w:pPr>
            <w:r w:rsidRPr="00A1040B">
              <w:rPr>
                <w:lang w:val="en-US"/>
              </w:rPr>
              <w:t>Figure 8.18.2-1: Procedure for supporting VFL</w:t>
            </w:r>
          </w:p>
          <w:p w14:paraId="561F8545" w14:textId="77777777" w:rsidR="0011511F" w:rsidRPr="00A1040B" w:rsidRDefault="0011511F" w:rsidP="0011511F">
            <w:pPr>
              <w:ind w:left="568" w:hanging="284"/>
              <w:rPr>
                <w:rFonts w:ascii="Times New Roman" w:hAnsi="Times New Roman"/>
                <w:b/>
                <w:bCs/>
                <w:i/>
                <w:iCs/>
                <w:lang w:val="en-US"/>
              </w:rPr>
            </w:pPr>
            <w:r w:rsidRPr="00A1040B">
              <w:rPr>
                <w:rFonts w:ascii="Times New Roman" w:hAnsi="Times New Roman"/>
                <w:b/>
                <w:bCs/>
                <w:i/>
                <w:iCs/>
                <w:lang w:val="en-US"/>
              </w:rPr>
              <w:t xml:space="preserve">0. </w:t>
            </w:r>
            <w:r w:rsidRPr="00A1040B">
              <w:rPr>
                <w:rFonts w:ascii="Times New Roman" w:hAnsi="Times New Roman"/>
                <w:b/>
                <w:bCs/>
                <w:i/>
                <w:iCs/>
                <w:lang w:val="en-US"/>
              </w:rPr>
              <w:tab/>
              <w:t>An AIMLE client registers with AIMLE server as specified in clause 8.7 of 3GPP TS 23.482 [2]. The registration message includes the list of feature collection capabilities and also the data domains in which features can be collected and processed. The registration message also includes the list of feature ID(s) status its expiration time.</w:t>
            </w:r>
          </w:p>
          <w:p w14:paraId="124886B4" w14:textId="7DFE977D" w:rsidR="0011511F" w:rsidRPr="00A1040B" w:rsidRDefault="0011511F" w:rsidP="0011511F">
            <w:pPr>
              <w:keepLines/>
              <w:ind w:left="1135" w:hanging="851"/>
              <w:rPr>
                <w:rFonts w:ascii="Times New Roman" w:hAnsi="Times New Roman"/>
                <w:b/>
                <w:bCs/>
                <w:i/>
                <w:iCs/>
                <w:lang w:val="en-US"/>
              </w:rPr>
            </w:pPr>
            <w:r w:rsidRPr="00A1040B">
              <w:rPr>
                <w:rFonts w:ascii="Times New Roman" w:hAnsi="Times New Roman"/>
                <w:b/>
                <w:bCs/>
                <w:i/>
                <w:iCs/>
                <w:lang w:val="en-US"/>
              </w:rPr>
              <w:t>NOTE</w:t>
            </w:r>
            <w:r w:rsidR="00C6641D">
              <w:rPr>
                <w:rFonts w:ascii="Times New Roman" w:hAnsi="Times New Roman"/>
                <w:b/>
                <w:bCs/>
                <w:i/>
                <w:iCs/>
                <w:lang w:val="en-US"/>
              </w:rPr>
              <w:t> 1</w:t>
            </w:r>
            <w:r w:rsidRPr="00A1040B">
              <w:rPr>
                <w:rFonts w:ascii="Times New Roman" w:hAnsi="Times New Roman"/>
                <w:b/>
                <w:bCs/>
                <w:i/>
                <w:iCs/>
                <w:lang w:val="en-US"/>
              </w:rPr>
              <w:t xml:space="preserve">: </w:t>
            </w:r>
            <w:r w:rsidRPr="00A1040B">
              <w:rPr>
                <w:rFonts w:ascii="Times New Roman" w:hAnsi="Times New Roman"/>
                <w:b/>
                <w:bCs/>
                <w:i/>
                <w:iCs/>
                <w:lang w:val="en-US"/>
              </w:rPr>
              <w:tab/>
              <w:t>The AIMLE server keeps record of all AIMLE clients with similar feature collection capabilities and data domain.</w:t>
            </w:r>
          </w:p>
          <w:p w14:paraId="03646AAE" w14:textId="77777777" w:rsidR="0011511F" w:rsidRPr="00A1040B" w:rsidRDefault="0011511F" w:rsidP="0011511F">
            <w:pPr>
              <w:ind w:left="568" w:hanging="284"/>
              <w:rPr>
                <w:rFonts w:ascii="Times New Roman" w:hAnsi="Times New Roman"/>
                <w:lang w:val="en-US" w:eastAsia="zh-CN"/>
              </w:rPr>
            </w:pPr>
            <w:r w:rsidRPr="00A1040B">
              <w:rPr>
                <w:rFonts w:ascii="Times New Roman" w:hAnsi="Times New Roman"/>
                <w:lang w:val="en-US"/>
              </w:rPr>
              <w:t>1.</w:t>
            </w:r>
            <w:r w:rsidRPr="00A1040B">
              <w:rPr>
                <w:rFonts w:ascii="Times New Roman" w:hAnsi="Times New Roman"/>
                <w:lang w:val="en-US"/>
              </w:rPr>
              <w:tab/>
              <w:t xml:space="preserve">An AIMLE server receives an ML model training request from a VAL server as described in clause 8.3.2. </w:t>
            </w:r>
            <w:r w:rsidRPr="00A1040B">
              <w:rPr>
                <w:rFonts w:ascii="Times New Roman" w:hAnsi="Times New Roman"/>
                <w:b/>
                <w:bCs/>
                <w:i/>
                <w:iCs/>
                <w:lang w:val="en-US"/>
              </w:rPr>
              <w:t xml:space="preserve">The request includes sample pool, and sample binding criteria. The member selection criteria are enhanced to select the </w:t>
            </w:r>
            <w:r w:rsidRPr="00A1040B">
              <w:rPr>
                <w:rFonts w:ascii="Times New Roman" w:hAnsi="Times New Roman"/>
                <w:b/>
                <w:bCs/>
                <w:i/>
                <w:iCs/>
                <w:lang w:val="en-US" w:eastAsia="en-GB"/>
              </w:rPr>
              <w:t>members for VFL training if they have features bound to at least one sample withing the sample pool.</w:t>
            </w:r>
            <w:r w:rsidRPr="00A1040B">
              <w:rPr>
                <w:rFonts w:ascii="Times New Roman" w:hAnsi="Times New Roman"/>
                <w:lang w:val="en-US"/>
              </w:rPr>
              <w:t xml:space="preserve"> </w:t>
            </w:r>
            <w:r w:rsidRPr="00A1040B">
              <w:rPr>
                <w:rFonts w:ascii="Times New Roman" w:hAnsi="Times New Roman"/>
                <w:lang w:val="en-US" w:eastAsia="zh-CN"/>
              </w:rPr>
              <w:t>If ML model training request is received and the AIMLE server determines to use VFL training (</w:t>
            </w:r>
            <w:r w:rsidRPr="00A1040B">
              <w:rPr>
                <w:rFonts w:ascii="Times New Roman" w:hAnsi="Times New Roman"/>
                <w:lang w:val="en-US"/>
              </w:rPr>
              <w:t>VFL training between different data domains</w:t>
            </w:r>
            <w:r w:rsidRPr="00A1040B">
              <w:rPr>
                <w:rFonts w:ascii="Times New Roman" w:hAnsi="Times New Roman"/>
                <w:lang w:val="en-US" w:eastAsia="zh-CN"/>
              </w:rPr>
              <w:t xml:space="preserve">), the procedure continues to step 2. </w:t>
            </w:r>
            <w:r w:rsidRPr="00A1040B">
              <w:rPr>
                <w:rFonts w:ascii="Times New Roman" w:hAnsi="Times New Roman"/>
                <w:b/>
                <w:bCs/>
                <w:i/>
                <w:iCs/>
                <w:lang w:val="en-US" w:eastAsia="zh-CN"/>
              </w:rPr>
              <w:t xml:space="preserve">The AIMLE server also assigns ML task identity to the determined task. </w:t>
            </w:r>
            <w:r w:rsidRPr="00A1040B">
              <w:rPr>
                <w:rFonts w:ascii="Times New Roman" w:hAnsi="Times New Roman"/>
                <w:b/>
                <w:bCs/>
                <w:i/>
                <w:iCs/>
                <w:lang w:val="en-US"/>
              </w:rPr>
              <w:t xml:space="preserve">The AIMLE server selects the candidate AIMLE clients for the training based on the corresponding feature collection record of AIMLE clients that are capable of </w:t>
            </w:r>
            <w:r w:rsidRPr="00A1040B">
              <w:rPr>
                <w:rFonts w:ascii="Times New Roman" w:hAnsi="Times New Roman"/>
                <w:b/>
                <w:bCs/>
                <w:i/>
                <w:iCs/>
                <w:lang w:val="en-US"/>
              </w:rPr>
              <w:lastRenderedPageBreak/>
              <w:t>collecting features within the scope of determined VFL task and sample pool. The AIMLE server sends response which includes ML task identity and candidate AIMLE client list.</w:t>
            </w:r>
          </w:p>
          <w:p w14:paraId="3E5D4D08" w14:textId="77777777" w:rsidR="0011511F" w:rsidRPr="00A1040B" w:rsidRDefault="0011511F" w:rsidP="0011511F">
            <w:pPr>
              <w:ind w:left="568" w:hanging="284"/>
              <w:rPr>
                <w:rFonts w:ascii="Times New Roman" w:hAnsi="Times New Roman"/>
                <w:lang w:val="en-US"/>
              </w:rPr>
            </w:pPr>
            <w:r w:rsidRPr="00A1040B">
              <w:rPr>
                <w:rFonts w:ascii="Times New Roman" w:hAnsi="Times New Roman"/>
                <w:lang w:val="en-US"/>
              </w:rPr>
              <w:t>2.</w:t>
            </w:r>
            <w:r w:rsidRPr="00A1040B">
              <w:rPr>
                <w:rFonts w:ascii="Times New Roman" w:hAnsi="Times New Roman"/>
                <w:lang w:val="en-US"/>
              </w:rPr>
              <w:tab/>
              <w:t>[Optional] The AIMLE server retrieves the indicated ML model in step 1 using the ML model retrieval procedure as described in clause 8.1. If the retrieved model is already trained and meets the machine learning requirements requested by the consumer, the procedure continues to step 7.</w:t>
            </w:r>
          </w:p>
          <w:p w14:paraId="1C61121C" w14:textId="77777777" w:rsidR="0011511F" w:rsidRPr="00A1040B" w:rsidRDefault="0011511F" w:rsidP="0011511F">
            <w:pPr>
              <w:ind w:left="568" w:hanging="284"/>
              <w:rPr>
                <w:rFonts w:ascii="Times New Roman" w:hAnsi="Times New Roman"/>
                <w:lang w:val="en-US"/>
              </w:rPr>
            </w:pPr>
            <w:r w:rsidRPr="00A1040B">
              <w:rPr>
                <w:rFonts w:ascii="Times New Roman" w:hAnsi="Times New Roman"/>
                <w:lang w:val="en-US"/>
              </w:rPr>
              <w:t>3.</w:t>
            </w:r>
            <w:r w:rsidRPr="00A1040B">
              <w:rPr>
                <w:rFonts w:ascii="Times New Roman" w:hAnsi="Times New Roman"/>
                <w:lang w:val="en-US"/>
              </w:rPr>
              <w:tab/>
              <w:t xml:space="preserve">If AIMLE client selection criteria are provided in step 1, then the AIMLE server continuously monitors and selects AIMLE clients for the VFL training as described step 4 of the clause 8.13.2. If a list of AIMLE clients is provided in step 1, the AIMLE server selects the provided AIMLE clients for the VFL training. </w:t>
            </w:r>
          </w:p>
          <w:p w14:paraId="53008CB8" w14:textId="65BF06D0" w:rsidR="0011511F" w:rsidRDefault="0011511F" w:rsidP="0011511F">
            <w:pPr>
              <w:ind w:left="568" w:hanging="284"/>
              <w:rPr>
                <w:rFonts w:ascii="Times New Roman" w:hAnsi="Times New Roman"/>
                <w:b/>
                <w:bCs/>
                <w:i/>
                <w:iCs/>
                <w:lang w:val="en-US"/>
              </w:rPr>
            </w:pPr>
            <w:r w:rsidRPr="00A1040B">
              <w:rPr>
                <w:rFonts w:ascii="Times New Roman" w:hAnsi="Times New Roman"/>
                <w:b/>
                <w:bCs/>
                <w:i/>
                <w:iCs/>
                <w:lang w:val="en-US"/>
              </w:rPr>
              <w:t>4.</w:t>
            </w:r>
            <w:r w:rsidRPr="00A1040B">
              <w:rPr>
                <w:rFonts w:ascii="Times New Roman" w:hAnsi="Times New Roman"/>
                <w:b/>
                <w:bCs/>
                <w:i/>
                <w:iCs/>
                <w:lang w:val="en-US"/>
              </w:rPr>
              <w:tab/>
              <w:t>[Optional] The AIMLE Server sends a client feature selection request to some clients asking to activ</w:t>
            </w:r>
            <w:r w:rsidR="009B5C78" w:rsidRPr="00A1040B">
              <w:rPr>
                <w:rFonts w:ascii="Times New Roman" w:hAnsi="Times New Roman"/>
                <w:b/>
                <w:bCs/>
                <w:i/>
                <w:iCs/>
                <w:lang w:val="en-US"/>
              </w:rPr>
              <w:t>ate</w:t>
            </w:r>
            <w:r w:rsidRPr="00A1040B">
              <w:rPr>
                <w:rFonts w:ascii="Times New Roman" w:hAnsi="Times New Roman"/>
                <w:b/>
                <w:bCs/>
                <w:i/>
                <w:iCs/>
                <w:lang w:val="en-US"/>
              </w:rPr>
              <w:t xml:space="preserve"> or de</w:t>
            </w:r>
            <w:r w:rsidR="009B5C78" w:rsidRPr="00A1040B">
              <w:rPr>
                <w:rFonts w:ascii="Times New Roman" w:hAnsi="Times New Roman"/>
                <w:b/>
                <w:bCs/>
                <w:i/>
                <w:iCs/>
                <w:lang w:val="en-US"/>
              </w:rPr>
              <w:t>-</w:t>
            </w:r>
            <w:r w:rsidRPr="00A1040B">
              <w:rPr>
                <w:rFonts w:ascii="Times New Roman" w:hAnsi="Times New Roman"/>
                <w:b/>
                <w:bCs/>
                <w:i/>
                <w:iCs/>
                <w:lang w:val="en-US"/>
              </w:rPr>
              <w:t>activ</w:t>
            </w:r>
            <w:r w:rsidR="009B5C78" w:rsidRPr="00A1040B">
              <w:rPr>
                <w:rFonts w:ascii="Times New Roman" w:hAnsi="Times New Roman"/>
                <w:b/>
                <w:bCs/>
                <w:i/>
                <w:iCs/>
                <w:lang w:val="en-US"/>
              </w:rPr>
              <w:t>ate</w:t>
            </w:r>
            <w:r w:rsidRPr="00A1040B">
              <w:rPr>
                <w:rFonts w:ascii="Times New Roman" w:hAnsi="Times New Roman"/>
                <w:b/>
                <w:bCs/>
                <w:i/>
                <w:iCs/>
                <w:lang w:val="en-US"/>
              </w:rPr>
              <w:t xml:space="preserve"> some of their feature ID(s)/ feature list</w:t>
            </w:r>
            <w:r w:rsidR="00C6641D" w:rsidRPr="00C6641D">
              <w:rPr>
                <w:rFonts w:ascii="Times New Roman" w:hAnsi="Times New Roman"/>
                <w:b/>
                <w:bCs/>
                <w:i/>
                <w:iCs/>
              </w:rPr>
              <w:t xml:space="preserve"> for each data domain</w:t>
            </w:r>
            <w:r w:rsidRPr="00A1040B">
              <w:rPr>
                <w:rFonts w:ascii="Times New Roman" w:hAnsi="Times New Roman"/>
                <w:b/>
                <w:bCs/>
                <w:i/>
                <w:iCs/>
                <w:lang w:val="en-US"/>
              </w:rPr>
              <w:t>. The message includes information as described in following Table.</w:t>
            </w:r>
          </w:p>
          <w:p w14:paraId="71B1FDE5" w14:textId="0ECE6486" w:rsidR="00C6641D" w:rsidRPr="00B94B56" w:rsidRDefault="00C6641D" w:rsidP="00B94B56">
            <w:pPr>
              <w:keepNext/>
              <w:keepLines/>
              <w:spacing w:before="60"/>
              <w:jc w:val="center"/>
              <w:rPr>
                <w:rFonts w:ascii="Arial" w:eastAsia="SimSun" w:hAnsi="Arial" w:cs="Arial"/>
                <w:b/>
                <w:lang w:val="en-US"/>
              </w:rPr>
            </w:pPr>
            <w:r w:rsidRPr="00C6641D">
              <w:rPr>
                <w:rFonts w:ascii="Arial" w:hAnsi="Arial" w:cs="Arial"/>
                <w:b/>
                <w:lang w:val="en-US"/>
              </w:rPr>
              <w:t>Table 8.18.2-1: Client feature selection</w:t>
            </w:r>
            <w:r w:rsidRPr="00C6641D">
              <w:rPr>
                <w:rFonts w:ascii="Arial" w:eastAsia="SimSun" w:hAnsi="Arial" w:cs="Arial"/>
                <w:b/>
                <w:lang w:val="en-US"/>
              </w:rPr>
              <w:t xml:space="preserve"> request</w:t>
            </w:r>
          </w:p>
          <w:tbl>
            <w:tblPr>
              <w:tblStyle w:val="TableGrid2"/>
              <w:tblW w:w="0" w:type="auto"/>
              <w:jc w:val="center"/>
              <w:tblInd w:w="0" w:type="dxa"/>
              <w:shd w:val="clear" w:color="auto" w:fill="F2F2F2"/>
              <w:tblLook w:val="04A0" w:firstRow="1" w:lastRow="0" w:firstColumn="1" w:lastColumn="0" w:noHBand="0" w:noVBand="1"/>
            </w:tblPr>
            <w:tblGrid>
              <w:gridCol w:w="3452"/>
              <w:gridCol w:w="853"/>
              <w:gridCol w:w="4250"/>
            </w:tblGrid>
            <w:tr w:rsidR="00A1040B" w:rsidRPr="00A1040B" w14:paraId="7421AA64"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572352CC" w14:textId="77777777" w:rsidR="0011511F" w:rsidRPr="00A1040B" w:rsidRDefault="0011511F" w:rsidP="00A1040B">
                  <w:pPr>
                    <w:pStyle w:val="TAL"/>
                    <w:rPr>
                      <w:b/>
                      <w:bCs/>
                      <w:i/>
                      <w:iCs/>
                      <w:lang w:val="en-US" w:eastAsia="en-GB"/>
                    </w:rPr>
                  </w:pPr>
                  <w:r w:rsidRPr="00A1040B">
                    <w:rPr>
                      <w:b/>
                      <w:bCs/>
                      <w:i/>
                      <w:iCs/>
                      <w:lang w:val="en-US" w:eastAsia="en-GB"/>
                    </w:rPr>
                    <w:t>Information element</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012C41CB" w14:textId="77777777" w:rsidR="0011511F" w:rsidRPr="00A1040B" w:rsidRDefault="0011511F" w:rsidP="00A1040B">
                  <w:pPr>
                    <w:pStyle w:val="TAL"/>
                    <w:rPr>
                      <w:b/>
                      <w:bCs/>
                      <w:i/>
                      <w:iCs/>
                      <w:lang w:val="en-US" w:eastAsia="en-GB"/>
                    </w:rPr>
                  </w:pPr>
                  <w:r w:rsidRPr="00A1040B">
                    <w:rPr>
                      <w:b/>
                      <w:bCs/>
                      <w:i/>
                      <w:iCs/>
                      <w:lang w:val="en-US" w:eastAsia="en-GB"/>
                    </w:rPr>
                    <w:t>Status</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19E4A885" w14:textId="77777777" w:rsidR="0011511F" w:rsidRPr="00A1040B" w:rsidRDefault="0011511F" w:rsidP="00A1040B">
                  <w:pPr>
                    <w:pStyle w:val="TAL"/>
                    <w:rPr>
                      <w:b/>
                      <w:bCs/>
                      <w:i/>
                      <w:iCs/>
                      <w:lang w:val="en-US" w:eastAsia="en-GB"/>
                    </w:rPr>
                  </w:pPr>
                  <w:r w:rsidRPr="00A1040B">
                    <w:rPr>
                      <w:b/>
                      <w:bCs/>
                      <w:i/>
                      <w:iCs/>
                      <w:lang w:val="en-US" w:eastAsia="en-GB"/>
                    </w:rPr>
                    <w:t>Description</w:t>
                  </w:r>
                </w:p>
              </w:tc>
            </w:tr>
            <w:tr w:rsidR="00A1040B" w:rsidRPr="00A1040B" w14:paraId="486CA173"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4A92ACE2" w14:textId="77777777" w:rsidR="0011511F" w:rsidRPr="00A1040B" w:rsidRDefault="0011511F" w:rsidP="00A1040B">
                  <w:pPr>
                    <w:pStyle w:val="TAL"/>
                    <w:rPr>
                      <w:b/>
                      <w:bCs/>
                      <w:i/>
                      <w:iCs/>
                      <w:lang w:val="en-US" w:eastAsia="en-GB"/>
                    </w:rPr>
                  </w:pPr>
                  <w:r w:rsidRPr="00A1040B">
                    <w:rPr>
                      <w:b/>
                      <w:bCs/>
                      <w:i/>
                      <w:iCs/>
                      <w:lang w:val="en-US" w:eastAsia="en-GB"/>
                    </w:rPr>
                    <w:t>Requestor identifier</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77FF4792" w14:textId="77777777" w:rsidR="0011511F" w:rsidRPr="00A1040B" w:rsidRDefault="0011511F" w:rsidP="00A1040B">
                  <w:pPr>
                    <w:pStyle w:val="TAL"/>
                    <w:rPr>
                      <w:b/>
                      <w:bCs/>
                      <w:i/>
                      <w:iCs/>
                      <w:lang w:val="en-US" w:eastAsia="en-GB"/>
                    </w:rPr>
                  </w:pPr>
                  <w:r w:rsidRPr="00A1040B">
                    <w:rPr>
                      <w:b/>
                      <w:bCs/>
                      <w:i/>
                      <w:iCs/>
                      <w:lang w:val="en-US"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17699458" w14:textId="77777777" w:rsidR="0011511F" w:rsidRPr="00A1040B" w:rsidRDefault="0011511F" w:rsidP="00A1040B">
                  <w:pPr>
                    <w:pStyle w:val="TAL"/>
                    <w:rPr>
                      <w:b/>
                      <w:bCs/>
                      <w:i/>
                      <w:iCs/>
                      <w:lang w:val="en-US" w:eastAsia="en-GB"/>
                    </w:rPr>
                  </w:pPr>
                  <w:r w:rsidRPr="00A1040B">
                    <w:rPr>
                      <w:b/>
                      <w:bCs/>
                      <w:i/>
                      <w:iCs/>
                      <w:lang w:val="en-US" w:eastAsia="en-GB"/>
                    </w:rPr>
                    <w:t>The identifier of the AIMLE Server.</w:t>
                  </w:r>
                </w:p>
              </w:tc>
            </w:tr>
            <w:tr w:rsidR="00A1040B" w:rsidRPr="00A1040B" w14:paraId="3D649340"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0A7A9C70" w14:textId="77777777" w:rsidR="0011511F" w:rsidRPr="00A1040B" w:rsidRDefault="0011511F" w:rsidP="00A1040B">
                  <w:pPr>
                    <w:pStyle w:val="TAL"/>
                    <w:rPr>
                      <w:b/>
                      <w:bCs/>
                      <w:i/>
                      <w:iCs/>
                      <w:lang w:val="de-DE" w:eastAsia="en-GB"/>
                    </w:rPr>
                  </w:pPr>
                  <w:r w:rsidRPr="00A1040B">
                    <w:rPr>
                      <w:b/>
                      <w:bCs/>
                      <w:i/>
                      <w:iCs/>
                      <w:lang w:val="de-DE" w:eastAsia="en-GB"/>
                    </w:rPr>
                    <w:t xml:space="preserve">Feature ID(s) </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1CD01822"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763A809A" w14:textId="77777777" w:rsidR="0011511F" w:rsidRPr="00A1040B" w:rsidRDefault="0011511F" w:rsidP="00A1040B">
                  <w:pPr>
                    <w:pStyle w:val="TAL"/>
                    <w:rPr>
                      <w:b/>
                      <w:bCs/>
                      <w:i/>
                      <w:iCs/>
                      <w:lang w:val="en-US" w:eastAsia="en-GB"/>
                    </w:rPr>
                  </w:pPr>
                  <w:r w:rsidRPr="00A1040B">
                    <w:rPr>
                      <w:b/>
                      <w:bCs/>
                      <w:i/>
                      <w:iCs/>
                      <w:lang w:val="en-US" w:eastAsia="en-GB"/>
                    </w:rPr>
                    <w:t>Server requests List of feature ID(s) targeted for activation or deactivation.</w:t>
                  </w:r>
                </w:p>
              </w:tc>
            </w:tr>
            <w:tr w:rsidR="00A1040B" w:rsidRPr="00A1040B" w14:paraId="09EEB8AE"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5671C91A" w14:textId="04CB3624" w:rsidR="0011511F" w:rsidRPr="00A1040B" w:rsidRDefault="00C6641D" w:rsidP="00A1040B">
                  <w:pPr>
                    <w:pStyle w:val="TAL"/>
                    <w:rPr>
                      <w:b/>
                      <w:bCs/>
                      <w:i/>
                      <w:iCs/>
                      <w:lang w:val="de-DE" w:eastAsia="en-GB"/>
                    </w:rPr>
                  </w:pPr>
                  <w:r w:rsidRPr="00C6641D">
                    <w:rPr>
                      <w:b/>
                      <w:bCs/>
                      <w:i/>
                      <w:iCs/>
                      <w:lang w:val="de-DE" w:eastAsia="en-GB"/>
                    </w:rPr>
                    <w:t xml:space="preserve">&gt; </w:t>
                  </w:r>
                  <w:r w:rsidR="0011511F" w:rsidRPr="00C6641D">
                    <w:rPr>
                      <w:b/>
                      <w:bCs/>
                      <w:i/>
                      <w:iCs/>
                      <w:lang w:val="de-DE" w:eastAsia="en-GB"/>
                    </w:rPr>
                    <w:t>Action</w:t>
                  </w:r>
                  <w:r w:rsidR="0011511F" w:rsidRPr="00A1040B">
                    <w:rPr>
                      <w:b/>
                      <w:bCs/>
                      <w:i/>
                      <w:iCs/>
                      <w:lang w:val="de-DE" w:eastAsia="en-GB"/>
                    </w:rPr>
                    <w:t xml:space="preserve"> type</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663CD5E4"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tcPr>
                <w:p w14:paraId="46E677CD" w14:textId="77777777" w:rsidR="0011511F" w:rsidRPr="00A1040B" w:rsidRDefault="0011511F" w:rsidP="00A1040B">
                  <w:pPr>
                    <w:pStyle w:val="TAL"/>
                    <w:rPr>
                      <w:b/>
                      <w:bCs/>
                      <w:i/>
                      <w:iCs/>
                      <w:lang w:eastAsia="en-GB"/>
                    </w:rPr>
                  </w:pPr>
                  <w:r w:rsidRPr="00A1040B">
                    <w:rPr>
                      <w:b/>
                      <w:bCs/>
                      <w:i/>
                      <w:iCs/>
                      <w:lang w:eastAsia="en-GB"/>
                    </w:rPr>
                    <w:t>Server specifies via indicators whether the request is for activation or deactivation.</w:t>
                  </w:r>
                </w:p>
                <w:p w14:paraId="128EC380" w14:textId="77777777" w:rsidR="0011511F" w:rsidRPr="00A1040B" w:rsidRDefault="0011511F" w:rsidP="00A1040B">
                  <w:pPr>
                    <w:pStyle w:val="TAL"/>
                    <w:rPr>
                      <w:b/>
                      <w:bCs/>
                      <w:i/>
                      <w:iCs/>
                      <w:lang w:val="en-US" w:eastAsia="en-GB"/>
                    </w:rPr>
                  </w:pPr>
                </w:p>
              </w:tc>
            </w:tr>
            <w:tr w:rsidR="00A1040B" w:rsidRPr="00A1040B" w14:paraId="3A628B53"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262FA103" w14:textId="77777777" w:rsidR="0011511F" w:rsidRPr="00A1040B" w:rsidRDefault="0011511F" w:rsidP="00A1040B">
                  <w:pPr>
                    <w:pStyle w:val="TAL"/>
                    <w:rPr>
                      <w:b/>
                      <w:bCs/>
                      <w:i/>
                      <w:iCs/>
                      <w:lang w:val="de-DE" w:eastAsia="en-GB"/>
                    </w:rPr>
                  </w:pPr>
                  <w:r w:rsidRPr="00A1040B">
                    <w:rPr>
                      <w:b/>
                      <w:bCs/>
                      <w:i/>
                      <w:iCs/>
                      <w:lang w:val="de-DE" w:eastAsia="en-GB"/>
                    </w:rPr>
                    <w:t>Feature Priority Level indicator</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0C40B39B" w14:textId="77777777" w:rsidR="0011511F" w:rsidRPr="00A1040B" w:rsidRDefault="0011511F" w:rsidP="00A1040B">
                  <w:pPr>
                    <w:pStyle w:val="TAL"/>
                    <w:rPr>
                      <w:b/>
                      <w:bCs/>
                      <w:i/>
                      <w:iCs/>
                      <w:lang w:val="de-DE" w:eastAsia="en-GB"/>
                    </w:rPr>
                  </w:pPr>
                  <w:r w:rsidRPr="00A1040B">
                    <w:rPr>
                      <w:b/>
                      <w:bCs/>
                      <w:i/>
                      <w:iCs/>
                      <w:lang w:val="de-DE" w:eastAsia="en-GB"/>
                    </w:rPr>
                    <w:t>O</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2936E7AC" w14:textId="77777777" w:rsidR="0011511F" w:rsidRPr="00A1040B" w:rsidRDefault="0011511F" w:rsidP="00A1040B">
                  <w:pPr>
                    <w:pStyle w:val="TAL"/>
                    <w:rPr>
                      <w:b/>
                      <w:bCs/>
                      <w:i/>
                      <w:iCs/>
                      <w:lang w:val="en-US" w:eastAsia="en-GB"/>
                    </w:rPr>
                  </w:pPr>
                  <w:r w:rsidRPr="00A1040B">
                    <w:rPr>
                      <w:b/>
                      <w:bCs/>
                      <w:i/>
                      <w:iCs/>
                      <w:lang w:val="en-US" w:eastAsia="en-GB"/>
                    </w:rPr>
                    <w:t>Indicates the priority of the feature for VFL training</w:t>
                  </w:r>
                </w:p>
              </w:tc>
            </w:tr>
            <w:tr w:rsidR="00A1040B" w:rsidRPr="00A1040B" w14:paraId="4CB95268"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7187C0D2" w14:textId="77777777" w:rsidR="0011511F" w:rsidRPr="00A1040B" w:rsidRDefault="0011511F" w:rsidP="00A1040B">
                  <w:pPr>
                    <w:pStyle w:val="TAL"/>
                    <w:rPr>
                      <w:b/>
                      <w:bCs/>
                      <w:i/>
                      <w:iCs/>
                      <w:lang w:val="de-DE" w:eastAsia="en-GB"/>
                    </w:rPr>
                  </w:pPr>
                  <w:r w:rsidRPr="00A1040B">
                    <w:rPr>
                      <w:b/>
                      <w:bCs/>
                      <w:i/>
                      <w:iCs/>
                      <w:lang w:val="de-DE" w:eastAsia="en-GB"/>
                    </w:rPr>
                    <w:t>Minimum expiration Time indicator</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7FFD380A" w14:textId="77777777" w:rsidR="0011511F" w:rsidRPr="00A1040B" w:rsidRDefault="0011511F" w:rsidP="00A1040B">
                  <w:pPr>
                    <w:pStyle w:val="TAL"/>
                    <w:rPr>
                      <w:b/>
                      <w:bCs/>
                      <w:i/>
                      <w:iCs/>
                      <w:lang w:val="de-DE" w:eastAsia="en-GB"/>
                    </w:rPr>
                  </w:pPr>
                  <w:r w:rsidRPr="00A1040B">
                    <w:rPr>
                      <w:b/>
                      <w:bCs/>
                      <w:i/>
                      <w:iCs/>
                      <w:lang w:val="de-DE" w:eastAsia="en-GB"/>
                    </w:rPr>
                    <w:t>O</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305BCC4C" w14:textId="77777777" w:rsidR="0011511F" w:rsidRPr="00A1040B" w:rsidRDefault="0011511F" w:rsidP="00A1040B">
                  <w:pPr>
                    <w:pStyle w:val="TAL"/>
                    <w:rPr>
                      <w:b/>
                      <w:bCs/>
                      <w:i/>
                      <w:iCs/>
                      <w:lang w:val="en-US" w:eastAsia="en-GB"/>
                    </w:rPr>
                  </w:pPr>
                  <w:r w:rsidRPr="00A1040B">
                    <w:rPr>
                      <w:b/>
                      <w:bCs/>
                      <w:i/>
                      <w:iCs/>
                      <w:lang w:val="en-US" w:eastAsia="en-GB"/>
                    </w:rPr>
                    <w:t>Server informs the client UE(s) on the minimum expiration time to enforce the requested action (activate /deactivate features)</w:t>
                  </w:r>
                </w:p>
              </w:tc>
            </w:tr>
          </w:tbl>
          <w:p w14:paraId="7C9B2E9A" w14:textId="77777777" w:rsidR="0011511F" w:rsidRPr="00A1040B" w:rsidRDefault="0011511F" w:rsidP="0011511F">
            <w:pPr>
              <w:tabs>
                <w:tab w:val="left" w:pos="708"/>
              </w:tabs>
              <w:spacing w:after="160" w:line="276" w:lineRule="auto"/>
              <w:ind w:left="644"/>
              <w:contextualSpacing/>
              <w:rPr>
                <w:rFonts w:ascii="Nokia Pure Text Light" w:eastAsia="Nokia Pure Text Light" w:hAnsi="Nokia Pure Text Light" w:cs="Calibri"/>
                <w:b/>
                <w:bCs/>
                <w:i/>
                <w:iCs/>
                <w:lang w:val="en-US"/>
              </w:rPr>
            </w:pPr>
          </w:p>
          <w:p w14:paraId="6857CD71" w14:textId="58373E12" w:rsidR="0011511F" w:rsidRDefault="0011511F" w:rsidP="0011511F">
            <w:pPr>
              <w:ind w:left="568" w:hanging="284"/>
              <w:rPr>
                <w:rFonts w:ascii="Times New Roman" w:hAnsi="Times New Roman"/>
                <w:b/>
                <w:bCs/>
                <w:i/>
                <w:iCs/>
                <w:lang w:val="en-US"/>
              </w:rPr>
            </w:pPr>
            <w:r w:rsidRPr="00A1040B">
              <w:rPr>
                <w:rFonts w:ascii="Times New Roman" w:hAnsi="Times New Roman"/>
                <w:b/>
                <w:bCs/>
                <w:i/>
                <w:iCs/>
                <w:lang w:val="en-US"/>
              </w:rPr>
              <w:t xml:space="preserve">5. </w:t>
            </w:r>
            <w:r w:rsidRPr="00A1040B">
              <w:rPr>
                <w:rFonts w:ascii="Times New Roman" w:hAnsi="Times New Roman"/>
                <w:b/>
                <w:bCs/>
                <w:i/>
                <w:iCs/>
                <w:lang w:val="en-US"/>
              </w:rPr>
              <w:tab/>
              <w:t>[Optional] AIMLE client sends response indicating the activation or deactivation status of their feature ID(s) or feature list</w:t>
            </w:r>
            <w:r w:rsidR="00C6641D">
              <w:rPr>
                <w:rFonts w:ascii="Times New Roman" w:hAnsi="Times New Roman"/>
                <w:b/>
                <w:bCs/>
                <w:i/>
                <w:iCs/>
                <w:lang w:val="en-US"/>
              </w:rPr>
              <w:t xml:space="preserve"> for each data domain</w:t>
            </w:r>
            <w:r w:rsidRPr="00A1040B">
              <w:rPr>
                <w:rFonts w:ascii="Times New Roman" w:hAnsi="Times New Roman"/>
                <w:b/>
                <w:bCs/>
                <w:i/>
                <w:iCs/>
                <w:lang w:val="en-US"/>
              </w:rPr>
              <w:t>. The response message includes information as described in following Table. Based on the response message, the AIMLE server finds common feature ID(s) by comparing features descriptions / feature ID(s) of clients. The AIMLE server constructs the pairwise relation among candidates' datasets considering their shared feature ID(s).</w:t>
            </w:r>
          </w:p>
          <w:p w14:paraId="69196BD8" w14:textId="62C37A49" w:rsidR="00C6641D" w:rsidRPr="00B94B56" w:rsidRDefault="00C6641D" w:rsidP="00B94B56">
            <w:pPr>
              <w:keepNext/>
              <w:keepLines/>
              <w:spacing w:before="60"/>
              <w:jc w:val="center"/>
              <w:rPr>
                <w:rFonts w:ascii="Arial" w:eastAsia="SimSun" w:hAnsi="Arial" w:cs="Arial"/>
                <w:b/>
                <w:lang w:val="en-US"/>
              </w:rPr>
            </w:pPr>
            <w:r w:rsidRPr="00C6641D">
              <w:rPr>
                <w:rFonts w:ascii="Arial" w:hAnsi="Arial" w:cs="Arial"/>
                <w:b/>
                <w:lang w:val="en-US"/>
              </w:rPr>
              <w:t>Table 8.18.2-2: Client feature selection response</w:t>
            </w:r>
          </w:p>
          <w:tbl>
            <w:tblPr>
              <w:tblStyle w:val="TableGrid2"/>
              <w:tblW w:w="0" w:type="auto"/>
              <w:jc w:val="center"/>
              <w:tblInd w:w="0" w:type="dxa"/>
              <w:shd w:val="clear" w:color="auto" w:fill="FFFFFF"/>
              <w:tblLook w:val="04A0" w:firstRow="1" w:lastRow="0" w:firstColumn="1" w:lastColumn="0" w:noHBand="0" w:noVBand="1"/>
            </w:tblPr>
            <w:tblGrid>
              <w:gridCol w:w="3292"/>
              <w:gridCol w:w="851"/>
              <w:gridCol w:w="4144"/>
            </w:tblGrid>
            <w:tr w:rsidR="009B5C78" w:rsidRPr="009B5C78" w14:paraId="2D58C2E7" w14:textId="77777777" w:rsidTr="009B5C78">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0B715FDD" w14:textId="77777777" w:rsidR="0011511F" w:rsidRPr="00A1040B" w:rsidRDefault="0011511F" w:rsidP="00A1040B">
                  <w:pPr>
                    <w:pStyle w:val="TAL"/>
                    <w:rPr>
                      <w:b/>
                      <w:bCs/>
                      <w:i/>
                      <w:iCs/>
                      <w:lang w:val="de-DE" w:eastAsia="en-GB"/>
                    </w:rPr>
                  </w:pPr>
                  <w:r w:rsidRPr="00A1040B">
                    <w:rPr>
                      <w:b/>
                      <w:bCs/>
                      <w:i/>
                      <w:iCs/>
                      <w:lang w:val="de-DE" w:eastAsia="en-GB"/>
                    </w:rPr>
                    <w:t>Information element</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177765C6" w14:textId="77777777" w:rsidR="0011511F" w:rsidRPr="00A1040B" w:rsidRDefault="0011511F" w:rsidP="00A1040B">
                  <w:pPr>
                    <w:pStyle w:val="TAL"/>
                    <w:rPr>
                      <w:b/>
                      <w:bCs/>
                      <w:i/>
                      <w:iCs/>
                      <w:lang w:val="de-DE" w:eastAsia="en-GB"/>
                    </w:rPr>
                  </w:pPr>
                  <w:r w:rsidRPr="00A1040B">
                    <w:rPr>
                      <w:b/>
                      <w:bCs/>
                      <w:i/>
                      <w:iCs/>
                      <w:lang w:val="de-DE" w:eastAsia="en-GB"/>
                    </w:rPr>
                    <w:t>Status</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5A881127" w14:textId="77777777" w:rsidR="0011511F" w:rsidRPr="00A1040B" w:rsidRDefault="0011511F" w:rsidP="00A1040B">
                  <w:pPr>
                    <w:pStyle w:val="TAL"/>
                    <w:rPr>
                      <w:b/>
                      <w:bCs/>
                      <w:i/>
                      <w:iCs/>
                      <w:lang w:val="de-DE" w:eastAsia="en-GB"/>
                    </w:rPr>
                  </w:pPr>
                  <w:r w:rsidRPr="00A1040B">
                    <w:rPr>
                      <w:b/>
                      <w:bCs/>
                      <w:i/>
                      <w:iCs/>
                      <w:lang w:val="de-DE" w:eastAsia="en-GB"/>
                    </w:rPr>
                    <w:t>Description</w:t>
                  </w:r>
                </w:p>
              </w:tc>
            </w:tr>
            <w:tr w:rsidR="009B5C78" w:rsidRPr="009B5C78" w14:paraId="4418CD46" w14:textId="77777777" w:rsidTr="009B5C78">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731E596F" w14:textId="77777777" w:rsidR="0011511F" w:rsidRPr="00A1040B" w:rsidRDefault="0011511F" w:rsidP="00A1040B">
                  <w:pPr>
                    <w:pStyle w:val="TAL"/>
                    <w:rPr>
                      <w:b/>
                      <w:bCs/>
                      <w:i/>
                      <w:iCs/>
                      <w:lang w:val="de-DE" w:eastAsia="en-GB"/>
                    </w:rPr>
                  </w:pPr>
                  <w:r w:rsidRPr="00A1040B">
                    <w:rPr>
                      <w:b/>
                      <w:bCs/>
                      <w:i/>
                      <w:iCs/>
                      <w:lang w:val="de-DE" w:eastAsia="en-GB"/>
                    </w:rPr>
                    <w:t>Successful response (NOTE)</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6E59EFA8" w14:textId="77777777" w:rsidR="0011511F" w:rsidRPr="00A1040B" w:rsidRDefault="0011511F" w:rsidP="00A1040B">
                  <w:pPr>
                    <w:pStyle w:val="TAL"/>
                    <w:rPr>
                      <w:b/>
                      <w:bCs/>
                      <w:i/>
                      <w:iCs/>
                      <w:lang w:val="de-DE" w:eastAsia="en-GB"/>
                    </w:rPr>
                  </w:pPr>
                  <w:r w:rsidRPr="00A1040B">
                    <w:rPr>
                      <w:b/>
                      <w:bCs/>
                      <w:i/>
                      <w:iCs/>
                      <w:lang w:val="de-DE" w:eastAsia="en-GB"/>
                    </w:rPr>
                    <w:t>O</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0B4BF573" w14:textId="77777777" w:rsidR="0011511F" w:rsidRPr="00A1040B" w:rsidRDefault="0011511F" w:rsidP="00A1040B">
                  <w:pPr>
                    <w:pStyle w:val="TAL"/>
                    <w:rPr>
                      <w:b/>
                      <w:bCs/>
                      <w:i/>
                      <w:iCs/>
                      <w:lang w:val="en-US" w:eastAsia="en-GB"/>
                    </w:rPr>
                  </w:pPr>
                  <w:r w:rsidRPr="00A1040B">
                    <w:rPr>
                      <w:b/>
                      <w:bCs/>
                      <w:i/>
                      <w:iCs/>
                      <w:lang w:val="en-US" w:eastAsia="en-GB"/>
                    </w:rPr>
                    <w:t>Indicates that the request was successful.</w:t>
                  </w:r>
                </w:p>
              </w:tc>
            </w:tr>
          </w:tbl>
          <w:tbl>
            <w:tblPr>
              <w:tblW w:w="0" w:type="auto"/>
              <w:jc w:val="center"/>
              <w:shd w:val="clear" w:color="auto" w:fill="FFFFFF"/>
              <w:tblLook w:val="04A0" w:firstRow="1" w:lastRow="0" w:firstColumn="1" w:lastColumn="0" w:noHBand="0" w:noVBand="1"/>
            </w:tblPr>
            <w:tblGrid>
              <w:gridCol w:w="3292"/>
              <w:gridCol w:w="851"/>
              <w:gridCol w:w="4144"/>
            </w:tblGrid>
            <w:tr w:rsidR="00C6641D" w:rsidRPr="00B94B56" w14:paraId="02712CD8" w14:textId="77777777" w:rsidTr="00C6641D">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6DE6C0F9" w14:textId="77777777" w:rsidR="00C6641D" w:rsidRPr="00C6641D" w:rsidRDefault="00C6641D" w:rsidP="00C6641D">
                  <w:pPr>
                    <w:pStyle w:val="TAL"/>
                    <w:rPr>
                      <w:b/>
                      <w:bCs/>
                      <w:i/>
                      <w:iCs/>
                      <w:lang w:val="de-DE" w:eastAsia="en-GB"/>
                    </w:rPr>
                  </w:pPr>
                  <w:r w:rsidRPr="00C6641D">
                    <w:rPr>
                      <w:b/>
                      <w:bCs/>
                      <w:i/>
                      <w:iCs/>
                      <w:lang w:val="de-DE" w:eastAsia="en-GB"/>
                    </w:rPr>
                    <w:t xml:space="preserve">&gt; Feature ID(s) </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48860F03" w14:textId="77777777" w:rsidR="00C6641D" w:rsidRPr="00C6641D" w:rsidRDefault="00C6641D" w:rsidP="00C6641D">
                  <w:pPr>
                    <w:pStyle w:val="TAL"/>
                    <w:rPr>
                      <w:b/>
                      <w:bCs/>
                      <w:i/>
                      <w:iCs/>
                      <w:lang w:val="de-DE" w:eastAsia="en-GB"/>
                    </w:rPr>
                  </w:pPr>
                  <w:r w:rsidRPr="00C6641D">
                    <w:rPr>
                      <w:b/>
                      <w:bCs/>
                      <w:i/>
                      <w:iCs/>
                      <w:lang w:val="de-DE" w:eastAsia="en-GB"/>
                    </w:rPr>
                    <w:t>M</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59FAB7FC" w14:textId="77777777" w:rsidR="00C6641D" w:rsidRPr="00C6641D" w:rsidRDefault="00C6641D" w:rsidP="00C6641D">
                  <w:pPr>
                    <w:pStyle w:val="TAL"/>
                    <w:rPr>
                      <w:b/>
                      <w:bCs/>
                      <w:i/>
                      <w:iCs/>
                      <w:lang w:val="en-US" w:eastAsia="en-GB"/>
                    </w:rPr>
                  </w:pPr>
                  <w:r w:rsidRPr="00C6641D">
                    <w:rPr>
                      <w:b/>
                      <w:bCs/>
                      <w:i/>
                      <w:iCs/>
                      <w:lang w:val="en-US" w:eastAsia="en-GB"/>
                    </w:rPr>
                    <w:t>List of feature ID(s).</w:t>
                  </w:r>
                </w:p>
              </w:tc>
            </w:tr>
          </w:tbl>
          <w:tbl>
            <w:tblPr>
              <w:tblStyle w:val="TableGrid2"/>
              <w:tblW w:w="0" w:type="auto"/>
              <w:jc w:val="center"/>
              <w:tblInd w:w="0" w:type="dxa"/>
              <w:shd w:val="clear" w:color="auto" w:fill="FFFFFF"/>
              <w:tblLook w:val="04A0" w:firstRow="1" w:lastRow="0" w:firstColumn="1" w:lastColumn="0" w:noHBand="0" w:noVBand="1"/>
            </w:tblPr>
            <w:tblGrid>
              <w:gridCol w:w="3292"/>
              <w:gridCol w:w="851"/>
              <w:gridCol w:w="4144"/>
            </w:tblGrid>
            <w:tr w:rsidR="009B5C78" w:rsidRPr="009B5C78" w14:paraId="1B50DF17" w14:textId="77777777" w:rsidTr="009B5C78">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21D8579A" w14:textId="069AFF3E" w:rsidR="0011511F" w:rsidRPr="00A1040B" w:rsidRDefault="0011511F" w:rsidP="00A1040B">
                  <w:pPr>
                    <w:pStyle w:val="TAL"/>
                    <w:rPr>
                      <w:b/>
                      <w:bCs/>
                      <w:i/>
                      <w:iCs/>
                      <w:lang w:val="de-DE" w:eastAsia="en-GB"/>
                    </w:rPr>
                  </w:pPr>
                  <w:r w:rsidRPr="00A1040B">
                    <w:rPr>
                      <w:b/>
                      <w:bCs/>
                      <w:i/>
                      <w:iCs/>
                      <w:lang w:val="de-DE" w:eastAsia="en-GB"/>
                    </w:rPr>
                    <w:t>&gt;</w:t>
                  </w:r>
                  <w:r w:rsidR="00C6641D">
                    <w:rPr>
                      <w:b/>
                      <w:bCs/>
                      <w:i/>
                      <w:iCs/>
                      <w:lang w:val="de-DE" w:eastAsia="en-GB"/>
                    </w:rPr>
                    <w:t>&gt;</w:t>
                  </w:r>
                  <w:r w:rsidRPr="00A1040B">
                    <w:rPr>
                      <w:b/>
                      <w:bCs/>
                      <w:i/>
                      <w:iCs/>
                      <w:lang w:val="de-DE" w:eastAsia="en-GB"/>
                    </w:rPr>
                    <w:t xml:space="preserve"> Action Type status</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03A5699E" w14:textId="77777777" w:rsidR="0011511F" w:rsidRPr="00A1040B" w:rsidRDefault="0011511F" w:rsidP="00A1040B">
                  <w:pPr>
                    <w:pStyle w:val="TAL"/>
                    <w:rPr>
                      <w:b/>
                      <w:bCs/>
                      <w:i/>
                      <w:iCs/>
                      <w:lang w:val="de-DE" w:eastAsia="en-GB"/>
                    </w:rPr>
                  </w:pPr>
                  <w:r w:rsidRPr="00A1040B">
                    <w:rPr>
                      <w:b/>
                      <w:bCs/>
                      <w:i/>
                      <w:iCs/>
                      <w:lang w:val="de-DE" w:eastAsia="en-GB"/>
                    </w:rPr>
                    <w:t>M</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7BD18E7D" w14:textId="77777777" w:rsidR="0011511F" w:rsidRPr="00A1040B" w:rsidRDefault="0011511F" w:rsidP="00A1040B">
                  <w:pPr>
                    <w:pStyle w:val="TAL"/>
                    <w:rPr>
                      <w:b/>
                      <w:bCs/>
                      <w:i/>
                      <w:iCs/>
                      <w:lang w:val="en-US" w:eastAsia="en-GB"/>
                    </w:rPr>
                  </w:pPr>
                  <w:r w:rsidRPr="00A1040B">
                    <w:rPr>
                      <w:b/>
                      <w:bCs/>
                      <w:i/>
                      <w:iCs/>
                      <w:lang w:val="en-US" w:eastAsia="en-GB"/>
                    </w:rPr>
                    <w:t>Status of feature ID(s) activate/deactivate operation</w:t>
                  </w:r>
                </w:p>
              </w:tc>
            </w:tr>
            <w:tr w:rsidR="009B5C78" w:rsidRPr="009B5C78" w14:paraId="4421D27A" w14:textId="77777777" w:rsidTr="009B5C78">
              <w:trPr>
                <w:trHeight w:val="470"/>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08EE9B41" w14:textId="77777777" w:rsidR="0011511F" w:rsidRPr="00A1040B" w:rsidRDefault="0011511F" w:rsidP="00A1040B">
                  <w:pPr>
                    <w:pStyle w:val="TAL"/>
                    <w:rPr>
                      <w:b/>
                      <w:bCs/>
                      <w:i/>
                      <w:iCs/>
                      <w:lang w:val="en-US" w:eastAsia="en-GB"/>
                    </w:rPr>
                  </w:pPr>
                  <w:r w:rsidRPr="00A1040B">
                    <w:rPr>
                      <w:b/>
                      <w:bCs/>
                      <w:i/>
                      <w:iCs/>
                      <w:lang w:val="en-US" w:eastAsia="en-GB"/>
                    </w:rPr>
                    <w:t xml:space="preserve">&gt; Feature priority level success rate </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44C6C02A" w14:textId="77777777" w:rsidR="0011511F" w:rsidRPr="00A1040B" w:rsidRDefault="0011511F" w:rsidP="00A1040B">
                  <w:pPr>
                    <w:pStyle w:val="TAL"/>
                    <w:rPr>
                      <w:b/>
                      <w:bCs/>
                      <w:i/>
                      <w:iCs/>
                      <w:lang w:val="de-DE" w:eastAsia="en-GB"/>
                    </w:rPr>
                  </w:pPr>
                  <w:r w:rsidRPr="00A1040B">
                    <w:rPr>
                      <w:b/>
                      <w:bCs/>
                      <w:i/>
                      <w:iCs/>
                      <w:lang w:val="de-DE" w:eastAsia="en-GB"/>
                    </w:rPr>
                    <w:t>O</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17C6E3E7" w14:textId="77777777" w:rsidR="0011511F" w:rsidRPr="00A1040B" w:rsidRDefault="0011511F" w:rsidP="00A1040B">
                  <w:pPr>
                    <w:pStyle w:val="TAL"/>
                    <w:rPr>
                      <w:b/>
                      <w:bCs/>
                      <w:i/>
                      <w:iCs/>
                      <w:lang w:val="en-US" w:eastAsia="en-GB"/>
                    </w:rPr>
                  </w:pPr>
                  <w:r w:rsidRPr="00A1040B">
                    <w:rPr>
                      <w:b/>
                      <w:bCs/>
                      <w:i/>
                      <w:iCs/>
                      <w:lang w:val="en-US" w:eastAsia="en-GB"/>
                    </w:rPr>
                    <w:t>Indicates the percentage of the available features prioritized for VFL training.</w:t>
                  </w:r>
                </w:p>
              </w:tc>
            </w:tr>
            <w:tr w:rsidR="009B5C78" w:rsidRPr="009B5C78" w14:paraId="4A0EC195" w14:textId="77777777" w:rsidTr="009B5C78">
              <w:trPr>
                <w:trHeight w:val="941"/>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5E624440" w14:textId="77777777" w:rsidR="0011511F" w:rsidRPr="00A1040B" w:rsidRDefault="0011511F" w:rsidP="00A1040B">
                  <w:pPr>
                    <w:pStyle w:val="TAL"/>
                    <w:rPr>
                      <w:b/>
                      <w:bCs/>
                      <w:i/>
                      <w:iCs/>
                      <w:lang w:val="en-US" w:eastAsia="en-GB"/>
                    </w:rPr>
                  </w:pPr>
                  <w:r w:rsidRPr="00A1040B">
                    <w:rPr>
                      <w:b/>
                      <w:bCs/>
                      <w:i/>
                      <w:iCs/>
                      <w:lang w:val="en-US" w:eastAsia="en-GB"/>
                    </w:rPr>
                    <w:t>&gt; Feature Minimum expiration Time reliability rate</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7AE139D7" w14:textId="77777777" w:rsidR="0011511F" w:rsidRPr="00A1040B" w:rsidRDefault="0011511F" w:rsidP="00A1040B">
                  <w:pPr>
                    <w:pStyle w:val="TAL"/>
                    <w:rPr>
                      <w:b/>
                      <w:bCs/>
                      <w:i/>
                      <w:iCs/>
                      <w:lang w:val="de-DE" w:eastAsia="en-GB"/>
                    </w:rPr>
                  </w:pPr>
                  <w:r w:rsidRPr="00A1040B">
                    <w:rPr>
                      <w:b/>
                      <w:bCs/>
                      <w:i/>
                      <w:iCs/>
                      <w:lang w:val="de-DE" w:eastAsia="en-GB"/>
                    </w:rPr>
                    <w:t>O</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2D74F135" w14:textId="77777777" w:rsidR="0011511F" w:rsidRPr="00A1040B" w:rsidRDefault="0011511F" w:rsidP="00A1040B">
                  <w:pPr>
                    <w:pStyle w:val="TAL"/>
                    <w:rPr>
                      <w:b/>
                      <w:bCs/>
                      <w:i/>
                      <w:iCs/>
                      <w:lang w:val="en-US" w:eastAsia="en-GB"/>
                    </w:rPr>
                  </w:pPr>
                  <w:r w:rsidRPr="00A1040B">
                    <w:rPr>
                      <w:b/>
                      <w:bCs/>
                      <w:i/>
                      <w:iCs/>
                      <w:lang w:val="en-US" w:eastAsia="en-GB"/>
                    </w:rPr>
                    <w:t>Client (UE)s informs the server about the specified feature set/feature ID(s) enforced expiration Time. In case of conflict of interest between UE and server, UE send remarks about further adjustment in expiration time</w:t>
                  </w:r>
                </w:p>
              </w:tc>
            </w:tr>
            <w:tr w:rsidR="009B5C78" w:rsidRPr="009B5C78" w14:paraId="27AF0776" w14:textId="77777777" w:rsidTr="009B5C78">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59179516" w14:textId="77777777" w:rsidR="0011511F" w:rsidRPr="00A1040B" w:rsidRDefault="0011511F" w:rsidP="00A1040B">
                  <w:pPr>
                    <w:pStyle w:val="TAL"/>
                    <w:rPr>
                      <w:b/>
                      <w:bCs/>
                      <w:i/>
                      <w:iCs/>
                      <w:lang w:val="de-DE" w:eastAsia="en-GB"/>
                    </w:rPr>
                  </w:pPr>
                  <w:r w:rsidRPr="00A1040B">
                    <w:rPr>
                      <w:b/>
                      <w:bCs/>
                      <w:i/>
                      <w:iCs/>
                      <w:lang w:val="de-DE" w:eastAsia="en-GB"/>
                    </w:rPr>
                    <w:t xml:space="preserve">Failure response (NOTE) </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78BF4AB9" w14:textId="77777777" w:rsidR="0011511F" w:rsidRPr="00A1040B" w:rsidRDefault="0011511F" w:rsidP="00A1040B">
                  <w:pPr>
                    <w:pStyle w:val="TAL"/>
                    <w:rPr>
                      <w:b/>
                      <w:bCs/>
                      <w:i/>
                      <w:iCs/>
                      <w:lang w:val="de-DE" w:eastAsia="en-GB"/>
                    </w:rPr>
                  </w:pPr>
                  <w:r w:rsidRPr="00A1040B">
                    <w:rPr>
                      <w:b/>
                      <w:bCs/>
                      <w:i/>
                      <w:iCs/>
                      <w:lang w:val="de-DE" w:eastAsia="en-GB"/>
                    </w:rPr>
                    <w:t>O</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5DA2A453" w14:textId="77777777" w:rsidR="0011511F" w:rsidRPr="00A1040B" w:rsidRDefault="0011511F" w:rsidP="00A1040B">
                  <w:pPr>
                    <w:pStyle w:val="TAL"/>
                    <w:rPr>
                      <w:b/>
                      <w:bCs/>
                      <w:i/>
                      <w:iCs/>
                      <w:lang w:val="en-US" w:eastAsia="en-GB"/>
                    </w:rPr>
                  </w:pPr>
                  <w:r w:rsidRPr="00A1040B">
                    <w:rPr>
                      <w:b/>
                      <w:bCs/>
                      <w:i/>
                      <w:iCs/>
                      <w:lang w:val="en-US" w:eastAsia="en-GB"/>
                    </w:rPr>
                    <w:t>Indicates that the request failed.</w:t>
                  </w:r>
                </w:p>
              </w:tc>
            </w:tr>
            <w:tr w:rsidR="009B5C78" w:rsidRPr="009B5C78" w14:paraId="1926B38E" w14:textId="77777777" w:rsidTr="009B5C78">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2A55100C" w14:textId="77777777" w:rsidR="0011511F" w:rsidRPr="00A1040B" w:rsidRDefault="0011511F" w:rsidP="00A1040B">
                  <w:pPr>
                    <w:pStyle w:val="TAL"/>
                    <w:rPr>
                      <w:b/>
                      <w:bCs/>
                      <w:i/>
                      <w:iCs/>
                      <w:lang w:val="de-DE" w:eastAsia="en-GB"/>
                    </w:rPr>
                  </w:pPr>
                  <w:r w:rsidRPr="00A1040B">
                    <w:rPr>
                      <w:b/>
                      <w:bCs/>
                      <w:i/>
                      <w:iCs/>
                      <w:lang w:val="de-DE" w:eastAsia="en-GB"/>
                    </w:rPr>
                    <w:t>&gt; Failure cause</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1C556890" w14:textId="77777777" w:rsidR="0011511F" w:rsidRPr="00A1040B" w:rsidRDefault="0011511F" w:rsidP="00A1040B">
                  <w:pPr>
                    <w:pStyle w:val="TAL"/>
                    <w:rPr>
                      <w:b/>
                      <w:bCs/>
                      <w:i/>
                      <w:iCs/>
                      <w:lang w:val="de-DE" w:eastAsia="en-GB"/>
                    </w:rPr>
                  </w:pPr>
                  <w:r w:rsidRPr="00A1040B">
                    <w:rPr>
                      <w:b/>
                      <w:bCs/>
                      <w:i/>
                      <w:iCs/>
                      <w:lang w:val="de-DE" w:eastAsia="en-GB"/>
                    </w:rPr>
                    <w:t>O</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13992BBD" w14:textId="77777777" w:rsidR="0011511F" w:rsidRPr="00A1040B" w:rsidRDefault="0011511F" w:rsidP="00A1040B">
                  <w:pPr>
                    <w:pStyle w:val="TAL"/>
                    <w:rPr>
                      <w:b/>
                      <w:bCs/>
                      <w:i/>
                      <w:iCs/>
                      <w:lang w:val="de-DE" w:eastAsia="en-GB"/>
                    </w:rPr>
                  </w:pPr>
                  <w:r w:rsidRPr="00A1040B">
                    <w:rPr>
                      <w:b/>
                      <w:bCs/>
                      <w:i/>
                      <w:iCs/>
                      <w:lang w:val="de-DE" w:eastAsia="en-GB"/>
                    </w:rPr>
                    <w:t>Indicates the failure cause.</w:t>
                  </w:r>
                </w:p>
              </w:tc>
            </w:tr>
            <w:tr w:rsidR="009B5C78" w:rsidRPr="00A1040B" w14:paraId="162F3654" w14:textId="77777777" w:rsidTr="00A1040B">
              <w:trPr>
                <w:trHeight w:val="235"/>
                <w:jc w:val="center"/>
              </w:trPr>
              <w:tc>
                <w:tcPr>
                  <w:tcW w:w="8287"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1FF85DB2" w14:textId="77777777" w:rsidR="0011511F" w:rsidRPr="00A1040B" w:rsidRDefault="0011511F" w:rsidP="00A1040B">
                  <w:pPr>
                    <w:pStyle w:val="TAL"/>
                    <w:rPr>
                      <w:b/>
                      <w:bCs/>
                      <w:i/>
                      <w:iCs/>
                      <w:lang w:val="en-US" w:eastAsia="en-GB"/>
                    </w:rPr>
                  </w:pPr>
                  <w:r w:rsidRPr="00A1040B">
                    <w:rPr>
                      <w:b/>
                      <w:bCs/>
                      <w:i/>
                      <w:iCs/>
                      <w:lang w:val="en-US" w:eastAsia="en-GB"/>
                    </w:rPr>
                    <w:t>NOTE: any one IE shall be present.</w:t>
                  </w:r>
                </w:p>
              </w:tc>
            </w:tr>
          </w:tbl>
          <w:p w14:paraId="2C4404FD" w14:textId="77777777" w:rsidR="0011511F" w:rsidRPr="00A1040B" w:rsidRDefault="0011511F" w:rsidP="0011511F">
            <w:pPr>
              <w:ind w:left="568" w:hanging="284"/>
              <w:rPr>
                <w:rFonts w:ascii="Times New Roman" w:hAnsi="Times New Roman"/>
                <w:b/>
                <w:bCs/>
                <w:i/>
                <w:iCs/>
                <w:lang w:val="en-US"/>
              </w:rPr>
            </w:pPr>
          </w:p>
          <w:p w14:paraId="48803AE5" w14:textId="7ECC512D" w:rsidR="0011511F" w:rsidRPr="00A1040B" w:rsidRDefault="0011511F" w:rsidP="0011511F">
            <w:pPr>
              <w:keepLines/>
              <w:ind w:left="1135" w:hanging="851"/>
              <w:rPr>
                <w:rFonts w:ascii="Times New Roman" w:hAnsi="Times New Roman"/>
                <w:b/>
                <w:bCs/>
                <w:i/>
                <w:iCs/>
                <w:lang w:val="en-US"/>
              </w:rPr>
            </w:pPr>
            <w:r w:rsidRPr="00A1040B">
              <w:rPr>
                <w:rFonts w:ascii="Times New Roman" w:hAnsi="Times New Roman"/>
                <w:b/>
                <w:bCs/>
                <w:i/>
                <w:iCs/>
                <w:lang w:val="en-US"/>
              </w:rPr>
              <w:t>NOTE</w:t>
            </w:r>
            <w:r w:rsidR="00C6641D">
              <w:rPr>
                <w:rFonts w:ascii="Times New Roman" w:hAnsi="Times New Roman"/>
                <w:b/>
                <w:bCs/>
                <w:i/>
                <w:iCs/>
                <w:lang w:val="en-US"/>
              </w:rPr>
              <w:t> 2</w:t>
            </w:r>
            <w:r w:rsidRPr="00A1040B">
              <w:rPr>
                <w:rFonts w:ascii="Times New Roman" w:hAnsi="Times New Roman"/>
                <w:b/>
                <w:bCs/>
                <w:i/>
                <w:iCs/>
                <w:lang w:val="en-US"/>
              </w:rPr>
              <w:t xml:space="preserve">: </w:t>
            </w:r>
            <w:r w:rsidRPr="00A1040B">
              <w:rPr>
                <w:rFonts w:ascii="Times New Roman" w:hAnsi="Times New Roman"/>
                <w:b/>
                <w:bCs/>
                <w:i/>
                <w:iCs/>
                <w:lang w:val="en-US"/>
              </w:rPr>
              <w:tab/>
              <w:t>The AIMLE server gets the hashed feature values from the candidates for their data samples if the feature ID(s) are subsets of feature space union</w:t>
            </w:r>
          </w:p>
          <w:p w14:paraId="7A604CFD" w14:textId="77777777" w:rsidR="0011511F" w:rsidRPr="00A1040B" w:rsidRDefault="0011511F" w:rsidP="0011511F">
            <w:pPr>
              <w:ind w:left="568" w:hanging="284"/>
              <w:rPr>
                <w:rFonts w:ascii="Times New Roman" w:hAnsi="Times New Roman"/>
                <w:b/>
                <w:bCs/>
                <w:i/>
                <w:iCs/>
                <w:lang w:val="en-US"/>
              </w:rPr>
            </w:pPr>
            <w:r w:rsidRPr="00A1040B">
              <w:rPr>
                <w:rFonts w:ascii="Times New Roman" w:hAnsi="Times New Roman"/>
                <w:b/>
                <w:bCs/>
                <w:i/>
                <w:iCs/>
                <w:lang w:val="en-US"/>
              </w:rPr>
              <w:t>6.</w:t>
            </w:r>
            <w:r w:rsidRPr="00A1040B">
              <w:rPr>
                <w:rFonts w:ascii="Times New Roman" w:hAnsi="Times New Roman"/>
                <w:b/>
                <w:bCs/>
                <w:i/>
                <w:iCs/>
                <w:lang w:val="en-US"/>
              </w:rPr>
              <w:tab/>
              <w:t>AIMLE server send a sample binding request to AIMLE clients that are capable of collecting or having features corresponding to the defined VFL task. This request contains a set of samples that are defined to be the sample pool of the VFL task by the VAL server. The message includes information as described in following Table.</w:t>
            </w:r>
          </w:p>
          <w:p w14:paraId="5B767208" w14:textId="79897B5C" w:rsidR="0011511F" w:rsidRPr="00A1040B" w:rsidRDefault="0011511F" w:rsidP="00A1040B">
            <w:pPr>
              <w:pStyle w:val="TH"/>
              <w:rPr>
                <w:rFonts w:eastAsia="SimSun"/>
                <w:lang w:val="en-US"/>
              </w:rPr>
            </w:pPr>
            <w:r w:rsidRPr="00A1040B">
              <w:rPr>
                <w:lang w:val="en-US"/>
              </w:rPr>
              <w:lastRenderedPageBreak/>
              <w:t>Table 8.18.2-</w:t>
            </w:r>
            <w:r w:rsidR="00C6641D">
              <w:rPr>
                <w:lang w:val="en-US"/>
              </w:rPr>
              <w:t>3</w:t>
            </w:r>
            <w:r w:rsidRPr="00A1040B">
              <w:rPr>
                <w:lang w:val="en-US"/>
              </w:rPr>
              <w:t>: Sample binding</w:t>
            </w:r>
            <w:r w:rsidRPr="00A1040B">
              <w:rPr>
                <w:rFonts w:eastAsia="SimSun"/>
                <w:lang w:val="en-US"/>
              </w:rPr>
              <w:t xml:space="preserve"> request</w:t>
            </w:r>
          </w:p>
          <w:tbl>
            <w:tblPr>
              <w:tblStyle w:val="TableGrid2"/>
              <w:tblW w:w="0" w:type="auto"/>
              <w:jc w:val="center"/>
              <w:tblInd w:w="0" w:type="dxa"/>
              <w:shd w:val="clear" w:color="auto" w:fill="F2F2F2"/>
              <w:tblLook w:val="04A0" w:firstRow="1" w:lastRow="0" w:firstColumn="1" w:lastColumn="0" w:noHBand="0" w:noVBand="1"/>
            </w:tblPr>
            <w:tblGrid>
              <w:gridCol w:w="3452"/>
              <w:gridCol w:w="853"/>
              <w:gridCol w:w="4250"/>
            </w:tblGrid>
            <w:tr w:rsidR="009B5C78" w:rsidRPr="00A1040B" w14:paraId="191850B0"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6A017AF0" w14:textId="77777777" w:rsidR="0011511F" w:rsidRPr="00A1040B" w:rsidRDefault="0011511F" w:rsidP="00A1040B">
                  <w:pPr>
                    <w:pStyle w:val="TAL"/>
                    <w:rPr>
                      <w:b/>
                      <w:bCs/>
                      <w:i/>
                      <w:iCs/>
                      <w:lang w:val="de-DE" w:eastAsia="en-GB"/>
                    </w:rPr>
                  </w:pPr>
                  <w:r w:rsidRPr="00A1040B">
                    <w:rPr>
                      <w:b/>
                      <w:bCs/>
                      <w:i/>
                      <w:iCs/>
                      <w:lang w:val="de-DE" w:eastAsia="en-GB"/>
                    </w:rPr>
                    <w:t>Information element</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55D647D1" w14:textId="77777777" w:rsidR="0011511F" w:rsidRPr="00A1040B" w:rsidRDefault="0011511F" w:rsidP="00A1040B">
                  <w:pPr>
                    <w:pStyle w:val="TAL"/>
                    <w:rPr>
                      <w:b/>
                      <w:bCs/>
                      <w:i/>
                      <w:iCs/>
                      <w:lang w:val="de-DE" w:eastAsia="en-GB"/>
                    </w:rPr>
                  </w:pPr>
                  <w:r w:rsidRPr="00A1040B">
                    <w:rPr>
                      <w:b/>
                      <w:bCs/>
                      <w:i/>
                      <w:iCs/>
                      <w:lang w:val="de-DE" w:eastAsia="en-GB"/>
                    </w:rPr>
                    <w:t>Status</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188DF5B8" w14:textId="77777777" w:rsidR="0011511F" w:rsidRPr="00A1040B" w:rsidRDefault="0011511F" w:rsidP="00A1040B">
                  <w:pPr>
                    <w:pStyle w:val="TAL"/>
                    <w:rPr>
                      <w:b/>
                      <w:bCs/>
                      <w:i/>
                      <w:iCs/>
                      <w:lang w:val="de-DE" w:eastAsia="en-GB"/>
                    </w:rPr>
                  </w:pPr>
                  <w:r w:rsidRPr="00A1040B">
                    <w:rPr>
                      <w:b/>
                      <w:bCs/>
                      <w:i/>
                      <w:iCs/>
                      <w:lang w:val="de-DE" w:eastAsia="en-GB"/>
                    </w:rPr>
                    <w:t>Description</w:t>
                  </w:r>
                </w:p>
              </w:tc>
            </w:tr>
            <w:tr w:rsidR="009B5C78" w:rsidRPr="00A1040B" w14:paraId="61A1AFC4"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54DC364B" w14:textId="77777777" w:rsidR="0011511F" w:rsidRPr="00A1040B" w:rsidRDefault="0011511F" w:rsidP="00A1040B">
                  <w:pPr>
                    <w:pStyle w:val="TAL"/>
                    <w:rPr>
                      <w:b/>
                      <w:bCs/>
                      <w:i/>
                      <w:iCs/>
                      <w:lang w:val="de-DE" w:eastAsia="en-GB"/>
                    </w:rPr>
                  </w:pPr>
                  <w:r w:rsidRPr="00A1040B">
                    <w:rPr>
                      <w:b/>
                      <w:bCs/>
                      <w:i/>
                      <w:iCs/>
                      <w:lang w:val="de-DE" w:eastAsia="en-GB"/>
                    </w:rPr>
                    <w:t>Requestor identifier</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1F1BCA98"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0837D98D" w14:textId="77777777" w:rsidR="0011511F" w:rsidRPr="00A1040B" w:rsidRDefault="0011511F" w:rsidP="00A1040B">
                  <w:pPr>
                    <w:pStyle w:val="TAL"/>
                    <w:rPr>
                      <w:b/>
                      <w:bCs/>
                      <w:i/>
                      <w:iCs/>
                      <w:lang w:val="en-US" w:eastAsia="en-GB"/>
                    </w:rPr>
                  </w:pPr>
                  <w:r w:rsidRPr="00A1040B">
                    <w:rPr>
                      <w:b/>
                      <w:bCs/>
                      <w:i/>
                      <w:iCs/>
                      <w:lang w:val="en-US" w:eastAsia="en-GB"/>
                    </w:rPr>
                    <w:t>The identifier of the AIMLE Server.</w:t>
                  </w:r>
                </w:p>
              </w:tc>
            </w:tr>
            <w:tr w:rsidR="009B5C78" w:rsidRPr="00A1040B" w14:paraId="515B03B9"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12E0DF3A" w14:textId="77777777" w:rsidR="0011511F" w:rsidRPr="00A1040B" w:rsidRDefault="0011511F" w:rsidP="00A1040B">
                  <w:pPr>
                    <w:pStyle w:val="TAL"/>
                    <w:rPr>
                      <w:b/>
                      <w:bCs/>
                      <w:i/>
                      <w:iCs/>
                      <w:lang w:val="de-DE" w:eastAsia="en-GB"/>
                    </w:rPr>
                  </w:pPr>
                  <w:r w:rsidRPr="00A1040B">
                    <w:rPr>
                      <w:b/>
                      <w:bCs/>
                      <w:i/>
                      <w:iCs/>
                      <w:lang w:val="de-DE" w:eastAsia="en-GB"/>
                    </w:rPr>
                    <w:t>VFL Task ID</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57E0728F"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5897C485" w14:textId="77777777" w:rsidR="0011511F" w:rsidRPr="00A1040B" w:rsidRDefault="0011511F" w:rsidP="00A1040B">
                  <w:pPr>
                    <w:pStyle w:val="TAL"/>
                    <w:rPr>
                      <w:b/>
                      <w:bCs/>
                      <w:i/>
                      <w:iCs/>
                      <w:lang w:val="en-US" w:eastAsia="en-GB"/>
                    </w:rPr>
                  </w:pPr>
                  <w:r w:rsidRPr="00A1040B">
                    <w:rPr>
                      <w:b/>
                      <w:bCs/>
                      <w:i/>
                      <w:iCs/>
                      <w:lang w:val="en-US" w:eastAsia="en-GB"/>
                    </w:rPr>
                    <w:t>The identifier of the VFL task assigned to AIMLE server by the VAL server</w:t>
                  </w:r>
                </w:p>
              </w:tc>
            </w:tr>
            <w:tr w:rsidR="009B5C78" w:rsidRPr="00A1040B" w14:paraId="1D853BA0"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2BAAAF25" w14:textId="77777777" w:rsidR="0011511F" w:rsidRPr="00A1040B" w:rsidRDefault="0011511F" w:rsidP="00A1040B">
                  <w:pPr>
                    <w:pStyle w:val="TAL"/>
                    <w:rPr>
                      <w:b/>
                      <w:bCs/>
                      <w:i/>
                      <w:iCs/>
                      <w:lang w:val="de-DE" w:eastAsia="en-GB"/>
                    </w:rPr>
                  </w:pPr>
                  <w:r w:rsidRPr="00A1040B">
                    <w:rPr>
                      <w:b/>
                      <w:bCs/>
                      <w:i/>
                      <w:iCs/>
                      <w:lang w:val="de-DE" w:eastAsia="en-GB"/>
                    </w:rPr>
                    <w:t>Sample Pool</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4E0DD73D"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04070CDD" w14:textId="77777777" w:rsidR="0011511F" w:rsidRPr="00A1040B" w:rsidRDefault="0011511F" w:rsidP="00A1040B">
                  <w:pPr>
                    <w:pStyle w:val="TAL"/>
                    <w:rPr>
                      <w:b/>
                      <w:bCs/>
                      <w:i/>
                      <w:iCs/>
                      <w:lang w:val="en-US" w:eastAsia="en-GB"/>
                    </w:rPr>
                  </w:pPr>
                  <w:r w:rsidRPr="00A1040B">
                    <w:rPr>
                      <w:b/>
                      <w:bCs/>
                      <w:i/>
                      <w:iCs/>
                      <w:lang w:val="en-US" w:eastAsia="en-GB"/>
                    </w:rPr>
                    <w:t>A set of samples and their corresponding IDs that are defined within the scope of VFL task to be trained on them.</w:t>
                  </w:r>
                </w:p>
              </w:tc>
            </w:tr>
            <w:tr w:rsidR="009B5C78" w:rsidRPr="00A1040B" w14:paraId="7B93C33C"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1B4D2B97" w14:textId="77777777" w:rsidR="0011511F" w:rsidRPr="00A1040B" w:rsidRDefault="0011511F" w:rsidP="00A1040B">
                  <w:pPr>
                    <w:pStyle w:val="TAL"/>
                    <w:rPr>
                      <w:b/>
                      <w:bCs/>
                      <w:i/>
                      <w:iCs/>
                      <w:lang w:val="de-DE" w:eastAsia="en-GB"/>
                    </w:rPr>
                  </w:pPr>
                  <w:r w:rsidRPr="00A1040B">
                    <w:rPr>
                      <w:b/>
                      <w:bCs/>
                      <w:i/>
                      <w:iCs/>
                      <w:lang w:val="de-DE" w:eastAsia="en-GB"/>
                    </w:rPr>
                    <w:t>Sample binding criteria</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7A8DF7C0"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33666DEC" w14:textId="36B9939E" w:rsidR="0011511F" w:rsidRPr="00A1040B" w:rsidRDefault="0011511F" w:rsidP="00A1040B">
                  <w:pPr>
                    <w:pStyle w:val="TAL"/>
                    <w:rPr>
                      <w:b/>
                      <w:bCs/>
                      <w:i/>
                      <w:iCs/>
                      <w:lang w:val="en-US" w:eastAsia="en-GB"/>
                    </w:rPr>
                  </w:pPr>
                  <w:r w:rsidRPr="00A1040B">
                    <w:rPr>
                      <w:b/>
                      <w:bCs/>
                      <w:i/>
                      <w:iCs/>
                      <w:lang w:val="en-US" w:eastAsia="en-GB"/>
                    </w:rPr>
                    <w:t xml:space="preserve">Identifies the criteria </w:t>
                  </w:r>
                  <w:r w:rsidR="00C6641D" w:rsidRPr="00C6641D">
                    <w:rPr>
                      <w:b/>
                      <w:bCs/>
                      <w:i/>
                      <w:iCs/>
                      <w:lang w:val="en-US" w:eastAsia="en-GB"/>
                    </w:rPr>
                    <w:t xml:space="preserve">(e.g. common feature IDs) </w:t>
                  </w:r>
                  <w:r w:rsidRPr="00A1040B">
                    <w:rPr>
                      <w:b/>
                      <w:bCs/>
                      <w:i/>
                      <w:iCs/>
                      <w:lang w:val="en-US" w:eastAsia="en-GB"/>
                    </w:rPr>
                    <w:t xml:space="preserve">that the available or collecting dataset (features) can be bound to samples within the sample pool. </w:t>
                  </w:r>
                </w:p>
              </w:tc>
            </w:tr>
          </w:tbl>
          <w:p w14:paraId="6EB5C017" w14:textId="77777777" w:rsidR="0011511F" w:rsidRPr="00A1040B" w:rsidRDefault="0011511F" w:rsidP="0011511F">
            <w:pPr>
              <w:tabs>
                <w:tab w:val="left" w:pos="708"/>
              </w:tabs>
              <w:spacing w:after="160" w:line="276" w:lineRule="auto"/>
              <w:ind w:left="644"/>
              <w:contextualSpacing/>
              <w:rPr>
                <w:rFonts w:ascii="Nokia Pure Text Light" w:eastAsia="Nokia Pure Text Light" w:hAnsi="Nokia Pure Text Light" w:cs="Calibri"/>
                <w:b/>
                <w:bCs/>
                <w:i/>
                <w:iCs/>
                <w:lang w:val="en-US"/>
              </w:rPr>
            </w:pPr>
          </w:p>
          <w:p w14:paraId="4D9736C1" w14:textId="77777777" w:rsidR="0011511F" w:rsidRPr="00A1040B" w:rsidRDefault="0011511F" w:rsidP="0011511F">
            <w:pPr>
              <w:ind w:left="568" w:hanging="284"/>
              <w:rPr>
                <w:rFonts w:ascii="Times New Roman" w:hAnsi="Times New Roman"/>
                <w:b/>
                <w:bCs/>
                <w:i/>
                <w:iCs/>
                <w:lang w:val="en-US"/>
              </w:rPr>
            </w:pPr>
            <w:r w:rsidRPr="00A1040B">
              <w:rPr>
                <w:rFonts w:ascii="Times New Roman" w:hAnsi="Times New Roman"/>
                <w:b/>
                <w:bCs/>
                <w:i/>
                <w:iCs/>
                <w:lang w:val="en-US"/>
              </w:rPr>
              <w:t xml:space="preserve">7. </w:t>
            </w:r>
            <w:r w:rsidRPr="00A1040B">
              <w:rPr>
                <w:rFonts w:ascii="Times New Roman" w:hAnsi="Times New Roman"/>
                <w:b/>
                <w:bCs/>
                <w:i/>
                <w:iCs/>
                <w:lang w:val="en-US"/>
              </w:rPr>
              <w:tab/>
              <w:t>AIMLE client receives the binding request, and it matches its available dataset (i.e. features) at the UE to a corresponding sample within the sample pool of the VFL task according to the received sample binding criteria. ALMLE client sends the sample binding response to AIMLE server. If the ALMLE client was able to match its dataset (i.e. features) to at least one sample within the sample pool of the VLF task, it sends the successful binding response to ALMLE server to continue the process of VFL sample alignment. Otherwise, it sends a failure response to the sample binding request by AIMLE server. The binding response message includes information as described in following Table.</w:t>
            </w:r>
          </w:p>
          <w:p w14:paraId="3D1C6274" w14:textId="2A4E8028" w:rsidR="0011511F" w:rsidRPr="00B94B56" w:rsidRDefault="0011511F" w:rsidP="00A1040B">
            <w:pPr>
              <w:pStyle w:val="TH"/>
              <w:rPr>
                <w:rFonts w:eastAsia="SimSun"/>
                <w:lang w:val="en-US"/>
              </w:rPr>
            </w:pPr>
            <w:r w:rsidRPr="00B94B56">
              <w:rPr>
                <w:lang w:val="en-US"/>
              </w:rPr>
              <w:t>Table 8.18.2-</w:t>
            </w:r>
            <w:r w:rsidR="00C6641D" w:rsidRPr="00B94B56">
              <w:rPr>
                <w:lang w:val="en-US"/>
              </w:rPr>
              <w:t>4</w:t>
            </w:r>
            <w:r w:rsidRPr="00B94B56">
              <w:rPr>
                <w:lang w:val="en-US"/>
              </w:rPr>
              <w:t>: Sample binding</w:t>
            </w:r>
            <w:r w:rsidRPr="00B94B56">
              <w:rPr>
                <w:rFonts w:eastAsia="SimSun"/>
                <w:lang w:val="en-US"/>
              </w:rPr>
              <w:t xml:space="preserve"> response</w:t>
            </w:r>
          </w:p>
          <w:tbl>
            <w:tblPr>
              <w:tblStyle w:val="TableGrid2"/>
              <w:tblW w:w="0" w:type="auto"/>
              <w:jc w:val="center"/>
              <w:tblInd w:w="0" w:type="dxa"/>
              <w:shd w:val="clear" w:color="auto" w:fill="FFFFFF"/>
              <w:tblLook w:val="04A0" w:firstRow="1" w:lastRow="0" w:firstColumn="1" w:lastColumn="0" w:noHBand="0" w:noVBand="1"/>
            </w:tblPr>
            <w:tblGrid>
              <w:gridCol w:w="3452"/>
              <w:gridCol w:w="853"/>
              <w:gridCol w:w="4250"/>
            </w:tblGrid>
            <w:tr w:rsidR="009B5C78" w:rsidRPr="009B5C78" w14:paraId="44A84186"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04F9DBE7" w14:textId="77777777" w:rsidR="0011511F" w:rsidRPr="00B94B56" w:rsidRDefault="0011511F" w:rsidP="00A1040B">
                  <w:pPr>
                    <w:pStyle w:val="TAL"/>
                    <w:rPr>
                      <w:b/>
                      <w:bCs/>
                      <w:i/>
                      <w:iCs/>
                      <w:lang w:val="en-US" w:eastAsia="en-GB"/>
                    </w:rPr>
                  </w:pPr>
                  <w:r w:rsidRPr="00B94B56">
                    <w:rPr>
                      <w:b/>
                      <w:bCs/>
                      <w:i/>
                      <w:iCs/>
                      <w:lang w:val="en-US" w:eastAsia="en-GB"/>
                    </w:rPr>
                    <w:t>Information element</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0075E5A5" w14:textId="77777777" w:rsidR="0011511F" w:rsidRPr="00B94B56" w:rsidRDefault="0011511F" w:rsidP="00A1040B">
                  <w:pPr>
                    <w:pStyle w:val="TAL"/>
                    <w:rPr>
                      <w:b/>
                      <w:bCs/>
                      <w:i/>
                      <w:iCs/>
                      <w:lang w:val="en-US" w:eastAsia="en-GB"/>
                    </w:rPr>
                  </w:pPr>
                  <w:r w:rsidRPr="00B94B56">
                    <w:rPr>
                      <w:b/>
                      <w:bCs/>
                      <w:i/>
                      <w:iCs/>
                      <w:lang w:val="en-US" w:eastAsia="en-GB"/>
                    </w:rPr>
                    <w:t>Status</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45F78B4F" w14:textId="77777777" w:rsidR="0011511F" w:rsidRPr="00B94B56" w:rsidRDefault="0011511F" w:rsidP="00A1040B">
                  <w:pPr>
                    <w:pStyle w:val="TAL"/>
                    <w:rPr>
                      <w:b/>
                      <w:bCs/>
                      <w:i/>
                      <w:iCs/>
                      <w:lang w:val="en-US" w:eastAsia="en-GB"/>
                    </w:rPr>
                  </w:pPr>
                  <w:r w:rsidRPr="00B94B56">
                    <w:rPr>
                      <w:b/>
                      <w:bCs/>
                      <w:i/>
                      <w:iCs/>
                      <w:lang w:val="en-US" w:eastAsia="en-GB"/>
                    </w:rPr>
                    <w:t>Description</w:t>
                  </w:r>
                </w:p>
              </w:tc>
            </w:tr>
            <w:tr w:rsidR="009B5C78" w:rsidRPr="009B5C78" w14:paraId="2E697C05"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05E67F3C" w14:textId="77777777" w:rsidR="0011511F" w:rsidRPr="00B94B56" w:rsidRDefault="0011511F" w:rsidP="00A1040B">
                  <w:pPr>
                    <w:pStyle w:val="TAL"/>
                    <w:rPr>
                      <w:b/>
                      <w:bCs/>
                      <w:i/>
                      <w:iCs/>
                      <w:lang w:val="en-US" w:eastAsia="en-GB"/>
                    </w:rPr>
                  </w:pPr>
                  <w:r w:rsidRPr="00B94B56">
                    <w:rPr>
                      <w:b/>
                      <w:bCs/>
                      <w:i/>
                      <w:iCs/>
                      <w:lang w:val="en-US" w:eastAsia="en-GB"/>
                    </w:rPr>
                    <w:t>VFL Task ID</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76ABD432" w14:textId="77777777" w:rsidR="0011511F" w:rsidRPr="00B94B56" w:rsidRDefault="0011511F" w:rsidP="00A1040B">
                  <w:pPr>
                    <w:pStyle w:val="TAL"/>
                    <w:rPr>
                      <w:b/>
                      <w:bCs/>
                      <w:i/>
                      <w:iCs/>
                      <w:lang w:val="en-US" w:eastAsia="en-GB"/>
                    </w:rPr>
                  </w:pPr>
                  <w:r w:rsidRPr="00B94B56">
                    <w:rPr>
                      <w:b/>
                      <w:bCs/>
                      <w:i/>
                      <w:iCs/>
                      <w:lang w:val="en-US"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38F8733B" w14:textId="77777777" w:rsidR="0011511F" w:rsidRPr="00A1040B" w:rsidRDefault="0011511F" w:rsidP="00A1040B">
                  <w:pPr>
                    <w:pStyle w:val="TAL"/>
                    <w:rPr>
                      <w:b/>
                      <w:bCs/>
                      <w:i/>
                      <w:iCs/>
                      <w:lang w:val="en-US" w:eastAsia="en-GB"/>
                    </w:rPr>
                  </w:pPr>
                  <w:r w:rsidRPr="00A1040B">
                    <w:rPr>
                      <w:b/>
                      <w:bCs/>
                      <w:i/>
                      <w:iCs/>
                      <w:lang w:val="en-US" w:eastAsia="en-GB"/>
                    </w:rPr>
                    <w:t>The identifier of the VFL task assigned to AIMLE server by the VAL server</w:t>
                  </w:r>
                </w:p>
              </w:tc>
            </w:tr>
            <w:tr w:rsidR="009B5C78" w:rsidRPr="009B5C78" w14:paraId="7AFDBA4B"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1FC7A0A3" w14:textId="77777777" w:rsidR="0011511F" w:rsidRPr="00A1040B" w:rsidRDefault="0011511F" w:rsidP="00A1040B">
                  <w:pPr>
                    <w:pStyle w:val="TAL"/>
                    <w:rPr>
                      <w:b/>
                      <w:bCs/>
                      <w:i/>
                      <w:iCs/>
                      <w:lang w:val="de-DE" w:eastAsia="en-GB"/>
                    </w:rPr>
                  </w:pPr>
                  <w:r w:rsidRPr="00A1040B">
                    <w:rPr>
                      <w:b/>
                      <w:bCs/>
                      <w:i/>
                      <w:iCs/>
                      <w:lang w:val="de-DE" w:eastAsia="en-GB"/>
                    </w:rPr>
                    <w:t xml:space="preserve">Binding result </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486A585E"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32CCEF1B" w14:textId="77777777" w:rsidR="0011511F" w:rsidRPr="00A1040B" w:rsidRDefault="0011511F" w:rsidP="00A1040B">
                  <w:pPr>
                    <w:pStyle w:val="TAL"/>
                    <w:rPr>
                      <w:b/>
                      <w:bCs/>
                      <w:i/>
                      <w:iCs/>
                      <w:lang w:val="en-US" w:eastAsia="en-GB"/>
                    </w:rPr>
                  </w:pPr>
                  <w:r w:rsidRPr="00A1040B">
                    <w:rPr>
                      <w:b/>
                      <w:bCs/>
                      <w:i/>
                      <w:iCs/>
                      <w:lang w:val="en-US" w:eastAsia="en-GB"/>
                    </w:rPr>
                    <w:t>The binding result either “success” or “failure”</w:t>
                  </w:r>
                </w:p>
              </w:tc>
            </w:tr>
          </w:tbl>
          <w:p w14:paraId="72E0C721" w14:textId="77777777" w:rsidR="0011511F" w:rsidRPr="00A1040B" w:rsidRDefault="0011511F" w:rsidP="0011511F">
            <w:pPr>
              <w:rPr>
                <w:rFonts w:ascii="Times New Roman" w:hAnsi="Times New Roman"/>
                <w:b/>
                <w:bCs/>
                <w:i/>
                <w:iCs/>
                <w:lang w:val="en-US"/>
              </w:rPr>
            </w:pPr>
          </w:p>
          <w:p w14:paraId="36C46B61" w14:textId="77777777" w:rsidR="0011511F" w:rsidRPr="00A1040B" w:rsidRDefault="0011511F" w:rsidP="0011511F">
            <w:pPr>
              <w:ind w:left="568" w:hanging="284"/>
              <w:rPr>
                <w:rFonts w:ascii="Times New Roman" w:hAnsi="Times New Roman"/>
                <w:lang w:val="en-US" w:eastAsia="zh-CN"/>
              </w:rPr>
            </w:pPr>
            <w:r w:rsidRPr="00A1040B">
              <w:rPr>
                <w:rFonts w:ascii="Times New Roman" w:hAnsi="Times New Roman"/>
                <w:lang w:val="en-US"/>
              </w:rPr>
              <w:t>8.</w:t>
            </w:r>
            <w:r w:rsidRPr="00A1040B">
              <w:rPr>
                <w:rFonts w:ascii="Times New Roman" w:hAnsi="Times New Roman"/>
                <w:lang w:val="en-US"/>
              </w:rPr>
              <w:tab/>
              <w:t xml:space="preserve">The </w:t>
            </w:r>
            <w:r w:rsidRPr="00A1040B">
              <w:rPr>
                <w:rFonts w:ascii="Times New Roman" w:hAnsi="Times New Roman"/>
                <w:lang w:val="en-US" w:eastAsia="zh-CN"/>
              </w:rPr>
              <w:t>AIMLE Server gets VFL members information (the VFL members information may be included in the request in step</w:t>
            </w:r>
            <w:r w:rsidRPr="00A1040B">
              <w:rPr>
                <w:rFonts w:ascii="Times New Roman" w:hAnsi="Times New Roman"/>
                <w:lang w:val="en-US"/>
              </w:rPr>
              <w:t> </w:t>
            </w:r>
            <w:r w:rsidRPr="00A1040B">
              <w:rPr>
                <w:rFonts w:ascii="Times New Roman" w:hAnsi="Times New Roman"/>
                <w:lang w:val="en-US" w:eastAsia="zh-CN"/>
              </w:rPr>
              <w:t>1 (</w:t>
            </w:r>
            <w:r w:rsidRPr="00A1040B">
              <w:rPr>
                <w:rFonts w:ascii="Times New Roman" w:hAnsi="Times New Roman"/>
                <w:lang w:val="en-US"/>
              </w:rPr>
              <w:t>Table 8.3.3.1-1</w:t>
            </w:r>
            <w:r w:rsidRPr="00A1040B">
              <w:rPr>
                <w:rFonts w:ascii="Times New Roman" w:hAnsi="Times New Roman"/>
                <w:lang w:val="en-US" w:eastAsia="zh-CN"/>
              </w:rPr>
              <w:t>) or be obtained through step</w:t>
            </w:r>
            <w:r w:rsidRPr="00A1040B">
              <w:rPr>
                <w:rFonts w:ascii="Times New Roman" w:hAnsi="Times New Roman"/>
                <w:lang w:val="en-US"/>
              </w:rPr>
              <w:t xml:space="preserve"> 3 </w:t>
            </w:r>
            <w:r w:rsidRPr="00A1040B">
              <w:rPr>
                <w:rFonts w:ascii="Times New Roman" w:hAnsi="Times New Roman"/>
                <w:b/>
                <w:bCs/>
                <w:i/>
                <w:iCs/>
                <w:lang w:val="en-US"/>
              </w:rPr>
              <w:t>or according to the responses received in step 7</w:t>
            </w:r>
            <w:r w:rsidRPr="00A1040B">
              <w:rPr>
                <w:rFonts w:ascii="Times New Roman" w:hAnsi="Times New Roman"/>
                <w:lang w:val="en-US" w:eastAsia="zh-CN"/>
              </w:rPr>
              <w:t>. The AIMLE Server interacts with the VFL members (AIMLE Clients which are deployed on UEs) for each data domain for ML model training capability evaluation as described in clause</w:t>
            </w:r>
            <w:r w:rsidRPr="00A1040B">
              <w:rPr>
                <w:rFonts w:ascii="Times New Roman" w:hAnsi="Times New Roman"/>
                <w:lang w:val="en-US"/>
              </w:rPr>
              <w:t> </w:t>
            </w:r>
            <w:r w:rsidRPr="00A1040B">
              <w:rPr>
                <w:rFonts w:ascii="Times New Roman" w:hAnsi="Times New Roman"/>
                <w:lang w:val="en-US" w:eastAsia="zh-CN"/>
              </w:rPr>
              <w:t>8.19.2.</w:t>
            </w:r>
          </w:p>
          <w:p w14:paraId="28583A36" w14:textId="77777777" w:rsidR="0011511F" w:rsidRPr="00A1040B" w:rsidRDefault="0011511F" w:rsidP="0011511F">
            <w:pPr>
              <w:ind w:left="568" w:hanging="284"/>
              <w:rPr>
                <w:rFonts w:ascii="Times New Roman" w:hAnsi="Times New Roman"/>
                <w:lang w:val="en-US"/>
              </w:rPr>
            </w:pPr>
            <w:r w:rsidRPr="00A1040B">
              <w:rPr>
                <w:rFonts w:ascii="Times New Roman" w:hAnsi="Times New Roman"/>
                <w:lang w:val="en-US" w:eastAsia="zh-CN"/>
              </w:rPr>
              <w:t>9.</w:t>
            </w:r>
            <w:r w:rsidRPr="00A1040B">
              <w:rPr>
                <w:rFonts w:ascii="Times New Roman" w:hAnsi="Times New Roman"/>
                <w:lang w:val="en-US" w:eastAsia="zh-CN"/>
              </w:rPr>
              <w:tab/>
              <w:t>The AIMLE Server determines the VFL members for this VFL training process based on the information received in step</w:t>
            </w:r>
            <w:r w:rsidRPr="00A1040B">
              <w:rPr>
                <w:rFonts w:ascii="Times New Roman" w:hAnsi="Times New Roman"/>
                <w:lang w:val="en-US"/>
              </w:rPr>
              <w:t> 4</w:t>
            </w:r>
            <w:r w:rsidRPr="00A1040B">
              <w:rPr>
                <w:rFonts w:ascii="Times New Roman" w:hAnsi="Times New Roman"/>
                <w:lang w:val="en-US" w:eastAsia="zh-CN"/>
              </w:rPr>
              <w:t xml:space="preserve"> and parameters received in step</w:t>
            </w:r>
            <w:r w:rsidRPr="00A1040B">
              <w:rPr>
                <w:rFonts w:ascii="Times New Roman" w:hAnsi="Times New Roman"/>
                <w:lang w:val="en-US"/>
              </w:rPr>
              <w:t> </w:t>
            </w:r>
            <w:r w:rsidRPr="00A1040B">
              <w:rPr>
                <w:rFonts w:ascii="Times New Roman" w:hAnsi="Times New Roman"/>
                <w:lang w:val="en-US" w:eastAsia="zh-CN"/>
              </w:rPr>
              <w:t>1 (</w:t>
            </w:r>
            <w:r w:rsidRPr="00A1040B">
              <w:rPr>
                <w:rFonts w:ascii="Times New Roman" w:hAnsi="Times New Roman"/>
                <w:lang w:val="en-US"/>
              </w:rPr>
              <w:t>Table 8.3.3.1-1</w:t>
            </w:r>
            <w:r w:rsidRPr="00A1040B">
              <w:rPr>
                <w:rFonts w:ascii="Times New Roman" w:hAnsi="Times New Roman"/>
                <w:lang w:val="en-US" w:eastAsia="zh-CN"/>
              </w:rPr>
              <w:t>). The AIMLE Server determines VFL members for each data domain. The criteria used by the AIMLE Server include:</w:t>
            </w:r>
          </w:p>
          <w:p w14:paraId="5BBDF884" w14:textId="77777777" w:rsidR="0011511F" w:rsidRPr="00A1040B" w:rsidRDefault="0011511F" w:rsidP="0011511F">
            <w:pPr>
              <w:ind w:left="851" w:hanging="284"/>
              <w:rPr>
                <w:rFonts w:ascii="Times New Roman" w:hAnsi="Times New Roman"/>
                <w:lang w:val="en-US"/>
              </w:rPr>
            </w:pPr>
            <w:r w:rsidRPr="00A1040B">
              <w:rPr>
                <w:rFonts w:ascii="Times New Roman" w:hAnsi="Times New Roman"/>
                <w:lang w:val="en-US"/>
              </w:rPr>
              <w:t>-</w:t>
            </w:r>
            <w:r w:rsidRPr="00A1040B">
              <w:rPr>
                <w:rFonts w:ascii="Times New Roman" w:hAnsi="Times New Roman"/>
                <w:lang w:val="en-US"/>
              </w:rPr>
              <w:tab/>
              <w:t>Available data and minimum number of data samples for the same sample among the VFL members.</w:t>
            </w:r>
          </w:p>
          <w:p w14:paraId="21F3C40F" w14:textId="77777777" w:rsidR="0011511F" w:rsidRPr="00A1040B" w:rsidRDefault="0011511F" w:rsidP="0011511F">
            <w:pPr>
              <w:ind w:left="851" w:hanging="284"/>
              <w:rPr>
                <w:rFonts w:ascii="Times New Roman" w:hAnsi="Times New Roman"/>
                <w:lang w:val="en-US"/>
              </w:rPr>
            </w:pPr>
            <w:r w:rsidRPr="00A1040B">
              <w:rPr>
                <w:rFonts w:ascii="Times New Roman" w:hAnsi="Times New Roman"/>
                <w:lang w:val="en-US"/>
              </w:rPr>
              <w:t>-</w:t>
            </w:r>
            <w:r w:rsidRPr="00A1040B">
              <w:rPr>
                <w:rFonts w:ascii="Times New Roman" w:hAnsi="Times New Roman"/>
                <w:lang w:val="en-US"/>
              </w:rPr>
              <w:tab/>
              <w:t xml:space="preserve">Feature alignment of the sample/datasets with data labels among the VFL members. </w:t>
            </w:r>
          </w:p>
          <w:p w14:paraId="1FB540B4" w14:textId="77777777" w:rsidR="0011511F" w:rsidRPr="00A1040B" w:rsidRDefault="0011511F" w:rsidP="0011511F">
            <w:pPr>
              <w:ind w:left="851" w:hanging="284"/>
              <w:rPr>
                <w:rFonts w:ascii="Times New Roman" w:hAnsi="Times New Roman"/>
                <w:lang w:val="en-US"/>
              </w:rPr>
            </w:pPr>
            <w:r w:rsidRPr="00A1040B">
              <w:rPr>
                <w:rFonts w:ascii="Times New Roman" w:hAnsi="Times New Roman"/>
                <w:lang w:val="en-US" w:eastAsia="zh-CN"/>
              </w:rPr>
              <w:t>-</w:t>
            </w:r>
            <w:r w:rsidRPr="00A1040B">
              <w:rPr>
                <w:rFonts w:ascii="Times New Roman" w:hAnsi="Times New Roman"/>
                <w:lang w:val="en-US" w:eastAsia="zh-CN"/>
              </w:rPr>
              <w:tab/>
              <w:t>Available time of the VFL members for support the VFL training operations.</w:t>
            </w:r>
            <w:r w:rsidRPr="00A1040B">
              <w:rPr>
                <w:rFonts w:ascii="Times New Roman" w:hAnsi="Times New Roman"/>
                <w:lang w:val="en-US"/>
              </w:rPr>
              <w:t xml:space="preserve"> </w:t>
            </w:r>
          </w:p>
          <w:p w14:paraId="077FF749" w14:textId="77777777" w:rsidR="0011511F" w:rsidRPr="00A1040B" w:rsidRDefault="0011511F" w:rsidP="0011511F">
            <w:pPr>
              <w:ind w:left="851" w:hanging="284"/>
              <w:rPr>
                <w:rFonts w:ascii="Times New Roman" w:hAnsi="Times New Roman"/>
                <w:lang w:val="en-US"/>
              </w:rPr>
            </w:pPr>
            <w:r w:rsidRPr="00A1040B">
              <w:rPr>
                <w:rFonts w:ascii="Times New Roman" w:hAnsi="Times New Roman"/>
                <w:lang w:val="en-US"/>
              </w:rPr>
              <w:t>-</w:t>
            </w:r>
            <w:r w:rsidRPr="00A1040B">
              <w:rPr>
                <w:rFonts w:ascii="Times New Roman" w:hAnsi="Times New Roman"/>
                <w:lang w:val="en-US"/>
              </w:rPr>
              <w:tab/>
              <w:t>Capability and minimum number of the VFL members for the VFL training operations.</w:t>
            </w:r>
          </w:p>
          <w:p w14:paraId="533E6058" w14:textId="77777777" w:rsidR="0011511F" w:rsidRPr="00A1040B" w:rsidRDefault="0011511F" w:rsidP="0011511F">
            <w:pPr>
              <w:ind w:left="851" w:hanging="284"/>
              <w:rPr>
                <w:rFonts w:ascii="Times New Roman" w:hAnsi="Times New Roman"/>
                <w:lang w:val="en-US"/>
              </w:rPr>
            </w:pPr>
            <w:r w:rsidRPr="00A1040B">
              <w:rPr>
                <w:rFonts w:ascii="Times New Roman" w:hAnsi="Times New Roman"/>
                <w:lang w:val="en-US"/>
              </w:rPr>
              <w:t>-</w:t>
            </w:r>
            <w:r w:rsidRPr="00A1040B">
              <w:rPr>
                <w:rFonts w:ascii="Times New Roman" w:hAnsi="Times New Roman"/>
                <w:lang w:val="en-US"/>
              </w:rPr>
              <w:tab/>
              <w:t xml:space="preserve">AIML model information for the VFL members and for the </w:t>
            </w:r>
            <w:r w:rsidRPr="00A1040B">
              <w:rPr>
                <w:rFonts w:ascii="Times New Roman" w:hAnsi="Times New Roman"/>
                <w:lang w:val="en-US" w:eastAsia="zh-CN"/>
              </w:rPr>
              <w:t xml:space="preserve">AIMLE </w:t>
            </w:r>
            <w:r w:rsidRPr="00A1040B">
              <w:rPr>
                <w:rFonts w:ascii="Times New Roman" w:hAnsi="Times New Roman"/>
                <w:lang w:val="en-US"/>
              </w:rPr>
              <w:t>Server.</w:t>
            </w:r>
          </w:p>
          <w:p w14:paraId="1B02EBFC" w14:textId="77777777" w:rsidR="0011511F" w:rsidRPr="00A1040B" w:rsidRDefault="0011511F" w:rsidP="0011511F">
            <w:pPr>
              <w:ind w:left="568" w:hanging="284"/>
              <w:rPr>
                <w:rFonts w:ascii="Times New Roman" w:hAnsi="Times New Roman"/>
                <w:lang w:val="en-US" w:eastAsia="zh-CN"/>
              </w:rPr>
            </w:pPr>
            <w:r w:rsidRPr="00A1040B">
              <w:rPr>
                <w:rFonts w:ascii="Times New Roman" w:hAnsi="Times New Roman"/>
                <w:lang w:val="en-US" w:eastAsia="zh-CN"/>
              </w:rPr>
              <w:t>10.</w:t>
            </w:r>
            <w:r w:rsidRPr="00A1040B">
              <w:rPr>
                <w:rFonts w:ascii="Times New Roman" w:hAnsi="Times New Roman"/>
                <w:lang w:val="en-US" w:eastAsia="zh-CN"/>
              </w:rPr>
              <w:tab/>
              <w:t xml:space="preserve">The AIMLE Server coordinates the selected VFL members for VFL training. During VFL training process, the VFL members send intermediate results to the AIMLE Server, and the AIMLE Server responds to the VFL members with the updated information (e.g. gradients). The information from the AIMLE server can be used to update the model parameters maintained at each VFL member for the different data domains. </w:t>
            </w:r>
          </w:p>
          <w:p w14:paraId="5A23D81F" w14:textId="77777777" w:rsidR="0011511F" w:rsidRPr="00A1040B" w:rsidRDefault="0011511F" w:rsidP="0011511F">
            <w:pPr>
              <w:ind w:left="568" w:hanging="284"/>
              <w:rPr>
                <w:rFonts w:ascii="Times New Roman" w:hAnsi="Times New Roman"/>
                <w:lang w:val="en-US" w:eastAsia="zh-CN"/>
              </w:rPr>
            </w:pPr>
            <w:r w:rsidRPr="00A1040B">
              <w:rPr>
                <w:rFonts w:ascii="Times New Roman" w:hAnsi="Times New Roman"/>
                <w:lang w:val="en-US" w:eastAsia="zh-CN"/>
              </w:rPr>
              <w:t>10a.</w:t>
            </w:r>
            <w:r w:rsidRPr="00A1040B">
              <w:rPr>
                <w:rFonts w:ascii="Times New Roman" w:hAnsi="Times New Roman"/>
                <w:lang w:val="en-US" w:eastAsia="zh-CN"/>
              </w:rPr>
              <w:tab/>
              <w:t>The AIMLE server may report to the VAL server with the training status, that includes intermediate training results, The VAL server may adjust its request on the ML model training. If the VAL Server is providing data labels to complete the training, the VAL Server sends updated training parameters for the AIMLE Server to distribute to the VFL members. The updated training parameters apply for models of VFL members associated with each data domain.</w:t>
            </w:r>
          </w:p>
          <w:p w14:paraId="2C26F23B" w14:textId="5F07AEC3" w:rsidR="0011511F" w:rsidRPr="00A1040B" w:rsidRDefault="0011511F" w:rsidP="0011511F">
            <w:pPr>
              <w:keepLines/>
              <w:ind w:left="1135" w:hanging="851"/>
              <w:rPr>
                <w:rFonts w:ascii="Times New Roman" w:hAnsi="Times New Roman"/>
                <w:lang w:val="en-US"/>
              </w:rPr>
            </w:pPr>
            <w:r w:rsidRPr="00A1040B">
              <w:rPr>
                <w:rFonts w:ascii="Times New Roman" w:hAnsi="Times New Roman"/>
                <w:lang w:val="en-US"/>
              </w:rPr>
              <w:t>NOTE</w:t>
            </w:r>
            <w:r w:rsidR="00C6641D" w:rsidRPr="00B94B56">
              <w:rPr>
                <w:rFonts w:ascii="Times New Roman" w:hAnsi="Times New Roman"/>
                <w:b/>
                <w:bCs/>
                <w:i/>
                <w:iCs/>
                <w:lang w:val="en-US"/>
              </w:rPr>
              <w:t> 4</w:t>
            </w:r>
            <w:r w:rsidRPr="00A1040B">
              <w:rPr>
                <w:rFonts w:ascii="Times New Roman" w:hAnsi="Times New Roman"/>
                <w:lang w:val="en-US"/>
              </w:rPr>
              <w:t>:</w:t>
            </w:r>
            <w:r w:rsidRPr="00A1040B">
              <w:rPr>
                <w:rFonts w:ascii="Times New Roman" w:hAnsi="Times New Roman"/>
                <w:lang w:val="en-US"/>
              </w:rPr>
              <w:tab/>
              <w:t>How AIMLE Server coordinates the selected VFL members to perform VFL training is out of scope for this release.</w:t>
            </w:r>
          </w:p>
          <w:p w14:paraId="6D279A85" w14:textId="77777777" w:rsidR="0011511F" w:rsidRPr="00A1040B" w:rsidRDefault="0011511F" w:rsidP="0011511F">
            <w:pPr>
              <w:ind w:left="568" w:hanging="284"/>
              <w:rPr>
                <w:rFonts w:ascii="Times New Roman" w:hAnsi="Times New Roman"/>
                <w:lang w:val="en-US"/>
              </w:rPr>
            </w:pPr>
            <w:r w:rsidRPr="00A1040B">
              <w:rPr>
                <w:rFonts w:ascii="Times New Roman" w:hAnsi="Times New Roman"/>
                <w:lang w:val="en-US"/>
              </w:rPr>
              <w:lastRenderedPageBreak/>
              <w:t>11.</w:t>
            </w:r>
            <w:r w:rsidRPr="00A1040B">
              <w:rPr>
                <w:rFonts w:ascii="Times New Roman" w:hAnsi="Times New Roman"/>
                <w:lang w:val="en-US"/>
              </w:rPr>
              <w:tab/>
              <w:t>The AIMLE server sends a ML model training notification to the VAL server as described in clause 8.3.2. If the training schedule is not complete (e.g., there are remaining training rounds), the AIMLE server configures the next set of training schedules and steps 3 to 6 are repeated for the next training round.</w:t>
            </w:r>
          </w:p>
        </w:tc>
      </w:tr>
    </w:tbl>
    <w:p w14:paraId="21727B8B" w14:textId="77777777" w:rsidR="0011511F" w:rsidRPr="0011511F" w:rsidRDefault="0011511F" w:rsidP="0011511F"/>
    <w:p w14:paraId="3FFA461C" w14:textId="1393AB74" w:rsidR="0011511F" w:rsidRPr="0011511F" w:rsidRDefault="0011511F" w:rsidP="00A1040B">
      <w:pPr>
        <w:pStyle w:val="Heading3"/>
      </w:pPr>
      <w:bookmarkStart w:id="425" w:name="_Toc195532223"/>
      <w:bookmarkStart w:id="426" w:name="_Toc214968080"/>
      <w:bookmarkStart w:id="427" w:name="_Toc215591663"/>
      <w:r w:rsidRPr="0011511F">
        <w:t>7.</w:t>
      </w:r>
      <w:r w:rsidR="009B5C78">
        <w:rPr>
          <w:lang w:eastAsia="zh-CN"/>
        </w:rPr>
        <w:t>15</w:t>
      </w:r>
      <w:r w:rsidRPr="0011511F">
        <w:t>.</w:t>
      </w:r>
      <w:r w:rsidRPr="0011511F">
        <w:rPr>
          <w:lang w:eastAsia="zh-CN"/>
        </w:rPr>
        <w:t>2</w:t>
      </w:r>
      <w:r w:rsidRPr="0011511F">
        <w:tab/>
      </w:r>
      <w:r w:rsidRPr="0011511F">
        <w:rPr>
          <w:lang w:eastAsia="zh-CN"/>
        </w:rPr>
        <w:t>Architecture Impacts</w:t>
      </w:r>
      <w:bookmarkEnd w:id="425"/>
      <w:bookmarkEnd w:id="426"/>
      <w:bookmarkEnd w:id="427"/>
    </w:p>
    <w:p w14:paraId="7F606600" w14:textId="77777777" w:rsidR="0011511F" w:rsidRPr="0011511F" w:rsidRDefault="0011511F" w:rsidP="0011511F">
      <w:r w:rsidRPr="0011511F">
        <w:t>No architecture impacts are identified for this solution.</w:t>
      </w:r>
    </w:p>
    <w:p w14:paraId="3036194B" w14:textId="523FCDAD" w:rsidR="0011511F" w:rsidRDefault="0011511F" w:rsidP="00A1040B">
      <w:pPr>
        <w:pStyle w:val="Heading3"/>
        <w:rPr>
          <w:lang w:eastAsia="zh-CN"/>
        </w:rPr>
      </w:pPr>
      <w:bookmarkStart w:id="428" w:name="_Toc195532224"/>
      <w:bookmarkStart w:id="429" w:name="_Toc214968081"/>
      <w:bookmarkStart w:id="430" w:name="_Toc215591664"/>
      <w:r w:rsidRPr="0011511F">
        <w:t>7.</w:t>
      </w:r>
      <w:r w:rsidR="009B5C78">
        <w:rPr>
          <w:lang w:eastAsia="zh-CN"/>
        </w:rPr>
        <w:t>15</w:t>
      </w:r>
      <w:r w:rsidRPr="0011511F">
        <w:t>.3</w:t>
      </w:r>
      <w:r w:rsidRPr="0011511F">
        <w:tab/>
      </w:r>
      <w:r w:rsidRPr="0011511F">
        <w:rPr>
          <w:lang w:eastAsia="zh-CN"/>
        </w:rPr>
        <w:t>Corresponding APIs</w:t>
      </w:r>
      <w:bookmarkEnd w:id="428"/>
      <w:bookmarkEnd w:id="429"/>
      <w:bookmarkEnd w:id="430"/>
    </w:p>
    <w:p w14:paraId="2D4121BD" w14:textId="3FF62137" w:rsidR="00C6641D" w:rsidRPr="00C6641D" w:rsidRDefault="00C6641D" w:rsidP="00C6641D">
      <w:pPr>
        <w:rPr>
          <w:lang w:val="en-US" w:eastAsia="zh-CN"/>
        </w:rPr>
      </w:pPr>
      <w:r w:rsidRPr="00C6641D">
        <w:rPr>
          <w:lang w:val="en-US" w:eastAsia="zh-CN"/>
        </w:rPr>
        <w:t>The Client feature selection request message includes information elements as specified in Table 8.18.2-1. The Client feature selection response message includes information elements as specified in Table 8.18.2-2.</w:t>
      </w:r>
    </w:p>
    <w:p w14:paraId="73BEF3E3" w14:textId="2CA69C0A" w:rsidR="00C6641D" w:rsidRPr="00B94B56" w:rsidRDefault="00C6641D" w:rsidP="00B94B56">
      <w:pPr>
        <w:rPr>
          <w:lang w:val="en-US" w:eastAsia="zh-CN"/>
        </w:rPr>
      </w:pPr>
      <w:r w:rsidRPr="00C6641D">
        <w:rPr>
          <w:lang w:val="en-US" w:eastAsia="zh-CN"/>
        </w:rPr>
        <w:t>The Sample binding request message includes information elements as specified in Table 8.18.2-3. The Sample binding response message includes information elements as specified in Table 8.18.2-4.</w:t>
      </w:r>
    </w:p>
    <w:p w14:paraId="76462F63" w14:textId="5FDF3149" w:rsidR="0011511F" w:rsidRDefault="0011511F" w:rsidP="00A1040B">
      <w:pPr>
        <w:pStyle w:val="Heading3"/>
      </w:pPr>
      <w:bookmarkStart w:id="431" w:name="_Toc195532225"/>
      <w:bookmarkStart w:id="432" w:name="_Toc214968082"/>
      <w:bookmarkStart w:id="433" w:name="_Toc215591665"/>
      <w:r w:rsidRPr="0011511F">
        <w:t>7.</w:t>
      </w:r>
      <w:r w:rsidR="009B5C78">
        <w:rPr>
          <w:lang w:eastAsia="zh-CN"/>
        </w:rPr>
        <w:t>15</w:t>
      </w:r>
      <w:r w:rsidRPr="0011511F">
        <w:t>.</w:t>
      </w:r>
      <w:r w:rsidRPr="0011511F">
        <w:rPr>
          <w:lang w:eastAsia="zh-CN"/>
        </w:rPr>
        <w:t>4</w:t>
      </w:r>
      <w:r w:rsidRPr="0011511F">
        <w:tab/>
      </w:r>
      <w:r w:rsidRPr="0011511F">
        <w:rPr>
          <w:lang w:eastAsia="zh-CN"/>
        </w:rPr>
        <w:t>Solution e</w:t>
      </w:r>
      <w:r w:rsidRPr="0011511F">
        <w:t>valuation</w:t>
      </w:r>
      <w:bookmarkEnd w:id="431"/>
      <w:bookmarkEnd w:id="432"/>
      <w:bookmarkEnd w:id="433"/>
    </w:p>
    <w:p w14:paraId="33D7FA71" w14:textId="44AD9522" w:rsidR="00C6641D" w:rsidRPr="00B94B56" w:rsidRDefault="00C6641D" w:rsidP="00B94B56">
      <w:pPr>
        <w:rPr>
          <w:b/>
          <w:bCs/>
          <w:i/>
          <w:iCs/>
          <w:lang w:val="en-US"/>
        </w:rPr>
      </w:pPr>
      <w:r w:rsidRPr="00C6641D">
        <w:rPr>
          <w:lang w:val="en-US"/>
        </w:rPr>
        <w:t xml:space="preserve">The solution is related to </w:t>
      </w:r>
      <w:r w:rsidRPr="00C6641D">
        <w:t>KI</w:t>
      </w:r>
      <w:r>
        <w:t> </w:t>
      </w:r>
      <w:r w:rsidRPr="00C6641D">
        <w:t>#7: VFL sample alignment across VAL servers. The solution resolved open</w:t>
      </w:r>
      <w:r>
        <w:t> </w:t>
      </w:r>
      <w:r w:rsidRPr="00C6641D">
        <w:t>issue</w:t>
      </w:r>
      <w:r>
        <w:t> </w:t>
      </w:r>
      <w:r w:rsidRPr="00C6641D">
        <w:t xml:space="preserve">1 “Whether and how to enhance VFL operation considering also VAL servers and AIMLE servers as VFL participants”. The solution proposes to find </w:t>
      </w:r>
      <w:r w:rsidRPr="00C6641D">
        <w:rPr>
          <w:lang w:val="en-US"/>
        </w:rPr>
        <w:t>the same training samples (sample alignment problem) among training participants that have different features of it, in a way that the privacy of the participants and their data is preserved during the training process. This solution addresses the scenarios in which VAL server requests assistance from AI/ML Enablement Server to perform Vertical Federated Learning among AIMLE clients. The AI/ML Enablement Server clusters all AIMLE clients based on their data (feature) collection capability, performs sample alignment (i.e. selecting clients, which have different features of the same sample to be participated in vertical federated learning) for all samples within the scope of the defined VFL task among all different possible AIMLE clients. There is no architecture impact identified based on this solution. Whether binding criteria provided by VAL server to AIMLE server is same provided by AIMLE server to AIMLE client can be considered in normative phase.</w:t>
      </w:r>
    </w:p>
    <w:p w14:paraId="1D77E2FF" w14:textId="6522D6A6" w:rsidR="00D9032C" w:rsidRPr="0064781D" w:rsidRDefault="00D9032C" w:rsidP="00D9032C">
      <w:pPr>
        <w:pStyle w:val="Heading2"/>
      </w:pPr>
      <w:bookmarkStart w:id="434" w:name="_Toc214968083"/>
      <w:bookmarkStart w:id="435" w:name="_Toc215591666"/>
      <w:r>
        <w:rPr>
          <w:lang w:eastAsia="zh-CN"/>
        </w:rPr>
        <w:t>7</w:t>
      </w:r>
      <w:r>
        <w:t>.16</w:t>
      </w:r>
      <w:r>
        <w:tab/>
      </w:r>
      <w:r>
        <w:rPr>
          <w:lang w:val="en-US"/>
        </w:rPr>
        <w:t>Solution #16: Solution on AIMLE service migration support in UE roaming scenarios</w:t>
      </w:r>
      <w:bookmarkEnd w:id="434"/>
      <w:bookmarkEnd w:id="435"/>
    </w:p>
    <w:p w14:paraId="1B4C2588" w14:textId="131BA621" w:rsidR="00D9032C" w:rsidRDefault="00D9032C" w:rsidP="00D9032C">
      <w:pPr>
        <w:pStyle w:val="Heading3"/>
      </w:pPr>
      <w:bookmarkStart w:id="436" w:name="_Toc214968084"/>
      <w:bookmarkStart w:id="437" w:name="_Toc215591667"/>
      <w:r>
        <w:rPr>
          <w:lang w:eastAsia="zh-CN"/>
        </w:rPr>
        <w:t>7</w:t>
      </w:r>
      <w:r>
        <w:t>.16.1</w:t>
      </w:r>
      <w:r>
        <w:tab/>
        <w:t>Solution description</w:t>
      </w:r>
      <w:bookmarkEnd w:id="436"/>
      <w:bookmarkEnd w:id="437"/>
    </w:p>
    <w:p w14:paraId="5348A487" w14:textId="77777777" w:rsidR="00D9032C" w:rsidRDefault="00D9032C" w:rsidP="00126AE6">
      <w:r>
        <w:t xml:space="preserve">This solution addresses Key Issue </w:t>
      </w:r>
      <w:r w:rsidRPr="00663B79">
        <w:rPr>
          <w:lang w:val="en-US"/>
        </w:rPr>
        <w:t>#</w:t>
      </w:r>
      <w:r>
        <w:rPr>
          <w:lang w:val="en-US"/>
        </w:rPr>
        <w:t xml:space="preserve">3. </w:t>
      </w:r>
      <w:r w:rsidRPr="00200D54">
        <w:t xml:space="preserve">The solution provides a mechanism for supporting the </w:t>
      </w:r>
      <w:r>
        <w:t xml:space="preserve">continuity of the </w:t>
      </w:r>
      <w:r w:rsidRPr="00200D54">
        <w:t xml:space="preserve">ML </w:t>
      </w:r>
      <w:r>
        <w:t xml:space="preserve">training / </w:t>
      </w:r>
      <w:r w:rsidRPr="00200D54">
        <w:t xml:space="preserve">inference capability in scenarios where the ML model </w:t>
      </w:r>
      <w:r>
        <w:t xml:space="preserve">training / </w:t>
      </w:r>
      <w:r w:rsidRPr="00200D54">
        <w:t xml:space="preserve">inference happens at the UE </w:t>
      </w:r>
      <w:r>
        <w:t xml:space="preserve">(e.g. </w:t>
      </w:r>
      <w:r w:rsidRPr="00200D54">
        <w:t>AIMLE client</w:t>
      </w:r>
      <w:r>
        <w:t xml:space="preserve">) </w:t>
      </w:r>
      <w:r w:rsidRPr="00200D54">
        <w:t>while the UE client is expected to move to an area served by another PLMN</w:t>
      </w:r>
      <w:r>
        <w:t>.</w:t>
      </w:r>
    </w:p>
    <w:p w14:paraId="55628BF2" w14:textId="02E7AD87" w:rsidR="00D9032C" w:rsidRDefault="00D9032C" w:rsidP="00126AE6">
      <w:r>
        <w:t xml:space="preserve">In this solution, the assumption is that the VAL UE undertakes an ML operation (such as training or inference) and is served by a source AIMLE server to which he is connected via H-PLMN, and the VAL UE is roaming while the operation is ongoing. In such scenario, to prevent AIML service disruption, this solution provides a mechanism to enable the migration of AIMLE service to the target AIMLE server who is bound to VPLMN. </w:t>
      </w:r>
    </w:p>
    <w:p w14:paraId="46CEC3F7" w14:textId="55173D58" w:rsidR="00D9032C" w:rsidRDefault="00D9032C" w:rsidP="00A1040B">
      <w:r>
        <w:t xml:space="preserve">Such solution requires that service / roaming agreements between AIMLE service providers in both PLMNs are in place to support service the roaming UEs. </w:t>
      </w:r>
    </w:p>
    <w:p w14:paraId="0540BA7E" w14:textId="77777777" w:rsidR="00D9032C" w:rsidRPr="00FB0A4A" w:rsidRDefault="00D9032C" w:rsidP="00D9032C">
      <w:pPr>
        <w:rPr>
          <w:lang w:eastAsia="zh-CN"/>
        </w:rPr>
      </w:pPr>
      <w:r w:rsidRPr="00FB0A4A">
        <w:rPr>
          <w:lang w:eastAsia="zh-CN"/>
        </w:rPr>
        <w:t>Pre-conditions:</w:t>
      </w:r>
    </w:p>
    <w:p w14:paraId="1F3F2C7F" w14:textId="50DBD11E" w:rsidR="00D9032C" w:rsidRDefault="00992F6A" w:rsidP="00992F6A">
      <w:pPr>
        <w:pStyle w:val="B1"/>
        <w:rPr>
          <w:lang w:val="en-US" w:eastAsia="zh-CN"/>
        </w:rPr>
      </w:pPr>
      <w:r>
        <w:rPr>
          <w:lang w:val="en-US" w:eastAsia="zh-CN"/>
        </w:rPr>
        <w:t>1.</w:t>
      </w:r>
      <w:r>
        <w:rPr>
          <w:lang w:val="en-US" w:eastAsia="zh-CN"/>
        </w:rPr>
        <w:tab/>
      </w:r>
      <w:r w:rsidR="00D9032C">
        <w:rPr>
          <w:lang w:val="en-US" w:eastAsia="zh-CN"/>
        </w:rPr>
        <w:t>The AIMLE-provided ML model training/inference support service is ongoing.</w:t>
      </w:r>
    </w:p>
    <w:p w14:paraId="2E659279" w14:textId="1D6650CD" w:rsidR="00D9032C" w:rsidRDefault="00D9032C" w:rsidP="00992F6A">
      <w:r>
        <w:object w:dxaOrig="11028" w:dyaOrig="8976" w14:anchorId="783ED4D5">
          <v:shape id="_x0000_i1054" type="#_x0000_t75" style="width:482.45pt;height:393.1pt" o:ole="">
            <v:imagedata r:id="rId70" o:title=""/>
          </v:shape>
          <o:OLEObject Type="Embed" ProgID="Visio.Drawing.15" ShapeID="_x0000_i1054" DrawAspect="Content" ObjectID="_1826204520" r:id="rId71"/>
        </w:object>
      </w:r>
    </w:p>
    <w:p w14:paraId="09B0EE0C" w14:textId="79368EAD" w:rsidR="00D9032C" w:rsidRPr="00B653CA" w:rsidRDefault="00D9032C" w:rsidP="00D9032C">
      <w:pPr>
        <w:pStyle w:val="TF"/>
        <w:rPr>
          <w:lang w:eastAsia="zh-CN"/>
        </w:rPr>
      </w:pPr>
      <w:r w:rsidRPr="00B653CA">
        <w:rPr>
          <w:lang w:eastAsia="zh-CN"/>
        </w:rPr>
        <w:t>Figure 7.</w:t>
      </w:r>
      <w:r>
        <w:rPr>
          <w:lang w:eastAsia="zh-CN"/>
        </w:rPr>
        <w:t>16</w:t>
      </w:r>
      <w:r w:rsidRPr="00B653CA">
        <w:rPr>
          <w:lang w:eastAsia="zh-CN"/>
        </w:rPr>
        <w:t>.1-1</w:t>
      </w:r>
      <w:r w:rsidR="00992F6A">
        <w:rPr>
          <w:lang w:eastAsia="zh-CN"/>
        </w:rPr>
        <w:t>:</w:t>
      </w:r>
      <w:r w:rsidRPr="00B653CA">
        <w:rPr>
          <w:lang w:eastAsia="zh-CN"/>
        </w:rPr>
        <w:t xml:space="preserve"> </w:t>
      </w:r>
      <w:r>
        <w:rPr>
          <w:lang w:eastAsia="zh-CN"/>
        </w:rPr>
        <w:t xml:space="preserve">procedure for support for VAL UE roaming </w:t>
      </w:r>
    </w:p>
    <w:p w14:paraId="651C96B4" w14:textId="4388FBEE" w:rsidR="00D9032C" w:rsidRPr="00042ABE" w:rsidRDefault="00D9032C" w:rsidP="00A1040B">
      <w:pPr>
        <w:pStyle w:val="B1"/>
        <w:rPr>
          <w:lang w:val="en-US"/>
        </w:rPr>
      </w:pPr>
      <w:r>
        <w:rPr>
          <w:lang w:val="en-US" w:eastAsia="zh-CN"/>
        </w:rPr>
        <w:t>1</w:t>
      </w:r>
      <w:r w:rsidRPr="00042ABE">
        <w:rPr>
          <w:lang w:val="en-US" w:eastAsia="zh-CN"/>
        </w:rPr>
        <w:t>.</w:t>
      </w:r>
      <w:r>
        <w:rPr>
          <w:lang w:val="en-US" w:eastAsia="zh-CN"/>
        </w:rPr>
        <w:tab/>
        <w:t xml:space="preserve">The </w:t>
      </w:r>
      <w:r w:rsidRPr="00042ABE">
        <w:rPr>
          <w:lang w:val="en-US"/>
        </w:rPr>
        <w:t xml:space="preserve">AIMLE client via the VAL client or other SEAL clients (LMC, ADAEC) monitors UE mobility or analytics related to the expected or predicted mobility of the UE. </w:t>
      </w:r>
      <w:r>
        <w:rPr>
          <w:lang w:val="en-US"/>
        </w:rPr>
        <w:t xml:space="preserve">The </w:t>
      </w:r>
      <w:r w:rsidRPr="00042ABE">
        <w:rPr>
          <w:lang w:val="en-US"/>
        </w:rPr>
        <w:t>AIMLE client detects a mobility of UE to an area covered by different PLMN</w:t>
      </w:r>
      <w:r>
        <w:rPr>
          <w:lang w:val="en-US"/>
        </w:rPr>
        <w:t xml:space="preserve"> and sends a mobility report to AIMLE server indicating a cross-PLMN mobility event for the VAL UE.</w:t>
      </w:r>
    </w:p>
    <w:p w14:paraId="14CE684F" w14:textId="78ADC013" w:rsidR="00D9032C" w:rsidRPr="00042ABE" w:rsidRDefault="00D9032C" w:rsidP="00A1040B">
      <w:pPr>
        <w:pStyle w:val="B1"/>
        <w:rPr>
          <w:lang w:val="en-US"/>
        </w:rPr>
      </w:pPr>
      <w:r>
        <w:rPr>
          <w:lang w:val="en-US"/>
        </w:rPr>
        <w:t>2</w:t>
      </w:r>
      <w:r w:rsidRPr="00042ABE">
        <w:rPr>
          <w:lang w:val="en-US"/>
        </w:rPr>
        <w:t>.</w:t>
      </w:r>
      <w:r>
        <w:rPr>
          <w:lang w:val="en-US"/>
        </w:rPr>
        <w:tab/>
      </w:r>
      <w:r w:rsidRPr="00042ABE">
        <w:rPr>
          <w:lang w:val="en-US"/>
        </w:rPr>
        <w:t>AIMLE server identifies (check with Core</w:t>
      </w:r>
      <w:r>
        <w:rPr>
          <w:lang w:val="en-US"/>
        </w:rPr>
        <w:t xml:space="preserve"> Network</w:t>
      </w:r>
      <w:r w:rsidRPr="00042ABE">
        <w:rPr>
          <w:lang w:val="en-US"/>
        </w:rPr>
        <w:t>) the V-PLMN info and the time when the VAL UE is expected to reach V-PLMN.</w:t>
      </w:r>
    </w:p>
    <w:p w14:paraId="1D1C6835" w14:textId="5667B9E6" w:rsidR="00D9032C" w:rsidRPr="00042ABE" w:rsidRDefault="00D9032C" w:rsidP="00A1040B">
      <w:pPr>
        <w:pStyle w:val="B1"/>
        <w:rPr>
          <w:lang w:val="en-US"/>
        </w:rPr>
      </w:pPr>
      <w:r>
        <w:rPr>
          <w:lang w:val="en-US"/>
        </w:rPr>
        <w:t>3</w:t>
      </w:r>
      <w:r w:rsidRPr="00042ABE">
        <w:rPr>
          <w:lang w:val="en-US"/>
        </w:rPr>
        <w:t>.</w:t>
      </w:r>
      <w:r>
        <w:rPr>
          <w:lang w:val="en-US"/>
        </w:rPr>
        <w:tab/>
      </w:r>
      <w:r w:rsidRPr="00042ABE">
        <w:rPr>
          <w:lang w:val="en-US"/>
        </w:rPr>
        <w:t xml:space="preserve">AIMLE server fetches from ML repository information on available AIMLE servers in target V-PLMN. </w:t>
      </w:r>
    </w:p>
    <w:p w14:paraId="65D67A84" w14:textId="77777777" w:rsidR="00D9032C" w:rsidRDefault="00D9032C" w:rsidP="00D9032C">
      <w:pPr>
        <w:pStyle w:val="NO"/>
        <w:rPr>
          <w:lang w:val="en-US"/>
        </w:rPr>
      </w:pPr>
      <w:r w:rsidRPr="00042ABE">
        <w:rPr>
          <w:lang w:val="en-US"/>
        </w:rPr>
        <w:t>NOTE</w:t>
      </w:r>
      <w:r>
        <w:rPr>
          <w:lang w:val="en-US"/>
        </w:rPr>
        <w:t> 1</w:t>
      </w:r>
      <w:r w:rsidRPr="00042ABE">
        <w:rPr>
          <w:lang w:val="en-US"/>
        </w:rPr>
        <w:t xml:space="preserve">: If the ML repository is deployed by PLMN/MNO, then this step requires interaction among ML repositories of the same provider based on the service agreements or synchronization via the AIMLE servers. The mechanism for this coordination is </w:t>
      </w:r>
      <w:r>
        <w:rPr>
          <w:lang w:val="en-US"/>
        </w:rPr>
        <w:t>up to implementation</w:t>
      </w:r>
      <w:r w:rsidRPr="00042ABE">
        <w:rPr>
          <w:lang w:val="en-US"/>
        </w:rPr>
        <w:t>.</w:t>
      </w:r>
    </w:p>
    <w:p w14:paraId="49A719DA" w14:textId="77777777" w:rsidR="00F41BA6" w:rsidRPr="00042ABE" w:rsidRDefault="00F41BA6" w:rsidP="00F41BA6">
      <w:pPr>
        <w:pStyle w:val="NO"/>
        <w:rPr>
          <w:lang w:val="en-US"/>
        </w:rPr>
      </w:pPr>
      <w:r>
        <w:rPr>
          <w:lang w:val="en-US"/>
        </w:rPr>
        <w:t>NOTE 2: It is assumed that the available AIMLE servers for the V-PLMN are pre-configured at the ML repository.</w:t>
      </w:r>
    </w:p>
    <w:p w14:paraId="194A18A4" w14:textId="3BC51AC4" w:rsidR="00D9032C" w:rsidRPr="00042ABE" w:rsidRDefault="00D9032C" w:rsidP="00A1040B">
      <w:pPr>
        <w:ind w:left="284"/>
        <w:rPr>
          <w:lang w:val="en-US"/>
        </w:rPr>
      </w:pPr>
      <w:r>
        <w:rPr>
          <w:lang w:val="en-US"/>
        </w:rPr>
        <w:t>4</w:t>
      </w:r>
      <w:r w:rsidRPr="00042ABE">
        <w:rPr>
          <w:lang w:val="en-US"/>
        </w:rPr>
        <w:t>.</w:t>
      </w:r>
      <w:r>
        <w:rPr>
          <w:lang w:val="en-US"/>
        </w:rPr>
        <w:tab/>
      </w:r>
      <w:r w:rsidRPr="00042ABE">
        <w:rPr>
          <w:lang w:val="en-US"/>
        </w:rPr>
        <w:t>AIMLE server sends a notification</w:t>
      </w:r>
      <w:r>
        <w:rPr>
          <w:lang w:val="en-US"/>
        </w:rPr>
        <w:t xml:space="preserve"> or </w:t>
      </w:r>
      <w:r w:rsidRPr="00042ABE">
        <w:rPr>
          <w:lang w:val="en-US"/>
        </w:rPr>
        <w:t>request for selecting a new AIMLE server, where the message includes the list of available AIMLE servers in VPLMN and some context information (</w:t>
      </w:r>
      <w:r>
        <w:rPr>
          <w:lang w:val="en-US"/>
        </w:rPr>
        <w:t xml:space="preserve">e.g. </w:t>
      </w:r>
      <w:r w:rsidRPr="00042ABE">
        <w:rPr>
          <w:lang w:val="en-US"/>
        </w:rPr>
        <w:t>rating/ranking, vendor info, capability information, energy/load status).</w:t>
      </w:r>
    </w:p>
    <w:p w14:paraId="4A9FFC22" w14:textId="5B75C193" w:rsidR="00D9032C" w:rsidRPr="00042ABE" w:rsidRDefault="00D9032C" w:rsidP="00A1040B">
      <w:pPr>
        <w:ind w:left="284"/>
        <w:rPr>
          <w:lang w:val="en-US"/>
        </w:rPr>
      </w:pPr>
      <w:r>
        <w:rPr>
          <w:lang w:val="en-US"/>
        </w:rPr>
        <w:t>5</w:t>
      </w:r>
      <w:r w:rsidRPr="00042ABE">
        <w:rPr>
          <w:lang w:val="en-US"/>
        </w:rPr>
        <w:t>.</w:t>
      </w:r>
      <w:r>
        <w:rPr>
          <w:lang w:val="en-US"/>
        </w:rPr>
        <w:tab/>
      </w:r>
      <w:r w:rsidRPr="00042ABE">
        <w:rPr>
          <w:lang w:val="en-US"/>
        </w:rPr>
        <w:t xml:space="preserve">AIMLE client based on the received list, selects the T-AIMLE server from a list of AIMLE servers, based on the fetched information. The selection criteria </w:t>
      </w:r>
      <w:r>
        <w:rPr>
          <w:lang w:val="en-US"/>
        </w:rPr>
        <w:t>can be</w:t>
      </w:r>
      <w:r w:rsidRPr="00042ABE">
        <w:rPr>
          <w:lang w:val="en-US"/>
        </w:rPr>
        <w:t>:</w:t>
      </w:r>
    </w:p>
    <w:p w14:paraId="769872CC" w14:textId="252EAE56" w:rsidR="00D9032C" w:rsidRPr="00042ABE" w:rsidRDefault="00992F6A" w:rsidP="00992F6A">
      <w:pPr>
        <w:pStyle w:val="B1"/>
        <w:rPr>
          <w:lang w:val="en-US"/>
        </w:rPr>
      </w:pPr>
      <w:r>
        <w:rPr>
          <w:lang w:val="en-US"/>
        </w:rPr>
        <w:t>-</w:t>
      </w:r>
      <w:r>
        <w:rPr>
          <w:lang w:val="en-US"/>
        </w:rPr>
        <w:tab/>
      </w:r>
      <w:r w:rsidR="00D9032C" w:rsidRPr="00042ABE">
        <w:rPr>
          <w:lang w:val="en-US"/>
        </w:rPr>
        <w:t>Capabilities (computational, processing) and coverage (geographical or topological area covered by T-AIMLE server)</w:t>
      </w:r>
    </w:p>
    <w:p w14:paraId="51790321" w14:textId="3AA09756" w:rsidR="00D9032C" w:rsidRPr="00042ABE" w:rsidRDefault="00992F6A" w:rsidP="00992F6A">
      <w:pPr>
        <w:pStyle w:val="B1"/>
        <w:rPr>
          <w:lang w:val="en-US"/>
        </w:rPr>
      </w:pPr>
      <w:r>
        <w:rPr>
          <w:lang w:val="en-US"/>
        </w:rPr>
        <w:lastRenderedPageBreak/>
        <w:t>-</w:t>
      </w:r>
      <w:r>
        <w:rPr>
          <w:lang w:val="en-US"/>
        </w:rPr>
        <w:tab/>
      </w:r>
      <w:r w:rsidR="00D9032C">
        <w:rPr>
          <w:lang w:val="en-US"/>
        </w:rPr>
        <w:t>L</w:t>
      </w:r>
      <w:r w:rsidR="00D9032C" w:rsidRPr="00042ABE">
        <w:rPr>
          <w:lang w:val="en-US"/>
        </w:rPr>
        <w:t>oad and energy status of the target AIMLE server, based on monitoring or querying possible overload or high energy consumption (can be provided by the target AIMLE service provider, e.g. edge platform provider).</w:t>
      </w:r>
    </w:p>
    <w:p w14:paraId="2A79EF1E" w14:textId="025D3998" w:rsidR="00D9032C" w:rsidRPr="00042ABE" w:rsidRDefault="00992F6A" w:rsidP="00992F6A">
      <w:pPr>
        <w:pStyle w:val="B1"/>
        <w:rPr>
          <w:lang w:val="en-US"/>
        </w:rPr>
      </w:pPr>
      <w:r>
        <w:rPr>
          <w:lang w:val="en-US"/>
        </w:rPr>
        <w:t>-</w:t>
      </w:r>
      <w:r>
        <w:rPr>
          <w:lang w:val="en-US"/>
        </w:rPr>
        <w:tab/>
      </w:r>
      <w:r w:rsidR="00D9032C" w:rsidRPr="00042ABE">
        <w:rPr>
          <w:lang w:val="en-US"/>
        </w:rPr>
        <w:t>Expected delay / latency for accessing the T-AIMLE server (</w:t>
      </w:r>
      <w:r w:rsidR="00D9032C">
        <w:rPr>
          <w:lang w:val="en-US"/>
        </w:rPr>
        <w:t xml:space="preserve">e.g., </w:t>
      </w:r>
      <w:r w:rsidR="00D9032C" w:rsidRPr="00042ABE">
        <w:rPr>
          <w:lang w:val="en-US"/>
        </w:rPr>
        <w:t>in case of relaying ML inference task). This can be estimating based on probes or based on relative location of platform hosting the T-AIMLE server or based on the interface / API statistics on delay or failures based on high delay.</w:t>
      </w:r>
    </w:p>
    <w:p w14:paraId="22D71B7B" w14:textId="711729B5" w:rsidR="00D9032C" w:rsidRPr="00A01659" w:rsidRDefault="00992F6A" w:rsidP="00992F6A">
      <w:pPr>
        <w:pStyle w:val="B1"/>
        <w:rPr>
          <w:lang w:val="en-US"/>
        </w:rPr>
      </w:pPr>
      <w:r>
        <w:rPr>
          <w:lang w:val="en-US"/>
        </w:rPr>
        <w:t>-</w:t>
      </w:r>
      <w:r>
        <w:rPr>
          <w:lang w:val="en-US"/>
        </w:rPr>
        <w:tab/>
      </w:r>
      <w:r w:rsidR="00D9032C" w:rsidRPr="00042ABE">
        <w:rPr>
          <w:lang w:val="en-US"/>
        </w:rPr>
        <w:t xml:space="preserve">Vendor </w:t>
      </w:r>
      <w:r w:rsidR="00D9032C" w:rsidRPr="00A01659">
        <w:rPr>
          <w:lang w:val="en-US"/>
        </w:rPr>
        <w:t>compatibility: this can be the case when the selection of a target AIMLE is based on which vendor provides the server. It can be either the same vendor only, or a list of selected vendors based on the service agreements among MNOs/SEAL providers.</w:t>
      </w:r>
    </w:p>
    <w:p w14:paraId="3145FF66" w14:textId="64832E69" w:rsidR="00D9032C" w:rsidRPr="00A01659" w:rsidRDefault="00992F6A" w:rsidP="00992F6A">
      <w:pPr>
        <w:pStyle w:val="B1"/>
        <w:rPr>
          <w:lang w:val="en-US"/>
        </w:rPr>
      </w:pPr>
      <w:r>
        <w:rPr>
          <w:lang w:val="en-US"/>
        </w:rPr>
        <w:t>-</w:t>
      </w:r>
      <w:r>
        <w:rPr>
          <w:lang w:val="en-US"/>
        </w:rPr>
        <w:tab/>
      </w:r>
      <w:r w:rsidR="00D9032C" w:rsidRPr="00A01659">
        <w:rPr>
          <w:lang w:val="en-US"/>
        </w:rPr>
        <w:t>Cost for task migration: The computational effort and/or processing required, or time required</w:t>
      </w:r>
      <w:r w:rsidR="00D9032C">
        <w:rPr>
          <w:lang w:val="en-US"/>
        </w:rPr>
        <w:t xml:space="preserve">, </w:t>
      </w:r>
      <w:r w:rsidR="00D9032C" w:rsidRPr="00A01659">
        <w:rPr>
          <w:lang w:val="en-US"/>
        </w:rPr>
        <w:t xml:space="preserve">or energy required for offloading a task to the T-AIMLE server. Such cost may be based on the distance among servers (e.g. edge to regional cloud) or based on the task to be offloaded. </w:t>
      </w:r>
    </w:p>
    <w:p w14:paraId="6563AAFE" w14:textId="4B11D86A" w:rsidR="00D9032C" w:rsidRPr="00A01659" w:rsidRDefault="00992F6A" w:rsidP="00992F6A">
      <w:pPr>
        <w:pStyle w:val="B1"/>
        <w:rPr>
          <w:lang w:val="en-US"/>
        </w:rPr>
      </w:pPr>
      <w:r>
        <w:rPr>
          <w:lang w:val="en-US"/>
        </w:rPr>
        <w:t>-</w:t>
      </w:r>
      <w:r>
        <w:rPr>
          <w:lang w:val="en-US"/>
        </w:rPr>
        <w:tab/>
      </w:r>
      <w:r w:rsidR="00D9032C" w:rsidRPr="00A01659">
        <w:rPr>
          <w:lang w:val="en-US"/>
        </w:rPr>
        <w:t>A rate/ranking/weighting factor of target AIMLE server based on fulfilment of previous tasks and statistics. Such rate can be stored and updated at ML repository (or shared among repositories) after fulfilling each task based on consumer feedback or based on internal evaluation at the AIMLE (based on success or failure of tasks under similar conditions)</w:t>
      </w:r>
    </w:p>
    <w:p w14:paraId="14617FEE" w14:textId="7D4EF31D" w:rsidR="00D9032C" w:rsidRPr="00042ABE" w:rsidRDefault="00D9032C" w:rsidP="00D9032C">
      <w:pPr>
        <w:pStyle w:val="NO"/>
        <w:rPr>
          <w:lang w:val="en-US"/>
        </w:rPr>
      </w:pPr>
      <w:r w:rsidRPr="000D0ABD">
        <w:rPr>
          <w:lang w:val="en-US"/>
        </w:rPr>
        <w:t>NOTE</w:t>
      </w:r>
      <w:r>
        <w:rPr>
          <w:lang w:val="en-US"/>
        </w:rPr>
        <w:t> </w:t>
      </w:r>
      <w:r w:rsidR="00F41BA6">
        <w:rPr>
          <w:lang w:val="en-US"/>
        </w:rPr>
        <w:t>3</w:t>
      </w:r>
      <w:r w:rsidRPr="000D0ABD">
        <w:rPr>
          <w:lang w:val="en-US"/>
        </w:rPr>
        <w:t>:</w:t>
      </w:r>
      <w:r w:rsidR="00992F6A">
        <w:rPr>
          <w:lang w:val="en-US"/>
        </w:rPr>
        <w:tab/>
      </w:r>
      <w:r w:rsidRPr="000D0ABD">
        <w:rPr>
          <w:lang w:val="en-US"/>
        </w:rPr>
        <w:t>Pre-defined policies from the S-AIMLE server or VAL server may be provided in previous steps to dictate the AIMLE server selection criteria (policies on minimum rating, allowed vendors, preferred AIMLE servers)</w:t>
      </w:r>
    </w:p>
    <w:p w14:paraId="7B758847" w14:textId="02E4E0CA" w:rsidR="00D9032C" w:rsidRPr="00A1040B" w:rsidRDefault="00D9032C" w:rsidP="001E1077">
      <w:pPr>
        <w:pStyle w:val="B1"/>
      </w:pPr>
      <w:r w:rsidRPr="00A1040B">
        <w:t>6.</w:t>
      </w:r>
      <w:r w:rsidRPr="00A1040B">
        <w:tab/>
        <w:t>The AIMLE client sends to the AIMLE server the selected T-AIMLE server and the expected time and area of roaming.</w:t>
      </w:r>
    </w:p>
    <w:p w14:paraId="754DCF31" w14:textId="7C518E55" w:rsidR="00F41BA6" w:rsidRPr="00F86311" w:rsidRDefault="00F41BA6" w:rsidP="00F41BA6">
      <w:pPr>
        <w:pStyle w:val="NO"/>
      </w:pPr>
      <w:r w:rsidRPr="00F86311">
        <w:t>NOTE 4:</w:t>
      </w:r>
      <w:r w:rsidR="00992F6A">
        <w:tab/>
      </w:r>
      <w:r w:rsidRPr="00F86311">
        <w:t xml:space="preserve">The selection of the T-AIMLE server by the S-AIMLE server instead of AIMLE client </w:t>
      </w:r>
      <w:r>
        <w:t>is to</w:t>
      </w:r>
      <w:r w:rsidRPr="00F86311">
        <w:t xml:space="preserve"> be explored in normative phase. </w:t>
      </w:r>
    </w:p>
    <w:p w14:paraId="3E1A3006" w14:textId="25BADD50" w:rsidR="00D9032C" w:rsidRPr="000D0ABD" w:rsidRDefault="00D9032C" w:rsidP="00D9032C">
      <w:pPr>
        <w:pStyle w:val="B1"/>
        <w:rPr>
          <w:lang w:val="en-US"/>
        </w:rPr>
      </w:pPr>
      <w:r>
        <w:rPr>
          <w:lang w:val="en-US"/>
        </w:rPr>
        <w:t>7</w:t>
      </w:r>
      <w:r w:rsidRPr="00390CC4">
        <w:rPr>
          <w:lang w:val="en-US"/>
        </w:rPr>
        <w:t>.</w:t>
      </w:r>
      <w:r>
        <w:rPr>
          <w:lang w:val="en-US"/>
        </w:rPr>
        <w:tab/>
        <w:t xml:space="preserve">The </w:t>
      </w:r>
      <w:r w:rsidRPr="00390CC4">
        <w:rPr>
          <w:lang w:val="en-US"/>
        </w:rPr>
        <w:t>AIMLE server requests</w:t>
      </w:r>
      <w:r>
        <w:rPr>
          <w:lang w:val="en-US"/>
        </w:rPr>
        <w:t xml:space="preserve"> or negotiates with</w:t>
      </w:r>
      <w:r w:rsidRPr="00390CC4">
        <w:rPr>
          <w:lang w:val="en-US"/>
        </w:rPr>
        <w:t xml:space="preserve"> </w:t>
      </w:r>
      <w:r>
        <w:rPr>
          <w:lang w:val="en-US"/>
        </w:rPr>
        <w:t xml:space="preserve">target </w:t>
      </w:r>
      <w:r w:rsidRPr="00390CC4">
        <w:rPr>
          <w:lang w:val="en-US"/>
        </w:rPr>
        <w:t xml:space="preserve">AIMLE </w:t>
      </w:r>
      <w:r>
        <w:rPr>
          <w:lang w:val="en-US"/>
        </w:rPr>
        <w:t>server</w:t>
      </w:r>
      <w:r w:rsidRPr="00390CC4">
        <w:rPr>
          <w:lang w:val="en-US"/>
        </w:rPr>
        <w:t xml:space="preserve"> to </w:t>
      </w:r>
      <w:r>
        <w:rPr>
          <w:lang w:val="en-US"/>
        </w:rPr>
        <w:t>undertake the task of serving the AIMLE client of interest.</w:t>
      </w:r>
    </w:p>
    <w:p w14:paraId="23040026" w14:textId="324C8115" w:rsidR="00D9032C" w:rsidRPr="000D0ABD" w:rsidRDefault="00D9032C" w:rsidP="00D9032C">
      <w:pPr>
        <w:pStyle w:val="B1"/>
        <w:rPr>
          <w:lang w:val="en-US"/>
        </w:rPr>
      </w:pPr>
      <w:r w:rsidRPr="000D0ABD">
        <w:rPr>
          <w:lang w:val="en-US"/>
        </w:rPr>
        <w:t>8.</w:t>
      </w:r>
      <w:r>
        <w:rPr>
          <w:lang w:val="en-US"/>
        </w:rPr>
        <w:tab/>
        <w:t xml:space="preserve">The </w:t>
      </w:r>
      <w:r w:rsidRPr="000D0ABD">
        <w:rPr>
          <w:lang w:val="en-US"/>
        </w:rPr>
        <w:t xml:space="preserve">AIMLE server requests AIMLE client to change serving AIMLE server and passes the target AIMLE server info, also possible limitations in target V-PLMN (lower priority, capacity limitations for ML operation). </w:t>
      </w:r>
      <w:r>
        <w:rPr>
          <w:lang w:val="en-US"/>
        </w:rPr>
        <w:t xml:space="preserve">The </w:t>
      </w:r>
      <w:r w:rsidRPr="000D0ABD">
        <w:rPr>
          <w:lang w:val="en-US"/>
        </w:rPr>
        <w:t>AIMLE client confirms and connects to target AIMLE server via the source AIMLE server.</w:t>
      </w:r>
    </w:p>
    <w:p w14:paraId="29610FE1" w14:textId="77777777" w:rsidR="00D9032C" w:rsidRPr="000D0ABD" w:rsidRDefault="00D9032C" w:rsidP="00D9032C">
      <w:pPr>
        <w:spacing w:after="0"/>
        <w:ind w:left="284" w:firstLine="284"/>
        <w:rPr>
          <w:i/>
          <w:iCs/>
          <w:lang w:val="en-US"/>
        </w:rPr>
      </w:pPr>
      <w:r w:rsidRPr="000D0ABD">
        <w:rPr>
          <w:i/>
          <w:iCs/>
          <w:lang w:val="en-US"/>
        </w:rPr>
        <w:t>-----------</w:t>
      </w:r>
      <w:r w:rsidRPr="00847BC3">
        <w:rPr>
          <w:i/>
          <w:iCs/>
          <w:lang w:val="en-US"/>
        </w:rPr>
        <w:t>UE of interest roams to target PLMN</w:t>
      </w:r>
      <w:r>
        <w:rPr>
          <w:i/>
          <w:iCs/>
          <w:lang w:val="en-US"/>
        </w:rPr>
        <w:t xml:space="preserve"> and </w:t>
      </w:r>
      <w:r w:rsidRPr="000D0ABD">
        <w:rPr>
          <w:i/>
          <w:iCs/>
          <w:lang w:val="en-US"/>
        </w:rPr>
        <w:t>AIMLE client connects to T-AIMLE server-------</w:t>
      </w:r>
    </w:p>
    <w:p w14:paraId="0BAAE722" w14:textId="77777777" w:rsidR="00D9032C" w:rsidRPr="000D0ABD" w:rsidRDefault="00D9032C" w:rsidP="00D9032C">
      <w:pPr>
        <w:spacing w:after="0"/>
        <w:rPr>
          <w:lang w:val="en-US"/>
        </w:rPr>
      </w:pPr>
    </w:p>
    <w:p w14:paraId="568F2990" w14:textId="77777777" w:rsidR="00D9032C" w:rsidRDefault="00D9032C" w:rsidP="00D9032C">
      <w:pPr>
        <w:pStyle w:val="B1"/>
        <w:rPr>
          <w:lang w:val="en-US"/>
        </w:rPr>
      </w:pPr>
      <w:r w:rsidRPr="000D0ABD">
        <w:rPr>
          <w:lang w:val="en-US"/>
        </w:rPr>
        <w:t>9.</w:t>
      </w:r>
      <w:r>
        <w:rPr>
          <w:lang w:val="en-US"/>
        </w:rPr>
        <w:tab/>
        <w:t xml:space="preserve">The </w:t>
      </w:r>
      <w:r w:rsidRPr="000D0ABD">
        <w:rPr>
          <w:lang w:val="en-US"/>
        </w:rPr>
        <w:t xml:space="preserve">T-AIMLE server sends a notification to S-AIMLE server about the roaming of the UE(s) of interest. Following the notification may also reach the VAL server (as expected consumer of the ML </w:t>
      </w:r>
      <w:r>
        <w:rPr>
          <w:lang w:val="en-US"/>
        </w:rPr>
        <w:t>training/</w:t>
      </w:r>
      <w:r w:rsidRPr="000D0ABD">
        <w:rPr>
          <w:lang w:val="en-US"/>
        </w:rPr>
        <w:t>inference output).</w:t>
      </w:r>
    </w:p>
    <w:p w14:paraId="055FF784" w14:textId="25523CBB" w:rsidR="00D9032C" w:rsidRPr="00A1040B" w:rsidRDefault="00D9032C" w:rsidP="00A1040B">
      <w:pPr>
        <w:pStyle w:val="B1"/>
        <w:rPr>
          <w:lang w:val="en-US"/>
        </w:rPr>
      </w:pPr>
      <w:r w:rsidRPr="000D0ABD">
        <w:rPr>
          <w:lang w:val="en-US"/>
        </w:rPr>
        <w:t>10</w:t>
      </w:r>
      <w:r>
        <w:rPr>
          <w:lang w:val="en-US"/>
        </w:rPr>
        <w:t>.</w:t>
      </w:r>
      <w:r>
        <w:rPr>
          <w:lang w:val="en-US"/>
        </w:rPr>
        <w:tab/>
        <w:t xml:space="preserve">The </w:t>
      </w:r>
      <w:r w:rsidRPr="000D0ABD">
        <w:rPr>
          <w:lang w:val="en-US"/>
        </w:rPr>
        <w:t>T-AIMLE server if the task is about relaying the ML inference output over the VPLMN, it provides the output via the S</w:t>
      </w:r>
      <w:r>
        <w:rPr>
          <w:lang w:val="en-US"/>
        </w:rPr>
        <w:t>-</w:t>
      </w:r>
      <w:r w:rsidRPr="000D0ABD">
        <w:rPr>
          <w:lang w:val="en-US"/>
        </w:rPr>
        <w:t xml:space="preserve">AIMLE server to the VAL server. If the T-AIMLE server is the new </w:t>
      </w:r>
      <w:r>
        <w:rPr>
          <w:lang w:val="en-US"/>
        </w:rPr>
        <w:t>AIMLE</w:t>
      </w:r>
      <w:r w:rsidRPr="000D0ABD">
        <w:rPr>
          <w:lang w:val="en-US"/>
        </w:rPr>
        <w:t xml:space="preserve"> server, it sends directly the output to VAL server. </w:t>
      </w:r>
    </w:p>
    <w:p w14:paraId="4DA72BCA" w14:textId="3D3DEB5A" w:rsidR="00D9032C" w:rsidRPr="00D7706D" w:rsidRDefault="00D9032C" w:rsidP="00D9032C">
      <w:pPr>
        <w:pStyle w:val="Heading3"/>
      </w:pPr>
      <w:bookmarkStart w:id="438" w:name="_Toc214968085"/>
      <w:bookmarkStart w:id="439" w:name="_Toc215591668"/>
      <w:r>
        <w:t>7</w:t>
      </w:r>
      <w:r w:rsidRPr="00D7706D">
        <w:t>.</w:t>
      </w:r>
      <w:r>
        <w:rPr>
          <w:lang w:eastAsia="zh-CN"/>
        </w:rPr>
        <w:t>16</w:t>
      </w:r>
      <w:r w:rsidRPr="00D7706D">
        <w:t>.</w:t>
      </w:r>
      <w:r>
        <w:rPr>
          <w:rFonts w:hint="eastAsia"/>
          <w:lang w:eastAsia="zh-CN"/>
        </w:rPr>
        <w:t>2</w:t>
      </w:r>
      <w:r w:rsidRPr="00D7706D">
        <w:tab/>
      </w:r>
      <w:r>
        <w:rPr>
          <w:lang w:eastAsia="zh-CN"/>
        </w:rPr>
        <w:t>Architecture Impacts</w:t>
      </w:r>
      <w:bookmarkEnd w:id="438"/>
      <w:bookmarkEnd w:id="439"/>
    </w:p>
    <w:p w14:paraId="62696E23" w14:textId="76D19FCC" w:rsidR="00F41BA6" w:rsidRPr="00FB0A4A" w:rsidRDefault="00F41BA6" w:rsidP="00F41BA6">
      <w:pPr>
        <w:rPr>
          <w:lang w:eastAsia="zh-CN"/>
        </w:rPr>
      </w:pPr>
      <w:r w:rsidRPr="002056D7">
        <w:rPr>
          <w:lang w:eastAsia="zh-CN"/>
        </w:rPr>
        <w:t>This solution requires that AIMLE functional model supports</w:t>
      </w:r>
      <w:r>
        <w:rPr>
          <w:lang w:eastAsia="zh-CN"/>
        </w:rPr>
        <w:t xml:space="preserve"> UE roaming scenarios, and that ML repository has informing on V-PLMN</w:t>
      </w:r>
      <w:r w:rsidRPr="002056D7">
        <w:rPr>
          <w:lang w:eastAsia="zh-CN"/>
        </w:rPr>
        <w:t xml:space="preserve">. Such architecture option </w:t>
      </w:r>
      <w:r>
        <w:rPr>
          <w:lang w:eastAsia="zh-CN"/>
        </w:rPr>
        <w:t>is</w:t>
      </w:r>
      <w:r w:rsidRPr="002056D7">
        <w:rPr>
          <w:lang w:eastAsia="zh-CN"/>
        </w:rPr>
        <w:t xml:space="preserve"> introduced in clause</w:t>
      </w:r>
      <w:r>
        <w:rPr>
          <w:lang w:eastAsia="zh-CN"/>
        </w:rPr>
        <w:t> </w:t>
      </w:r>
      <w:r w:rsidRPr="002056D7">
        <w:rPr>
          <w:lang w:eastAsia="zh-CN"/>
        </w:rPr>
        <w:t>6.2</w:t>
      </w:r>
      <w:r>
        <w:rPr>
          <w:lang w:eastAsia="zh-CN"/>
        </w:rPr>
        <w:t>.2</w:t>
      </w:r>
      <w:r w:rsidRPr="002056D7">
        <w:rPr>
          <w:lang w:eastAsia="zh-CN"/>
        </w:rPr>
        <w:t>.</w:t>
      </w:r>
    </w:p>
    <w:p w14:paraId="5850C2C4" w14:textId="0BCD5759" w:rsidR="00D9032C" w:rsidRPr="00D7706D" w:rsidRDefault="00D9032C" w:rsidP="00D9032C">
      <w:pPr>
        <w:pStyle w:val="Heading3"/>
      </w:pPr>
      <w:bookmarkStart w:id="440" w:name="_Toc214968086"/>
      <w:bookmarkStart w:id="441" w:name="_Toc215591669"/>
      <w:r>
        <w:t>7</w:t>
      </w:r>
      <w:r w:rsidRPr="00D7706D">
        <w:t>.</w:t>
      </w:r>
      <w:r>
        <w:rPr>
          <w:lang w:eastAsia="zh-CN"/>
        </w:rPr>
        <w:t>16</w:t>
      </w:r>
      <w:r w:rsidRPr="00D7706D">
        <w:t>.</w:t>
      </w:r>
      <w:r>
        <w:t>3</w:t>
      </w:r>
      <w:r w:rsidRPr="00D7706D">
        <w:tab/>
      </w:r>
      <w:r>
        <w:rPr>
          <w:lang w:eastAsia="zh-CN"/>
        </w:rPr>
        <w:t>Corresponding APIs</w:t>
      </w:r>
      <w:bookmarkEnd w:id="440"/>
      <w:bookmarkEnd w:id="441"/>
    </w:p>
    <w:p w14:paraId="7E4F1D63" w14:textId="77777777" w:rsidR="00F41BA6" w:rsidRPr="007634A1" w:rsidRDefault="00F41BA6" w:rsidP="00F41BA6">
      <w:pPr>
        <w:rPr>
          <w:lang w:val="en-US"/>
        </w:rPr>
      </w:pPr>
      <w:r w:rsidRPr="007634A1">
        <w:rPr>
          <w:lang w:val="en-US"/>
        </w:rPr>
        <w:t>This subclause provides a summary on the corresponding API for solution #16.</w:t>
      </w:r>
    </w:p>
    <w:p w14:paraId="3C2756ED" w14:textId="66089BDC" w:rsidR="00F41BA6" w:rsidRPr="007634A1" w:rsidRDefault="00F41BA6" w:rsidP="00F41BA6">
      <w:pPr>
        <w:pStyle w:val="B1"/>
        <w:rPr>
          <w:lang w:val="en-US"/>
        </w:rPr>
      </w:pPr>
      <w:r w:rsidRPr="007634A1">
        <w:rPr>
          <w:lang w:val="en-US"/>
        </w:rPr>
        <w:t>-</w:t>
      </w:r>
      <w:r w:rsidRPr="007634A1">
        <w:rPr>
          <w:lang w:val="en-US"/>
        </w:rPr>
        <w:tab/>
        <w:t>Fetch multi-MNO AIMLE server API (request / response model; API provider: ML repository; known consumer: AIMLE server; corresponding to step</w:t>
      </w:r>
      <w:r>
        <w:rPr>
          <w:lang w:val="en-US"/>
        </w:rPr>
        <w:t> </w:t>
      </w:r>
      <w:r w:rsidRPr="007634A1">
        <w:rPr>
          <w:lang w:val="en-US"/>
        </w:rPr>
        <w:t>3 of clause 7.16.1).</w:t>
      </w:r>
    </w:p>
    <w:p w14:paraId="4C3E9498" w14:textId="77777777" w:rsidR="00F41BA6" w:rsidRPr="007634A1" w:rsidRDefault="00F41BA6" w:rsidP="00F41BA6">
      <w:pPr>
        <w:pStyle w:val="B1"/>
        <w:rPr>
          <w:lang w:val="en-US"/>
        </w:rPr>
      </w:pPr>
      <w:r w:rsidRPr="007634A1">
        <w:rPr>
          <w:lang w:val="en-US"/>
        </w:rPr>
        <w:t>-</w:t>
      </w:r>
      <w:r w:rsidRPr="007634A1">
        <w:rPr>
          <w:lang w:val="en-US"/>
        </w:rPr>
        <w:tab/>
        <w:t>Select V-PLMN AIMLE server API (request / response model; API provider: AIMLE client; known consumer: AIMLE server; corresponding to steps 4 and 6 of clause 7.16.1).</w:t>
      </w:r>
    </w:p>
    <w:p w14:paraId="17D76489" w14:textId="77777777" w:rsidR="00F41BA6" w:rsidRPr="007634A1" w:rsidRDefault="00F41BA6" w:rsidP="00F41BA6">
      <w:pPr>
        <w:pStyle w:val="B1"/>
        <w:rPr>
          <w:lang w:val="en-US"/>
        </w:rPr>
      </w:pPr>
      <w:r w:rsidRPr="007634A1">
        <w:rPr>
          <w:lang w:val="en-US"/>
        </w:rPr>
        <w:tab/>
        <w:t>Request AIMLE</w:t>
      </w:r>
      <w:r>
        <w:rPr>
          <w:lang w:val="en-US"/>
        </w:rPr>
        <w:t xml:space="preserve"> server</w:t>
      </w:r>
      <w:r w:rsidRPr="007634A1">
        <w:rPr>
          <w:lang w:val="en-US"/>
        </w:rPr>
        <w:t xml:space="preserve"> change API (request / response model; API provider: AIMLE server; known consumer: AIMLE server; corresponding to step 7 of clause 7.16.1).</w:t>
      </w:r>
    </w:p>
    <w:p w14:paraId="3D38A307" w14:textId="77777777" w:rsidR="00F41BA6" w:rsidRPr="007634A1" w:rsidRDefault="00F41BA6" w:rsidP="00F41BA6">
      <w:pPr>
        <w:pStyle w:val="B1"/>
        <w:rPr>
          <w:lang w:val="en-US"/>
        </w:rPr>
      </w:pPr>
      <w:r w:rsidRPr="007634A1">
        <w:rPr>
          <w:lang w:val="en-US"/>
        </w:rPr>
        <w:lastRenderedPageBreak/>
        <w:t>-</w:t>
      </w:r>
      <w:r w:rsidRPr="007634A1">
        <w:rPr>
          <w:lang w:val="en-US"/>
        </w:rPr>
        <w:tab/>
        <w:t xml:space="preserve">Notify AIMLE </w:t>
      </w:r>
      <w:r>
        <w:rPr>
          <w:lang w:val="en-US"/>
        </w:rPr>
        <w:t xml:space="preserve">server </w:t>
      </w:r>
      <w:r w:rsidRPr="007634A1">
        <w:rPr>
          <w:lang w:val="en-US"/>
        </w:rPr>
        <w:t>change API (subscribe / notify model; API provider: AIMLE server; known consumer: AIMLE server or</w:t>
      </w:r>
      <w:r>
        <w:rPr>
          <w:lang w:val="en-US"/>
        </w:rPr>
        <w:t xml:space="preserve"> AIMLE client</w:t>
      </w:r>
      <w:r w:rsidRPr="007634A1">
        <w:rPr>
          <w:lang w:val="en-US"/>
        </w:rPr>
        <w:t xml:space="preserve">; corresponding to step </w:t>
      </w:r>
      <w:r>
        <w:rPr>
          <w:lang w:val="en-US"/>
        </w:rPr>
        <w:t>8, 9</w:t>
      </w:r>
      <w:r w:rsidRPr="007634A1">
        <w:rPr>
          <w:lang w:val="en-US"/>
        </w:rPr>
        <w:t xml:space="preserve"> of clause 7.16.1).</w:t>
      </w:r>
    </w:p>
    <w:p w14:paraId="74468A1A" w14:textId="16F5BC33" w:rsidR="00D9032C" w:rsidRPr="00D7706D" w:rsidRDefault="00D9032C" w:rsidP="00D9032C">
      <w:pPr>
        <w:pStyle w:val="Heading3"/>
      </w:pPr>
      <w:bookmarkStart w:id="442" w:name="_Toc214968087"/>
      <w:bookmarkStart w:id="443" w:name="_Toc215591670"/>
      <w:r>
        <w:t>7</w:t>
      </w:r>
      <w:r w:rsidRPr="00D7706D">
        <w:t>.</w:t>
      </w:r>
      <w:r>
        <w:rPr>
          <w:lang w:eastAsia="zh-CN"/>
        </w:rPr>
        <w:t>16</w:t>
      </w:r>
      <w:r w:rsidRPr="00D7706D">
        <w:t>.</w:t>
      </w:r>
      <w:r>
        <w:rPr>
          <w:lang w:eastAsia="zh-CN"/>
        </w:rPr>
        <w:t>4</w:t>
      </w:r>
      <w:r w:rsidRPr="00D7706D">
        <w:tab/>
      </w:r>
      <w:r>
        <w:rPr>
          <w:rFonts w:hint="eastAsia"/>
          <w:lang w:eastAsia="zh-CN"/>
        </w:rPr>
        <w:t>Solution e</w:t>
      </w:r>
      <w:r w:rsidRPr="00D7706D">
        <w:t>valuation</w:t>
      </w:r>
      <w:bookmarkEnd w:id="442"/>
      <w:bookmarkEnd w:id="443"/>
    </w:p>
    <w:p w14:paraId="16D651DF" w14:textId="77777777" w:rsidR="00F41BA6" w:rsidRDefault="00F41BA6" w:rsidP="00F41BA6">
      <w:r w:rsidRPr="007634A1">
        <w:rPr>
          <w:lang w:eastAsia="zh-CN"/>
        </w:rPr>
        <w:t xml:space="preserve">This solution addresses Key Issue #3 and introduces the capability to support </w:t>
      </w:r>
      <w:r w:rsidRPr="007634A1">
        <w:t>the continuity of the ML training / inference capability in scenarios where the ML model training / inference happens at the UE (e.g. AIMLE client) while the UE client is expected to move to an area served by another PLMN.</w:t>
      </w:r>
    </w:p>
    <w:p w14:paraId="370F8D49" w14:textId="77777777" w:rsidR="00F41BA6" w:rsidRDefault="00F41BA6" w:rsidP="00F41BA6">
      <w:pPr>
        <w:rPr>
          <w:lang w:eastAsia="zh-CN"/>
        </w:rPr>
      </w:pPr>
      <w:r>
        <w:rPr>
          <w:lang w:eastAsia="zh-CN"/>
        </w:rPr>
        <w:t xml:space="preserve">This solution supports the selection of </w:t>
      </w:r>
      <w:r w:rsidRPr="007634A1">
        <w:rPr>
          <w:lang w:eastAsia="zh-CN"/>
        </w:rPr>
        <w:t xml:space="preserve">the T-AIMLE server by the </w:t>
      </w:r>
      <w:r>
        <w:rPr>
          <w:lang w:eastAsia="zh-CN"/>
        </w:rPr>
        <w:t xml:space="preserve">AIMLE client, since this is a VAL UE-centric solution where the VAL UE is configured to select the best AIMLE server for continuing the AIML capability when roaming; however variants of this solution where the </w:t>
      </w:r>
      <w:r w:rsidRPr="007634A1">
        <w:rPr>
          <w:lang w:eastAsia="zh-CN"/>
        </w:rPr>
        <w:t>S-AIMLE server</w:t>
      </w:r>
      <w:r>
        <w:rPr>
          <w:lang w:eastAsia="zh-CN"/>
        </w:rPr>
        <w:t xml:space="preserve"> is selected</w:t>
      </w:r>
      <w:r w:rsidRPr="007634A1">
        <w:rPr>
          <w:lang w:eastAsia="zh-CN"/>
        </w:rPr>
        <w:t xml:space="preserve"> instead of AIMLE client </w:t>
      </w:r>
      <w:r>
        <w:rPr>
          <w:lang w:eastAsia="zh-CN"/>
        </w:rPr>
        <w:t>can be also possible and can</w:t>
      </w:r>
      <w:r w:rsidRPr="007634A1">
        <w:rPr>
          <w:lang w:eastAsia="zh-CN"/>
        </w:rPr>
        <w:t xml:space="preserve"> be explored in normative phase.</w:t>
      </w:r>
    </w:p>
    <w:p w14:paraId="6AAC08FA" w14:textId="77777777" w:rsidR="00F41BA6" w:rsidRDefault="00F41BA6" w:rsidP="00F41BA6">
      <w:pPr>
        <w:rPr>
          <w:lang w:eastAsia="zh-CN"/>
        </w:rPr>
      </w:pPr>
      <w:r w:rsidRPr="008E743C">
        <w:rPr>
          <w:lang w:eastAsia="zh-CN"/>
        </w:rPr>
        <w:t>This solution is feasible and doesn't introduce any dependency to 3GPP network systems.</w:t>
      </w:r>
    </w:p>
    <w:p w14:paraId="1563F841" w14:textId="1E77E2A4" w:rsidR="005F495D" w:rsidRPr="005F495D" w:rsidRDefault="005F495D" w:rsidP="00A1040B">
      <w:pPr>
        <w:pStyle w:val="Heading2"/>
        <w:rPr>
          <w:rFonts w:eastAsia="SimSun"/>
          <w:lang w:eastAsia="zh-CN"/>
        </w:rPr>
      </w:pPr>
      <w:bookmarkStart w:id="444" w:name="_Toc214968088"/>
      <w:bookmarkStart w:id="445" w:name="_Toc215591671"/>
      <w:r w:rsidRPr="005F495D">
        <w:rPr>
          <w:rFonts w:eastAsia="SimSun"/>
          <w:lang w:eastAsia="zh-CN"/>
        </w:rPr>
        <w:t>7</w:t>
      </w:r>
      <w:r w:rsidRPr="005F495D">
        <w:rPr>
          <w:rFonts w:eastAsia="SimSun"/>
        </w:rPr>
        <w:t>.</w:t>
      </w:r>
      <w:r>
        <w:rPr>
          <w:rFonts w:eastAsia="SimSun"/>
        </w:rPr>
        <w:t>17</w:t>
      </w:r>
      <w:r w:rsidRPr="005F495D">
        <w:rPr>
          <w:rFonts w:eastAsia="SimSun"/>
        </w:rPr>
        <w:tab/>
      </w:r>
      <w:r w:rsidRPr="005F495D">
        <w:rPr>
          <w:rFonts w:eastAsia="SimSun"/>
          <w:lang w:val="en-US"/>
        </w:rPr>
        <w:t>Solution</w:t>
      </w:r>
      <w:r>
        <w:rPr>
          <w:rFonts w:eastAsia="SimSun"/>
          <w:lang w:val="en-US"/>
        </w:rPr>
        <w:t> </w:t>
      </w:r>
      <w:r w:rsidRPr="005F495D">
        <w:rPr>
          <w:rFonts w:eastAsia="SimSun"/>
          <w:lang w:val="en-US"/>
        </w:rPr>
        <w:t>#</w:t>
      </w:r>
      <w:r>
        <w:rPr>
          <w:rFonts w:eastAsia="SimSun"/>
          <w:lang w:val="en-US"/>
        </w:rPr>
        <w:t>17</w:t>
      </w:r>
      <w:r w:rsidRPr="005F495D">
        <w:rPr>
          <w:rFonts w:eastAsia="SimSun"/>
          <w:lang w:val="en-US"/>
        </w:rPr>
        <w:t>:</w:t>
      </w:r>
      <w:r>
        <w:rPr>
          <w:rFonts w:eastAsia="SimSun"/>
          <w:lang w:val="en-US"/>
        </w:rPr>
        <w:t xml:space="preserve"> E</w:t>
      </w:r>
      <w:r w:rsidRPr="005F495D">
        <w:rPr>
          <w:rFonts w:eastAsia="SimSun"/>
          <w:lang w:val="en-US" w:eastAsia="ko-KR"/>
        </w:rPr>
        <w:t>nhance</w:t>
      </w:r>
      <w:r w:rsidRPr="005F495D">
        <w:rPr>
          <w:rFonts w:eastAsia="SimSun"/>
          <w:lang w:val="en-US" w:eastAsia="zh-CN"/>
        </w:rPr>
        <w:t>ment</w:t>
      </w:r>
      <w:r w:rsidRPr="005F495D">
        <w:rPr>
          <w:rFonts w:eastAsia="SimSun"/>
          <w:lang w:val="en-US" w:eastAsia="ko-KR"/>
        </w:rPr>
        <w:t xml:space="preserve"> </w:t>
      </w:r>
      <w:r w:rsidRPr="005F495D">
        <w:rPr>
          <w:rFonts w:eastAsia="SimSun"/>
          <w:lang w:val="en-US" w:eastAsia="zh-CN"/>
        </w:rPr>
        <w:t xml:space="preserve">of </w:t>
      </w:r>
      <w:r w:rsidRPr="005F495D">
        <w:rPr>
          <w:rFonts w:eastAsia="SimSun"/>
          <w:lang w:val="en-US" w:eastAsia="ko-KR"/>
        </w:rPr>
        <w:t>AIMLE to support model inference</w:t>
      </w:r>
      <w:bookmarkEnd w:id="444"/>
      <w:bookmarkEnd w:id="445"/>
    </w:p>
    <w:p w14:paraId="37378F89" w14:textId="6A5D0ABC" w:rsidR="005F495D" w:rsidRPr="005F495D" w:rsidRDefault="005F495D" w:rsidP="00A1040B">
      <w:pPr>
        <w:pStyle w:val="Heading3"/>
        <w:rPr>
          <w:rFonts w:eastAsia="SimSun"/>
          <w:lang w:val="en-US" w:eastAsia="zh-CN"/>
        </w:rPr>
      </w:pPr>
      <w:bookmarkStart w:id="446" w:name="_Toc214968089"/>
      <w:bookmarkStart w:id="447" w:name="_Toc215591672"/>
      <w:r w:rsidRPr="005F495D">
        <w:rPr>
          <w:rFonts w:eastAsia="SimSun"/>
          <w:lang w:eastAsia="zh-CN"/>
        </w:rPr>
        <w:t>7</w:t>
      </w:r>
      <w:r w:rsidRPr="005F495D">
        <w:rPr>
          <w:rFonts w:eastAsia="SimSun"/>
        </w:rPr>
        <w:t>.</w:t>
      </w:r>
      <w:r>
        <w:rPr>
          <w:rFonts w:eastAsia="SimSun"/>
        </w:rPr>
        <w:t>17</w:t>
      </w:r>
      <w:r w:rsidRPr="005F495D">
        <w:rPr>
          <w:rFonts w:eastAsia="SimSun"/>
        </w:rPr>
        <w:t>.1</w:t>
      </w:r>
      <w:r w:rsidRPr="005F495D">
        <w:rPr>
          <w:rFonts w:eastAsia="SimSun"/>
        </w:rPr>
        <w:tab/>
        <w:t>Solution description</w:t>
      </w:r>
      <w:bookmarkEnd w:id="446"/>
      <w:bookmarkEnd w:id="447"/>
    </w:p>
    <w:p w14:paraId="698A3DE7" w14:textId="04942BEA" w:rsidR="005F495D" w:rsidRPr="005F495D" w:rsidRDefault="005F495D" w:rsidP="005F495D">
      <w:pPr>
        <w:rPr>
          <w:rFonts w:eastAsia="SimSun"/>
          <w:lang w:val="en-US" w:eastAsia="zh-CN"/>
        </w:rPr>
      </w:pPr>
      <w:r w:rsidRPr="005F495D">
        <w:rPr>
          <w:rFonts w:eastAsia="SimSun"/>
          <w:lang w:val="en-IN"/>
        </w:rPr>
        <w:t>This proposal addresses Key Issue</w:t>
      </w:r>
      <w:r>
        <w:rPr>
          <w:rFonts w:eastAsia="SimSun"/>
          <w:lang w:val="en-IN"/>
        </w:rPr>
        <w:t> </w:t>
      </w:r>
      <w:r w:rsidRPr="005F495D">
        <w:rPr>
          <w:rFonts w:eastAsia="SimSun"/>
          <w:lang w:val="en-IN"/>
        </w:rPr>
        <w:t>#1, Open Issue</w:t>
      </w:r>
      <w:r>
        <w:rPr>
          <w:rFonts w:eastAsia="SimSun"/>
          <w:lang w:val="en-IN"/>
        </w:rPr>
        <w:t> </w:t>
      </w:r>
      <w:r w:rsidRPr="005F495D">
        <w:rPr>
          <w:rFonts w:eastAsia="SimSun"/>
          <w:lang w:val="en-IN"/>
        </w:rPr>
        <w:t>5</w:t>
      </w:r>
      <w:r w:rsidRPr="005F495D">
        <w:rPr>
          <w:rFonts w:eastAsia="SimSun"/>
          <w:lang w:val="en-US" w:eastAsia="zh-CN"/>
        </w:rPr>
        <w:t>.</w:t>
      </w:r>
      <w:r>
        <w:rPr>
          <w:rFonts w:eastAsia="SimSun"/>
          <w:lang w:val="en-US" w:eastAsia="zh-CN"/>
        </w:rPr>
        <w:t xml:space="preserve"> </w:t>
      </w:r>
      <w:r w:rsidRPr="005F495D">
        <w:rPr>
          <w:rFonts w:eastAsia="SimSun"/>
          <w:lang w:val="en-IN"/>
        </w:rPr>
        <w:t>The proposed solution enables UE-edge collaborative inference, where a VAL UE (with an AIMLE client) and a nearby edge AIMLE server jointly execute an ML model inference. In this approach, the inference pipeline is partitioned</w:t>
      </w:r>
      <w:r w:rsidRPr="005F495D">
        <w:rPr>
          <w:rFonts w:eastAsia="SimSun"/>
          <w:lang w:val="en-US" w:eastAsia="zh-CN"/>
        </w:rPr>
        <w:t xml:space="preserve">: </w:t>
      </w:r>
      <w:r w:rsidRPr="005F495D">
        <w:rPr>
          <w:rFonts w:eastAsia="SimSun"/>
          <w:lang w:val="en-IN"/>
        </w:rPr>
        <w:t>the VAL UE performs the privacy-sensitive and ultra-low-latency portion of the model locally, while the computation-intensive remainder is offloaded to an edge AIMLE server. By splitting the inference execution between the device and edge, the solution meets strict latency requirements and keeps sensitive raw data on the device, while leveraging edge computing for heavy processing</w:t>
      </w:r>
      <w:r w:rsidRPr="005F495D">
        <w:rPr>
          <w:rFonts w:eastAsia="SimSun"/>
          <w:lang w:val="en-US" w:eastAsia="zh-CN"/>
        </w:rPr>
        <w:t>.</w:t>
      </w:r>
    </w:p>
    <w:p w14:paraId="7775BD87" w14:textId="41C87644" w:rsidR="005F495D" w:rsidRPr="005F495D" w:rsidRDefault="005F495D" w:rsidP="005F495D">
      <w:pPr>
        <w:rPr>
          <w:rFonts w:eastAsia="SimSun"/>
          <w:lang w:val="en-US" w:eastAsia="zh-CN"/>
        </w:rPr>
      </w:pPr>
      <w:r w:rsidRPr="005F495D">
        <w:rPr>
          <w:rFonts w:eastAsia="SimSun"/>
          <w:lang w:val="en-IN"/>
        </w:rPr>
        <w:t>Although the proposed UE-edge collaborative inference procedure shares the general concept of distributed inference with the pipeline solution defined in R</w:t>
      </w:r>
      <w:r w:rsidRPr="005F495D">
        <w:rPr>
          <w:rFonts w:eastAsia="SimSun"/>
          <w:lang w:val="en-US" w:eastAsia="zh-CN"/>
        </w:rPr>
        <w:t>el-</w:t>
      </w:r>
      <w:r w:rsidRPr="005F495D">
        <w:rPr>
          <w:rFonts w:eastAsia="SimSun"/>
          <w:lang w:val="en-IN"/>
        </w:rPr>
        <w:t xml:space="preserve">19, there are fundamental differences in terms of architecture, coordination entities, and applicable scenarios. </w:t>
      </w:r>
      <w:r w:rsidRPr="005F495D">
        <w:rPr>
          <w:rFonts w:eastAsia="SimSun"/>
          <w:lang w:val="en-US" w:eastAsia="zh-CN"/>
        </w:rPr>
        <w:t>T</w:t>
      </w:r>
      <w:r w:rsidRPr="005F495D">
        <w:rPr>
          <w:rFonts w:eastAsia="SimSun"/>
          <w:lang w:val="en-IN"/>
        </w:rPr>
        <w:t>he current proposal specifically targets collaboration between the AIMLE client (residing in the UE) and the edge AIMLE server, which hosts part of the ML model and provides inference service functions. This solution introduces a new set of interactions, including model selection, authorization, intermediate data upload, and result feedback, none of which are covered by the Rel-19 pipeline solution</w:t>
      </w:r>
      <w:r w:rsidRPr="005F495D">
        <w:rPr>
          <w:rFonts w:eastAsia="SimSun"/>
          <w:lang w:val="en-US" w:eastAsia="zh-CN"/>
        </w:rPr>
        <w:t>.</w:t>
      </w:r>
    </w:p>
    <w:p w14:paraId="7AF4D27C" w14:textId="0A881050" w:rsidR="005F495D" w:rsidRPr="005F495D" w:rsidRDefault="005F495D" w:rsidP="005F495D">
      <w:pPr>
        <w:rPr>
          <w:rFonts w:eastAsia="SimSun"/>
          <w:lang w:val="en-US" w:eastAsia="zh-CN"/>
        </w:rPr>
      </w:pPr>
      <w:r w:rsidRPr="005F495D">
        <w:rPr>
          <w:rFonts w:eastAsia="SimSun"/>
          <w:lang w:val="en-IN"/>
        </w:rPr>
        <w:t xml:space="preserve">This clause describes the procedure for supporting </w:t>
      </w:r>
      <w:r w:rsidRPr="005F495D">
        <w:rPr>
          <w:rFonts w:eastAsia="SimSun"/>
          <w:lang w:eastAsia="ko-KR"/>
        </w:rPr>
        <w:t>collaborative inference between</w:t>
      </w:r>
      <w:r w:rsidRPr="005F495D">
        <w:rPr>
          <w:rFonts w:eastAsia="SimSun"/>
          <w:lang w:val="en-US" w:eastAsia="zh-CN"/>
        </w:rPr>
        <w:t xml:space="preserve"> </w:t>
      </w:r>
      <w:r w:rsidRPr="005F495D">
        <w:rPr>
          <w:rFonts w:eastAsia="SimSun"/>
          <w:lang w:eastAsia="ko-KR"/>
        </w:rPr>
        <w:t>AIMLE client and edge AIMLE serve</w:t>
      </w:r>
      <w:r w:rsidRPr="005F495D">
        <w:rPr>
          <w:rFonts w:eastAsia="SimSun"/>
          <w:lang w:val="en-US" w:eastAsia="zh-CN"/>
        </w:rPr>
        <w:t>r</w:t>
      </w:r>
      <w:r w:rsidRPr="005F495D">
        <w:rPr>
          <w:rFonts w:eastAsia="SimSun"/>
          <w:lang w:val="en-IN"/>
        </w:rPr>
        <w:t>.</w:t>
      </w:r>
    </w:p>
    <w:p w14:paraId="721D5C6D" w14:textId="1DA0FBC4" w:rsidR="005F495D" w:rsidRDefault="005F495D" w:rsidP="005F495D">
      <w:pPr>
        <w:rPr>
          <w:rFonts w:eastAsia="SimSun"/>
          <w:lang w:val="en-IN"/>
        </w:rPr>
      </w:pPr>
      <w:r w:rsidRPr="005F495D">
        <w:rPr>
          <w:rFonts w:eastAsia="SimSun"/>
          <w:lang w:val="en-IN"/>
        </w:rPr>
        <w:t>Figure </w:t>
      </w:r>
      <w:r w:rsidRPr="005F495D">
        <w:rPr>
          <w:rFonts w:eastAsia="SimSun"/>
          <w:lang w:val="en-US" w:eastAsia="zh-CN"/>
        </w:rPr>
        <w:t>7</w:t>
      </w:r>
      <w:r w:rsidRPr="005F495D">
        <w:rPr>
          <w:rFonts w:eastAsia="SimSun"/>
          <w:lang w:val="en-IN"/>
        </w:rPr>
        <w:t>.</w:t>
      </w:r>
      <w:r>
        <w:rPr>
          <w:rFonts w:eastAsia="SimSun"/>
          <w:lang w:val="en-US" w:eastAsia="zh-CN"/>
        </w:rPr>
        <w:t>17</w:t>
      </w:r>
      <w:r w:rsidRPr="005F495D">
        <w:rPr>
          <w:rFonts w:eastAsia="SimSun"/>
          <w:lang w:val="en-IN"/>
        </w:rPr>
        <w:t>.</w:t>
      </w:r>
      <w:r w:rsidRPr="005F495D">
        <w:rPr>
          <w:rFonts w:eastAsia="SimSun"/>
          <w:lang w:val="en-US" w:eastAsia="zh-CN"/>
        </w:rPr>
        <w:t>1</w:t>
      </w:r>
      <w:r w:rsidRPr="005F495D">
        <w:rPr>
          <w:rFonts w:eastAsia="SimSun"/>
          <w:lang w:val="en-IN"/>
        </w:rPr>
        <w:t xml:space="preserve">-1 illustrates the procedure for AIMLE server to support </w:t>
      </w:r>
      <w:r w:rsidRPr="005F495D">
        <w:rPr>
          <w:rFonts w:eastAsia="SimSun"/>
          <w:lang w:eastAsia="ko-KR"/>
        </w:rPr>
        <w:t>collaborative inference between</w:t>
      </w:r>
      <w:r w:rsidRPr="005F495D">
        <w:rPr>
          <w:rFonts w:eastAsia="SimSun"/>
          <w:lang w:val="en-US" w:eastAsia="zh-CN"/>
        </w:rPr>
        <w:t xml:space="preserve"> </w:t>
      </w:r>
      <w:r w:rsidRPr="005F495D">
        <w:rPr>
          <w:rFonts w:eastAsia="SimSun"/>
          <w:lang w:eastAsia="ko-KR"/>
        </w:rPr>
        <w:t>AIMLE client and edge AIMLE serve</w:t>
      </w:r>
      <w:r w:rsidRPr="005F495D">
        <w:rPr>
          <w:rFonts w:eastAsia="SimSun"/>
          <w:lang w:val="en-US" w:eastAsia="zh-CN"/>
        </w:rPr>
        <w:t>r</w:t>
      </w:r>
      <w:r w:rsidRPr="005F495D">
        <w:rPr>
          <w:rFonts w:eastAsia="SimSun"/>
          <w:lang w:val="en-IN"/>
        </w:rPr>
        <w:t>.</w:t>
      </w:r>
    </w:p>
    <w:p w14:paraId="4016E7B3" w14:textId="77777777" w:rsidR="005F495D" w:rsidRPr="005F495D" w:rsidRDefault="005F495D" w:rsidP="005F495D">
      <w:pPr>
        <w:rPr>
          <w:rFonts w:eastAsia="SimSun"/>
          <w:lang w:val="en-US" w:eastAsia="zh-CN"/>
        </w:rPr>
      </w:pPr>
      <w:r w:rsidRPr="005F495D">
        <w:rPr>
          <w:rFonts w:eastAsia="SimSun"/>
          <w:lang w:val="en-US" w:eastAsia="zh-CN"/>
        </w:rPr>
        <w:t>Pre-condition:</w:t>
      </w:r>
    </w:p>
    <w:p w14:paraId="49C3953E" w14:textId="1C50850C" w:rsidR="005F495D" w:rsidRPr="005F495D" w:rsidRDefault="005F495D" w:rsidP="005F495D">
      <w:pPr>
        <w:ind w:left="568" w:hanging="284"/>
        <w:rPr>
          <w:lang w:val="en-US" w:eastAsia="zh-CN"/>
        </w:rPr>
      </w:pPr>
      <w:r>
        <w:rPr>
          <w:lang w:val="en-US" w:eastAsia="zh-CN"/>
        </w:rPr>
        <w:t>1</w:t>
      </w:r>
      <w:r w:rsidRPr="005F495D">
        <w:rPr>
          <w:lang w:val="en-US" w:eastAsia="zh-CN"/>
        </w:rPr>
        <w:tab/>
        <w:t xml:space="preserve">The </w:t>
      </w:r>
      <w:r w:rsidRPr="005F495D">
        <w:rPr>
          <w:lang w:val="en-IN"/>
        </w:rPr>
        <w:t>ML model</w:t>
      </w:r>
      <w:r w:rsidRPr="005F495D">
        <w:rPr>
          <w:lang w:val="en-US" w:eastAsia="zh-CN"/>
        </w:rPr>
        <w:t xml:space="preserve"> needed to be used for this </w:t>
      </w:r>
      <w:r w:rsidRPr="005F495D">
        <w:rPr>
          <w:lang w:val="en-IN"/>
        </w:rPr>
        <w:t xml:space="preserve">ML model </w:t>
      </w:r>
      <w:r w:rsidRPr="005F495D">
        <w:rPr>
          <w:lang w:val="en-US" w:eastAsia="zh-CN"/>
        </w:rPr>
        <w:t>inference is available by the AIMLE server.</w:t>
      </w:r>
    </w:p>
    <w:p w14:paraId="2B789BB3" w14:textId="77777777" w:rsidR="005F495D" w:rsidRPr="00A1040B" w:rsidRDefault="005F495D" w:rsidP="005F495D">
      <w:pPr>
        <w:rPr>
          <w:rFonts w:eastAsia="SimSun"/>
          <w:lang w:val="en-US"/>
        </w:rPr>
      </w:pPr>
    </w:p>
    <w:p w14:paraId="6B6FA6F9" w14:textId="77777777" w:rsidR="005F495D" w:rsidRPr="005F495D" w:rsidRDefault="005F495D" w:rsidP="005F495D">
      <w:pPr>
        <w:keepNext/>
        <w:keepLines/>
        <w:spacing w:before="60"/>
        <w:jc w:val="center"/>
        <w:rPr>
          <w:rFonts w:cs="Arial"/>
          <w:b/>
          <w:lang w:val="en-US" w:eastAsia="zh-CN"/>
        </w:rPr>
      </w:pPr>
      <w:r w:rsidRPr="005F495D">
        <w:rPr>
          <w:rFonts w:ascii="Arial" w:hAnsi="Arial" w:cs="Arial"/>
          <w:b/>
          <w:noProof/>
        </w:rPr>
        <w:lastRenderedPageBreak/>
        <w:drawing>
          <wp:inline distT="0" distB="0" distL="0" distR="0" wp14:anchorId="38480266" wp14:editId="5F33D375">
            <wp:extent cx="4483558" cy="4722126"/>
            <wp:effectExtent l="0" t="0" r="0" b="2540"/>
            <wp:docPr id="4" name="图片 2" descr="A diagram of a software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descr="A diagram of a software process&#10;&#10;AI-generated content may be incorrect."/>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486337" cy="4725053"/>
                    </a:xfrm>
                    <a:prstGeom prst="rect">
                      <a:avLst/>
                    </a:prstGeom>
                    <a:noFill/>
                    <a:ln>
                      <a:noFill/>
                    </a:ln>
                  </pic:spPr>
                </pic:pic>
              </a:graphicData>
            </a:graphic>
          </wp:inline>
        </w:drawing>
      </w:r>
    </w:p>
    <w:p w14:paraId="35659585" w14:textId="2F1C2330" w:rsidR="005F495D" w:rsidRPr="005F495D" w:rsidRDefault="005F495D" w:rsidP="005F495D">
      <w:pPr>
        <w:keepLines/>
        <w:spacing w:after="240"/>
        <w:ind w:firstLineChars="1300" w:firstLine="2610"/>
        <w:jc w:val="both"/>
        <w:rPr>
          <w:rFonts w:ascii="Arial" w:hAnsi="Arial" w:cs="Arial"/>
          <w:b/>
          <w:lang w:val="en-US" w:eastAsia="zh-CN"/>
        </w:rPr>
      </w:pPr>
      <w:r w:rsidRPr="005F495D">
        <w:rPr>
          <w:rFonts w:ascii="Arial" w:hAnsi="Arial" w:cs="Arial"/>
          <w:b/>
        </w:rPr>
        <w:t>Figure </w:t>
      </w:r>
      <w:r w:rsidRPr="005F495D">
        <w:rPr>
          <w:rFonts w:ascii="Arial" w:hAnsi="Arial" w:cs="Arial"/>
          <w:b/>
          <w:lang w:val="en-US" w:eastAsia="zh-CN"/>
        </w:rPr>
        <w:t>7</w:t>
      </w:r>
      <w:r w:rsidRPr="005F495D">
        <w:rPr>
          <w:rFonts w:ascii="Arial" w:hAnsi="Arial" w:cs="Arial"/>
          <w:b/>
        </w:rPr>
        <w:t>.</w:t>
      </w:r>
      <w:r>
        <w:rPr>
          <w:rFonts w:ascii="Arial" w:hAnsi="Arial" w:cs="Arial"/>
          <w:b/>
          <w:lang w:val="en-US" w:eastAsia="zh-CN"/>
        </w:rPr>
        <w:t>17</w:t>
      </w:r>
      <w:r w:rsidRPr="005F495D">
        <w:rPr>
          <w:rFonts w:ascii="Arial" w:hAnsi="Arial" w:cs="Arial"/>
          <w:b/>
        </w:rPr>
        <w:t>.</w:t>
      </w:r>
      <w:r w:rsidRPr="005F495D">
        <w:rPr>
          <w:rFonts w:ascii="Arial" w:hAnsi="Arial" w:cs="Arial"/>
          <w:b/>
          <w:lang w:val="en-US" w:eastAsia="zh-CN"/>
        </w:rPr>
        <w:t>1</w:t>
      </w:r>
      <w:r w:rsidRPr="005F495D">
        <w:rPr>
          <w:rFonts w:ascii="Arial" w:hAnsi="Arial" w:cs="Arial"/>
          <w:b/>
        </w:rPr>
        <w:t xml:space="preserve">-1: ML model </w:t>
      </w:r>
      <w:r w:rsidRPr="005F495D">
        <w:rPr>
          <w:rFonts w:ascii="Arial" w:hAnsi="Arial" w:cs="Arial"/>
          <w:b/>
          <w:lang w:eastAsia="ko-KR"/>
        </w:rPr>
        <w:t xml:space="preserve">collaborative </w:t>
      </w:r>
      <w:r w:rsidRPr="005F495D">
        <w:rPr>
          <w:rFonts w:ascii="Arial" w:hAnsi="Arial" w:cs="Arial"/>
          <w:b/>
          <w:lang w:val="en-US" w:eastAsia="zh-CN"/>
        </w:rPr>
        <w:t>inference</w:t>
      </w:r>
    </w:p>
    <w:p w14:paraId="1525DAEC" w14:textId="6FBE279E" w:rsidR="005F495D" w:rsidRPr="005F495D" w:rsidRDefault="005F495D" w:rsidP="005F495D">
      <w:pPr>
        <w:ind w:left="568" w:hanging="284"/>
        <w:rPr>
          <w:lang w:eastAsia="zh-CN"/>
        </w:rPr>
      </w:pPr>
      <w:r w:rsidRPr="005F495D">
        <w:rPr>
          <w:lang w:val="en-US" w:eastAsia="zh-CN"/>
        </w:rPr>
        <w:t>1.</w:t>
      </w:r>
      <w:r w:rsidRPr="005F495D">
        <w:rPr>
          <w:lang w:val="en-US" w:eastAsia="zh-CN"/>
        </w:rPr>
        <w:tab/>
      </w:r>
      <w:r w:rsidRPr="005F495D">
        <w:rPr>
          <w:lang w:eastAsia="zh-CN"/>
        </w:rPr>
        <w:t xml:space="preserve">The </w:t>
      </w:r>
      <w:r w:rsidRPr="005F495D">
        <w:rPr>
          <w:lang w:eastAsia="ko-KR"/>
        </w:rPr>
        <w:t>AIMLE client</w:t>
      </w:r>
      <w:r w:rsidRPr="005F495D">
        <w:rPr>
          <w:lang w:eastAsia="zh-CN"/>
        </w:rPr>
        <w:t xml:space="preserve"> initiates the inference service by sending a request to the </w:t>
      </w:r>
      <w:r w:rsidRPr="005F495D">
        <w:rPr>
          <w:lang w:val="en-US" w:eastAsia="zh-CN"/>
        </w:rPr>
        <w:t>edge AIMLE</w:t>
      </w:r>
      <w:r w:rsidRPr="005F495D">
        <w:rPr>
          <w:lang w:eastAsia="zh-CN"/>
        </w:rPr>
        <w:t xml:space="preserve"> server. This request indicates that the UE intends to perform an ML model inference collaboratively (split between UE and edge</w:t>
      </w:r>
      <w:r w:rsidRPr="005F495D">
        <w:rPr>
          <w:lang w:val="en-US" w:eastAsia="zh-CN"/>
        </w:rPr>
        <w:t xml:space="preserve"> AIMLE</w:t>
      </w:r>
      <w:r w:rsidRPr="005F495D">
        <w:rPr>
          <w:lang w:eastAsia="zh-CN"/>
        </w:rPr>
        <w:t>)</w:t>
      </w:r>
      <w:r w:rsidRPr="005F495D">
        <w:rPr>
          <w:lang w:val="en-US" w:eastAsia="zh-CN"/>
        </w:rPr>
        <w:t xml:space="preserve">. </w:t>
      </w:r>
      <w:r w:rsidRPr="005F495D">
        <w:rPr>
          <w:lang w:eastAsia="zh-CN"/>
        </w:rPr>
        <w:t xml:space="preserve">The AIMLE client identifies the target ML model or inference task and that an edge </w:t>
      </w:r>
      <w:r w:rsidRPr="005F495D">
        <w:rPr>
          <w:lang w:val="en-US" w:eastAsia="zh-CN"/>
        </w:rPr>
        <w:t>AIMLE</w:t>
      </w:r>
      <w:r w:rsidRPr="005F495D">
        <w:rPr>
          <w:lang w:eastAsia="zh-CN"/>
        </w:rPr>
        <w:t xml:space="preserve"> is needed to complete the inference</w:t>
      </w:r>
      <w:r w:rsidRPr="005F495D">
        <w:rPr>
          <w:lang w:val="en-US" w:eastAsia="zh-CN"/>
        </w:rPr>
        <w:t xml:space="preserve">. </w:t>
      </w:r>
      <w:r w:rsidRPr="005F495D">
        <w:rPr>
          <w:lang w:eastAsia="zh-CN"/>
        </w:rPr>
        <w:t>This request consists</w:t>
      </w:r>
      <w:r w:rsidRPr="005F495D">
        <w:rPr>
          <w:lang w:val="en-US" w:eastAsia="zh-CN"/>
        </w:rPr>
        <w:t xml:space="preserve"> of</w:t>
      </w:r>
      <w:r w:rsidRPr="005F495D">
        <w:rPr>
          <w:lang w:eastAsia="ko-KR"/>
        </w:rPr>
        <w:t xml:space="preserve"> the ML model identifier , and potentially the inference partitioning info</w:t>
      </w:r>
      <w:r w:rsidR="00D815EF">
        <w:rPr>
          <w:lang w:eastAsia="ko-KR"/>
        </w:rPr>
        <w:t>.</w:t>
      </w:r>
      <w:r w:rsidRPr="005F495D">
        <w:rPr>
          <w:lang w:val="en-US" w:eastAsia="zh-CN"/>
        </w:rPr>
        <w:t xml:space="preserve"> </w:t>
      </w:r>
      <w:r w:rsidR="00D815EF">
        <w:rPr>
          <w:lang w:val="en-US" w:eastAsia="zh-CN"/>
        </w:rPr>
        <w:t>I</w:t>
      </w:r>
      <w:r w:rsidRPr="005F495D">
        <w:rPr>
          <w:lang w:eastAsia="zh-CN"/>
        </w:rPr>
        <w:t>t may carry an inference session ID or a request for the edge to allocate resources</w:t>
      </w:r>
      <w:r w:rsidRPr="005F495D">
        <w:rPr>
          <w:lang w:val="en-US" w:eastAsia="zh-CN"/>
        </w:rPr>
        <w:t>.</w:t>
      </w:r>
      <w:r w:rsidR="00D815EF">
        <w:rPr>
          <w:lang w:val="en-US" w:eastAsia="zh-CN"/>
        </w:rPr>
        <w:t xml:space="preserve"> </w:t>
      </w:r>
      <w:r w:rsidR="00D815EF" w:rsidRPr="00D815EF">
        <w:rPr>
          <w:lang w:val="en-US" w:eastAsia="zh-CN"/>
        </w:rPr>
        <w:t>The information elements presented in the request are described in Table</w:t>
      </w:r>
      <w:r w:rsidR="00D815EF" w:rsidRPr="00D815EF">
        <w:rPr>
          <w:lang w:eastAsia="zh-CN"/>
        </w:rPr>
        <w:t> </w:t>
      </w:r>
      <w:r w:rsidR="00D815EF" w:rsidRPr="00573A3A">
        <w:rPr>
          <w:lang w:eastAsia="zh-CN"/>
        </w:rPr>
        <w:t>7.17.1.1.1-1</w:t>
      </w:r>
      <w:r w:rsidR="00D815EF" w:rsidRPr="00D815EF">
        <w:rPr>
          <w:lang w:val="en-US" w:eastAsia="zh-CN"/>
        </w:rPr>
        <w:t>.</w:t>
      </w:r>
    </w:p>
    <w:p w14:paraId="684C4DC6" w14:textId="6C1C7730" w:rsidR="005F495D" w:rsidRPr="005F495D" w:rsidRDefault="005F495D" w:rsidP="005F495D">
      <w:pPr>
        <w:ind w:left="568" w:hanging="284"/>
        <w:rPr>
          <w:lang w:eastAsia="zh-CN"/>
        </w:rPr>
      </w:pPr>
      <w:r w:rsidRPr="005F495D">
        <w:rPr>
          <w:lang w:val="en-US" w:eastAsia="zh-CN"/>
        </w:rPr>
        <w:t>2.</w:t>
      </w:r>
      <w:r w:rsidRPr="005F495D">
        <w:rPr>
          <w:lang w:val="en-US" w:eastAsia="zh-CN"/>
        </w:rPr>
        <w:tab/>
      </w:r>
      <w:r w:rsidRPr="005F495D">
        <w:rPr>
          <w:lang w:eastAsia="zh-CN"/>
        </w:rPr>
        <w:t xml:space="preserve">The </w:t>
      </w:r>
      <w:r w:rsidRPr="005F495D">
        <w:rPr>
          <w:lang w:val="en-US" w:eastAsia="zh-CN"/>
        </w:rPr>
        <w:t xml:space="preserve">edge </w:t>
      </w:r>
      <w:r w:rsidRPr="005F495D">
        <w:rPr>
          <w:lang w:val="en-US"/>
        </w:rPr>
        <w:t>AIMLE</w:t>
      </w:r>
      <w:r w:rsidRPr="005F495D">
        <w:rPr>
          <w:lang w:eastAsia="zh-CN"/>
        </w:rPr>
        <w:t xml:space="preserve"> server performs an authorization check. It also ensures the specified model (or sub-model for the later layers) is available</w:t>
      </w:r>
      <w:r w:rsidRPr="005F495D">
        <w:rPr>
          <w:lang w:val="en-US" w:eastAsia="zh-CN"/>
        </w:rPr>
        <w:t>. I</w:t>
      </w:r>
      <w:r w:rsidRPr="005F495D">
        <w:rPr>
          <w:lang w:eastAsia="zh-CN"/>
        </w:rPr>
        <w:t xml:space="preserve">f the </w:t>
      </w:r>
      <w:r w:rsidRPr="005F495D">
        <w:rPr>
          <w:lang w:val="en-US" w:eastAsia="zh-CN"/>
        </w:rPr>
        <w:t>client</w:t>
      </w:r>
      <w:r w:rsidRPr="005F495D">
        <w:rPr>
          <w:lang w:eastAsia="zh-CN"/>
        </w:rPr>
        <w:t xml:space="preserve"> only provided a task type (no specific model ID), the AIMLE server selects an appropriate ML model for the task using the AIMLE model discovery/selection procedure (per </w:t>
      </w:r>
      <w:r>
        <w:rPr>
          <w:lang w:eastAsia="zh-CN"/>
        </w:rPr>
        <w:t>3GPP </w:t>
      </w:r>
      <w:r w:rsidRPr="005F495D">
        <w:rPr>
          <w:lang w:eastAsia="zh-CN"/>
        </w:rPr>
        <w:t>TS 23.482 clause 8.11.3).</w:t>
      </w:r>
    </w:p>
    <w:p w14:paraId="52508E0E" w14:textId="40DE278E" w:rsidR="005F495D" w:rsidRPr="005F495D" w:rsidRDefault="005F495D" w:rsidP="005F495D">
      <w:pPr>
        <w:ind w:left="568" w:hanging="284"/>
        <w:rPr>
          <w:lang w:val="en-US" w:eastAsia="zh-CN"/>
        </w:rPr>
      </w:pPr>
      <w:r w:rsidRPr="005F495D">
        <w:rPr>
          <w:lang w:val="en-US" w:eastAsia="zh-CN"/>
        </w:rPr>
        <w:t>3.</w:t>
      </w:r>
      <w:r w:rsidRPr="005F495D">
        <w:rPr>
          <w:lang w:val="en-US" w:eastAsia="zh-CN"/>
        </w:rPr>
        <w:tab/>
        <w:t xml:space="preserve">If the request is authorized and a model is ready, the edge AIMLE server replies with a ML Model collaborative inference response, the Inference Setup Response acknowledging readiness, </w:t>
      </w:r>
      <w:r w:rsidRPr="005F495D">
        <w:rPr>
          <w:lang w:eastAsia="zh-CN"/>
        </w:rPr>
        <w:t xml:space="preserve">otherwise a failure response </w:t>
      </w:r>
      <w:r w:rsidR="00D815EF">
        <w:rPr>
          <w:lang w:eastAsia="zh-CN"/>
        </w:rPr>
        <w:t>indicates</w:t>
      </w:r>
      <w:r w:rsidR="00D815EF" w:rsidRPr="005F495D">
        <w:rPr>
          <w:lang w:eastAsia="zh-CN"/>
        </w:rPr>
        <w:t xml:space="preserve"> </w:t>
      </w:r>
      <w:r w:rsidRPr="005F495D">
        <w:rPr>
          <w:lang w:eastAsia="zh-CN"/>
        </w:rPr>
        <w:t>the reason for failure.</w:t>
      </w:r>
      <w:r w:rsidR="00D815EF">
        <w:rPr>
          <w:lang w:eastAsia="zh-CN"/>
        </w:rPr>
        <w:t xml:space="preserve"> </w:t>
      </w:r>
      <w:r w:rsidR="00D815EF" w:rsidRPr="00D815EF">
        <w:rPr>
          <w:lang w:val="en-US" w:eastAsia="zh-CN"/>
        </w:rPr>
        <w:t>The information elements presented in the message are described in Table</w:t>
      </w:r>
      <w:r w:rsidR="00D815EF" w:rsidRPr="00D815EF">
        <w:rPr>
          <w:lang w:eastAsia="zh-CN"/>
        </w:rPr>
        <w:t> </w:t>
      </w:r>
      <w:r w:rsidR="00D815EF" w:rsidRPr="00573A3A">
        <w:rPr>
          <w:lang w:eastAsia="zh-CN"/>
        </w:rPr>
        <w:t>7.17.1.1.2-1.</w:t>
      </w:r>
    </w:p>
    <w:p w14:paraId="776682DA" w14:textId="3F06AF7B" w:rsidR="005F495D" w:rsidRPr="005F495D" w:rsidRDefault="005F495D" w:rsidP="005F495D">
      <w:pPr>
        <w:ind w:left="568" w:hanging="284"/>
        <w:rPr>
          <w:lang w:val="en-US" w:eastAsia="zh-CN"/>
        </w:rPr>
      </w:pPr>
      <w:r w:rsidRPr="005F495D">
        <w:rPr>
          <w:lang w:val="en-US" w:eastAsia="zh-CN"/>
        </w:rPr>
        <w:t>4.</w:t>
      </w:r>
      <w:r w:rsidRPr="005F495D">
        <w:rPr>
          <w:lang w:val="en-US" w:eastAsia="zh-CN"/>
        </w:rPr>
        <w:tab/>
        <w:t xml:space="preserve">Upon confirmation, the </w:t>
      </w:r>
      <w:r w:rsidRPr="005F495D">
        <w:rPr>
          <w:lang w:eastAsia="ko-KR"/>
        </w:rPr>
        <w:t>AIMLE client</w:t>
      </w:r>
      <w:r w:rsidRPr="005F495D">
        <w:rPr>
          <w:lang w:val="en-US" w:eastAsia="zh-CN"/>
        </w:rPr>
        <w:t xml:space="preserve"> proceeds to execute the first part of the ML model locally. The AIMLE client runs the input data (provided by the VAL application) through the initial model layers (up to the agreed split point).</w:t>
      </w:r>
    </w:p>
    <w:p w14:paraId="32B6E83F" w14:textId="2FA94A45" w:rsidR="005F495D" w:rsidRPr="005F495D" w:rsidRDefault="005F495D" w:rsidP="005F495D">
      <w:pPr>
        <w:ind w:left="568" w:hanging="284"/>
        <w:rPr>
          <w:lang w:val="en-US" w:eastAsia="zh-CN"/>
        </w:rPr>
      </w:pPr>
      <w:r w:rsidRPr="005F495D">
        <w:rPr>
          <w:lang w:val="en-US" w:eastAsia="zh-CN"/>
        </w:rPr>
        <w:t>5.</w:t>
      </w:r>
      <w:r w:rsidRPr="005F495D">
        <w:rPr>
          <w:lang w:val="en-US" w:eastAsia="zh-CN"/>
        </w:rPr>
        <w:tab/>
        <w:t>Intermediate data upload: The AIMLE client sends the intermediate inference output to the edge AIMLE server. This intermediate data, such as a feature vector output from the last locally executed model layer (e.g., FeatureX), serves as input to the next stage of inference. The message includes an identifier to associate it with the earlier setup (e.g. the session ID or pipeline ID from step 2) so that the edge knows which model/task this data corresponds to.</w:t>
      </w:r>
      <w:r w:rsidR="00D815EF" w:rsidRPr="00D815EF">
        <w:rPr>
          <w:lang w:val="en-US" w:eastAsia="zh-CN"/>
        </w:rPr>
        <w:t xml:space="preserve"> The information elements presented in the message are described in Table</w:t>
      </w:r>
      <w:r w:rsidR="00D815EF" w:rsidRPr="00D815EF">
        <w:rPr>
          <w:lang w:eastAsia="zh-CN"/>
        </w:rPr>
        <w:t> </w:t>
      </w:r>
      <w:r w:rsidR="00D815EF" w:rsidRPr="00573A3A">
        <w:rPr>
          <w:lang w:eastAsia="zh-CN"/>
        </w:rPr>
        <w:t>7.17.1.1.3-1</w:t>
      </w:r>
      <w:r w:rsidR="00D815EF" w:rsidRPr="00D815EF">
        <w:rPr>
          <w:lang w:val="en-US" w:eastAsia="zh-CN"/>
        </w:rPr>
        <w:t>.</w:t>
      </w:r>
    </w:p>
    <w:p w14:paraId="2DF886E3" w14:textId="7EED7B1C" w:rsidR="005F495D" w:rsidRPr="005F495D" w:rsidRDefault="005F495D" w:rsidP="005F495D">
      <w:pPr>
        <w:ind w:left="568" w:hanging="284"/>
        <w:rPr>
          <w:lang w:val="en-US" w:eastAsia="zh-CN"/>
        </w:rPr>
      </w:pPr>
      <w:r w:rsidRPr="005F495D">
        <w:rPr>
          <w:lang w:val="en-US" w:eastAsia="zh-CN"/>
        </w:rPr>
        <w:lastRenderedPageBreak/>
        <w:t>6.</w:t>
      </w:r>
      <w:r w:rsidRPr="005F495D">
        <w:rPr>
          <w:lang w:val="en-US" w:eastAsia="zh-CN"/>
        </w:rPr>
        <w:tab/>
      </w:r>
      <w:r w:rsidRPr="005F495D">
        <w:t>The Edge AIMLE</w:t>
      </w:r>
      <w:r w:rsidRPr="005F495D">
        <w:rPr>
          <w:lang w:val="en-US"/>
        </w:rPr>
        <w:t xml:space="preserve"> </w:t>
      </w:r>
      <w:r>
        <w:rPr>
          <w:lang w:val="en-US" w:eastAsia="zh-CN"/>
        </w:rPr>
        <w:t>server</w:t>
      </w:r>
      <w:r w:rsidRPr="005F495D">
        <w:t xml:space="preserve"> uses the received intermediate data as input to the remaining portion of the ML model. It runs the model</w:t>
      </w:r>
      <w:r w:rsidR="00DF7A53" w:rsidRPr="00DF7A53">
        <w:t>'</w:t>
      </w:r>
      <w:r w:rsidRPr="005F495D">
        <w:t>s subsequent layers or inference function to produce the final result</w:t>
      </w:r>
      <w:r w:rsidRPr="005F495D">
        <w:rPr>
          <w:lang w:val="en-US" w:eastAsia="zh-CN"/>
        </w:rPr>
        <w:t>.</w:t>
      </w:r>
    </w:p>
    <w:p w14:paraId="325B8FAD" w14:textId="4F7D3D32" w:rsidR="005F495D" w:rsidRDefault="005F495D" w:rsidP="005F495D">
      <w:pPr>
        <w:ind w:left="568" w:hanging="284"/>
        <w:rPr>
          <w:lang w:val="en-US" w:eastAsia="zh-CN"/>
        </w:rPr>
      </w:pPr>
      <w:r w:rsidRPr="005F495D">
        <w:rPr>
          <w:lang w:val="en-US" w:eastAsia="zh-CN"/>
        </w:rPr>
        <w:t>7.</w:t>
      </w:r>
      <w:r w:rsidRPr="005F495D">
        <w:rPr>
          <w:lang w:val="en-US" w:eastAsia="zh-CN"/>
        </w:rPr>
        <w:tab/>
        <w:t xml:space="preserve">The edge AIMLE server sends a </w:t>
      </w:r>
      <w:r w:rsidRPr="005F495D">
        <w:rPr>
          <w:lang w:eastAsia="ko-KR"/>
        </w:rPr>
        <w:t xml:space="preserve">collaborative </w:t>
      </w:r>
      <w:r w:rsidRPr="005F495D">
        <w:rPr>
          <w:lang w:val="en-US" w:eastAsia="zh-CN"/>
        </w:rPr>
        <w:t>inference result response message back to the AIMLE client. This response contains the final inference result (for example, the predicted class label and confidence score, or other output data of the model). It also can include the ML model ID that was used, a status code indicates success or failure, cause value, etc.</w:t>
      </w:r>
      <w:r w:rsidR="00D815EF">
        <w:rPr>
          <w:lang w:val="en-US" w:eastAsia="zh-CN"/>
        </w:rPr>
        <w:t xml:space="preserve"> </w:t>
      </w:r>
      <w:r w:rsidR="00D815EF" w:rsidRPr="00D815EF">
        <w:rPr>
          <w:lang w:val="en-US" w:eastAsia="zh-CN"/>
        </w:rPr>
        <w:t>The information elements presented in the request are described in Table</w:t>
      </w:r>
      <w:r w:rsidR="00D815EF" w:rsidRPr="00D815EF">
        <w:rPr>
          <w:lang w:eastAsia="zh-CN"/>
        </w:rPr>
        <w:t> </w:t>
      </w:r>
      <w:r w:rsidR="00D815EF" w:rsidRPr="00573A3A">
        <w:rPr>
          <w:lang w:eastAsia="zh-CN"/>
        </w:rPr>
        <w:t>7.17.1.1.4-1</w:t>
      </w:r>
      <w:r w:rsidR="00D815EF" w:rsidRPr="00D815EF">
        <w:rPr>
          <w:lang w:val="en-US" w:eastAsia="zh-CN"/>
        </w:rPr>
        <w:t>.</w:t>
      </w:r>
    </w:p>
    <w:p w14:paraId="256BC553" w14:textId="77777777" w:rsidR="00D815EF" w:rsidRPr="00573A3A" w:rsidRDefault="00D815EF" w:rsidP="00B94B56">
      <w:pPr>
        <w:pStyle w:val="Heading4"/>
        <w:rPr>
          <w:rFonts w:eastAsia="SimSun"/>
        </w:rPr>
      </w:pPr>
      <w:bookmarkStart w:id="448" w:name="_Toc214968090"/>
      <w:bookmarkStart w:id="449" w:name="_Toc215591673"/>
      <w:r w:rsidRPr="00573A3A">
        <w:rPr>
          <w:rFonts w:eastAsia="SimSun"/>
        </w:rPr>
        <w:t>7.17.1.1</w:t>
      </w:r>
      <w:r w:rsidRPr="00573A3A">
        <w:rPr>
          <w:rFonts w:eastAsia="SimSun"/>
        </w:rPr>
        <w:tab/>
        <w:t>Information Flows</w:t>
      </w:r>
      <w:bookmarkEnd w:id="448"/>
      <w:bookmarkEnd w:id="449"/>
    </w:p>
    <w:p w14:paraId="327DD54C" w14:textId="1E9ACF0E" w:rsidR="00D815EF" w:rsidRPr="00573A3A" w:rsidRDefault="00D815EF" w:rsidP="00B94B56">
      <w:pPr>
        <w:pStyle w:val="Heading5"/>
        <w:rPr>
          <w:rFonts w:eastAsia="SimSun"/>
        </w:rPr>
      </w:pPr>
      <w:bookmarkStart w:id="450" w:name="_Toc214968091"/>
      <w:bookmarkStart w:id="451" w:name="_Toc215591674"/>
      <w:r w:rsidRPr="00573A3A">
        <w:rPr>
          <w:rFonts w:eastAsia="SimSun"/>
        </w:rPr>
        <w:t>7.17.1.1.1</w:t>
      </w:r>
      <w:r w:rsidRPr="00573A3A">
        <w:rPr>
          <w:rFonts w:eastAsia="SimSun"/>
        </w:rPr>
        <w:tab/>
        <w:t>ML model collaborative inference request</w:t>
      </w:r>
      <w:bookmarkEnd w:id="450"/>
      <w:bookmarkEnd w:id="451"/>
    </w:p>
    <w:p w14:paraId="206C9DC7" w14:textId="77777777" w:rsidR="00D815EF" w:rsidRPr="00D815EF" w:rsidRDefault="00D815EF" w:rsidP="00D815EF">
      <w:r w:rsidRPr="00D815EF">
        <w:t>Table 7.17.1.1.1-1 describes the information elements included in the ML model collaborative inference request message sent by the AIMLE/ADAE client to the edge AIMLE/ADAE server.</w:t>
      </w:r>
    </w:p>
    <w:p w14:paraId="01ED949E" w14:textId="77777777" w:rsidR="00D815EF" w:rsidRPr="00D815EF" w:rsidRDefault="00D815EF" w:rsidP="00B94B56">
      <w:pPr>
        <w:pStyle w:val="TH"/>
        <w:rPr>
          <w:rFonts w:eastAsia="SimSun"/>
          <w:lang w:val="en-US"/>
        </w:rPr>
      </w:pPr>
      <w:r w:rsidRPr="00B94B56">
        <w:rPr>
          <w:lang w:val="en-US"/>
        </w:rPr>
        <w:t>Table </w:t>
      </w:r>
      <w:r w:rsidRPr="00D815EF">
        <w:rPr>
          <w:rFonts w:eastAsia="SimSun"/>
          <w:lang w:val="fr-CA"/>
        </w:rPr>
        <w:t>7.17.1.1.1-1</w:t>
      </w:r>
      <w:r w:rsidRPr="00B94B56">
        <w:rPr>
          <w:lang w:val="en-US"/>
        </w:rPr>
        <w:t>: ML model collaborative inference request</w:t>
      </w:r>
    </w:p>
    <w:tbl>
      <w:tblPr>
        <w:tblW w:w="0" w:type="auto"/>
        <w:tblLayout w:type="fixed"/>
        <w:tblLook w:val="04A0" w:firstRow="1" w:lastRow="0" w:firstColumn="1" w:lastColumn="0" w:noHBand="0" w:noVBand="1"/>
      </w:tblPr>
      <w:tblGrid>
        <w:gridCol w:w="2962"/>
        <w:gridCol w:w="1634"/>
        <w:gridCol w:w="4248"/>
      </w:tblGrid>
      <w:tr w:rsidR="00D815EF" w:rsidRPr="00D815EF" w14:paraId="034B379D"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126B2327" w14:textId="77777777" w:rsidR="00D815EF" w:rsidRPr="00B94B56" w:rsidRDefault="00D815EF" w:rsidP="00B94B56">
            <w:pPr>
              <w:pStyle w:val="TAL"/>
              <w:jc w:val="center"/>
              <w:rPr>
                <w:b/>
                <w:bCs/>
              </w:rPr>
            </w:pPr>
            <w:r w:rsidRPr="00B94B56">
              <w:rPr>
                <w:b/>
                <w:bCs/>
                <w:lang w:val="de-DE"/>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3305A06" w14:textId="77777777" w:rsidR="00D815EF" w:rsidRPr="00B94B56" w:rsidRDefault="00D815EF" w:rsidP="00B94B56">
            <w:pPr>
              <w:pStyle w:val="TAL"/>
              <w:jc w:val="center"/>
              <w:rPr>
                <w:b/>
                <w:bCs/>
                <w:lang w:val="de-DE"/>
              </w:rPr>
            </w:pPr>
            <w:r w:rsidRPr="00B94B56">
              <w:rPr>
                <w:b/>
                <w:bCs/>
                <w:lang w:val="de-DE"/>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0FA7444" w14:textId="77777777" w:rsidR="00D815EF" w:rsidRPr="00D815EF" w:rsidRDefault="00D815EF" w:rsidP="00D815EF">
            <w:pPr>
              <w:keepNext/>
              <w:keepLines/>
              <w:spacing w:after="0"/>
              <w:jc w:val="center"/>
              <w:rPr>
                <w:rFonts w:ascii="Arial" w:hAnsi="Arial" w:cs="Arial"/>
                <w:b/>
                <w:bCs/>
                <w:sz w:val="18"/>
                <w:lang w:val="de-DE"/>
              </w:rPr>
            </w:pPr>
            <w:r w:rsidRPr="00D815EF">
              <w:rPr>
                <w:rFonts w:ascii="Arial" w:hAnsi="Arial" w:cs="Arial"/>
                <w:b/>
                <w:bCs/>
                <w:sz w:val="18"/>
                <w:lang w:val="de-DE"/>
              </w:rPr>
              <w:t>Description</w:t>
            </w:r>
          </w:p>
        </w:tc>
      </w:tr>
      <w:tr w:rsidR="00D815EF" w:rsidRPr="00B94B56" w14:paraId="54CA5F12"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7A12C84" w14:textId="77777777" w:rsidR="00D815EF" w:rsidRPr="00D815EF" w:rsidRDefault="00D815EF" w:rsidP="00B94B56">
            <w:pPr>
              <w:pStyle w:val="TAL"/>
              <w:rPr>
                <w:lang w:val="de-DE"/>
              </w:rPr>
            </w:pPr>
            <w:r w:rsidRPr="00D815EF">
              <w:rPr>
                <w:lang w:val="de-DE"/>
              </w:rPr>
              <w:t>Requestor identify</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D35C3C8" w14:textId="77777777" w:rsidR="00D815EF" w:rsidRPr="00D815EF" w:rsidRDefault="00D815EF" w:rsidP="00B94B56">
            <w:pPr>
              <w:pStyle w:val="TAL"/>
              <w:jc w:val="center"/>
              <w:rPr>
                <w:lang w:val="de-DE"/>
              </w:rPr>
            </w:pPr>
            <w:r w:rsidRPr="00D815EF">
              <w:rPr>
                <w:lang w:val="de-DE"/>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2A4BBEE" w14:textId="77777777"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eastAsia="zh-CN"/>
              </w:rPr>
              <w:t>The identifier of the requestor (e</w:t>
            </w:r>
            <w:r w:rsidRPr="00B94B56">
              <w:rPr>
                <w:rFonts w:ascii="Arial" w:hAnsi="Arial" w:cs="Arial"/>
                <w:kern w:val="2"/>
                <w:sz w:val="18"/>
                <w:lang w:val="en-US" w:eastAsia="zh-CN"/>
              </w:rPr>
              <w:t xml:space="preserve">.g. identifier of the </w:t>
            </w:r>
            <w:r w:rsidRPr="00B94B56">
              <w:rPr>
                <w:rFonts w:ascii="Arial" w:hAnsi="Arial" w:cs="Arial"/>
                <w:sz w:val="18"/>
                <w:lang w:val="en-US" w:eastAsia="zh-CN"/>
              </w:rPr>
              <w:t>AIMLE client</w:t>
            </w:r>
            <w:r w:rsidRPr="00B94B56">
              <w:rPr>
                <w:rFonts w:ascii="Arial" w:hAnsi="Arial" w:cs="Arial"/>
                <w:kern w:val="2"/>
                <w:sz w:val="18"/>
                <w:lang w:val="en-US" w:eastAsia="zh-CN"/>
              </w:rPr>
              <w:t xml:space="preserve"> or the VAL UE</w:t>
            </w:r>
            <w:r w:rsidRPr="00B94B56">
              <w:rPr>
                <w:rFonts w:ascii="Arial" w:hAnsi="Arial" w:cs="Arial"/>
                <w:sz w:val="18"/>
                <w:lang w:val="en-US" w:eastAsia="zh-CN"/>
              </w:rPr>
              <w:t>).</w:t>
            </w:r>
          </w:p>
        </w:tc>
      </w:tr>
      <w:tr w:rsidR="00D815EF" w:rsidRPr="00D815EF" w14:paraId="188025CE"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2AE058F" w14:textId="77777777" w:rsidR="00D815EF" w:rsidRPr="00D815EF" w:rsidRDefault="00D815EF" w:rsidP="00B94B56">
            <w:pPr>
              <w:pStyle w:val="TAL"/>
              <w:rPr>
                <w:lang w:val="de-DE"/>
              </w:rPr>
            </w:pPr>
            <w:r w:rsidRPr="00D815EF">
              <w:rPr>
                <w:lang w:val="de-DE"/>
              </w:rPr>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9183EDB" w14:textId="6E12AE33" w:rsidR="00D815EF" w:rsidRPr="00D815EF" w:rsidRDefault="00D815EF" w:rsidP="00B94B56">
            <w:pPr>
              <w:pStyle w:val="TAL"/>
              <w:jc w:val="center"/>
              <w:rPr>
                <w:lang w:val="de-DE"/>
              </w:rPr>
            </w:pPr>
            <w:r w:rsidRPr="00D815EF">
              <w:rPr>
                <w:lang w:val="de-DE"/>
              </w:rPr>
              <w:t>O (NOTE</w:t>
            </w:r>
            <w:r>
              <w:rPr>
                <w:lang w:val="de-DE"/>
              </w:rPr>
              <w:t> </w:t>
            </w:r>
            <w:r w:rsidRPr="00D815EF">
              <w:rPr>
                <w:lang w:val="de-DE"/>
              </w:rPr>
              <w:t>1)</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2300D6E" w14:textId="77777777" w:rsidR="00D815EF" w:rsidRPr="00D815EF" w:rsidRDefault="00D815EF" w:rsidP="00D815EF">
            <w:pPr>
              <w:keepNext/>
              <w:keepLines/>
              <w:spacing w:after="0"/>
              <w:rPr>
                <w:rFonts w:ascii="Arial" w:hAnsi="Arial" w:cs="Arial"/>
                <w:sz w:val="18"/>
                <w:lang w:val="de-DE"/>
              </w:rPr>
            </w:pPr>
            <w:r w:rsidRPr="00D815EF">
              <w:rPr>
                <w:rFonts w:ascii="Arial" w:hAnsi="Arial" w:cs="Arial"/>
                <w:sz w:val="18"/>
                <w:lang w:val="de-DE"/>
              </w:rPr>
              <w:t>The ML model identifier</w:t>
            </w:r>
          </w:p>
        </w:tc>
      </w:tr>
      <w:tr w:rsidR="00D815EF" w:rsidRPr="00D815EF" w14:paraId="11D72559"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7371872" w14:textId="77777777" w:rsidR="00D815EF" w:rsidRPr="00D815EF" w:rsidRDefault="00D815EF" w:rsidP="00B94B56">
            <w:pPr>
              <w:pStyle w:val="TAL"/>
              <w:rPr>
                <w:lang w:val="de-DE"/>
              </w:rPr>
            </w:pPr>
            <w:r w:rsidRPr="00D815EF">
              <w:rPr>
                <w:lang w:val="de-DE"/>
              </w:rPr>
              <w:t>Inference task</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67B18143" w14:textId="6A79AE18" w:rsidR="00D815EF" w:rsidRPr="00D815EF" w:rsidRDefault="00D815EF" w:rsidP="00B94B56">
            <w:pPr>
              <w:pStyle w:val="TAL"/>
              <w:jc w:val="center"/>
              <w:rPr>
                <w:lang w:val="de-DE"/>
              </w:rPr>
            </w:pPr>
            <w:r w:rsidRPr="00D815EF">
              <w:rPr>
                <w:lang w:val="de-DE"/>
              </w:rPr>
              <w:t>O (NOTE</w:t>
            </w:r>
            <w:r>
              <w:rPr>
                <w:lang w:val="de-DE"/>
              </w:rPr>
              <w:t> </w:t>
            </w:r>
            <w:r w:rsidRPr="00D815EF">
              <w:rPr>
                <w:lang w:val="de-DE"/>
              </w:rPr>
              <w:t>1)</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FB8DBDB" w14:textId="77777777" w:rsidR="00D815EF" w:rsidRPr="00D815EF" w:rsidRDefault="00D815EF" w:rsidP="00D815EF">
            <w:pPr>
              <w:keepNext/>
              <w:keepLines/>
              <w:spacing w:after="0"/>
              <w:rPr>
                <w:rFonts w:ascii="Arial" w:hAnsi="Arial" w:cs="Arial"/>
                <w:sz w:val="18"/>
                <w:lang w:val="de-DE"/>
              </w:rPr>
            </w:pPr>
            <w:r w:rsidRPr="00D815EF">
              <w:rPr>
                <w:rFonts w:ascii="Arial" w:hAnsi="Arial" w:cs="Arial"/>
                <w:sz w:val="18"/>
                <w:lang w:val="de-DE"/>
              </w:rPr>
              <w:t xml:space="preserve">Indicates the inference task </w:t>
            </w:r>
          </w:p>
        </w:tc>
      </w:tr>
      <w:tr w:rsidR="00D815EF" w:rsidRPr="00B94B56" w14:paraId="12BD9F49"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5C07112" w14:textId="77777777" w:rsidR="00D815EF" w:rsidRPr="00D815EF" w:rsidRDefault="00D815EF" w:rsidP="00B94B56">
            <w:pPr>
              <w:pStyle w:val="TAL"/>
              <w:rPr>
                <w:lang w:val="de-DE"/>
              </w:rPr>
            </w:pPr>
            <w:r w:rsidRPr="00D815EF">
              <w:rPr>
                <w:lang w:val="de-DE"/>
              </w:rPr>
              <w:t>&gt;Inference task type</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42BE79AF" w14:textId="23D60571" w:rsidR="00D815EF" w:rsidRPr="00D815EF" w:rsidRDefault="00D815EF" w:rsidP="00B94B56">
            <w:pPr>
              <w:pStyle w:val="TAL"/>
              <w:jc w:val="center"/>
              <w:rPr>
                <w:lang w:val="de-DE"/>
              </w:rPr>
            </w:pPr>
            <w:r w:rsidRPr="00D815EF">
              <w:rPr>
                <w:lang w:val="de-DE"/>
              </w:rPr>
              <w:t>O (NOTE</w:t>
            </w:r>
            <w:r>
              <w:rPr>
                <w:lang w:val="de-DE"/>
              </w:rPr>
              <w:t> </w:t>
            </w:r>
            <w:r w:rsidRPr="00D815EF">
              <w:rPr>
                <w:lang w:val="de-DE"/>
              </w:rPr>
              <w:t>2)</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04F069E" w14:textId="77777777"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rPr>
              <w:t>Description of the inference task type to be performed (e.g., prediction, classification)</w:t>
            </w:r>
          </w:p>
        </w:tc>
      </w:tr>
      <w:tr w:rsidR="00D815EF" w:rsidRPr="00B94B56" w14:paraId="292A5162"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F947CBA" w14:textId="77777777" w:rsidR="00D815EF" w:rsidRPr="00D815EF" w:rsidRDefault="00D815EF" w:rsidP="00B94B56">
            <w:pPr>
              <w:pStyle w:val="TAL"/>
              <w:rPr>
                <w:lang w:val="de-DE"/>
              </w:rPr>
            </w:pPr>
            <w:r w:rsidRPr="00D815EF">
              <w:rPr>
                <w:lang w:val="de-DE"/>
              </w:rPr>
              <w:t>&gt;Inference task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4E81B0CE" w14:textId="78C5A9F3" w:rsidR="00D815EF" w:rsidRPr="00D815EF" w:rsidRDefault="00D815EF" w:rsidP="00B94B56">
            <w:pPr>
              <w:pStyle w:val="TAL"/>
              <w:jc w:val="center"/>
              <w:rPr>
                <w:lang w:val="de-DE"/>
              </w:rPr>
            </w:pPr>
            <w:r w:rsidRPr="00D815EF">
              <w:rPr>
                <w:lang w:val="de-DE"/>
              </w:rPr>
              <w:t>O (NOTE</w:t>
            </w:r>
            <w:r>
              <w:rPr>
                <w:lang w:val="de-DE"/>
              </w:rPr>
              <w:t> </w:t>
            </w:r>
            <w:r w:rsidRPr="00D815EF">
              <w:rPr>
                <w:lang w:val="de-DE"/>
              </w:rPr>
              <w:t>2)</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068A261" w14:textId="77777777"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rPr>
              <w:t>The ID of the inference task</w:t>
            </w:r>
          </w:p>
        </w:tc>
      </w:tr>
      <w:tr w:rsidR="00D815EF" w:rsidRPr="00B94B56" w14:paraId="4B273506"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780F6E4" w14:textId="77777777" w:rsidR="00D815EF" w:rsidRPr="00D815EF" w:rsidRDefault="00D815EF" w:rsidP="00B94B56">
            <w:pPr>
              <w:pStyle w:val="TAL"/>
              <w:rPr>
                <w:lang w:val="de-DE"/>
              </w:rPr>
            </w:pPr>
            <w:r w:rsidRPr="00D815EF">
              <w:rPr>
                <w:lang w:val="de-DE"/>
              </w:rPr>
              <w:t>Inference partitioning info</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98C5DF3" w14:textId="77777777" w:rsidR="00D815EF" w:rsidRPr="00D815EF" w:rsidRDefault="00D815EF" w:rsidP="00B94B56">
            <w:pPr>
              <w:pStyle w:val="TAL"/>
              <w:jc w:val="center"/>
              <w:rPr>
                <w:lang w:val="de-DE"/>
              </w:rPr>
            </w:pPr>
            <w:r w:rsidRPr="00D815EF">
              <w:rPr>
                <w:lang w:val="de-DE"/>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8FCF3F0" w14:textId="77777777"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rPr>
              <w:t>The partitioning information of the ML model specifies how many layers are to be executed on the UE and how many layers are to be executed on the server</w:t>
            </w:r>
          </w:p>
        </w:tc>
      </w:tr>
      <w:tr w:rsidR="00D815EF" w:rsidRPr="00B94B56" w14:paraId="676F5149"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A2A042B" w14:textId="77777777" w:rsidR="00D815EF" w:rsidRPr="00D815EF" w:rsidRDefault="00D815EF" w:rsidP="00B94B56">
            <w:pPr>
              <w:pStyle w:val="TAL"/>
              <w:rPr>
                <w:lang w:val="de-DE"/>
              </w:rPr>
            </w:pPr>
            <w:r w:rsidRPr="00D815EF">
              <w:rPr>
                <w:lang w:val="de-DE"/>
              </w:rPr>
              <w:t>Inference session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8EEA90E" w14:textId="29E77A0F" w:rsidR="00D815EF" w:rsidRPr="00D815EF" w:rsidRDefault="00D815EF" w:rsidP="00B94B56">
            <w:pPr>
              <w:pStyle w:val="TAL"/>
              <w:jc w:val="center"/>
              <w:rPr>
                <w:lang w:val="de-DE"/>
              </w:rPr>
            </w:pPr>
            <w:r w:rsidRPr="00D815EF">
              <w:rPr>
                <w:lang w:val="de-DE"/>
              </w:rPr>
              <w:t>O (NOTE</w:t>
            </w:r>
            <w:r>
              <w:rPr>
                <w:lang w:val="de-DE"/>
              </w:rPr>
              <w:t> </w:t>
            </w:r>
            <w:r w:rsidRPr="00D815EF">
              <w:rPr>
                <w:lang w:val="de-DE"/>
              </w:rPr>
              <w:t>3)</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6D86A34" w14:textId="47926939"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rPr>
              <w:t>The identifier of the inference session requested by the UE</w:t>
            </w:r>
          </w:p>
        </w:tc>
      </w:tr>
      <w:tr w:rsidR="00D815EF" w:rsidRPr="00B94B56" w14:paraId="3FB25429"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48E5C39" w14:textId="77777777" w:rsidR="00D815EF" w:rsidRPr="00D815EF" w:rsidRDefault="00D815EF" w:rsidP="00B94B56">
            <w:pPr>
              <w:pStyle w:val="TAL"/>
              <w:rPr>
                <w:lang w:val="de-DE"/>
              </w:rPr>
            </w:pPr>
            <w:r w:rsidRPr="00D815EF">
              <w:rPr>
                <w:lang w:val="de-DE"/>
              </w:rPr>
              <w:t>Allocate resources request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474D677" w14:textId="44E3399B" w:rsidR="00D815EF" w:rsidRPr="00D815EF" w:rsidRDefault="00D815EF" w:rsidP="00B94B56">
            <w:pPr>
              <w:pStyle w:val="TAL"/>
              <w:jc w:val="center"/>
              <w:rPr>
                <w:lang w:val="de-DE"/>
              </w:rPr>
            </w:pPr>
            <w:r w:rsidRPr="00D815EF">
              <w:rPr>
                <w:lang w:val="de-DE"/>
              </w:rPr>
              <w:t>O (NOTE</w:t>
            </w:r>
            <w:r>
              <w:rPr>
                <w:lang w:val="de-DE"/>
              </w:rPr>
              <w:t> </w:t>
            </w:r>
            <w:r w:rsidRPr="00D815EF">
              <w:rPr>
                <w:lang w:val="de-DE"/>
              </w:rPr>
              <w:t>3)</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1547251" w14:textId="689C4169"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rPr>
              <w:t>It indicates the request for resource allocation</w:t>
            </w:r>
            <w:r>
              <w:rPr>
                <w:rFonts w:ascii="Arial" w:hAnsi="Arial" w:cs="Arial"/>
                <w:sz w:val="18"/>
                <w:lang w:val="en-US"/>
              </w:rPr>
              <w:t>.</w:t>
            </w:r>
          </w:p>
        </w:tc>
      </w:tr>
      <w:tr w:rsidR="00D815EF" w:rsidRPr="00B94B56" w14:paraId="38D0721F" w14:textId="77777777" w:rsidTr="00D815EF">
        <w:trPr>
          <w:trHeight w:val="300"/>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7536E5B" w14:textId="208851C7" w:rsidR="00D815EF" w:rsidRPr="00B94B56" w:rsidRDefault="00D815EF" w:rsidP="00992F6A">
            <w:pPr>
              <w:pStyle w:val="TAN"/>
              <w:rPr>
                <w:lang w:val="en-US"/>
              </w:rPr>
            </w:pPr>
            <w:r w:rsidRPr="00B94B56">
              <w:rPr>
                <w:lang w:val="en-US"/>
              </w:rPr>
              <w:t>NOTE</w:t>
            </w:r>
            <w:r>
              <w:rPr>
                <w:lang w:val="en-US"/>
              </w:rPr>
              <w:t> </w:t>
            </w:r>
            <w:r w:rsidRPr="00B94B56">
              <w:rPr>
                <w:lang w:val="en-US"/>
              </w:rPr>
              <w:t>1:</w:t>
            </w:r>
            <w:r w:rsidRPr="00B94B56">
              <w:rPr>
                <w:lang w:val="en-US"/>
              </w:rPr>
              <w:tab/>
              <w:t>Only one of the IEs shall be provided.</w:t>
            </w:r>
          </w:p>
          <w:p w14:paraId="16BD5B26" w14:textId="52D7D93C" w:rsidR="00D815EF" w:rsidRPr="00B94B56" w:rsidRDefault="00D815EF" w:rsidP="00992F6A">
            <w:pPr>
              <w:pStyle w:val="TAN"/>
              <w:rPr>
                <w:lang w:val="en-US"/>
              </w:rPr>
            </w:pPr>
            <w:r w:rsidRPr="00B94B56">
              <w:rPr>
                <w:lang w:val="en-US"/>
              </w:rPr>
              <w:t>NOTE</w:t>
            </w:r>
            <w:r>
              <w:rPr>
                <w:lang w:val="en-US"/>
              </w:rPr>
              <w:t> </w:t>
            </w:r>
            <w:r w:rsidRPr="00B94B56">
              <w:rPr>
                <w:lang w:val="en-US"/>
              </w:rPr>
              <w:t>2:</w:t>
            </w:r>
            <w:r w:rsidRPr="00B94B56">
              <w:rPr>
                <w:lang w:val="en-US"/>
              </w:rPr>
              <w:tab/>
              <w:t>Only one of the IEs shall be provided.</w:t>
            </w:r>
          </w:p>
          <w:p w14:paraId="795E7C38" w14:textId="5B1C6FC3" w:rsidR="00D815EF" w:rsidRPr="00B94B56" w:rsidRDefault="00D815EF" w:rsidP="00992F6A">
            <w:pPr>
              <w:pStyle w:val="TAN"/>
              <w:rPr>
                <w:lang w:val="en-US"/>
              </w:rPr>
            </w:pPr>
            <w:r w:rsidRPr="00B94B56">
              <w:rPr>
                <w:lang w:val="en-US"/>
              </w:rPr>
              <w:t>NOTE</w:t>
            </w:r>
            <w:r>
              <w:rPr>
                <w:lang w:val="en-US"/>
              </w:rPr>
              <w:t> </w:t>
            </w:r>
            <w:r w:rsidRPr="00B94B56">
              <w:rPr>
                <w:lang w:val="en-US"/>
              </w:rPr>
              <w:t>3:</w:t>
            </w:r>
            <w:r w:rsidRPr="00B94B56">
              <w:rPr>
                <w:lang w:val="en-US"/>
              </w:rPr>
              <w:tab/>
              <w:t>Only one of the IEs shall be provided.</w:t>
            </w:r>
          </w:p>
        </w:tc>
      </w:tr>
    </w:tbl>
    <w:p w14:paraId="219F76E8" w14:textId="77777777" w:rsidR="000C2409" w:rsidRDefault="000C2409" w:rsidP="000C2409">
      <w:pPr>
        <w:rPr>
          <w:rFonts w:eastAsia="SimSun"/>
        </w:rPr>
      </w:pPr>
    </w:p>
    <w:p w14:paraId="2FB6D9D1" w14:textId="58ADE10C" w:rsidR="00D815EF" w:rsidRPr="00B94B56" w:rsidRDefault="00D815EF" w:rsidP="00B94B56">
      <w:pPr>
        <w:pStyle w:val="Heading5"/>
        <w:rPr>
          <w:rFonts w:eastAsia="SimSun"/>
        </w:rPr>
      </w:pPr>
      <w:bookmarkStart w:id="452" w:name="_Toc214968092"/>
      <w:bookmarkStart w:id="453" w:name="_Toc215591675"/>
      <w:r w:rsidRPr="00B94B56">
        <w:rPr>
          <w:rFonts w:eastAsia="SimSun"/>
        </w:rPr>
        <w:t>7.17.1.1.2</w:t>
      </w:r>
      <w:r w:rsidRPr="00B94B56">
        <w:rPr>
          <w:rFonts w:eastAsia="SimSun"/>
        </w:rPr>
        <w:tab/>
        <w:t>ML model collaborative inference response</w:t>
      </w:r>
      <w:bookmarkEnd w:id="452"/>
      <w:bookmarkEnd w:id="453"/>
    </w:p>
    <w:p w14:paraId="14CEF681" w14:textId="77777777" w:rsidR="00D815EF" w:rsidRPr="00D815EF" w:rsidRDefault="00D815EF" w:rsidP="00D815EF">
      <w:r w:rsidRPr="00D815EF">
        <w:t>Table 7.17.1.1.2-1 describes the information elements included in the ML model collaborative inference response message sent by the AIMLE server to the edge AIMLE client.</w:t>
      </w:r>
    </w:p>
    <w:p w14:paraId="62D36297" w14:textId="77777777" w:rsidR="00D815EF" w:rsidRPr="00D815EF" w:rsidRDefault="00D815EF" w:rsidP="00B94B56">
      <w:pPr>
        <w:pStyle w:val="TH"/>
        <w:rPr>
          <w:rFonts w:eastAsia="SimSun"/>
          <w:lang w:val="en-US"/>
        </w:rPr>
      </w:pPr>
      <w:r w:rsidRPr="00B94B56">
        <w:rPr>
          <w:lang w:val="en-US"/>
        </w:rPr>
        <w:t>Table </w:t>
      </w:r>
      <w:r w:rsidRPr="00D815EF">
        <w:rPr>
          <w:rFonts w:eastAsia="SimSun"/>
          <w:lang w:val="fr-CA"/>
        </w:rPr>
        <w:t>7.17.1.1.2-1</w:t>
      </w:r>
      <w:r w:rsidRPr="00B94B56">
        <w:rPr>
          <w:lang w:val="en-US"/>
        </w:rPr>
        <w:t>: ML model collaborative inference response</w:t>
      </w:r>
    </w:p>
    <w:tbl>
      <w:tblPr>
        <w:tblW w:w="0" w:type="auto"/>
        <w:tblLayout w:type="fixed"/>
        <w:tblLook w:val="04A0" w:firstRow="1" w:lastRow="0" w:firstColumn="1" w:lastColumn="0" w:noHBand="0" w:noVBand="1"/>
      </w:tblPr>
      <w:tblGrid>
        <w:gridCol w:w="2962"/>
        <w:gridCol w:w="1634"/>
        <w:gridCol w:w="4248"/>
      </w:tblGrid>
      <w:tr w:rsidR="00D815EF" w:rsidRPr="00D815EF" w14:paraId="300DCC47"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27A2FBE" w14:textId="77777777" w:rsidR="00D815EF" w:rsidRPr="00D815EF" w:rsidRDefault="00D815EF" w:rsidP="00D815EF">
            <w:pPr>
              <w:keepNext/>
              <w:keepLines/>
              <w:spacing w:after="0"/>
              <w:jc w:val="center"/>
              <w:rPr>
                <w:rFonts w:ascii="Arial" w:hAnsi="Arial" w:cs="Arial"/>
                <w:b/>
                <w:sz w:val="18"/>
              </w:rPr>
            </w:pPr>
            <w:r w:rsidRPr="00D815EF">
              <w:rPr>
                <w:rFonts w:ascii="Arial" w:hAnsi="Arial" w:cs="Arial"/>
                <w:b/>
                <w:sz w:val="18"/>
                <w:lang w:val="de-DE"/>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48673A7" w14:textId="77777777" w:rsidR="00D815EF" w:rsidRPr="00D815EF" w:rsidRDefault="00D815EF" w:rsidP="00D815EF">
            <w:pPr>
              <w:keepNext/>
              <w:keepLines/>
              <w:spacing w:after="0"/>
              <w:jc w:val="center"/>
              <w:rPr>
                <w:rFonts w:ascii="Arial" w:hAnsi="Arial" w:cs="Arial"/>
                <w:b/>
                <w:sz w:val="18"/>
                <w:lang w:val="de-DE"/>
              </w:rPr>
            </w:pPr>
            <w:r w:rsidRPr="00D815EF">
              <w:rPr>
                <w:rFonts w:ascii="Arial" w:hAnsi="Arial" w:cs="Arial"/>
                <w:b/>
                <w:sz w:val="18"/>
                <w:lang w:val="de-DE"/>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50F8929" w14:textId="77777777" w:rsidR="00D815EF" w:rsidRPr="00D815EF" w:rsidRDefault="00D815EF" w:rsidP="00D815EF">
            <w:pPr>
              <w:keepNext/>
              <w:keepLines/>
              <w:spacing w:after="0"/>
              <w:jc w:val="center"/>
              <w:rPr>
                <w:rFonts w:ascii="Arial" w:hAnsi="Arial" w:cs="Arial"/>
                <w:b/>
                <w:sz w:val="18"/>
                <w:lang w:val="de-DE"/>
              </w:rPr>
            </w:pPr>
            <w:r w:rsidRPr="00D815EF">
              <w:rPr>
                <w:rFonts w:ascii="Arial" w:hAnsi="Arial" w:cs="Arial"/>
                <w:b/>
                <w:sz w:val="18"/>
                <w:lang w:val="de-DE"/>
              </w:rPr>
              <w:t>Description</w:t>
            </w:r>
          </w:p>
        </w:tc>
      </w:tr>
      <w:tr w:rsidR="00D815EF" w:rsidRPr="00B94B56" w14:paraId="4E71A73F"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1C62863A" w14:textId="77777777"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rPr>
              <w:t>Inference Setup Response acknowledging readiness</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AC42F06" w14:textId="77777777" w:rsidR="00D815EF" w:rsidRPr="00D815EF" w:rsidRDefault="00D815EF" w:rsidP="00D815EF">
            <w:pPr>
              <w:keepNext/>
              <w:keepLines/>
              <w:spacing w:after="0"/>
              <w:jc w:val="center"/>
              <w:rPr>
                <w:rFonts w:ascii="Arial" w:hAnsi="Arial" w:cs="Arial"/>
                <w:sz w:val="18"/>
                <w:lang w:val="de-DE"/>
              </w:rPr>
            </w:pPr>
            <w:r w:rsidRPr="00D815EF">
              <w:rPr>
                <w:rFonts w:ascii="Arial" w:hAnsi="Arial" w:cs="Arial"/>
                <w:sz w:val="18"/>
                <w:lang w:val="de-DE"/>
              </w:rPr>
              <w:t>O (NOTE)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34CA564" w14:textId="77777777"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rPr>
              <w:t>Contains all the necessary information for the ML split inference setup</w:t>
            </w:r>
          </w:p>
        </w:tc>
      </w:tr>
      <w:tr w:rsidR="00D815EF" w:rsidRPr="00B94B56" w14:paraId="6D96B27B"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92A0562" w14:textId="77777777" w:rsidR="00D815EF" w:rsidRPr="00D815EF" w:rsidRDefault="00D815EF" w:rsidP="00D815EF">
            <w:pPr>
              <w:keepNext/>
              <w:keepLines/>
              <w:spacing w:after="0"/>
              <w:rPr>
                <w:rFonts w:ascii="Arial" w:hAnsi="Arial" w:cs="Arial"/>
                <w:sz w:val="18"/>
                <w:lang w:val="de-DE"/>
              </w:rPr>
            </w:pPr>
            <w:r w:rsidRPr="00D815EF">
              <w:rPr>
                <w:rFonts w:ascii="Arial" w:hAnsi="Arial" w:cs="Arial"/>
                <w:sz w:val="18"/>
                <w:lang w:val="de-DE"/>
              </w:rPr>
              <w:t>Failure response</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C1D7736" w14:textId="77777777" w:rsidR="00D815EF" w:rsidRPr="00D815EF" w:rsidRDefault="00D815EF" w:rsidP="00D815EF">
            <w:pPr>
              <w:keepNext/>
              <w:keepLines/>
              <w:spacing w:after="0"/>
              <w:jc w:val="center"/>
              <w:rPr>
                <w:rFonts w:ascii="Arial" w:hAnsi="Arial" w:cs="Arial"/>
                <w:sz w:val="18"/>
                <w:lang w:val="de-DE"/>
              </w:rPr>
            </w:pPr>
            <w:r w:rsidRPr="00D815EF">
              <w:rPr>
                <w:rFonts w:ascii="Arial" w:hAnsi="Arial" w:cs="Arial"/>
                <w:sz w:val="18"/>
                <w:lang w:val="de-DE"/>
              </w:rPr>
              <w:t>O (NOTE)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1734122" w14:textId="77777777"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rPr>
              <w:t>The error message in case of failure</w:t>
            </w:r>
          </w:p>
        </w:tc>
      </w:tr>
      <w:tr w:rsidR="00D815EF" w:rsidRPr="00B94B56" w14:paraId="36E3B9AA" w14:textId="77777777" w:rsidTr="00D815EF">
        <w:trPr>
          <w:trHeight w:val="300"/>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4949FFB6" w14:textId="3F9A8E42" w:rsidR="00D815EF" w:rsidRPr="00B94B56" w:rsidRDefault="00D815EF" w:rsidP="00992F6A">
            <w:pPr>
              <w:pStyle w:val="TAN"/>
              <w:rPr>
                <w:lang w:val="en-US"/>
              </w:rPr>
            </w:pPr>
            <w:r w:rsidRPr="00B94B56">
              <w:rPr>
                <w:lang w:val="en-US"/>
              </w:rPr>
              <w:t>NOTE:</w:t>
            </w:r>
            <w:r w:rsidRPr="00B94B56">
              <w:rPr>
                <w:lang w:val="en-US"/>
              </w:rPr>
              <w:tab/>
              <w:t>Only one of the IE shall be provided.</w:t>
            </w:r>
          </w:p>
        </w:tc>
      </w:tr>
    </w:tbl>
    <w:p w14:paraId="3499E02A" w14:textId="77777777" w:rsidR="000C2409" w:rsidRPr="00573A3A" w:rsidRDefault="000C2409" w:rsidP="000C2409">
      <w:pPr>
        <w:rPr>
          <w:rFonts w:eastAsia="SimSun"/>
        </w:rPr>
      </w:pPr>
    </w:p>
    <w:p w14:paraId="595692B6" w14:textId="7DA16B2F" w:rsidR="00D815EF" w:rsidRPr="00573A3A" w:rsidRDefault="00D815EF" w:rsidP="00B94B56">
      <w:pPr>
        <w:pStyle w:val="Heading5"/>
        <w:rPr>
          <w:rFonts w:eastAsia="SimSun"/>
        </w:rPr>
      </w:pPr>
      <w:bookmarkStart w:id="454" w:name="_Toc214968093"/>
      <w:bookmarkStart w:id="455" w:name="_Toc215591676"/>
      <w:r w:rsidRPr="00573A3A">
        <w:rPr>
          <w:rFonts w:eastAsia="SimSun"/>
        </w:rPr>
        <w:t xml:space="preserve">7.17.1.1.3 </w:t>
      </w:r>
      <w:r w:rsidRPr="00573A3A">
        <w:rPr>
          <w:rFonts w:eastAsia="SimSun"/>
        </w:rPr>
        <w:tab/>
      </w:r>
      <w:r w:rsidRPr="00D815EF">
        <w:t>Intermediate inference output</w:t>
      </w:r>
      <w:bookmarkEnd w:id="454"/>
      <w:bookmarkEnd w:id="455"/>
    </w:p>
    <w:p w14:paraId="694735CB" w14:textId="77777777" w:rsidR="00D815EF" w:rsidRPr="00D815EF" w:rsidRDefault="00D815EF" w:rsidP="00D815EF">
      <w:r w:rsidRPr="00D815EF">
        <w:t>Table 7.17.1.1.3-1 describes the information elements included in the intermediate inference output message sent by the AIMLE client to the edge AIMLE server.</w:t>
      </w:r>
    </w:p>
    <w:p w14:paraId="6BE7993D" w14:textId="77777777" w:rsidR="00D815EF" w:rsidRPr="00D815EF" w:rsidRDefault="00D815EF" w:rsidP="00B94B56">
      <w:pPr>
        <w:pStyle w:val="TH"/>
        <w:rPr>
          <w:rFonts w:eastAsia="SimSun"/>
          <w:lang w:val="en-US"/>
        </w:rPr>
      </w:pPr>
      <w:r w:rsidRPr="00D815EF">
        <w:rPr>
          <w:lang w:val="de-DE"/>
        </w:rPr>
        <w:lastRenderedPageBreak/>
        <w:t>Table 7.17.1.1.3-1: Intermediate inference output</w:t>
      </w:r>
    </w:p>
    <w:tbl>
      <w:tblPr>
        <w:tblW w:w="0" w:type="auto"/>
        <w:tblLayout w:type="fixed"/>
        <w:tblLook w:val="04A0" w:firstRow="1" w:lastRow="0" w:firstColumn="1" w:lastColumn="0" w:noHBand="0" w:noVBand="1"/>
      </w:tblPr>
      <w:tblGrid>
        <w:gridCol w:w="2962"/>
        <w:gridCol w:w="1634"/>
        <w:gridCol w:w="4248"/>
      </w:tblGrid>
      <w:tr w:rsidR="00D815EF" w:rsidRPr="00D815EF" w14:paraId="6DF76DED"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EEEB9F7" w14:textId="77777777" w:rsidR="00D815EF" w:rsidRPr="00B94B56" w:rsidRDefault="00D815EF" w:rsidP="00B94B56">
            <w:pPr>
              <w:pStyle w:val="TAL"/>
              <w:jc w:val="center"/>
              <w:rPr>
                <w:b/>
                <w:bCs/>
                <w:u w:val="single"/>
              </w:rPr>
            </w:pPr>
            <w:r w:rsidRPr="00B94B56">
              <w:rPr>
                <w:b/>
                <w:bCs/>
                <w:u w:val="single"/>
                <w:lang w:val="de-DE"/>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760F580" w14:textId="77777777" w:rsidR="00D815EF" w:rsidRPr="00B94B56" w:rsidRDefault="00D815EF" w:rsidP="00B94B56">
            <w:pPr>
              <w:pStyle w:val="TAL"/>
              <w:jc w:val="center"/>
              <w:rPr>
                <w:b/>
                <w:bCs/>
                <w:u w:val="single"/>
                <w:lang w:val="de-DE"/>
              </w:rPr>
            </w:pPr>
            <w:r w:rsidRPr="00B94B56">
              <w:rPr>
                <w:b/>
                <w:bCs/>
                <w:u w:val="single"/>
                <w:lang w:val="de-DE"/>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DB6EEE3" w14:textId="77777777" w:rsidR="00D815EF" w:rsidRPr="00B94B56" w:rsidRDefault="00D815EF" w:rsidP="00B94B56">
            <w:pPr>
              <w:pStyle w:val="TAL"/>
              <w:jc w:val="center"/>
              <w:rPr>
                <w:b/>
                <w:bCs/>
                <w:u w:val="single"/>
                <w:lang w:val="de-DE"/>
              </w:rPr>
            </w:pPr>
            <w:r w:rsidRPr="00B94B56">
              <w:rPr>
                <w:b/>
                <w:bCs/>
                <w:u w:val="single"/>
                <w:lang w:val="de-DE"/>
              </w:rPr>
              <w:t>Description</w:t>
            </w:r>
          </w:p>
        </w:tc>
      </w:tr>
      <w:tr w:rsidR="00D815EF" w:rsidRPr="00B94B56" w14:paraId="375DF6AB"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484119DA" w14:textId="77777777" w:rsidR="00D815EF" w:rsidRPr="00D815EF" w:rsidRDefault="00D815EF" w:rsidP="00B94B56">
            <w:pPr>
              <w:pStyle w:val="TAL"/>
              <w:rPr>
                <w:lang w:val="de-DE"/>
              </w:rPr>
            </w:pPr>
            <w:r w:rsidRPr="00D815EF">
              <w:rPr>
                <w:lang w:val="de-DE"/>
              </w:rPr>
              <w:t xml:space="preserve">Intermediate output </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489AAAC" w14:textId="77777777" w:rsidR="00D815EF" w:rsidRPr="00D815EF" w:rsidRDefault="00D815EF" w:rsidP="00B94B56">
            <w:pPr>
              <w:pStyle w:val="TAL"/>
              <w:jc w:val="center"/>
              <w:rPr>
                <w:lang w:val="de-DE"/>
              </w:rPr>
            </w:pPr>
            <w:r w:rsidRPr="00D815EF">
              <w:rPr>
                <w:lang w:val="de-DE"/>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065403B" w14:textId="77777777" w:rsidR="00D815EF" w:rsidRPr="00B94B56" w:rsidRDefault="00D815EF" w:rsidP="00B94B56">
            <w:pPr>
              <w:pStyle w:val="TAL"/>
              <w:rPr>
                <w:lang w:val="en-US"/>
              </w:rPr>
            </w:pPr>
            <w:r w:rsidRPr="00B94B56">
              <w:rPr>
                <w:lang w:val="en-US"/>
              </w:rPr>
              <w:t>Intermediate data (e.g., feature vector output from the last locally executed model layer)</w:t>
            </w:r>
          </w:p>
        </w:tc>
      </w:tr>
      <w:tr w:rsidR="00D815EF" w:rsidRPr="00D815EF" w14:paraId="5916056A"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ACCD2CB" w14:textId="77777777" w:rsidR="00D815EF" w:rsidRPr="00D815EF" w:rsidRDefault="00D815EF" w:rsidP="00B94B56">
            <w:pPr>
              <w:pStyle w:val="TAL"/>
              <w:rPr>
                <w:lang w:val="de-DE"/>
              </w:rPr>
            </w:pPr>
            <w:r w:rsidRPr="00D815EF">
              <w:rPr>
                <w:lang w:val="de-DE"/>
              </w:rPr>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EBF72F7" w14:textId="531ECBAA" w:rsidR="00D815EF" w:rsidRPr="00D815EF" w:rsidRDefault="00D815EF" w:rsidP="00B94B56">
            <w:pPr>
              <w:pStyle w:val="TAL"/>
              <w:jc w:val="center"/>
              <w:rPr>
                <w:lang w:val="de-DE"/>
              </w:rPr>
            </w:pPr>
            <w:r w:rsidRPr="00D815EF">
              <w:rPr>
                <w:lang w:val="de-DE"/>
              </w:rPr>
              <w:t>O (NOTE</w:t>
            </w:r>
            <w:r>
              <w:rPr>
                <w:lang w:val="de-DE"/>
              </w:rPr>
              <w:t> </w:t>
            </w:r>
            <w:r w:rsidRPr="00D815EF">
              <w:rPr>
                <w:lang w:val="de-DE"/>
              </w:rPr>
              <w:t>1)</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1AA3091" w14:textId="77777777" w:rsidR="00D815EF" w:rsidRPr="00D815EF" w:rsidRDefault="00D815EF" w:rsidP="00B94B56">
            <w:pPr>
              <w:pStyle w:val="TAL"/>
              <w:rPr>
                <w:lang w:val="de-DE"/>
              </w:rPr>
            </w:pPr>
            <w:r w:rsidRPr="00D815EF">
              <w:rPr>
                <w:lang w:val="de-DE"/>
              </w:rPr>
              <w:t>The ML model identifier</w:t>
            </w:r>
          </w:p>
        </w:tc>
      </w:tr>
      <w:tr w:rsidR="00D815EF" w:rsidRPr="00D815EF" w14:paraId="392932E4"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CDA8C13" w14:textId="77777777" w:rsidR="00D815EF" w:rsidRPr="00D815EF" w:rsidRDefault="00D815EF" w:rsidP="00B94B56">
            <w:pPr>
              <w:pStyle w:val="TAL"/>
              <w:rPr>
                <w:lang w:val="de-DE"/>
              </w:rPr>
            </w:pPr>
            <w:r w:rsidRPr="00D815EF">
              <w:rPr>
                <w:lang w:val="de-DE"/>
              </w:rPr>
              <w:t>Inference task</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73C8334" w14:textId="0318EAFC" w:rsidR="00D815EF" w:rsidRPr="00D815EF" w:rsidRDefault="00D815EF" w:rsidP="00B94B56">
            <w:pPr>
              <w:pStyle w:val="TAL"/>
              <w:jc w:val="center"/>
              <w:rPr>
                <w:lang w:val="de-DE"/>
              </w:rPr>
            </w:pPr>
            <w:r w:rsidRPr="00D815EF">
              <w:rPr>
                <w:lang w:val="de-DE"/>
              </w:rPr>
              <w:t>O (NOTE</w:t>
            </w:r>
            <w:r>
              <w:rPr>
                <w:lang w:val="de-DE"/>
              </w:rPr>
              <w:t> </w:t>
            </w:r>
            <w:r w:rsidRPr="00D815EF">
              <w:rPr>
                <w:lang w:val="de-DE"/>
              </w:rPr>
              <w:t>1)</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782349C" w14:textId="77777777" w:rsidR="00D815EF" w:rsidRPr="00D815EF" w:rsidRDefault="00D815EF" w:rsidP="00B94B56">
            <w:pPr>
              <w:pStyle w:val="TAL"/>
              <w:rPr>
                <w:lang w:val="de-DE"/>
              </w:rPr>
            </w:pPr>
            <w:r w:rsidRPr="00D815EF">
              <w:rPr>
                <w:lang w:val="de-DE"/>
              </w:rPr>
              <w:t xml:space="preserve">Indicates the inference task </w:t>
            </w:r>
          </w:p>
        </w:tc>
      </w:tr>
      <w:tr w:rsidR="00D815EF" w:rsidRPr="00B94B56" w14:paraId="3AF4A0E3"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C923615" w14:textId="77777777" w:rsidR="00D815EF" w:rsidRPr="00D815EF" w:rsidRDefault="00D815EF" w:rsidP="00B94B56">
            <w:pPr>
              <w:pStyle w:val="TAL"/>
              <w:rPr>
                <w:lang w:val="de-DE"/>
              </w:rPr>
            </w:pPr>
            <w:r w:rsidRPr="00D815EF">
              <w:rPr>
                <w:lang w:val="de-DE"/>
              </w:rPr>
              <w:t>&gt;Inference task type</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031BAFE" w14:textId="4314F9FE" w:rsidR="00D815EF" w:rsidRPr="00D815EF" w:rsidRDefault="00D815EF" w:rsidP="00B94B56">
            <w:pPr>
              <w:pStyle w:val="TAL"/>
              <w:jc w:val="center"/>
              <w:rPr>
                <w:lang w:val="de-DE"/>
              </w:rPr>
            </w:pPr>
            <w:r w:rsidRPr="00D815EF">
              <w:rPr>
                <w:lang w:val="de-DE"/>
              </w:rPr>
              <w:t>O (NOTE</w:t>
            </w:r>
            <w:r>
              <w:rPr>
                <w:lang w:val="de-DE"/>
              </w:rPr>
              <w:t> </w:t>
            </w:r>
            <w:r w:rsidRPr="00D815EF">
              <w:rPr>
                <w:lang w:val="de-DE"/>
              </w:rPr>
              <w:t>2)</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EDF6362" w14:textId="77777777" w:rsidR="00D815EF" w:rsidRPr="00B94B56" w:rsidRDefault="00D815EF" w:rsidP="00B94B56">
            <w:pPr>
              <w:pStyle w:val="TAL"/>
              <w:rPr>
                <w:lang w:val="en-US"/>
              </w:rPr>
            </w:pPr>
            <w:r w:rsidRPr="00B94B56">
              <w:rPr>
                <w:lang w:val="en-US"/>
              </w:rPr>
              <w:t>Description of the inference task type to be performed (e.g., prediction, classification)</w:t>
            </w:r>
          </w:p>
        </w:tc>
      </w:tr>
      <w:tr w:rsidR="00D815EF" w:rsidRPr="00B94B56" w14:paraId="364AE8BA"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5CCE8B9" w14:textId="77777777" w:rsidR="00D815EF" w:rsidRPr="00D815EF" w:rsidRDefault="00D815EF" w:rsidP="00B94B56">
            <w:pPr>
              <w:pStyle w:val="TAL"/>
              <w:rPr>
                <w:lang w:val="de-DE"/>
              </w:rPr>
            </w:pPr>
            <w:r w:rsidRPr="00D815EF">
              <w:rPr>
                <w:lang w:val="de-DE"/>
              </w:rPr>
              <w:t>&gt;Inference task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108ED41" w14:textId="0ABA597B" w:rsidR="00D815EF" w:rsidRPr="00D815EF" w:rsidRDefault="00D815EF" w:rsidP="00B94B56">
            <w:pPr>
              <w:pStyle w:val="TAL"/>
              <w:jc w:val="center"/>
              <w:rPr>
                <w:lang w:val="de-DE"/>
              </w:rPr>
            </w:pPr>
            <w:r w:rsidRPr="00D815EF">
              <w:rPr>
                <w:lang w:val="de-DE"/>
              </w:rPr>
              <w:t>O (NOTE</w:t>
            </w:r>
            <w:r>
              <w:rPr>
                <w:lang w:val="de-DE"/>
              </w:rPr>
              <w:t> </w:t>
            </w:r>
            <w:r w:rsidRPr="00D815EF">
              <w:rPr>
                <w:lang w:val="de-DE"/>
              </w:rPr>
              <w:t>2)</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E82AD9B" w14:textId="77777777" w:rsidR="00D815EF" w:rsidRPr="00B94B56" w:rsidRDefault="00D815EF" w:rsidP="00B94B56">
            <w:pPr>
              <w:pStyle w:val="TAL"/>
              <w:rPr>
                <w:lang w:val="en-US"/>
              </w:rPr>
            </w:pPr>
            <w:r w:rsidRPr="00B94B56">
              <w:rPr>
                <w:lang w:val="en-US"/>
              </w:rPr>
              <w:t>The ID of the inference task</w:t>
            </w:r>
          </w:p>
        </w:tc>
      </w:tr>
      <w:tr w:rsidR="00D815EF" w:rsidRPr="00B94B56" w14:paraId="599E51B1"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2CF041B" w14:textId="77777777" w:rsidR="00D815EF" w:rsidRPr="00D815EF" w:rsidRDefault="00D815EF" w:rsidP="00B94B56">
            <w:pPr>
              <w:pStyle w:val="TAL"/>
              <w:rPr>
                <w:lang w:val="de-DE"/>
              </w:rPr>
            </w:pPr>
            <w:r w:rsidRPr="00D815EF">
              <w:rPr>
                <w:lang w:val="de-DE"/>
              </w:rPr>
              <w:t>Inference partitioning info</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ADD662A" w14:textId="77777777" w:rsidR="00D815EF" w:rsidRPr="00D815EF" w:rsidRDefault="00D815EF" w:rsidP="00B94B56">
            <w:pPr>
              <w:pStyle w:val="TAL"/>
              <w:jc w:val="center"/>
              <w:rPr>
                <w:lang w:val="de-DE"/>
              </w:rPr>
            </w:pPr>
            <w:r w:rsidRPr="00D815EF">
              <w:rPr>
                <w:lang w:val="de-DE"/>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AA51187" w14:textId="77777777" w:rsidR="00D815EF" w:rsidRPr="00B94B56" w:rsidRDefault="00D815EF" w:rsidP="00B94B56">
            <w:pPr>
              <w:pStyle w:val="TAL"/>
              <w:rPr>
                <w:lang w:val="en-US"/>
              </w:rPr>
            </w:pPr>
            <w:r w:rsidRPr="00B94B56">
              <w:rPr>
                <w:lang w:val="en-US"/>
              </w:rPr>
              <w:t>The partitioning information of the ML model specifies how many layers are to be executed on the UE and how many layers are to be executed on the server.</w:t>
            </w:r>
          </w:p>
        </w:tc>
      </w:tr>
      <w:tr w:rsidR="00D815EF" w:rsidRPr="00B94B56" w14:paraId="4ADB8923"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9B0D17D" w14:textId="77777777" w:rsidR="00D815EF" w:rsidRPr="00D815EF" w:rsidRDefault="00D815EF" w:rsidP="00B94B56">
            <w:pPr>
              <w:pStyle w:val="TAL"/>
              <w:rPr>
                <w:lang w:val="de-DE"/>
              </w:rPr>
            </w:pPr>
            <w:r w:rsidRPr="00D815EF">
              <w:rPr>
                <w:lang w:val="de-DE"/>
              </w:rPr>
              <w:t>Inference session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F61683F" w14:textId="77777777" w:rsidR="00D815EF" w:rsidRPr="00D815EF" w:rsidRDefault="00D815EF" w:rsidP="00B94B56">
            <w:pPr>
              <w:pStyle w:val="TAL"/>
              <w:jc w:val="center"/>
              <w:rPr>
                <w:lang w:val="de-DE"/>
              </w:rPr>
            </w:pPr>
            <w:r w:rsidRPr="00D815EF">
              <w:rPr>
                <w:lang w:val="de-DE"/>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6E92FCC" w14:textId="77777777" w:rsidR="00D815EF" w:rsidRPr="00B94B56" w:rsidRDefault="00D815EF" w:rsidP="00B94B56">
            <w:pPr>
              <w:pStyle w:val="TAL"/>
              <w:rPr>
                <w:lang w:val="en-US"/>
              </w:rPr>
            </w:pPr>
            <w:r w:rsidRPr="00B94B56">
              <w:rPr>
                <w:lang w:val="en-US"/>
              </w:rPr>
              <w:t>The identifier of the inference session requested by the UE</w:t>
            </w:r>
          </w:p>
        </w:tc>
      </w:tr>
      <w:tr w:rsidR="00D815EF" w:rsidRPr="00B94B56" w14:paraId="0E7829ED" w14:textId="77777777" w:rsidTr="00D815EF">
        <w:trPr>
          <w:trHeight w:val="300"/>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328F05C" w14:textId="1168AC95" w:rsidR="00D815EF" w:rsidRPr="00B94B56" w:rsidRDefault="00D815EF" w:rsidP="005638E9">
            <w:pPr>
              <w:pStyle w:val="TAN"/>
              <w:rPr>
                <w:lang w:val="en-US"/>
              </w:rPr>
            </w:pPr>
            <w:r w:rsidRPr="00B94B56">
              <w:rPr>
                <w:lang w:val="en-US"/>
              </w:rPr>
              <w:t>NOTE 1:</w:t>
            </w:r>
            <w:r w:rsidRPr="00B94B56">
              <w:rPr>
                <w:lang w:val="en-US"/>
              </w:rPr>
              <w:tab/>
              <w:t>One of the IE shall be provided.</w:t>
            </w:r>
          </w:p>
          <w:p w14:paraId="3499E1CC" w14:textId="18D146E5" w:rsidR="00D815EF" w:rsidRPr="00B94B56" w:rsidRDefault="00D815EF" w:rsidP="005638E9">
            <w:pPr>
              <w:pStyle w:val="TAN"/>
              <w:rPr>
                <w:lang w:val="en-US"/>
              </w:rPr>
            </w:pPr>
            <w:r w:rsidRPr="00B94B56">
              <w:rPr>
                <w:lang w:val="en-US"/>
              </w:rPr>
              <w:t>NOTE 2:</w:t>
            </w:r>
            <w:r w:rsidRPr="00B94B56">
              <w:rPr>
                <w:lang w:val="en-US"/>
              </w:rPr>
              <w:tab/>
              <w:t>One of the IE shall be provided.</w:t>
            </w:r>
          </w:p>
        </w:tc>
      </w:tr>
    </w:tbl>
    <w:p w14:paraId="479C99D2" w14:textId="77777777" w:rsidR="005638E9" w:rsidRPr="00573A3A" w:rsidRDefault="005638E9" w:rsidP="005638E9">
      <w:pPr>
        <w:rPr>
          <w:rFonts w:eastAsia="SimSun"/>
        </w:rPr>
      </w:pPr>
    </w:p>
    <w:p w14:paraId="32ED2245" w14:textId="53C4FFF7" w:rsidR="00D815EF" w:rsidRPr="00573A3A" w:rsidRDefault="00D815EF" w:rsidP="00D815EF">
      <w:pPr>
        <w:keepNext/>
        <w:keepLines/>
        <w:spacing w:before="120"/>
        <w:ind w:left="1701" w:hanging="1701"/>
        <w:outlineLvl w:val="4"/>
        <w:rPr>
          <w:rFonts w:ascii="Arial" w:eastAsia="SimSun" w:hAnsi="Arial"/>
          <w:sz w:val="22"/>
        </w:rPr>
      </w:pPr>
      <w:r w:rsidRPr="00573A3A">
        <w:rPr>
          <w:rFonts w:ascii="Arial" w:eastAsia="SimSun" w:hAnsi="Arial"/>
          <w:sz w:val="22"/>
        </w:rPr>
        <w:t xml:space="preserve">7.17.1.1.4 </w:t>
      </w:r>
      <w:r w:rsidRPr="00573A3A">
        <w:rPr>
          <w:rFonts w:ascii="Arial" w:eastAsia="SimSun" w:hAnsi="Arial"/>
          <w:sz w:val="22"/>
        </w:rPr>
        <w:tab/>
        <w:t>ML Model collaborative inference result response</w:t>
      </w:r>
    </w:p>
    <w:p w14:paraId="4E487B3F" w14:textId="77777777" w:rsidR="00D815EF" w:rsidRPr="00D815EF" w:rsidRDefault="00D815EF" w:rsidP="00D815EF">
      <w:r w:rsidRPr="00D815EF">
        <w:t>Table 7.17.1.1.4-1 describes the information elements included in the ML model collaborative inference result response sent by the AIMLE server to the edge AIMLE client.</w:t>
      </w:r>
    </w:p>
    <w:p w14:paraId="4DACF2FB" w14:textId="77777777" w:rsidR="00D815EF" w:rsidRPr="00D815EF" w:rsidRDefault="00D815EF" w:rsidP="00B94B56">
      <w:pPr>
        <w:pStyle w:val="TH"/>
        <w:rPr>
          <w:rFonts w:eastAsia="SimSun"/>
          <w:lang w:val="en-US"/>
        </w:rPr>
      </w:pPr>
      <w:r w:rsidRPr="00B94B56">
        <w:rPr>
          <w:lang w:val="en-US"/>
        </w:rPr>
        <w:t>Table </w:t>
      </w:r>
      <w:r w:rsidRPr="00573A3A">
        <w:rPr>
          <w:rFonts w:eastAsia="SimSun"/>
        </w:rPr>
        <w:t>7.17.1.1.4-1</w:t>
      </w:r>
      <w:r w:rsidRPr="00B94B56">
        <w:rPr>
          <w:lang w:val="en-US"/>
        </w:rPr>
        <w:t>: ML model collaborative Inference result response</w:t>
      </w:r>
    </w:p>
    <w:tbl>
      <w:tblPr>
        <w:tblW w:w="0" w:type="auto"/>
        <w:tblLayout w:type="fixed"/>
        <w:tblLook w:val="04A0" w:firstRow="1" w:lastRow="0" w:firstColumn="1" w:lastColumn="0" w:noHBand="0" w:noVBand="1"/>
      </w:tblPr>
      <w:tblGrid>
        <w:gridCol w:w="2962"/>
        <w:gridCol w:w="1634"/>
        <w:gridCol w:w="4248"/>
      </w:tblGrid>
      <w:tr w:rsidR="00D815EF" w:rsidRPr="00D815EF" w14:paraId="52BD2E36"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EF271E1" w14:textId="77777777" w:rsidR="00D815EF" w:rsidRPr="00D815EF" w:rsidRDefault="00D815EF" w:rsidP="00B94B56">
            <w:pPr>
              <w:pStyle w:val="TAL"/>
              <w:jc w:val="center"/>
              <w:rPr>
                <w:rFonts w:cs="Arial"/>
                <w:b/>
                <w:bCs/>
              </w:rPr>
            </w:pPr>
            <w:r w:rsidRPr="00D815EF">
              <w:rPr>
                <w:rFonts w:cs="Arial"/>
                <w:b/>
                <w:bCs/>
                <w:lang w:val="de-DE"/>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607B7C1" w14:textId="77777777" w:rsidR="00D815EF" w:rsidRPr="00D815EF" w:rsidRDefault="00D815EF" w:rsidP="00B94B56">
            <w:pPr>
              <w:pStyle w:val="TAL"/>
              <w:jc w:val="center"/>
              <w:rPr>
                <w:rFonts w:cs="Arial"/>
                <w:b/>
                <w:bCs/>
                <w:lang w:val="de-DE"/>
              </w:rPr>
            </w:pPr>
            <w:r w:rsidRPr="00D815EF">
              <w:rPr>
                <w:rFonts w:cs="Arial"/>
                <w:b/>
                <w:bCs/>
                <w:lang w:val="de-DE"/>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1213A0F" w14:textId="77777777" w:rsidR="00D815EF" w:rsidRPr="00D815EF" w:rsidRDefault="00D815EF" w:rsidP="00B94B56">
            <w:pPr>
              <w:pStyle w:val="TAL"/>
              <w:jc w:val="center"/>
              <w:rPr>
                <w:rFonts w:cs="Arial"/>
                <w:b/>
                <w:bCs/>
                <w:lang w:val="de-DE"/>
              </w:rPr>
            </w:pPr>
            <w:r w:rsidRPr="00D815EF">
              <w:rPr>
                <w:rFonts w:cs="Arial"/>
                <w:b/>
                <w:bCs/>
                <w:lang w:val="de-DE"/>
              </w:rPr>
              <w:t>Description</w:t>
            </w:r>
          </w:p>
        </w:tc>
      </w:tr>
      <w:tr w:rsidR="00D815EF" w:rsidRPr="00B94B56" w14:paraId="49F03B81"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EA2A283" w14:textId="77777777" w:rsidR="00D815EF" w:rsidRPr="00D815EF" w:rsidRDefault="00D815EF" w:rsidP="00B94B56">
            <w:pPr>
              <w:pStyle w:val="TAL"/>
              <w:rPr>
                <w:lang w:val="de-DE"/>
              </w:rPr>
            </w:pPr>
            <w:r w:rsidRPr="00D815EF">
              <w:rPr>
                <w:lang w:val="de-DE"/>
              </w:rPr>
              <w:t xml:space="preserve">Inference output </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0414DB7" w14:textId="77777777" w:rsidR="00D815EF" w:rsidRPr="00D815EF" w:rsidRDefault="00D815EF" w:rsidP="00B94B56">
            <w:pPr>
              <w:pStyle w:val="TAL"/>
              <w:jc w:val="center"/>
              <w:rPr>
                <w:lang w:val="de-DE"/>
              </w:rPr>
            </w:pPr>
            <w:r w:rsidRPr="00D815EF">
              <w:rPr>
                <w:lang w:val="de-DE"/>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44F1BF4" w14:textId="77777777" w:rsidR="00D815EF" w:rsidRPr="00B94B56" w:rsidRDefault="00D815EF" w:rsidP="00B94B56">
            <w:pPr>
              <w:pStyle w:val="TAL"/>
              <w:rPr>
                <w:lang w:val="en-US"/>
              </w:rPr>
            </w:pPr>
            <w:r w:rsidRPr="00B94B56">
              <w:rPr>
                <w:lang w:val="en-US"/>
              </w:rPr>
              <w:t xml:space="preserve">The final inference output (e.g., the predicted class label and confidence score, or other output data of the model) </w:t>
            </w:r>
          </w:p>
        </w:tc>
      </w:tr>
      <w:tr w:rsidR="00D815EF" w:rsidRPr="00B94B56" w14:paraId="45A69703"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027A041" w14:textId="77777777" w:rsidR="00D815EF" w:rsidRPr="00D815EF" w:rsidRDefault="00D815EF" w:rsidP="00B94B56">
            <w:pPr>
              <w:pStyle w:val="TAL"/>
              <w:rPr>
                <w:lang w:val="de-DE"/>
              </w:rPr>
            </w:pPr>
            <w:r w:rsidRPr="00D815EF">
              <w:rPr>
                <w:lang w:val="de-DE"/>
              </w:rPr>
              <w:t>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B3B8FAB" w14:textId="77777777" w:rsidR="00D815EF" w:rsidRPr="00D815EF" w:rsidRDefault="00D815EF" w:rsidP="00B94B56">
            <w:pPr>
              <w:pStyle w:val="TAL"/>
              <w:jc w:val="center"/>
              <w:rPr>
                <w:lang w:val="de-DE"/>
              </w:rPr>
            </w:pPr>
            <w:r w:rsidRPr="00D815EF">
              <w:rPr>
                <w:lang w:val="de-DE"/>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703537D" w14:textId="77777777" w:rsidR="00D815EF" w:rsidRPr="00B94B56" w:rsidRDefault="00D815EF" w:rsidP="00B94B56">
            <w:pPr>
              <w:pStyle w:val="TAL"/>
              <w:rPr>
                <w:lang w:val="en-US"/>
              </w:rPr>
            </w:pPr>
            <w:r w:rsidRPr="00B94B56">
              <w:rPr>
                <w:lang w:val="en-US"/>
              </w:rPr>
              <w:t>The identifier of the Model and contains the information necessary for the server to identify the correct layer of the Model to continue the inference execution</w:t>
            </w:r>
          </w:p>
        </w:tc>
      </w:tr>
      <w:tr w:rsidR="00D815EF" w:rsidRPr="00B94B56" w14:paraId="5CEFA08E"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2FC1533" w14:textId="77777777" w:rsidR="00D815EF" w:rsidRPr="00D815EF" w:rsidRDefault="00D815EF" w:rsidP="00B94B56">
            <w:pPr>
              <w:pStyle w:val="TAL"/>
              <w:rPr>
                <w:lang w:val="de-DE"/>
              </w:rPr>
            </w:pPr>
            <w:r w:rsidRPr="00D815EF">
              <w:rPr>
                <w:lang w:val="de-DE"/>
              </w:rPr>
              <w:t>Status code</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BC60777" w14:textId="77777777" w:rsidR="00D815EF" w:rsidRPr="00D815EF" w:rsidRDefault="00D815EF" w:rsidP="00B94B56">
            <w:pPr>
              <w:pStyle w:val="TAL"/>
              <w:jc w:val="center"/>
              <w:rPr>
                <w:lang w:val="de-DE"/>
              </w:rPr>
            </w:pPr>
            <w:r w:rsidRPr="00D815EF">
              <w:rPr>
                <w:lang w:val="de-DE"/>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7193413" w14:textId="77777777" w:rsidR="00D815EF" w:rsidRPr="00B94B56" w:rsidRDefault="00D815EF" w:rsidP="00B94B56">
            <w:pPr>
              <w:pStyle w:val="TAL"/>
              <w:rPr>
                <w:lang w:val="en-US"/>
              </w:rPr>
            </w:pPr>
            <w:r w:rsidRPr="00B94B56">
              <w:rPr>
                <w:lang w:val="en-US"/>
              </w:rPr>
              <w:t>Indicates success or failure, cause value, etc.</w:t>
            </w:r>
          </w:p>
        </w:tc>
      </w:tr>
    </w:tbl>
    <w:p w14:paraId="5A70638E" w14:textId="77777777" w:rsidR="00D815EF" w:rsidRPr="005F495D" w:rsidRDefault="00D815EF" w:rsidP="00B94B56">
      <w:pPr>
        <w:rPr>
          <w:lang w:val="en-US" w:eastAsia="zh-CN"/>
        </w:rPr>
      </w:pPr>
    </w:p>
    <w:p w14:paraId="7DA3B82F" w14:textId="0E5761DD" w:rsidR="005F495D" w:rsidRPr="005F495D" w:rsidRDefault="005F495D" w:rsidP="00A1040B">
      <w:pPr>
        <w:pStyle w:val="Heading3"/>
        <w:rPr>
          <w:rFonts w:eastAsia="SimSun"/>
        </w:rPr>
      </w:pPr>
      <w:bookmarkStart w:id="456" w:name="_Toc214968094"/>
      <w:bookmarkStart w:id="457" w:name="_Toc215591677"/>
      <w:r w:rsidRPr="005F495D">
        <w:rPr>
          <w:rFonts w:eastAsia="SimSun"/>
        </w:rPr>
        <w:t>7.</w:t>
      </w:r>
      <w:r>
        <w:rPr>
          <w:rFonts w:eastAsia="SimSun"/>
          <w:lang w:eastAsia="zh-CN"/>
        </w:rPr>
        <w:t>17</w:t>
      </w:r>
      <w:r w:rsidRPr="005F495D">
        <w:rPr>
          <w:rFonts w:eastAsia="SimSun"/>
        </w:rPr>
        <w:t>.</w:t>
      </w:r>
      <w:r w:rsidRPr="005F495D">
        <w:rPr>
          <w:rFonts w:eastAsia="SimSun"/>
          <w:lang w:eastAsia="zh-CN"/>
        </w:rPr>
        <w:t>2</w:t>
      </w:r>
      <w:r w:rsidRPr="005F495D">
        <w:rPr>
          <w:rFonts w:eastAsia="SimSun"/>
        </w:rPr>
        <w:tab/>
      </w:r>
      <w:r w:rsidRPr="005F495D">
        <w:rPr>
          <w:rFonts w:eastAsia="SimSun"/>
          <w:lang w:eastAsia="zh-CN"/>
        </w:rPr>
        <w:t>Architecture Impacts</w:t>
      </w:r>
      <w:bookmarkEnd w:id="456"/>
      <w:bookmarkEnd w:id="457"/>
    </w:p>
    <w:p w14:paraId="3E3E5BBC" w14:textId="77777777" w:rsidR="005F495D" w:rsidRDefault="005F495D" w:rsidP="005F495D">
      <w:pPr>
        <w:pStyle w:val="Guidance"/>
        <w:rPr>
          <w:rFonts w:eastAsia="SimSun"/>
          <w:lang w:eastAsia="ja-JP"/>
        </w:rPr>
      </w:pPr>
      <w:r w:rsidRPr="005F495D">
        <w:rPr>
          <w:rFonts w:eastAsia="SimSun"/>
          <w:lang w:eastAsia="ja-JP"/>
        </w:rPr>
        <w:t>This clause provides the architecture impacts of the solution and possible new SA6 capabilities and interfaces.</w:t>
      </w:r>
    </w:p>
    <w:p w14:paraId="14ADFD09" w14:textId="3842C89C" w:rsidR="005F495D" w:rsidRPr="00D7706D" w:rsidRDefault="005F495D" w:rsidP="00480B95">
      <w:pPr>
        <w:pStyle w:val="Heading3"/>
      </w:pPr>
      <w:bookmarkStart w:id="458" w:name="_Toc214968095"/>
      <w:bookmarkStart w:id="459" w:name="_Toc215591678"/>
      <w:r>
        <w:t>7</w:t>
      </w:r>
      <w:r w:rsidRPr="00D7706D">
        <w:t>.</w:t>
      </w:r>
      <w:r>
        <w:rPr>
          <w:lang w:eastAsia="zh-CN"/>
        </w:rPr>
        <w:t>17</w:t>
      </w:r>
      <w:r w:rsidRPr="00D7706D">
        <w:t>.</w:t>
      </w:r>
      <w:r>
        <w:t>3</w:t>
      </w:r>
      <w:r w:rsidRPr="00D7706D">
        <w:tab/>
      </w:r>
      <w:r>
        <w:rPr>
          <w:lang w:eastAsia="zh-CN"/>
        </w:rPr>
        <w:t>Corresponding APIs</w:t>
      </w:r>
      <w:bookmarkEnd w:id="458"/>
      <w:bookmarkEnd w:id="459"/>
    </w:p>
    <w:p w14:paraId="71D0F78A" w14:textId="77777777" w:rsidR="005F495D" w:rsidRDefault="005F495D" w:rsidP="005F495D">
      <w:pPr>
        <w:pStyle w:val="Guidance"/>
        <w:rPr>
          <w:lang w:eastAsia="zh-CN"/>
        </w:rPr>
      </w:pPr>
      <w:r w:rsidRPr="00D7706D">
        <w:rPr>
          <w:lang w:eastAsia="ja-JP"/>
        </w:rPr>
        <w:t xml:space="preserve">This clause provides </w:t>
      </w:r>
      <w:r>
        <w:rPr>
          <w:lang w:eastAsia="ja-JP"/>
        </w:rPr>
        <w:t>the corresponding APIs for supporting the solution</w:t>
      </w:r>
      <w:r>
        <w:rPr>
          <w:rFonts w:hint="eastAsia"/>
          <w:lang w:eastAsia="zh-CN"/>
        </w:rPr>
        <w:t>.</w:t>
      </w:r>
    </w:p>
    <w:p w14:paraId="78B56EF4" w14:textId="2732B8D9" w:rsidR="005F495D" w:rsidRPr="00D7706D" w:rsidRDefault="005F495D" w:rsidP="00480B95">
      <w:pPr>
        <w:pStyle w:val="Heading3"/>
      </w:pPr>
      <w:bookmarkStart w:id="460" w:name="_Toc214968096"/>
      <w:bookmarkStart w:id="461" w:name="_Toc215591679"/>
      <w:r>
        <w:t>7</w:t>
      </w:r>
      <w:r w:rsidRPr="00D7706D">
        <w:t>.</w:t>
      </w:r>
      <w:r>
        <w:rPr>
          <w:lang w:eastAsia="zh-CN"/>
        </w:rPr>
        <w:t>17</w:t>
      </w:r>
      <w:r w:rsidRPr="00D7706D">
        <w:t>.</w:t>
      </w:r>
      <w:r>
        <w:rPr>
          <w:lang w:eastAsia="zh-CN"/>
        </w:rPr>
        <w:t>4</w:t>
      </w:r>
      <w:r w:rsidRPr="00D7706D">
        <w:tab/>
      </w:r>
      <w:r>
        <w:rPr>
          <w:rFonts w:hint="eastAsia"/>
          <w:lang w:eastAsia="zh-CN"/>
        </w:rPr>
        <w:t>Solution e</w:t>
      </w:r>
      <w:r w:rsidRPr="00D7706D">
        <w:t>valuation</w:t>
      </w:r>
      <w:bookmarkEnd w:id="460"/>
      <w:bookmarkEnd w:id="461"/>
    </w:p>
    <w:p w14:paraId="7F53B8BD" w14:textId="279FB036" w:rsidR="005F495D" w:rsidRPr="00A1040B" w:rsidRDefault="005F495D" w:rsidP="00A1040B">
      <w:pPr>
        <w:pStyle w:val="Guidance"/>
        <w:rPr>
          <w:lang w:eastAsia="zh-CN"/>
        </w:rPr>
      </w:pPr>
      <w:r w:rsidRPr="00D7706D">
        <w:rPr>
          <w:lang w:eastAsia="ja-JP"/>
        </w:rPr>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5DDA7E34" w14:textId="77777777" w:rsidR="002C4699" w:rsidRPr="0064781D" w:rsidRDefault="002C4699" w:rsidP="002C4699">
      <w:pPr>
        <w:pStyle w:val="Heading2"/>
      </w:pPr>
      <w:bookmarkStart w:id="462" w:name="_Toc214968097"/>
      <w:bookmarkStart w:id="463" w:name="_Toc215591680"/>
      <w:r>
        <w:rPr>
          <w:lang w:eastAsia="zh-CN"/>
        </w:rPr>
        <w:t>7</w:t>
      </w:r>
      <w:r>
        <w:t>.18</w:t>
      </w:r>
      <w:r>
        <w:tab/>
      </w:r>
      <w:r>
        <w:rPr>
          <w:lang w:val="en-US"/>
        </w:rPr>
        <w:t>Solution #18: Solution on support for federated AI services</w:t>
      </w:r>
      <w:bookmarkEnd w:id="462"/>
      <w:bookmarkEnd w:id="463"/>
    </w:p>
    <w:p w14:paraId="22287C0A" w14:textId="77777777" w:rsidR="002C4699" w:rsidRDefault="002C4699" w:rsidP="002C4699">
      <w:pPr>
        <w:pStyle w:val="Heading3"/>
      </w:pPr>
      <w:bookmarkStart w:id="464" w:name="_Toc214968098"/>
      <w:bookmarkStart w:id="465" w:name="_Toc215591681"/>
      <w:r>
        <w:rPr>
          <w:lang w:eastAsia="zh-CN"/>
        </w:rPr>
        <w:t>7</w:t>
      </w:r>
      <w:r>
        <w:t>.18.1</w:t>
      </w:r>
      <w:r>
        <w:tab/>
        <w:t>Solution description</w:t>
      </w:r>
      <w:bookmarkEnd w:id="464"/>
      <w:bookmarkEnd w:id="465"/>
    </w:p>
    <w:p w14:paraId="062B5BBC" w14:textId="77777777" w:rsidR="002C4699" w:rsidRPr="00663B79" w:rsidRDefault="002C4699" w:rsidP="002C4699">
      <w:pPr>
        <w:rPr>
          <w:lang w:val="en-US"/>
        </w:rPr>
      </w:pPr>
      <w:r>
        <w:t>This solution addresses Key Issue </w:t>
      </w:r>
      <w:r w:rsidRPr="00663B79">
        <w:rPr>
          <w:lang w:val="en-US"/>
        </w:rPr>
        <w:t>#</w:t>
      </w:r>
      <w:r>
        <w:rPr>
          <w:lang w:val="en-US"/>
        </w:rPr>
        <w:t>3.</w:t>
      </w:r>
    </w:p>
    <w:p w14:paraId="486AF571" w14:textId="77777777" w:rsidR="002C4699" w:rsidRDefault="002C4699" w:rsidP="002C4699">
      <w:r>
        <w:t>In the context of AI/ML services, a federated AIML service can have different flavour based on the scenario.</w:t>
      </w:r>
    </w:p>
    <w:p w14:paraId="4A56C817" w14:textId="0CC035C8" w:rsidR="002C4699" w:rsidRPr="00EF0031" w:rsidRDefault="00992F6A" w:rsidP="00992F6A">
      <w:pPr>
        <w:pStyle w:val="B1"/>
      </w:pPr>
      <w:r>
        <w:rPr>
          <w:b/>
          <w:bCs/>
          <w:lang w:val="en-US"/>
        </w:rPr>
        <w:lastRenderedPageBreak/>
        <w:t>-</w:t>
      </w:r>
      <w:r>
        <w:rPr>
          <w:b/>
          <w:bCs/>
          <w:lang w:val="en-US"/>
        </w:rPr>
        <w:tab/>
      </w:r>
      <w:r w:rsidR="002C4699" w:rsidRPr="0025521F">
        <w:rPr>
          <w:b/>
          <w:bCs/>
          <w:lang w:val="en-US"/>
        </w:rPr>
        <w:t>Scenario 1</w:t>
      </w:r>
      <w:r w:rsidR="002C4699" w:rsidRPr="00EF0031">
        <w:rPr>
          <w:lang w:val="en-US"/>
        </w:rPr>
        <w:t>: an FL training operation in different Edge servers (EAS) or cloud servers (CAS): EAS#1 of EDN1 is an FL client, EAS#2 of DN#2 is another FL client and CAS of DN#3 is an FL server/aggregator.</w:t>
      </w:r>
    </w:p>
    <w:p w14:paraId="7E47049A" w14:textId="7FE05A8B" w:rsidR="002C4699" w:rsidRDefault="00992F6A" w:rsidP="00992F6A">
      <w:pPr>
        <w:pStyle w:val="B1"/>
        <w:rPr>
          <w:lang w:val="en-US"/>
        </w:rPr>
      </w:pPr>
      <w:r>
        <w:rPr>
          <w:b/>
          <w:bCs/>
          <w:lang w:val="en-US"/>
        </w:rPr>
        <w:t>-</w:t>
      </w:r>
      <w:r>
        <w:rPr>
          <w:b/>
          <w:bCs/>
          <w:lang w:val="en-US"/>
        </w:rPr>
        <w:tab/>
      </w:r>
      <w:r w:rsidR="002C4699" w:rsidRPr="0025521F">
        <w:rPr>
          <w:b/>
          <w:bCs/>
          <w:lang w:val="en-US"/>
        </w:rPr>
        <w:t>Scenario 2</w:t>
      </w:r>
      <w:r w:rsidR="002C4699" w:rsidRPr="00EF0031">
        <w:rPr>
          <w:lang w:val="en-US"/>
        </w:rPr>
        <w:t>: an ML model training or inference operation split in different EDNs/DNs. In such scenario, the AIML operation (e.g. inference) is split among UE and network entities. If such network entities belong to different operators, then a federation agreement is in place and the AIML operation is split among different stakeholders /operators.</w:t>
      </w:r>
    </w:p>
    <w:p w14:paraId="05887784" w14:textId="566DC565" w:rsidR="002C4699" w:rsidRPr="00E85AA3" w:rsidRDefault="00992F6A" w:rsidP="00992F6A">
      <w:pPr>
        <w:pStyle w:val="B1"/>
        <w:rPr>
          <w:lang w:val="en-US"/>
        </w:rPr>
      </w:pPr>
      <w:r>
        <w:rPr>
          <w:b/>
          <w:bCs/>
          <w:lang w:val="en-US"/>
        </w:rPr>
        <w:t>-</w:t>
      </w:r>
      <w:r>
        <w:rPr>
          <w:b/>
          <w:bCs/>
          <w:lang w:val="en-US"/>
        </w:rPr>
        <w:tab/>
      </w:r>
      <w:r w:rsidR="002C4699" w:rsidRPr="0025521F">
        <w:rPr>
          <w:b/>
          <w:bCs/>
          <w:lang w:val="en-US"/>
        </w:rPr>
        <w:t>Scenario 3</w:t>
      </w:r>
      <w:r w:rsidR="002C4699" w:rsidRPr="00EF0031">
        <w:rPr>
          <w:lang w:val="en-US"/>
        </w:rPr>
        <w:t xml:space="preserve">: </w:t>
      </w:r>
      <w:r w:rsidR="002C4699">
        <w:rPr>
          <w:lang w:val="en-US"/>
        </w:rPr>
        <w:t>If an ML operation like model training is provided per ADAE analytics event, then the analytics service comprises the ML model training, model inference and the analytics operation which is provided by an analytics engine. Such ML-enabled analytics service may be distributed among different network or server entities provided by different network operators. One example can be the MNO #x is performing ADAES analytics on VAL performance in an analytics engine in the telco platform, and the ML model training is requested and provided by an external entity (e.g. AWS) using data provided by 3</w:t>
      </w:r>
      <w:r w:rsidR="002C4699" w:rsidRPr="0025521F">
        <w:rPr>
          <w:vertAlign w:val="superscript"/>
          <w:lang w:val="en-US"/>
        </w:rPr>
        <w:t>rd</w:t>
      </w:r>
      <w:r w:rsidR="002C4699">
        <w:rPr>
          <w:lang w:val="en-US"/>
        </w:rPr>
        <w:t xml:space="preserve"> party. In certain use cases, the ML model training may be performed by a CAS in a less granular fashion, and the analytics is locally performed by one or more ECSPs at the respective edge platforms which may have overlapping or orthogonal coverage. </w:t>
      </w:r>
    </w:p>
    <w:p w14:paraId="5F5DC843" w14:textId="3C00C325" w:rsidR="002C4699" w:rsidRDefault="002C4699" w:rsidP="002C4699">
      <w:r>
        <w:t xml:space="preserve">For the above scenarios, a federated AIML service can be defined as an AI/ML service which requires the joint operation of subsequent AI operations provided by different providers (MNO, ECSP, CSP, Device owner, App developer). </w:t>
      </w:r>
    </w:p>
    <w:p w14:paraId="2BD88CDB" w14:textId="77777777" w:rsidR="002C4699" w:rsidRDefault="002C4699" w:rsidP="002C4699">
      <w:r>
        <w:t>This solution addresses the key issue on how to configure and enforce federation agreements for AI/ML operations requiring joint or split processing by platforms operated by different providers. In particular, the solution provides a mechanism to translate a request for an AI/ML service to a requirement for a federated AI service, given the resource conditions and the federation agreements in place.</w:t>
      </w:r>
    </w:p>
    <w:p w14:paraId="2DA07138" w14:textId="77777777" w:rsidR="002C4699" w:rsidRDefault="002C4699" w:rsidP="002C4699">
      <w:pPr>
        <w:spacing w:after="0"/>
      </w:pPr>
      <w:r>
        <w:t>The procedure for the configuration of the federated AIML service based on the VAL request for an AI/ML task (ML model training or inference request) is shown below.</w:t>
      </w:r>
    </w:p>
    <w:p w14:paraId="7F244C01" w14:textId="77777777" w:rsidR="002C4699" w:rsidRDefault="002C4699" w:rsidP="002C4699">
      <w:pPr>
        <w:spacing w:after="0"/>
      </w:pPr>
    </w:p>
    <w:p w14:paraId="2E84BA53" w14:textId="77777777" w:rsidR="002C4699" w:rsidRPr="00A56192" w:rsidRDefault="002C4699" w:rsidP="002C4699">
      <w:pPr>
        <w:spacing w:after="0"/>
        <w:rPr>
          <w:lang w:val="en-IN"/>
        </w:rPr>
      </w:pPr>
      <w:r w:rsidRPr="00A56192">
        <w:rPr>
          <w:lang w:val="en-IN"/>
        </w:rPr>
        <w:t>Pre-condition:</w:t>
      </w:r>
    </w:p>
    <w:p w14:paraId="34ECD4A6" w14:textId="0A80E045" w:rsidR="002C4699" w:rsidRPr="00C43468" w:rsidRDefault="00992F6A" w:rsidP="00992F6A">
      <w:pPr>
        <w:pStyle w:val="B1"/>
        <w:rPr>
          <w:lang w:val="en-IN"/>
        </w:rPr>
      </w:pPr>
      <w:r>
        <w:rPr>
          <w:lang w:val="en-IN"/>
        </w:rPr>
        <w:t>1.</w:t>
      </w:r>
      <w:r>
        <w:rPr>
          <w:lang w:val="en-IN"/>
        </w:rPr>
        <w:tab/>
      </w:r>
      <w:r w:rsidR="002C4699" w:rsidRPr="00C43468">
        <w:rPr>
          <w:lang w:val="en-IN"/>
        </w:rPr>
        <w:t>AIMLE consumer such as AIMLE client or VAL server has ML model or address to ML model.</w:t>
      </w:r>
    </w:p>
    <w:p w14:paraId="7CA6BD9E" w14:textId="77777777" w:rsidR="002C4699" w:rsidRPr="0088735E" w:rsidRDefault="002C4699" w:rsidP="002C4699">
      <w:pPr>
        <w:spacing w:after="0"/>
        <w:rPr>
          <w:lang w:val="en-IN"/>
        </w:rPr>
      </w:pPr>
    </w:p>
    <w:p w14:paraId="23C54405" w14:textId="77777777" w:rsidR="002C4699" w:rsidRPr="0088735E" w:rsidRDefault="002C4699" w:rsidP="005638E9">
      <w:pPr>
        <w:pStyle w:val="TH"/>
        <w:rPr>
          <w:bCs/>
        </w:rPr>
      </w:pPr>
      <w:r>
        <w:object w:dxaOrig="8628" w:dyaOrig="4788" w14:anchorId="46239366">
          <v:shape id="_x0000_i1055" type="#_x0000_t75" style="width:431.25pt;height:240.25pt" o:ole="">
            <v:imagedata r:id="rId73" o:title=""/>
          </v:shape>
          <o:OLEObject Type="Embed" ProgID="Visio.Drawing.15" ShapeID="_x0000_i1055" DrawAspect="Content" ObjectID="_1826204521" r:id="rId74"/>
        </w:object>
      </w:r>
    </w:p>
    <w:p w14:paraId="61CF43C3" w14:textId="77777777" w:rsidR="002C4699" w:rsidRPr="00B97432" w:rsidRDefault="002C4699" w:rsidP="00A1040B">
      <w:pPr>
        <w:pStyle w:val="TF"/>
      </w:pPr>
      <w:r w:rsidRPr="00B97432">
        <w:t>Figure </w:t>
      </w:r>
      <w:r>
        <w:t>7</w:t>
      </w:r>
      <w:r w:rsidRPr="00B97432">
        <w:t>.</w:t>
      </w:r>
      <w:r>
        <w:t>18</w:t>
      </w:r>
      <w:r w:rsidRPr="00B97432">
        <w:t xml:space="preserve">.2-1: Procedure </w:t>
      </w:r>
      <w:r>
        <w:t xml:space="preserve">on support </w:t>
      </w:r>
      <w:r w:rsidRPr="00B97432">
        <w:t>for</w:t>
      </w:r>
      <w:r>
        <w:t xml:space="preserve"> federated AI services</w:t>
      </w:r>
      <w:r w:rsidRPr="00B97432">
        <w:t xml:space="preserve"> </w:t>
      </w:r>
    </w:p>
    <w:p w14:paraId="09F6F437" w14:textId="44F0F9AC" w:rsidR="002C4699" w:rsidRDefault="00992F6A" w:rsidP="00992F6A">
      <w:pPr>
        <w:pStyle w:val="B1"/>
      </w:pPr>
      <w:r>
        <w:t>1.</w:t>
      </w:r>
      <w:r>
        <w:tab/>
      </w:r>
      <w:r w:rsidR="002C4699" w:rsidRPr="00F5502F">
        <w:t>An AIMLE server</w:t>
      </w:r>
      <w:r w:rsidR="002C4699">
        <w:t xml:space="preserve"> of CSP #1</w:t>
      </w:r>
      <w:r w:rsidR="002C4699" w:rsidRPr="00F5502F">
        <w:t xml:space="preserve"> receives an ML model training request from a VAL server as described in clause 8.3.2</w:t>
      </w:r>
      <w:r w:rsidR="002C4699">
        <w:t xml:space="preserve"> of </w:t>
      </w:r>
      <w:r w:rsidR="002C4699" w:rsidRPr="005F2CDD">
        <w:t>TS 23.482 or an ML model inference request (</w:t>
      </w:r>
      <w:r w:rsidR="002C4699">
        <w:t>as described in Solution #1</w:t>
      </w:r>
      <w:r w:rsidR="002C4699" w:rsidRPr="005F2CDD">
        <w:t xml:space="preserve">). </w:t>
      </w:r>
    </w:p>
    <w:p w14:paraId="6203A51D" w14:textId="77777777" w:rsidR="002C4699" w:rsidRPr="005F2CDD" w:rsidRDefault="002C4699" w:rsidP="00992F6A">
      <w:pPr>
        <w:pStyle w:val="B1"/>
      </w:pPr>
    </w:p>
    <w:p w14:paraId="40E24026" w14:textId="11D2CF53" w:rsidR="002C4699" w:rsidRDefault="00992F6A" w:rsidP="00992F6A">
      <w:pPr>
        <w:pStyle w:val="B1"/>
      </w:pPr>
      <w:r>
        <w:lastRenderedPageBreak/>
        <w:t>2.</w:t>
      </w:r>
      <w:r>
        <w:tab/>
      </w:r>
      <w:r w:rsidR="002C4699" w:rsidRPr="005F2CDD">
        <w:t>The AIMLE server determines to trigger a federated AI</w:t>
      </w:r>
      <w:r w:rsidR="002C4699">
        <w:t>ML</w:t>
      </w:r>
      <w:r w:rsidR="002C4699" w:rsidRPr="005F2CDD">
        <w:t xml:space="preserve"> service, which can be an AIMLE service such as federated training or inference spanning across different CSPs. The determination can be based on the capability or availability limitations of</w:t>
      </w:r>
      <w:r w:rsidR="002C4699">
        <w:t xml:space="preserve"> </w:t>
      </w:r>
      <w:r w:rsidR="002C4699" w:rsidRPr="005F2CDD">
        <w:t>CSP</w:t>
      </w:r>
      <w:r w:rsidR="002C4699">
        <w:t> </w:t>
      </w:r>
      <w:r w:rsidR="002C4699" w:rsidRPr="005F2CDD">
        <w:t>#1 for providing the AI/ML service; hence support from another CSP is needed.</w:t>
      </w:r>
    </w:p>
    <w:p w14:paraId="69BF0943" w14:textId="6659B689" w:rsidR="002C4699" w:rsidRDefault="00992F6A" w:rsidP="00992F6A">
      <w:pPr>
        <w:pStyle w:val="B1"/>
      </w:pPr>
      <w:r>
        <w:t>3.</w:t>
      </w:r>
      <w:r>
        <w:tab/>
      </w:r>
      <w:r w:rsidR="002C4699" w:rsidRPr="00942E5F">
        <w:t xml:space="preserve">The AIMLE server performs an ML model information discovery, to discover ML model support for federated AI scenarios, where the discovery request (as specified in </w:t>
      </w:r>
      <w:r w:rsidR="002C4699">
        <w:t>3GPP </w:t>
      </w:r>
      <w:r w:rsidR="002C4699" w:rsidRPr="00942E5F">
        <w:t>TS</w:t>
      </w:r>
      <w:r w:rsidR="002C4699">
        <w:t> </w:t>
      </w:r>
      <w:r w:rsidR="002C4699" w:rsidRPr="00942E5F">
        <w:t>23.482 clause</w:t>
      </w:r>
      <w:r w:rsidR="002C4699">
        <w:t> </w:t>
      </w:r>
      <w:r w:rsidR="002C4699" w:rsidRPr="00942E5F">
        <w:t>8.11.4.3) is enhanced to include federation information, i.e. list of information for different federation agreements related to the ML model, in particular the role of other edge/cloud providers in accessing or operating the ML model (or part of it). This includes information on partner CSPs, permissions, capabilities and availability of the CSP offering part of the AIML service</w:t>
      </w:r>
      <w:r w:rsidR="002C4699">
        <w:t>.</w:t>
      </w:r>
    </w:p>
    <w:p w14:paraId="2271DDC5" w14:textId="6047D1D8" w:rsidR="002C4699" w:rsidRPr="005F2CDD" w:rsidRDefault="00992F6A" w:rsidP="00992F6A">
      <w:pPr>
        <w:pStyle w:val="B1"/>
      </w:pPr>
      <w:r>
        <w:t>4.</w:t>
      </w:r>
      <w:r>
        <w:tab/>
      </w:r>
      <w:r w:rsidR="002C4699">
        <w:t>In this step, t</w:t>
      </w:r>
      <w:r w:rsidR="002C4699" w:rsidRPr="005F2CDD">
        <w:t>he AIMLE server obtains the identity and address of the target CSP</w:t>
      </w:r>
      <w:r w:rsidR="002C4699">
        <w:t xml:space="preserve"> </w:t>
      </w:r>
      <w:r w:rsidR="002C4699" w:rsidRPr="005F2CDD">
        <w:t>which is planned to undertake part of the AI/ML service based on step</w:t>
      </w:r>
      <w:r w:rsidR="002C4699">
        <w:t> </w:t>
      </w:r>
      <w:r w:rsidR="002C4699" w:rsidRPr="005F2CDD">
        <w:t xml:space="preserve">3. </w:t>
      </w:r>
    </w:p>
    <w:p w14:paraId="3EA6B7EF" w14:textId="77777777" w:rsidR="002C4699" w:rsidRPr="005F2CDD" w:rsidRDefault="002C4699" w:rsidP="00992F6A">
      <w:pPr>
        <w:pStyle w:val="B1"/>
        <w:ind w:hanging="1"/>
      </w:pPr>
      <w:r w:rsidRPr="005F2CDD">
        <w:t xml:space="preserve">The </w:t>
      </w:r>
      <w:r>
        <w:t>AIMLE server</w:t>
      </w:r>
      <w:r w:rsidRPr="005F2CDD">
        <w:t xml:space="preserve"> determines to select the target AIMLE server of </w:t>
      </w:r>
      <w:r>
        <w:t>CSP </w:t>
      </w:r>
      <w:r w:rsidRPr="005F2CDD">
        <w:t>#2 to form the Federated AI</w:t>
      </w:r>
      <w:r>
        <w:t>ML</w:t>
      </w:r>
      <w:r w:rsidRPr="005F2CDD">
        <w:t xml:space="preserve"> service and generates and Federated Service ID. The AIMLE server of</w:t>
      </w:r>
      <w:r>
        <w:t xml:space="preserve"> CSP </w:t>
      </w:r>
      <w:r w:rsidRPr="005F2CDD">
        <w:t>#1 provides a configuration of the federated AI</w:t>
      </w:r>
      <w:r>
        <w:t>ML</w:t>
      </w:r>
      <w:r w:rsidRPr="005F2CDD">
        <w:t xml:space="preserve"> service including the service area of interest, time validity, operation expected per lead and partner OP, the dataset requirements by the partner OP.</w:t>
      </w:r>
    </w:p>
    <w:p w14:paraId="01D4B62B" w14:textId="77777777" w:rsidR="002C4699" w:rsidRPr="005F2CDD" w:rsidRDefault="002C4699" w:rsidP="00992F6A">
      <w:pPr>
        <w:pStyle w:val="B1"/>
        <w:ind w:hanging="1"/>
      </w:pPr>
      <w:r w:rsidRPr="005F2CDD">
        <w:t>Then, AIMLE server sends a Federated AI</w:t>
      </w:r>
      <w:r>
        <w:t>ML</w:t>
      </w:r>
      <w:r w:rsidRPr="005F2CDD">
        <w:t xml:space="preserve"> service configuration request to the partner </w:t>
      </w:r>
      <w:r>
        <w:t>CSP (AIMLE server in target CSP)</w:t>
      </w:r>
      <w:r w:rsidRPr="005F2CDD">
        <w:t xml:space="preserve"> to provide the configuration parameters.</w:t>
      </w:r>
    </w:p>
    <w:p w14:paraId="0EFD6F93" w14:textId="7FA42A68" w:rsidR="002C4699" w:rsidRPr="005F2CDD" w:rsidRDefault="00992F6A" w:rsidP="00992F6A">
      <w:pPr>
        <w:pStyle w:val="B1"/>
      </w:pPr>
      <w:r>
        <w:t>5.</w:t>
      </w:r>
      <w:r>
        <w:tab/>
      </w:r>
      <w:r w:rsidR="002C4699" w:rsidRPr="005F2CDD">
        <w:t xml:space="preserve">The target AIMLE server after authorizing the request, it checks the federation agreement (with its ML repository) and confirms or negotiates the configuration parameters. Then, the target AIMLE server provides a positive or negative response to the source AIMLE server (or </w:t>
      </w:r>
      <w:r w:rsidR="002C4699">
        <w:t>CSP </w:t>
      </w:r>
      <w:r w:rsidR="002C4699" w:rsidRPr="005F2CDD">
        <w:t xml:space="preserve">#1). </w:t>
      </w:r>
    </w:p>
    <w:p w14:paraId="5237214D" w14:textId="686CAF92" w:rsidR="002C4699" w:rsidRPr="005F2CDD" w:rsidRDefault="002C4699" w:rsidP="00992F6A">
      <w:pPr>
        <w:pStyle w:val="B1"/>
        <w:ind w:hanging="1"/>
      </w:pPr>
      <w:r w:rsidRPr="005F2CDD">
        <w:t>In case of negotiation (which can be due to the load/resource/energy situation in the target edge platform</w:t>
      </w:r>
      <w:r w:rsidR="00DF7A53" w:rsidRPr="00DF7A53">
        <w:t>'</w:t>
      </w:r>
      <w:r w:rsidRPr="005F2CDD">
        <w:t>s OP), the target AIMLE server may provide an alternative set of configuration parameters (e.g. limited coverage or time availability or time to accomplish the ML model training, or data availability) and further confirmation from source AIMLE server may be provided.</w:t>
      </w:r>
    </w:p>
    <w:p w14:paraId="742E7CE6" w14:textId="2D30405A" w:rsidR="002C4699" w:rsidRDefault="00992F6A" w:rsidP="00992F6A">
      <w:pPr>
        <w:pStyle w:val="B1"/>
      </w:pPr>
      <w:r>
        <w:t>6.</w:t>
      </w:r>
      <w:r>
        <w:tab/>
      </w:r>
      <w:r w:rsidR="002C4699" w:rsidRPr="005F2CDD">
        <w:t>The AIMLE server sends an ML model training/inference response including also the trained/inferred model and optionally a notification that the training/inference was outcome of a federation support (this may be needed to require more fees for the charging of the consumer).</w:t>
      </w:r>
    </w:p>
    <w:p w14:paraId="15E0F26F" w14:textId="045EEB2D" w:rsidR="002C4699" w:rsidRPr="00663B79" w:rsidRDefault="00992F6A" w:rsidP="00992F6A">
      <w:pPr>
        <w:pStyle w:val="B1"/>
      </w:pPr>
      <w:r>
        <w:t>7.</w:t>
      </w:r>
      <w:r>
        <w:tab/>
      </w:r>
      <w:r w:rsidR="002C4699">
        <w:t xml:space="preserve">The AIMLE server </w:t>
      </w:r>
      <w:r w:rsidR="002C4699" w:rsidRPr="005F2CDD">
        <w:t>performs an ML model information storage with the updated mapping of the ML model or AI service with the federation informatio</w:t>
      </w:r>
      <w:r w:rsidR="002C4699">
        <w:t>n.</w:t>
      </w:r>
    </w:p>
    <w:p w14:paraId="71C13AA1" w14:textId="77777777" w:rsidR="002C4699" w:rsidRPr="00D7706D" w:rsidRDefault="002C4699" w:rsidP="002C4699">
      <w:pPr>
        <w:pStyle w:val="Heading3"/>
      </w:pPr>
      <w:bookmarkStart w:id="466" w:name="_Toc214968099"/>
      <w:bookmarkStart w:id="467" w:name="_Toc215591682"/>
      <w:r>
        <w:t>7</w:t>
      </w:r>
      <w:r w:rsidRPr="00D7706D">
        <w:t>.</w:t>
      </w:r>
      <w:r>
        <w:rPr>
          <w:lang w:eastAsia="zh-CN"/>
        </w:rPr>
        <w:t>18</w:t>
      </w:r>
      <w:r w:rsidRPr="00D7706D">
        <w:t>.</w:t>
      </w:r>
      <w:r>
        <w:rPr>
          <w:rFonts w:hint="eastAsia"/>
          <w:lang w:eastAsia="zh-CN"/>
        </w:rPr>
        <w:t>2</w:t>
      </w:r>
      <w:r w:rsidRPr="00D7706D">
        <w:tab/>
      </w:r>
      <w:r>
        <w:rPr>
          <w:lang w:eastAsia="zh-CN"/>
        </w:rPr>
        <w:t>Architecture Impacts</w:t>
      </w:r>
      <w:bookmarkEnd w:id="466"/>
      <w:bookmarkEnd w:id="467"/>
    </w:p>
    <w:p w14:paraId="39F51A09" w14:textId="3206B0CB" w:rsidR="00353162" w:rsidRPr="00FB0A4A" w:rsidRDefault="00353162" w:rsidP="00353162">
      <w:pPr>
        <w:rPr>
          <w:lang w:eastAsia="zh-CN"/>
        </w:rPr>
      </w:pPr>
      <w:bookmarkStart w:id="468" w:name="_Hlk210630283"/>
      <w:r w:rsidRPr="002056D7">
        <w:rPr>
          <w:lang w:eastAsia="zh-CN"/>
        </w:rPr>
        <w:t xml:space="preserve">This solution requires that AIMLE functional model supports federated AIML services. Such architecture option </w:t>
      </w:r>
      <w:r>
        <w:rPr>
          <w:lang w:eastAsia="zh-CN"/>
        </w:rPr>
        <w:t>will be</w:t>
      </w:r>
      <w:r w:rsidRPr="002056D7">
        <w:rPr>
          <w:lang w:eastAsia="zh-CN"/>
        </w:rPr>
        <w:t xml:space="preserve"> introduced in clause</w:t>
      </w:r>
      <w:r>
        <w:rPr>
          <w:lang w:eastAsia="zh-CN"/>
        </w:rPr>
        <w:t> </w:t>
      </w:r>
      <w:r w:rsidRPr="002056D7">
        <w:rPr>
          <w:lang w:eastAsia="zh-CN"/>
        </w:rPr>
        <w:t>6.2</w:t>
      </w:r>
      <w:r>
        <w:rPr>
          <w:lang w:eastAsia="zh-CN"/>
        </w:rPr>
        <w:t>.3</w:t>
      </w:r>
      <w:r w:rsidRPr="002056D7">
        <w:rPr>
          <w:lang w:eastAsia="zh-CN"/>
        </w:rPr>
        <w:t>.</w:t>
      </w:r>
    </w:p>
    <w:p w14:paraId="34A27373" w14:textId="77777777" w:rsidR="002C4699" w:rsidRPr="00D7706D" w:rsidRDefault="002C4699" w:rsidP="002C4699">
      <w:pPr>
        <w:pStyle w:val="Heading3"/>
      </w:pPr>
      <w:bookmarkStart w:id="469" w:name="_Toc214968100"/>
      <w:bookmarkStart w:id="470" w:name="_Toc215591683"/>
      <w:bookmarkEnd w:id="468"/>
      <w:r>
        <w:t>7</w:t>
      </w:r>
      <w:r w:rsidRPr="00D7706D">
        <w:t>.</w:t>
      </w:r>
      <w:r>
        <w:rPr>
          <w:lang w:eastAsia="zh-CN"/>
        </w:rPr>
        <w:t>18</w:t>
      </w:r>
      <w:r w:rsidRPr="00D7706D">
        <w:t>.</w:t>
      </w:r>
      <w:r>
        <w:t>3</w:t>
      </w:r>
      <w:r w:rsidRPr="00D7706D">
        <w:tab/>
      </w:r>
      <w:r>
        <w:rPr>
          <w:lang w:eastAsia="zh-CN"/>
        </w:rPr>
        <w:t>Corresponding APIs</w:t>
      </w:r>
      <w:bookmarkEnd w:id="469"/>
      <w:bookmarkEnd w:id="470"/>
    </w:p>
    <w:p w14:paraId="187D0DEE" w14:textId="77777777" w:rsidR="00353162" w:rsidRPr="00F80383" w:rsidRDefault="00353162" w:rsidP="00353162">
      <w:pPr>
        <w:rPr>
          <w:lang w:val="en-US"/>
        </w:rPr>
      </w:pPr>
      <w:r w:rsidRPr="00F80383">
        <w:rPr>
          <w:lang w:val="en-US"/>
        </w:rPr>
        <w:t>This subclause provides a summary on the corresponding API for solution #18.</w:t>
      </w:r>
    </w:p>
    <w:p w14:paraId="108C3403" w14:textId="71570FB6" w:rsidR="00353162" w:rsidRPr="00F80383" w:rsidRDefault="00353162" w:rsidP="00353162">
      <w:pPr>
        <w:pStyle w:val="B1"/>
        <w:rPr>
          <w:lang w:val="en-US"/>
        </w:rPr>
      </w:pPr>
      <w:r w:rsidRPr="00F80383">
        <w:rPr>
          <w:lang w:val="en-US"/>
        </w:rPr>
        <w:t>-</w:t>
      </w:r>
      <w:r w:rsidRPr="00F80383">
        <w:rPr>
          <w:lang w:val="en-US"/>
        </w:rPr>
        <w:tab/>
        <w:t>Federated AIML Service Config API (request / response model; API provider: AIMLE server; known consumer: AIMLE server; corresponding to step 4 and</w:t>
      </w:r>
      <w:r>
        <w:rPr>
          <w:lang w:val="en-US"/>
        </w:rPr>
        <w:t xml:space="preserve"> </w:t>
      </w:r>
      <w:r w:rsidRPr="00F80383">
        <w:rPr>
          <w:lang w:val="en-US"/>
        </w:rPr>
        <w:t>5 of clause 7.18.1).</w:t>
      </w:r>
    </w:p>
    <w:p w14:paraId="7CD13D7D" w14:textId="77777777" w:rsidR="002C4699" w:rsidRPr="00D7706D" w:rsidRDefault="002C4699" w:rsidP="002C4699">
      <w:pPr>
        <w:pStyle w:val="Heading3"/>
      </w:pPr>
      <w:bookmarkStart w:id="471" w:name="_Toc214968101"/>
      <w:bookmarkStart w:id="472" w:name="_Toc215591684"/>
      <w:r>
        <w:t>7</w:t>
      </w:r>
      <w:r w:rsidRPr="00D7706D">
        <w:t>.</w:t>
      </w:r>
      <w:r>
        <w:rPr>
          <w:lang w:eastAsia="zh-CN"/>
        </w:rPr>
        <w:t>18</w:t>
      </w:r>
      <w:r w:rsidRPr="00D7706D">
        <w:t>.</w:t>
      </w:r>
      <w:r>
        <w:rPr>
          <w:lang w:eastAsia="zh-CN"/>
        </w:rPr>
        <w:t>4</w:t>
      </w:r>
      <w:r w:rsidRPr="00D7706D">
        <w:tab/>
      </w:r>
      <w:r>
        <w:rPr>
          <w:rFonts w:hint="eastAsia"/>
          <w:lang w:eastAsia="zh-CN"/>
        </w:rPr>
        <w:t>Solution e</w:t>
      </w:r>
      <w:r w:rsidRPr="00D7706D">
        <w:t>valuation</w:t>
      </w:r>
      <w:bookmarkEnd w:id="471"/>
      <w:bookmarkEnd w:id="472"/>
    </w:p>
    <w:p w14:paraId="7AD978A0" w14:textId="77777777" w:rsidR="00353162" w:rsidRDefault="00353162" w:rsidP="00353162">
      <w:r w:rsidRPr="002056D7">
        <w:rPr>
          <w:lang w:eastAsia="zh-CN"/>
        </w:rPr>
        <w:t xml:space="preserve">This solution addresses Key Issue #3 and introduces the capability to support </w:t>
      </w:r>
      <w:r w:rsidRPr="002056D7">
        <w:t>translating a request for an AI/ML service to a requirement for a federated AI service, given the resource conditions and the</w:t>
      </w:r>
      <w:r>
        <w:t xml:space="preserve"> federation agreements in place.</w:t>
      </w:r>
    </w:p>
    <w:p w14:paraId="03F57BC8" w14:textId="77777777" w:rsidR="00353162" w:rsidRDefault="00353162" w:rsidP="00353162">
      <w:pPr>
        <w:rPr>
          <w:lang w:eastAsia="zh-CN"/>
        </w:rPr>
      </w:pPr>
      <w:r w:rsidRPr="008E743C">
        <w:rPr>
          <w:lang w:eastAsia="zh-CN"/>
        </w:rPr>
        <w:t>This solution is feasible and doesn't introduce any dependency to 3GPP network systems.</w:t>
      </w:r>
    </w:p>
    <w:p w14:paraId="0B2FF68E" w14:textId="65C26283" w:rsidR="000605BF" w:rsidRPr="000605BF" w:rsidRDefault="000605BF" w:rsidP="00A1040B">
      <w:pPr>
        <w:pStyle w:val="Heading2"/>
      </w:pPr>
      <w:bookmarkStart w:id="473" w:name="_Toc214968102"/>
      <w:bookmarkStart w:id="474" w:name="_Toc215591685"/>
      <w:r w:rsidRPr="000605BF">
        <w:lastRenderedPageBreak/>
        <w:t>7.</w:t>
      </w:r>
      <w:r>
        <w:t>19</w:t>
      </w:r>
      <w:r w:rsidR="004A60DE">
        <w:tab/>
      </w:r>
      <w:r w:rsidRPr="000605BF">
        <w:t>Solution #</w:t>
      </w:r>
      <w:r>
        <w:t>19</w:t>
      </w:r>
      <w:r w:rsidRPr="000605BF">
        <w:t>: Cross-PLMN/Domain AIMLE client discovery, selection, monitoring</w:t>
      </w:r>
      <w:bookmarkEnd w:id="473"/>
      <w:bookmarkEnd w:id="474"/>
    </w:p>
    <w:p w14:paraId="4A126AD2" w14:textId="573A0116" w:rsidR="000605BF" w:rsidRPr="000605BF" w:rsidRDefault="000605BF" w:rsidP="00A1040B">
      <w:pPr>
        <w:pStyle w:val="Heading3"/>
      </w:pPr>
      <w:bookmarkStart w:id="475" w:name="_Toc214968103"/>
      <w:bookmarkStart w:id="476" w:name="_Toc215591686"/>
      <w:r w:rsidRPr="000605BF">
        <w:t>7.</w:t>
      </w:r>
      <w:r>
        <w:t>19</w:t>
      </w:r>
      <w:r w:rsidRPr="000605BF">
        <w:t>.1</w:t>
      </w:r>
      <w:r w:rsidR="004A60DE">
        <w:tab/>
      </w:r>
      <w:r w:rsidRPr="000605BF">
        <w:t>Solution Description</w:t>
      </w:r>
      <w:bookmarkEnd w:id="475"/>
      <w:bookmarkEnd w:id="476"/>
    </w:p>
    <w:p w14:paraId="3F98CDD6" w14:textId="1D79244B" w:rsidR="000605BF" w:rsidRPr="000605BF" w:rsidRDefault="000605BF" w:rsidP="00A1040B">
      <w:pPr>
        <w:pStyle w:val="Heading4"/>
      </w:pPr>
      <w:bookmarkStart w:id="477" w:name="_Toc214968104"/>
      <w:bookmarkStart w:id="478" w:name="_Toc215591687"/>
      <w:r w:rsidRPr="000605BF">
        <w:t>7.19.1.1</w:t>
      </w:r>
      <w:r w:rsidR="004A60DE">
        <w:tab/>
      </w:r>
      <w:r w:rsidRPr="000605BF">
        <w:t>General</w:t>
      </w:r>
      <w:bookmarkEnd w:id="477"/>
      <w:bookmarkEnd w:id="478"/>
      <w:r w:rsidRPr="000605BF">
        <w:t xml:space="preserve"> </w:t>
      </w:r>
    </w:p>
    <w:p w14:paraId="641D5286" w14:textId="6CE2EC3F" w:rsidR="000605BF" w:rsidRPr="000605BF" w:rsidRDefault="000605BF" w:rsidP="000605BF">
      <w:pPr>
        <w:spacing w:after="0"/>
        <w:rPr>
          <w:lang w:val="en-US" w:eastAsia="zh-CN"/>
        </w:rPr>
      </w:pPr>
      <w:r w:rsidRPr="000605BF">
        <w:rPr>
          <w:lang w:val="en-US" w:eastAsia="zh-CN"/>
        </w:rPr>
        <w:t xml:space="preserve">In </w:t>
      </w:r>
      <w:r>
        <w:rPr>
          <w:lang w:val="en-US" w:eastAsia="zh-CN"/>
        </w:rPr>
        <w:t>3GPP </w:t>
      </w:r>
      <w:r w:rsidRPr="000605BF">
        <w:rPr>
          <w:lang w:val="en-US" w:eastAsia="zh-CN"/>
        </w:rPr>
        <w:t>TS</w:t>
      </w:r>
      <w:r>
        <w:rPr>
          <w:lang w:val="en-US" w:eastAsia="zh-CN"/>
        </w:rPr>
        <w:t> </w:t>
      </w:r>
      <w:r w:rsidRPr="000605BF">
        <w:rPr>
          <w:lang w:val="en-US" w:eastAsia="zh-CN"/>
        </w:rPr>
        <w:t>23.482</w:t>
      </w:r>
      <w:r w:rsidR="00E637B7">
        <w:rPr>
          <w:lang w:val="en-US" w:eastAsia="zh-CN"/>
        </w:rPr>
        <w:t> [2]</w:t>
      </w:r>
      <w:r w:rsidRPr="000605BF">
        <w:rPr>
          <w:lang w:val="en-US" w:eastAsia="zh-CN"/>
        </w:rPr>
        <w:t>, there is currently a capability to discover and select AIMLE clients. Key Issue</w:t>
      </w:r>
      <w:r>
        <w:rPr>
          <w:lang w:val="en-US" w:eastAsia="zh-CN"/>
        </w:rPr>
        <w:t> </w:t>
      </w:r>
      <w:r w:rsidRPr="000605BF">
        <w:rPr>
          <w:lang w:val="en-US" w:eastAsia="zh-CN"/>
        </w:rPr>
        <w:t>#3 has identified that cross-domain and cross-PLMN scenarios are not covered in TS</w:t>
      </w:r>
      <w:r>
        <w:rPr>
          <w:lang w:val="en-US" w:eastAsia="zh-CN"/>
        </w:rPr>
        <w:t> </w:t>
      </w:r>
      <w:r w:rsidRPr="000605BF">
        <w:rPr>
          <w:lang w:val="en-US" w:eastAsia="zh-CN"/>
        </w:rPr>
        <w:t>23</w:t>
      </w:r>
      <w:r>
        <w:rPr>
          <w:lang w:val="en-US" w:eastAsia="zh-CN"/>
        </w:rPr>
        <w:t>.</w:t>
      </w:r>
      <w:r w:rsidRPr="000605BF">
        <w:rPr>
          <w:lang w:val="en-US" w:eastAsia="zh-CN"/>
        </w:rPr>
        <w:t>482</w:t>
      </w:r>
      <w:r w:rsidR="00E637B7">
        <w:rPr>
          <w:lang w:val="en-US" w:eastAsia="zh-CN"/>
        </w:rPr>
        <w:t> [2]</w:t>
      </w:r>
      <w:r w:rsidRPr="000605BF">
        <w:rPr>
          <w:lang w:val="en-US" w:eastAsia="zh-CN"/>
        </w:rPr>
        <w:t xml:space="preserve"> Release</w:t>
      </w:r>
      <w:r>
        <w:rPr>
          <w:lang w:val="en-US" w:eastAsia="zh-CN"/>
        </w:rPr>
        <w:t> </w:t>
      </w:r>
      <w:r w:rsidRPr="000605BF">
        <w:rPr>
          <w:lang w:val="en-US" w:eastAsia="zh-CN"/>
        </w:rPr>
        <w:t>19. This solution enhances AIMLE client discovery and selection to include cross-domain and cross-PLMN deployments. Figure 7.</w:t>
      </w:r>
      <w:r>
        <w:rPr>
          <w:lang w:val="en-US" w:eastAsia="zh-CN"/>
        </w:rPr>
        <w:t>19</w:t>
      </w:r>
      <w:r w:rsidRPr="000605BF">
        <w:rPr>
          <w:lang w:val="en-US" w:eastAsia="zh-CN"/>
        </w:rPr>
        <w:t xml:space="preserve">.1.1-1 shows the deployment scenario where the AIMLE servers (AIMLE Server-1 and AIMLE Server-2) are in different domain or PLMN and the AIMLE servers in these different domains or PLMN have federation agreement to achieve discovery, selection and monitoring. </w:t>
      </w:r>
    </w:p>
    <w:p w14:paraId="53F3B8F8" w14:textId="77777777" w:rsidR="000605BF" w:rsidRPr="000605BF" w:rsidRDefault="000605BF" w:rsidP="000605BF">
      <w:pPr>
        <w:spacing w:after="0"/>
        <w:rPr>
          <w:lang w:val="en-US" w:eastAsia="zh-CN"/>
        </w:rPr>
      </w:pPr>
    </w:p>
    <w:p w14:paraId="480BD736" w14:textId="77777777" w:rsidR="000605BF" w:rsidRPr="000605BF" w:rsidRDefault="000605BF" w:rsidP="005638E9">
      <w:pPr>
        <w:pStyle w:val="TH"/>
        <w:rPr>
          <w:lang w:val="en-US" w:eastAsia="zh-CN"/>
        </w:rPr>
      </w:pPr>
      <w:r w:rsidRPr="000605BF">
        <w:object w:dxaOrig="9645" w:dyaOrig="4500" w14:anchorId="0CA30BD2">
          <v:shape id="_x0000_i1056" type="#_x0000_t75" style="width:483.2pt;height:224.85pt" o:ole="">
            <v:imagedata r:id="rId75" o:title=""/>
          </v:shape>
          <o:OLEObject Type="Embed" ProgID="Visio.Drawing.15" ShapeID="_x0000_i1056" DrawAspect="Content" ObjectID="_1826204522" r:id="rId76"/>
        </w:object>
      </w:r>
    </w:p>
    <w:p w14:paraId="094C19A6" w14:textId="77777777" w:rsidR="000605BF" w:rsidRPr="000605BF" w:rsidRDefault="000605BF" w:rsidP="000605BF">
      <w:pPr>
        <w:spacing w:after="0"/>
        <w:rPr>
          <w:lang w:val="en-US" w:eastAsia="zh-CN"/>
        </w:rPr>
      </w:pPr>
    </w:p>
    <w:p w14:paraId="47809F6A" w14:textId="3C074039" w:rsidR="000605BF" w:rsidRPr="000605BF" w:rsidRDefault="000605BF" w:rsidP="00992F6A">
      <w:pPr>
        <w:pStyle w:val="TF"/>
        <w:rPr>
          <w:lang w:eastAsia="zh-CN"/>
        </w:rPr>
      </w:pPr>
      <w:r w:rsidRPr="000605BF">
        <w:rPr>
          <w:lang w:eastAsia="zh-CN"/>
        </w:rPr>
        <w:t>Figure</w:t>
      </w:r>
      <w:r>
        <w:rPr>
          <w:lang w:eastAsia="zh-CN"/>
        </w:rPr>
        <w:t> </w:t>
      </w:r>
      <w:r w:rsidRPr="000605BF">
        <w:rPr>
          <w:lang w:eastAsia="zh-CN"/>
        </w:rPr>
        <w:t>7.</w:t>
      </w:r>
      <w:r>
        <w:rPr>
          <w:lang w:eastAsia="zh-CN"/>
        </w:rPr>
        <w:t>19</w:t>
      </w:r>
      <w:r w:rsidRPr="000605BF">
        <w:rPr>
          <w:lang w:eastAsia="zh-CN"/>
        </w:rPr>
        <w:t xml:space="preserve">.1.1-1: Use case for cross-domain/cross-PLMN federation </w:t>
      </w:r>
    </w:p>
    <w:p w14:paraId="2C70827F" w14:textId="77777777" w:rsidR="000605BF" w:rsidRPr="000605BF" w:rsidRDefault="000605BF" w:rsidP="000605BF">
      <w:pPr>
        <w:spacing w:after="0"/>
        <w:rPr>
          <w:lang w:val="en-US" w:eastAsia="zh-CN"/>
        </w:rPr>
      </w:pPr>
      <w:r w:rsidRPr="000605BF">
        <w:rPr>
          <w:lang w:val="en-US" w:eastAsia="zh-CN"/>
        </w:rPr>
        <w:t>The following enhancements are proposed to enable cross-domain and cross-PLMN discovery, selection, and monitoring:</w:t>
      </w:r>
    </w:p>
    <w:p w14:paraId="734B0592" w14:textId="237EC36C" w:rsidR="000605BF" w:rsidRPr="000605BF" w:rsidRDefault="00992F6A" w:rsidP="00992F6A">
      <w:pPr>
        <w:pStyle w:val="B1"/>
        <w:rPr>
          <w:lang w:val="en-US" w:eastAsia="zh-CN"/>
        </w:rPr>
      </w:pPr>
      <w:r>
        <w:rPr>
          <w:lang w:val="en-US" w:eastAsia="zh-CN"/>
        </w:rPr>
        <w:t>-</w:t>
      </w:r>
      <w:r>
        <w:rPr>
          <w:lang w:val="en-US" w:eastAsia="zh-CN"/>
        </w:rPr>
        <w:tab/>
      </w:r>
      <w:r w:rsidR="000605BF" w:rsidRPr="000605BF">
        <w:rPr>
          <w:lang w:val="en-US" w:eastAsia="zh-CN"/>
        </w:rPr>
        <w:t>Cross-domain and cross-PLMN deployments have AIMLE servers in different domains. When a discovery request fails to find sufficient AIMLE clients, the AIMLE server can discover AIMLE clients from another AIMLE server in another domain and select the desired clients.</w:t>
      </w:r>
    </w:p>
    <w:p w14:paraId="20219E2A" w14:textId="3BC24813" w:rsidR="000605BF" w:rsidRPr="000605BF" w:rsidRDefault="00992F6A" w:rsidP="00992F6A">
      <w:pPr>
        <w:pStyle w:val="B1"/>
        <w:rPr>
          <w:lang w:val="en-US" w:eastAsia="zh-CN"/>
        </w:rPr>
      </w:pPr>
      <w:r>
        <w:rPr>
          <w:lang w:val="en-US" w:eastAsia="zh-CN"/>
        </w:rPr>
        <w:t>-</w:t>
      </w:r>
      <w:r>
        <w:rPr>
          <w:lang w:val="en-US" w:eastAsia="zh-CN"/>
        </w:rPr>
        <w:tab/>
      </w:r>
      <w:r w:rsidR="000605BF" w:rsidRPr="000605BF">
        <w:rPr>
          <w:lang w:val="en-US" w:eastAsia="zh-CN"/>
        </w:rPr>
        <w:t xml:space="preserve">The AIMLE server, as </w:t>
      </w:r>
      <w:r w:rsidR="00E637B7" w:rsidRPr="00E637B7">
        <w:rPr>
          <w:lang w:val="en-US" w:eastAsia="zh-CN"/>
        </w:rPr>
        <w:t xml:space="preserve">described in clause 8.13 of </w:t>
      </w:r>
      <w:r w:rsidR="000605BF" w:rsidRPr="000605BF">
        <w:rPr>
          <w:lang w:val="en-US" w:eastAsia="zh-CN"/>
        </w:rPr>
        <w:t>3GPP</w:t>
      </w:r>
      <w:r w:rsidR="000605BF">
        <w:rPr>
          <w:lang w:val="en-US" w:eastAsia="zh-CN"/>
        </w:rPr>
        <w:t> </w:t>
      </w:r>
      <w:r w:rsidR="000605BF" w:rsidRPr="000605BF">
        <w:rPr>
          <w:lang w:val="en-US" w:eastAsia="zh-CN"/>
        </w:rPr>
        <w:t>TS</w:t>
      </w:r>
      <w:r w:rsidR="000605BF">
        <w:rPr>
          <w:lang w:val="en-US" w:eastAsia="zh-CN"/>
        </w:rPr>
        <w:t> </w:t>
      </w:r>
      <w:r w:rsidR="000605BF" w:rsidRPr="000605BF">
        <w:rPr>
          <w:lang w:val="en-US" w:eastAsia="zh-CN"/>
        </w:rPr>
        <w:t>23.482</w:t>
      </w:r>
      <w:r w:rsidR="00E637B7">
        <w:rPr>
          <w:lang w:val="en-US" w:eastAsia="zh-CN"/>
        </w:rPr>
        <w:t> [2]</w:t>
      </w:r>
      <w:r w:rsidR="000605BF" w:rsidRPr="000605BF">
        <w:rPr>
          <w:lang w:val="en-US" w:eastAsia="zh-CN"/>
        </w:rPr>
        <w:t>, can monitor AIMLE clients in its own domain/PLMN. To monitor AIMLE clients in another domain/PLMN, the AIMLE server can subscribe to the AIMLE server in that other domain/PLMN to receive status updates about those AIMLE clients.</w:t>
      </w:r>
    </w:p>
    <w:p w14:paraId="44BD68EE" w14:textId="3832998D" w:rsidR="000605BF" w:rsidRPr="000605BF" w:rsidRDefault="00992F6A" w:rsidP="00992F6A">
      <w:pPr>
        <w:pStyle w:val="B1"/>
        <w:rPr>
          <w:lang w:val="en-US" w:eastAsia="zh-CN"/>
        </w:rPr>
      </w:pPr>
      <w:r>
        <w:rPr>
          <w:lang w:val="en-US" w:eastAsia="zh-CN"/>
        </w:rPr>
        <w:t>-</w:t>
      </w:r>
      <w:r>
        <w:rPr>
          <w:lang w:val="en-US" w:eastAsia="zh-CN"/>
        </w:rPr>
        <w:tab/>
      </w:r>
      <w:r w:rsidR="000605BF" w:rsidRPr="000605BF">
        <w:rPr>
          <w:lang w:val="en-US" w:eastAsia="zh-CN"/>
        </w:rPr>
        <w:t>Based on the status of AIMLE clients in the current domain/PLMN and notifications received from the other domain/PLMN, the AIMLE server can replace AIMLE clients in the other domain/PLMN with AIMLE clients in the current domain/PLMN when they become available, in order to minimize cost.</w:t>
      </w:r>
    </w:p>
    <w:p w14:paraId="15929A5D" w14:textId="3F7BCB13" w:rsidR="000605BF" w:rsidRPr="000605BF" w:rsidRDefault="00992F6A" w:rsidP="00992F6A">
      <w:pPr>
        <w:pStyle w:val="B1"/>
        <w:rPr>
          <w:lang w:val="en-US" w:eastAsia="zh-CN"/>
        </w:rPr>
      </w:pPr>
      <w:r>
        <w:rPr>
          <w:lang w:val="en-US" w:eastAsia="zh-CN"/>
        </w:rPr>
        <w:t>-</w:t>
      </w:r>
      <w:r>
        <w:rPr>
          <w:lang w:val="en-US" w:eastAsia="zh-CN"/>
        </w:rPr>
        <w:tab/>
      </w:r>
      <w:r w:rsidR="000605BF" w:rsidRPr="000605BF">
        <w:rPr>
          <w:lang w:val="en-US" w:eastAsia="zh-CN"/>
        </w:rPr>
        <w:t>During AIMLE client discovery and selection, the AIMLE server can include in its request to the other AIMLE server (in another domain/PLMN) specific AIMLE clients that have migrated, to enhance service continuity.</w:t>
      </w:r>
    </w:p>
    <w:p w14:paraId="34389EA1" w14:textId="07104236" w:rsidR="000605BF" w:rsidRPr="000605BF" w:rsidRDefault="000605BF" w:rsidP="005638E9">
      <w:pPr>
        <w:pStyle w:val="Heading4"/>
        <w:rPr>
          <w:lang w:eastAsia="zh-CN"/>
        </w:rPr>
      </w:pPr>
      <w:bookmarkStart w:id="479" w:name="_Toc214968105"/>
      <w:bookmarkStart w:id="480" w:name="_Toc215591688"/>
      <w:r w:rsidRPr="000605BF">
        <w:rPr>
          <w:lang w:eastAsia="zh-CN"/>
        </w:rPr>
        <w:t>7.</w:t>
      </w:r>
      <w:r>
        <w:rPr>
          <w:lang w:eastAsia="zh-CN"/>
        </w:rPr>
        <w:t>19</w:t>
      </w:r>
      <w:r w:rsidRPr="000605BF">
        <w:rPr>
          <w:lang w:eastAsia="zh-CN"/>
        </w:rPr>
        <w:t>.1.2</w:t>
      </w:r>
      <w:r w:rsidR="004A60DE">
        <w:rPr>
          <w:lang w:eastAsia="zh-CN"/>
        </w:rPr>
        <w:tab/>
      </w:r>
      <w:r w:rsidRPr="000605BF">
        <w:rPr>
          <w:lang w:eastAsia="zh-CN"/>
        </w:rPr>
        <w:t>Procedure</w:t>
      </w:r>
      <w:bookmarkEnd w:id="479"/>
      <w:bookmarkEnd w:id="480"/>
    </w:p>
    <w:p w14:paraId="7B2A4CD8" w14:textId="77777777" w:rsidR="000605BF" w:rsidRPr="000605BF" w:rsidRDefault="000605BF" w:rsidP="000605BF">
      <w:pPr>
        <w:rPr>
          <w:lang w:eastAsia="zh-CN"/>
        </w:rPr>
      </w:pPr>
    </w:p>
    <w:p w14:paraId="20D2E9D0" w14:textId="0FF850C8" w:rsidR="000605BF" w:rsidRPr="000605BF" w:rsidRDefault="00BF12DA" w:rsidP="005638E9">
      <w:pPr>
        <w:pStyle w:val="TH"/>
        <w:rPr>
          <w:lang w:eastAsia="zh-CN"/>
        </w:rPr>
      </w:pPr>
      <w:r>
        <w:rPr>
          <w:rFonts w:ascii="Times New Roman" w:hAnsi="Times New Roman"/>
        </w:rPr>
        <w:object w:dxaOrig="9630" w:dyaOrig="13155" w14:anchorId="1B9D69E6">
          <v:shape id="_x0000_i1057" type="#_x0000_t75" style="width:458.55pt;height:626.05pt" o:ole="">
            <v:imagedata r:id="rId77" o:title=""/>
          </v:shape>
          <o:OLEObject Type="Embed" ProgID="Visio.Drawing.15" ShapeID="_x0000_i1057" DrawAspect="Content" ObjectID="_1826204523" r:id="rId78"/>
        </w:object>
      </w:r>
    </w:p>
    <w:p w14:paraId="5660A767" w14:textId="6BC3E807" w:rsidR="000605BF" w:rsidRDefault="000605BF" w:rsidP="00A1040B">
      <w:pPr>
        <w:pStyle w:val="TF"/>
        <w:rPr>
          <w:lang w:eastAsia="zh-CN"/>
        </w:rPr>
      </w:pPr>
      <w:r w:rsidRPr="000605BF">
        <w:rPr>
          <w:lang w:eastAsia="zh-CN"/>
        </w:rPr>
        <w:t>Figure</w:t>
      </w:r>
      <w:r>
        <w:rPr>
          <w:lang w:eastAsia="zh-CN"/>
        </w:rPr>
        <w:t> </w:t>
      </w:r>
      <w:r w:rsidRPr="000605BF">
        <w:rPr>
          <w:lang w:eastAsia="zh-CN"/>
        </w:rPr>
        <w:t>7.</w:t>
      </w:r>
      <w:r>
        <w:rPr>
          <w:lang w:eastAsia="zh-CN"/>
        </w:rPr>
        <w:t>19</w:t>
      </w:r>
      <w:r w:rsidRPr="000605BF">
        <w:rPr>
          <w:lang w:eastAsia="zh-CN"/>
        </w:rPr>
        <w:t xml:space="preserve">.1.2-1: Cross-domain/cross-PLMN AIMLE client discovery, selection and monitoring </w:t>
      </w:r>
    </w:p>
    <w:p w14:paraId="577FD229" w14:textId="3F6E99B1" w:rsidR="00E637B7" w:rsidRPr="00E637B7" w:rsidRDefault="00992F6A" w:rsidP="00992F6A">
      <w:pPr>
        <w:pStyle w:val="B1"/>
        <w:rPr>
          <w:lang w:eastAsia="zh-CN"/>
        </w:rPr>
      </w:pPr>
      <w:r>
        <w:rPr>
          <w:lang w:eastAsia="zh-CN"/>
        </w:rPr>
        <w:t>1.</w:t>
      </w:r>
      <w:r>
        <w:rPr>
          <w:lang w:eastAsia="zh-CN"/>
        </w:rPr>
        <w:tab/>
      </w:r>
      <w:r w:rsidR="00E637B7" w:rsidRPr="00E637B7">
        <w:rPr>
          <w:lang w:eastAsia="zh-CN"/>
        </w:rPr>
        <w:t xml:space="preserve">A VAL server sends an AIMLE client selection subscription request to the </w:t>
      </w:r>
      <w:r w:rsidR="00E637B7" w:rsidRPr="00E637B7">
        <w:rPr>
          <w:lang w:val="en-US" w:eastAsia="zh-CN"/>
        </w:rPr>
        <w:t>AIML</w:t>
      </w:r>
      <w:r w:rsidR="00E637B7" w:rsidRPr="00E637B7">
        <w:rPr>
          <w:lang w:eastAsia="zh-CN"/>
        </w:rPr>
        <w:t>E server as described in step 1 of clause</w:t>
      </w:r>
      <w:r w:rsidR="00E637B7">
        <w:rPr>
          <w:lang w:eastAsia="zh-CN"/>
        </w:rPr>
        <w:t> </w:t>
      </w:r>
      <w:r w:rsidR="00E637B7" w:rsidRPr="00E637B7">
        <w:rPr>
          <w:lang w:eastAsia="zh-CN"/>
        </w:rPr>
        <w:t>8.13.2.2 of 3GPP</w:t>
      </w:r>
      <w:r w:rsidR="00E637B7">
        <w:rPr>
          <w:lang w:eastAsia="zh-CN"/>
        </w:rPr>
        <w:t> </w:t>
      </w:r>
      <w:r w:rsidR="00E637B7" w:rsidRPr="00E637B7">
        <w:rPr>
          <w:lang w:eastAsia="zh-CN"/>
        </w:rPr>
        <w:t>TS</w:t>
      </w:r>
      <w:r w:rsidR="00E637B7">
        <w:rPr>
          <w:lang w:eastAsia="zh-CN"/>
        </w:rPr>
        <w:t> </w:t>
      </w:r>
      <w:r w:rsidR="00E637B7" w:rsidRPr="00E637B7">
        <w:rPr>
          <w:lang w:eastAsia="zh-CN"/>
        </w:rPr>
        <w:t>23.482</w:t>
      </w:r>
      <w:r w:rsidR="00E637B7">
        <w:rPr>
          <w:lang w:eastAsia="zh-CN"/>
        </w:rPr>
        <w:t> </w:t>
      </w:r>
      <w:r w:rsidR="00E637B7" w:rsidRPr="00E637B7">
        <w:rPr>
          <w:lang w:eastAsia="zh-CN"/>
        </w:rPr>
        <w:t xml:space="preserve">[2]. The VAL server includes in its subscription an indication that federation with other AIMLE servers in another domain </w:t>
      </w:r>
      <w:r w:rsidR="00BF12DA">
        <w:rPr>
          <w:lang w:eastAsia="zh-CN"/>
        </w:rPr>
        <w:t>can be used.</w:t>
      </w:r>
    </w:p>
    <w:p w14:paraId="5DAE4177" w14:textId="67C31130" w:rsidR="00E637B7" w:rsidRPr="00E637B7" w:rsidRDefault="00500F33" w:rsidP="00500F33">
      <w:pPr>
        <w:pStyle w:val="B1"/>
        <w:rPr>
          <w:lang w:eastAsia="zh-CN"/>
        </w:rPr>
      </w:pPr>
      <w:r>
        <w:rPr>
          <w:lang w:eastAsia="zh-CN"/>
        </w:rPr>
        <w:lastRenderedPageBreak/>
        <w:t>2.</w:t>
      </w:r>
      <w:r>
        <w:rPr>
          <w:lang w:eastAsia="zh-CN"/>
        </w:rPr>
        <w:tab/>
      </w:r>
      <w:r w:rsidR="00E637B7" w:rsidRPr="00E637B7">
        <w:rPr>
          <w:lang w:eastAsia="zh-CN"/>
        </w:rPr>
        <w:t>The AIMLE server sends the AIMLE client selection subscription response to the VAL server as described in step</w:t>
      </w:r>
      <w:r w:rsidR="00E637B7">
        <w:rPr>
          <w:lang w:eastAsia="zh-CN"/>
        </w:rPr>
        <w:t> </w:t>
      </w:r>
      <w:r w:rsidR="00E637B7" w:rsidRPr="00E637B7">
        <w:rPr>
          <w:lang w:eastAsia="zh-CN"/>
        </w:rPr>
        <w:t>3 of clause</w:t>
      </w:r>
      <w:r w:rsidR="00E637B7">
        <w:rPr>
          <w:lang w:eastAsia="zh-CN"/>
        </w:rPr>
        <w:t> </w:t>
      </w:r>
      <w:r w:rsidR="00E637B7" w:rsidRPr="00E637B7">
        <w:rPr>
          <w:lang w:eastAsia="zh-CN"/>
        </w:rPr>
        <w:t>8.13.2.2 of 3GPP</w:t>
      </w:r>
      <w:r w:rsidR="00E637B7">
        <w:rPr>
          <w:lang w:eastAsia="zh-CN"/>
        </w:rPr>
        <w:t> </w:t>
      </w:r>
      <w:r w:rsidR="00E637B7" w:rsidRPr="00E637B7">
        <w:rPr>
          <w:lang w:eastAsia="zh-CN"/>
        </w:rPr>
        <w:t>TS</w:t>
      </w:r>
      <w:r w:rsidR="00E637B7">
        <w:rPr>
          <w:lang w:eastAsia="zh-CN"/>
        </w:rPr>
        <w:t> </w:t>
      </w:r>
      <w:r w:rsidR="00E637B7" w:rsidRPr="00E637B7">
        <w:rPr>
          <w:lang w:eastAsia="zh-CN"/>
        </w:rPr>
        <w:t>23.482 [2].</w:t>
      </w:r>
    </w:p>
    <w:p w14:paraId="01125284" w14:textId="55DAF44D" w:rsidR="00E637B7" w:rsidRPr="00E637B7" w:rsidRDefault="00500F33" w:rsidP="00500F33">
      <w:pPr>
        <w:pStyle w:val="B1"/>
        <w:rPr>
          <w:lang w:eastAsia="zh-CN"/>
        </w:rPr>
      </w:pPr>
      <w:r>
        <w:rPr>
          <w:lang w:eastAsia="zh-CN"/>
        </w:rPr>
        <w:t>3.</w:t>
      </w:r>
      <w:r>
        <w:rPr>
          <w:lang w:eastAsia="zh-CN"/>
        </w:rPr>
        <w:tab/>
      </w:r>
      <w:r w:rsidR="00E637B7" w:rsidRPr="00E637B7">
        <w:rPr>
          <w:lang w:eastAsia="zh-CN"/>
        </w:rPr>
        <w:t>The AIMLE server monitors AIMLE clients determine whether they fulfil the selection criteria as per step 4 of clause</w:t>
      </w:r>
      <w:r w:rsidR="00E637B7">
        <w:rPr>
          <w:lang w:eastAsia="zh-CN"/>
        </w:rPr>
        <w:t> </w:t>
      </w:r>
      <w:r w:rsidR="00E637B7" w:rsidRPr="00E637B7">
        <w:rPr>
          <w:lang w:eastAsia="zh-CN"/>
        </w:rPr>
        <w:t>8.13.2.2 of 3GPP</w:t>
      </w:r>
      <w:r w:rsidR="00E637B7">
        <w:rPr>
          <w:lang w:eastAsia="zh-CN"/>
        </w:rPr>
        <w:t> </w:t>
      </w:r>
      <w:r w:rsidR="00E637B7" w:rsidRPr="00E637B7">
        <w:rPr>
          <w:lang w:eastAsia="zh-CN"/>
        </w:rPr>
        <w:t>TS</w:t>
      </w:r>
      <w:r w:rsidR="00E637B7">
        <w:rPr>
          <w:lang w:eastAsia="zh-CN"/>
        </w:rPr>
        <w:t> </w:t>
      </w:r>
      <w:r w:rsidR="00E637B7" w:rsidRPr="00E637B7">
        <w:rPr>
          <w:lang w:eastAsia="zh-CN"/>
        </w:rPr>
        <w:t>23.482</w:t>
      </w:r>
      <w:r w:rsidR="00E637B7">
        <w:rPr>
          <w:lang w:eastAsia="zh-CN"/>
        </w:rPr>
        <w:t> </w:t>
      </w:r>
      <w:r w:rsidR="00E637B7" w:rsidRPr="00E637B7">
        <w:rPr>
          <w:lang w:eastAsia="zh-CN"/>
        </w:rPr>
        <w:t>[2].</w:t>
      </w:r>
    </w:p>
    <w:p w14:paraId="36F45517" w14:textId="046D3971" w:rsidR="00E637B7" w:rsidRPr="00E637B7" w:rsidRDefault="00500F33" w:rsidP="00500F33">
      <w:pPr>
        <w:pStyle w:val="B1"/>
        <w:rPr>
          <w:lang w:eastAsia="zh-CN"/>
        </w:rPr>
      </w:pPr>
      <w:r>
        <w:rPr>
          <w:lang w:eastAsia="zh-CN"/>
        </w:rPr>
        <w:t>4.</w:t>
      </w:r>
      <w:r>
        <w:rPr>
          <w:lang w:eastAsia="zh-CN"/>
        </w:rPr>
        <w:tab/>
      </w:r>
      <w:r w:rsidR="00E637B7" w:rsidRPr="00E637B7">
        <w:rPr>
          <w:lang w:eastAsia="zh-CN"/>
        </w:rPr>
        <w:t>The AIMLE Server obtains the identifiers of the AIMLE clients from the monitoring and selects the clients that fulfil the selection criteria and remove the AIMLE clients that do not fulfil the selection criteria as per step 5 of clause</w:t>
      </w:r>
      <w:r w:rsidR="00E637B7">
        <w:rPr>
          <w:lang w:eastAsia="zh-CN"/>
        </w:rPr>
        <w:t> </w:t>
      </w:r>
      <w:r w:rsidR="00E637B7" w:rsidRPr="00E637B7">
        <w:rPr>
          <w:lang w:eastAsia="zh-CN"/>
        </w:rPr>
        <w:t>8.13.2.2 of 3GPP</w:t>
      </w:r>
      <w:r w:rsidR="00E637B7">
        <w:rPr>
          <w:lang w:eastAsia="zh-CN"/>
        </w:rPr>
        <w:t> </w:t>
      </w:r>
      <w:r w:rsidR="00E637B7" w:rsidRPr="00E637B7">
        <w:rPr>
          <w:lang w:eastAsia="zh-CN"/>
        </w:rPr>
        <w:t>TS</w:t>
      </w:r>
      <w:r w:rsidR="00E637B7">
        <w:rPr>
          <w:lang w:eastAsia="zh-CN"/>
        </w:rPr>
        <w:t> </w:t>
      </w:r>
      <w:r w:rsidR="00E637B7" w:rsidRPr="00E637B7">
        <w:rPr>
          <w:lang w:eastAsia="zh-CN"/>
        </w:rPr>
        <w:t>23.482</w:t>
      </w:r>
      <w:r w:rsidR="00E637B7">
        <w:rPr>
          <w:lang w:eastAsia="zh-CN"/>
        </w:rPr>
        <w:t> </w:t>
      </w:r>
      <w:r w:rsidR="00E637B7" w:rsidRPr="00E637B7">
        <w:rPr>
          <w:lang w:eastAsia="zh-CN"/>
        </w:rPr>
        <w:t>[2].</w:t>
      </w:r>
    </w:p>
    <w:p w14:paraId="5671239B" w14:textId="4ECACB8A" w:rsidR="00E637B7" w:rsidRPr="00E637B7" w:rsidRDefault="00500F33" w:rsidP="00500F33">
      <w:pPr>
        <w:pStyle w:val="B1"/>
        <w:rPr>
          <w:lang w:eastAsia="zh-CN"/>
        </w:rPr>
      </w:pPr>
      <w:r>
        <w:rPr>
          <w:lang w:eastAsia="zh-CN"/>
        </w:rPr>
        <w:t>5.</w:t>
      </w:r>
      <w:r>
        <w:rPr>
          <w:lang w:eastAsia="zh-CN"/>
        </w:rPr>
        <w:tab/>
      </w:r>
      <w:r w:rsidR="00E637B7" w:rsidRPr="00E637B7">
        <w:rPr>
          <w:lang w:eastAsia="zh-CN"/>
        </w:rPr>
        <w:t>The AIMLE server determines that there are insufficient AIMLE clients in the current domain either because there were not enough AIMLE clients fulfilling the criteria or because previously qualifying AIMLE clients cease to fulfil the criteria</w:t>
      </w:r>
      <w:r w:rsidR="00BF12DA">
        <w:rPr>
          <w:lang w:eastAsia="zh-CN"/>
        </w:rPr>
        <w:t xml:space="preserve"> </w:t>
      </w:r>
      <w:r w:rsidR="00BF12DA" w:rsidRPr="00BF12DA">
        <w:rPr>
          <w:lang w:eastAsia="zh-CN"/>
        </w:rPr>
        <w:t>or they are currently unavailable</w:t>
      </w:r>
      <w:r w:rsidR="00E637B7" w:rsidRPr="00E637B7">
        <w:rPr>
          <w:lang w:eastAsia="zh-CN"/>
        </w:rPr>
        <w:t xml:space="preserve">. </w:t>
      </w:r>
    </w:p>
    <w:p w14:paraId="4D6FC4DA" w14:textId="6C1F6F6F" w:rsidR="00E637B7" w:rsidRPr="00E637B7" w:rsidRDefault="00500F33" w:rsidP="00500F33">
      <w:pPr>
        <w:pStyle w:val="B1"/>
        <w:rPr>
          <w:lang w:eastAsia="zh-CN"/>
        </w:rPr>
      </w:pPr>
      <w:r>
        <w:rPr>
          <w:lang w:eastAsia="zh-CN"/>
        </w:rPr>
        <w:t>6.</w:t>
      </w:r>
      <w:r>
        <w:rPr>
          <w:lang w:eastAsia="zh-CN"/>
        </w:rPr>
        <w:tab/>
      </w:r>
      <w:r w:rsidR="00E637B7" w:rsidRPr="00E637B7">
        <w:rPr>
          <w:lang w:eastAsia="zh-CN"/>
        </w:rPr>
        <w:t xml:space="preserve">The AIMLE server, when cross-domain/cross-PLMN federation is enabled, identifies an AIMLE server in another domain/PLMN </w:t>
      </w:r>
      <w:r w:rsidR="00BF12DA" w:rsidRPr="00BF12DA">
        <w:rPr>
          <w:lang w:eastAsia="zh-CN"/>
        </w:rPr>
        <w:t>(AIMLE server</w:t>
      </w:r>
      <w:r w:rsidR="00BF12DA">
        <w:rPr>
          <w:lang w:eastAsia="zh-CN"/>
        </w:rPr>
        <w:t>-2</w:t>
      </w:r>
      <w:r w:rsidR="00BF12DA" w:rsidRPr="00BF12DA">
        <w:rPr>
          <w:lang w:eastAsia="zh-CN"/>
        </w:rPr>
        <w:t xml:space="preserve">) </w:t>
      </w:r>
      <w:r w:rsidR="00E637B7" w:rsidRPr="00E637B7">
        <w:rPr>
          <w:lang w:eastAsia="zh-CN"/>
        </w:rPr>
        <w:t>to federate for AIMLE client selection. The AIMLE servers in different domains, based on federation agreement, can either be preconfigured in the AIMLE server or stored in a central ML repository where different domains/PLMNs makes information about AIMLE servers in their domain make available as shown in Figure</w:t>
      </w:r>
      <w:r w:rsidR="00E637B7">
        <w:rPr>
          <w:lang w:eastAsia="zh-CN"/>
        </w:rPr>
        <w:t> </w:t>
      </w:r>
      <w:r w:rsidR="00E637B7" w:rsidRPr="00E637B7">
        <w:rPr>
          <w:lang w:eastAsia="zh-CN"/>
        </w:rPr>
        <w:t>6.2.1-2 of clause</w:t>
      </w:r>
      <w:r w:rsidR="00E637B7">
        <w:rPr>
          <w:lang w:eastAsia="zh-CN"/>
        </w:rPr>
        <w:t> </w:t>
      </w:r>
      <w:r w:rsidR="00E637B7" w:rsidRPr="00E637B7">
        <w:rPr>
          <w:lang w:eastAsia="zh-CN"/>
        </w:rPr>
        <w:t xml:space="preserve">6.2. </w:t>
      </w:r>
    </w:p>
    <w:p w14:paraId="53DFCD57" w14:textId="0AB22DD8" w:rsidR="00E637B7" w:rsidRPr="00E637B7" w:rsidRDefault="00500F33" w:rsidP="00500F33">
      <w:pPr>
        <w:pStyle w:val="B1"/>
        <w:rPr>
          <w:lang w:eastAsia="zh-CN"/>
        </w:rPr>
      </w:pPr>
      <w:r>
        <w:rPr>
          <w:lang w:eastAsia="zh-CN"/>
        </w:rPr>
        <w:t>7.</w:t>
      </w:r>
      <w:r>
        <w:rPr>
          <w:lang w:eastAsia="zh-CN"/>
        </w:rPr>
        <w:tab/>
      </w:r>
      <w:r w:rsidR="00E637B7" w:rsidRPr="00E637B7">
        <w:rPr>
          <w:lang w:eastAsia="zh-CN"/>
        </w:rPr>
        <w:t>The AIMLE server determines the discovery requirements based on the request in step</w:t>
      </w:r>
      <w:r w:rsidR="00E637B7">
        <w:rPr>
          <w:lang w:eastAsia="zh-CN"/>
        </w:rPr>
        <w:t> </w:t>
      </w:r>
      <w:r w:rsidR="00E637B7" w:rsidRPr="00E637B7">
        <w:rPr>
          <w:lang w:eastAsia="zh-CN"/>
        </w:rPr>
        <w:t>1 and missing AIMLE clients in step</w:t>
      </w:r>
      <w:r w:rsidR="00E637B7">
        <w:rPr>
          <w:lang w:eastAsia="zh-CN"/>
        </w:rPr>
        <w:t> </w:t>
      </w:r>
      <w:r w:rsidR="00E637B7" w:rsidRPr="00E637B7">
        <w:rPr>
          <w:lang w:eastAsia="zh-CN"/>
        </w:rPr>
        <w:t>5, send an AIMLE clients discovery request to the AIMLE server in the other domain</w:t>
      </w:r>
      <w:r w:rsidR="00BF12DA">
        <w:rPr>
          <w:lang w:eastAsia="zh-CN"/>
        </w:rPr>
        <w:t xml:space="preserve"> </w:t>
      </w:r>
      <w:r w:rsidR="00BF12DA" w:rsidRPr="00BF12DA">
        <w:rPr>
          <w:lang w:eastAsia="zh-CN"/>
        </w:rPr>
        <w:t>(AIMLE server</w:t>
      </w:r>
      <w:r w:rsidR="00BF12DA">
        <w:rPr>
          <w:lang w:eastAsia="zh-CN"/>
        </w:rPr>
        <w:t>-2</w:t>
      </w:r>
      <w:r w:rsidR="00BF12DA" w:rsidRPr="00BF12DA">
        <w:rPr>
          <w:lang w:eastAsia="zh-CN"/>
        </w:rPr>
        <w:t>)</w:t>
      </w:r>
      <w:r w:rsidR="00E637B7" w:rsidRPr="00E637B7">
        <w:rPr>
          <w:lang w:eastAsia="zh-CN"/>
        </w:rPr>
        <w:t>, and receives the AIMLE clients that fulfil the provided AIMLE client discovery criteria from the AIMLE server in the other domain.</w:t>
      </w:r>
      <w:r w:rsidR="00BF12DA">
        <w:rPr>
          <w:lang w:eastAsia="zh-CN"/>
        </w:rPr>
        <w:t xml:space="preserve"> </w:t>
      </w:r>
      <w:r w:rsidR="00BF12DA" w:rsidRPr="00BF12DA">
        <w:rPr>
          <w:lang w:eastAsia="zh-CN"/>
        </w:rPr>
        <w:t>The AIMLE client discovery request can be sent as Table</w:t>
      </w:r>
      <w:r w:rsidR="00BF12DA">
        <w:rPr>
          <w:lang w:eastAsia="zh-CN"/>
        </w:rPr>
        <w:t> </w:t>
      </w:r>
      <w:r w:rsidR="00BF12DA" w:rsidRPr="00BF12DA">
        <w:rPr>
          <w:lang w:eastAsia="zh-CN"/>
        </w:rPr>
        <w:t>8.8.3.1-1 of clause</w:t>
      </w:r>
      <w:r w:rsidR="00BF12DA">
        <w:rPr>
          <w:lang w:eastAsia="zh-CN"/>
        </w:rPr>
        <w:t> </w:t>
      </w:r>
      <w:r w:rsidR="00BF12DA" w:rsidRPr="00BF12DA">
        <w:rPr>
          <w:lang w:eastAsia="zh-CN"/>
        </w:rPr>
        <w:t>8.8.3.1 of 3GPP</w:t>
      </w:r>
      <w:r w:rsidR="00BF12DA">
        <w:rPr>
          <w:lang w:eastAsia="zh-CN"/>
        </w:rPr>
        <w:t> </w:t>
      </w:r>
      <w:r w:rsidR="00BF12DA" w:rsidRPr="00BF12DA">
        <w:rPr>
          <w:lang w:eastAsia="zh-CN"/>
        </w:rPr>
        <w:t>TS</w:t>
      </w:r>
      <w:r w:rsidR="00BF12DA">
        <w:rPr>
          <w:lang w:eastAsia="zh-CN"/>
        </w:rPr>
        <w:t> </w:t>
      </w:r>
      <w:r w:rsidR="00BF12DA" w:rsidRPr="00BF12DA">
        <w:rPr>
          <w:lang w:eastAsia="zh-CN"/>
        </w:rPr>
        <w:t>23.482</w:t>
      </w:r>
      <w:r w:rsidR="00BF12DA">
        <w:rPr>
          <w:lang w:eastAsia="zh-CN"/>
        </w:rPr>
        <w:t> </w:t>
      </w:r>
      <w:r w:rsidR="00BF12DA" w:rsidRPr="00BF12DA">
        <w:rPr>
          <w:lang w:eastAsia="zh-CN"/>
        </w:rPr>
        <w:t>[2] where the requester is now AIMLE server and the number of required AIMLE clients is in line with the missing AIMLE clients and the requirements in federation indication provided in step</w:t>
      </w:r>
      <w:r w:rsidR="00BF12DA">
        <w:rPr>
          <w:lang w:eastAsia="zh-CN"/>
        </w:rPr>
        <w:t> </w:t>
      </w:r>
      <w:r w:rsidR="00BF12DA" w:rsidRPr="00BF12DA">
        <w:rPr>
          <w:lang w:eastAsia="zh-CN"/>
        </w:rPr>
        <w:t>1.</w:t>
      </w:r>
    </w:p>
    <w:p w14:paraId="5EB487A4" w14:textId="1B38FEE7" w:rsidR="00BF12DA" w:rsidRDefault="00500F33" w:rsidP="00500F33">
      <w:pPr>
        <w:pStyle w:val="B1"/>
        <w:rPr>
          <w:lang w:eastAsia="zh-CN"/>
        </w:rPr>
      </w:pPr>
      <w:r>
        <w:rPr>
          <w:lang w:eastAsia="zh-CN"/>
        </w:rPr>
        <w:t>8.</w:t>
      </w:r>
      <w:r>
        <w:rPr>
          <w:lang w:eastAsia="zh-CN"/>
        </w:rPr>
        <w:tab/>
      </w:r>
      <w:r w:rsidR="00E637B7" w:rsidRPr="00E637B7">
        <w:rPr>
          <w:lang w:eastAsia="zh-CN"/>
        </w:rPr>
        <w:t>The AIMLE server establishes an AIMLE client selection subscription with the AIMLE server in the other domain</w:t>
      </w:r>
      <w:r w:rsidR="00BF12DA">
        <w:rPr>
          <w:lang w:eastAsia="zh-CN"/>
        </w:rPr>
        <w:t xml:space="preserve"> </w:t>
      </w:r>
      <w:r w:rsidR="00BF12DA" w:rsidRPr="00BF12DA">
        <w:rPr>
          <w:lang w:eastAsia="zh-CN"/>
        </w:rPr>
        <w:t>(AIMLE server</w:t>
      </w:r>
      <w:r w:rsidR="00BF12DA">
        <w:rPr>
          <w:lang w:eastAsia="zh-CN"/>
        </w:rPr>
        <w:t>-2)</w:t>
      </w:r>
      <w:r w:rsidR="00E637B7" w:rsidRPr="00E637B7">
        <w:rPr>
          <w:lang w:eastAsia="zh-CN"/>
        </w:rPr>
        <w:t>. The AIMLE server sends AIMLE client selection subscription request, including in the selection criteria, the missing gap between the request in step</w:t>
      </w:r>
      <w:r w:rsidR="00BF12DA">
        <w:rPr>
          <w:lang w:eastAsia="zh-CN"/>
        </w:rPr>
        <w:t> </w:t>
      </w:r>
      <w:r w:rsidR="00E637B7" w:rsidRPr="00E637B7">
        <w:rPr>
          <w:lang w:eastAsia="zh-CN"/>
        </w:rPr>
        <w:t>1 and the unavailable AIMLE clients from step</w:t>
      </w:r>
      <w:r w:rsidR="00E637B7">
        <w:rPr>
          <w:lang w:eastAsia="zh-CN"/>
        </w:rPr>
        <w:t> </w:t>
      </w:r>
      <w:r w:rsidR="00E637B7" w:rsidRPr="00E637B7">
        <w:rPr>
          <w:lang w:eastAsia="zh-CN"/>
        </w:rPr>
        <w:t>5, and it receives the subscription response from the AIMLE server in the other domain</w:t>
      </w:r>
      <w:r w:rsidR="00BF12DA">
        <w:rPr>
          <w:lang w:eastAsia="zh-CN"/>
        </w:rPr>
        <w:t xml:space="preserve"> </w:t>
      </w:r>
      <w:r w:rsidR="00BF12DA" w:rsidRPr="00BF12DA">
        <w:rPr>
          <w:lang w:eastAsia="zh-CN"/>
        </w:rPr>
        <w:t>(AIMLE server</w:t>
      </w:r>
      <w:r w:rsidR="00BF12DA">
        <w:rPr>
          <w:lang w:eastAsia="zh-CN"/>
        </w:rPr>
        <w:t>-2)</w:t>
      </w:r>
      <w:r w:rsidR="00E637B7" w:rsidRPr="00E637B7">
        <w:rPr>
          <w:lang w:eastAsia="zh-CN"/>
        </w:rPr>
        <w:t>.</w:t>
      </w:r>
      <w:r w:rsidR="00BF12DA">
        <w:rPr>
          <w:lang w:eastAsia="zh-CN"/>
        </w:rPr>
        <w:t xml:space="preserve"> The AIMLE server following the change in monitoring as in step 11 updates the AIMLE client subscription update.</w:t>
      </w:r>
    </w:p>
    <w:p w14:paraId="4EC4830E" w14:textId="13FEFC0C" w:rsidR="00BF12DA" w:rsidRDefault="00BF12DA" w:rsidP="00500F33">
      <w:pPr>
        <w:pStyle w:val="B1"/>
        <w:ind w:hanging="1"/>
        <w:rPr>
          <w:lang w:eastAsia="zh-CN"/>
        </w:rPr>
      </w:pPr>
      <w:r>
        <w:rPr>
          <w:lang w:eastAsia="zh-CN"/>
        </w:rPr>
        <w:t>The AIMLE client selection subscription request is sent as Table 8.13.3.2-1 of clause 8.13.3.2 of 3GPP TS 23.482 [2] as updated in Table 7.19.3.1-1 of clause 7.19.3.1</w:t>
      </w:r>
      <w:r>
        <w:t xml:space="preserve">, </w:t>
      </w:r>
      <w:r>
        <w:rPr>
          <w:lang w:eastAsia="zh-CN"/>
        </w:rPr>
        <w:t xml:space="preserve">where the requester is now AIMLE server and the number of required AIMLE clients is in line with the missing AIMLE clients and the requirements in federation indication provided in step 1. </w:t>
      </w:r>
    </w:p>
    <w:p w14:paraId="4BD55CE5" w14:textId="7612194A" w:rsidR="00E637B7" w:rsidRPr="00E637B7" w:rsidRDefault="00BF12DA" w:rsidP="00500F33">
      <w:pPr>
        <w:pStyle w:val="B1"/>
        <w:ind w:hanging="1"/>
        <w:rPr>
          <w:lang w:eastAsia="zh-CN"/>
        </w:rPr>
      </w:pPr>
      <w:r>
        <w:rPr>
          <w:lang w:eastAsia="zh-CN"/>
        </w:rPr>
        <w:t xml:space="preserve">The AIMLE client subscription update request is sent as Table 8.13.3.5-1 of clause 8.13.3.5 of 3GPP TS 23.482 [2] as updated in Table 7.19.3.2-1 of clause 7.19.3.2, where the requester is now AIMLE server and the number of required AIMLE clients is in line with what has changed in latest monitoring results in step 11 and the requirements in federation indication provided in step 1. </w:t>
      </w:r>
    </w:p>
    <w:p w14:paraId="5359924F" w14:textId="5D2BAABD" w:rsidR="00E637B7" w:rsidRPr="00E637B7" w:rsidRDefault="00500F33" w:rsidP="00500F33">
      <w:pPr>
        <w:pStyle w:val="B1"/>
        <w:rPr>
          <w:lang w:eastAsia="zh-CN"/>
        </w:rPr>
      </w:pPr>
      <w:r>
        <w:rPr>
          <w:lang w:eastAsia="zh-CN"/>
        </w:rPr>
        <w:t>9.</w:t>
      </w:r>
      <w:r>
        <w:rPr>
          <w:lang w:eastAsia="zh-CN"/>
        </w:rPr>
        <w:tab/>
      </w:r>
      <w:r w:rsidR="00E637B7" w:rsidRPr="00E637B7">
        <w:rPr>
          <w:lang w:eastAsia="zh-CN"/>
        </w:rPr>
        <w:t xml:space="preserve">The AIMLE server in the other domain </w:t>
      </w:r>
      <w:r w:rsidR="00BF12DA" w:rsidRPr="00BF12DA">
        <w:rPr>
          <w:lang w:eastAsia="zh-CN"/>
        </w:rPr>
        <w:t xml:space="preserve">(AIMLE server - 2) </w:t>
      </w:r>
      <w:r w:rsidR="00E637B7" w:rsidRPr="00E637B7">
        <w:rPr>
          <w:lang w:eastAsia="zh-CN"/>
        </w:rPr>
        <w:t>monitors AIMLE clients fulfilling the criteria from step 8. The AIMLE server in the other domain</w:t>
      </w:r>
      <w:r w:rsidR="00BF12DA">
        <w:rPr>
          <w:lang w:eastAsia="zh-CN"/>
        </w:rPr>
        <w:t xml:space="preserve"> </w:t>
      </w:r>
      <w:r w:rsidR="00BF12DA" w:rsidRPr="00BF12DA">
        <w:rPr>
          <w:lang w:eastAsia="zh-CN"/>
        </w:rPr>
        <w:t>(AIMLE server - 2)</w:t>
      </w:r>
      <w:r w:rsidR="00E637B7" w:rsidRPr="00E637B7">
        <w:rPr>
          <w:lang w:eastAsia="zh-CN"/>
        </w:rPr>
        <w:t xml:space="preserve"> interacts with the NEF and/or SEAL services (including SEALDD) within its own domain to establish monitoring as per step 4 of clause</w:t>
      </w:r>
      <w:r w:rsidR="00E637B7">
        <w:rPr>
          <w:lang w:eastAsia="zh-CN"/>
        </w:rPr>
        <w:t> </w:t>
      </w:r>
      <w:r w:rsidR="00E637B7" w:rsidRPr="00E637B7">
        <w:rPr>
          <w:lang w:eastAsia="zh-CN"/>
        </w:rPr>
        <w:t xml:space="preserve">8.13.2.2 of </w:t>
      </w:r>
      <w:r w:rsidR="00E637B7" w:rsidRPr="00B94B56">
        <w:t>3GPP</w:t>
      </w:r>
      <w:r w:rsidR="00E637B7">
        <w:t> </w:t>
      </w:r>
      <w:r w:rsidR="00E637B7" w:rsidRPr="00B94B56">
        <w:t>TS</w:t>
      </w:r>
      <w:r w:rsidR="00E637B7">
        <w:rPr>
          <w:lang w:eastAsia="zh-CN"/>
        </w:rPr>
        <w:t> </w:t>
      </w:r>
      <w:r w:rsidR="00E637B7" w:rsidRPr="00E637B7">
        <w:rPr>
          <w:lang w:eastAsia="zh-CN"/>
        </w:rPr>
        <w:t>23.482</w:t>
      </w:r>
      <w:r w:rsidR="00E637B7">
        <w:rPr>
          <w:lang w:eastAsia="zh-CN"/>
        </w:rPr>
        <w:t> </w:t>
      </w:r>
      <w:r w:rsidR="00E637B7" w:rsidRPr="00E637B7">
        <w:rPr>
          <w:lang w:eastAsia="zh-CN"/>
        </w:rPr>
        <w:t xml:space="preserve">[2]. </w:t>
      </w:r>
    </w:p>
    <w:p w14:paraId="2E4EC7BA" w14:textId="16F9D508" w:rsidR="00E637B7" w:rsidRPr="00E637B7" w:rsidRDefault="00E637B7" w:rsidP="00500F33">
      <w:pPr>
        <w:pStyle w:val="B1"/>
        <w:ind w:hanging="1"/>
        <w:rPr>
          <w:lang w:eastAsia="zh-CN"/>
        </w:rPr>
      </w:pPr>
      <w:r w:rsidRPr="00E637B7">
        <w:rPr>
          <w:lang w:eastAsia="zh-CN"/>
        </w:rPr>
        <w:t xml:space="preserve">The AIMLE server in the other domain </w:t>
      </w:r>
      <w:r w:rsidR="00BF12DA" w:rsidRPr="00BF12DA">
        <w:rPr>
          <w:lang w:eastAsia="zh-CN"/>
        </w:rPr>
        <w:t xml:space="preserve">(AIMLE server - 2) </w:t>
      </w:r>
      <w:r w:rsidRPr="00E637B7">
        <w:rPr>
          <w:lang w:eastAsia="zh-CN"/>
        </w:rPr>
        <w:t>may determine the application QoS parameters (e.g. bandwidth, latency, jitter) for the AIML traffic session between the VAL server and the selected AIMLE client and configure the AIML traffic session(s) via SEALDD (Sdd_RegularTransmission API) or NEF services (AfSessionWithQoS API) in accordance with step</w:t>
      </w:r>
      <w:r>
        <w:rPr>
          <w:lang w:eastAsia="zh-CN"/>
        </w:rPr>
        <w:t> </w:t>
      </w:r>
      <w:r w:rsidRPr="00E637B7">
        <w:rPr>
          <w:lang w:eastAsia="zh-CN"/>
        </w:rPr>
        <w:t>5 of clause</w:t>
      </w:r>
      <w:r>
        <w:rPr>
          <w:lang w:eastAsia="zh-CN"/>
        </w:rPr>
        <w:t> </w:t>
      </w:r>
      <w:r w:rsidRPr="00E637B7">
        <w:rPr>
          <w:lang w:eastAsia="zh-CN"/>
        </w:rPr>
        <w:t>8.13.2.2 of 3GPP</w:t>
      </w:r>
      <w:r>
        <w:rPr>
          <w:lang w:eastAsia="zh-CN"/>
        </w:rPr>
        <w:t> </w:t>
      </w:r>
      <w:r w:rsidRPr="00E637B7">
        <w:rPr>
          <w:lang w:eastAsia="zh-CN"/>
        </w:rPr>
        <w:t>TS</w:t>
      </w:r>
      <w:r>
        <w:rPr>
          <w:lang w:eastAsia="zh-CN"/>
        </w:rPr>
        <w:t> </w:t>
      </w:r>
      <w:r w:rsidRPr="00E637B7">
        <w:rPr>
          <w:lang w:eastAsia="zh-CN"/>
        </w:rPr>
        <w:t>23.482</w:t>
      </w:r>
      <w:r>
        <w:rPr>
          <w:lang w:eastAsia="zh-CN"/>
        </w:rPr>
        <w:t> </w:t>
      </w:r>
      <w:r w:rsidRPr="00E637B7">
        <w:rPr>
          <w:lang w:eastAsia="zh-CN"/>
        </w:rPr>
        <w:t>[2]. When the AIMLE clients no longer meet the criteria, the QoS adjustment is reversed as described in step</w:t>
      </w:r>
      <w:r>
        <w:rPr>
          <w:lang w:eastAsia="zh-CN"/>
        </w:rPr>
        <w:t> </w:t>
      </w:r>
      <w:r w:rsidRPr="00E637B7">
        <w:rPr>
          <w:lang w:eastAsia="zh-CN"/>
        </w:rPr>
        <w:t>5 of clause</w:t>
      </w:r>
      <w:r>
        <w:rPr>
          <w:lang w:eastAsia="zh-CN"/>
        </w:rPr>
        <w:t> </w:t>
      </w:r>
      <w:r w:rsidRPr="00E637B7">
        <w:rPr>
          <w:lang w:eastAsia="zh-CN"/>
        </w:rPr>
        <w:t>8.13.2.2 of 3GPP</w:t>
      </w:r>
      <w:r>
        <w:rPr>
          <w:lang w:eastAsia="zh-CN"/>
        </w:rPr>
        <w:t> </w:t>
      </w:r>
      <w:r w:rsidRPr="00E637B7">
        <w:rPr>
          <w:lang w:eastAsia="zh-CN"/>
        </w:rPr>
        <w:t>TS</w:t>
      </w:r>
      <w:r>
        <w:rPr>
          <w:lang w:eastAsia="zh-CN"/>
        </w:rPr>
        <w:t> </w:t>
      </w:r>
      <w:r w:rsidRPr="00E637B7">
        <w:rPr>
          <w:lang w:eastAsia="zh-CN"/>
        </w:rPr>
        <w:t>23.482</w:t>
      </w:r>
      <w:r>
        <w:rPr>
          <w:lang w:eastAsia="zh-CN"/>
        </w:rPr>
        <w:t> </w:t>
      </w:r>
      <w:r w:rsidRPr="00E637B7">
        <w:rPr>
          <w:lang w:eastAsia="zh-CN"/>
        </w:rPr>
        <w:t>[2].</w:t>
      </w:r>
    </w:p>
    <w:p w14:paraId="1F50FB0C" w14:textId="2CE1B097" w:rsidR="00E637B7" w:rsidRPr="00E637B7" w:rsidRDefault="00500F33" w:rsidP="00500F33">
      <w:pPr>
        <w:pStyle w:val="B1"/>
        <w:rPr>
          <w:lang w:eastAsia="zh-CN"/>
        </w:rPr>
      </w:pPr>
      <w:r>
        <w:rPr>
          <w:lang w:eastAsia="zh-CN"/>
        </w:rPr>
        <w:t>10</w:t>
      </w:r>
      <w:r>
        <w:rPr>
          <w:lang w:eastAsia="zh-CN"/>
        </w:rPr>
        <w:tab/>
      </w:r>
      <w:r w:rsidR="00E637B7" w:rsidRPr="00E637B7">
        <w:rPr>
          <w:lang w:eastAsia="zh-CN"/>
        </w:rPr>
        <w:t xml:space="preserve">The AIMLE server receives the notification from the AIMLE server in the other domain </w:t>
      </w:r>
      <w:r w:rsidR="00BF12DA" w:rsidRPr="00BF12DA">
        <w:rPr>
          <w:lang w:eastAsia="zh-CN"/>
        </w:rPr>
        <w:t xml:space="preserve">(AIMLE server - 2) </w:t>
      </w:r>
      <w:r w:rsidR="00E637B7" w:rsidRPr="00E637B7">
        <w:rPr>
          <w:lang w:eastAsia="zh-CN"/>
        </w:rPr>
        <w:t xml:space="preserve">regarding selected and reselected AIMLE clients. </w:t>
      </w:r>
    </w:p>
    <w:p w14:paraId="00BBB1FC" w14:textId="0387956C" w:rsidR="00E637B7" w:rsidRPr="00E637B7" w:rsidRDefault="00500F33" w:rsidP="00500F33">
      <w:pPr>
        <w:pStyle w:val="B1"/>
        <w:rPr>
          <w:lang w:eastAsia="zh-CN"/>
        </w:rPr>
      </w:pPr>
      <w:r>
        <w:rPr>
          <w:lang w:eastAsia="zh-CN"/>
        </w:rPr>
        <w:t>11.</w:t>
      </w:r>
      <w:r>
        <w:rPr>
          <w:lang w:eastAsia="zh-CN"/>
        </w:rPr>
        <w:tab/>
      </w:r>
      <w:r w:rsidR="00E637B7" w:rsidRPr="00E637B7">
        <w:rPr>
          <w:lang w:eastAsia="zh-CN"/>
        </w:rPr>
        <w:t>Monitoring of AIMLE clients continues in the AIMLE server in the current domain and the AIMLE server in the federating domain</w:t>
      </w:r>
      <w:r w:rsidR="00BF12DA">
        <w:rPr>
          <w:lang w:eastAsia="zh-CN"/>
        </w:rPr>
        <w:t xml:space="preserve"> </w:t>
      </w:r>
      <w:r w:rsidR="00BF12DA" w:rsidRPr="00BF12DA">
        <w:rPr>
          <w:lang w:eastAsia="zh-CN"/>
        </w:rPr>
        <w:t>(AIMLE server - 2)</w:t>
      </w:r>
      <w:r w:rsidR="00E637B7" w:rsidRPr="00E637B7">
        <w:rPr>
          <w:lang w:eastAsia="zh-CN"/>
        </w:rPr>
        <w:t xml:space="preserve">. During monitoring, the AIMLE clients from the other domain can be replaced by the AIMLE clients from the current domain when suitable AIMLE clients become available locally </w:t>
      </w:r>
      <w:r w:rsidR="00BF12DA" w:rsidRPr="00BF12DA">
        <w:rPr>
          <w:lang w:eastAsia="zh-CN"/>
        </w:rPr>
        <w:t>by sending AIMLE client subscription update request as in step 8.</w:t>
      </w:r>
    </w:p>
    <w:p w14:paraId="3BA7D3FC" w14:textId="01417635" w:rsidR="00E637B7" w:rsidRPr="00E637B7" w:rsidRDefault="00500F33" w:rsidP="00500F33">
      <w:pPr>
        <w:pStyle w:val="B1"/>
        <w:rPr>
          <w:lang w:eastAsia="zh-CN"/>
        </w:rPr>
      </w:pPr>
      <w:r>
        <w:rPr>
          <w:lang w:eastAsia="zh-CN"/>
        </w:rPr>
        <w:lastRenderedPageBreak/>
        <w:t>12.</w:t>
      </w:r>
      <w:r>
        <w:rPr>
          <w:lang w:eastAsia="zh-CN"/>
        </w:rPr>
        <w:tab/>
      </w:r>
      <w:r w:rsidR="00E637B7" w:rsidRPr="00E637B7">
        <w:rPr>
          <w:lang w:eastAsia="zh-CN"/>
        </w:rPr>
        <w:t xml:space="preserve">The AIMLE server notifies the consolidated AIMLE client selection status to the VAL server after selecting the required AIMLE clients, including those from the other domain. The AIMLE server, in its notification, includes the AIMLE clients selected from both the current domain and other domain. </w:t>
      </w:r>
    </w:p>
    <w:p w14:paraId="381AAE50" w14:textId="074D6F92" w:rsidR="00E637B7" w:rsidRPr="000605BF" w:rsidRDefault="00BF12DA" w:rsidP="00992F6A">
      <w:pPr>
        <w:pStyle w:val="NO"/>
        <w:rPr>
          <w:lang w:eastAsia="zh-CN"/>
        </w:rPr>
      </w:pPr>
      <w:r>
        <w:t>NOTE:</w:t>
      </w:r>
      <w:r w:rsidR="00992F6A">
        <w:tab/>
      </w:r>
      <w:r>
        <w:rPr>
          <w:lang w:eastAsia="zh-CN"/>
        </w:rPr>
        <w:t>When the VAL server unsubscribes from the AIMLE server by sending an AIMLE client selection unsubscribe request as specified in clause 8.13.3.7 of 3GPP TS 23.482 [2], the AIMLE server also cancels its own subscription by sending an AIMLE client selection unsubscribe request to the AIMLE server in the other domain (AIMLE server - 2) to which it had subscribed. The AIMLE server may also cancel its subscription when a sufficient number of AIMLE clients become available in the current domain.</w:t>
      </w:r>
    </w:p>
    <w:p w14:paraId="290D3708" w14:textId="3E0F38FF" w:rsidR="000605BF" w:rsidRDefault="000605BF" w:rsidP="00A1040B">
      <w:pPr>
        <w:pStyle w:val="Heading3"/>
        <w:rPr>
          <w:lang w:eastAsia="zh-CN"/>
        </w:rPr>
      </w:pPr>
      <w:bookmarkStart w:id="481" w:name="_Toc214968106"/>
      <w:bookmarkStart w:id="482" w:name="_Toc215591689"/>
      <w:r w:rsidRPr="000605BF">
        <w:rPr>
          <w:lang w:eastAsia="zh-CN"/>
        </w:rPr>
        <w:t>7.</w:t>
      </w:r>
      <w:r>
        <w:rPr>
          <w:lang w:eastAsia="zh-CN"/>
        </w:rPr>
        <w:t>19</w:t>
      </w:r>
      <w:r w:rsidRPr="000605BF">
        <w:rPr>
          <w:lang w:eastAsia="zh-CN"/>
        </w:rPr>
        <w:t>.2</w:t>
      </w:r>
      <w:r w:rsidR="004A60DE">
        <w:rPr>
          <w:lang w:eastAsia="zh-CN"/>
        </w:rPr>
        <w:tab/>
      </w:r>
      <w:r w:rsidRPr="000605BF">
        <w:rPr>
          <w:lang w:eastAsia="zh-CN"/>
        </w:rPr>
        <w:t>Architecture Impacts</w:t>
      </w:r>
      <w:bookmarkEnd w:id="481"/>
      <w:bookmarkEnd w:id="482"/>
    </w:p>
    <w:p w14:paraId="4BA72900" w14:textId="43FC5B05" w:rsidR="00E637B7" w:rsidRPr="00E637B7" w:rsidRDefault="00E637B7" w:rsidP="00B94B56">
      <w:pPr>
        <w:rPr>
          <w:lang w:eastAsia="zh-CN"/>
        </w:rPr>
      </w:pPr>
      <w:r w:rsidRPr="00E637B7">
        <w:rPr>
          <w:lang w:eastAsia="zh-CN"/>
        </w:rPr>
        <w:t>In order to enable AIMLE Servers in different domains to interact and discover each other, the architectural change, as shown in Figure</w:t>
      </w:r>
      <w:r>
        <w:rPr>
          <w:lang w:eastAsia="zh-CN"/>
        </w:rPr>
        <w:t> </w:t>
      </w:r>
      <w:r w:rsidRPr="00E637B7">
        <w:rPr>
          <w:lang w:eastAsia="zh-CN"/>
        </w:rPr>
        <w:t>6.2.1-2 of clause</w:t>
      </w:r>
      <w:r>
        <w:rPr>
          <w:lang w:eastAsia="zh-CN"/>
        </w:rPr>
        <w:t> </w:t>
      </w:r>
      <w:r w:rsidRPr="00E637B7">
        <w:rPr>
          <w:lang w:eastAsia="zh-CN"/>
        </w:rPr>
        <w:t>6.2, is required. AIMLE client discovery and selection are needed between AIMLE servers in different domains to discover and select AIMLE clients in another domain.</w:t>
      </w:r>
    </w:p>
    <w:p w14:paraId="3C80EC02" w14:textId="746A71CB" w:rsidR="000605BF" w:rsidRPr="000605BF" w:rsidRDefault="000605BF" w:rsidP="00A1040B">
      <w:pPr>
        <w:pStyle w:val="Heading3"/>
        <w:rPr>
          <w:lang w:eastAsia="zh-CN"/>
        </w:rPr>
      </w:pPr>
      <w:bookmarkStart w:id="483" w:name="_Toc214968107"/>
      <w:bookmarkStart w:id="484" w:name="_Toc215591690"/>
      <w:r w:rsidRPr="000605BF">
        <w:rPr>
          <w:lang w:eastAsia="zh-CN"/>
        </w:rPr>
        <w:t>7.</w:t>
      </w:r>
      <w:r>
        <w:rPr>
          <w:lang w:eastAsia="zh-CN"/>
        </w:rPr>
        <w:t>19</w:t>
      </w:r>
      <w:r w:rsidRPr="000605BF">
        <w:rPr>
          <w:lang w:eastAsia="zh-CN"/>
        </w:rPr>
        <w:t>.3</w:t>
      </w:r>
      <w:r w:rsidR="004A60DE">
        <w:rPr>
          <w:lang w:eastAsia="zh-CN"/>
        </w:rPr>
        <w:tab/>
      </w:r>
      <w:r w:rsidRPr="000605BF">
        <w:rPr>
          <w:lang w:eastAsia="zh-CN"/>
        </w:rPr>
        <w:t>Corresponding APIs</w:t>
      </w:r>
      <w:bookmarkEnd w:id="483"/>
      <w:bookmarkEnd w:id="484"/>
    </w:p>
    <w:p w14:paraId="1968102E" w14:textId="77777777" w:rsidR="00556AEC" w:rsidRPr="00556AEC" w:rsidRDefault="00556AEC" w:rsidP="00787195">
      <w:pPr>
        <w:pStyle w:val="Heading4"/>
      </w:pPr>
      <w:bookmarkStart w:id="485" w:name="_Toc214968108"/>
      <w:bookmarkStart w:id="486" w:name="_Toc215591691"/>
      <w:r w:rsidRPr="00556AEC">
        <w:t>7.19.3.1</w:t>
      </w:r>
      <w:r w:rsidRPr="00556AEC">
        <w:tab/>
      </w:r>
      <w:r w:rsidRPr="00556AEC">
        <w:rPr>
          <w:lang w:eastAsia="zh-CN"/>
        </w:rPr>
        <w:t>AIMLE client selection subscription request</w:t>
      </w:r>
      <w:bookmarkEnd w:id="485"/>
      <w:bookmarkEnd w:id="486"/>
      <w:r w:rsidRPr="00556AEC">
        <w:tab/>
      </w:r>
    </w:p>
    <w:p w14:paraId="4841618E" w14:textId="22742915" w:rsidR="00556AEC" w:rsidRPr="00556AEC" w:rsidRDefault="00556AEC" w:rsidP="00556AEC">
      <w:r w:rsidRPr="00556AEC">
        <w:t>The AIMLE client selection subscription request is same as Table</w:t>
      </w:r>
      <w:r>
        <w:t> </w:t>
      </w:r>
      <w:r w:rsidRPr="00556AEC">
        <w:t>8.13.3.2-1 of Clause</w:t>
      </w:r>
      <w:r>
        <w:t> </w:t>
      </w:r>
      <w:r w:rsidRPr="00556AEC">
        <w:t>8.13.3.2 of 3GPP</w:t>
      </w:r>
      <w:r>
        <w:t> </w:t>
      </w:r>
      <w:r w:rsidRPr="00556AEC">
        <w:t>TS</w:t>
      </w:r>
      <w:r>
        <w:t> </w:t>
      </w:r>
      <w:r w:rsidRPr="00556AEC">
        <w:t>23.482</w:t>
      </w:r>
      <w:r>
        <w:t> </w:t>
      </w:r>
      <w:r w:rsidRPr="00556AEC">
        <w:t xml:space="preserve">[2], with the following additions in bold. </w:t>
      </w:r>
    </w:p>
    <w:p w14:paraId="0F48668F" w14:textId="774EDB40" w:rsidR="00556AEC" w:rsidRPr="00556AEC" w:rsidRDefault="00556AEC" w:rsidP="00787195">
      <w:pPr>
        <w:pStyle w:val="TH"/>
      </w:pPr>
      <w:r w:rsidRPr="00556AEC">
        <w:t>Table 7.19.3.1</w:t>
      </w:r>
      <w:r w:rsidRPr="00556AEC">
        <w:rPr>
          <w:lang w:eastAsia="zh-CN"/>
        </w:rPr>
        <w:t>-1</w:t>
      </w:r>
      <w:r w:rsidRPr="00556AEC">
        <w:t>: 3GPP</w:t>
      </w:r>
      <w:r>
        <w:t> </w:t>
      </w:r>
      <w:r w:rsidRPr="00556AEC">
        <w:t xml:space="preserve">TS 23.482 </w:t>
      </w:r>
      <w:r w:rsidRPr="00556AEC">
        <w:rPr>
          <w:lang w:eastAsia="zh-CN"/>
        </w:rPr>
        <w:t>[2]</w:t>
      </w:r>
      <w:r w:rsidRPr="00556AEC">
        <w:t xml:space="preserve"> Table 8.13.3.2</w:t>
      </w:r>
      <w:r w:rsidRPr="00556AEC">
        <w:rPr>
          <w:lang w:eastAsia="zh-CN"/>
        </w:rPr>
        <w:t>-1</w:t>
      </w:r>
      <w:r w:rsidRPr="00556AEC">
        <w:t xml:space="preserve"> AILME client selection subscription request</w:t>
      </w:r>
    </w:p>
    <w:tbl>
      <w:tblPr>
        <w:tblW w:w="8640" w:type="dxa"/>
        <w:jc w:val="center"/>
        <w:tblLayout w:type="fixed"/>
        <w:tblLook w:val="04A0" w:firstRow="1" w:lastRow="0" w:firstColumn="1" w:lastColumn="0" w:noHBand="0" w:noVBand="1"/>
      </w:tblPr>
      <w:tblGrid>
        <w:gridCol w:w="2880"/>
        <w:gridCol w:w="1165"/>
        <w:gridCol w:w="4595"/>
      </w:tblGrid>
      <w:tr w:rsidR="00556AEC" w:rsidRPr="00556AEC" w14:paraId="020C6020" w14:textId="77777777" w:rsidTr="00556AEC">
        <w:trPr>
          <w:jc w:val="center"/>
        </w:trPr>
        <w:tc>
          <w:tcPr>
            <w:tcW w:w="2880" w:type="dxa"/>
            <w:tcBorders>
              <w:top w:val="single" w:sz="4" w:space="0" w:color="000000"/>
              <w:left w:val="single" w:sz="4" w:space="0" w:color="000000"/>
              <w:bottom w:val="single" w:sz="4" w:space="0" w:color="000000"/>
              <w:right w:val="nil"/>
            </w:tcBorders>
            <w:hideMark/>
          </w:tcPr>
          <w:p w14:paraId="67932F33" w14:textId="77777777" w:rsidR="00556AEC" w:rsidRPr="00556AEC" w:rsidRDefault="00556AEC" w:rsidP="00556AEC">
            <w:pPr>
              <w:keepNext/>
              <w:keepLines/>
              <w:spacing w:after="0"/>
              <w:jc w:val="center"/>
              <w:rPr>
                <w:rFonts w:ascii="Arial" w:hAnsi="Arial" w:cs="Arial"/>
                <w:b/>
                <w:sz w:val="18"/>
              </w:rPr>
            </w:pPr>
            <w:r w:rsidRPr="00556AEC">
              <w:rPr>
                <w:rFonts w:ascii="Arial" w:hAnsi="Arial" w:cs="Arial"/>
                <w:b/>
                <w:sz w:val="18"/>
              </w:rPr>
              <w:t>Information element</w:t>
            </w:r>
          </w:p>
        </w:tc>
        <w:tc>
          <w:tcPr>
            <w:tcW w:w="1165" w:type="dxa"/>
            <w:tcBorders>
              <w:top w:val="single" w:sz="4" w:space="0" w:color="000000"/>
              <w:left w:val="single" w:sz="4" w:space="0" w:color="000000"/>
              <w:bottom w:val="single" w:sz="4" w:space="0" w:color="000000"/>
              <w:right w:val="nil"/>
            </w:tcBorders>
            <w:hideMark/>
          </w:tcPr>
          <w:p w14:paraId="14869AA9" w14:textId="77777777" w:rsidR="00556AEC" w:rsidRPr="00556AEC" w:rsidRDefault="00556AEC" w:rsidP="00556AEC">
            <w:pPr>
              <w:keepNext/>
              <w:keepLines/>
              <w:spacing w:after="0"/>
              <w:jc w:val="center"/>
              <w:rPr>
                <w:rFonts w:ascii="Arial" w:hAnsi="Arial" w:cs="Arial"/>
                <w:b/>
                <w:sz w:val="18"/>
              </w:rPr>
            </w:pPr>
            <w:r w:rsidRPr="00556AEC">
              <w:rPr>
                <w:rFonts w:ascii="Arial" w:hAnsi="Arial" w:cs="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0AE804CA" w14:textId="77777777" w:rsidR="00556AEC" w:rsidRPr="00556AEC" w:rsidRDefault="00556AEC" w:rsidP="00556AEC">
            <w:pPr>
              <w:keepNext/>
              <w:keepLines/>
              <w:spacing w:after="0"/>
              <w:jc w:val="center"/>
              <w:rPr>
                <w:rFonts w:ascii="Arial" w:hAnsi="Arial" w:cs="Arial"/>
                <w:b/>
                <w:sz w:val="18"/>
              </w:rPr>
            </w:pPr>
            <w:r w:rsidRPr="00556AEC">
              <w:rPr>
                <w:rFonts w:ascii="Arial" w:hAnsi="Arial" w:cs="Arial"/>
                <w:b/>
                <w:sz w:val="18"/>
              </w:rPr>
              <w:t>Description</w:t>
            </w:r>
          </w:p>
        </w:tc>
      </w:tr>
      <w:tr w:rsidR="00556AEC" w:rsidRPr="00787195" w14:paraId="126925E1" w14:textId="77777777" w:rsidTr="00556AEC">
        <w:trPr>
          <w:jc w:val="center"/>
        </w:trPr>
        <w:tc>
          <w:tcPr>
            <w:tcW w:w="2880" w:type="dxa"/>
            <w:tcBorders>
              <w:top w:val="single" w:sz="4" w:space="0" w:color="000000"/>
              <w:left w:val="single" w:sz="4" w:space="0" w:color="000000"/>
              <w:bottom w:val="single" w:sz="4" w:space="0" w:color="000000"/>
              <w:right w:val="nil"/>
            </w:tcBorders>
            <w:hideMark/>
          </w:tcPr>
          <w:p w14:paraId="2FD05B95" w14:textId="77777777" w:rsidR="00556AEC" w:rsidRPr="00556AEC" w:rsidRDefault="00556AEC" w:rsidP="00556AEC">
            <w:pPr>
              <w:keepNext/>
              <w:keepLines/>
              <w:spacing w:after="0"/>
              <w:rPr>
                <w:rFonts w:ascii="Arial" w:hAnsi="Arial" w:cs="Arial"/>
                <w:sz w:val="18"/>
              </w:rPr>
            </w:pPr>
            <w:r w:rsidRPr="00556AEC">
              <w:rPr>
                <w:rFonts w:ascii="Arial" w:hAnsi="Arial" w:cs="Arial"/>
                <w:sz w:val="18"/>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67562032" w14:textId="77777777" w:rsidR="00556AEC" w:rsidRPr="00556AEC" w:rsidRDefault="00556AEC" w:rsidP="00556AEC">
            <w:pPr>
              <w:keepNext/>
              <w:keepLines/>
              <w:spacing w:after="0"/>
              <w:jc w:val="center"/>
              <w:rPr>
                <w:rFonts w:ascii="Arial" w:hAnsi="Arial" w:cs="Arial"/>
                <w:sz w:val="18"/>
                <w:lang w:eastAsia="zh-CN"/>
              </w:rPr>
            </w:pPr>
            <w:r w:rsidRPr="00556AEC">
              <w:rPr>
                <w:rFonts w:ascii="Arial" w:hAnsi="Arial" w:cs="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E1E106D" w14:textId="77777777" w:rsidR="00556AEC" w:rsidRPr="00556AEC" w:rsidRDefault="00556AEC" w:rsidP="00556AEC">
            <w:pPr>
              <w:keepNext/>
              <w:keepLines/>
              <w:spacing w:after="0"/>
              <w:rPr>
                <w:rFonts w:ascii="Arial" w:hAnsi="Arial" w:cs="Arial"/>
                <w:sz w:val="18"/>
                <w:lang w:eastAsia="en-GB"/>
              </w:rPr>
            </w:pPr>
            <w:r w:rsidRPr="00556AEC">
              <w:rPr>
                <w:rFonts w:ascii="Arial" w:hAnsi="Arial" w:cs="Arial"/>
                <w:sz w:val="18"/>
                <w:lang w:eastAsia="zh-CN"/>
              </w:rPr>
              <w:t>The identifier of the</w:t>
            </w:r>
            <w:r w:rsidRPr="00556AEC">
              <w:rPr>
                <w:rFonts w:ascii="Arial" w:hAnsi="Arial" w:cs="Arial"/>
                <w:sz w:val="18"/>
              </w:rPr>
              <w:t xml:space="preserve"> requestor </w:t>
            </w:r>
            <w:r w:rsidRPr="00556AEC">
              <w:rPr>
                <w:rFonts w:ascii="Arial" w:hAnsi="Arial" w:cs="Arial"/>
                <w:b/>
                <w:bCs/>
                <w:sz w:val="18"/>
              </w:rPr>
              <w:t>(e.g. VAL Server, AIMLE Server.</w:t>
            </w:r>
          </w:p>
        </w:tc>
      </w:tr>
      <w:tr w:rsidR="00556AEC" w:rsidRPr="00787195" w14:paraId="55227D6E" w14:textId="77777777" w:rsidTr="00556AEC">
        <w:trPr>
          <w:jc w:val="center"/>
        </w:trPr>
        <w:tc>
          <w:tcPr>
            <w:tcW w:w="2880" w:type="dxa"/>
            <w:tcBorders>
              <w:top w:val="single" w:sz="4" w:space="0" w:color="000000"/>
              <w:left w:val="single" w:sz="4" w:space="0" w:color="000000"/>
              <w:bottom w:val="single" w:sz="4" w:space="0" w:color="000000"/>
              <w:right w:val="nil"/>
            </w:tcBorders>
            <w:hideMark/>
          </w:tcPr>
          <w:p w14:paraId="66DEDB03" w14:textId="77777777" w:rsidR="00556AEC" w:rsidRPr="00556AEC" w:rsidRDefault="00556AEC" w:rsidP="00556AEC">
            <w:pPr>
              <w:keepNext/>
              <w:keepLines/>
              <w:spacing w:after="0"/>
              <w:rPr>
                <w:rFonts w:ascii="Arial" w:hAnsi="Arial" w:cs="Arial"/>
                <w:sz w:val="18"/>
              </w:rPr>
            </w:pPr>
            <w:r w:rsidRPr="00556AEC">
              <w:rPr>
                <w:rFonts w:ascii="Arial" w:hAnsi="Arial" w:cs="Arial"/>
                <w:sz w:val="18"/>
              </w:rPr>
              <w:t>AIMLE client selection criteria</w:t>
            </w:r>
          </w:p>
        </w:tc>
        <w:tc>
          <w:tcPr>
            <w:tcW w:w="1165" w:type="dxa"/>
            <w:tcBorders>
              <w:top w:val="single" w:sz="4" w:space="0" w:color="000000"/>
              <w:left w:val="single" w:sz="4" w:space="0" w:color="000000"/>
              <w:bottom w:val="single" w:sz="4" w:space="0" w:color="000000"/>
              <w:right w:val="nil"/>
            </w:tcBorders>
            <w:hideMark/>
          </w:tcPr>
          <w:p w14:paraId="0E84FDBA" w14:textId="77777777" w:rsidR="00556AEC" w:rsidRPr="00556AEC" w:rsidRDefault="00556AEC" w:rsidP="00556AEC">
            <w:pPr>
              <w:keepNext/>
              <w:keepLines/>
              <w:spacing w:after="0"/>
              <w:jc w:val="center"/>
              <w:rPr>
                <w:rFonts w:ascii="Arial" w:hAnsi="Arial" w:cs="Arial"/>
                <w:sz w:val="18"/>
                <w:lang w:eastAsia="zh-CN"/>
              </w:rPr>
            </w:pPr>
            <w:r w:rsidRPr="00556AEC">
              <w:rPr>
                <w:rFonts w:ascii="Arial" w:hAnsi="Arial" w:cs="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F0670CF" w14:textId="77777777" w:rsidR="00556AEC" w:rsidRPr="00556AEC" w:rsidRDefault="00556AEC" w:rsidP="00556AEC">
            <w:pPr>
              <w:keepNext/>
              <w:keepLines/>
              <w:spacing w:after="0"/>
              <w:rPr>
                <w:rFonts w:ascii="Arial" w:hAnsi="Arial" w:cs="Arial"/>
                <w:sz w:val="18"/>
                <w:lang w:eastAsia="zh-CN"/>
              </w:rPr>
            </w:pPr>
            <w:r w:rsidRPr="00556AEC">
              <w:rPr>
                <w:rFonts w:ascii="Arial" w:hAnsi="Arial" w:cs="Arial"/>
                <w:sz w:val="18"/>
                <w:lang w:eastAsia="zh-CN"/>
              </w:rPr>
              <w:t>Selection criteria for finding suitable AIMLE clients for AIML operations as detailed in per clause 8.8.3.1-2.</w:t>
            </w:r>
          </w:p>
        </w:tc>
      </w:tr>
      <w:tr w:rsidR="00556AEC" w:rsidRPr="00787195" w14:paraId="49B26826" w14:textId="77777777" w:rsidTr="00556AEC">
        <w:trPr>
          <w:jc w:val="center"/>
        </w:trPr>
        <w:tc>
          <w:tcPr>
            <w:tcW w:w="2880" w:type="dxa"/>
            <w:tcBorders>
              <w:top w:val="single" w:sz="4" w:space="0" w:color="000000"/>
              <w:left w:val="single" w:sz="4" w:space="0" w:color="000000"/>
              <w:bottom w:val="single" w:sz="4" w:space="0" w:color="000000"/>
              <w:right w:val="nil"/>
            </w:tcBorders>
            <w:hideMark/>
          </w:tcPr>
          <w:p w14:paraId="2732C2B3" w14:textId="77777777" w:rsidR="00556AEC" w:rsidRPr="00556AEC" w:rsidRDefault="00556AEC" w:rsidP="00556AEC">
            <w:pPr>
              <w:keepNext/>
              <w:keepLines/>
              <w:spacing w:after="0"/>
              <w:rPr>
                <w:rFonts w:ascii="Arial" w:hAnsi="Arial"/>
                <w:sz w:val="18"/>
                <w:lang w:eastAsia="en-GB"/>
              </w:rPr>
            </w:pPr>
            <w:r w:rsidRPr="00556AEC">
              <w:rPr>
                <w:rFonts w:ascii="Arial" w:hAnsi="Arial"/>
                <w:sz w:val="18"/>
              </w:rPr>
              <w:t>Number of the required AIML clients</w:t>
            </w:r>
          </w:p>
        </w:tc>
        <w:tc>
          <w:tcPr>
            <w:tcW w:w="1165" w:type="dxa"/>
            <w:tcBorders>
              <w:top w:val="single" w:sz="4" w:space="0" w:color="000000"/>
              <w:left w:val="single" w:sz="4" w:space="0" w:color="000000"/>
              <w:bottom w:val="single" w:sz="4" w:space="0" w:color="000000"/>
              <w:right w:val="nil"/>
            </w:tcBorders>
            <w:hideMark/>
          </w:tcPr>
          <w:p w14:paraId="6164096B" w14:textId="77777777" w:rsidR="00556AEC" w:rsidRPr="00556AEC" w:rsidRDefault="00556AEC" w:rsidP="00556AEC">
            <w:pPr>
              <w:keepNext/>
              <w:keepLines/>
              <w:spacing w:after="0"/>
              <w:jc w:val="center"/>
              <w:rPr>
                <w:rFonts w:ascii="Arial" w:hAnsi="Arial"/>
                <w:sz w:val="18"/>
                <w:lang w:eastAsia="zh-CN"/>
              </w:rPr>
            </w:pPr>
            <w:r w:rsidRPr="00556AEC">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5CA3725" w14:textId="77777777" w:rsidR="00556AEC" w:rsidRPr="00556AEC" w:rsidRDefault="00556AEC" w:rsidP="00556AEC">
            <w:pPr>
              <w:keepNext/>
              <w:keepLines/>
              <w:spacing w:after="0"/>
              <w:rPr>
                <w:rFonts w:ascii="Arial" w:hAnsi="Arial"/>
                <w:sz w:val="18"/>
                <w:lang w:eastAsia="zh-CN"/>
              </w:rPr>
            </w:pPr>
            <w:r w:rsidRPr="00556AEC">
              <w:rPr>
                <w:rFonts w:ascii="Arial" w:hAnsi="Arial"/>
                <w:sz w:val="18"/>
                <w:lang w:eastAsia="zh-CN"/>
              </w:rPr>
              <w:t>Indicates the requested number of AIML clients to be selected based on member selection policies.</w:t>
            </w:r>
          </w:p>
        </w:tc>
      </w:tr>
      <w:tr w:rsidR="00556AEC" w:rsidRPr="00787195" w14:paraId="34AA373A" w14:textId="77777777" w:rsidTr="00556AEC">
        <w:trPr>
          <w:jc w:val="center"/>
        </w:trPr>
        <w:tc>
          <w:tcPr>
            <w:tcW w:w="2880" w:type="dxa"/>
            <w:tcBorders>
              <w:top w:val="single" w:sz="4" w:space="0" w:color="000000"/>
              <w:left w:val="single" w:sz="4" w:space="0" w:color="000000"/>
              <w:bottom w:val="single" w:sz="4" w:space="0" w:color="000000"/>
              <w:right w:val="nil"/>
            </w:tcBorders>
            <w:hideMark/>
          </w:tcPr>
          <w:p w14:paraId="5C524E3F" w14:textId="77777777" w:rsidR="00556AEC" w:rsidRPr="00556AEC" w:rsidRDefault="00556AEC" w:rsidP="00556AEC">
            <w:pPr>
              <w:keepNext/>
              <w:keepLines/>
              <w:spacing w:after="0"/>
              <w:rPr>
                <w:rFonts w:ascii="Arial" w:hAnsi="Arial" w:cs="Arial"/>
                <w:sz w:val="18"/>
                <w:lang w:eastAsia="en-GB"/>
              </w:rPr>
            </w:pPr>
            <w:r w:rsidRPr="00556AEC">
              <w:rPr>
                <w:rFonts w:ascii="Arial" w:hAnsi="Arial" w:cs="Arial"/>
                <w:sz w:val="18"/>
              </w:rPr>
              <w:t>Notification endpoint for the selected AIMLE Client’s</w:t>
            </w:r>
          </w:p>
        </w:tc>
        <w:tc>
          <w:tcPr>
            <w:tcW w:w="1165" w:type="dxa"/>
            <w:tcBorders>
              <w:top w:val="single" w:sz="4" w:space="0" w:color="000000"/>
              <w:left w:val="single" w:sz="4" w:space="0" w:color="000000"/>
              <w:bottom w:val="single" w:sz="4" w:space="0" w:color="000000"/>
              <w:right w:val="nil"/>
            </w:tcBorders>
            <w:hideMark/>
          </w:tcPr>
          <w:p w14:paraId="5C90BBEC" w14:textId="77777777" w:rsidR="00556AEC" w:rsidRPr="00556AEC" w:rsidRDefault="00556AEC" w:rsidP="00556AEC">
            <w:pPr>
              <w:keepNext/>
              <w:keepLines/>
              <w:spacing w:after="0"/>
              <w:jc w:val="center"/>
              <w:rPr>
                <w:rFonts w:ascii="Arial" w:hAnsi="Arial" w:cs="Arial"/>
                <w:sz w:val="18"/>
                <w:lang w:eastAsia="zh-CN"/>
              </w:rPr>
            </w:pPr>
            <w:r w:rsidRPr="00556AEC">
              <w:rPr>
                <w:rFonts w:ascii="Arial" w:hAnsi="Arial" w:cs="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786424C" w14:textId="77777777" w:rsidR="00556AEC" w:rsidRPr="00556AEC" w:rsidRDefault="00556AEC" w:rsidP="00556AEC">
            <w:pPr>
              <w:keepNext/>
              <w:keepLines/>
              <w:spacing w:after="0"/>
              <w:rPr>
                <w:rFonts w:ascii="Arial" w:hAnsi="Arial" w:cs="Arial"/>
                <w:sz w:val="18"/>
                <w:lang w:eastAsia="zh-CN"/>
              </w:rPr>
            </w:pPr>
            <w:r w:rsidRPr="00556AEC">
              <w:rPr>
                <w:rFonts w:ascii="Arial" w:hAnsi="Arial" w:cs="Arial"/>
                <w:sz w:val="18"/>
                <w:lang w:eastAsia="zh-CN"/>
              </w:rPr>
              <w:t xml:space="preserve">Represents the endpoint at the </w:t>
            </w:r>
            <w:r w:rsidRPr="00556AEC">
              <w:rPr>
                <w:rFonts w:ascii="Arial" w:hAnsi="Arial" w:cs="Arial"/>
                <w:b/>
                <w:bCs/>
                <w:sz w:val="18"/>
                <w:lang w:eastAsia="zh-CN"/>
              </w:rPr>
              <w:t xml:space="preserve">requester (e.g. </w:t>
            </w:r>
            <w:r w:rsidRPr="00556AEC">
              <w:rPr>
                <w:rFonts w:ascii="Arial" w:hAnsi="Arial" w:cs="Arial"/>
                <w:sz w:val="18"/>
                <w:lang w:eastAsia="zh-CN"/>
              </w:rPr>
              <w:t>VAL server</w:t>
            </w:r>
            <w:r w:rsidRPr="00556AEC">
              <w:rPr>
                <w:rFonts w:ascii="Arial" w:hAnsi="Arial" w:cs="Arial"/>
                <w:b/>
                <w:bCs/>
                <w:sz w:val="18"/>
                <w:lang w:eastAsia="zh-CN"/>
              </w:rPr>
              <w:t xml:space="preserve"> or AIMLE Server)</w:t>
            </w:r>
            <w:r w:rsidRPr="00556AEC">
              <w:rPr>
                <w:rFonts w:ascii="Arial" w:hAnsi="Arial" w:cs="Arial"/>
                <w:sz w:val="18"/>
                <w:lang w:eastAsia="zh-CN"/>
              </w:rPr>
              <w:t xml:space="preserve"> </w:t>
            </w:r>
            <w:r w:rsidRPr="00556AEC">
              <w:rPr>
                <w:rFonts w:ascii="Arial" w:hAnsi="Arial" w:cs="Arial"/>
                <w:sz w:val="18"/>
              </w:rPr>
              <w:t>for receiving the notifications on the selected AIMLE Client’s status update.</w:t>
            </w:r>
          </w:p>
        </w:tc>
      </w:tr>
      <w:tr w:rsidR="00556AEC" w:rsidRPr="00787195" w14:paraId="77985DFA" w14:textId="77777777" w:rsidTr="00556AEC">
        <w:trPr>
          <w:jc w:val="center"/>
        </w:trPr>
        <w:tc>
          <w:tcPr>
            <w:tcW w:w="2880" w:type="dxa"/>
            <w:tcBorders>
              <w:top w:val="single" w:sz="4" w:space="0" w:color="000000"/>
              <w:left w:val="single" w:sz="4" w:space="0" w:color="000000"/>
              <w:bottom w:val="single" w:sz="4" w:space="0" w:color="000000"/>
              <w:right w:val="nil"/>
            </w:tcBorders>
            <w:hideMark/>
          </w:tcPr>
          <w:p w14:paraId="011568D7" w14:textId="77777777" w:rsidR="00556AEC" w:rsidRPr="00556AEC" w:rsidRDefault="00556AEC" w:rsidP="00556AEC">
            <w:pPr>
              <w:keepNext/>
              <w:keepLines/>
              <w:spacing w:after="0"/>
              <w:rPr>
                <w:rFonts w:ascii="Arial" w:hAnsi="Arial" w:cs="Arial"/>
                <w:b/>
                <w:bCs/>
                <w:sz w:val="18"/>
              </w:rPr>
            </w:pPr>
            <w:r w:rsidRPr="00556AEC">
              <w:rPr>
                <w:rFonts w:ascii="Arial" w:hAnsi="Arial" w:cs="Arial"/>
                <w:b/>
                <w:bCs/>
                <w:sz w:val="18"/>
              </w:rPr>
              <w:t xml:space="preserve">Federation indication </w:t>
            </w:r>
          </w:p>
        </w:tc>
        <w:tc>
          <w:tcPr>
            <w:tcW w:w="1165" w:type="dxa"/>
            <w:tcBorders>
              <w:top w:val="single" w:sz="4" w:space="0" w:color="000000"/>
              <w:left w:val="single" w:sz="4" w:space="0" w:color="000000"/>
              <w:bottom w:val="single" w:sz="4" w:space="0" w:color="000000"/>
              <w:right w:val="nil"/>
            </w:tcBorders>
            <w:hideMark/>
          </w:tcPr>
          <w:p w14:paraId="2D63BF7F" w14:textId="77777777" w:rsidR="00556AEC" w:rsidRPr="00556AEC" w:rsidRDefault="00556AEC" w:rsidP="00556AEC">
            <w:pPr>
              <w:keepNext/>
              <w:keepLines/>
              <w:spacing w:after="0"/>
              <w:jc w:val="center"/>
              <w:rPr>
                <w:rFonts w:ascii="Arial" w:hAnsi="Arial" w:cs="Arial"/>
                <w:b/>
                <w:bCs/>
                <w:sz w:val="18"/>
                <w:lang w:eastAsia="zh-CN"/>
              </w:rPr>
            </w:pPr>
            <w:r w:rsidRPr="00556AEC">
              <w:rPr>
                <w:rFonts w:ascii="Arial" w:hAnsi="Arial" w:cs="Arial"/>
                <w:b/>
                <w:bCs/>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66B6383D" w14:textId="77777777" w:rsidR="00556AEC" w:rsidRPr="00556AEC" w:rsidRDefault="00556AEC" w:rsidP="00556AEC">
            <w:pPr>
              <w:keepNext/>
              <w:keepLines/>
              <w:spacing w:after="0"/>
              <w:rPr>
                <w:rFonts w:ascii="Arial" w:hAnsi="Arial" w:cs="Arial"/>
                <w:b/>
                <w:bCs/>
                <w:sz w:val="18"/>
                <w:lang w:eastAsia="zh-CN"/>
              </w:rPr>
            </w:pPr>
            <w:r w:rsidRPr="00556AEC">
              <w:rPr>
                <w:rFonts w:ascii="Arial" w:hAnsi="Arial" w:cs="Arial"/>
                <w:b/>
                <w:bCs/>
                <w:sz w:val="18"/>
                <w:lang w:eastAsia="zh-CN"/>
              </w:rPr>
              <w:t xml:space="preserve">Indicates if federation with other AIMLE servers in another PLMN/domain may be used when the requester is not AIMLE Server. </w:t>
            </w:r>
          </w:p>
        </w:tc>
      </w:tr>
    </w:tbl>
    <w:p w14:paraId="5D2E82C9" w14:textId="77777777" w:rsidR="00573A3A" w:rsidRDefault="00573A3A" w:rsidP="00573A3A">
      <w:bookmarkStart w:id="487" w:name="_Toc214968109"/>
    </w:p>
    <w:p w14:paraId="2B5A31DD" w14:textId="1D4AE48C" w:rsidR="00556AEC" w:rsidRPr="00556AEC" w:rsidRDefault="00556AEC" w:rsidP="00787195">
      <w:pPr>
        <w:pStyle w:val="Heading4"/>
      </w:pPr>
      <w:bookmarkStart w:id="488" w:name="_Toc215591692"/>
      <w:r w:rsidRPr="00556AEC">
        <w:t>7.19.3.2</w:t>
      </w:r>
      <w:r w:rsidRPr="00556AEC">
        <w:tab/>
      </w:r>
      <w:r w:rsidRPr="00556AEC">
        <w:rPr>
          <w:rFonts w:eastAsia="SimSun"/>
        </w:rPr>
        <w:t xml:space="preserve">AIMLE client </w:t>
      </w:r>
      <w:r w:rsidRPr="00556AEC">
        <w:t xml:space="preserve">subscription </w:t>
      </w:r>
      <w:r w:rsidRPr="00556AEC">
        <w:rPr>
          <w:rFonts w:eastAsia="SimSun"/>
        </w:rPr>
        <w:t>update request</w:t>
      </w:r>
      <w:bookmarkEnd w:id="487"/>
      <w:bookmarkEnd w:id="488"/>
      <w:r w:rsidRPr="00556AEC">
        <w:tab/>
      </w:r>
    </w:p>
    <w:p w14:paraId="3E37B072" w14:textId="17E800EB" w:rsidR="00556AEC" w:rsidRPr="00556AEC" w:rsidRDefault="00556AEC" w:rsidP="00556AEC">
      <w:r w:rsidRPr="00556AEC">
        <w:t>The AIMLE client selection subscription request is same as Table</w:t>
      </w:r>
      <w:r>
        <w:t> </w:t>
      </w:r>
      <w:r w:rsidRPr="00556AEC">
        <w:t>8.13.3.5-1 of Clause</w:t>
      </w:r>
      <w:r>
        <w:t> </w:t>
      </w:r>
      <w:r w:rsidRPr="00556AEC">
        <w:t>8.13.3.5 of 3GPP</w:t>
      </w:r>
      <w:r>
        <w:t> </w:t>
      </w:r>
      <w:r w:rsidRPr="00556AEC">
        <w:t>TS</w:t>
      </w:r>
      <w:r>
        <w:t> </w:t>
      </w:r>
      <w:r w:rsidRPr="00556AEC">
        <w:t>23.482</w:t>
      </w:r>
      <w:r>
        <w:t> </w:t>
      </w:r>
      <w:r w:rsidRPr="00556AEC">
        <w:t xml:space="preserve">[2], with the following additions in bold. </w:t>
      </w:r>
    </w:p>
    <w:p w14:paraId="7978D1FD" w14:textId="0C2F25F4" w:rsidR="00556AEC" w:rsidRPr="00556AEC" w:rsidRDefault="00556AEC" w:rsidP="00787195">
      <w:pPr>
        <w:pStyle w:val="TH"/>
      </w:pPr>
      <w:r w:rsidRPr="00556AEC">
        <w:t>Table 7.19.3.2</w:t>
      </w:r>
      <w:r w:rsidRPr="00556AEC">
        <w:rPr>
          <w:lang w:eastAsia="zh-CN"/>
        </w:rPr>
        <w:t>-1</w:t>
      </w:r>
      <w:r w:rsidRPr="00556AEC">
        <w:t>: 3GPP</w:t>
      </w:r>
      <w:r>
        <w:t> </w:t>
      </w:r>
      <w:r w:rsidRPr="00556AEC">
        <w:t>TS</w:t>
      </w:r>
      <w:r>
        <w:t> </w:t>
      </w:r>
      <w:r w:rsidRPr="00556AEC">
        <w:t>23.482</w:t>
      </w:r>
      <w:r>
        <w:t> </w:t>
      </w:r>
      <w:r w:rsidRPr="00556AEC">
        <w:rPr>
          <w:lang w:eastAsia="zh-CN"/>
        </w:rPr>
        <w:t>[2]</w:t>
      </w:r>
      <w:r w:rsidRPr="00556AEC">
        <w:t xml:space="preserve"> Table 8.13.3.5-1 AIMLE client </w:t>
      </w:r>
      <w:r w:rsidRPr="00556AEC">
        <w:rPr>
          <w:rFonts w:eastAsia="SimSun"/>
        </w:rPr>
        <w:t>selection</w:t>
      </w:r>
      <w:r w:rsidRPr="00556AEC">
        <w:t xml:space="preserve"> subscription update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556AEC" w:rsidRPr="00556AEC" w14:paraId="67873B57" w14:textId="77777777" w:rsidTr="00556AEC">
        <w:trPr>
          <w:jc w:val="center"/>
        </w:trPr>
        <w:tc>
          <w:tcPr>
            <w:tcW w:w="2880" w:type="dxa"/>
            <w:tcBorders>
              <w:top w:val="single" w:sz="4" w:space="0" w:color="auto"/>
              <w:left w:val="single" w:sz="4" w:space="0" w:color="auto"/>
              <w:bottom w:val="single" w:sz="4" w:space="0" w:color="auto"/>
              <w:right w:val="single" w:sz="4" w:space="0" w:color="auto"/>
            </w:tcBorders>
            <w:hideMark/>
          </w:tcPr>
          <w:p w14:paraId="2B1CC92D" w14:textId="77777777" w:rsidR="00556AEC" w:rsidRPr="00556AEC" w:rsidRDefault="00556AEC" w:rsidP="00556AEC">
            <w:pPr>
              <w:keepNext/>
              <w:keepLines/>
              <w:spacing w:after="0"/>
              <w:jc w:val="center"/>
              <w:rPr>
                <w:rFonts w:ascii="Arial" w:hAnsi="Arial" w:cs="Arial"/>
                <w:b/>
                <w:sz w:val="18"/>
                <w:lang w:eastAsia="de-DE"/>
              </w:rPr>
            </w:pPr>
            <w:r w:rsidRPr="00556AEC">
              <w:rPr>
                <w:rFonts w:ascii="Arial" w:hAnsi="Arial" w:cs="Arial"/>
                <w:b/>
                <w:sz w:val="18"/>
                <w:lang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0A5E9D57" w14:textId="77777777" w:rsidR="00556AEC" w:rsidRPr="00556AEC" w:rsidRDefault="00556AEC" w:rsidP="00556AEC">
            <w:pPr>
              <w:keepNext/>
              <w:keepLines/>
              <w:spacing w:after="0"/>
              <w:jc w:val="center"/>
              <w:rPr>
                <w:rFonts w:ascii="Arial" w:hAnsi="Arial" w:cs="Arial"/>
                <w:b/>
                <w:sz w:val="18"/>
                <w:lang w:eastAsia="de-DE"/>
              </w:rPr>
            </w:pPr>
            <w:r w:rsidRPr="00556AEC">
              <w:rPr>
                <w:rFonts w:ascii="Arial" w:hAnsi="Arial" w:cs="Arial"/>
                <w:b/>
                <w:sz w:val="18"/>
                <w:lang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6AC6CBD9" w14:textId="77777777" w:rsidR="00556AEC" w:rsidRPr="00556AEC" w:rsidRDefault="00556AEC" w:rsidP="00556AEC">
            <w:pPr>
              <w:keepNext/>
              <w:keepLines/>
              <w:spacing w:after="0"/>
              <w:jc w:val="center"/>
              <w:rPr>
                <w:rFonts w:ascii="Arial" w:hAnsi="Arial" w:cs="Arial"/>
                <w:b/>
                <w:sz w:val="18"/>
                <w:lang w:eastAsia="de-DE"/>
              </w:rPr>
            </w:pPr>
            <w:r w:rsidRPr="00556AEC">
              <w:rPr>
                <w:rFonts w:ascii="Arial" w:hAnsi="Arial" w:cs="Arial"/>
                <w:b/>
                <w:sz w:val="18"/>
                <w:lang w:eastAsia="de-DE"/>
              </w:rPr>
              <w:t>Description</w:t>
            </w:r>
          </w:p>
        </w:tc>
      </w:tr>
      <w:tr w:rsidR="00556AEC" w:rsidRPr="00787195" w14:paraId="722D3284" w14:textId="77777777" w:rsidTr="00556AEC">
        <w:trPr>
          <w:jc w:val="center"/>
        </w:trPr>
        <w:tc>
          <w:tcPr>
            <w:tcW w:w="2880" w:type="dxa"/>
            <w:tcBorders>
              <w:top w:val="single" w:sz="4" w:space="0" w:color="auto"/>
              <w:left w:val="single" w:sz="4" w:space="0" w:color="auto"/>
              <w:bottom w:val="single" w:sz="4" w:space="0" w:color="auto"/>
              <w:right w:val="single" w:sz="4" w:space="0" w:color="auto"/>
            </w:tcBorders>
            <w:hideMark/>
          </w:tcPr>
          <w:p w14:paraId="49FC6E05" w14:textId="77777777" w:rsidR="00556AEC" w:rsidRPr="00556AEC" w:rsidRDefault="00556AEC" w:rsidP="00556AEC">
            <w:pPr>
              <w:keepNext/>
              <w:keepLines/>
              <w:spacing w:after="0"/>
              <w:rPr>
                <w:rFonts w:ascii="Arial" w:hAnsi="Arial" w:cs="Arial"/>
                <w:sz w:val="18"/>
                <w:lang w:eastAsia="de-DE"/>
              </w:rPr>
            </w:pPr>
            <w:r w:rsidRPr="00556AEC">
              <w:rPr>
                <w:rFonts w:ascii="Arial" w:hAnsi="Arial" w:cs="Arial"/>
                <w:sz w:val="18"/>
                <w:lang w:eastAsia="de-DE"/>
              </w:rPr>
              <w:t>S</w:t>
            </w:r>
            <w:r w:rsidRPr="00556AEC">
              <w:rPr>
                <w:rFonts w:ascii="Arial" w:hAnsi="Arial" w:cs="Arial"/>
                <w:sz w:val="18"/>
              </w:rPr>
              <w:t xml:space="preserve">ubscription </w:t>
            </w:r>
            <w:r w:rsidRPr="00556AEC">
              <w:rPr>
                <w:rFonts w:ascii="Arial" w:hAnsi="Arial" w:cs="Arial"/>
                <w:sz w:val="18"/>
                <w:lang w:eastAsia="de-DE"/>
              </w:rPr>
              <w:t>ID</w:t>
            </w:r>
          </w:p>
        </w:tc>
        <w:tc>
          <w:tcPr>
            <w:tcW w:w="1440" w:type="dxa"/>
            <w:tcBorders>
              <w:top w:val="single" w:sz="4" w:space="0" w:color="auto"/>
              <w:left w:val="single" w:sz="4" w:space="0" w:color="auto"/>
              <w:bottom w:val="single" w:sz="4" w:space="0" w:color="auto"/>
              <w:right w:val="single" w:sz="4" w:space="0" w:color="auto"/>
            </w:tcBorders>
            <w:hideMark/>
          </w:tcPr>
          <w:p w14:paraId="7415817E" w14:textId="77777777" w:rsidR="00556AEC" w:rsidRPr="00556AEC" w:rsidRDefault="00556AEC" w:rsidP="00556AEC">
            <w:pPr>
              <w:keepNext/>
              <w:keepLines/>
              <w:spacing w:after="0"/>
              <w:jc w:val="center"/>
              <w:rPr>
                <w:rFonts w:ascii="Arial" w:hAnsi="Arial" w:cs="Arial"/>
                <w:sz w:val="18"/>
                <w:lang w:eastAsia="de-DE"/>
              </w:rPr>
            </w:pPr>
            <w:r w:rsidRPr="00556AEC">
              <w:rPr>
                <w:rFonts w:ascii="Arial" w:hAnsi="Arial" w:cs="Arial"/>
                <w:sz w:val="18"/>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7815AA25" w14:textId="77777777" w:rsidR="00556AEC" w:rsidRPr="00556AEC" w:rsidRDefault="00556AEC" w:rsidP="00556AEC">
            <w:pPr>
              <w:keepNext/>
              <w:keepLines/>
              <w:spacing w:after="0"/>
              <w:rPr>
                <w:rFonts w:ascii="Arial" w:hAnsi="Arial" w:cs="Arial"/>
                <w:sz w:val="18"/>
                <w:lang w:eastAsia="zh-CN"/>
              </w:rPr>
            </w:pPr>
            <w:r w:rsidRPr="00556AEC">
              <w:rPr>
                <w:rFonts w:ascii="Arial" w:hAnsi="Arial" w:cs="Arial"/>
                <w:sz w:val="18"/>
                <w:lang w:eastAsia="zh-CN"/>
              </w:rPr>
              <w:t xml:space="preserve">Identifier of the existing </w:t>
            </w:r>
            <w:r w:rsidRPr="00556AEC">
              <w:rPr>
                <w:rFonts w:ascii="Arial" w:hAnsi="Arial" w:cs="Arial"/>
                <w:sz w:val="18"/>
              </w:rPr>
              <w:t xml:space="preserve">subscription </w:t>
            </w:r>
            <w:r w:rsidRPr="00556AEC">
              <w:rPr>
                <w:rFonts w:ascii="Arial" w:hAnsi="Arial" w:cs="Arial"/>
                <w:sz w:val="18"/>
                <w:lang w:eastAsia="zh-CN"/>
              </w:rPr>
              <w:t>for which the update request applies.</w:t>
            </w:r>
          </w:p>
        </w:tc>
      </w:tr>
      <w:tr w:rsidR="00556AEC" w:rsidRPr="00787195" w14:paraId="22D043ED" w14:textId="77777777" w:rsidTr="00556AEC">
        <w:trPr>
          <w:jc w:val="center"/>
        </w:trPr>
        <w:tc>
          <w:tcPr>
            <w:tcW w:w="2880" w:type="dxa"/>
            <w:tcBorders>
              <w:top w:val="single" w:sz="4" w:space="0" w:color="auto"/>
              <w:left w:val="single" w:sz="4" w:space="0" w:color="auto"/>
              <w:bottom w:val="single" w:sz="4" w:space="0" w:color="auto"/>
              <w:right w:val="single" w:sz="4" w:space="0" w:color="auto"/>
            </w:tcBorders>
            <w:hideMark/>
          </w:tcPr>
          <w:p w14:paraId="4AF7F381" w14:textId="77777777" w:rsidR="00556AEC" w:rsidRPr="00556AEC" w:rsidRDefault="00556AEC" w:rsidP="00556AEC">
            <w:pPr>
              <w:keepNext/>
              <w:keepLines/>
              <w:spacing w:after="0"/>
              <w:rPr>
                <w:rFonts w:ascii="Arial" w:hAnsi="Arial" w:cs="Arial"/>
                <w:sz w:val="18"/>
                <w:lang w:eastAsia="de-DE"/>
              </w:rPr>
            </w:pPr>
            <w:r w:rsidRPr="00556AEC">
              <w:rPr>
                <w:rFonts w:ascii="Arial" w:hAnsi="Arial" w:cs="Arial"/>
                <w:sz w:val="18"/>
              </w:rPr>
              <w:t>AIMLE client selection criteria</w:t>
            </w:r>
          </w:p>
        </w:tc>
        <w:tc>
          <w:tcPr>
            <w:tcW w:w="1440" w:type="dxa"/>
            <w:tcBorders>
              <w:top w:val="single" w:sz="4" w:space="0" w:color="auto"/>
              <w:left w:val="single" w:sz="4" w:space="0" w:color="auto"/>
              <w:bottom w:val="single" w:sz="4" w:space="0" w:color="auto"/>
              <w:right w:val="single" w:sz="4" w:space="0" w:color="auto"/>
            </w:tcBorders>
            <w:hideMark/>
          </w:tcPr>
          <w:p w14:paraId="254577F4" w14:textId="77777777" w:rsidR="00556AEC" w:rsidRPr="00556AEC" w:rsidRDefault="00556AEC" w:rsidP="00556AEC">
            <w:pPr>
              <w:keepNext/>
              <w:keepLines/>
              <w:spacing w:after="0"/>
              <w:jc w:val="center"/>
              <w:rPr>
                <w:rFonts w:ascii="Arial" w:hAnsi="Arial" w:cs="Arial"/>
                <w:sz w:val="18"/>
                <w:lang w:eastAsia="zh-CN"/>
              </w:rPr>
            </w:pPr>
            <w:r w:rsidRPr="00556AEC">
              <w:rPr>
                <w:rFonts w:ascii="Arial" w:hAnsi="Arial" w:cs="Arial"/>
                <w:sz w:val="18"/>
                <w:lang w:eastAsia="zh-CN"/>
              </w:rPr>
              <w:t>O</w:t>
            </w:r>
          </w:p>
        </w:tc>
        <w:tc>
          <w:tcPr>
            <w:tcW w:w="4320" w:type="dxa"/>
            <w:tcBorders>
              <w:top w:val="single" w:sz="4" w:space="0" w:color="auto"/>
              <w:left w:val="single" w:sz="4" w:space="0" w:color="auto"/>
              <w:bottom w:val="single" w:sz="4" w:space="0" w:color="auto"/>
              <w:right w:val="single" w:sz="4" w:space="0" w:color="auto"/>
            </w:tcBorders>
            <w:hideMark/>
          </w:tcPr>
          <w:p w14:paraId="7517882E" w14:textId="77777777" w:rsidR="00556AEC" w:rsidRPr="00556AEC" w:rsidRDefault="00556AEC" w:rsidP="00556AEC">
            <w:pPr>
              <w:keepNext/>
              <w:keepLines/>
              <w:spacing w:after="0"/>
              <w:rPr>
                <w:rFonts w:ascii="Arial" w:hAnsi="Arial" w:cs="Arial"/>
                <w:sz w:val="18"/>
                <w:lang w:eastAsia="de-DE"/>
              </w:rPr>
            </w:pPr>
            <w:r w:rsidRPr="00556AEC">
              <w:rPr>
                <w:rFonts w:ascii="Arial" w:hAnsi="Arial" w:cs="Arial"/>
                <w:sz w:val="18"/>
                <w:lang w:eastAsia="zh-CN"/>
              </w:rPr>
              <w:t>Selection criteria for finding suitable AIMLE clients for AIML operations as detailed in per clause 8.8.3.1-2.</w:t>
            </w:r>
          </w:p>
        </w:tc>
      </w:tr>
      <w:tr w:rsidR="00556AEC" w:rsidRPr="00787195" w14:paraId="457C9BA9" w14:textId="77777777" w:rsidTr="00556AEC">
        <w:trPr>
          <w:jc w:val="center"/>
        </w:trPr>
        <w:tc>
          <w:tcPr>
            <w:tcW w:w="2880" w:type="dxa"/>
            <w:tcBorders>
              <w:top w:val="single" w:sz="4" w:space="0" w:color="auto"/>
              <w:left w:val="single" w:sz="4" w:space="0" w:color="auto"/>
              <w:bottom w:val="single" w:sz="4" w:space="0" w:color="auto"/>
              <w:right w:val="single" w:sz="4" w:space="0" w:color="auto"/>
            </w:tcBorders>
            <w:hideMark/>
          </w:tcPr>
          <w:p w14:paraId="2ACA8E46" w14:textId="77777777" w:rsidR="00556AEC" w:rsidRPr="00556AEC" w:rsidRDefault="00556AEC" w:rsidP="00556AEC">
            <w:pPr>
              <w:keepNext/>
              <w:keepLines/>
              <w:spacing w:after="0"/>
              <w:rPr>
                <w:rFonts w:ascii="Arial" w:hAnsi="Arial" w:cs="Arial"/>
                <w:sz w:val="18"/>
                <w:lang w:eastAsia="de-DE"/>
              </w:rPr>
            </w:pPr>
            <w:r w:rsidRPr="00556AEC">
              <w:rPr>
                <w:rFonts w:ascii="Arial" w:hAnsi="Arial" w:cs="Arial"/>
                <w:sz w:val="18"/>
              </w:rPr>
              <w:t>Number of the required AIML clients</w:t>
            </w:r>
          </w:p>
        </w:tc>
        <w:tc>
          <w:tcPr>
            <w:tcW w:w="1440" w:type="dxa"/>
            <w:tcBorders>
              <w:top w:val="single" w:sz="4" w:space="0" w:color="auto"/>
              <w:left w:val="single" w:sz="4" w:space="0" w:color="auto"/>
              <w:bottom w:val="single" w:sz="4" w:space="0" w:color="auto"/>
              <w:right w:val="single" w:sz="4" w:space="0" w:color="auto"/>
            </w:tcBorders>
            <w:hideMark/>
          </w:tcPr>
          <w:p w14:paraId="37C0EF98" w14:textId="77777777" w:rsidR="00556AEC" w:rsidRPr="00556AEC" w:rsidRDefault="00556AEC" w:rsidP="00556AEC">
            <w:pPr>
              <w:keepNext/>
              <w:keepLines/>
              <w:spacing w:after="0"/>
              <w:jc w:val="center"/>
              <w:rPr>
                <w:rFonts w:ascii="Arial" w:hAnsi="Arial" w:cs="Arial"/>
                <w:sz w:val="18"/>
                <w:lang w:eastAsia="zh-CN"/>
              </w:rPr>
            </w:pPr>
            <w:r w:rsidRPr="00556AEC">
              <w:rPr>
                <w:rFonts w:ascii="Arial" w:hAnsi="Arial" w:cs="Arial"/>
                <w:sz w:val="18"/>
                <w:lang w:eastAsia="zh-CN"/>
              </w:rPr>
              <w:t>O</w:t>
            </w:r>
          </w:p>
        </w:tc>
        <w:tc>
          <w:tcPr>
            <w:tcW w:w="4320" w:type="dxa"/>
            <w:tcBorders>
              <w:top w:val="single" w:sz="4" w:space="0" w:color="auto"/>
              <w:left w:val="single" w:sz="4" w:space="0" w:color="auto"/>
              <w:bottom w:val="single" w:sz="4" w:space="0" w:color="auto"/>
              <w:right w:val="single" w:sz="4" w:space="0" w:color="auto"/>
            </w:tcBorders>
            <w:hideMark/>
          </w:tcPr>
          <w:p w14:paraId="7FB45DBA" w14:textId="77777777" w:rsidR="00556AEC" w:rsidRPr="00556AEC" w:rsidRDefault="00556AEC" w:rsidP="00556AEC">
            <w:pPr>
              <w:keepNext/>
              <w:keepLines/>
              <w:spacing w:after="0"/>
              <w:rPr>
                <w:rFonts w:ascii="Arial" w:hAnsi="Arial" w:cs="Arial"/>
                <w:sz w:val="18"/>
                <w:lang w:eastAsia="de-DE"/>
              </w:rPr>
            </w:pPr>
            <w:r w:rsidRPr="00556AEC">
              <w:rPr>
                <w:rFonts w:ascii="Arial" w:hAnsi="Arial" w:cs="Arial"/>
                <w:sz w:val="18"/>
                <w:lang w:eastAsia="zh-CN"/>
              </w:rPr>
              <w:t>Indicates the requested number of AIML clients to be selected based on member selection policies.</w:t>
            </w:r>
          </w:p>
        </w:tc>
      </w:tr>
      <w:tr w:rsidR="00556AEC" w:rsidRPr="00787195" w14:paraId="06CE88C7" w14:textId="77777777" w:rsidTr="00556AEC">
        <w:trPr>
          <w:jc w:val="center"/>
        </w:trPr>
        <w:tc>
          <w:tcPr>
            <w:tcW w:w="2880" w:type="dxa"/>
            <w:tcBorders>
              <w:top w:val="single" w:sz="4" w:space="0" w:color="auto"/>
              <w:left w:val="single" w:sz="4" w:space="0" w:color="auto"/>
              <w:bottom w:val="single" w:sz="4" w:space="0" w:color="auto"/>
              <w:right w:val="single" w:sz="4" w:space="0" w:color="auto"/>
            </w:tcBorders>
            <w:hideMark/>
          </w:tcPr>
          <w:p w14:paraId="586C7C3B" w14:textId="77777777" w:rsidR="00556AEC" w:rsidRPr="00556AEC" w:rsidRDefault="00556AEC" w:rsidP="00556AEC">
            <w:pPr>
              <w:keepNext/>
              <w:keepLines/>
              <w:spacing w:after="0"/>
              <w:rPr>
                <w:rFonts w:ascii="Arial" w:hAnsi="Arial" w:cs="Arial"/>
                <w:sz w:val="18"/>
              </w:rPr>
            </w:pPr>
            <w:r w:rsidRPr="00556AEC">
              <w:rPr>
                <w:rFonts w:ascii="Arial" w:hAnsi="Arial" w:cs="Arial"/>
                <w:sz w:val="18"/>
              </w:rPr>
              <w:t>Notification endpoint for the selected AIMLE Client’s</w:t>
            </w:r>
          </w:p>
        </w:tc>
        <w:tc>
          <w:tcPr>
            <w:tcW w:w="1440" w:type="dxa"/>
            <w:tcBorders>
              <w:top w:val="single" w:sz="4" w:space="0" w:color="auto"/>
              <w:left w:val="single" w:sz="4" w:space="0" w:color="auto"/>
              <w:bottom w:val="single" w:sz="4" w:space="0" w:color="auto"/>
              <w:right w:val="single" w:sz="4" w:space="0" w:color="auto"/>
            </w:tcBorders>
            <w:hideMark/>
          </w:tcPr>
          <w:p w14:paraId="54E6DB78" w14:textId="77777777" w:rsidR="00556AEC" w:rsidRPr="00556AEC" w:rsidRDefault="00556AEC" w:rsidP="00556AEC">
            <w:pPr>
              <w:keepNext/>
              <w:keepLines/>
              <w:spacing w:after="0"/>
              <w:jc w:val="center"/>
              <w:rPr>
                <w:rFonts w:ascii="Arial" w:hAnsi="Arial" w:cs="Arial"/>
                <w:sz w:val="18"/>
                <w:lang w:eastAsia="zh-CN"/>
              </w:rPr>
            </w:pPr>
            <w:r w:rsidRPr="00556AEC">
              <w:rPr>
                <w:rFonts w:ascii="Arial" w:hAnsi="Arial" w:cs="Arial"/>
                <w:sz w:val="18"/>
                <w:lang w:eastAsia="zh-CN"/>
              </w:rPr>
              <w:t>O</w:t>
            </w:r>
          </w:p>
        </w:tc>
        <w:tc>
          <w:tcPr>
            <w:tcW w:w="4320" w:type="dxa"/>
            <w:tcBorders>
              <w:top w:val="single" w:sz="4" w:space="0" w:color="auto"/>
              <w:left w:val="single" w:sz="4" w:space="0" w:color="auto"/>
              <w:bottom w:val="single" w:sz="4" w:space="0" w:color="auto"/>
              <w:right w:val="single" w:sz="4" w:space="0" w:color="auto"/>
            </w:tcBorders>
            <w:hideMark/>
          </w:tcPr>
          <w:p w14:paraId="377E63FC" w14:textId="77777777" w:rsidR="00556AEC" w:rsidRPr="00556AEC" w:rsidRDefault="00556AEC" w:rsidP="00556AEC">
            <w:pPr>
              <w:keepNext/>
              <w:keepLines/>
              <w:spacing w:after="0"/>
              <w:rPr>
                <w:rFonts w:ascii="Arial" w:hAnsi="Arial" w:cs="Arial"/>
                <w:sz w:val="18"/>
                <w:lang w:eastAsia="zh-CN"/>
              </w:rPr>
            </w:pPr>
            <w:r w:rsidRPr="00556AEC">
              <w:rPr>
                <w:rFonts w:ascii="Arial" w:hAnsi="Arial" w:cs="Arial"/>
                <w:sz w:val="18"/>
                <w:lang w:eastAsia="zh-CN"/>
              </w:rPr>
              <w:t xml:space="preserve">Represents the endpoint at the </w:t>
            </w:r>
            <w:r w:rsidRPr="00556AEC">
              <w:rPr>
                <w:rFonts w:ascii="Arial" w:hAnsi="Arial" w:cs="Arial"/>
                <w:b/>
                <w:bCs/>
                <w:sz w:val="18"/>
                <w:lang w:eastAsia="zh-CN"/>
              </w:rPr>
              <w:t xml:space="preserve">requester (e.g. </w:t>
            </w:r>
            <w:r w:rsidRPr="00556AEC">
              <w:rPr>
                <w:rFonts w:ascii="Arial" w:hAnsi="Arial" w:cs="Arial"/>
                <w:sz w:val="18"/>
                <w:lang w:eastAsia="zh-CN"/>
              </w:rPr>
              <w:t>VAL server</w:t>
            </w:r>
            <w:r w:rsidRPr="00556AEC">
              <w:rPr>
                <w:rFonts w:ascii="Arial" w:hAnsi="Arial" w:cs="Arial"/>
                <w:b/>
                <w:bCs/>
                <w:sz w:val="18"/>
                <w:lang w:eastAsia="zh-CN"/>
              </w:rPr>
              <w:t xml:space="preserve"> or AIMLE Server)</w:t>
            </w:r>
            <w:r w:rsidRPr="00556AEC">
              <w:rPr>
                <w:rFonts w:ascii="Arial" w:hAnsi="Arial" w:cs="Arial"/>
                <w:sz w:val="18"/>
                <w:lang w:eastAsia="zh-CN"/>
              </w:rPr>
              <w:t xml:space="preserve"> </w:t>
            </w:r>
            <w:r w:rsidRPr="00556AEC">
              <w:rPr>
                <w:rFonts w:ascii="Arial" w:hAnsi="Arial" w:cs="Arial"/>
                <w:sz w:val="18"/>
              </w:rPr>
              <w:t>for receiving the notifications on the selected AIMLE Client’s status update.</w:t>
            </w:r>
          </w:p>
        </w:tc>
      </w:tr>
    </w:tbl>
    <w:p w14:paraId="5762DBBD" w14:textId="77777777" w:rsidR="00573A3A" w:rsidRDefault="00573A3A" w:rsidP="00573A3A">
      <w:pPr>
        <w:rPr>
          <w:lang w:eastAsia="zh-CN"/>
        </w:rPr>
      </w:pPr>
      <w:bookmarkStart w:id="489" w:name="_Toc214968110"/>
    </w:p>
    <w:p w14:paraId="3D775C0A" w14:textId="5C5C2E23" w:rsidR="000605BF" w:rsidRPr="000605BF" w:rsidRDefault="000605BF" w:rsidP="00A1040B">
      <w:pPr>
        <w:pStyle w:val="Heading3"/>
        <w:rPr>
          <w:lang w:eastAsia="zh-CN"/>
        </w:rPr>
      </w:pPr>
      <w:bookmarkStart w:id="490" w:name="_Toc215591693"/>
      <w:r w:rsidRPr="000605BF">
        <w:rPr>
          <w:lang w:eastAsia="zh-CN"/>
        </w:rPr>
        <w:lastRenderedPageBreak/>
        <w:t>7.</w:t>
      </w:r>
      <w:r>
        <w:rPr>
          <w:lang w:eastAsia="zh-CN"/>
        </w:rPr>
        <w:t>19</w:t>
      </w:r>
      <w:r w:rsidRPr="000605BF">
        <w:rPr>
          <w:lang w:eastAsia="zh-CN"/>
        </w:rPr>
        <w:t>.4</w:t>
      </w:r>
      <w:r w:rsidR="004A60DE">
        <w:rPr>
          <w:lang w:eastAsia="zh-CN"/>
        </w:rPr>
        <w:tab/>
      </w:r>
      <w:r w:rsidRPr="000605BF">
        <w:rPr>
          <w:lang w:eastAsia="zh-CN"/>
        </w:rPr>
        <w:t>Solution Evaluation</w:t>
      </w:r>
      <w:bookmarkEnd w:id="489"/>
      <w:bookmarkEnd w:id="490"/>
    </w:p>
    <w:p w14:paraId="243A75AF" w14:textId="03A06051" w:rsidR="00556AEC" w:rsidRDefault="00556AEC" w:rsidP="00556AEC">
      <w:r>
        <w:t>This solution addresses the cross-domain and cross-PLMN scenario, which Key Issue #3 identifies as a missing aspect in Rel-19. Specifically, it enables an AIMLE server to fulfil the need for additional AIMLE clients by subscribing to another AIMLE server in a different domain or PLMN. The solution extends the AIMLE client selection subscription and monitoring procedures to support federation with an AIMLE servers in another domain, allowing dynamic discovery and selection of AIMLE clients across domains.</w:t>
      </w:r>
    </w:p>
    <w:p w14:paraId="71C184D3" w14:textId="6AB10FA1" w:rsidR="00556AEC" w:rsidRDefault="00556AEC" w:rsidP="00556AEC">
      <w:r>
        <w:t>The proposed solution is technically feasible and aligns with the existing architecture, extending established subscription, monitoring, and notification mechanisms in clause 8.13.2.2 of 3GPP TS 23.482 [2]. The solution enables the AIMLE servers in different domain/PLMN to monitor the AIMLE clients in their own domain and select AIMLE clients in a coordinated manner.</w:t>
      </w:r>
    </w:p>
    <w:p w14:paraId="28119315" w14:textId="77777777" w:rsidR="00556AEC" w:rsidRDefault="00556AEC" w:rsidP="00556AEC">
      <w:r>
        <w:t xml:space="preserve">Service continuity is maintained by allowing dynamic replacement of AIMLE clients selected from the other domain with AIMLE clients in the current domain as they become available. </w:t>
      </w:r>
    </w:p>
    <w:p w14:paraId="13A60AAA" w14:textId="63BE7DC9" w:rsidR="00665CAA" w:rsidRPr="00665CAA" w:rsidRDefault="00665CAA" w:rsidP="00A1040B">
      <w:pPr>
        <w:pStyle w:val="Heading2"/>
        <w:rPr>
          <w:rFonts w:eastAsia="SimSun"/>
        </w:rPr>
      </w:pPr>
      <w:bookmarkStart w:id="491" w:name="_Toc214968111"/>
      <w:bookmarkStart w:id="492" w:name="_Toc215591694"/>
      <w:r w:rsidRPr="00665CAA">
        <w:rPr>
          <w:rFonts w:eastAsia="SimSun"/>
        </w:rPr>
        <w:t>7.</w:t>
      </w:r>
      <w:r>
        <w:rPr>
          <w:rFonts w:eastAsia="SimSun"/>
        </w:rPr>
        <w:t>20</w:t>
      </w:r>
      <w:r w:rsidR="004A60DE">
        <w:rPr>
          <w:rFonts w:eastAsia="SimSun"/>
        </w:rPr>
        <w:tab/>
      </w:r>
      <w:r w:rsidRPr="00665CAA">
        <w:rPr>
          <w:rFonts w:eastAsia="SimSun"/>
        </w:rPr>
        <w:t>Solution</w:t>
      </w:r>
      <w:r>
        <w:rPr>
          <w:rFonts w:eastAsia="SimSun"/>
        </w:rPr>
        <w:t> </w:t>
      </w:r>
      <w:r w:rsidRPr="00665CAA">
        <w:rPr>
          <w:rFonts w:eastAsia="SimSun"/>
        </w:rPr>
        <w:t>#</w:t>
      </w:r>
      <w:r>
        <w:rPr>
          <w:rFonts w:eastAsia="SimSun"/>
        </w:rPr>
        <w:t>20</w:t>
      </w:r>
      <w:r w:rsidRPr="00665CAA">
        <w:rPr>
          <w:rFonts w:eastAsia="SimSun"/>
        </w:rPr>
        <w:t>: ML Model Performance Evaluation with information collection from ML model consumer</w:t>
      </w:r>
      <w:bookmarkEnd w:id="491"/>
      <w:bookmarkEnd w:id="492"/>
    </w:p>
    <w:p w14:paraId="63F3D30E" w14:textId="6225D4CC" w:rsidR="00665CAA" w:rsidRPr="00665CAA" w:rsidRDefault="00665CAA" w:rsidP="00A1040B">
      <w:pPr>
        <w:pStyle w:val="Heading3"/>
        <w:rPr>
          <w:rFonts w:eastAsia="SimSun"/>
        </w:rPr>
      </w:pPr>
      <w:bookmarkStart w:id="493" w:name="_Toc214968112"/>
      <w:bookmarkStart w:id="494" w:name="_Toc215591695"/>
      <w:r w:rsidRPr="00665CAA">
        <w:rPr>
          <w:rFonts w:eastAsia="SimSun"/>
        </w:rPr>
        <w:t>7.</w:t>
      </w:r>
      <w:r>
        <w:rPr>
          <w:rFonts w:eastAsia="SimSun"/>
        </w:rPr>
        <w:t>20</w:t>
      </w:r>
      <w:r w:rsidRPr="00665CAA">
        <w:rPr>
          <w:rFonts w:eastAsia="SimSun"/>
        </w:rPr>
        <w:t>.1</w:t>
      </w:r>
      <w:r w:rsidR="004A60DE">
        <w:rPr>
          <w:rFonts w:eastAsia="SimSun"/>
        </w:rPr>
        <w:tab/>
      </w:r>
      <w:r w:rsidRPr="00665CAA">
        <w:rPr>
          <w:rFonts w:eastAsia="SimSun"/>
        </w:rPr>
        <w:t>Solution Description</w:t>
      </w:r>
      <w:bookmarkEnd w:id="493"/>
      <w:bookmarkEnd w:id="494"/>
    </w:p>
    <w:p w14:paraId="1BF49BE0" w14:textId="77777777" w:rsidR="00665CAA" w:rsidRPr="00665CAA" w:rsidRDefault="00665CAA" w:rsidP="00665CAA">
      <w:pPr>
        <w:rPr>
          <w:rFonts w:eastAsia="SimSun"/>
        </w:rPr>
      </w:pPr>
      <w:r w:rsidRPr="00665CAA">
        <w:rPr>
          <w:rFonts w:eastAsia="SimSun"/>
        </w:rPr>
        <w:t>This clause describes the procedure and information flows for supporting ML model performance evaluation with information collection from ML model consumer.</w:t>
      </w:r>
    </w:p>
    <w:p w14:paraId="120CA769" w14:textId="3F22DA94" w:rsidR="00665CAA" w:rsidRPr="00665CAA" w:rsidRDefault="00665CAA" w:rsidP="00A1040B">
      <w:pPr>
        <w:pStyle w:val="Heading4"/>
        <w:rPr>
          <w:rFonts w:eastAsia="SimSun"/>
        </w:rPr>
      </w:pPr>
      <w:bookmarkStart w:id="495" w:name="_Toc214968113"/>
      <w:bookmarkStart w:id="496" w:name="_Toc215591696"/>
      <w:r w:rsidRPr="00665CAA">
        <w:rPr>
          <w:rFonts w:eastAsia="SimSun"/>
        </w:rPr>
        <w:t>7.20.1.1</w:t>
      </w:r>
      <w:r w:rsidR="004A60DE">
        <w:rPr>
          <w:rFonts w:eastAsia="SimSun"/>
        </w:rPr>
        <w:tab/>
      </w:r>
      <w:r w:rsidRPr="00665CAA">
        <w:rPr>
          <w:rFonts w:eastAsia="SimSun"/>
        </w:rPr>
        <w:t>Procedure</w:t>
      </w:r>
      <w:bookmarkEnd w:id="495"/>
      <w:bookmarkEnd w:id="496"/>
    </w:p>
    <w:p w14:paraId="0A7F221E" w14:textId="1A7A6D8C" w:rsidR="00665CAA" w:rsidRPr="00665CAA" w:rsidRDefault="001E1077" w:rsidP="005638E9">
      <w:pPr>
        <w:pStyle w:val="TH"/>
        <w:rPr>
          <w:rFonts w:eastAsia="SimSun"/>
        </w:rPr>
      </w:pPr>
      <w:r w:rsidRPr="00665CAA">
        <w:rPr>
          <w:rFonts w:eastAsia="SimSun"/>
        </w:rPr>
        <w:object w:dxaOrig="9630" w:dyaOrig="5415" w14:anchorId="22899857">
          <v:shape id="_x0000_i1058" type="#_x0000_t75" style="width:462.8pt;height:260.3pt" o:ole="">
            <v:imagedata r:id="rId79" o:title=""/>
          </v:shape>
          <o:OLEObject Type="Embed" ProgID="Visio.Drawing.15" ShapeID="_x0000_i1058" DrawAspect="Content" ObjectID="_1826204524" r:id="rId80"/>
        </w:object>
      </w:r>
    </w:p>
    <w:p w14:paraId="4A4C8A80" w14:textId="784F3F0C" w:rsidR="00665CAA" w:rsidRPr="00665CAA" w:rsidRDefault="00665CAA" w:rsidP="00A1040B">
      <w:pPr>
        <w:pStyle w:val="TF"/>
      </w:pPr>
      <w:r w:rsidRPr="00665CAA">
        <w:t>Figure 7.20.1.1-1: ML model performance evaluation with information collection from ML model consumer</w:t>
      </w:r>
    </w:p>
    <w:p w14:paraId="756A33C7" w14:textId="5D88E921" w:rsidR="00665CAA" w:rsidRPr="00665CAA" w:rsidRDefault="00665CAA" w:rsidP="00665CAA">
      <w:pPr>
        <w:rPr>
          <w:rFonts w:eastAsia="SimSun"/>
        </w:rPr>
      </w:pPr>
      <w:r w:rsidRPr="00665CAA">
        <w:rPr>
          <w:rFonts w:eastAsia="SimSun"/>
        </w:rPr>
        <w:t>Figure 7.</w:t>
      </w:r>
      <w:r>
        <w:rPr>
          <w:rFonts w:eastAsia="SimSun"/>
        </w:rPr>
        <w:t>20</w:t>
      </w:r>
      <w:r w:rsidRPr="00665CAA">
        <w:rPr>
          <w:rFonts w:eastAsia="SimSun"/>
        </w:rPr>
        <w:t>.1.1-1 illustrates the procedure on ML model performance with information collection from ML model consumer. The corresponding procedure in detail is as follow</w:t>
      </w:r>
      <w:r>
        <w:rPr>
          <w:rFonts w:eastAsia="SimSun"/>
        </w:rPr>
        <w:t>s</w:t>
      </w:r>
      <w:r w:rsidRPr="00665CAA">
        <w:rPr>
          <w:rFonts w:eastAsia="SimSun"/>
        </w:rPr>
        <w:t>:</w:t>
      </w:r>
    </w:p>
    <w:p w14:paraId="06514CFC" w14:textId="735C25F2" w:rsidR="00665CAA" w:rsidRPr="00665CAA" w:rsidRDefault="00665CAA" w:rsidP="00665CAA">
      <w:pPr>
        <w:ind w:left="568" w:hanging="284"/>
      </w:pPr>
      <w:r w:rsidRPr="00665CAA">
        <w:t>1. The VAL server sends to the AIMLE server the ML model evaluation subscription request message containing the ML model ID, the VAL Service ID, the ML model evaluation ID, and the purpose on the ML model as specified in Table 7.</w:t>
      </w:r>
      <w:r>
        <w:t>20</w:t>
      </w:r>
      <w:r w:rsidRPr="00665CAA">
        <w:t>.1.2.1-1. The ML evaluation profile ID is used to obtain the ML model evaluation profile which is used to determine the ML model performance in step 10.</w:t>
      </w:r>
    </w:p>
    <w:p w14:paraId="78032467" w14:textId="38C229D0" w:rsidR="00665CAA" w:rsidRPr="00665CAA" w:rsidRDefault="00665CAA" w:rsidP="00665CAA">
      <w:pPr>
        <w:ind w:left="568" w:hanging="284"/>
        <w:rPr>
          <w:rFonts w:eastAsia="Arial"/>
        </w:rPr>
      </w:pPr>
      <w:r w:rsidRPr="00665CAA">
        <w:lastRenderedPageBreak/>
        <w:t>2. The AIMLE server sends the ML model performance evaluation subscription response message to the VAL server, containing a success message if the VAL server is authorized to subscribe. Otherwise, an error message is sent to the VAL server. The requested message includes the information specified in Table 7.</w:t>
      </w:r>
      <w:r w:rsidR="0065503E">
        <w:t>20</w:t>
      </w:r>
      <w:r w:rsidRPr="00665CAA">
        <w:t>.1.2.2-1.</w:t>
      </w:r>
    </w:p>
    <w:p w14:paraId="2B9880D9" w14:textId="1973A301" w:rsidR="00665CAA" w:rsidRPr="00665CAA" w:rsidRDefault="00665CAA" w:rsidP="00665CAA">
      <w:pPr>
        <w:ind w:left="568" w:hanging="284"/>
        <w:rPr>
          <w:rFonts w:eastAsia="Arial"/>
        </w:rPr>
      </w:pPr>
      <w:r w:rsidRPr="00665CAA">
        <w:rPr>
          <w:rFonts w:eastAsia="Arial"/>
        </w:rPr>
        <w:t>3. The AIMLE sends to the A-DCCF the ML model performance information collection request to get the ML performance of the model. The message contains the information as specified in Table</w:t>
      </w:r>
      <w:r w:rsidRPr="00665CAA">
        <w:t> 7.</w:t>
      </w:r>
      <w:r w:rsidR="0065503E">
        <w:t>20</w:t>
      </w:r>
      <w:r w:rsidRPr="00665CAA">
        <w:t>.1.2.</w:t>
      </w:r>
      <w:r w:rsidRPr="00665CAA">
        <w:rPr>
          <w:rFonts w:eastAsia="Arial"/>
        </w:rPr>
        <w:t>3-1.</w:t>
      </w:r>
    </w:p>
    <w:p w14:paraId="1493E15F" w14:textId="77777777" w:rsidR="00665CAA" w:rsidRPr="00665CAA" w:rsidRDefault="00665CAA" w:rsidP="00665CAA">
      <w:pPr>
        <w:ind w:left="568" w:hanging="284"/>
        <w:rPr>
          <w:rFonts w:eastAsia="SimSun"/>
        </w:rPr>
      </w:pPr>
      <w:r w:rsidRPr="00665CAA">
        <w:t>4. The A-DCCF determine the list of ML model consumers based on ML model consumer list, the ML model ID, and the info on the purpose on the use the ML model, and the VAL service ID.</w:t>
      </w:r>
    </w:p>
    <w:p w14:paraId="0839B981" w14:textId="6837FA01" w:rsidR="00665CAA" w:rsidRPr="00665CAA" w:rsidRDefault="00665CAA" w:rsidP="00665CAA">
      <w:pPr>
        <w:ind w:left="568" w:hanging="284"/>
      </w:pPr>
      <w:r w:rsidRPr="00665CAA">
        <w:t>5.</w:t>
      </w:r>
      <w:r>
        <w:tab/>
      </w:r>
      <w:r w:rsidRPr="00665CAA">
        <w:t>The A-DCCF sends to the ML model consumer the information collection request message to obtain the ML model performance of the respective ML model consumer. The information collection request message contains the ML model info (e.g., ML model ID and the purpose on use the ML model) and it is specified in Table 7.</w:t>
      </w:r>
      <w:r>
        <w:t>20</w:t>
      </w:r>
      <w:r w:rsidRPr="00665CAA">
        <w:t>.1.2.4-1.</w:t>
      </w:r>
    </w:p>
    <w:p w14:paraId="298E41FC" w14:textId="469EDCBE" w:rsidR="00665CAA" w:rsidRPr="00665CAA" w:rsidRDefault="00665CAA" w:rsidP="00665CAA">
      <w:pPr>
        <w:ind w:left="568" w:hanging="284"/>
      </w:pPr>
      <w:r w:rsidRPr="00665CAA">
        <w:rPr>
          <w:rFonts w:eastAsia="Arial"/>
        </w:rPr>
        <w:t>6.</w:t>
      </w:r>
      <w:r>
        <w:rPr>
          <w:rFonts w:eastAsia="Arial"/>
        </w:rPr>
        <w:tab/>
      </w:r>
      <w:r w:rsidRPr="00665CAA">
        <w:t>The ML model consumer generate</w:t>
      </w:r>
      <w:r w:rsidR="004A60DE">
        <w:t>s</w:t>
      </w:r>
      <w:r w:rsidRPr="00665CAA">
        <w:t xml:space="preserve"> the ML model performance information based on usage of the ML model.</w:t>
      </w:r>
    </w:p>
    <w:p w14:paraId="51863C42" w14:textId="006C20FD" w:rsidR="00665CAA" w:rsidRPr="00665CAA" w:rsidRDefault="00665CAA" w:rsidP="00665CAA">
      <w:pPr>
        <w:ind w:left="568" w:hanging="284"/>
      </w:pPr>
      <w:r w:rsidRPr="00665CAA">
        <w:t>7. Upon generating the ML model performance, the ML model consumer sends to the A-DCCF the information collection response message containing information as specified in Table 7.</w:t>
      </w:r>
      <w:r>
        <w:t>20</w:t>
      </w:r>
      <w:r w:rsidRPr="00665CAA">
        <w:t>.1.2.5-1.</w:t>
      </w:r>
    </w:p>
    <w:p w14:paraId="25C29668" w14:textId="68CABD86" w:rsidR="00665CAA" w:rsidRPr="00665CAA" w:rsidRDefault="00665CAA" w:rsidP="00665CAA">
      <w:pPr>
        <w:ind w:left="568" w:hanging="284"/>
      </w:pPr>
      <w:r w:rsidRPr="00665CAA">
        <w:t>8.</w:t>
      </w:r>
      <w:r>
        <w:tab/>
      </w:r>
      <w:r w:rsidRPr="00665CAA">
        <w:t>Upon receiving the Information collection response, the A-DCCF aggregates the information received from each ML model Consumer.</w:t>
      </w:r>
    </w:p>
    <w:p w14:paraId="3510D2DF" w14:textId="0EAC6458" w:rsidR="00665CAA" w:rsidRPr="00665CAA" w:rsidRDefault="00665CAA" w:rsidP="00665CAA">
      <w:pPr>
        <w:ind w:left="568" w:hanging="284"/>
      </w:pPr>
      <w:r w:rsidRPr="00665CAA">
        <w:t>9.</w:t>
      </w:r>
      <w:r>
        <w:tab/>
      </w:r>
      <w:r w:rsidRPr="00665CAA">
        <w:t>The A-DCCF contacts the AIMLE server with the ML model performance information collected from the ML model consumer. The message contains the ML model info (e.g., ML model ID), the purpose on the usage of ML model, ML model consumer info, the ML model performance metrics and it is specified in Table 7.</w:t>
      </w:r>
      <w:r>
        <w:t>20</w:t>
      </w:r>
      <w:r w:rsidRPr="00665CAA">
        <w:t>.1.2.6-1.</w:t>
      </w:r>
    </w:p>
    <w:p w14:paraId="61768C9A" w14:textId="13136D66" w:rsidR="00665CAA" w:rsidRPr="00665CAA" w:rsidRDefault="00665CAA" w:rsidP="00665CAA">
      <w:pPr>
        <w:ind w:left="568" w:hanging="284"/>
      </w:pPr>
      <w:r w:rsidRPr="00665CAA">
        <w:t>10.</w:t>
      </w:r>
      <w:r>
        <w:tab/>
      </w:r>
      <w:r w:rsidRPr="00665CAA">
        <w:t>Based on the ML model performance received in the previous step, the AIMLE server computes the ML model performance metrics based on the information provided by the ML consumers and the ML model evaluation profile information.</w:t>
      </w:r>
    </w:p>
    <w:p w14:paraId="1BFCD6C0" w14:textId="2CDCD998" w:rsidR="00665CAA" w:rsidRPr="00665CAA" w:rsidRDefault="00665CAA" w:rsidP="00665CAA">
      <w:pPr>
        <w:ind w:left="568" w:hanging="284"/>
      </w:pPr>
      <w:r w:rsidRPr="00665CAA">
        <w:t>11.</w:t>
      </w:r>
      <w:r>
        <w:tab/>
      </w:r>
      <w:r w:rsidRPr="00665CAA">
        <w:t>The AIMLE server sends to the VAL server the ML model performance evaluation subscription notification containing the information about the performance of the requested ML model. The detail information contains in the notification is as specified in Table 7.</w:t>
      </w:r>
      <w:r>
        <w:t>20</w:t>
      </w:r>
      <w:r w:rsidRPr="00665CAA">
        <w:t>.1.2.7-1.</w:t>
      </w:r>
    </w:p>
    <w:p w14:paraId="4DC73F51" w14:textId="77777777" w:rsidR="00665CAA" w:rsidRPr="00665CAA" w:rsidRDefault="00665CAA" w:rsidP="00665CAA">
      <w:pPr>
        <w:ind w:left="284"/>
        <w:rPr>
          <w:rFonts w:eastAsia="SimSun"/>
        </w:rPr>
      </w:pPr>
      <w:r w:rsidRPr="00665CAA">
        <w:t>Alternatively, instead of steps 3-9, the AIMLE server collects ML model performance information from the ML model consumer directly.</w:t>
      </w:r>
    </w:p>
    <w:p w14:paraId="719B9A2A" w14:textId="77777777" w:rsidR="00733033" w:rsidRPr="00733033" w:rsidRDefault="00733033" w:rsidP="00733033">
      <w:pPr>
        <w:overflowPunct w:val="0"/>
        <w:autoSpaceDE w:val="0"/>
        <w:autoSpaceDN w:val="0"/>
        <w:adjustRightInd w:val="0"/>
      </w:pPr>
      <w:r w:rsidRPr="00733033">
        <w:rPr>
          <w:lang w:val="en-US"/>
        </w:rPr>
        <w:t xml:space="preserve">The A-DCCF procedures and information flows in </w:t>
      </w:r>
      <w:r w:rsidRPr="00733033">
        <w:t xml:space="preserve">3GPP TS 23.436 [3] </w:t>
      </w:r>
      <w:r w:rsidRPr="00733033">
        <w:rPr>
          <w:lang w:val="en-US"/>
        </w:rPr>
        <w:t>can be enhanced (</w:t>
      </w:r>
      <w:r w:rsidRPr="00733033">
        <w:t xml:space="preserve">highlighted in </w:t>
      </w:r>
      <w:r w:rsidRPr="00733033">
        <w:rPr>
          <w:b/>
          <w:i/>
        </w:rPr>
        <w:t>bold italics</w:t>
      </w:r>
      <w:r w:rsidRPr="00733033">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733033" w:rsidRPr="00787195" w14:paraId="618607FB" w14:textId="77777777" w:rsidTr="00733033">
        <w:trPr>
          <w:trHeight w:val="6369"/>
        </w:trPr>
        <w:tc>
          <w:tcPr>
            <w:tcW w:w="9629" w:type="dxa"/>
            <w:tcBorders>
              <w:top w:val="single" w:sz="4" w:space="0" w:color="auto"/>
              <w:left w:val="single" w:sz="4" w:space="0" w:color="auto"/>
              <w:bottom w:val="single" w:sz="4" w:space="0" w:color="auto"/>
              <w:right w:val="single" w:sz="4" w:space="0" w:color="auto"/>
            </w:tcBorders>
          </w:tcPr>
          <w:p w14:paraId="79762A5A" w14:textId="77777777" w:rsidR="00733033" w:rsidRPr="00733033" w:rsidRDefault="00733033" w:rsidP="00733033">
            <w:pPr>
              <w:keepNext/>
              <w:keepLines/>
              <w:overflowPunct w:val="0"/>
              <w:autoSpaceDE w:val="0"/>
              <w:autoSpaceDN w:val="0"/>
              <w:adjustRightInd w:val="0"/>
              <w:spacing w:before="120"/>
              <w:ind w:left="1134" w:hanging="1134"/>
              <w:outlineLvl w:val="2"/>
              <w:rPr>
                <w:rFonts w:ascii="Arial" w:hAnsi="Arial"/>
                <w:sz w:val="28"/>
                <w:lang w:eastAsia="zh-CN"/>
              </w:rPr>
            </w:pPr>
            <w:r w:rsidRPr="00733033">
              <w:rPr>
                <w:rFonts w:ascii="Arial" w:hAnsi="Arial"/>
                <w:sz w:val="28"/>
                <w:lang w:val="en-US" w:eastAsia="zh-CN"/>
              </w:rPr>
              <w:lastRenderedPageBreak/>
              <w:t>8.12</w:t>
            </w:r>
            <w:r w:rsidRPr="00733033">
              <w:rPr>
                <w:rFonts w:ascii="Arial" w:hAnsi="Arial"/>
                <w:sz w:val="28"/>
                <w:lang w:val="en-IN" w:eastAsia="zh-CN"/>
              </w:rPr>
              <w:tab/>
              <w:t xml:space="preserve">Procedure for supporting data </w:t>
            </w:r>
            <w:r w:rsidRPr="00733033">
              <w:rPr>
                <w:rFonts w:ascii="Arial" w:hAnsi="Arial"/>
                <w:sz w:val="28"/>
                <w:lang w:eastAsia="zh-CN"/>
              </w:rPr>
              <w:t xml:space="preserve">collection </w:t>
            </w:r>
            <w:r w:rsidRPr="00733033">
              <w:rPr>
                <w:rFonts w:ascii="Arial" w:hAnsi="Arial"/>
                <w:sz w:val="28"/>
                <w:lang w:val="en-IN" w:eastAsia="zh-CN"/>
              </w:rPr>
              <w:t>to A-DCCF</w:t>
            </w:r>
          </w:p>
          <w:p w14:paraId="4543AA84" w14:textId="77777777" w:rsidR="00733033" w:rsidRPr="00733033" w:rsidRDefault="00733033" w:rsidP="00733033">
            <w:pPr>
              <w:keepNext/>
              <w:keepLines/>
              <w:overflowPunct w:val="0"/>
              <w:autoSpaceDE w:val="0"/>
              <w:autoSpaceDN w:val="0"/>
              <w:adjustRightInd w:val="0"/>
              <w:spacing w:before="120"/>
              <w:ind w:left="1134" w:hanging="1134"/>
              <w:outlineLvl w:val="2"/>
              <w:rPr>
                <w:rFonts w:ascii="Arial" w:hAnsi="Arial"/>
                <w:sz w:val="28"/>
                <w:lang w:val="en-IN" w:eastAsia="zh-CN"/>
              </w:rPr>
            </w:pPr>
            <w:r w:rsidRPr="00733033">
              <w:rPr>
                <w:rFonts w:ascii="Arial" w:hAnsi="Arial"/>
                <w:sz w:val="28"/>
                <w:lang w:val="en-US" w:eastAsia="zh-CN"/>
              </w:rPr>
              <w:t>8.12</w:t>
            </w:r>
            <w:r w:rsidRPr="00733033">
              <w:rPr>
                <w:rFonts w:ascii="Arial" w:hAnsi="Arial"/>
                <w:sz w:val="28"/>
                <w:lang w:val="en-IN" w:eastAsia="zh-CN"/>
              </w:rPr>
              <w:t>.1</w:t>
            </w:r>
            <w:r w:rsidRPr="00733033">
              <w:rPr>
                <w:rFonts w:ascii="Arial" w:hAnsi="Arial"/>
                <w:sz w:val="28"/>
                <w:lang w:val="en-IN" w:eastAsia="zh-CN"/>
              </w:rPr>
              <w:tab/>
              <w:t>General</w:t>
            </w:r>
          </w:p>
          <w:p w14:paraId="4FF1727A" w14:textId="77777777" w:rsidR="00733033" w:rsidRPr="00733033" w:rsidRDefault="00733033" w:rsidP="00733033">
            <w:pPr>
              <w:overflowPunct w:val="0"/>
              <w:autoSpaceDE w:val="0"/>
              <w:autoSpaceDN w:val="0"/>
              <w:adjustRightInd w:val="0"/>
              <w:rPr>
                <w:lang w:eastAsia="zh-CN"/>
              </w:rPr>
            </w:pPr>
            <w:r w:rsidRPr="00733033">
              <w:rPr>
                <w:lang w:val="en-IN" w:eastAsia="zh-CN"/>
              </w:rPr>
              <w:t xml:space="preserve">This clause describes two procedures (covering both subscribe-notify and request-response models in 8.12.2.1 and 8.12.2.2 respectively) for supporting data </w:t>
            </w:r>
            <w:r w:rsidRPr="00733033">
              <w:rPr>
                <w:lang w:eastAsia="zh-CN"/>
              </w:rPr>
              <w:t xml:space="preserve">collection </w:t>
            </w:r>
            <w:r w:rsidRPr="00733033">
              <w:rPr>
                <w:lang w:val="en-IN" w:eastAsia="zh-CN"/>
              </w:rPr>
              <w:t>at A-DCCF</w:t>
            </w:r>
            <w:r w:rsidRPr="00733033">
              <w:rPr>
                <w:lang w:eastAsia="zh-CN"/>
              </w:rPr>
              <w:t xml:space="preserve">. </w:t>
            </w:r>
          </w:p>
          <w:p w14:paraId="7CC19B11" w14:textId="77777777" w:rsidR="00733033" w:rsidRPr="00733033" w:rsidRDefault="00733033" w:rsidP="00733033">
            <w:pPr>
              <w:keepNext/>
              <w:keepLines/>
              <w:overflowPunct w:val="0"/>
              <w:autoSpaceDE w:val="0"/>
              <w:autoSpaceDN w:val="0"/>
              <w:adjustRightInd w:val="0"/>
              <w:spacing w:before="120"/>
              <w:ind w:left="1134" w:hanging="1134"/>
              <w:outlineLvl w:val="2"/>
              <w:rPr>
                <w:rFonts w:ascii="Arial" w:hAnsi="Arial"/>
                <w:sz w:val="28"/>
                <w:lang w:val="en-IN"/>
              </w:rPr>
            </w:pPr>
            <w:r w:rsidRPr="00733033">
              <w:rPr>
                <w:rFonts w:ascii="Arial" w:hAnsi="Arial"/>
                <w:sz w:val="28"/>
                <w:lang w:val="en-US" w:eastAsia="zh-CN"/>
              </w:rPr>
              <w:t>8.12</w:t>
            </w:r>
            <w:r w:rsidRPr="00733033">
              <w:rPr>
                <w:rFonts w:ascii="Arial" w:hAnsi="Arial"/>
                <w:sz w:val="28"/>
                <w:lang w:val="en-IN"/>
              </w:rPr>
              <w:t>.2</w:t>
            </w:r>
            <w:r w:rsidRPr="00733033">
              <w:rPr>
                <w:rFonts w:ascii="Arial" w:hAnsi="Arial"/>
                <w:sz w:val="28"/>
                <w:lang w:val="en-IN"/>
              </w:rPr>
              <w:tab/>
              <w:t>Procedure</w:t>
            </w:r>
          </w:p>
          <w:p w14:paraId="2A66D8D5" w14:textId="77777777" w:rsidR="00733033" w:rsidRPr="00733033" w:rsidRDefault="00733033" w:rsidP="00733033">
            <w:pPr>
              <w:keepNext/>
              <w:keepLines/>
              <w:overflowPunct w:val="0"/>
              <w:autoSpaceDE w:val="0"/>
              <w:autoSpaceDN w:val="0"/>
              <w:adjustRightInd w:val="0"/>
              <w:spacing w:before="120"/>
              <w:ind w:left="1418" w:hanging="1418"/>
              <w:outlineLvl w:val="3"/>
              <w:rPr>
                <w:rFonts w:ascii="Arial" w:hAnsi="Arial"/>
                <w:sz w:val="24"/>
                <w:lang w:val="en-IN"/>
              </w:rPr>
            </w:pPr>
            <w:r w:rsidRPr="00733033">
              <w:rPr>
                <w:rFonts w:ascii="Arial" w:hAnsi="Arial"/>
                <w:sz w:val="24"/>
                <w:lang w:val="en-IN"/>
              </w:rPr>
              <w:t>8.12.2.1</w:t>
            </w:r>
            <w:r w:rsidRPr="00733033">
              <w:rPr>
                <w:rFonts w:ascii="Arial" w:hAnsi="Arial"/>
                <w:sz w:val="24"/>
                <w:lang w:val="en-IN"/>
              </w:rPr>
              <w:tab/>
              <w:t>Subscribe-notify model</w:t>
            </w:r>
          </w:p>
          <w:p w14:paraId="46992E62" w14:textId="77777777" w:rsidR="00733033" w:rsidRPr="00733033" w:rsidRDefault="00733033" w:rsidP="00733033">
            <w:pPr>
              <w:overflowPunct w:val="0"/>
              <w:autoSpaceDE w:val="0"/>
              <w:autoSpaceDN w:val="0"/>
              <w:adjustRightInd w:val="0"/>
            </w:pPr>
            <w:r w:rsidRPr="00733033">
              <w:t>Figure 8.12.2.1-1 illustrates the procedure for consumer to request A-DCCF to initiate subscription for data or analytics collection. The procedure may be utilized by the consumer to update the subscription for data or analytics collection.</w:t>
            </w:r>
          </w:p>
          <w:p w14:paraId="7D95389E" w14:textId="77777777" w:rsidR="00733033" w:rsidRPr="00733033" w:rsidRDefault="00733033" w:rsidP="00733033">
            <w:pPr>
              <w:overflowPunct w:val="0"/>
              <w:autoSpaceDE w:val="0"/>
              <w:autoSpaceDN w:val="0"/>
              <w:adjustRightInd w:val="0"/>
              <w:rPr>
                <w:noProof/>
                <w:lang w:val="en-US"/>
              </w:rPr>
            </w:pPr>
            <w:r w:rsidRPr="00733033">
              <w:rPr>
                <w:noProof/>
                <w:lang w:val="en-US"/>
              </w:rPr>
              <w:t>Pre-conditions:</w:t>
            </w:r>
          </w:p>
          <w:p w14:paraId="60AA0F7D" w14:textId="77777777" w:rsidR="00733033" w:rsidRPr="00733033" w:rsidRDefault="00733033" w:rsidP="00733033">
            <w:pPr>
              <w:overflowPunct w:val="0"/>
              <w:autoSpaceDE w:val="0"/>
              <w:autoSpaceDN w:val="0"/>
              <w:adjustRightInd w:val="0"/>
              <w:ind w:left="568" w:hanging="284"/>
              <w:jc w:val="center"/>
              <w:rPr>
                <w:noProof/>
              </w:rPr>
            </w:pPr>
            <w:r w:rsidRPr="00787195">
              <w:rPr>
                <w:noProof/>
                <w:lang w:val="en-US"/>
              </w:rPr>
              <w:t>1.</w:t>
            </w:r>
            <w:r w:rsidRPr="00787195">
              <w:rPr>
                <w:noProof/>
                <w:lang w:val="en-US"/>
              </w:rPr>
              <w:tab/>
              <w:t>Consumer (ADAE server</w:t>
            </w:r>
            <w:r w:rsidRPr="00787195">
              <w:rPr>
                <w:b/>
                <w:bCs/>
                <w:i/>
                <w:iCs/>
                <w:noProof/>
                <w:lang w:val="en-US"/>
              </w:rPr>
              <w:t>, AIMLE server</w:t>
            </w:r>
            <w:r w:rsidRPr="00787195">
              <w:rPr>
                <w:noProof/>
                <w:lang w:val="en-US"/>
              </w:rPr>
              <w:t>) collects data or analytics via A-DCCF from data producer.</w:t>
            </w:r>
          </w:p>
          <w:p w14:paraId="7721259E" w14:textId="77777777" w:rsidR="00733033" w:rsidRPr="00787195" w:rsidRDefault="00733033" w:rsidP="00733033">
            <w:pPr>
              <w:overflowPunct w:val="0"/>
              <w:autoSpaceDE w:val="0"/>
              <w:autoSpaceDN w:val="0"/>
              <w:adjustRightInd w:val="0"/>
              <w:ind w:left="568" w:hanging="284"/>
              <w:jc w:val="center"/>
              <w:rPr>
                <w:noProof/>
                <w:lang w:val="en-US"/>
              </w:rPr>
            </w:pPr>
          </w:p>
          <w:p w14:paraId="4DAD1E3A" w14:textId="77777777" w:rsidR="00733033" w:rsidRPr="00733033" w:rsidRDefault="00733033" w:rsidP="00733033">
            <w:pPr>
              <w:overflowPunct w:val="0"/>
              <w:autoSpaceDE w:val="0"/>
              <w:autoSpaceDN w:val="0"/>
              <w:adjustRightInd w:val="0"/>
              <w:ind w:left="568" w:hanging="284"/>
              <w:jc w:val="center"/>
              <w:rPr>
                <w:lang w:val="de-DE"/>
              </w:rPr>
            </w:pPr>
            <w:r w:rsidRPr="00733033">
              <w:object w:dxaOrig="7725" w:dyaOrig="5925" w14:anchorId="01AE857A">
                <v:shape id="_x0000_i1059" type="#_x0000_t75" style="width:386.55pt;height:296.1pt" o:ole="">
                  <v:imagedata r:id="rId81" o:title=""/>
                </v:shape>
                <o:OLEObject Type="Embed" ProgID="Visio.Drawing.15" ShapeID="_x0000_i1059" DrawAspect="Content" ObjectID="_1826204525" r:id="rId82"/>
              </w:object>
            </w:r>
          </w:p>
          <w:p w14:paraId="056D6C6B" w14:textId="77777777" w:rsidR="00733033" w:rsidRPr="00733033" w:rsidRDefault="00733033" w:rsidP="00733033">
            <w:pPr>
              <w:keepLines/>
              <w:overflowPunct w:val="0"/>
              <w:autoSpaceDE w:val="0"/>
              <w:autoSpaceDN w:val="0"/>
              <w:adjustRightInd w:val="0"/>
              <w:spacing w:after="240"/>
              <w:jc w:val="center"/>
              <w:rPr>
                <w:rFonts w:ascii="Arial" w:hAnsi="Arial" w:cs="Arial"/>
                <w:b/>
                <w:noProof/>
                <w:lang w:val="en-US"/>
              </w:rPr>
            </w:pPr>
            <w:r w:rsidRPr="00733033">
              <w:rPr>
                <w:rFonts w:ascii="Arial" w:hAnsi="Arial" w:cs="Arial"/>
                <w:b/>
                <w:noProof/>
                <w:lang w:val="en-US"/>
              </w:rPr>
              <w:t>Figure 8.12</w:t>
            </w:r>
            <w:r w:rsidRPr="00787195">
              <w:rPr>
                <w:rFonts w:ascii="Arial" w:hAnsi="Arial" w:cs="Arial"/>
                <w:b/>
                <w:lang w:val="en-US"/>
              </w:rPr>
              <w:t>.2.1</w:t>
            </w:r>
            <w:r w:rsidRPr="00733033">
              <w:rPr>
                <w:rFonts w:ascii="Arial" w:hAnsi="Arial" w:cs="Arial"/>
                <w:b/>
                <w:noProof/>
                <w:lang w:val="en-US"/>
              </w:rPr>
              <w:t xml:space="preserve">-1: Support for data </w:t>
            </w:r>
            <w:r w:rsidRPr="00733033">
              <w:rPr>
                <w:rFonts w:ascii="Arial" w:hAnsi="Arial" w:cs="Arial"/>
                <w:b/>
                <w:lang w:val="en-IN"/>
              </w:rPr>
              <w:t xml:space="preserve">collection </w:t>
            </w:r>
            <w:r w:rsidRPr="00733033">
              <w:rPr>
                <w:rFonts w:ascii="Arial" w:hAnsi="Arial" w:cs="Arial"/>
                <w:b/>
                <w:noProof/>
                <w:lang w:val="en-US"/>
              </w:rPr>
              <w:t xml:space="preserve">over A-DCCF </w:t>
            </w:r>
          </w:p>
          <w:p w14:paraId="51E4F413" w14:textId="77777777" w:rsidR="00733033" w:rsidRPr="00733033" w:rsidRDefault="00733033" w:rsidP="00733033">
            <w:pPr>
              <w:overflowPunct w:val="0"/>
              <w:autoSpaceDE w:val="0"/>
              <w:autoSpaceDN w:val="0"/>
              <w:adjustRightInd w:val="0"/>
              <w:ind w:left="568" w:hanging="284"/>
              <w:rPr>
                <w:lang w:val="en-IN"/>
              </w:rPr>
            </w:pPr>
            <w:r w:rsidRPr="00733033">
              <w:rPr>
                <w:lang w:val="en-IN"/>
              </w:rPr>
              <w:t>1.</w:t>
            </w:r>
            <w:r w:rsidRPr="00733033">
              <w:rPr>
                <w:lang w:val="en-IN"/>
              </w:rPr>
              <w:tab/>
              <w:t>The consumer (e.g. ADAE server</w:t>
            </w:r>
            <w:r w:rsidRPr="00733033">
              <w:rPr>
                <w:b/>
                <w:bCs/>
                <w:i/>
                <w:iCs/>
                <w:lang w:val="en-IN"/>
              </w:rPr>
              <w:t>, AIMLE server</w:t>
            </w:r>
            <w:r w:rsidRPr="00733033">
              <w:rPr>
                <w:lang w:val="en-IN"/>
              </w:rPr>
              <w:t>) sends a data collection subscription request to A-DCCF for collecting data/analytics. As specified in Table 8.12.3.2-1, the request message includes identifier of the consumer (ADAE server ID</w:t>
            </w:r>
            <w:r w:rsidRPr="00733033">
              <w:rPr>
                <w:b/>
                <w:bCs/>
                <w:i/>
                <w:iCs/>
                <w:lang w:val="en-IN"/>
              </w:rPr>
              <w:t>, AIMLE server ID</w:t>
            </w:r>
            <w:r w:rsidRPr="00733033">
              <w:rPr>
                <w:lang w:val="en-IN"/>
              </w:rPr>
              <w:t>), Data Collection Event ID, and Data Collection Requirements. The request message may include the identifier of Data Producer, Analytics ID, target data producer profile criteria, process requirements, Area of Interest, Time validity, storage requirements, and notification endpoints.</w:t>
            </w:r>
            <w:r w:rsidRPr="00733033">
              <w:rPr>
                <w:b/>
                <w:bCs/>
                <w:i/>
                <w:iCs/>
                <w:lang w:val="en-IN"/>
              </w:rPr>
              <w:t xml:space="preserve"> </w:t>
            </w:r>
            <w:r w:rsidRPr="00733033">
              <w:rPr>
                <w:lang w:val="en-IN"/>
              </w:rPr>
              <w:t xml:space="preserve">The consumer decides to go via A-DCCF based on internal configuration. </w:t>
            </w:r>
            <w:r w:rsidRPr="00787195">
              <w:rPr>
                <w:b/>
                <w:bCs/>
                <w:i/>
                <w:iCs/>
                <w:lang w:val="en-US"/>
              </w:rPr>
              <w:t>In cases where A-DCCF is used to obtain the ML model performance evaluation, the request should include the ML model ID, the ML consumer list, and the VAL service ID.</w:t>
            </w:r>
          </w:p>
          <w:p w14:paraId="57746760" w14:textId="77777777" w:rsidR="00733033" w:rsidRPr="00733033" w:rsidRDefault="00733033" w:rsidP="00733033">
            <w:pPr>
              <w:overflowPunct w:val="0"/>
              <w:autoSpaceDE w:val="0"/>
              <w:autoSpaceDN w:val="0"/>
              <w:adjustRightInd w:val="0"/>
              <w:ind w:left="568" w:hanging="284"/>
              <w:rPr>
                <w:lang w:val="en-IN"/>
              </w:rPr>
            </w:pPr>
            <w:r w:rsidRPr="00733033">
              <w:rPr>
                <w:lang w:val="en-IN"/>
              </w:rPr>
              <w:t>2.</w:t>
            </w:r>
            <w:r w:rsidRPr="00733033">
              <w:rPr>
                <w:lang w:val="en-IN"/>
              </w:rPr>
              <w:tab/>
              <w:t xml:space="preserve">If the data producer is not identified by the consumer, the A-DCCF determines the data procedure that can provide data/analytics. If the consumer requested storage of data/analytics in an A-ADRF but the A-ADRF ID </w:t>
            </w:r>
            <w:r w:rsidRPr="00733033">
              <w:rPr>
                <w:lang w:val="en-IN"/>
              </w:rPr>
              <w:lastRenderedPageBreak/>
              <w:t>is not provided by the consumer, or the collected data/analytics is to be stored in an A-ADRF according to configuration on the A-DCCF, the A-DCCF selects an A-ADRF to store the collected data/analytics.</w:t>
            </w:r>
          </w:p>
          <w:p w14:paraId="27AEABFD" w14:textId="77777777" w:rsidR="00733033" w:rsidRPr="00733033" w:rsidRDefault="00733033" w:rsidP="00733033">
            <w:pPr>
              <w:overflowPunct w:val="0"/>
              <w:autoSpaceDE w:val="0"/>
              <w:autoSpaceDN w:val="0"/>
              <w:adjustRightInd w:val="0"/>
              <w:ind w:left="568" w:hanging="284"/>
              <w:rPr>
                <w:lang w:val="en-IN"/>
              </w:rPr>
            </w:pPr>
            <w:r w:rsidRPr="00733033">
              <w:rPr>
                <w:lang w:val="en-IN"/>
              </w:rPr>
              <w:t>3.</w:t>
            </w:r>
            <w:r w:rsidRPr="00733033">
              <w:rPr>
                <w:lang w:val="en-IN"/>
              </w:rPr>
              <w:tab/>
              <w:t>The A-DCCF determines whether the data/analytics requested in step 1 are already being collected. If the requested data/analytics are already being collected by a consumer, the A-DCCF adds the new consumer to the list of consumers that are subscribed for these data/analytics.</w:t>
            </w:r>
          </w:p>
          <w:p w14:paraId="7308C1C7" w14:textId="77777777" w:rsidR="00733033" w:rsidRPr="00733033" w:rsidRDefault="00733033" w:rsidP="00733033">
            <w:pPr>
              <w:overflowPunct w:val="0"/>
              <w:autoSpaceDE w:val="0"/>
              <w:autoSpaceDN w:val="0"/>
              <w:adjustRightInd w:val="0"/>
              <w:ind w:left="568" w:hanging="284"/>
              <w:rPr>
                <w:lang w:val="en-IN"/>
              </w:rPr>
            </w:pPr>
            <w:r w:rsidRPr="00733033">
              <w:rPr>
                <w:lang w:val="en-IN"/>
              </w:rPr>
              <w:t>4.</w:t>
            </w:r>
            <w:r w:rsidRPr="00733033">
              <w:rPr>
                <w:lang w:val="en-IN"/>
              </w:rPr>
              <w:tab/>
              <w:t>If the data/analytics subscribed in step 1 is not being collected by the A-DCCF, the A-DCCF subscribes to the data producer for data/analytics.</w:t>
            </w:r>
          </w:p>
          <w:p w14:paraId="31FEEA54" w14:textId="77777777" w:rsidR="00733033" w:rsidRPr="00733033" w:rsidRDefault="00733033" w:rsidP="00733033">
            <w:pPr>
              <w:overflowPunct w:val="0"/>
              <w:autoSpaceDE w:val="0"/>
              <w:autoSpaceDN w:val="0"/>
              <w:adjustRightInd w:val="0"/>
              <w:ind w:left="568"/>
              <w:rPr>
                <w:lang w:val="en-IN"/>
              </w:rPr>
            </w:pPr>
            <w:r w:rsidRPr="00733033">
              <w:rPr>
                <w:lang w:val="en-IN"/>
              </w:rPr>
              <w:t>If the data/analytics subscribed in step 1 partially matches the data/analytics that is already being collected by the A-DCCF, a modification of this subscription to the data producer would satisfy both the existing data/analytics subscriptions as well as the newly requested data/analytics, the A-DCCF requests an update of the previous subscription to the data producer. The A-DCCF adds the consumer to the list of consumers that are subscribed for these data/analytics.</w:t>
            </w:r>
          </w:p>
          <w:p w14:paraId="1B7055E2" w14:textId="77777777" w:rsidR="00733033" w:rsidRPr="00733033" w:rsidRDefault="00733033" w:rsidP="00733033">
            <w:pPr>
              <w:overflowPunct w:val="0"/>
              <w:autoSpaceDE w:val="0"/>
              <w:autoSpaceDN w:val="0"/>
              <w:adjustRightInd w:val="0"/>
              <w:ind w:left="568" w:hanging="284"/>
              <w:rPr>
                <w:lang w:val="en-IN"/>
              </w:rPr>
            </w:pPr>
            <w:r w:rsidRPr="00733033">
              <w:rPr>
                <w:lang w:val="en-IN"/>
              </w:rPr>
              <w:t>5.</w:t>
            </w:r>
            <w:r w:rsidRPr="00733033">
              <w:rPr>
                <w:lang w:val="en-IN"/>
              </w:rPr>
              <w:tab/>
              <w:t>Upon received the data/analytics subscription request from the A-DCCF, the data producer determines whether the required data/analytics can be provided and sends data/analytics subscription response to the A-DCCF.</w:t>
            </w:r>
          </w:p>
          <w:p w14:paraId="3F9B8FE0" w14:textId="77777777" w:rsidR="00733033" w:rsidRPr="00733033" w:rsidRDefault="00733033" w:rsidP="00733033">
            <w:pPr>
              <w:overflowPunct w:val="0"/>
              <w:autoSpaceDE w:val="0"/>
              <w:autoSpaceDN w:val="0"/>
              <w:adjustRightInd w:val="0"/>
              <w:ind w:left="568" w:hanging="284"/>
              <w:rPr>
                <w:lang w:val="en-IN"/>
              </w:rPr>
            </w:pPr>
            <w:r w:rsidRPr="00733033">
              <w:rPr>
                <w:lang w:val="en-IN"/>
              </w:rPr>
              <w:t>6.</w:t>
            </w:r>
            <w:r w:rsidRPr="00733033">
              <w:rPr>
                <w:lang w:val="en-IN"/>
              </w:rPr>
              <w:tab/>
              <w:t>The A-DCCF sends data/analytics subscription response to the consumer.</w:t>
            </w:r>
          </w:p>
          <w:p w14:paraId="4DEB56DF" w14:textId="77777777" w:rsidR="00733033" w:rsidRPr="00733033" w:rsidRDefault="00733033" w:rsidP="00733033">
            <w:pPr>
              <w:overflowPunct w:val="0"/>
              <w:autoSpaceDE w:val="0"/>
              <w:autoSpaceDN w:val="0"/>
              <w:adjustRightInd w:val="0"/>
              <w:ind w:left="568" w:hanging="284"/>
              <w:rPr>
                <w:lang w:val="en-IN"/>
              </w:rPr>
            </w:pPr>
            <w:r w:rsidRPr="00733033">
              <w:rPr>
                <w:lang w:val="en-IN"/>
              </w:rPr>
              <w:t>7.</w:t>
            </w:r>
            <w:r w:rsidRPr="00733033">
              <w:rPr>
                <w:lang w:val="en-IN"/>
              </w:rPr>
              <w:tab/>
              <w:t>When the required data/analytics are available, the data producer notifies the data/analytics to the A-DCCF.</w:t>
            </w:r>
          </w:p>
          <w:p w14:paraId="58708253" w14:textId="77777777" w:rsidR="00733033" w:rsidRPr="00733033" w:rsidRDefault="00733033" w:rsidP="00733033">
            <w:pPr>
              <w:overflowPunct w:val="0"/>
              <w:autoSpaceDE w:val="0"/>
              <w:autoSpaceDN w:val="0"/>
              <w:adjustRightInd w:val="0"/>
              <w:ind w:left="568" w:hanging="284"/>
              <w:rPr>
                <w:lang w:val="en-IN"/>
              </w:rPr>
            </w:pPr>
            <w:r w:rsidRPr="00733033">
              <w:rPr>
                <w:lang w:val="en-IN"/>
              </w:rPr>
              <w:t>8.</w:t>
            </w:r>
            <w:r w:rsidRPr="00733033">
              <w:rPr>
                <w:lang w:val="en-IN"/>
              </w:rPr>
              <w:tab/>
              <w:t>The A-DCCF notifies the data/analytics to all notification endpoints indicated in step 1. Data/analytics sent to notification endpoints may be processed by the DCCF upon to the request in step 1. The DCCF may store the data/analytics in the A-ADRF if requested by the consumer or if required by A-DCCF configuration.</w:t>
            </w:r>
          </w:p>
          <w:p w14:paraId="6F4497C5" w14:textId="77777777" w:rsidR="00733033" w:rsidRPr="00733033" w:rsidRDefault="00733033" w:rsidP="00733033">
            <w:pPr>
              <w:keepNext/>
              <w:keepLines/>
              <w:overflowPunct w:val="0"/>
              <w:autoSpaceDE w:val="0"/>
              <w:autoSpaceDN w:val="0"/>
              <w:adjustRightInd w:val="0"/>
              <w:spacing w:before="120"/>
              <w:ind w:left="1418" w:hanging="1418"/>
              <w:outlineLvl w:val="3"/>
              <w:rPr>
                <w:rFonts w:ascii="Arial" w:hAnsi="Arial"/>
                <w:sz w:val="24"/>
                <w:lang w:val="en-IN"/>
              </w:rPr>
            </w:pPr>
            <w:r w:rsidRPr="00733033">
              <w:rPr>
                <w:rFonts w:ascii="Arial" w:hAnsi="Arial"/>
                <w:sz w:val="24"/>
                <w:lang w:val="en-IN"/>
              </w:rPr>
              <w:t>8.12.2.2</w:t>
            </w:r>
            <w:r w:rsidRPr="00733033">
              <w:rPr>
                <w:rFonts w:ascii="Arial" w:hAnsi="Arial"/>
                <w:sz w:val="24"/>
                <w:lang w:val="en-IN"/>
              </w:rPr>
              <w:tab/>
              <w:t>Request-response model</w:t>
            </w:r>
          </w:p>
          <w:p w14:paraId="357F56CE" w14:textId="77777777" w:rsidR="00733033" w:rsidRPr="00733033" w:rsidRDefault="00733033" w:rsidP="00733033">
            <w:pPr>
              <w:overflowPunct w:val="0"/>
              <w:autoSpaceDE w:val="0"/>
              <w:autoSpaceDN w:val="0"/>
              <w:adjustRightInd w:val="0"/>
            </w:pPr>
            <w:r w:rsidRPr="00733033">
              <w:t xml:space="preserve">Figure 8.12.2.2-1 illustrates the procedure for the consumer to request A-DCCF for data or analytics collection. </w:t>
            </w:r>
          </w:p>
          <w:p w14:paraId="7131E896" w14:textId="77777777" w:rsidR="00733033" w:rsidRPr="00733033" w:rsidRDefault="00733033" w:rsidP="00733033">
            <w:pPr>
              <w:overflowPunct w:val="0"/>
              <w:autoSpaceDE w:val="0"/>
              <w:autoSpaceDN w:val="0"/>
              <w:adjustRightInd w:val="0"/>
              <w:jc w:val="center"/>
            </w:pPr>
          </w:p>
          <w:p w14:paraId="22B4B4D6" w14:textId="77777777" w:rsidR="00733033" w:rsidRPr="00733033" w:rsidRDefault="00733033" w:rsidP="00733033">
            <w:pPr>
              <w:keepNext/>
              <w:keepLines/>
              <w:overflowPunct w:val="0"/>
              <w:autoSpaceDE w:val="0"/>
              <w:autoSpaceDN w:val="0"/>
              <w:adjustRightInd w:val="0"/>
              <w:spacing w:before="60"/>
              <w:jc w:val="center"/>
              <w:rPr>
                <w:rFonts w:ascii="Arial" w:hAnsi="Arial" w:cs="Arial"/>
                <w:b/>
                <w:lang w:val="de-DE"/>
              </w:rPr>
            </w:pPr>
            <w:r w:rsidRPr="00787195">
              <w:rPr>
                <w:rFonts w:ascii="Arial" w:hAnsi="Arial" w:cs="Arial"/>
                <w:b/>
                <w:lang w:val="en-US"/>
              </w:rPr>
              <w:t xml:space="preserve"> </w:t>
            </w:r>
            <w:r w:rsidRPr="00733033">
              <w:rPr>
                <w:rFonts w:ascii="Arial" w:hAnsi="Arial"/>
                <w:b/>
              </w:rPr>
              <w:object w:dxaOrig="7725" w:dyaOrig="5040" w14:anchorId="1F433D83">
                <v:shape id="_x0000_i1060" type="#_x0000_t75" style="width:386.55pt;height:252.2pt" o:ole="">
                  <v:imagedata r:id="rId83" o:title=""/>
                </v:shape>
                <o:OLEObject Type="Embed" ProgID="Visio.Drawing.15" ShapeID="_x0000_i1060" DrawAspect="Content" ObjectID="_1826204526" r:id="rId84"/>
              </w:object>
            </w:r>
          </w:p>
          <w:p w14:paraId="098A306A" w14:textId="77777777" w:rsidR="00733033" w:rsidRPr="00733033" w:rsidRDefault="00733033" w:rsidP="00733033">
            <w:pPr>
              <w:keepLines/>
              <w:overflowPunct w:val="0"/>
              <w:autoSpaceDE w:val="0"/>
              <w:autoSpaceDN w:val="0"/>
              <w:adjustRightInd w:val="0"/>
              <w:spacing w:after="240"/>
              <w:jc w:val="center"/>
              <w:rPr>
                <w:rFonts w:ascii="Arial" w:hAnsi="Arial" w:cs="Arial"/>
                <w:b/>
                <w:noProof/>
                <w:lang w:val="en-US"/>
              </w:rPr>
            </w:pPr>
            <w:r w:rsidRPr="00733033">
              <w:rPr>
                <w:rFonts w:ascii="Arial" w:hAnsi="Arial" w:cs="Arial"/>
                <w:b/>
                <w:noProof/>
                <w:lang w:val="en-US"/>
              </w:rPr>
              <w:t>Figure 8.12</w:t>
            </w:r>
            <w:r w:rsidRPr="00787195">
              <w:rPr>
                <w:rFonts w:ascii="Arial" w:hAnsi="Arial" w:cs="Arial"/>
                <w:b/>
                <w:lang w:val="en-US"/>
              </w:rPr>
              <w:t>.2.2</w:t>
            </w:r>
            <w:r w:rsidRPr="00733033">
              <w:rPr>
                <w:rFonts w:ascii="Arial" w:hAnsi="Arial" w:cs="Arial"/>
                <w:b/>
                <w:noProof/>
                <w:lang w:val="en-US"/>
              </w:rPr>
              <w:t xml:space="preserve">-1: Support for Get </w:t>
            </w:r>
            <w:r w:rsidRPr="00787195">
              <w:rPr>
                <w:rFonts w:ascii="Arial" w:hAnsi="Arial" w:cs="Arial"/>
                <w:b/>
                <w:lang w:val="en-US"/>
              </w:rPr>
              <w:t>data/analytics over A-DCCF</w:t>
            </w:r>
          </w:p>
          <w:p w14:paraId="15700E9A" w14:textId="77777777" w:rsidR="00733033" w:rsidRPr="00733033" w:rsidRDefault="00733033" w:rsidP="00733033">
            <w:pPr>
              <w:overflowPunct w:val="0"/>
              <w:autoSpaceDE w:val="0"/>
              <w:autoSpaceDN w:val="0"/>
              <w:adjustRightInd w:val="0"/>
              <w:ind w:left="568" w:hanging="284"/>
              <w:rPr>
                <w:lang w:val="en-IN"/>
              </w:rPr>
            </w:pPr>
            <w:r w:rsidRPr="00733033">
              <w:rPr>
                <w:lang w:val="en-US" w:eastAsia="zh-CN"/>
              </w:rPr>
              <w:t>1.</w:t>
            </w:r>
            <w:r w:rsidRPr="00733033">
              <w:rPr>
                <w:lang w:val="en-US" w:eastAsia="zh-CN"/>
              </w:rPr>
              <w:tab/>
              <w:t>The consumer (e.g. ADAE server</w:t>
            </w:r>
            <w:r w:rsidRPr="00733033">
              <w:rPr>
                <w:b/>
                <w:bCs/>
                <w:i/>
                <w:iCs/>
                <w:lang w:val="en-US" w:eastAsia="zh-CN"/>
              </w:rPr>
              <w:t>, AIMLE server</w:t>
            </w:r>
            <w:r w:rsidRPr="00733033">
              <w:rPr>
                <w:lang w:val="en-US" w:eastAsia="zh-CN"/>
              </w:rPr>
              <w:t>) sends a Get data/analytics request to A-DCCF for data/analytics collection. As specified in Table 8.12.3.5-1, the request message includes identifier of the consumer (ADAE server ID</w:t>
            </w:r>
            <w:r w:rsidRPr="00733033">
              <w:rPr>
                <w:b/>
                <w:bCs/>
                <w:i/>
                <w:iCs/>
                <w:lang w:val="en-US" w:eastAsia="zh-CN"/>
              </w:rPr>
              <w:t>, AIMLE server ID</w:t>
            </w:r>
            <w:r w:rsidRPr="00733033">
              <w:rPr>
                <w:lang w:val="en-US" w:eastAsia="zh-CN"/>
              </w:rPr>
              <w:t xml:space="preserve">), and Data/Analytics Requirements. The request message may include the identifier of Data Producer, Analytics ID, target data producer profile criteria, process </w:t>
            </w:r>
            <w:r w:rsidRPr="00733033">
              <w:rPr>
                <w:lang w:val="en-US" w:eastAsia="zh-CN"/>
              </w:rPr>
              <w:lastRenderedPageBreak/>
              <w:t xml:space="preserve">requirements, storage requirements, and notification endpoints. The consumer decides to go via A-DCCF based on internal configuration. </w:t>
            </w:r>
            <w:r w:rsidRPr="00787195">
              <w:rPr>
                <w:b/>
                <w:bCs/>
                <w:i/>
                <w:iCs/>
                <w:lang w:val="en-US"/>
              </w:rPr>
              <w:t>In cases where A-DCCF is used to obtain the ML model performance evaluation, the request should include the ML model ID, the ML consumer list, and the VAL service ID. Additionally.</w:t>
            </w:r>
          </w:p>
          <w:p w14:paraId="06ECF75A" w14:textId="77777777" w:rsidR="00733033" w:rsidRPr="00733033" w:rsidRDefault="00733033" w:rsidP="00733033">
            <w:pPr>
              <w:overflowPunct w:val="0"/>
              <w:autoSpaceDE w:val="0"/>
              <w:autoSpaceDN w:val="0"/>
              <w:adjustRightInd w:val="0"/>
              <w:ind w:left="568" w:hanging="284"/>
              <w:rPr>
                <w:lang w:val="en-US" w:eastAsia="zh-CN"/>
              </w:rPr>
            </w:pPr>
            <w:r w:rsidRPr="00733033">
              <w:rPr>
                <w:lang w:val="en-US" w:eastAsia="zh-CN"/>
              </w:rPr>
              <w:t>2.</w:t>
            </w:r>
            <w:r w:rsidRPr="00733033">
              <w:rPr>
                <w:lang w:val="en-US" w:eastAsia="zh-CN"/>
              </w:rPr>
              <w:tab/>
              <w:t>The A-DCCF determines whether the data/analytics requested in step 1 are already being collected. If the requested data/analytics are already being collected by a consumer, the A-DCCF adds the new consumer to the list of consumers that are subscribed for these data/analytics.</w:t>
            </w:r>
          </w:p>
          <w:p w14:paraId="4BD9DD29" w14:textId="77777777" w:rsidR="00733033" w:rsidRPr="00733033" w:rsidRDefault="00733033" w:rsidP="00733033">
            <w:pPr>
              <w:overflowPunct w:val="0"/>
              <w:autoSpaceDE w:val="0"/>
              <w:autoSpaceDN w:val="0"/>
              <w:adjustRightInd w:val="0"/>
              <w:ind w:left="568" w:hanging="284"/>
              <w:rPr>
                <w:lang w:val="en-US" w:eastAsia="zh-CN"/>
              </w:rPr>
            </w:pPr>
            <w:r w:rsidRPr="00733033">
              <w:rPr>
                <w:lang w:val="en-US" w:eastAsia="zh-CN"/>
              </w:rPr>
              <w:t>3.</w:t>
            </w:r>
            <w:r w:rsidRPr="00733033">
              <w:rPr>
                <w:lang w:val="en-US" w:eastAsia="zh-CN"/>
              </w:rPr>
              <w:tab/>
              <w:t>If the data/analytics requested in step 1 is not being collected by the A-DCCF, and the data producer is not identified by the consumer, the A-DCCF determines the data procedure that can provide data/analytics. If the consumer requested storage of data/analytics in an A-ADRF but the A-ADRF ID is not provided by the consumer, or the collected data/analytics is to be stored in an A-ADRF according to configuration on the A-DCCF, the A-DCCF selects an A-ADRF to store the collected data/analytics.</w:t>
            </w:r>
          </w:p>
          <w:p w14:paraId="000640D8" w14:textId="77777777" w:rsidR="00733033" w:rsidRPr="00733033" w:rsidRDefault="00733033" w:rsidP="00733033">
            <w:pPr>
              <w:overflowPunct w:val="0"/>
              <w:autoSpaceDE w:val="0"/>
              <w:autoSpaceDN w:val="0"/>
              <w:adjustRightInd w:val="0"/>
              <w:ind w:left="568" w:hanging="284"/>
              <w:rPr>
                <w:lang w:val="en-US" w:eastAsia="zh-CN"/>
              </w:rPr>
            </w:pPr>
            <w:r w:rsidRPr="00733033">
              <w:rPr>
                <w:lang w:val="en-US" w:eastAsia="zh-CN"/>
              </w:rPr>
              <w:t>4.</w:t>
            </w:r>
            <w:r w:rsidRPr="00733033">
              <w:rPr>
                <w:lang w:val="en-US" w:eastAsia="zh-CN"/>
              </w:rPr>
              <w:tab/>
              <w:t>The A-DCCF sends Get data/analytics request to the data producer for data/analytics.</w:t>
            </w:r>
          </w:p>
          <w:p w14:paraId="0AF254DF" w14:textId="77777777" w:rsidR="00733033" w:rsidRPr="00733033" w:rsidRDefault="00733033" w:rsidP="00733033">
            <w:pPr>
              <w:overflowPunct w:val="0"/>
              <w:autoSpaceDE w:val="0"/>
              <w:autoSpaceDN w:val="0"/>
              <w:adjustRightInd w:val="0"/>
              <w:ind w:left="568" w:hanging="284"/>
              <w:rPr>
                <w:lang w:val="en-US" w:eastAsia="zh-CN"/>
              </w:rPr>
            </w:pPr>
            <w:r w:rsidRPr="00733033">
              <w:rPr>
                <w:lang w:val="en-US" w:eastAsia="zh-CN"/>
              </w:rPr>
              <w:t>5.</w:t>
            </w:r>
            <w:r w:rsidRPr="00733033">
              <w:rPr>
                <w:lang w:val="en-US" w:eastAsia="zh-CN"/>
              </w:rPr>
              <w:tab/>
              <w:t>Upon received the data/analytics request from the A-DCCF, the data producer determines whether the required data/analytics can be provided and sends data/analytics response to the A-DCCF. The required data/analytics may be contained in the response if they are available at the data producer.</w:t>
            </w:r>
          </w:p>
          <w:p w14:paraId="0DAE9D8C" w14:textId="77777777" w:rsidR="00733033" w:rsidRPr="00733033" w:rsidRDefault="00733033" w:rsidP="00733033">
            <w:pPr>
              <w:overflowPunct w:val="0"/>
              <w:autoSpaceDE w:val="0"/>
              <w:autoSpaceDN w:val="0"/>
              <w:adjustRightInd w:val="0"/>
              <w:ind w:left="568" w:hanging="284"/>
              <w:rPr>
                <w:lang w:val="en-US" w:eastAsia="zh-CN"/>
              </w:rPr>
            </w:pPr>
            <w:r w:rsidRPr="00733033">
              <w:rPr>
                <w:lang w:val="en-US" w:eastAsia="zh-CN"/>
              </w:rPr>
              <w:t>6.</w:t>
            </w:r>
            <w:r w:rsidRPr="00787195">
              <w:rPr>
                <w:lang w:val="en-US"/>
              </w:rPr>
              <w:tab/>
              <w:t>The A-DCCF sends data/analytics response to the consumer. The required data/analytics may be contained in the response if get from the data producer.</w:t>
            </w:r>
          </w:p>
          <w:p w14:paraId="7EDEBD45" w14:textId="77777777" w:rsidR="00733033" w:rsidRPr="00733033" w:rsidRDefault="00733033" w:rsidP="00733033">
            <w:pPr>
              <w:keepNext/>
              <w:keepLines/>
              <w:overflowPunct w:val="0"/>
              <w:autoSpaceDE w:val="0"/>
              <w:autoSpaceDN w:val="0"/>
              <w:adjustRightInd w:val="0"/>
              <w:spacing w:before="120"/>
              <w:ind w:left="1134" w:hanging="1134"/>
              <w:outlineLvl w:val="2"/>
              <w:rPr>
                <w:rFonts w:ascii="Arial" w:hAnsi="Arial"/>
                <w:sz w:val="28"/>
                <w:lang w:val="en-IN" w:eastAsia="zh-CN"/>
              </w:rPr>
            </w:pPr>
            <w:r w:rsidRPr="00733033">
              <w:rPr>
                <w:rFonts w:ascii="Arial" w:hAnsi="Arial"/>
                <w:sz w:val="28"/>
                <w:lang w:val="en-US" w:eastAsia="zh-CN"/>
              </w:rPr>
              <w:t>8.12</w:t>
            </w:r>
            <w:r w:rsidRPr="00733033">
              <w:rPr>
                <w:rFonts w:ascii="Arial" w:hAnsi="Arial"/>
                <w:sz w:val="28"/>
                <w:lang w:val="en-IN" w:eastAsia="zh-CN"/>
              </w:rPr>
              <w:t>.</w:t>
            </w:r>
            <w:r w:rsidRPr="00733033">
              <w:rPr>
                <w:rFonts w:ascii="Arial" w:hAnsi="Arial"/>
                <w:sz w:val="28"/>
                <w:lang w:val="en-US" w:eastAsia="zh-CN"/>
              </w:rPr>
              <w:t>3</w:t>
            </w:r>
            <w:r w:rsidRPr="00733033">
              <w:rPr>
                <w:rFonts w:ascii="Arial" w:hAnsi="Arial"/>
                <w:sz w:val="28"/>
                <w:lang w:val="en-IN" w:eastAsia="zh-CN"/>
              </w:rPr>
              <w:tab/>
              <w:t>Information flows</w:t>
            </w:r>
          </w:p>
          <w:p w14:paraId="420FFDAA" w14:textId="77777777" w:rsidR="00733033" w:rsidRPr="00733033" w:rsidRDefault="00733033" w:rsidP="00733033">
            <w:pPr>
              <w:keepNext/>
              <w:keepLines/>
              <w:overflowPunct w:val="0"/>
              <w:autoSpaceDE w:val="0"/>
              <w:autoSpaceDN w:val="0"/>
              <w:adjustRightInd w:val="0"/>
              <w:spacing w:before="120"/>
              <w:ind w:left="1418" w:hanging="1418"/>
              <w:outlineLvl w:val="3"/>
              <w:rPr>
                <w:rFonts w:ascii="Arial" w:hAnsi="Arial"/>
                <w:sz w:val="24"/>
                <w:lang w:eastAsia="zh-CN"/>
              </w:rPr>
            </w:pPr>
            <w:r w:rsidRPr="00733033">
              <w:rPr>
                <w:rFonts w:ascii="Arial" w:hAnsi="Arial"/>
                <w:sz w:val="24"/>
                <w:lang w:eastAsia="zh-CN"/>
              </w:rPr>
              <w:t>8.12.3.1</w:t>
            </w:r>
            <w:r w:rsidRPr="00733033">
              <w:rPr>
                <w:rFonts w:ascii="Arial" w:hAnsi="Arial"/>
                <w:sz w:val="24"/>
                <w:lang w:eastAsia="zh-CN"/>
              </w:rPr>
              <w:tab/>
              <w:t>General</w:t>
            </w:r>
          </w:p>
          <w:p w14:paraId="7A834549" w14:textId="77777777" w:rsidR="00733033" w:rsidRPr="00733033" w:rsidRDefault="00733033" w:rsidP="00733033">
            <w:pPr>
              <w:overflowPunct w:val="0"/>
              <w:autoSpaceDE w:val="0"/>
              <w:autoSpaceDN w:val="0"/>
              <w:adjustRightInd w:val="0"/>
              <w:rPr>
                <w:lang w:eastAsia="zh-CN"/>
              </w:rPr>
            </w:pPr>
            <w:r w:rsidRPr="00733033">
              <w:rPr>
                <w:lang w:eastAsia="zh-CN"/>
              </w:rPr>
              <w:t xml:space="preserve">The following information flows are specified for data collection based on clause 8.12.2. </w:t>
            </w:r>
          </w:p>
          <w:p w14:paraId="1905FC41" w14:textId="77777777" w:rsidR="00733033" w:rsidRPr="00733033" w:rsidRDefault="00733033" w:rsidP="00733033">
            <w:pPr>
              <w:keepNext/>
              <w:keepLines/>
              <w:overflowPunct w:val="0"/>
              <w:autoSpaceDE w:val="0"/>
              <w:autoSpaceDN w:val="0"/>
              <w:adjustRightInd w:val="0"/>
              <w:spacing w:before="120"/>
              <w:ind w:left="1418" w:hanging="1418"/>
              <w:outlineLvl w:val="3"/>
              <w:rPr>
                <w:rFonts w:ascii="Arial" w:hAnsi="Arial"/>
                <w:sz w:val="24"/>
                <w:lang w:eastAsia="zh-CN"/>
              </w:rPr>
            </w:pPr>
            <w:r w:rsidRPr="00733033">
              <w:rPr>
                <w:rFonts w:ascii="Arial" w:hAnsi="Arial"/>
                <w:sz w:val="24"/>
                <w:lang w:eastAsia="zh-CN"/>
              </w:rPr>
              <w:t>8.12.3.2</w:t>
            </w:r>
            <w:r w:rsidRPr="00733033">
              <w:rPr>
                <w:rFonts w:ascii="Arial" w:hAnsi="Arial"/>
                <w:sz w:val="24"/>
                <w:lang w:eastAsia="zh-CN"/>
              </w:rPr>
              <w:tab/>
              <w:t xml:space="preserve">Data </w:t>
            </w:r>
            <w:r w:rsidRPr="00733033">
              <w:rPr>
                <w:rFonts w:ascii="Arial" w:hAnsi="Arial"/>
                <w:sz w:val="24"/>
                <w:lang w:val="en-IN" w:eastAsia="zh-CN"/>
              </w:rPr>
              <w:t xml:space="preserve">collection </w:t>
            </w:r>
            <w:r w:rsidRPr="00733033">
              <w:rPr>
                <w:rFonts w:ascii="Arial" w:hAnsi="Arial"/>
                <w:sz w:val="24"/>
                <w:lang w:eastAsia="zh-CN"/>
              </w:rPr>
              <w:t>subscription request</w:t>
            </w:r>
          </w:p>
          <w:p w14:paraId="15AB1179" w14:textId="77777777" w:rsidR="00733033" w:rsidRPr="00733033" w:rsidRDefault="00733033" w:rsidP="00733033">
            <w:pPr>
              <w:overflowPunct w:val="0"/>
              <w:autoSpaceDE w:val="0"/>
              <w:autoSpaceDN w:val="0"/>
              <w:adjustRightInd w:val="0"/>
              <w:rPr>
                <w:lang w:eastAsia="zh-CN"/>
              </w:rPr>
            </w:pPr>
            <w:r w:rsidRPr="00733033">
              <w:rPr>
                <w:lang w:eastAsia="zh-CN"/>
              </w:rPr>
              <w:t>Table 8.12.3.2-1 describes information elements for the data collection</w:t>
            </w:r>
            <w:r w:rsidRPr="00733033">
              <w:rPr>
                <w:lang w:val="en-IN" w:eastAsia="zh-CN"/>
              </w:rPr>
              <w:t xml:space="preserve"> </w:t>
            </w:r>
            <w:r w:rsidRPr="00733033">
              <w:rPr>
                <w:lang w:eastAsia="zh-CN"/>
              </w:rPr>
              <w:t>subscription request from the consumer (ADAE server</w:t>
            </w:r>
            <w:r w:rsidRPr="00733033">
              <w:rPr>
                <w:b/>
                <w:bCs/>
                <w:i/>
                <w:iCs/>
                <w:lang w:eastAsia="zh-CN"/>
              </w:rPr>
              <w:t>, AIMLE server</w:t>
            </w:r>
            <w:r w:rsidRPr="00733033">
              <w:rPr>
                <w:lang w:eastAsia="zh-CN"/>
              </w:rPr>
              <w:t>) to the A-DCCF.</w:t>
            </w:r>
          </w:p>
          <w:p w14:paraId="5ECA09D9" w14:textId="77777777" w:rsidR="00733033" w:rsidRPr="00733033" w:rsidRDefault="00733033" w:rsidP="00733033">
            <w:pPr>
              <w:keepNext/>
              <w:keepLines/>
              <w:overflowPunct w:val="0"/>
              <w:autoSpaceDE w:val="0"/>
              <w:autoSpaceDN w:val="0"/>
              <w:adjustRightInd w:val="0"/>
              <w:spacing w:before="60"/>
              <w:jc w:val="center"/>
              <w:rPr>
                <w:rFonts w:ascii="Arial" w:hAnsi="Arial" w:cs="Arial"/>
                <w:b/>
                <w:lang w:val="de-DE" w:eastAsia="zh-CN"/>
              </w:rPr>
            </w:pPr>
            <w:r w:rsidRPr="00733033">
              <w:rPr>
                <w:rFonts w:ascii="Arial" w:hAnsi="Arial" w:cs="Arial"/>
                <w:b/>
                <w:lang w:val="de-DE" w:eastAsia="zh-CN"/>
              </w:rPr>
              <w:t xml:space="preserve">Table 8.12.3.2-1: Data </w:t>
            </w:r>
            <w:r w:rsidRPr="00733033">
              <w:rPr>
                <w:rFonts w:ascii="Arial" w:hAnsi="Arial" w:cs="Arial"/>
                <w:b/>
                <w:lang w:val="en-IN" w:eastAsia="zh-CN"/>
              </w:rPr>
              <w:t xml:space="preserve">collection </w:t>
            </w:r>
            <w:r w:rsidRPr="00733033">
              <w:rPr>
                <w:rFonts w:ascii="Arial" w:hAnsi="Arial" w:cs="Arial"/>
                <w:b/>
                <w:lang w:val="de-DE" w:eastAsia="zh-CN"/>
              </w:rPr>
              <w:t>subscription request</w:t>
            </w:r>
          </w:p>
          <w:tbl>
            <w:tblPr>
              <w:tblW w:w="8640" w:type="dxa"/>
              <w:jc w:val="center"/>
              <w:tblLayout w:type="fixed"/>
              <w:tblLook w:val="04A0" w:firstRow="1" w:lastRow="0" w:firstColumn="1" w:lastColumn="0" w:noHBand="0" w:noVBand="1"/>
            </w:tblPr>
            <w:tblGrid>
              <w:gridCol w:w="2880"/>
              <w:gridCol w:w="1440"/>
              <w:gridCol w:w="4320"/>
            </w:tblGrid>
            <w:tr w:rsidR="00733033" w:rsidRPr="00733033" w14:paraId="47CE3DD9" w14:textId="77777777">
              <w:trPr>
                <w:jc w:val="center"/>
              </w:trPr>
              <w:tc>
                <w:tcPr>
                  <w:tcW w:w="2880" w:type="dxa"/>
                  <w:tcBorders>
                    <w:top w:val="single" w:sz="4" w:space="0" w:color="000000"/>
                    <w:left w:val="single" w:sz="4" w:space="0" w:color="000000"/>
                    <w:bottom w:val="single" w:sz="4" w:space="0" w:color="000000"/>
                    <w:right w:val="nil"/>
                  </w:tcBorders>
                  <w:hideMark/>
                </w:tcPr>
                <w:p w14:paraId="07E8C132"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7485C35"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E0603D7"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Description</w:t>
                  </w:r>
                </w:p>
              </w:tc>
            </w:tr>
            <w:tr w:rsidR="00733033" w:rsidRPr="00787195" w14:paraId="394072A0" w14:textId="77777777">
              <w:trPr>
                <w:jc w:val="center"/>
              </w:trPr>
              <w:tc>
                <w:tcPr>
                  <w:tcW w:w="2880" w:type="dxa"/>
                  <w:tcBorders>
                    <w:top w:val="single" w:sz="4" w:space="0" w:color="000000"/>
                    <w:left w:val="single" w:sz="4" w:space="0" w:color="000000"/>
                    <w:bottom w:val="single" w:sz="4" w:space="0" w:color="000000"/>
                    <w:right w:val="nil"/>
                  </w:tcBorders>
                  <w:hideMark/>
                </w:tcPr>
                <w:p w14:paraId="4E2799A7"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Consumer ID</w:t>
                  </w:r>
                </w:p>
              </w:tc>
              <w:tc>
                <w:tcPr>
                  <w:tcW w:w="1440" w:type="dxa"/>
                  <w:tcBorders>
                    <w:top w:val="single" w:sz="4" w:space="0" w:color="000000"/>
                    <w:left w:val="single" w:sz="4" w:space="0" w:color="000000"/>
                    <w:bottom w:val="single" w:sz="4" w:space="0" w:color="000000"/>
                    <w:right w:val="nil"/>
                  </w:tcBorders>
                  <w:hideMark/>
                </w:tcPr>
                <w:p w14:paraId="603E841E"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95F54AE"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the consumer (ADAE server ID</w:t>
                  </w:r>
                  <w:r w:rsidRPr="00787195">
                    <w:rPr>
                      <w:rFonts w:ascii="Arial" w:hAnsi="Arial" w:cs="Arial"/>
                      <w:b/>
                      <w:bCs/>
                      <w:i/>
                      <w:iCs/>
                      <w:sz w:val="18"/>
                      <w:lang w:val="en-US" w:eastAsia="zh-CN"/>
                    </w:rPr>
                    <w:t>, AIMLE server ID</w:t>
                  </w:r>
                  <w:r w:rsidRPr="00787195">
                    <w:rPr>
                      <w:rFonts w:ascii="Arial" w:hAnsi="Arial" w:cs="Arial"/>
                      <w:sz w:val="18"/>
                      <w:lang w:val="en-US" w:eastAsia="zh-CN"/>
                    </w:rPr>
                    <w:t>).</w:t>
                  </w:r>
                </w:p>
              </w:tc>
            </w:tr>
            <w:tr w:rsidR="00733033" w:rsidRPr="00787195" w14:paraId="36C43FCE" w14:textId="77777777">
              <w:trPr>
                <w:jc w:val="center"/>
              </w:trPr>
              <w:tc>
                <w:tcPr>
                  <w:tcW w:w="2880" w:type="dxa"/>
                  <w:tcBorders>
                    <w:top w:val="single" w:sz="4" w:space="0" w:color="000000"/>
                    <w:left w:val="single" w:sz="4" w:space="0" w:color="000000"/>
                    <w:bottom w:val="single" w:sz="4" w:space="0" w:color="000000"/>
                    <w:right w:val="nil"/>
                  </w:tcBorders>
                  <w:hideMark/>
                </w:tcPr>
                <w:p w14:paraId="787A2EAD"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Collection Event ID</w:t>
                  </w:r>
                </w:p>
              </w:tc>
              <w:tc>
                <w:tcPr>
                  <w:tcW w:w="1440" w:type="dxa"/>
                  <w:tcBorders>
                    <w:top w:val="single" w:sz="4" w:space="0" w:color="000000"/>
                    <w:left w:val="single" w:sz="4" w:space="0" w:color="000000"/>
                    <w:bottom w:val="single" w:sz="4" w:space="0" w:color="000000"/>
                    <w:right w:val="nil"/>
                  </w:tcBorders>
                  <w:hideMark/>
                </w:tcPr>
                <w:p w14:paraId="025D98CA"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BB2D43"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the data collection event.</w:t>
                  </w:r>
                </w:p>
              </w:tc>
            </w:tr>
            <w:tr w:rsidR="00733033" w:rsidRPr="00787195" w14:paraId="3469636B" w14:textId="77777777">
              <w:trPr>
                <w:jc w:val="center"/>
              </w:trPr>
              <w:tc>
                <w:tcPr>
                  <w:tcW w:w="2880" w:type="dxa"/>
                  <w:tcBorders>
                    <w:top w:val="single" w:sz="4" w:space="0" w:color="000000"/>
                    <w:left w:val="single" w:sz="4" w:space="0" w:color="000000"/>
                    <w:bottom w:val="single" w:sz="4" w:space="0" w:color="000000"/>
                    <w:right w:val="nil"/>
                  </w:tcBorders>
                  <w:hideMark/>
                </w:tcPr>
                <w:p w14:paraId="21D091DD"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Collection requirements</w:t>
                  </w:r>
                </w:p>
              </w:tc>
              <w:tc>
                <w:tcPr>
                  <w:tcW w:w="1440" w:type="dxa"/>
                  <w:tcBorders>
                    <w:top w:val="single" w:sz="4" w:space="0" w:color="000000"/>
                    <w:left w:val="single" w:sz="4" w:space="0" w:color="000000"/>
                    <w:bottom w:val="single" w:sz="4" w:space="0" w:color="000000"/>
                    <w:right w:val="nil"/>
                  </w:tcBorders>
                  <w:hideMark/>
                </w:tcPr>
                <w:p w14:paraId="59787E76"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E985107"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requirements for data collection, including the format of data, frequency of reporting, level of abstraction of data, level of accuracy of data.</w:t>
                  </w:r>
                </w:p>
              </w:tc>
            </w:tr>
            <w:tr w:rsidR="00733033" w:rsidRPr="00787195" w14:paraId="25DE28E0" w14:textId="77777777">
              <w:trPr>
                <w:jc w:val="center"/>
              </w:trPr>
              <w:tc>
                <w:tcPr>
                  <w:tcW w:w="2880" w:type="dxa"/>
                  <w:tcBorders>
                    <w:top w:val="single" w:sz="4" w:space="0" w:color="000000"/>
                    <w:left w:val="single" w:sz="4" w:space="0" w:color="000000"/>
                    <w:bottom w:val="single" w:sz="4" w:space="0" w:color="000000"/>
                    <w:right w:val="nil"/>
                  </w:tcBorders>
                  <w:hideMark/>
                </w:tcPr>
                <w:p w14:paraId="4A17CCAC"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 xml:space="preserve">Analytics ID </w:t>
                  </w:r>
                </w:p>
              </w:tc>
              <w:tc>
                <w:tcPr>
                  <w:tcW w:w="1440" w:type="dxa"/>
                  <w:tcBorders>
                    <w:top w:val="single" w:sz="4" w:space="0" w:color="000000"/>
                    <w:left w:val="single" w:sz="4" w:space="0" w:color="000000"/>
                    <w:bottom w:val="single" w:sz="4" w:space="0" w:color="000000"/>
                    <w:right w:val="nil"/>
                  </w:tcBorders>
                  <w:hideMark/>
                </w:tcPr>
                <w:p w14:paraId="0E13C34C"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737E1CC"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the analytics event, for which the data collection is needed.</w:t>
                  </w:r>
                </w:p>
              </w:tc>
            </w:tr>
            <w:tr w:rsidR="00733033" w:rsidRPr="00733033" w14:paraId="51E0EEEF" w14:textId="77777777">
              <w:trPr>
                <w:jc w:val="center"/>
              </w:trPr>
              <w:tc>
                <w:tcPr>
                  <w:tcW w:w="2880" w:type="dxa"/>
                  <w:tcBorders>
                    <w:top w:val="single" w:sz="4" w:space="0" w:color="000000"/>
                    <w:left w:val="single" w:sz="4" w:space="0" w:color="000000"/>
                    <w:bottom w:val="single" w:sz="4" w:space="0" w:color="000000"/>
                    <w:right w:val="nil"/>
                  </w:tcBorders>
                  <w:hideMark/>
                </w:tcPr>
                <w:p w14:paraId="56D2E414" w14:textId="77777777" w:rsidR="00733033" w:rsidRPr="00733033" w:rsidRDefault="00733033" w:rsidP="00733033">
                  <w:pPr>
                    <w:keepNext/>
                    <w:keepLines/>
                    <w:overflowPunct w:val="0"/>
                    <w:autoSpaceDE w:val="0"/>
                    <w:autoSpaceDN w:val="0"/>
                    <w:adjustRightInd w:val="0"/>
                    <w:spacing w:after="0"/>
                    <w:rPr>
                      <w:rFonts w:ascii="Arial" w:hAnsi="Arial" w:cs="Arial"/>
                      <w:b/>
                      <w:bCs/>
                      <w:i/>
                      <w:iCs/>
                      <w:sz w:val="18"/>
                      <w:lang w:val="de-DE" w:eastAsia="zh-CN"/>
                    </w:rPr>
                  </w:pPr>
                  <w:r w:rsidRPr="00733033">
                    <w:rPr>
                      <w:rFonts w:ascii="Arial" w:hAnsi="Arial" w:cs="Arial"/>
                      <w:b/>
                      <w:bCs/>
                      <w:i/>
                      <w:iCs/>
                      <w:sz w:val="18"/>
                      <w:lang w:val="de-DE"/>
                    </w:rPr>
                    <w:t>ML model ID</w:t>
                  </w:r>
                </w:p>
              </w:tc>
              <w:tc>
                <w:tcPr>
                  <w:tcW w:w="1440" w:type="dxa"/>
                  <w:tcBorders>
                    <w:top w:val="single" w:sz="4" w:space="0" w:color="000000"/>
                    <w:left w:val="single" w:sz="4" w:space="0" w:color="000000"/>
                    <w:bottom w:val="single" w:sz="4" w:space="0" w:color="000000"/>
                    <w:right w:val="nil"/>
                  </w:tcBorders>
                  <w:hideMark/>
                </w:tcPr>
                <w:p w14:paraId="7384B0C6"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rPr>
                  </w:pPr>
                  <w:r w:rsidRPr="00733033">
                    <w:rPr>
                      <w:rFonts w:ascii="Arial" w:hAnsi="Arial" w:cs="Arial"/>
                      <w:b/>
                      <w:bCs/>
                      <w:i/>
                      <w:iCs/>
                      <w:sz w:val="18"/>
                    </w:rPr>
                    <w:t>O</w:t>
                  </w:r>
                </w:p>
                <w:p w14:paraId="447E9025" w14:textId="77777777" w:rsidR="00733033" w:rsidRPr="00733033" w:rsidRDefault="00733033" w:rsidP="00733033">
                  <w:pPr>
                    <w:keepNext/>
                    <w:keepLines/>
                    <w:overflowPunct w:val="0"/>
                    <w:autoSpaceDE w:val="0"/>
                    <w:autoSpaceDN w:val="0"/>
                    <w:adjustRightInd w:val="0"/>
                    <w:spacing w:after="0"/>
                    <w:jc w:val="center"/>
                    <w:rPr>
                      <w:rFonts w:ascii="Arial" w:hAnsi="Arial"/>
                      <w:b/>
                      <w:bCs/>
                      <w:i/>
                      <w:iCs/>
                      <w:sz w:val="18"/>
                      <w:lang w:val="de-DE" w:eastAsia="zh-CN"/>
                    </w:rPr>
                  </w:pPr>
                  <w:r w:rsidRPr="00733033">
                    <w:rPr>
                      <w:rFonts w:ascii="Arial" w:hAnsi="Arial" w:cs="Arial"/>
                      <w:b/>
                      <w:bCs/>
                      <w:i/>
                      <w:iCs/>
                      <w:sz w:val="18"/>
                      <w:lang w:val="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466CAACA" w14:textId="77777777" w:rsidR="00733033" w:rsidRPr="00733033" w:rsidRDefault="00733033" w:rsidP="00733033">
                  <w:pPr>
                    <w:keepNext/>
                    <w:keepLines/>
                    <w:overflowPunct w:val="0"/>
                    <w:autoSpaceDE w:val="0"/>
                    <w:autoSpaceDN w:val="0"/>
                    <w:adjustRightInd w:val="0"/>
                    <w:spacing w:after="0"/>
                    <w:rPr>
                      <w:rFonts w:ascii="Arial" w:hAnsi="Arial" w:cs="Arial"/>
                      <w:b/>
                      <w:bCs/>
                      <w:i/>
                      <w:iCs/>
                      <w:sz w:val="18"/>
                      <w:lang w:val="de-DE" w:eastAsia="zh-CN"/>
                    </w:rPr>
                  </w:pPr>
                  <w:r w:rsidRPr="00733033">
                    <w:rPr>
                      <w:rFonts w:ascii="Arial" w:hAnsi="Arial" w:cs="Arial"/>
                      <w:b/>
                      <w:bCs/>
                      <w:i/>
                      <w:iCs/>
                      <w:sz w:val="18"/>
                      <w:lang w:val="de-DE"/>
                    </w:rPr>
                    <w:t>The ML model identifier</w:t>
                  </w:r>
                </w:p>
              </w:tc>
            </w:tr>
            <w:tr w:rsidR="00733033" w:rsidRPr="00787195" w14:paraId="1ECA26A8" w14:textId="77777777">
              <w:trPr>
                <w:jc w:val="center"/>
              </w:trPr>
              <w:tc>
                <w:tcPr>
                  <w:tcW w:w="2880" w:type="dxa"/>
                  <w:tcBorders>
                    <w:top w:val="single" w:sz="4" w:space="0" w:color="000000"/>
                    <w:left w:val="single" w:sz="4" w:space="0" w:color="000000"/>
                    <w:bottom w:val="single" w:sz="4" w:space="0" w:color="000000"/>
                    <w:right w:val="nil"/>
                  </w:tcBorders>
                  <w:hideMark/>
                </w:tcPr>
                <w:p w14:paraId="3D3B21B6" w14:textId="77777777" w:rsidR="00733033" w:rsidRPr="00733033" w:rsidRDefault="00733033" w:rsidP="00733033">
                  <w:pPr>
                    <w:keepNext/>
                    <w:keepLines/>
                    <w:overflowPunct w:val="0"/>
                    <w:autoSpaceDE w:val="0"/>
                    <w:autoSpaceDN w:val="0"/>
                    <w:adjustRightInd w:val="0"/>
                    <w:spacing w:after="0"/>
                    <w:rPr>
                      <w:rFonts w:ascii="Arial" w:hAnsi="Arial" w:cs="Arial"/>
                      <w:b/>
                      <w:bCs/>
                      <w:i/>
                      <w:iCs/>
                      <w:sz w:val="18"/>
                      <w:lang w:val="de-DE"/>
                    </w:rPr>
                  </w:pPr>
                  <w:r w:rsidRPr="00733033">
                    <w:rPr>
                      <w:rFonts w:ascii="Arial" w:hAnsi="Arial" w:cs="Arial"/>
                      <w:b/>
                      <w:bCs/>
                      <w:i/>
                      <w:iCs/>
                      <w:sz w:val="18"/>
                      <w:lang w:val="de-DE"/>
                    </w:rPr>
                    <w:t>ML consumer List</w:t>
                  </w:r>
                </w:p>
              </w:tc>
              <w:tc>
                <w:tcPr>
                  <w:tcW w:w="1440" w:type="dxa"/>
                  <w:tcBorders>
                    <w:top w:val="single" w:sz="4" w:space="0" w:color="000000"/>
                    <w:left w:val="single" w:sz="4" w:space="0" w:color="000000"/>
                    <w:bottom w:val="single" w:sz="4" w:space="0" w:color="000000"/>
                    <w:right w:val="nil"/>
                  </w:tcBorders>
                  <w:hideMark/>
                </w:tcPr>
                <w:p w14:paraId="2089299F"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rPr>
                  </w:pPr>
                  <w:r w:rsidRPr="00733033">
                    <w:rPr>
                      <w:rFonts w:ascii="Arial" w:hAnsi="Arial" w:cs="Arial"/>
                      <w:b/>
                      <w:bCs/>
                      <w:i/>
                      <w:iCs/>
                      <w:sz w:val="18"/>
                      <w:lang w:val="de-DE"/>
                    </w:rPr>
                    <w:t>O</w:t>
                  </w:r>
                </w:p>
                <w:p w14:paraId="490E7ED2"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rPr>
                  </w:pPr>
                  <w:r w:rsidRPr="00733033">
                    <w:rPr>
                      <w:rFonts w:ascii="Arial" w:hAnsi="Arial" w:cs="Arial"/>
                      <w:b/>
                      <w:bCs/>
                      <w:i/>
                      <w:iCs/>
                      <w:sz w:val="18"/>
                      <w:lang w:val="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4C2411C2" w14:textId="77777777" w:rsidR="00733033" w:rsidRPr="00787195" w:rsidRDefault="00733033" w:rsidP="00733033">
                  <w:pPr>
                    <w:keepNext/>
                    <w:keepLines/>
                    <w:overflowPunct w:val="0"/>
                    <w:autoSpaceDE w:val="0"/>
                    <w:autoSpaceDN w:val="0"/>
                    <w:adjustRightInd w:val="0"/>
                    <w:spacing w:after="0"/>
                    <w:rPr>
                      <w:rFonts w:ascii="Arial" w:hAnsi="Arial" w:cs="Arial"/>
                      <w:b/>
                      <w:bCs/>
                      <w:i/>
                      <w:iCs/>
                      <w:sz w:val="18"/>
                      <w:lang w:val="en-US"/>
                    </w:rPr>
                  </w:pPr>
                  <w:r w:rsidRPr="00787195">
                    <w:rPr>
                      <w:rFonts w:ascii="Arial" w:hAnsi="Arial" w:cs="Arial"/>
                      <w:b/>
                      <w:bCs/>
                      <w:i/>
                      <w:iCs/>
                      <w:sz w:val="18"/>
                      <w:lang w:val="en-US"/>
                    </w:rPr>
                    <w:t>The list of consumers that uses the ML model identified by the ML model ID</w:t>
                  </w:r>
                </w:p>
              </w:tc>
            </w:tr>
            <w:tr w:rsidR="00733033" w:rsidRPr="00787195" w14:paraId="66356656" w14:textId="77777777">
              <w:trPr>
                <w:jc w:val="center"/>
              </w:trPr>
              <w:tc>
                <w:tcPr>
                  <w:tcW w:w="2880" w:type="dxa"/>
                  <w:tcBorders>
                    <w:top w:val="single" w:sz="4" w:space="0" w:color="000000"/>
                    <w:left w:val="single" w:sz="4" w:space="0" w:color="000000"/>
                    <w:bottom w:val="single" w:sz="4" w:space="0" w:color="000000"/>
                    <w:right w:val="nil"/>
                  </w:tcBorders>
                  <w:hideMark/>
                </w:tcPr>
                <w:p w14:paraId="4C39B314" w14:textId="77777777" w:rsidR="00733033" w:rsidRPr="00733033" w:rsidRDefault="00733033" w:rsidP="00733033">
                  <w:pPr>
                    <w:keepNext/>
                    <w:keepLines/>
                    <w:overflowPunct w:val="0"/>
                    <w:autoSpaceDE w:val="0"/>
                    <w:autoSpaceDN w:val="0"/>
                    <w:adjustRightInd w:val="0"/>
                    <w:spacing w:after="0"/>
                    <w:rPr>
                      <w:rFonts w:ascii="Arial" w:hAnsi="Arial" w:cs="Arial"/>
                      <w:b/>
                      <w:bCs/>
                      <w:i/>
                      <w:iCs/>
                      <w:sz w:val="18"/>
                      <w:lang w:val="de-DE"/>
                    </w:rPr>
                  </w:pPr>
                  <w:r w:rsidRPr="00733033">
                    <w:rPr>
                      <w:rFonts w:ascii="Arial" w:hAnsi="Arial" w:cs="Arial"/>
                      <w:b/>
                      <w:bCs/>
                      <w:i/>
                      <w:iCs/>
                      <w:sz w:val="18"/>
                      <w:lang w:val="de-DE"/>
                    </w:rPr>
                    <w:t>VAL service ID</w:t>
                  </w:r>
                </w:p>
              </w:tc>
              <w:tc>
                <w:tcPr>
                  <w:tcW w:w="1440" w:type="dxa"/>
                  <w:tcBorders>
                    <w:top w:val="single" w:sz="4" w:space="0" w:color="000000"/>
                    <w:left w:val="single" w:sz="4" w:space="0" w:color="000000"/>
                    <w:bottom w:val="single" w:sz="4" w:space="0" w:color="000000"/>
                    <w:right w:val="nil"/>
                  </w:tcBorders>
                  <w:hideMark/>
                </w:tcPr>
                <w:p w14:paraId="5C97DB02"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rPr>
                  </w:pPr>
                  <w:r w:rsidRPr="00733033">
                    <w:rPr>
                      <w:rFonts w:ascii="Arial" w:hAnsi="Arial" w:cs="Arial"/>
                      <w:b/>
                      <w:bCs/>
                      <w:i/>
                      <w:iCs/>
                      <w:sz w:val="18"/>
                      <w:lang w:val="de-DE"/>
                    </w:rPr>
                    <w:t>O</w:t>
                  </w:r>
                </w:p>
                <w:p w14:paraId="48B9C646"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rPr>
                  </w:pPr>
                  <w:r w:rsidRPr="00733033">
                    <w:rPr>
                      <w:rFonts w:ascii="Arial" w:hAnsi="Arial" w:cs="Arial"/>
                      <w:b/>
                      <w:bCs/>
                      <w:i/>
                      <w:iCs/>
                      <w:sz w:val="18"/>
                      <w:lang w:val="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9F85083" w14:textId="77777777" w:rsidR="00733033" w:rsidRPr="00787195" w:rsidRDefault="00733033" w:rsidP="00733033">
                  <w:pPr>
                    <w:keepNext/>
                    <w:keepLines/>
                    <w:overflowPunct w:val="0"/>
                    <w:autoSpaceDE w:val="0"/>
                    <w:autoSpaceDN w:val="0"/>
                    <w:adjustRightInd w:val="0"/>
                    <w:spacing w:after="0"/>
                    <w:rPr>
                      <w:rFonts w:ascii="Arial" w:hAnsi="Arial" w:cs="Arial"/>
                      <w:b/>
                      <w:bCs/>
                      <w:i/>
                      <w:iCs/>
                      <w:sz w:val="18"/>
                      <w:lang w:val="en-US"/>
                    </w:rPr>
                  </w:pPr>
                  <w:r w:rsidRPr="00787195">
                    <w:rPr>
                      <w:rFonts w:ascii="Arial" w:hAnsi="Arial" w:cs="Arial"/>
                      <w:b/>
                      <w:bCs/>
                      <w:i/>
                      <w:iCs/>
                      <w:sz w:val="18"/>
                      <w:lang w:val="en-US"/>
                    </w:rPr>
                    <w:t xml:space="preserve">Indicates the VAL service ID </w:t>
                  </w:r>
                </w:p>
              </w:tc>
            </w:tr>
            <w:tr w:rsidR="00733033" w:rsidRPr="00787195" w14:paraId="40E3F5DA" w14:textId="77777777">
              <w:trPr>
                <w:jc w:val="center"/>
              </w:trPr>
              <w:tc>
                <w:tcPr>
                  <w:tcW w:w="2880" w:type="dxa"/>
                  <w:tcBorders>
                    <w:top w:val="single" w:sz="4" w:space="0" w:color="000000"/>
                    <w:left w:val="single" w:sz="4" w:space="0" w:color="000000"/>
                    <w:bottom w:val="single" w:sz="4" w:space="0" w:color="000000"/>
                    <w:right w:val="nil"/>
                  </w:tcBorders>
                  <w:hideMark/>
                </w:tcPr>
                <w:p w14:paraId="29A3ECA7" w14:textId="77777777" w:rsidR="00733033" w:rsidRPr="00787195" w:rsidRDefault="00733033" w:rsidP="00733033">
                  <w:pPr>
                    <w:keepNext/>
                    <w:keepLines/>
                    <w:overflowPunct w:val="0"/>
                    <w:autoSpaceDE w:val="0"/>
                    <w:autoSpaceDN w:val="0"/>
                    <w:adjustRightInd w:val="0"/>
                    <w:spacing w:after="0"/>
                    <w:rPr>
                      <w:rFonts w:ascii="Arial" w:hAnsi="Arial"/>
                      <w:sz w:val="18"/>
                      <w:lang w:val="en-US" w:eastAsia="zh-CN"/>
                    </w:rPr>
                  </w:pPr>
                  <w:r w:rsidRPr="00787195">
                    <w:rPr>
                      <w:rFonts w:ascii="Arial" w:hAnsi="Arial" w:cs="Arial"/>
                      <w:sz w:val="18"/>
                      <w:lang w:val="en-US" w:eastAsia="zh-CN"/>
                    </w:rPr>
                    <w:t>List of Data Producer IDs</w:t>
                  </w:r>
                </w:p>
              </w:tc>
              <w:tc>
                <w:tcPr>
                  <w:tcW w:w="1440" w:type="dxa"/>
                  <w:tcBorders>
                    <w:top w:val="single" w:sz="4" w:space="0" w:color="000000"/>
                    <w:left w:val="single" w:sz="4" w:space="0" w:color="000000"/>
                    <w:bottom w:val="single" w:sz="4" w:space="0" w:color="000000"/>
                    <w:right w:val="nil"/>
                  </w:tcBorders>
                  <w:hideMark/>
                </w:tcPr>
                <w:p w14:paraId="10BA7C5E"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D41D061"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list of Data Producer IDs.</w:t>
                  </w:r>
                </w:p>
              </w:tc>
            </w:tr>
            <w:tr w:rsidR="00733033" w:rsidRPr="00787195" w14:paraId="12F9EEAF" w14:textId="77777777">
              <w:trPr>
                <w:jc w:val="center"/>
              </w:trPr>
              <w:tc>
                <w:tcPr>
                  <w:tcW w:w="2880" w:type="dxa"/>
                  <w:tcBorders>
                    <w:top w:val="single" w:sz="4" w:space="0" w:color="000000"/>
                    <w:left w:val="single" w:sz="4" w:space="0" w:color="000000"/>
                    <w:bottom w:val="single" w:sz="4" w:space="0" w:color="000000"/>
                    <w:right w:val="nil"/>
                  </w:tcBorders>
                  <w:hideMark/>
                </w:tcPr>
                <w:p w14:paraId="045B7328"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Target data producer profile criteria</w:t>
                  </w:r>
                </w:p>
              </w:tc>
              <w:tc>
                <w:tcPr>
                  <w:tcW w:w="1440" w:type="dxa"/>
                  <w:tcBorders>
                    <w:top w:val="single" w:sz="4" w:space="0" w:color="000000"/>
                    <w:left w:val="single" w:sz="4" w:space="0" w:color="000000"/>
                    <w:bottom w:val="single" w:sz="4" w:space="0" w:color="000000"/>
                    <w:right w:val="nil"/>
                  </w:tcBorders>
                  <w:hideMark/>
                </w:tcPr>
                <w:p w14:paraId="435D7988"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40C327E"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Characteristics of the data producers to be used.</w:t>
                  </w:r>
                </w:p>
              </w:tc>
            </w:tr>
            <w:tr w:rsidR="00733033" w:rsidRPr="00787195" w14:paraId="05E0BA87" w14:textId="77777777">
              <w:trPr>
                <w:jc w:val="center"/>
              </w:trPr>
              <w:tc>
                <w:tcPr>
                  <w:tcW w:w="2880" w:type="dxa"/>
                  <w:tcBorders>
                    <w:top w:val="single" w:sz="4" w:space="0" w:color="000000"/>
                    <w:left w:val="single" w:sz="4" w:space="0" w:color="000000"/>
                    <w:bottom w:val="single" w:sz="4" w:space="0" w:color="000000"/>
                    <w:right w:val="nil"/>
                  </w:tcBorders>
                  <w:hideMark/>
                </w:tcPr>
                <w:p w14:paraId="19465A10"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Area of Interest</w:t>
                  </w:r>
                </w:p>
              </w:tc>
              <w:tc>
                <w:tcPr>
                  <w:tcW w:w="1440" w:type="dxa"/>
                  <w:tcBorders>
                    <w:top w:val="single" w:sz="4" w:space="0" w:color="000000"/>
                    <w:left w:val="single" w:sz="4" w:space="0" w:color="000000"/>
                    <w:bottom w:val="single" w:sz="4" w:space="0" w:color="000000"/>
                    <w:right w:val="nil"/>
                  </w:tcBorders>
                  <w:hideMark/>
                </w:tcPr>
                <w:p w14:paraId="3AF9CAEA"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BEA4834"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geographical or service area for which the requirement request applies</w:t>
                  </w:r>
                </w:p>
              </w:tc>
            </w:tr>
            <w:tr w:rsidR="00733033" w:rsidRPr="00787195" w14:paraId="116E41B4" w14:textId="77777777">
              <w:trPr>
                <w:jc w:val="center"/>
              </w:trPr>
              <w:tc>
                <w:tcPr>
                  <w:tcW w:w="2880" w:type="dxa"/>
                  <w:tcBorders>
                    <w:top w:val="single" w:sz="4" w:space="0" w:color="000000"/>
                    <w:left w:val="single" w:sz="4" w:space="0" w:color="000000"/>
                    <w:bottom w:val="single" w:sz="4" w:space="0" w:color="000000"/>
                    <w:right w:val="nil"/>
                  </w:tcBorders>
                  <w:hideMark/>
                </w:tcPr>
                <w:p w14:paraId="19607309"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Time validity</w:t>
                  </w:r>
                </w:p>
              </w:tc>
              <w:tc>
                <w:tcPr>
                  <w:tcW w:w="1440" w:type="dxa"/>
                  <w:tcBorders>
                    <w:top w:val="single" w:sz="4" w:space="0" w:color="000000"/>
                    <w:left w:val="single" w:sz="4" w:space="0" w:color="000000"/>
                    <w:bottom w:val="single" w:sz="4" w:space="0" w:color="000000"/>
                    <w:right w:val="nil"/>
                  </w:tcBorders>
                  <w:hideMark/>
                </w:tcPr>
                <w:p w14:paraId="2429D745"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43431FA"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time validity of the request</w:t>
                  </w:r>
                </w:p>
              </w:tc>
            </w:tr>
            <w:tr w:rsidR="00733033" w:rsidRPr="00787195" w14:paraId="7EFE2D3B" w14:textId="77777777">
              <w:trPr>
                <w:jc w:val="center"/>
              </w:trPr>
              <w:tc>
                <w:tcPr>
                  <w:tcW w:w="2880" w:type="dxa"/>
                  <w:tcBorders>
                    <w:top w:val="single" w:sz="4" w:space="0" w:color="000000"/>
                    <w:left w:val="single" w:sz="4" w:space="0" w:color="000000"/>
                    <w:bottom w:val="single" w:sz="4" w:space="0" w:color="000000"/>
                    <w:right w:val="nil"/>
                  </w:tcBorders>
                  <w:hideMark/>
                </w:tcPr>
                <w:p w14:paraId="4DDB4FDC"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Process requirements</w:t>
                  </w:r>
                </w:p>
              </w:tc>
              <w:tc>
                <w:tcPr>
                  <w:tcW w:w="1440" w:type="dxa"/>
                  <w:tcBorders>
                    <w:top w:val="single" w:sz="4" w:space="0" w:color="000000"/>
                    <w:left w:val="single" w:sz="4" w:space="0" w:color="000000"/>
                    <w:bottom w:val="single" w:sz="4" w:space="0" w:color="000000"/>
                    <w:right w:val="nil"/>
                  </w:tcBorders>
                  <w:hideMark/>
                </w:tcPr>
                <w:p w14:paraId="719390F9"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52D896E"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Requirements on processing the collected data/analytics.</w:t>
                  </w:r>
                </w:p>
              </w:tc>
            </w:tr>
            <w:tr w:rsidR="00733033" w:rsidRPr="00787195" w14:paraId="61427FB4" w14:textId="77777777">
              <w:trPr>
                <w:jc w:val="center"/>
              </w:trPr>
              <w:tc>
                <w:tcPr>
                  <w:tcW w:w="2880" w:type="dxa"/>
                  <w:tcBorders>
                    <w:top w:val="single" w:sz="4" w:space="0" w:color="000000"/>
                    <w:left w:val="single" w:sz="4" w:space="0" w:color="000000"/>
                    <w:bottom w:val="single" w:sz="4" w:space="0" w:color="000000"/>
                    <w:right w:val="nil"/>
                  </w:tcBorders>
                  <w:hideMark/>
                </w:tcPr>
                <w:p w14:paraId="781A1C54"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Storage requirements</w:t>
                  </w:r>
                </w:p>
              </w:tc>
              <w:tc>
                <w:tcPr>
                  <w:tcW w:w="1440" w:type="dxa"/>
                  <w:tcBorders>
                    <w:top w:val="single" w:sz="4" w:space="0" w:color="000000"/>
                    <w:left w:val="single" w:sz="4" w:space="0" w:color="000000"/>
                    <w:bottom w:val="single" w:sz="4" w:space="0" w:color="000000"/>
                    <w:right w:val="nil"/>
                  </w:tcBorders>
                  <w:hideMark/>
                </w:tcPr>
                <w:p w14:paraId="1CBDB1F0"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45FFB90"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Requirements on storage of the collected data/analytics.</w:t>
                  </w:r>
                </w:p>
              </w:tc>
            </w:tr>
            <w:tr w:rsidR="00733033" w:rsidRPr="00787195" w14:paraId="0866AC87" w14:textId="77777777">
              <w:trPr>
                <w:jc w:val="center"/>
              </w:trPr>
              <w:tc>
                <w:tcPr>
                  <w:tcW w:w="2880" w:type="dxa"/>
                  <w:tcBorders>
                    <w:top w:val="single" w:sz="4" w:space="0" w:color="000000"/>
                    <w:left w:val="single" w:sz="4" w:space="0" w:color="000000"/>
                    <w:bottom w:val="single" w:sz="4" w:space="0" w:color="000000"/>
                    <w:right w:val="nil"/>
                  </w:tcBorders>
                  <w:hideMark/>
                </w:tcPr>
                <w:p w14:paraId="4F2A05AA"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&gt; A-ADRF ID</w:t>
                  </w:r>
                </w:p>
              </w:tc>
              <w:tc>
                <w:tcPr>
                  <w:tcW w:w="1440" w:type="dxa"/>
                  <w:tcBorders>
                    <w:top w:val="single" w:sz="4" w:space="0" w:color="000000"/>
                    <w:left w:val="single" w:sz="4" w:space="0" w:color="000000"/>
                    <w:bottom w:val="single" w:sz="4" w:space="0" w:color="000000"/>
                    <w:right w:val="nil"/>
                  </w:tcBorders>
                  <w:hideMark/>
                </w:tcPr>
                <w:p w14:paraId="1A282C78"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23EA5AE"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A-ADRF for store the collected data/analytics.</w:t>
                  </w:r>
                </w:p>
              </w:tc>
            </w:tr>
            <w:tr w:rsidR="00733033" w:rsidRPr="00787195" w14:paraId="427ABB68" w14:textId="77777777">
              <w:trPr>
                <w:jc w:val="center"/>
              </w:trPr>
              <w:tc>
                <w:tcPr>
                  <w:tcW w:w="2880" w:type="dxa"/>
                  <w:tcBorders>
                    <w:top w:val="single" w:sz="4" w:space="0" w:color="000000"/>
                    <w:left w:val="single" w:sz="4" w:space="0" w:color="000000"/>
                    <w:bottom w:val="single" w:sz="4" w:space="0" w:color="auto"/>
                    <w:right w:val="nil"/>
                  </w:tcBorders>
                  <w:hideMark/>
                </w:tcPr>
                <w:p w14:paraId="65F55FE0"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lastRenderedPageBreak/>
                    <w:t>Notification endpoints ID or address</w:t>
                  </w:r>
                </w:p>
              </w:tc>
              <w:tc>
                <w:tcPr>
                  <w:tcW w:w="1440" w:type="dxa"/>
                  <w:tcBorders>
                    <w:top w:val="single" w:sz="4" w:space="0" w:color="000000"/>
                    <w:left w:val="single" w:sz="4" w:space="0" w:color="000000"/>
                    <w:bottom w:val="single" w:sz="4" w:space="0" w:color="auto"/>
                    <w:right w:val="nil"/>
                  </w:tcBorders>
                  <w:hideMark/>
                </w:tcPr>
                <w:p w14:paraId="116C145B"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auto"/>
                    <w:right w:val="single" w:sz="4" w:space="0" w:color="000000"/>
                  </w:tcBorders>
                  <w:hideMark/>
                </w:tcPr>
                <w:p w14:paraId="7A55A3D2"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or address of the notification endpoints.</w:t>
                  </w:r>
                </w:p>
              </w:tc>
            </w:tr>
            <w:tr w:rsidR="00733033" w:rsidRPr="00787195" w14:paraId="7E7BE128" w14:textId="77777777">
              <w:trPr>
                <w:jc w:val="center"/>
              </w:trPr>
              <w:tc>
                <w:tcPr>
                  <w:tcW w:w="8640" w:type="dxa"/>
                  <w:gridSpan w:val="3"/>
                  <w:tcBorders>
                    <w:top w:val="single" w:sz="4" w:space="0" w:color="auto"/>
                    <w:left w:val="single" w:sz="4" w:space="0" w:color="auto"/>
                    <w:bottom w:val="single" w:sz="4" w:space="0" w:color="auto"/>
                    <w:right w:val="single" w:sz="4" w:space="0" w:color="auto"/>
                  </w:tcBorders>
                  <w:hideMark/>
                </w:tcPr>
                <w:p w14:paraId="79745207" w14:textId="77777777" w:rsidR="00733033" w:rsidRPr="00787195" w:rsidRDefault="00733033" w:rsidP="00733033">
                  <w:pPr>
                    <w:keepNext/>
                    <w:keepLines/>
                    <w:overflowPunct w:val="0"/>
                    <w:autoSpaceDE w:val="0"/>
                    <w:autoSpaceDN w:val="0"/>
                    <w:adjustRightInd w:val="0"/>
                    <w:spacing w:after="0"/>
                    <w:ind w:left="851" w:hanging="851"/>
                    <w:rPr>
                      <w:rFonts w:ascii="Arial" w:hAnsi="Arial" w:cs="Arial"/>
                      <w:b/>
                      <w:bCs/>
                      <w:i/>
                      <w:iCs/>
                      <w:sz w:val="18"/>
                      <w:lang w:val="en-US" w:eastAsia="zh-CN"/>
                    </w:rPr>
                  </w:pPr>
                  <w:r w:rsidRPr="00787195">
                    <w:rPr>
                      <w:rFonts w:ascii="Arial" w:hAnsi="Arial" w:cs="Arial"/>
                      <w:b/>
                      <w:bCs/>
                      <w:i/>
                      <w:iCs/>
                      <w:sz w:val="18"/>
                      <w:lang w:val="en-US" w:eastAsia="zh-CN"/>
                    </w:rPr>
                    <w:t>NOTE: The IEs shall be provided for ML model performance collection.</w:t>
                  </w:r>
                </w:p>
              </w:tc>
            </w:tr>
          </w:tbl>
          <w:p w14:paraId="7179BD3B" w14:textId="77777777" w:rsidR="00733033" w:rsidRPr="00787195" w:rsidRDefault="00733033" w:rsidP="00733033">
            <w:pPr>
              <w:keepLines/>
              <w:overflowPunct w:val="0"/>
              <w:autoSpaceDE w:val="0"/>
              <w:autoSpaceDN w:val="0"/>
              <w:adjustRightInd w:val="0"/>
              <w:rPr>
                <w:b/>
                <w:bCs/>
                <w:i/>
                <w:iCs/>
                <w:color w:val="FF0000"/>
                <w:lang w:val="en-US"/>
              </w:rPr>
            </w:pPr>
          </w:p>
          <w:p w14:paraId="665D6A75" w14:textId="77777777" w:rsidR="00733033" w:rsidRPr="00787195" w:rsidRDefault="00733033" w:rsidP="00733033">
            <w:pPr>
              <w:keepLines/>
              <w:overflowPunct w:val="0"/>
              <w:autoSpaceDE w:val="0"/>
              <w:autoSpaceDN w:val="0"/>
              <w:adjustRightInd w:val="0"/>
              <w:ind w:left="1135" w:hanging="851"/>
              <w:rPr>
                <w:b/>
                <w:bCs/>
                <w:i/>
                <w:iCs/>
                <w:lang w:val="en-US"/>
              </w:rPr>
            </w:pPr>
            <w:r w:rsidRPr="00787195">
              <w:rPr>
                <w:b/>
                <w:bCs/>
                <w:i/>
                <w:iCs/>
                <w:lang w:val="en-US"/>
              </w:rPr>
              <w:t>NOTE: Whether the Purpose on the usage of ML model IE be contained in the information flows will be discussed in the normative phase.</w:t>
            </w:r>
          </w:p>
          <w:p w14:paraId="28C9E53E" w14:textId="77777777" w:rsidR="00733033" w:rsidRPr="00733033" w:rsidRDefault="00733033" w:rsidP="00733033">
            <w:pPr>
              <w:keepNext/>
              <w:keepLines/>
              <w:overflowPunct w:val="0"/>
              <w:autoSpaceDE w:val="0"/>
              <w:autoSpaceDN w:val="0"/>
              <w:adjustRightInd w:val="0"/>
              <w:spacing w:before="120"/>
              <w:ind w:left="1418" w:hanging="1418"/>
              <w:outlineLvl w:val="3"/>
              <w:rPr>
                <w:rFonts w:ascii="Arial" w:hAnsi="Arial"/>
                <w:sz w:val="24"/>
                <w:lang w:eastAsia="zh-CN"/>
              </w:rPr>
            </w:pPr>
            <w:r w:rsidRPr="00733033">
              <w:rPr>
                <w:rFonts w:ascii="Arial" w:hAnsi="Arial"/>
                <w:sz w:val="24"/>
                <w:lang w:eastAsia="zh-CN"/>
              </w:rPr>
              <w:t>8.12.3.3</w:t>
            </w:r>
            <w:r w:rsidRPr="00733033">
              <w:rPr>
                <w:rFonts w:ascii="Arial" w:hAnsi="Arial"/>
                <w:sz w:val="24"/>
                <w:lang w:eastAsia="zh-CN"/>
              </w:rPr>
              <w:tab/>
              <w:t>Data collection subscription response</w:t>
            </w:r>
          </w:p>
          <w:p w14:paraId="646C5416" w14:textId="77777777" w:rsidR="00733033" w:rsidRPr="00733033" w:rsidRDefault="00733033" w:rsidP="00733033">
            <w:pPr>
              <w:overflowPunct w:val="0"/>
              <w:autoSpaceDE w:val="0"/>
              <w:autoSpaceDN w:val="0"/>
              <w:adjustRightInd w:val="0"/>
              <w:rPr>
                <w:lang w:eastAsia="zh-CN"/>
              </w:rPr>
            </w:pPr>
            <w:r w:rsidRPr="00733033">
              <w:rPr>
                <w:lang w:eastAsia="zh-CN"/>
              </w:rPr>
              <w:t>Table 8.12.3.3-1 describes information elements for the data collection subscription response from the A-DCCF to the consumer (ADAE server</w:t>
            </w:r>
            <w:r w:rsidRPr="00733033">
              <w:rPr>
                <w:b/>
                <w:bCs/>
                <w:i/>
                <w:iCs/>
                <w:lang w:eastAsia="zh-CN"/>
              </w:rPr>
              <w:t>, AIMLE server</w:t>
            </w:r>
            <w:r w:rsidRPr="00733033">
              <w:rPr>
                <w:lang w:eastAsia="zh-CN"/>
              </w:rPr>
              <w:t>).</w:t>
            </w:r>
          </w:p>
          <w:p w14:paraId="2AE2C4A8" w14:textId="77777777" w:rsidR="00733033" w:rsidRPr="00733033" w:rsidRDefault="00733033" w:rsidP="00733033">
            <w:pPr>
              <w:keepNext/>
              <w:keepLines/>
              <w:overflowPunct w:val="0"/>
              <w:autoSpaceDE w:val="0"/>
              <w:autoSpaceDN w:val="0"/>
              <w:adjustRightInd w:val="0"/>
              <w:spacing w:before="60"/>
              <w:jc w:val="center"/>
              <w:rPr>
                <w:rFonts w:ascii="Arial" w:hAnsi="Arial" w:cs="Arial"/>
                <w:b/>
                <w:lang w:val="de-DE" w:eastAsia="zh-CN"/>
              </w:rPr>
            </w:pPr>
            <w:r w:rsidRPr="00733033">
              <w:rPr>
                <w:rFonts w:ascii="Arial" w:hAnsi="Arial" w:cs="Arial"/>
                <w:b/>
                <w:lang w:val="de-DE" w:eastAsia="zh-CN"/>
              </w:rPr>
              <w:t>Table 8.12.3.3-1: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733033" w:rsidRPr="00733033" w14:paraId="37C2D6D8" w14:textId="77777777">
              <w:trPr>
                <w:jc w:val="center"/>
              </w:trPr>
              <w:tc>
                <w:tcPr>
                  <w:tcW w:w="2880" w:type="dxa"/>
                  <w:tcBorders>
                    <w:top w:val="single" w:sz="4" w:space="0" w:color="000000"/>
                    <w:left w:val="single" w:sz="4" w:space="0" w:color="000000"/>
                    <w:bottom w:val="single" w:sz="4" w:space="0" w:color="000000"/>
                    <w:right w:val="nil"/>
                  </w:tcBorders>
                  <w:hideMark/>
                </w:tcPr>
                <w:p w14:paraId="589F33C0"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E913AF8"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901D5A"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Description</w:t>
                  </w:r>
                </w:p>
              </w:tc>
            </w:tr>
            <w:tr w:rsidR="00733033" w:rsidRPr="00787195" w14:paraId="1B1B55BF" w14:textId="77777777">
              <w:trPr>
                <w:jc w:val="center"/>
              </w:trPr>
              <w:tc>
                <w:tcPr>
                  <w:tcW w:w="2880" w:type="dxa"/>
                  <w:tcBorders>
                    <w:top w:val="single" w:sz="4" w:space="0" w:color="000000"/>
                    <w:left w:val="single" w:sz="4" w:space="0" w:color="000000"/>
                    <w:bottom w:val="single" w:sz="4" w:space="0" w:color="000000"/>
                    <w:right w:val="nil"/>
                  </w:tcBorders>
                  <w:hideMark/>
                </w:tcPr>
                <w:p w14:paraId="48B8EB71"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Result</w:t>
                  </w:r>
                </w:p>
              </w:tc>
              <w:tc>
                <w:tcPr>
                  <w:tcW w:w="1440" w:type="dxa"/>
                  <w:tcBorders>
                    <w:top w:val="single" w:sz="4" w:space="0" w:color="000000"/>
                    <w:left w:val="single" w:sz="4" w:space="0" w:color="000000"/>
                    <w:bottom w:val="single" w:sz="4" w:space="0" w:color="000000"/>
                    <w:right w:val="nil"/>
                  </w:tcBorders>
                  <w:hideMark/>
                </w:tcPr>
                <w:p w14:paraId="792D391F"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6F549C1"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result of the data collection subscription request (positive or negative acknowledgement).</w:t>
                  </w:r>
                </w:p>
              </w:tc>
            </w:tr>
          </w:tbl>
          <w:p w14:paraId="02B531B2" w14:textId="77777777" w:rsidR="00733033" w:rsidRPr="00787195" w:rsidRDefault="00733033" w:rsidP="00733033">
            <w:pPr>
              <w:keepLines/>
              <w:overflowPunct w:val="0"/>
              <w:autoSpaceDE w:val="0"/>
              <w:autoSpaceDN w:val="0"/>
              <w:adjustRightInd w:val="0"/>
              <w:ind w:left="1135" w:hanging="851"/>
              <w:rPr>
                <w:color w:val="FF0000"/>
                <w:lang w:val="en-US" w:eastAsia="zh-CN"/>
              </w:rPr>
            </w:pPr>
          </w:p>
          <w:p w14:paraId="7C401AB4" w14:textId="77777777" w:rsidR="00733033" w:rsidRPr="00733033" w:rsidRDefault="00733033" w:rsidP="00733033">
            <w:pPr>
              <w:keepNext/>
              <w:keepLines/>
              <w:overflowPunct w:val="0"/>
              <w:autoSpaceDE w:val="0"/>
              <w:autoSpaceDN w:val="0"/>
              <w:adjustRightInd w:val="0"/>
              <w:spacing w:before="120"/>
              <w:ind w:left="1418" w:hanging="1418"/>
              <w:outlineLvl w:val="3"/>
              <w:rPr>
                <w:rFonts w:ascii="Arial" w:hAnsi="Arial"/>
                <w:sz w:val="24"/>
                <w:lang w:eastAsia="zh-CN"/>
              </w:rPr>
            </w:pPr>
            <w:r w:rsidRPr="00733033">
              <w:rPr>
                <w:rFonts w:ascii="Arial" w:hAnsi="Arial"/>
                <w:sz w:val="24"/>
                <w:lang w:eastAsia="zh-CN"/>
              </w:rPr>
              <w:t>8.12.3.4</w:t>
            </w:r>
            <w:r w:rsidRPr="00733033">
              <w:rPr>
                <w:rFonts w:ascii="Arial" w:hAnsi="Arial"/>
                <w:sz w:val="24"/>
                <w:lang w:eastAsia="zh-CN"/>
              </w:rPr>
              <w:tab/>
              <w:t>Data collection notification</w:t>
            </w:r>
          </w:p>
          <w:p w14:paraId="424D6F91" w14:textId="77777777" w:rsidR="00733033" w:rsidRPr="00733033" w:rsidRDefault="00733033" w:rsidP="00733033">
            <w:pPr>
              <w:overflowPunct w:val="0"/>
              <w:autoSpaceDE w:val="0"/>
              <w:autoSpaceDN w:val="0"/>
              <w:adjustRightInd w:val="0"/>
              <w:rPr>
                <w:lang w:eastAsia="zh-CN"/>
              </w:rPr>
            </w:pPr>
            <w:r w:rsidRPr="00733033">
              <w:rPr>
                <w:lang w:eastAsia="zh-CN"/>
              </w:rPr>
              <w:t>Table 8.12.3.4-1 describes information elements for the data collection notification from the A-DCCF to the consumer (ADAE server</w:t>
            </w:r>
            <w:r w:rsidRPr="00733033">
              <w:rPr>
                <w:b/>
                <w:bCs/>
                <w:i/>
                <w:iCs/>
                <w:lang w:eastAsia="zh-CN"/>
              </w:rPr>
              <w:t>, AIMLE server</w:t>
            </w:r>
            <w:r w:rsidRPr="00733033">
              <w:rPr>
                <w:lang w:eastAsia="zh-CN"/>
              </w:rPr>
              <w:t>).</w:t>
            </w:r>
          </w:p>
          <w:p w14:paraId="2FBDE81E" w14:textId="77777777" w:rsidR="00733033" w:rsidRPr="00733033" w:rsidRDefault="00733033" w:rsidP="00733033">
            <w:pPr>
              <w:keepNext/>
              <w:keepLines/>
              <w:overflowPunct w:val="0"/>
              <w:autoSpaceDE w:val="0"/>
              <w:autoSpaceDN w:val="0"/>
              <w:adjustRightInd w:val="0"/>
              <w:spacing w:before="60"/>
              <w:jc w:val="center"/>
              <w:rPr>
                <w:rFonts w:ascii="Arial" w:hAnsi="Arial" w:cs="Arial"/>
                <w:b/>
                <w:lang w:val="de-DE" w:eastAsia="zh-CN"/>
              </w:rPr>
            </w:pPr>
            <w:r w:rsidRPr="00733033">
              <w:rPr>
                <w:rFonts w:ascii="Arial" w:hAnsi="Arial" w:cs="Arial"/>
                <w:b/>
                <w:lang w:val="de-DE" w:eastAsia="zh-CN"/>
              </w:rPr>
              <w:t>Table 8.12.3.4-1: Data collection notification</w:t>
            </w:r>
          </w:p>
          <w:tbl>
            <w:tblPr>
              <w:tblW w:w="8640" w:type="dxa"/>
              <w:jc w:val="center"/>
              <w:tblLayout w:type="fixed"/>
              <w:tblLook w:val="04A0" w:firstRow="1" w:lastRow="0" w:firstColumn="1" w:lastColumn="0" w:noHBand="0" w:noVBand="1"/>
            </w:tblPr>
            <w:tblGrid>
              <w:gridCol w:w="2880"/>
              <w:gridCol w:w="1440"/>
              <w:gridCol w:w="4320"/>
            </w:tblGrid>
            <w:tr w:rsidR="00733033" w:rsidRPr="00733033" w14:paraId="4A0B286A" w14:textId="77777777">
              <w:trPr>
                <w:jc w:val="center"/>
              </w:trPr>
              <w:tc>
                <w:tcPr>
                  <w:tcW w:w="2880" w:type="dxa"/>
                  <w:tcBorders>
                    <w:top w:val="single" w:sz="4" w:space="0" w:color="000000"/>
                    <w:left w:val="single" w:sz="4" w:space="0" w:color="000000"/>
                    <w:bottom w:val="single" w:sz="4" w:space="0" w:color="000000"/>
                    <w:right w:val="nil"/>
                  </w:tcBorders>
                  <w:hideMark/>
                </w:tcPr>
                <w:p w14:paraId="237E8398"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478B16A4"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DF062CD"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Description</w:t>
                  </w:r>
                </w:p>
              </w:tc>
            </w:tr>
            <w:tr w:rsidR="00733033" w:rsidRPr="00787195" w14:paraId="6B9BECD2" w14:textId="77777777">
              <w:trPr>
                <w:jc w:val="center"/>
              </w:trPr>
              <w:tc>
                <w:tcPr>
                  <w:tcW w:w="2880" w:type="dxa"/>
                  <w:tcBorders>
                    <w:top w:val="single" w:sz="4" w:space="0" w:color="000000"/>
                    <w:left w:val="single" w:sz="4" w:space="0" w:color="000000"/>
                    <w:bottom w:val="single" w:sz="4" w:space="0" w:color="000000"/>
                    <w:right w:val="nil"/>
                  </w:tcBorders>
                  <w:hideMark/>
                </w:tcPr>
                <w:p w14:paraId="291A5176"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Collection Event ID</w:t>
                  </w:r>
                </w:p>
              </w:tc>
              <w:tc>
                <w:tcPr>
                  <w:tcW w:w="1440" w:type="dxa"/>
                  <w:tcBorders>
                    <w:top w:val="single" w:sz="4" w:space="0" w:color="000000"/>
                    <w:left w:val="single" w:sz="4" w:space="0" w:color="000000"/>
                    <w:bottom w:val="single" w:sz="4" w:space="0" w:color="000000"/>
                    <w:right w:val="nil"/>
                  </w:tcBorders>
                  <w:hideMark/>
                </w:tcPr>
                <w:p w14:paraId="71B3E55E"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D734E9F"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the data collection event.</w:t>
                  </w:r>
                </w:p>
              </w:tc>
            </w:tr>
            <w:tr w:rsidR="00733033" w:rsidRPr="00787195" w14:paraId="6DF34907" w14:textId="77777777">
              <w:trPr>
                <w:jc w:val="center"/>
              </w:trPr>
              <w:tc>
                <w:tcPr>
                  <w:tcW w:w="2880" w:type="dxa"/>
                  <w:tcBorders>
                    <w:top w:val="single" w:sz="4" w:space="0" w:color="000000"/>
                    <w:left w:val="single" w:sz="4" w:space="0" w:color="000000"/>
                    <w:bottom w:val="single" w:sz="4" w:space="0" w:color="000000"/>
                    <w:right w:val="nil"/>
                  </w:tcBorders>
                  <w:hideMark/>
                </w:tcPr>
                <w:p w14:paraId="57D923EE"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Analytics ID</w:t>
                  </w:r>
                </w:p>
              </w:tc>
              <w:tc>
                <w:tcPr>
                  <w:tcW w:w="1440" w:type="dxa"/>
                  <w:tcBorders>
                    <w:top w:val="single" w:sz="4" w:space="0" w:color="000000"/>
                    <w:left w:val="single" w:sz="4" w:space="0" w:color="000000"/>
                    <w:bottom w:val="single" w:sz="4" w:space="0" w:color="000000"/>
                    <w:right w:val="nil"/>
                  </w:tcBorders>
                  <w:hideMark/>
                </w:tcPr>
                <w:p w14:paraId="4044542D"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85E1FB6"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the analytics event.</w:t>
                  </w:r>
                </w:p>
              </w:tc>
            </w:tr>
            <w:tr w:rsidR="00733033" w:rsidRPr="00787195" w14:paraId="2C959632" w14:textId="77777777">
              <w:trPr>
                <w:jc w:val="center"/>
              </w:trPr>
              <w:tc>
                <w:tcPr>
                  <w:tcW w:w="2880" w:type="dxa"/>
                  <w:tcBorders>
                    <w:top w:val="single" w:sz="4" w:space="0" w:color="000000"/>
                    <w:left w:val="single" w:sz="4" w:space="0" w:color="000000"/>
                    <w:bottom w:val="single" w:sz="4" w:space="0" w:color="000000"/>
                    <w:right w:val="nil"/>
                  </w:tcBorders>
                  <w:hideMark/>
                </w:tcPr>
                <w:p w14:paraId="29458F6D"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Analytics Type</w:t>
                  </w:r>
                </w:p>
              </w:tc>
              <w:tc>
                <w:tcPr>
                  <w:tcW w:w="1440" w:type="dxa"/>
                  <w:tcBorders>
                    <w:top w:val="single" w:sz="4" w:space="0" w:color="000000"/>
                    <w:left w:val="single" w:sz="4" w:space="0" w:color="000000"/>
                    <w:bottom w:val="single" w:sz="4" w:space="0" w:color="000000"/>
                    <w:right w:val="nil"/>
                  </w:tcBorders>
                  <w:hideMark/>
                </w:tcPr>
                <w:p w14:paraId="6C9C0211"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082C3B"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type of reported analytics, which can be statistics, prediction, etc.</w:t>
                  </w:r>
                </w:p>
              </w:tc>
            </w:tr>
            <w:tr w:rsidR="00733033" w:rsidRPr="00733033" w14:paraId="032ABFED" w14:textId="77777777">
              <w:trPr>
                <w:jc w:val="center"/>
              </w:trPr>
              <w:tc>
                <w:tcPr>
                  <w:tcW w:w="2880" w:type="dxa"/>
                  <w:tcBorders>
                    <w:top w:val="single" w:sz="4" w:space="0" w:color="000000"/>
                    <w:left w:val="single" w:sz="4" w:space="0" w:color="000000"/>
                    <w:bottom w:val="single" w:sz="4" w:space="0" w:color="000000"/>
                    <w:right w:val="nil"/>
                  </w:tcBorders>
                  <w:hideMark/>
                </w:tcPr>
                <w:p w14:paraId="01AFCFF0"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b/>
                      <w:bCs/>
                      <w:i/>
                      <w:iCs/>
                      <w:sz w:val="18"/>
                      <w:lang w:val="de-DE"/>
                    </w:rPr>
                    <w:t>ML model ID</w:t>
                  </w:r>
                </w:p>
              </w:tc>
              <w:tc>
                <w:tcPr>
                  <w:tcW w:w="1440" w:type="dxa"/>
                  <w:tcBorders>
                    <w:top w:val="single" w:sz="4" w:space="0" w:color="000000"/>
                    <w:left w:val="single" w:sz="4" w:space="0" w:color="000000"/>
                    <w:bottom w:val="single" w:sz="4" w:space="0" w:color="000000"/>
                    <w:right w:val="nil"/>
                  </w:tcBorders>
                  <w:hideMark/>
                </w:tcPr>
                <w:p w14:paraId="50C8E083"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rPr>
                  </w:pPr>
                  <w:r w:rsidRPr="00733033">
                    <w:rPr>
                      <w:rFonts w:ascii="Arial" w:hAnsi="Arial" w:cs="Arial"/>
                      <w:b/>
                      <w:bCs/>
                      <w:i/>
                      <w:iCs/>
                      <w:sz w:val="18"/>
                      <w:lang w:val="de-DE"/>
                    </w:rPr>
                    <w:t>O</w:t>
                  </w:r>
                </w:p>
                <w:p w14:paraId="4559CF85"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b/>
                      <w:bCs/>
                      <w:i/>
                      <w:iCs/>
                      <w:sz w:val="18"/>
                      <w:lang w:val="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217AE833"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b/>
                      <w:bCs/>
                      <w:i/>
                      <w:iCs/>
                      <w:sz w:val="18"/>
                      <w:lang w:val="de-DE"/>
                    </w:rPr>
                    <w:t>The ML model identifier</w:t>
                  </w:r>
                </w:p>
              </w:tc>
            </w:tr>
            <w:tr w:rsidR="00733033" w:rsidRPr="00787195" w14:paraId="539D2482" w14:textId="77777777">
              <w:trPr>
                <w:jc w:val="center"/>
              </w:trPr>
              <w:tc>
                <w:tcPr>
                  <w:tcW w:w="2880" w:type="dxa"/>
                  <w:tcBorders>
                    <w:top w:val="single" w:sz="4" w:space="0" w:color="000000"/>
                    <w:left w:val="single" w:sz="4" w:space="0" w:color="000000"/>
                    <w:bottom w:val="single" w:sz="4" w:space="0" w:color="000000"/>
                    <w:right w:val="nil"/>
                  </w:tcBorders>
                  <w:hideMark/>
                </w:tcPr>
                <w:p w14:paraId="1A11A0F2"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b/>
                      <w:bCs/>
                      <w:i/>
                      <w:iCs/>
                      <w:sz w:val="18"/>
                      <w:lang w:val="de-DE"/>
                    </w:rPr>
                    <w:t>ML consumer list</w:t>
                  </w:r>
                </w:p>
              </w:tc>
              <w:tc>
                <w:tcPr>
                  <w:tcW w:w="1440" w:type="dxa"/>
                  <w:tcBorders>
                    <w:top w:val="single" w:sz="4" w:space="0" w:color="000000"/>
                    <w:left w:val="single" w:sz="4" w:space="0" w:color="000000"/>
                    <w:bottom w:val="single" w:sz="4" w:space="0" w:color="000000"/>
                    <w:right w:val="nil"/>
                  </w:tcBorders>
                  <w:hideMark/>
                </w:tcPr>
                <w:p w14:paraId="31582016"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rPr>
                  </w:pPr>
                  <w:r w:rsidRPr="00733033">
                    <w:rPr>
                      <w:rFonts w:ascii="Arial" w:hAnsi="Arial" w:cs="Arial"/>
                      <w:b/>
                      <w:bCs/>
                      <w:i/>
                      <w:iCs/>
                      <w:sz w:val="18"/>
                      <w:lang w:val="de-DE"/>
                    </w:rPr>
                    <w:t>O</w:t>
                  </w:r>
                </w:p>
                <w:p w14:paraId="1CD3B101"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b/>
                      <w:bCs/>
                      <w:i/>
                      <w:iCs/>
                      <w:sz w:val="18"/>
                      <w:lang w:val="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03A3202"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b/>
                      <w:bCs/>
                      <w:i/>
                      <w:iCs/>
                      <w:sz w:val="18"/>
                      <w:lang w:val="en-US"/>
                    </w:rPr>
                    <w:t>The list of consumers that uses the ML model identified by the ML model ID</w:t>
                  </w:r>
                </w:p>
              </w:tc>
            </w:tr>
            <w:tr w:rsidR="00733033" w:rsidRPr="00787195" w14:paraId="1D2E2A1E" w14:textId="77777777">
              <w:trPr>
                <w:jc w:val="center"/>
              </w:trPr>
              <w:tc>
                <w:tcPr>
                  <w:tcW w:w="2880" w:type="dxa"/>
                  <w:tcBorders>
                    <w:top w:val="single" w:sz="4" w:space="0" w:color="000000"/>
                    <w:left w:val="single" w:sz="4" w:space="0" w:color="000000"/>
                    <w:bottom w:val="single" w:sz="4" w:space="0" w:color="000000"/>
                    <w:right w:val="nil"/>
                  </w:tcBorders>
                  <w:hideMark/>
                </w:tcPr>
                <w:p w14:paraId="4E8E6864"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Type</w:t>
                  </w:r>
                </w:p>
              </w:tc>
              <w:tc>
                <w:tcPr>
                  <w:tcW w:w="1440" w:type="dxa"/>
                  <w:tcBorders>
                    <w:top w:val="single" w:sz="4" w:space="0" w:color="000000"/>
                    <w:left w:val="single" w:sz="4" w:space="0" w:color="000000"/>
                    <w:bottom w:val="single" w:sz="4" w:space="0" w:color="000000"/>
                    <w:right w:val="nil"/>
                  </w:tcBorders>
                  <w:hideMark/>
                </w:tcPr>
                <w:p w14:paraId="4847B266"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193C661"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type of reported data samples, which can be UE data, network data, application data, edge data, or different granularities/abstraction of data (e.g. real time, non-real time).</w:t>
                  </w:r>
                </w:p>
              </w:tc>
            </w:tr>
            <w:tr w:rsidR="00733033" w:rsidRPr="00787195" w14:paraId="4AC69254" w14:textId="77777777">
              <w:trPr>
                <w:jc w:val="center"/>
              </w:trPr>
              <w:tc>
                <w:tcPr>
                  <w:tcW w:w="2880" w:type="dxa"/>
                  <w:tcBorders>
                    <w:top w:val="single" w:sz="4" w:space="0" w:color="000000"/>
                    <w:left w:val="single" w:sz="4" w:space="0" w:color="000000"/>
                    <w:bottom w:val="single" w:sz="4" w:space="0" w:color="000000"/>
                    <w:right w:val="nil"/>
                  </w:tcBorders>
                  <w:hideMark/>
                </w:tcPr>
                <w:p w14:paraId="0F128131"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Output</w:t>
                  </w:r>
                </w:p>
              </w:tc>
              <w:tc>
                <w:tcPr>
                  <w:tcW w:w="1440" w:type="dxa"/>
                  <w:tcBorders>
                    <w:top w:val="single" w:sz="4" w:space="0" w:color="000000"/>
                    <w:left w:val="single" w:sz="4" w:space="0" w:color="000000"/>
                    <w:bottom w:val="single" w:sz="4" w:space="0" w:color="000000"/>
                    <w:right w:val="nil"/>
                  </w:tcBorders>
                  <w:hideMark/>
                </w:tcPr>
                <w:p w14:paraId="53F2EDEF"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99EC3B4"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 xml:space="preserve">The reported data/analytics, which can be inform of measurements or offline/historical data/analytics </w:t>
                  </w:r>
                  <w:r w:rsidRPr="00787195">
                    <w:rPr>
                      <w:rFonts w:ascii="Arial" w:hAnsi="Arial" w:cs="Arial"/>
                      <w:b/>
                      <w:bCs/>
                      <w:i/>
                      <w:iCs/>
                      <w:sz w:val="18"/>
                      <w:lang w:val="en-US" w:eastAsia="zh-CN"/>
                    </w:rPr>
                    <w:t>or</w:t>
                  </w:r>
                  <w:r w:rsidRPr="00787195">
                    <w:rPr>
                      <w:rFonts w:ascii="Arial" w:hAnsi="Arial" w:cs="Arial"/>
                      <w:sz w:val="18"/>
                      <w:lang w:val="en-US" w:eastAsia="zh-CN"/>
                    </w:rPr>
                    <w:t xml:space="preserve"> </w:t>
                  </w:r>
                  <w:r w:rsidRPr="00787195">
                    <w:rPr>
                      <w:rFonts w:ascii="Arial" w:hAnsi="Arial" w:cs="Arial"/>
                      <w:b/>
                      <w:bCs/>
                      <w:i/>
                      <w:iCs/>
                      <w:sz w:val="18"/>
                      <w:lang w:val="en-US" w:eastAsia="zh-CN"/>
                    </w:rPr>
                    <w:t>ML model performance indication</w:t>
                  </w:r>
                  <w:r w:rsidRPr="00787195">
                    <w:rPr>
                      <w:rFonts w:ascii="Arial" w:hAnsi="Arial" w:cs="Arial"/>
                      <w:sz w:val="18"/>
                      <w:lang w:val="en-US" w:eastAsia="zh-CN"/>
                    </w:rPr>
                    <w:t xml:space="preserve"> based on subscription. </w:t>
                  </w:r>
                </w:p>
              </w:tc>
            </w:tr>
            <w:tr w:rsidR="00733033" w:rsidRPr="00787195" w14:paraId="4576A73B" w14:textId="77777777">
              <w:trPr>
                <w:jc w:val="center"/>
              </w:trPr>
              <w:tc>
                <w:tcPr>
                  <w:tcW w:w="2880" w:type="dxa"/>
                  <w:tcBorders>
                    <w:top w:val="single" w:sz="4" w:space="0" w:color="000000"/>
                    <w:left w:val="single" w:sz="4" w:space="0" w:color="000000"/>
                    <w:bottom w:val="single" w:sz="4" w:space="0" w:color="000000"/>
                    <w:right w:val="nil"/>
                  </w:tcBorders>
                  <w:hideMark/>
                </w:tcPr>
                <w:p w14:paraId="3EE8745C"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Process information</w:t>
                  </w:r>
                </w:p>
              </w:tc>
              <w:tc>
                <w:tcPr>
                  <w:tcW w:w="1440" w:type="dxa"/>
                  <w:tcBorders>
                    <w:top w:val="single" w:sz="4" w:space="0" w:color="000000"/>
                    <w:left w:val="single" w:sz="4" w:space="0" w:color="000000"/>
                    <w:bottom w:val="single" w:sz="4" w:space="0" w:color="000000"/>
                    <w:right w:val="nil"/>
                  </w:tcBorders>
                  <w:hideMark/>
                </w:tcPr>
                <w:p w14:paraId="76C4D113"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795B611"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Information of the processing of the collected data/analytics.</w:t>
                  </w:r>
                </w:p>
              </w:tc>
            </w:tr>
            <w:tr w:rsidR="00733033" w:rsidRPr="00787195" w14:paraId="164B6999" w14:textId="77777777">
              <w:trPr>
                <w:jc w:val="center"/>
              </w:trPr>
              <w:tc>
                <w:tcPr>
                  <w:tcW w:w="2880" w:type="dxa"/>
                  <w:tcBorders>
                    <w:top w:val="single" w:sz="4" w:space="0" w:color="000000"/>
                    <w:left w:val="single" w:sz="4" w:space="0" w:color="000000"/>
                    <w:bottom w:val="single" w:sz="4" w:space="0" w:color="000000"/>
                    <w:right w:val="nil"/>
                  </w:tcBorders>
                  <w:hideMark/>
                </w:tcPr>
                <w:p w14:paraId="73FA626A"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Storage information</w:t>
                  </w:r>
                </w:p>
              </w:tc>
              <w:tc>
                <w:tcPr>
                  <w:tcW w:w="1440" w:type="dxa"/>
                  <w:tcBorders>
                    <w:top w:val="single" w:sz="4" w:space="0" w:color="000000"/>
                    <w:left w:val="single" w:sz="4" w:space="0" w:color="000000"/>
                    <w:bottom w:val="single" w:sz="4" w:space="0" w:color="000000"/>
                    <w:right w:val="nil"/>
                  </w:tcBorders>
                  <w:hideMark/>
                </w:tcPr>
                <w:p w14:paraId="679E707F"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44E98DF"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Information of the storage of the collected data/analytics.</w:t>
                  </w:r>
                </w:p>
              </w:tc>
            </w:tr>
            <w:tr w:rsidR="00733033" w:rsidRPr="00787195" w14:paraId="03F8BCD9" w14:textId="77777777">
              <w:trPr>
                <w:jc w:val="center"/>
              </w:trPr>
              <w:tc>
                <w:tcPr>
                  <w:tcW w:w="2880" w:type="dxa"/>
                  <w:tcBorders>
                    <w:top w:val="single" w:sz="4" w:space="0" w:color="000000"/>
                    <w:left w:val="single" w:sz="4" w:space="0" w:color="000000"/>
                    <w:bottom w:val="single" w:sz="4" w:space="0" w:color="000000"/>
                    <w:right w:val="nil"/>
                  </w:tcBorders>
                  <w:hideMark/>
                </w:tcPr>
                <w:p w14:paraId="661ECA1A"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&gt; A-ADRF ID</w:t>
                  </w:r>
                </w:p>
              </w:tc>
              <w:tc>
                <w:tcPr>
                  <w:tcW w:w="1440" w:type="dxa"/>
                  <w:tcBorders>
                    <w:top w:val="single" w:sz="4" w:space="0" w:color="000000"/>
                    <w:left w:val="single" w:sz="4" w:space="0" w:color="000000"/>
                    <w:bottom w:val="single" w:sz="4" w:space="0" w:color="000000"/>
                    <w:right w:val="nil"/>
                  </w:tcBorders>
                  <w:hideMark/>
                </w:tcPr>
                <w:p w14:paraId="463C3823"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F4277C0"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A-ADRF for store the collected data/analytics.</w:t>
                  </w:r>
                </w:p>
              </w:tc>
            </w:tr>
            <w:tr w:rsidR="00733033" w:rsidRPr="00787195" w14:paraId="341071D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87177DE" w14:textId="77777777" w:rsidR="00733033" w:rsidRPr="00787195" w:rsidRDefault="00733033" w:rsidP="00733033">
                  <w:pPr>
                    <w:keepNext/>
                    <w:keepLines/>
                    <w:overflowPunct w:val="0"/>
                    <w:autoSpaceDE w:val="0"/>
                    <w:autoSpaceDN w:val="0"/>
                    <w:adjustRightInd w:val="0"/>
                    <w:spacing w:after="0"/>
                    <w:ind w:left="851" w:hanging="851"/>
                    <w:rPr>
                      <w:rFonts w:ascii="Arial" w:hAnsi="Arial" w:cs="Arial"/>
                      <w:b/>
                      <w:bCs/>
                      <w:i/>
                      <w:iCs/>
                      <w:sz w:val="18"/>
                      <w:lang w:val="en-US" w:eastAsia="zh-CN"/>
                    </w:rPr>
                  </w:pPr>
                  <w:r w:rsidRPr="00787195">
                    <w:rPr>
                      <w:rFonts w:ascii="Arial" w:hAnsi="Arial" w:cs="Arial"/>
                      <w:b/>
                      <w:bCs/>
                      <w:i/>
                      <w:iCs/>
                      <w:sz w:val="18"/>
                      <w:lang w:val="en-US" w:eastAsia="zh-CN"/>
                    </w:rPr>
                    <w:t>NOTE: The IEs shall be provided for ML model performance collection.</w:t>
                  </w:r>
                </w:p>
              </w:tc>
            </w:tr>
          </w:tbl>
          <w:p w14:paraId="75EC180C" w14:textId="77777777" w:rsidR="00733033" w:rsidRPr="00787195" w:rsidRDefault="00733033" w:rsidP="00733033">
            <w:pPr>
              <w:keepLines/>
              <w:overflowPunct w:val="0"/>
              <w:autoSpaceDE w:val="0"/>
              <w:autoSpaceDN w:val="0"/>
              <w:adjustRightInd w:val="0"/>
              <w:ind w:left="1135" w:hanging="851"/>
              <w:rPr>
                <w:color w:val="FF0000"/>
                <w:lang w:val="en-US" w:eastAsia="zh-CN"/>
              </w:rPr>
            </w:pPr>
          </w:p>
          <w:p w14:paraId="7D63877B" w14:textId="77777777" w:rsidR="00733033" w:rsidRPr="00733033" w:rsidRDefault="00733033" w:rsidP="00733033">
            <w:pPr>
              <w:keepNext/>
              <w:keepLines/>
              <w:overflowPunct w:val="0"/>
              <w:autoSpaceDE w:val="0"/>
              <w:autoSpaceDN w:val="0"/>
              <w:adjustRightInd w:val="0"/>
              <w:spacing w:before="120"/>
              <w:ind w:left="1418" w:hanging="1418"/>
              <w:outlineLvl w:val="3"/>
              <w:rPr>
                <w:rFonts w:ascii="Arial" w:hAnsi="Arial"/>
                <w:sz w:val="24"/>
                <w:lang w:eastAsia="zh-CN"/>
              </w:rPr>
            </w:pPr>
            <w:r w:rsidRPr="00733033">
              <w:rPr>
                <w:rFonts w:ascii="Arial" w:hAnsi="Arial"/>
                <w:sz w:val="24"/>
                <w:lang w:eastAsia="zh-CN"/>
              </w:rPr>
              <w:t>8.12.3.5</w:t>
            </w:r>
            <w:r w:rsidRPr="00733033">
              <w:rPr>
                <w:rFonts w:ascii="Arial" w:hAnsi="Arial"/>
                <w:sz w:val="24"/>
                <w:lang w:eastAsia="zh-CN"/>
              </w:rPr>
              <w:tab/>
              <w:t>Get Data/Analytics request</w:t>
            </w:r>
          </w:p>
          <w:p w14:paraId="6E517517" w14:textId="77777777" w:rsidR="00733033" w:rsidRPr="00733033" w:rsidRDefault="00733033" w:rsidP="00733033">
            <w:pPr>
              <w:overflowPunct w:val="0"/>
              <w:autoSpaceDE w:val="0"/>
              <w:autoSpaceDN w:val="0"/>
              <w:adjustRightInd w:val="0"/>
              <w:rPr>
                <w:lang w:eastAsia="zh-CN"/>
              </w:rPr>
            </w:pPr>
            <w:r w:rsidRPr="00733033">
              <w:rPr>
                <w:lang w:eastAsia="zh-CN"/>
              </w:rPr>
              <w:t>Table 8.12.3.5-1 describes information elements for the Get data/analytics request from the consumer (ADAE server</w:t>
            </w:r>
            <w:r w:rsidRPr="00733033">
              <w:rPr>
                <w:b/>
                <w:bCs/>
                <w:i/>
                <w:iCs/>
                <w:lang w:eastAsia="zh-CN"/>
              </w:rPr>
              <w:t>, AIMLE server</w:t>
            </w:r>
            <w:r w:rsidRPr="00733033">
              <w:rPr>
                <w:lang w:eastAsia="zh-CN"/>
              </w:rPr>
              <w:t>) to the A-DCCF</w:t>
            </w:r>
          </w:p>
          <w:p w14:paraId="4605D37D" w14:textId="77777777" w:rsidR="00733033" w:rsidRPr="00733033" w:rsidRDefault="00733033" w:rsidP="00733033">
            <w:pPr>
              <w:keepNext/>
              <w:keepLines/>
              <w:overflowPunct w:val="0"/>
              <w:autoSpaceDE w:val="0"/>
              <w:autoSpaceDN w:val="0"/>
              <w:adjustRightInd w:val="0"/>
              <w:spacing w:before="60"/>
              <w:jc w:val="center"/>
              <w:rPr>
                <w:rFonts w:ascii="Arial" w:hAnsi="Arial" w:cs="Arial"/>
                <w:b/>
                <w:lang w:val="de-DE" w:eastAsia="zh-CN"/>
              </w:rPr>
            </w:pPr>
            <w:r w:rsidRPr="00733033">
              <w:rPr>
                <w:rFonts w:ascii="Arial" w:hAnsi="Arial" w:cs="Arial"/>
                <w:b/>
                <w:lang w:val="de-DE" w:eastAsia="zh-CN"/>
              </w:rPr>
              <w:t>Table 8.12.3.5-1: Get Data/Analytics request</w:t>
            </w:r>
          </w:p>
          <w:tbl>
            <w:tblPr>
              <w:tblW w:w="8640" w:type="dxa"/>
              <w:jc w:val="center"/>
              <w:tblLayout w:type="fixed"/>
              <w:tblLook w:val="04A0" w:firstRow="1" w:lastRow="0" w:firstColumn="1" w:lastColumn="0" w:noHBand="0" w:noVBand="1"/>
            </w:tblPr>
            <w:tblGrid>
              <w:gridCol w:w="2880"/>
              <w:gridCol w:w="1440"/>
              <w:gridCol w:w="4320"/>
            </w:tblGrid>
            <w:tr w:rsidR="00733033" w:rsidRPr="00733033" w14:paraId="3FF2EDB8" w14:textId="77777777">
              <w:trPr>
                <w:jc w:val="center"/>
              </w:trPr>
              <w:tc>
                <w:tcPr>
                  <w:tcW w:w="2880" w:type="dxa"/>
                  <w:tcBorders>
                    <w:top w:val="single" w:sz="4" w:space="0" w:color="000000"/>
                    <w:left w:val="single" w:sz="4" w:space="0" w:color="000000"/>
                    <w:bottom w:val="single" w:sz="4" w:space="0" w:color="000000"/>
                    <w:right w:val="nil"/>
                  </w:tcBorders>
                  <w:hideMark/>
                </w:tcPr>
                <w:p w14:paraId="688F3E0C"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5A4C31D1"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200880"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Description</w:t>
                  </w:r>
                </w:p>
              </w:tc>
            </w:tr>
            <w:tr w:rsidR="00733033" w:rsidRPr="00787195" w14:paraId="0AC014D0" w14:textId="77777777">
              <w:trPr>
                <w:jc w:val="center"/>
              </w:trPr>
              <w:tc>
                <w:tcPr>
                  <w:tcW w:w="2880" w:type="dxa"/>
                  <w:tcBorders>
                    <w:top w:val="single" w:sz="4" w:space="0" w:color="000000"/>
                    <w:left w:val="single" w:sz="4" w:space="0" w:color="000000"/>
                    <w:bottom w:val="single" w:sz="4" w:space="0" w:color="000000"/>
                    <w:right w:val="nil"/>
                  </w:tcBorders>
                  <w:hideMark/>
                </w:tcPr>
                <w:p w14:paraId="65966FCD"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Consumer ID</w:t>
                  </w:r>
                </w:p>
              </w:tc>
              <w:tc>
                <w:tcPr>
                  <w:tcW w:w="1440" w:type="dxa"/>
                  <w:tcBorders>
                    <w:top w:val="single" w:sz="4" w:space="0" w:color="000000"/>
                    <w:left w:val="single" w:sz="4" w:space="0" w:color="000000"/>
                    <w:bottom w:val="single" w:sz="4" w:space="0" w:color="000000"/>
                    <w:right w:val="nil"/>
                  </w:tcBorders>
                  <w:hideMark/>
                </w:tcPr>
                <w:p w14:paraId="574C0202"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9F5EE35"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the consumer (ADAE server ID</w:t>
                  </w:r>
                  <w:r w:rsidRPr="00787195">
                    <w:rPr>
                      <w:rFonts w:ascii="Arial" w:hAnsi="Arial" w:cs="Arial"/>
                      <w:b/>
                      <w:bCs/>
                      <w:sz w:val="18"/>
                      <w:lang w:val="en-US" w:eastAsia="zh-CN"/>
                    </w:rPr>
                    <w:t xml:space="preserve">, </w:t>
                  </w:r>
                  <w:r w:rsidRPr="00787195">
                    <w:rPr>
                      <w:rFonts w:ascii="Arial" w:hAnsi="Arial" w:cs="Arial"/>
                      <w:b/>
                      <w:bCs/>
                      <w:i/>
                      <w:iCs/>
                      <w:sz w:val="18"/>
                      <w:lang w:val="en-US" w:eastAsia="zh-CN"/>
                    </w:rPr>
                    <w:t>AIMLE server</w:t>
                  </w:r>
                  <w:r w:rsidRPr="00787195">
                    <w:rPr>
                      <w:rFonts w:ascii="Arial" w:hAnsi="Arial" w:cs="Arial"/>
                      <w:sz w:val="18"/>
                      <w:lang w:val="en-US" w:eastAsia="zh-CN"/>
                    </w:rPr>
                    <w:t>).</w:t>
                  </w:r>
                </w:p>
              </w:tc>
            </w:tr>
            <w:tr w:rsidR="00733033" w:rsidRPr="00787195" w14:paraId="6328E837" w14:textId="77777777">
              <w:trPr>
                <w:jc w:val="center"/>
              </w:trPr>
              <w:tc>
                <w:tcPr>
                  <w:tcW w:w="2880" w:type="dxa"/>
                  <w:tcBorders>
                    <w:top w:val="single" w:sz="4" w:space="0" w:color="000000"/>
                    <w:left w:val="single" w:sz="4" w:space="0" w:color="000000"/>
                    <w:bottom w:val="single" w:sz="4" w:space="0" w:color="000000"/>
                    <w:right w:val="nil"/>
                  </w:tcBorders>
                  <w:hideMark/>
                </w:tcPr>
                <w:p w14:paraId="05EB33D3"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lastRenderedPageBreak/>
                    <w:t>Data/Analytics requirements</w:t>
                  </w:r>
                </w:p>
              </w:tc>
              <w:tc>
                <w:tcPr>
                  <w:tcW w:w="1440" w:type="dxa"/>
                  <w:tcBorders>
                    <w:top w:val="single" w:sz="4" w:space="0" w:color="000000"/>
                    <w:left w:val="single" w:sz="4" w:space="0" w:color="000000"/>
                    <w:bottom w:val="single" w:sz="4" w:space="0" w:color="000000"/>
                    <w:right w:val="nil"/>
                  </w:tcBorders>
                  <w:hideMark/>
                </w:tcPr>
                <w:p w14:paraId="2B2FEB56"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864193B"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requirements for data/analytics collection, including the format of data, level of abstraction of data, level of accuracy of data.</w:t>
                  </w:r>
                </w:p>
              </w:tc>
            </w:tr>
            <w:tr w:rsidR="00733033" w:rsidRPr="00787195" w14:paraId="32C17201" w14:textId="77777777">
              <w:trPr>
                <w:jc w:val="center"/>
              </w:trPr>
              <w:tc>
                <w:tcPr>
                  <w:tcW w:w="2880" w:type="dxa"/>
                  <w:tcBorders>
                    <w:top w:val="single" w:sz="4" w:space="0" w:color="000000"/>
                    <w:left w:val="single" w:sz="4" w:space="0" w:color="000000"/>
                    <w:bottom w:val="single" w:sz="4" w:space="0" w:color="000000"/>
                    <w:right w:val="nil"/>
                  </w:tcBorders>
                  <w:hideMark/>
                </w:tcPr>
                <w:p w14:paraId="33616285"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Analytics ID</w:t>
                  </w:r>
                </w:p>
              </w:tc>
              <w:tc>
                <w:tcPr>
                  <w:tcW w:w="1440" w:type="dxa"/>
                  <w:tcBorders>
                    <w:top w:val="single" w:sz="4" w:space="0" w:color="000000"/>
                    <w:left w:val="single" w:sz="4" w:space="0" w:color="000000"/>
                    <w:bottom w:val="single" w:sz="4" w:space="0" w:color="000000"/>
                    <w:right w:val="nil"/>
                  </w:tcBorders>
                  <w:hideMark/>
                </w:tcPr>
                <w:p w14:paraId="3A0D484E"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A9BB6D2"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the analytics event for the required analytics.</w:t>
                  </w:r>
                </w:p>
              </w:tc>
            </w:tr>
            <w:tr w:rsidR="00733033" w:rsidRPr="00733033" w14:paraId="12338838" w14:textId="77777777">
              <w:trPr>
                <w:jc w:val="center"/>
              </w:trPr>
              <w:tc>
                <w:tcPr>
                  <w:tcW w:w="2880" w:type="dxa"/>
                  <w:tcBorders>
                    <w:top w:val="single" w:sz="4" w:space="0" w:color="000000"/>
                    <w:left w:val="single" w:sz="4" w:space="0" w:color="000000"/>
                    <w:bottom w:val="single" w:sz="4" w:space="0" w:color="000000"/>
                    <w:right w:val="nil"/>
                  </w:tcBorders>
                  <w:hideMark/>
                </w:tcPr>
                <w:p w14:paraId="423F506D" w14:textId="77777777" w:rsidR="00733033" w:rsidRPr="00733033" w:rsidRDefault="00733033" w:rsidP="00733033">
                  <w:pPr>
                    <w:keepNext/>
                    <w:keepLines/>
                    <w:overflowPunct w:val="0"/>
                    <w:autoSpaceDE w:val="0"/>
                    <w:autoSpaceDN w:val="0"/>
                    <w:adjustRightInd w:val="0"/>
                    <w:spacing w:after="0"/>
                    <w:rPr>
                      <w:rFonts w:ascii="Arial" w:hAnsi="Arial" w:cs="Arial"/>
                      <w:b/>
                      <w:bCs/>
                      <w:i/>
                      <w:iCs/>
                      <w:sz w:val="18"/>
                      <w:lang w:val="de-DE" w:eastAsia="zh-CN"/>
                    </w:rPr>
                  </w:pPr>
                  <w:r w:rsidRPr="00733033">
                    <w:rPr>
                      <w:rFonts w:ascii="Arial" w:hAnsi="Arial" w:cs="Arial"/>
                      <w:b/>
                      <w:bCs/>
                      <w:i/>
                      <w:iCs/>
                      <w:sz w:val="18"/>
                      <w:lang w:val="de-DE"/>
                    </w:rPr>
                    <w:t>ML model ID</w:t>
                  </w:r>
                </w:p>
              </w:tc>
              <w:tc>
                <w:tcPr>
                  <w:tcW w:w="1440" w:type="dxa"/>
                  <w:tcBorders>
                    <w:top w:val="single" w:sz="4" w:space="0" w:color="000000"/>
                    <w:left w:val="single" w:sz="4" w:space="0" w:color="000000"/>
                    <w:bottom w:val="single" w:sz="4" w:space="0" w:color="000000"/>
                    <w:right w:val="nil"/>
                  </w:tcBorders>
                  <w:hideMark/>
                </w:tcPr>
                <w:p w14:paraId="11FD4B0E"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rPr>
                  </w:pPr>
                  <w:r w:rsidRPr="00733033">
                    <w:rPr>
                      <w:rFonts w:ascii="Arial" w:hAnsi="Arial" w:cs="Arial"/>
                      <w:b/>
                      <w:bCs/>
                      <w:i/>
                      <w:iCs/>
                      <w:sz w:val="18"/>
                    </w:rPr>
                    <w:t>O</w:t>
                  </w:r>
                </w:p>
                <w:p w14:paraId="3D350950" w14:textId="77777777" w:rsidR="00733033" w:rsidRPr="00733033" w:rsidRDefault="00733033" w:rsidP="00733033">
                  <w:pPr>
                    <w:keepNext/>
                    <w:keepLines/>
                    <w:overflowPunct w:val="0"/>
                    <w:autoSpaceDE w:val="0"/>
                    <w:autoSpaceDN w:val="0"/>
                    <w:adjustRightInd w:val="0"/>
                    <w:spacing w:after="0"/>
                    <w:jc w:val="center"/>
                    <w:rPr>
                      <w:rFonts w:ascii="Arial" w:hAnsi="Arial"/>
                      <w:b/>
                      <w:bCs/>
                      <w:i/>
                      <w:iCs/>
                      <w:sz w:val="18"/>
                      <w:lang w:val="de-DE" w:eastAsia="zh-CN"/>
                    </w:rPr>
                  </w:pPr>
                  <w:r w:rsidRPr="00733033">
                    <w:rPr>
                      <w:rFonts w:ascii="Arial" w:hAnsi="Arial" w:cs="Arial"/>
                      <w:b/>
                      <w:bCs/>
                      <w:i/>
                      <w:iCs/>
                      <w:sz w:val="18"/>
                      <w:lang w:val="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6B328DD" w14:textId="77777777" w:rsidR="00733033" w:rsidRPr="00733033" w:rsidRDefault="00733033" w:rsidP="00733033">
                  <w:pPr>
                    <w:keepNext/>
                    <w:keepLines/>
                    <w:overflowPunct w:val="0"/>
                    <w:autoSpaceDE w:val="0"/>
                    <w:autoSpaceDN w:val="0"/>
                    <w:adjustRightInd w:val="0"/>
                    <w:spacing w:after="0"/>
                    <w:rPr>
                      <w:rFonts w:ascii="Arial" w:hAnsi="Arial" w:cs="Arial"/>
                      <w:b/>
                      <w:bCs/>
                      <w:i/>
                      <w:iCs/>
                      <w:sz w:val="18"/>
                      <w:lang w:val="de-DE" w:eastAsia="zh-CN"/>
                    </w:rPr>
                  </w:pPr>
                  <w:r w:rsidRPr="00733033">
                    <w:rPr>
                      <w:rFonts w:ascii="Arial" w:hAnsi="Arial" w:cs="Arial"/>
                      <w:b/>
                      <w:bCs/>
                      <w:i/>
                      <w:iCs/>
                      <w:sz w:val="18"/>
                      <w:lang w:val="de-DE"/>
                    </w:rPr>
                    <w:t>The ML model identifier</w:t>
                  </w:r>
                </w:p>
              </w:tc>
            </w:tr>
            <w:tr w:rsidR="00733033" w:rsidRPr="00787195" w14:paraId="4A054C9A" w14:textId="77777777">
              <w:trPr>
                <w:jc w:val="center"/>
              </w:trPr>
              <w:tc>
                <w:tcPr>
                  <w:tcW w:w="2880" w:type="dxa"/>
                  <w:tcBorders>
                    <w:top w:val="single" w:sz="4" w:space="0" w:color="000000"/>
                    <w:left w:val="single" w:sz="4" w:space="0" w:color="000000"/>
                    <w:bottom w:val="single" w:sz="4" w:space="0" w:color="000000"/>
                    <w:right w:val="nil"/>
                  </w:tcBorders>
                  <w:hideMark/>
                </w:tcPr>
                <w:p w14:paraId="5DFD8F54" w14:textId="77777777" w:rsidR="00733033" w:rsidRPr="00733033" w:rsidRDefault="00733033" w:rsidP="00733033">
                  <w:pPr>
                    <w:keepNext/>
                    <w:keepLines/>
                    <w:overflowPunct w:val="0"/>
                    <w:autoSpaceDE w:val="0"/>
                    <w:autoSpaceDN w:val="0"/>
                    <w:adjustRightInd w:val="0"/>
                    <w:spacing w:after="0"/>
                    <w:rPr>
                      <w:rFonts w:ascii="Arial" w:hAnsi="Arial" w:cs="Arial"/>
                      <w:b/>
                      <w:bCs/>
                      <w:i/>
                      <w:iCs/>
                      <w:sz w:val="18"/>
                      <w:lang w:val="de-DE" w:eastAsia="zh-CN"/>
                    </w:rPr>
                  </w:pPr>
                  <w:r w:rsidRPr="00733033">
                    <w:rPr>
                      <w:rFonts w:ascii="Arial" w:hAnsi="Arial" w:cs="Arial"/>
                      <w:b/>
                      <w:bCs/>
                      <w:i/>
                      <w:iCs/>
                      <w:sz w:val="18"/>
                      <w:lang w:val="de-DE"/>
                    </w:rPr>
                    <w:t>ML consumer List</w:t>
                  </w:r>
                </w:p>
              </w:tc>
              <w:tc>
                <w:tcPr>
                  <w:tcW w:w="1440" w:type="dxa"/>
                  <w:tcBorders>
                    <w:top w:val="single" w:sz="4" w:space="0" w:color="000000"/>
                    <w:left w:val="single" w:sz="4" w:space="0" w:color="000000"/>
                    <w:bottom w:val="single" w:sz="4" w:space="0" w:color="000000"/>
                    <w:right w:val="nil"/>
                  </w:tcBorders>
                  <w:hideMark/>
                </w:tcPr>
                <w:p w14:paraId="63707230"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rPr>
                  </w:pPr>
                  <w:r w:rsidRPr="00733033">
                    <w:rPr>
                      <w:rFonts w:ascii="Arial" w:hAnsi="Arial" w:cs="Arial"/>
                      <w:b/>
                      <w:bCs/>
                      <w:i/>
                      <w:iCs/>
                      <w:sz w:val="18"/>
                      <w:lang w:val="de-DE"/>
                    </w:rPr>
                    <w:t>O</w:t>
                  </w:r>
                </w:p>
                <w:p w14:paraId="6BD9921F" w14:textId="77777777" w:rsidR="00733033" w:rsidRPr="00733033" w:rsidRDefault="00733033" w:rsidP="00733033">
                  <w:pPr>
                    <w:keepNext/>
                    <w:keepLines/>
                    <w:overflowPunct w:val="0"/>
                    <w:autoSpaceDE w:val="0"/>
                    <w:autoSpaceDN w:val="0"/>
                    <w:adjustRightInd w:val="0"/>
                    <w:spacing w:after="0"/>
                    <w:jc w:val="center"/>
                    <w:rPr>
                      <w:rFonts w:ascii="Arial" w:hAnsi="Arial"/>
                      <w:b/>
                      <w:bCs/>
                      <w:i/>
                      <w:iCs/>
                      <w:sz w:val="18"/>
                      <w:lang w:val="de-DE" w:eastAsia="zh-CN"/>
                    </w:rPr>
                  </w:pPr>
                  <w:r w:rsidRPr="00733033">
                    <w:rPr>
                      <w:rFonts w:ascii="Arial" w:hAnsi="Arial" w:cs="Arial"/>
                      <w:b/>
                      <w:bCs/>
                      <w:i/>
                      <w:iCs/>
                      <w:sz w:val="18"/>
                      <w:lang w:val="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4C7A4AD" w14:textId="77777777" w:rsidR="00733033" w:rsidRPr="00787195" w:rsidRDefault="00733033" w:rsidP="00733033">
                  <w:pPr>
                    <w:keepNext/>
                    <w:keepLines/>
                    <w:overflowPunct w:val="0"/>
                    <w:autoSpaceDE w:val="0"/>
                    <w:autoSpaceDN w:val="0"/>
                    <w:adjustRightInd w:val="0"/>
                    <w:spacing w:after="0"/>
                    <w:rPr>
                      <w:rFonts w:ascii="Arial" w:hAnsi="Arial" w:cs="Arial"/>
                      <w:b/>
                      <w:bCs/>
                      <w:i/>
                      <w:iCs/>
                      <w:sz w:val="18"/>
                      <w:lang w:val="en-US" w:eastAsia="zh-CN"/>
                    </w:rPr>
                  </w:pPr>
                  <w:r w:rsidRPr="00787195">
                    <w:rPr>
                      <w:rFonts w:ascii="Arial" w:hAnsi="Arial" w:cs="Arial"/>
                      <w:b/>
                      <w:bCs/>
                      <w:i/>
                      <w:iCs/>
                      <w:sz w:val="18"/>
                      <w:lang w:val="en-US"/>
                    </w:rPr>
                    <w:t>The list of consumers that uses the ML model identified by the ML model ID</w:t>
                  </w:r>
                </w:p>
              </w:tc>
            </w:tr>
            <w:tr w:rsidR="00733033" w:rsidRPr="00787195" w14:paraId="7B710787" w14:textId="77777777">
              <w:trPr>
                <w:jc w:val="center"/>
              </w:trPr>
              <w:tc>
                <w:tcPr>
                  <w:tcW w:w="2880" w:type="dxa"/>
                  <w:tcBorders>
                    <w:top w:val="single" w:sz="4" w:space="0" w:color="000000"/>
                    <w:left w:val="single" w:sz="4" w:space="0" w:color="000000"/>
                    <w:bottom w:val="single" w:sz="4" w:space="0" w:color="000000"/>
                    <w:right w:val="nil"/>
                  </w:tcBorders>
                  <w:hideMark/>
                </w:tcPr>
                <w:p w14:paraId="48587BEC" w14:textId="77777777" w:rsidR="00733033" w:rsidRPr="00733033" w:rsidRDefault="00733033" w:rsidP="00733033">
                  <w:pPr>
                    <w:keepNext/>
                    <w:keepLines/>
                    <w:overflowPunct w:val="0"/>
                    <w:autoSpaceDE w:val="0"/>
                    <w:autoSpaceDN w:val="0"/>
                    <w:adjustRightInd w:val="0"/>
                    <w:spacing w:after="0"/>
                    <w:rPr>
                      <w:rFonts w:ascii="Arial" w:hAnsi="Arial" w:cs="Arial"/>
                      <w:b/>
                      <w:bCs/>
                      <w:i/>
                      <w:iCs/>
                      <w:sz w:val="18"/>
                      <w:lang w:val="de-DE" w:eastAsia="zh-CN"/>
                    </w:rPr>
                  </w:pPr>
                  <w:r w:rsidRPr="00733033">
                    <w:rPr>
                      <w:rFonts w:ascii="Arial" w:hAnsi="Arial" w:cs="Arial"/>
                      <w:b/>
                      <w:bCs/>
                      <w:i/>
                      <w:iCs/>
                      <w:sz w:val="18"/>
                      <w:lang w:val="de-DE"/>
                    </w:rPr>
                    <w:t>VAL service ID</w:t>
                  </w:r>
                </w:p>
              </w:tc>
              <w:tc>
                <w:tcPr>
                  <w:tcW w:w="1440" w:type="dxa"/>
                  <w:tcBorders>
                    <w:top w:val="single" w:sz="4" w:space="0" w:color="000000"/>
                    <w:left w:val="single" w:sz="4" w:space="0" w:color="000000"/>
                    <w:bottom w:val="single" w:sz="4" w:space="0" w:color="000000"/>
                    <w:right w:val="nil"/>
                  </w:tcBorders>
                  <w:hideMark/>
                </w:tcPr>
                <w:p w14:paraId="0596ED9F"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rPr>
                  </w:pPr>
                  <w:r w:rsidRPr="00733033">
                    <w:rPr>
                      <w:rFonts w:ascii="Arial" w:hAnsi="Arial" w:cs="Arial"/>
                      <w:b/>
                      <w:bCs/>
                      <w:i/>
                      <w:iCs/>
                      <w:sz w:val="18"/>
                      <w:lang w:val="de-DE"/>
                    </w:rPr>
                    <w:t>O</w:t>
                  </w:r>
                </w:p>
                <w:p w14:paraId="0A269AEC" w14:textId="77777777" w:rsidR="00733033" w:rsidRPr="00733033" w:rsidRDefault="00733033" w:rsidP="00733033">
                  <w:pPr>
                    <w:keepNext/>
                    <w:keepLines/>
                    <w:overflowPunct w:val="0"/>
                    <w:autoSpaceDE w:val="0"/>
                    <w:autoSpaceDN w:val="0"/>
                    <w:adjustRightInd w:val="0"/>
                    <w:spacing w:after="0"/>
                    <w:jc w:val="center"/>
                    <w:rPr>
                      <w:rFonts w:ascii="Arial" w:hAnsi="Arial"/>
                      <w:b/>
                      <w:bCs/>
                      <w:i/>
                      <w:iCs/>
                      <w:sz w:val="18"/>
                      <w:lang w:val="de-DE" w:eastAsia="zh-CN"/>
                    </w:rPr>
                  </w:pPr>
                  <w:r w:rsidRPr="00733033">
                    <w:rPr>
                      <w:rFonts w:ascii="Arial" w:hAnsi="Arial" w:cs="Arial"/>
                      <w:b/>
                      <w:bCs/>
                      <w:i/>
                      <w:iCs/>
                      <w:sz w:val="18"/>
                      <w:lang w:val="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611FF05" w14:textId="77777777" w:rsidR="00733033" w:rsidRPr="00787195" w:rsidRDefault="00733033" w:rsidP="00733033">
                  <w:pPr>
                    <w:keepNext/>
                    <w:keepLines/>
                    <w:overflowPunct w:val="0"/>
                    <w:autoSpaceDE w:val="0"/>
                    <w:autoSpaceDN w:val="0"/>
                    <w:adjustRightInd w:val="0"/>
                    <w:spacing w:after="0"/>
                    <w:rPr>
                      <w:rFonts w:ascii="Arial" w:hAnsi="Arial" w:cs="Arial"/>
                      <w:b/>
                      <w:bCs/>
                      <w:i/>
                      <w:iCs/>
                      <w:sz w:val="18"/>
                      <w:lang w:val="en-US" w:eastAsia="zh-CN"/>
                    </w:rPr>
                  </w:pPr>
                  <w:r w:rsidRPr="00787195">
                    <w:rPr>
                      <w:rFonts w:ascii="Arial" w:hAnsi="Arial" w:cs="Arial"/>
                      <w:b/>
                      <w:bCs/>
                      <w:i/>
                      <w:iCs/>
                      <w:sz w:val="18"/>
                      <w:lang w:val="en-US"/>
                    </w:rPr>
                    <w:t xml:space="preserve">Indicates the VAL service ID </w:t>
                  </w:r>
                </w:p>
              </w:tc>
            </w:tr>
            <w:tr w:rsidR="00733033" w:rsidRPr="00787195" w14:paraId="33005D21" w14:textId="77777777">
              <w:trPr>
                <w:jc w:val="center"/>
              </w:trPr>
              <w:tc>
                <w:tcPr>
                  <w:tcW w:w="2880" w:type="dxa"/>
                  <w:tcBorders>
                    <w:top w:val="single" w:sz="4" w:space="0" w:color="000000"/>
                    <w:left w:val="single" w:sz="4" w:space="0" w:color="000000"/>
                    <w:bottom w:val="single" w:sz="4" w:space="0" w:color="000000"/>
                    <w:right w:val="nil"/>
                  </w:tcBorders>
                  <w:hideMark/>
                </w:tcPr>
                <w:p w14:paraId="3A3AC665"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List of Data Producer IDs</w:t>
                  </w:r>
                </w:p>
              </w:tc>
              <w:tc>
                <w:tcPr>
                  <w:tcW w:w="1440" w:type="dxa"/>
                  <w:tcBorders>
                    <w:top w:val="single" w:sz="4" w:space="0" w:color="000000"/>
                    <w:left w:val="single" w:sz="4" w:space="0" w:color="000000"/>
                    <w:bottom w:val="single" w:sz="4" w:space="0" w:color="000000"/>
                    <w:right w:val="nil"/>
                  </w:tcBorders>
                  <w:hideMark/>
                </w:tcPr>
                <w:p w14:paraId="7BD9F05F"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2E76AFD"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list of Data Producer IDs.</w:t>
                  </w:r>
                </w:p>
              </w:tc>
            </w:tr>
            <w:tr w:rsidR="00733033" w:rsidRPr="00787195" w14:paraId="0EF04BC8" w14:textId="77777777">
              <w:trPr>
                <w:jc w:val="center"/>
              </w:trPr>
              <w:tc>
                <w:tcPr>
                  <w:tcW w:w="2880" w:type="dxa"/>
                  <w:tcBorders>
                    <w:top w:val="single" w:sz="4" w:space="0" w:color="000000"/>
                    <w:left w:val="single" w:sz="4" w:space="0" w:color="000000"/>
                    <w:bottom w:val="single" w:sz="4" w:space="0" w:color="000000"/>
                    <w:right w:val="nil"/>
                  </w:tcBorders>
                  <w:hideMark/>
                </w:tcPr>
                <w:p w14:paraId="30018026"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Target data producer profile criteria</w:t>
                  </w:r>
                </w:p>
              </w:tc>
              <w:tc>
                <w:tcPr>
                  <w:tcW w:w="1440" w:type="dxa"/>
                  <w:tcBorders>
                    <w:top w:val="single" w:sz="4" w:space="0" w:color="000000"/>
                    <w:left w:val="single" w:sz="4" w:space="0" w:color="000000"/>
                    <w:bottom w:val="single" w:sz="4" w:space="0" w:color="000000"/>
                    <w:right w:val="nil"/>
                  </w:tcBorders>
                  <w:hideMark/>
                </w:tcPr>
                <w:p w14:paraId="449DFE62"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C34C180"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Characteristics of the data producers to be used.</w:t>
                  </w:r>
                </w:p>
              </w:tc>
            </w:tr>
            <w:tr w:rsidR="00733033" w:rsidRPr="00787195" w14:paraId="38186005" w14:textId="77777777">
              <w:trPr>
                <w:jc w:val="center"/>
              </w:trPr>
              <w:tc>
                <w:tcPr>
                  <w:tcW w:w="2880" w:type="dxa"/>
                  <w:tcBorders>
                    <w:top w:val="single" w:sz="4" w:space="0" w:color="000000"/>
                    <w:left w:val="single" w:sz="4" w:space="0" w:color="000000"/>
                    <w:bottom w:val="single" w:sz="4" w:space="0" w:color="000000"/>
                    <w:right w:val="nil"/>
                  </w:tcBorders>
                  <w:hideMark/>
                </w:tcPr>
                <w:p w14:paraId="3397E9EF"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Area of Interest</w:t>
                  </w:r>
                </w:p>
              </w:tc>
              <w:tc>
                <w:tcPr>
                  <w:tcW w:w="1440" w:type="dxa"/>
                  <w:tcBorders>
                    <w:top w:val="single" w:sz="4" w:space="0" w:color="000000"/>
                    <w:left w:val="single" w:sz="4" w:space="0" w:color="000000"/>
                    <w:bottom w:val="single" w:sz="4" w:space="0" w:color="000000"/>
                    <w:right w:val="nil"/>
                  </w:tcBorders>
                  <w:hideMark/>
                </w:tcPr>
                <w:p w14:paraId="65F64B17"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4ABA652"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geographical or service area for which the requirement request applies</w:t>
                  </w:r>
                </w:p>
              </w:tc>
            </w:tr>
            <w:tr w:rsidR="00733033" w:rsidRPr="00787195" w14:paraId="48FB266D" w14:textId="77777777">
              <w:trPr>
                <w:jc w:val="center"/>
              </w:trPr>
              <w:tc>
                <w:tcPr>
                  <w:tcW w:w="2880" w:type="dxa"/>
                  <w:tcBorders>
                    <w:top w:val="single" w:sz="4" w:space="0" w:color="000000"/>
                    <w:left w:val="single" w:sz="4" w:space="0" w:color="000000"/>
                    <w:bottom w:val="single" w:sz="4" w:space="0" w:color="000000"/>
                    <w:right w:val="nil"/>
                  </w:tcBorders>
                  <w:hideMark/>
                </w:tcPr>
                <w:p w14:paraId="1A287D8E"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Time validity</w:t>
                  </w:r>
                </w:p>
              </w:tc>
              <w:tc>
                <w:tcPr>
                  <w:tcW w:w="1440" w:type="dxa"/>
                  <w:tcBorders>
                    <w:top w:val="single" w:sz="4" w:space="0" w:color="000000"/>
                    <w:left w:val="single" w:sz="4" w:space="0" w:color="000000"/>
                    <w:bottom w:val="single" w:sz="4" w:space="0" w:color="000000"/>
                    <w:right w:val="nil"/>
                  </w:tcBorders>
                  <w:hideMark/>
                </w:tcPr>
                <w:p w14:paraId="1E656CFB"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4129C18"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time validity of the request</w:t>
                  </w:r>
                </w:p>
              </w:tc>
            </w:tr>
            <w:tr w:rsidR="00733033" w:rsidRPr="00787195" w14:paraId="77FC202F" w14:textId="77777777">
              <w:trPr>
                <w:jc w:val="center"/>
              </w:trPr>
              <w:tc>
                <w:tcPr>
                  <w:tcW w:w="2880" w:type="dxa"/>
                  <w:tcBorders>
                    <w:top w:val="single" w:sz="4" w:space="0" w:color="000000"/>
                    <w:left w:val="single" w:sz="4" w:space="0" w:color="000000"/>
                    <w:bottom w:val="single" w:sz="4" w:space="0" w:color="000000"/>
                    <w:right w:val="nil"/>
                  </w:tcBorders>
                  <w:hideMark/>
                </w:tcPr>
                <w:p w14:paraId="65FDF80A"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Process requirements</w:t>
                  </w:r>
                </w:p>
              </w:tc>
              <w:tc>
                <w:tcPr>
                  <w:tcW w:w="1440" w:type="dxa"/>
                  <w:tcBorders>
                    <w:top w:val="single" w:sz="4" w:space="0" w:color="000000"/>
                    <w:left w:val="single" w:sz="4" w:space="0" w:color="000000"/>
                    <w:bottom w:val="single" w:sz="4" w:space="0" w:color="000000"/>
                    <w:right w:val="nil"/>
                  </w:tcBorders>
                  <w:hideMark/>
                </w:tcPr>
                <w:p w14:paraId="5B218CAB"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11E71AF"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Requirements on processing the collected data/analytics.</w:t>
                  </w:r>
                </w:p>
              </w:tc>
            </w:tr>
            <w:tr w:rsidR="00733033" w:rsidRPr="00787195" w14:paraId="12D94F06" w14:textId="77777777">
              <w:trPr>
                <w:jc w:val="center"/>
              </w:trPr>
              <w:tc>
                <w:tcPr>
                  <w:tcW w:w="2880" w:type="dxa"/>
                  <w:tcBorders>
                    <w:top w:val="single" w:sz="4" w:space="0" w:color="000000"/>
                    <w:left w:val="single" w:sz="4" w:space="0" w:color="000000"/>
                    <w:bottom w:val="single" w:sz="4" w:space="0" w:color="000000"/>
                    <w:right w:val="nil"/>
                  </w:tcBorders>
                  <w:hideMark/>
                </w:tcPr>
                <w:p w14:paraId="1E6BB492"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Storage requirements</w:t>
                  </w:r>
                </w:p>
              </w:tc>
              <w:tc>
                <w:tcPr>
                  <w:tcW w:w="1440" w:type="dxa"/>
                  <w:tcBorders>
                    <w:top w:val="single" w:sz="4" w:space="0" w:color="000000"/>
                    <w:left w:val="single" w:sz="4" w:space="0" w:color="000000"/>
                    <w:bottom w:val="single" w:sz="4" w:space="0" w:color="000000"/>
                    <w:right w:val="nil"/>
                  </w:tcBorders>
                  <w:hideMark/>
                </w:tcPr>
                <w:p w14:paraId="24FB0481"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CE89CEF"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Requirements on storage of the collected data/analytics.</w:t>
                  </w:r>
                </w:p>
              </w:tc>
            </w:tr>
            <w:tr w:rsidR="00733033" w:rsidRPr="00787195" w14:paraId="6BCCA5D9" w14:textId="77777777">
              <w:trPr>
                <w:jc w:val="center"/>
              </w:trPr>
              <w:tc>
                <w:tcPr>
                  <w:tcW w:w="2880" w:type="dxa"/>
                  <w:tcBorders>
                    <w:top w:val="single" w:sz="4" w:space="0" w:color="000000"/>
                    <w:left w:val="single" w:sz="4" w:space="0" w:color="000000"/>
                    <w:bottom w:val="single" w:sz="4" w:space="0" w:color="000000"/>
                    <w:right w:val="nil"/>
                  </w:tcBorders>
                  <w:hideMark/>
                </w:tcPr>
                <w:p w14:paraId="35B9569F"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&gt; A-ADRF ID</w:t>
                  </w:r>
                </w:p>
              </w:tc>
              <w:tc>
                <w:tcPr>
                  <w:tcW w:w="1440" w:type="dxa"/>
                  <w:tcBorders>
                    <w:top w:val="single" w:sz="4" w:space="0" w:color="000000"/>
                    <w:left w:val="single" w:sz="4" w:space="0" w:color="000000"/>
                    <w:bottom w:val="single" w:sz="4" w:space="0" w:color="000000"/>
                    <w:right w:val="nil"/>
                  </w:tcBorders>
                  <w:hideMark/>
                </w:tcPr>
                <w:p w14:paraId="223CE981"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5D6C83E"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A-ADRF for store the collected data/analytics.</w:t>
                  </w:r>
                </w:p>
              </w:tc>
            </w:tr>
            <w:tr w:rsidR="00733033" w:rsidRPr="00787195" w14:paraId="2BF025F6" w14:textId="77777777">
              <w:trPr>
                <w:jc w:val="center"/>
              </w:trPr>
              <w:tc>
                <w:tcPr>
                  <w:tcW w:w="2880" w:type="dxa"/>
                  <w:tcBorders>
                    <w:top w:val="single" w:sz="4" w:space="0" w:color="000000"/>
                    <w:left w:val="single" w:sz="4" w:space="0" w:color="000000"/>
                    <w:bottom w:val="single" w:sz="4" w:space="0" w:color="000000"/>
                    <w:right w:val="nil"/>
                  </w:tcBorders>
                  <w:hideMark/>
                </w:tcPr>
                <w:p w14:paraId="25035FEF"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Notification endpoints ID or address</w:t>
                  </w:r>
                </w:p>
              </w:tc>
              <w:tc>
                <w:tcPr>
                  <w:tcW w:w="1440" w:type="dxa"/>
                  <w:tcBorders>
                    <w:top w:val="single" w:sz="4" w:space="0" w:color="000000"/>
                    <w:left w:val="single" w:sz="4" w:space="0" w:color="000000"/>
                    <w:bottom w:val="single" w:sz="4" w:space="0" w:color="000000"/>
                    <w:right w:val="nil"/>
                  </w:tcBorders>
                  <w:hideMark/>
                </w:tcPr>
                <w:p w14:paraId="0D840F19"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E43D932"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or address of the notification endpoints.</w:t>
                  </w:r>
                </w:p>
              </w:tc>
            </w:tr>
            <w:tr w:rsidR="00733033" w:rsidRPr="00787195" w14:paraId="4185BDF0" w14:textId="77777777">
              <w:trPr>
                <w:jc w:val="center"/>
              </w:trPr>
              <w:tc>
                <w:tcPr>
                  <w:tcW w:w="8640" w:type="dxa"/>
                  <w:gridSpan w:val="3"/>
                  <w:tcBorders>
                    <w:top w:val="single" w:sz="4" w:space="0" w:color="000000"/>
                    <w:left w:val="single" w:sz="4" w:space="0" w:color="000000"/>
                    <w:bottom w:val="single" w:sz="4" w:space="0" w:color="auto"/>
                    <w:right w:val="single" w:sz="4" w:space="0" w:color="000000"/>
                  </w:tcBorders>
                  <w:hideMark/>
                </w:tcPr>
                <w:p w14:paraId="36ED1D31" w14:textId="77777777" w:rsidR="00733033" w:rsidRPr="00787195" w:rsidRDefault="00733033" w:rsidP="00733033">
                  <w:pPr>
                    <w:keepNext/>
                    <w:keepLines/>
                    <w:overflowPunct w:val="0"/>
                    <w:autoSpaceDE w:val="0"/>
                    <w:autoSpaceDN w:val="0"/>
                    <w:adjustRightInd w:val="0"/>
                    <w:spacing w:after="0"/>
                    <w:ind w:left="851" w:hanging="851"/>
                    <w:rPr>
                      <w:rFonts w:ascii="Arial" w:hAnsi="Arial" w:cs="Arial"/>
                      <w:b/>
                      <w:bCs/>
                      <w:i/>
                      <w:iCs/>
                      <w:sz w:val="18"/>
                      <w:lang w:val="en-US" w:eastAsia="zh-CN"/>
                    </w:rPr>
                  </w:pPr>
                  <w:r w:rsidRPr="00787195">
                    <w:rPr>
                      <w:rFonts w:ascii="Arial" w:hAnsi="Arial" w:cs="Arial"/>
                      <w:b/>
                      <w:bCs/>
                      <w:i/>
                      <w:iCs/>
                      <w:sz w:val="18"/>
                      <w:lang w:val="en-US"/>
                    </w:rPr>
                    <w:t>NOTE: T</w:t>
                  </w:r>
                  <w:r w:rsidRPr="00787195">
                    <w:rPr>
                      <w:rFonts w:ascii="Arial" w:hAnsi="Arial" w:cs="Arial"/>
                      <w:b/>
                      <w:bCs/>
                      <w:i/>
                      <w:iCs/>
                      <w:sz w:val="18"/>
                      <w:lang w:val="en-US" w:eastAsia="zh-CN"/>
                    </w:rPr>
                    <w:t>he IEs shall be provided for ML model performance collection.</w:t>
                  </w:r>
                </w:p>
              </w:tc>
            </w:tr>
          </w:tbl>
          <w:p w14:paraId="42D4718F" w14:textId="77777777" w:rsidR="00733033" w:rsidRPr="00787195" w:rsidRDefault="00733033" w:rsidP="00733033">
            <w:pPr>
              <w:keepLines/>
              <w:overflowPunct w:val="0"/>
              <w:autoSpaceDE w:val="0"/>
              <w:autoSpaceDN w:val="0"/>
              <w:adjustRightInd w:val="0"/>
              <w:ind w:left="1135" w:hanging="851"/>
              <w:rPr>
                <w:color w:val="FF0000"/>
                <w:lang w:val="en-US" w:eastAsia="zh-CN"/>
              </w:rPr>
            </w:pPr>
          </w:p>
          <w:p w14:paraId="6B155ED4" w14:textId="77777777" w:rsidR="00733033" w:rsidRPr="00733033" w:rsidRDefault="00733033" w:rsidP="00733033">
            <w:pPr>
              <w:keepNext/>
              <w:keepLines/>
              <w:overflowPunct w:val="0"/>
              <w:autoSpaceDE w:val="0"/>
              <w:autoSpaceDN w:val="0"/>
              <w:adjustRightInd w:val="0"/>
              <w:spacing w:before="120"/>
              <w:ind w:left="1418" w:hanging="1418"/>
              <w:outlineLvl w:val="3"/>
              <w:rPr>
                <w:rFonts w:ascii="Arial" w:hAnsi="Arial"/>
                <w:sz w:val="24"/>
                <w:lang w:eastAsia="zh-CN"/>
              </w:rPr>
            </w:pPr>
            <w:r w:rsidRPr="00733033">
              <w:rPr>
                <w:rFonts w:ascii="Arial" w:hAnsi="Arial"/>
                <w:sz w:val="24"/>
                <w:lang w:eastAsia="zh-CN"/>
              </w:rPr>
              <w:t>8.12.3.6</w:t>
            </w:r>
            <w:r w:rsidRPr="00733033">
              <w:rPr>
                <w:rFonts w:ascii="Arial" w:hAnsi="Arial"/>
                <w:sz w:val="24"/>
                <w:lang w:eastAsia="zh-CN"/>
              </w:rPr>
              <w:tab/>
              <w:t>Data collection response</w:t>
            </w:r>
          </w:p>
          <w:p w14:paraId="2DE3C9BA" w14:textId="77777777" w:rsidR="00733033" w:rsidRPr="00733033" w:rsidRDefault="00733033" w:rsidP="00733033">
            <w:pPr>
              <w:overflowPunct w:val="0"/>
              <w:autoSpaceDE w:val="0"/>
              <w:autoSpaceDN w:val="0"/>
              <w:adjustRightInd w:val="0"/>
              <w:rPr>
                <w:lang w:eastAsia="zh-CN"/>
              </w:rPr>
            </w:pPr>
            <w:r w:rsidRPr="00733033">
              <w:rPr>
                <w:lang w:eastAsia="zh-CN"/>
              </w:rPr>
              <w:t>Table 8.12.3.6-1 describes information elements for the data collection response from the A-DCCF to the consumer (ADAE server</w:t>
            </w:r>
            <w:r w:rsidRPr="00733033">
              <w:rPr>
                <w:b/>
                <w:bCs/>
                <w:i/>
                <w:iCs/>
                <w:lang w:eastAsia="zh-CN"/>
              </w:rPr>
              <w:t>, AIMLE server</w:t>
            </w:r>
            <w:r w:rsidRPr="00733033">
              <w:rPr>
                <w:lang w:eastAsia="zh-CN"/>
              </w:rPr>
              <w:t>).</w:t>
            </w:r>
          </w:p>
          <w:p w14:paraId="16BEAED4" w14:textId="77777777" w:rsidR="00733033" w:rsidRPr="00733033" w:rsidRDefault="00733033" w:rsidP="00733033">
            <w:pPr>
              <w:keepNext/>
              <w:keepLines/>
              <w:overflowPunct w:val="0"/>
              <w:autoSpaceDE w:val="0"/>
              <w:autoSpaceDN w:val="0"/>
              <w:adjustRightInd w:val="0"/>
              <w:spacing w:before="60"/>
              <w:jc w:val="center"/>
              <w:rPr>
                <w:rFonts w:ascii="Arial" w:hAnsi="Arial" w:cs="Arial"/>
                <w:b/>
                <w:lang w:val="de-DE" w:eastAsia="zh-CN"/>
              </w:rPr>
            </w:pPr>
            <w:r w:rsidRPr="00733033">
              <w:rPr>
                <w:rFonts w:ascii="Arial" w:hAnsi="Arial" w:cs="Arial"/>
                <w:b/>
                <w:lang w:val="de-DE" w:eastAsia="zh-CN"/>
              </w:rPr>
              <w:t>Table 8.12.3.6-1: Data collection response</w:t>
            </w:r>
          </w:p>
          <w:tbl>
            <w:tblPr>
              <w:tblW w:w="8640" w:type="dxa"/>
              <w:jc w:val="center"/>
              <w:tblLayout w:type="fixed"/>
              <w:tblLook w:val="04A0" w:firstRow="1" w:lastRow="0" w:firstColumn="1" w:lastColumn="0" w:noHBand="0" w:noVBand="1"/>
            </w:tblPr>
            <w:tblGrid>
              <w:gridCol w:w="2880"/>
              <w:gridCol w:w="1440"/>
              <w:gridCol w:w="4320"/>
            </w:tblGrid>
            <w:tr w:rsidR="00733033" w:rsidRPr="00733033" w14:paraId="679B04AB" w14:textId="77777777">
              <w:trPr>
                <w:jc w:val="center"/>
              </w:trPr>
              <w:tc>
                <w:tcPr>
                  <w:tcW w:w="2880" w:type="dxa"/>
                  <w:tcBorders>
                    <w:top w:val="single" w:sz="4" w:space="0" w:color="000000"/>
                    <w:left w:val="single" w:sz="4" w:space="0" w:color="000000"/>
                    <w:bottom w:val="single" w:sz="4" w:space="0" w:color="000000"/>
                    <w:right w:val="nil"/>
                  </w:tcBorders>
                  <w:hideMark/>
                </w:tcPr>
                <w:p w14:paraId="2C45AEB8"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84C8910"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32D179"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Description</w:t>
                  </w:r>
                </w:p>
              </w:tc>
            </w:tr>
            <w:tr w:rsidR="00733033" w:rsidRPr="00787195" w14:paraId="4DFBB6CA" w14:textId="77777777">
              <w:trPr>
                <w:jc w:val="center"/>
              </w:trPr>
              <w:tc>
                <w:tcPr>
                  <w:tcW w:w="2880" w:type="dxa"/>
                  <w:tcBorders>
                    <w:top w:val="single" w:sz="4" w:space="0" w:color="000000"/>
                    <w:left w:val="single" w:sz="4" w:space="0" w:color="000000"/>
                    <w:bottom w:val="single" w:sz="4" w:space="0" w:color="000000"/>
                    <w:right w:val="nil"/>
                  </w:tcBorders>
                  <w:hideMark/>
                </w:tcPr>
                <w:p w14:paraId="410EFBBF"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Result</w:t>
                  </w:r>
                </w:p>
              </w:tc>
              <w:tc>
                <w:tcPr>
                  <w:tcW w:w="1440" w:type="dxa"/>
                  <w:tcBorders>
                    <w:top w:val="single" w:sz="4" w:space="0" w:color="000000"/>
                    <w:left w:val="single" w:sz="4" w:space="0" w:color="000000"/>
                    <w:bottom w:val="single" w:sz="4" w:space="0" w:color="000000"/>
                    <w:right w:val="nil"/>
                  </w:tcBorders>
                  <w:hideMark/>
                </w:tcPr>
                <w:p w14:paraId="76DCB03D"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B621CE8"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result of the analytics data request (positive or negative acknowledgement).</w:t>
                  </w:r>
                </w:p>
              </w:tc>
            </w:tr>
            <w:tr w:rsidR="00733033" w:rsidRPr="00787195" w14:paraId="267DBDCF" w14:textId="77777777">
              <w:trPr>
                <w:jc w:val="center"/>
              </w:trPr>
              <w:tc>
                <w:tcPr>
                  <w:tcW w:w="2880" w:type="dxa"/>
                  <w:tcBorders>
                    <w:top w:val="single" w:sz="4" w:space="0" w:color="000000"/>
                    <w:left w:val="single" w:sz="4" w:space="0" w:color="000000"/>
                    <w:bottom w:val="single" w:sz="4" w:space="0" w:color="000000"/>
                    <w:right w:val="nil"/>
                  </w:tcBorders>
                  <w:hideMark/>
                </w:tcPr>
                <w:p w14:paraId="4CA03A4D"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Analytics ID</w:t>
                  </w:r>
                </w:p>
              </w:tc>
              <w:tc>
                <w:tcPr>
                  <w:tcW w:w="1440" w:type="dxa"/>
                  <w:tcBorders>
                    <w:top w:val="single" w:sz="4" w:space="0" w:color="000000"/>
                    <w:left w:val="single" w:sz="4" w:space="0" w:color="000000"/>
                    <w:bottom w:val="single" w:sz="4" w:space="0" w:color="000000"/>
                    <w:right w:val="nil"/>
                  </w:tcBorders>
                  <w:hideMark/>
                </w:tcPr>
                <w:p w14:paraId="39E96A6C"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AA491E4"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the analytics event.</w:t>
                  </w:r>
                </w:p>
              </w:tc>
            </w:tr>
            <w:tr w:rsidR="00733033" w:rsidRPr="00787195" w14:paraId="64167214" w14:textId="77777777">
              <w:trPr>
                <w:jc w:val="center"/>
              </w:trPr>
              <w:tc>
                <w:tcPr>
                  <w:tcW w:w="2880" w:type="dxa"/>
                  <w:tcBorders>
                    <w:top w:val="single" w:sz="4" w:space="0" w:color="000000"/>
                    <w:left w:val="single" w:sz="4" w:space="0" w:color="000000"/>
                    <w:bottom w:val="single" w:sz="4" w:space="0" w:color="000000"/>
                    <w:right w:val="nil"/>
                  </w:tcBorders>
                  <w:hideMark/>
                </w:tcPr>
                <w:p w14:paraId="40E769D8"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Analytics Type</w:t>
                  </w:r>
                </w:p>
              </w:tc>
              <w:tc>
                <w:tcPr>
                  <w:tcW w:w="1440" w:type="dxa"/>
                  <w:tcBorders>
                    <w:top w:val="single" w:sz="4" w:space="0" w:color="000000"/>
                    <w:left w:val="single" w:sz="4" w:space="0" w:color="000000"/>
                    <w:bottom w:val="single" w:sz="4" w:space="0" w:color="000000"/>
                    <w:right w:val="nil"/>
                  </w:tcBorders>
                  <w:hideMark/>
                </w:tcPr>
                <w:p w14:paraId="08D44D6D"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3AB0CCA"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type of reported analytics, which can be statistics, prediction, etc.</w:t>
                  </w:r>
                </w:p>
              </w:tc>
            </w:tr>
            <w:tr w:rsidR="00733033" w:rsidRPr="00733033" w14:paraId="41AC0230" w14:textId="77777777">
              <w:trPr>
                <w:jc w:val="center"/>
              </w:trPr>
              <w:tc>
                <w:tcPr>
                  <w:tcW w:w="2880" w:type="dxa"/>
                  <w:tcBorders>
                    <w:top w:val="single" w:sz="4" w:space="0" w:color="000000"/>
                    <w:left w:val="single" w:sz="4" w:space="0" w:color="000000"/>
                    <w:bottom w:val="single" w:sz="4" w:space="0" w:color="000000"/>
                    <w:right w:val="nil"/>
                  </w:tcBorders>
                  <w:hideMark/>
                </w:tcPr>
                <w:p w14:paraId="4C235B28" w14:textId="77777777" w:rsidR="00733033" w:rsidRPr="00733033" w:rsidRDefault="00733033" w:rsidP="00733033">
                  <w:pPr>
                    <w:keepNext/>
                    <w:keepLines/>
                    <w:overflowPunct w:val="0"/>
                    <w:autoSpaceDE w:val="0"/>
                    <w:autoSpaceDN w:val="0"/>
                    <w:adjustRightInd w:val="0"/>
                    <w:spacing w:after="0"/>
                    <w:rPr>
                      <w:rFonts w:ascii="Arial" w:hAnsi="Arial" w:cs="Arial"/>
                      <w:b/>
                      <w:bCs/>
                      <w:i/>
                      <w:iCs/>
                      <w:sz w:val="18"/>
                      <w:lang w:val="de-DE" w:eastAsia="zh-CN"/>
                    </w:rPr>
                  </w:pPr>
                  <w:r w:rsidRPr="00733033">
                    <w:rPr>
                      <w:rFonts w:ascii="Arial" w:hAnsi="Arial" w:cs="Arial"/>
                      <w:b/>
                      <w:bCs/>
                      <w:i/>
                      <w:iCs/>
                      <w:sz w:val="18"/>
                      <w:lang w:val="de-DE"/>
                    </w:rPr>
                    <w:t>ML model ID</w:t>
                  </w:r>
                </w:p>
              </w:tc>
              <w:tc>
                <w:tcPr>
                  <w:tcW w:w="1440" w:type="dxa"/>
                  <w:tcBorders>
                    <w:top w:val="single" w:sz="4" w:space="0" w:color="000000"/>
                    <w:left w:val="single" w:sz="4" w:space="0" w:color="000000"/>
                    <w:bottom w:val="single" w:sz="4" w:space="0" w:color="000000"/>
                    <w:right w:val="nil"/>
                  </w:tcBorders>
                  <w:hideMark/>
                </w:tcPr>
                <w:p w14:paraId="036CEAF9"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rPr>
                  </w:pPr>
                  <w:r w:rsidRPr="00733033">
                    <w:rPr>
                      <w:rFonts w:ascii="Arial" w:hAnsi="Arial" w:cs="Arial"/>
                      <w:b/>
                      <w:bCs/>
                      <w:i/>
                      <w:iCs/>
                      <w:sz w:val="18"/>
                      <w:lang w:val="de-DE"/>
                    </w:rPr>
                    <w:t>O</w:t>
                  </w:r>
                </w:p>
                <w:p w14:paraId="047EF2FB"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eastAsia="zh-CN"/>
                    </w:rPr>
                  </w:pPr>
                  <w:r w:rsidRPr="00733033">
                    <w:rPr>
                      <w:rFonts w:ascii="Arial" w:hAnsi="Arial" w:cs="Arial"/>
                      <w:b/>
                      <w:bCs/>
                      <w:i/>
                      <w:iCs/>
                      <w:sz w:val="18"/>
                      <w:lang w:val="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53C3438" w14:textId="77777777" w:rsidR="00733033" w:rsidRPr="00733033" w:rsidRDefault="00733033" w:rsidP="00733033">
                  <w:pPr>
                    <w:keepNext/>
                    <w:keepLines/>
                    <w:overflowPunct w:val="0"/>
                    <w:autoSpaceDE w:val="0"/>
                    <w:autoSpaceDN w:val="0"/>
                    <w:adjustRightInd w:val="0"/>
                    <w:spacing w:after="0"/>
                    <w:rPr>
                      <w:rFonts w:ascii="Arial" w:hAnsi="Arial" w:cs="Arial"/>
                      <w:b/>
                      <w:bCs/>
                      <w:i/>
                      <w:iCs/>
                      <w:sz w:val="18"/>
                      <w:lang w:val="de-DE" w:eastAsia="zh-CN"/>
                    </w:rPr>
                  </w:pPr>
                  <w:r w:rsidRPr="00733033">
                    <w:rPr>
                      <w:rFonts w:ascii="Arial" w:hAnsi="Arial" w:cs="Arial"/>
                      <w:b/>
                      <w:bCs/>
                      <w:i/>
                      <w:iCs/>
                      <w:sz w:val="18"/>
                      <w:lang w:val="de-DE"/>
                    </w:rPr>
                    <w:t>The ML model identifier</w:t>
                  </w:r>
                </w:p>
              </w:tc>
            </w:tr>
            <w:tr w:rsidR="00733033" w:rsidRPr="00787195" w14:paraId="57C23931" w14:textId="77777777">
              <w:trPr>
                <w:jc w:val="center"/>
              </w:trPr>
              <w:tc>
                <w:tcPr>
                  <w:tcW w:w="2880" w:type="dxa"/>
                  <w:tcBorders>
                    <w:top w:val="single" w:sz="4" w:space="0" w:color="000000"/>
                    <w:left w:val="single" w:sz="4" w:space="0" w:color="000000"/>
                    <w:bottom w:val="single" w:sz="4" w:space="0" w:color="000000"/>
                    <w:right w:val="nil"/>
                  </w:tcBorders>
                  <w:hideMark/>
                </w:tcPr>
                <w:p w14:paraId="7EDCCDF7" w14:textId="77777777" w:rsidR="00733033" w:rsidRPr="00733033" w:rsidRDefault="00733033" w:rsidP="00733033">
                  <w:pPr>
                    <w:keepNext/>
                    <w:keepLines/>
                    <w:overflowPunct w:val="0"/>
                    <w:autoSpaceDE w:val="0"/>
                    <w:autoSpaceDN w:val="0"/>
                    <w:adjustRightInd w:val="0"/>
                    <w:spacing w:after="0"/>
                    <w:rPr>
                      <w:rFonts w:ascii="Arial" w:hAnsi="Arial" w:cs="Arial"/>
                      <w:b/>
                      <w:bCs/>
                      <w:i/>
                      <w:iCs/>
                      <w:sz w:val="18"/>
                      <w:lang w:val="de-DE" w:eastAsia="zh-CN"/>
                    </w:rPr>
                  </w:pPr>
                  <w:r w:rsidRPr="00733033">
                    <w:rPr>
                      <w:rFonts w:ascii="Arial" w:hAnsi="Arial" w:cs="Arial"/>
                      <w:b/>
                      <w:bCs/>
                      <w:i/>
                      <w:iCs/>
                      <w:sz w:val="18"/>
                      <w:lang w:val="de-DE"/>
                    </w:rPr>
                    <w:t>ML consumer list</w:t>
                  </w:r>
                </w:p>
              </w:tc>
              <w:tc>
                <w:tcPr>
                  <w:tcW w:w="1440" w:type="dxa"/>
                  <w:tcBorders>
                    <w:top w:val="single" w:sz="4" w:space="0" w:color="000000"/>
                    <w:left w:val="single" w:sz="4" w:space="0" w:color="000000"/>
                    <w:bottom w:val="single" w:sz="4" w:space="0" w:color="000000"/>
                    <w:right w:val="nil"/>
                  </w:tcBorders>
                  <w:hideMark/>
                </w:tcPr>
                <w:p w14:paraId="77D67776"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rPr>
                  </w:pPr>
                  <w:r w:rsidRPr="00733033">
                    <w:rPr>
                      <w:rFonts w:ascii="Arial" w:hAnsi="Arial" w:cs="Arial"/>
                      <w:b/>
                      <w:bCs/>
                      <w:i/>
                      <w:iCs/>
                      <w:sz w:val="18"/>
                      <w:lang w:val="de-DE"/>
                    </w:rPr>
                    <w:t>O</w:t>
                  </w:r>
                </w:p>
                <w:p w14:paraId="79B1D815"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eastAsia="zh-CN"/>
                    </w:rPr>
                  </w:pPr>
                  <w:r w:rsidRPr="00733033">
                    <w:rPr>
                      <w:rFonts w:ascii="Arial" w:hAnsi="Arial" w:cs="Arial"/>
                      <w:b/>
                      <w:bCs/>
                      <w:i/>
                      <w:iCs/>
                      <w:sz w:val="18"/>
                      <w:lang w:val="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6BBA553" w14:textId="77777777" w:rsidR="00733033" w:rsidRPr="00787195" w:rsidRDefault="00733033" w:rsidP="00733033">
                  <w:pPr>
                    <w:keepNext/>
                    <w:keepLines/>
                    <w:overflowPunct w:val="0"/>
                    <w:autoSpaceDE w:val="0"/>
                    <w:autoSpaceDN w:val="0"/>
                    <w:adjustRightInd w:val="0"/>
                    <w:spacing w:after="0"/>
                    <w:rPr>
                      <w:rFonts w:ascii="Arial" w:hAnsi="Arial" w:cs="Arial"/>
                      <w:b/>
                      <w:bCs/>
                      <w:i/>
                      <w:iCs/>
                      <w:sz w:val="18"/>
                      <w:lang w:val="en-US" w:eastAsia="zh-CN"/>
                    </w:rPr>
                  </w:pPr>
                  <w:r w:rsidRPr="00787195">
                    <w:rPr>
                      <w:rFonts w:ascii="Arial" w:hAnsi="Arial" w:cs="Arial"/>
                      <w:b/>
                      <w:bCs/>
                      <w:i/>
                      <w:iCs/>
                      <w:sz w:val="18"/>
                      <w:lang w:val="en-US"/>
                    </w:rPr>
                    <w:t>The list of consumers that uses the ML model identified by the ML model ID</w:t>
                  </w:r>
                </w:p>
              </w:tc>
            </w:tr>
            <w:tr w:rsidR="00733033" w:rsidRPr="00787195" w14:paraId="7B4E7935" w14:textId="77777777">
              <w:trPr>
                <w:jc w:val="center"/>
              </w:trPr>
              <w:tc>
                <w:tcPr>
                  <w:tcW w:w="2880" w:type="dxa"/>
                  <w:tcBorders>
                    <w:top w:val="single" w:sz="4" w:space="0" w:color="000000"/>
                    <w:left w:val="single" w:sz="4" w:space="0" w:color="000000"/>
                    <w:bottom w:val="single" w:sz="4" w:space="0" w:color="000000"/>
                    <w:right w:val="nil"/>
                  </w:tcBorders>
                  <w:hideMark/>
                </w:tcPr>
                <w:p w14:paraId="5118F70C"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Type</w:t>
                  </w:r>
                </w:p>
              </w:tc>
              <w:tc>
                <w:tcPr>
                  <w:tcW w:w="1440" w:type="dxa"/>
                  <w:tcBorders>
                    <w:top w:val="single" w:sz="4" w:space="0" w:color="000000"/>
                    <w:left w:val="single" w:sz="4" w:space="0" w:color="000000"/>
                    <w:bottom w:val="single" w:sz="4" w:space="0" w:color="000000"/>
                    <w:right w:val="nil"/>
                  </w:tcBorders>
                  <w:hideMark/>
                </w:tcPr>
                <w:p w14:paraId="45CA76ED"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3414DB3"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type of reported data samples, which can be UE data, network data, application data, edge data, or different granularities/abstraction of data (e.g. real time, non-real time).</w:t>
                  </w:r>
                </w:p>
              </w:tc>
            </w:tr>
            <w:tr w:rsidR="00733033" w:rsidRPr="00787195" w14:paraId="29480958" w14:textId="77777777">
              <w:trPr>
                <w:jc w:val="center"/>
              </w:trPr>
              <w:tc>
                <w:tcPr>
                  <w:tcW w:w="2880" w:type="dxa"/>
                  <w:tcBorders>
                    <w:top w:val="single" w:sz="4" w:space="0" w:color="000000"/>
                    <w:left w:val="single" w:sz="4" w:space="0" w:color="000000"/>
                    <w:bottom w:val="single" w:sz="4" w:space="0" w:color="000000"/>
                    <w:right w:val="nil"/>
                  </w:tcBorders>
                  <w:hideMark/>
                </w:tcPr>
                <w:p w14:paraId="0C8CD468"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Output</w:t>
                  </w:r>
                </w:p>
              </w:tc>
              <w:tc>
                <w:tcPr>
                  <w:tcW w:w="1440" w:type="dxa"/>
                  <w:tcBorders>
                    <w:top w:val="single" w:sz="4" w:space="0" w:color="000000"/>
                    <w:left w:val="single" w:sz="4" w:space="0" w:color="000000"/>
                    <w:bottom w:val="single" w:sz="4" w:space="0" w:color="000000"/>
                    <w:right w:val="nil"/>
                  </w:tcBorders>
                  <w:hideMark/>
                </w:tcPr>
                <w:p w14:paraId="11BD3E6D"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4108842"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 xml:space="preserve">The reported data/analytics, which can be inform of measurements or offline/historical data/analytics </w:t>
                  </w:r>
                  <w:r w:rsidRPr="00787195">
                    <w:rPr>
                      <w:rFonts w:ascii="Arial" w:hAnsi="Arial" w:cs="Arial"/>
                      <w:b/>
                      <w:bCs/>
                      <w:i/>
                      <w:iCs/>
                      <w:sz w:val="18"/>
                      <w:lang w:val="en-US" w:eastAsia="zh-CN"/>
                    </w:rPr>
                    <w:t>or</w:t>
                  </w:r>
                  <w:r w:rsidRPr="00787195">
                    <w:rPr>
                      <w:rFonts w:ascii="Arial" w:hAnsi="Arial" w:cs="Arial"/>
                      <w:sz w:val="18"/>
                      <w:lang w:val="en-US" w:eastAsia="zh-CN"/>
                    </w:rPr>
                    <w:t xml:space="preserve"> </w:t>
                  </w:r>
                  <w:r w:rsidRPr="00787195">
                    <w:rPr>
                      <w:rFonts w:ascii="Arial" w:hAnsi="Arial" w:cs="Arial"/>
                      <w:b/>
                      <w:bCs/>
                      <w:i/>
                      <w:iCs/>
                      <w:sz w:val="18"/>
                      <w:lang w:val="en-US" w:eastAsia="zh-CN"/>
                    </w:rPr>
                    <w:t>ML model performance indication</w:t>
                  </w:r>
                  <w:r w:rsidRPr="00787195">
                    <w:rPr>
                      <w:rFonts w:ascii="Arial" w:hAnsi="Arial" w:cs="Arial"/>
                      <w:sz w:val="18"/>
                      <w:lang w:val="en-US" w:eastAsia="zh-CN"/>
                    </w:rPr>
                    <w:t xml:space="preserve"> based on subscription.</w:t>
                  </w:r>
                </w:p>
              </w:tc>
            </w:tr>
            <w:tr w:rsidR="00733033" w:rsidRPr="00787195" w14:paraId="3F52951C" w14:textId="77777777">
              <w:trPr>
                <w:jc w:val="center"/>
              </w:trPr>
              <w:tc>
                <w:tcPr>
                  <w:tcW w:w="2880" w:type="dxa"/>
                  <w:tcBorders>
                    <w:top w:val="single" w:sz="4" w:space="0" w:color="000000"/>
                    <w:left w:val="single" w:sz="4" w:space="0" w:color="000000"/>
                    <w:bottom w:val="single" w:sz="4" w:space="0" w:color="000000"/>
                    <w:right w:val="nil"/>
                  </w:tcBorders>
                  <w:hideMark/>
                </w:tcPr>
                <w:p w14:paraId="4B9B45BE"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Process information</w:t>
                  </w:r>
                </w:p>
              </w:tc>
              <w:tc>
                <w:tcPr>
                  <w:tcW w:w="1440" w:type="dxa"/>
                  <w:tcBorders>
                    <w:top w:val="single" w:sz="4" w:space="0" w:color="000000"/>
                    <w:left w:val="single" w:sz="4" w:space="0" w:color="000000"/>
                    <w:bottom w:val="single" w:sz="4" w:space="0" w:color="000000"/>
                    <w:right w:val="nil"/>
                  </w:tcBorders>
                  <w:hideMark/>
                </w:tcPr>
                <w:p w14:paraId="1ECF5C86"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41D33A2"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Information of the processing of the collected data/analytics.</w:t>
                  </w:r>
                </w:p>
              </w:tc>
            </w:tr>
            <w:tr w:rsidR="00733033" w:rsidRPr="00787195" w14:paraId="0F16C9B2" w14:textId="77777777">
              <w:trPr>
                <w:jc w:val="center"/>
              </w:trPr>
              <w:tc>
                <w:tcPr>
                  <w:tcW w:w="2880" w:type="dxa"/>
                  <w:tcBorders>
                    <w:top w:val="single" w:sz="4" w:space="0" w:color="000000"/>
                    <w:left w:val="single" w:sz="4" w:space="0" w:color="000000"/>
                    <w:bottom w:val="single" w:sz="4" w:space="0" w:color="000000"/>
                    <w:right w:val="nil"/>
                  </w:tcBorders>
                  <w:hideMark/>
                </w:tcPr>
                <w:p w14:paraId="5E2F230B"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Storage information</w:t>
                  </w:r>
                </w:p>
              </w:tc>
              <w:tc>
                <w:tcPr>
                  <w:tcW w:w="1440" w:type="dxa"/>
                  <w:tcBorders>
                    <w:top w:val="single" w:sz="4" w:space="0" w:color="000000"/>
                    <w:left w:val="single" w:sz="4" w:space="0" w:color="000000"/>
                    <w:bottom w:val="single" w:sz="4" w:space="0" w:color="000000"/>
                    <w:right w:val="nil"/>
                  </w:tcBorders>
                  <w:hideMark/>
                </w:tcPr>
                <w:p w14:paraId="51604EF6"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6C217C5"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Information of the storage of the collected data/analytics.</w:t>
                  </w:r>
                </w:p>
              </w:tc>
            </w:tr>
            <w:tr w:rsidR="00733033" w:rsidRPr="00787195" w14:paraId="236004E6" w14:textId="77777777">
              <w:trPr>
                <w:jc w:val="center"/>
              </w:trPr>
              <w:tc>
                <w:tcPr>
                  <w:tcW w:w="2880" w:type="dxa"/>
                  <w:tcBorders>
                    <w:top w:val="single" w:sz="4" w:space="0" w:color="000000"/>
                    <w:left w:val="single" w:sz="4" w:space="0" w:color="000000"/>
                    <w:bottom w:val="single" w:sz="4" w:space="0" w:color="000000"/>
                    <w:right w:val="nil"/>
                  </w:tcBorders>
                  <w:hideMark/>
                </w:tcPr>
                <w:p w14:paraId="78445F24"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&gt; A-ADRF ID</w:t>
                  </w:r>
                </w:p>
              </w:tc>
              <w:tc>
                <w:tcPr>
                  <w:tcW w:w="1440" w:type="dxa"/>
                  <w:tcBorders>
                    <w:top w:val="single" w:sz="4" w:space="0" w:color="000000"/>
                    <w:left w:val="single" w:sz="4" w:space="0" w:color="000000"/>
                    <w:bottom w:val="single" w:sz="4" w:space="0" w:color="000000"/>
                    <w:right w:val="nil"/>
                  </w:tcBorders>
                  <w:hideMark/>
                </w:tcPr>
                <w:p w14:paraId="7202F218"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60E7309"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A-ADRF for store the collected data/analytics.</w:t>
                  </w:r>
                </w:p>
              </w:tc>
            </w:tr>
            <w:tr w:rsidR="00733033" w:rsidRPr="00787195" w14:paraId="265908F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5A8C34C" w14:textId="77777777" w:rsidR="00733033" w:rsidRPr="00787195" w:rsidRDefault="00733033" w:rsidP="00733033">
                  <w:pPr>
                    <w:keepNext/>
                    <w:keepLines/>
                    <w:overflowPunct w:val="0"/>
                    <w:autoSpaceDE w:val="0"/>
                    <w:autoSpaceDN w:val="0"/>
                    <w:adjustRightInd w:val="0"/>
                    <w:spacing w:after="0"/>
                    <w:ind w:left="851" w:hanging="851"/>
                    <w:rPr>
                      <w:rFonts w:ascii="Arial" w:hAnsi="Arial" w:cs="Arial"/>
                      <w:b/>
                      <w:bCs/>
                      <w:i/>
                      <w:iCs/>
                      <w:sz w:val="18"/>
                      <w:lang w:val="en-US" w:eastAsia="zh-CN"/>
                    </w:rPr>
                  </w:pPr>
                  <w:r w:rsidRPr="00787195">
                    <w:rPr>
                      <w:rFonts w:ascii="Arial" w:hAnsi="Arial" w:cs="Arial"/>
                      <w:b/>
                      <w:bCs/>
                      <w:i/>
                      <w:iCs/>
                      <w:sz w:val="18"/>
                      <w:lang w:val="en-US"/>
                    </w:rPr>
                    <w:t>NOTE: T</w:t>
                  </w:r>
                  <w:r w:rsidRPr="00787195">
                    <w:rPr>
                      <w:rFonts w:ascii="Arial" w:hAnsi="Arial" w:cs="Arial"/>
                      <w:b/>
                      <w:bCs/>
                      <w:i/>
                      <w:iCs/>
                      <w:sz w:val="18"/>
                      <w:lang w:val="en-US" w:eastAsia="zh-CN"/>
                    </w:rPr>
                    <w:t>he IEs shall be provided for ML model performance collection.</w:t>
                  </w:r>
                </w:p>
              </w:tc>
            </w:tr>
          </w:tbl>
          <w:p w14:paraId="40BA853C" w14:textId="77777777" w:rsidR="00733033" w:rsidRPr="00787195" w:rsidRDefault="00733033" w:rsidP="00733033">
            <w:pPr>
              <w:keepLines/>
              <w:overflowPunct w:val="0"/>
              <w:autoSpaceDE w:val="0"/>
              <w:autoSpaceDN w:val="0"/>
              <w:adjustRightInd w:val="0"/>
              <w:ind w:left="1135" w:hanging="851"/>
              <w:rPr>
                <w:color w:val="FF0000"/>
                <w:lang w:val="en-US" w:eastAsia="zh-CN"/>
              </w:rPr>
            </w:pPr>
          </w:p>
          <w:p w14:paraId="4E9638E5" w14:textId="77777777" w:rsidR="00733033" w:rsidRPr="00733033" w:rsidRDefault="00733033" w:rsidP="00733033">
            <w:pPr>
              <w:keepNext/>
              <w:keepLines/>
              <w:overflowPunct w:val="0"/>
              <w:autoSpaceDE w:val="0"/>
              <w:autoSpaceDN w:val="0"/>
              <w:adjustRightInd w:val="0"/>
              <w:spacing w:before="120"/>
              <w:ind w:left="1418" w:hanging="1418"/>
              <w:outlineLvl w:val="3"/>
              <w:rPr>
                <w:rFonts w:ascii="Arial" w:hAnsi="Arial"/>
                <w:sz w:val="24"/>
                <w:lang w:eastAsia="zh-CN"/>
              </w:rPr>
            </w:pPr>
            <w:r w:rsidRPr="00733033">
              <w:rPr>
                <w:rFonts w:ascii="Arial" w:hAnsi="Arial"/>
                <w:sz w:val="24"/>
                <w:lang w:eastAsia="zh-CN"/>
              </w:rPr>
              <w:t>8.12.3.7</w:t>
            </w:r>
            <w:r w:rsidRPr="00733033">
              <w:rPr>
                <w:rFonts w:ascii="Arial" w:hAnsi="Arial"/>
                <w:sz w:val="24"/>
                <w:lang w:eastAsia="zh-CN"/>
              </w:rPr>
              <w:tab/>
            </w:r>
            <w:r w:rsidRPr="00733033">
              <w:rPr>
                <w:rFonts w:ascii="Arial" w:hAnsi="Arial"/>
                <w:sz w:val="24"/>
                <w:lang w:val="en-US" w:eastAsia="zh-CN"/>
              </w:rPr>
              <w:t>Data producer profile</w:t>
            </w:r>
          </w:p>
          <w:p w14:paraId="74118AD2" w14:textId="77777777" w:rsidR="00733033" w:rsidRPr="00733033" w:rsidRDefault="00733033" w:rsidP="00733033">
            <w:pPr>
              <w:overflowPunct w:val="0"/>
              <w:autoSpaceDE w:val="0"/>
              <w:autoSpaceDN w:val="0"/>
              <w:adjustRightInd w:val="0"/>
              <w:rPr>
                <w:lang w:eastAsia="zh-CN"/>
              </w:rPr>
            </w:pPr>
            <w:r w:rsidRPr="00733033">
              <w:rPr>
                <w:lang w:eastAsia="zh-CN"/>
              </w:rPr>
              <w:lastRenderedPageBreak/>
              <w:t>The data producer profile IE includes information about the data generation/production capability of the data producer to support data collection for data analytics service and the availability/accessibility of the generated/produced data, as defined in Table 8.12.3.7-1.</w:t>
            </w:r>
          </w:p>
          <w:p w14:paraId="60078E20" w14:textId="77777777" w:rsidR="00733033" w:rsidRPr="00733033" w:rsidRDefault="00733033" w:rsidP="00733033">
            <w:pPr>
              <w:keepNext/>
              <w:keepLines/>
              <w:overflowPunct w:val="0"/>
              <w:autoSpaceDE w:val="0"/>
              <w:autoSpaceDN w:val="0"/>
              <w:adjustRightInd w:val="0"/>
              <w:spacing w:before="60"/>
              <w:jc w:val="center"/>
              <w:rPr>
                <w:rFonts w:ascii="Arial" w:hAnsi="Arial" w:cs="Arial"/>
                <w:b/>
                <w:lang w:val="de-DE" w:eastAsia="zh-CN"/>
              </w:rPr>
            </w:pPr>
            <w:r w:rsidRPr="00733033">
              <w:rPr>
                <w:rFonts w:ascii="Arial" w:hAnsi="Arial" w:cs="Arial"/>
                <w:b/>
                <w:lang w:val="de-DE" w:eastAsia="zh-CN"/>
              </w:rPr>
              <w:t>Table 8.12.3.7-1: Data producer profile</w:t>
            </w:r>
          </w:p>
          <w:tbl>
            <w:tblPr>
              <w:tblW w:w="8640" w:type="dxa"/>
              <w:jc w:val="center"/>
              <w:tblLayout w:type="fixed"/>
              <w:tblLook w:val="04A0" w:firstRow="1" w:lastRow="0" w:firstColumn="1" w:lastColumn="0" w:noHBand="0" w:noVBand="1"/>
            </w:tblPr>
            <w:tblGrid>
              <w:gridCol w:w="2881"/>
              <w:gridCol w:w="1439"/>
              <w:gridCol w:w="4320"/>
            </w:tblGrid>
            <w:tr w:rsidR="00733033" w:rsidRPr="00733033" w14:paraId="355FF22A" w14:textId="77777777">
              <w:trPr>
                <w:jc w:val="center"/>
              </w:trPr>
              <w:tc>
                <w:tcPr>
                  <w:tcW w:w="2882" w:type="dxa"/>
                  <w:tcBorders>
                    <w:top w:val="single" w:sz="4" w:space="0" w:color="000000"/>
                    <w:left w:val="single" w:sz="4" w:space="0" w:color="000000"/>
                    <w:bottom w:val="single" w:sz="4" w:space="0" w:color="000000"/>
                    <w:right w:val="nil"/>
                  </w:tcBorders>
                  <w:hideMark/>
                </w:tcPr>
                <w:p w14:paraId="1CE45AF0"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7F815F95"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Status</w:t>
                  </w:r>
                </w:p>
              </w:tc>
              <w:tc>
                <w:tcPr>
                  <w:tcW w:w="4323" w:type="dxa"/>
                  <w:tcBorders>
                    <w:top w:val="single" w:sz="4" w:space="0" w:color="000000"/>
                    <w:left w:val="single" w:sz="4" w:space="0" w:color="000000"/>
                    <w:bottom w:val="single" w:sz="4" w:space="0" w:color="000000"/>
                    <w:right w:val="single" w:sz="4" w:space="0" w:color="000000"/>
                  </w:tcBorders>
                  <w:hideMark/>
                </w:tcPr>
                <w:p w14:paraId="213CD263"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Description</w:t>
                  </w:r>
                </w:p>
              </w:tc>
            </w:tr>
            <w:tr w:rsidR="00733033" w:rsidRPr="00787195" w14:paraId="1DDB523E" w14:textId="77777777">
              <w:trPr>
                <w:jc w:val="center"/>
              </w:trPr>
              <w:tc>
                <w:tcPr>
                  <w:tcW w:w="2882" w:type="dxa"/>
                  <w:tcBorders>
                    <w:top w:val="single" w:sz="4" w:space="0" w:color="000000"/>
                    <w:left w:val="single" w:sz="4" w:space="0" w:color="000000"/>
                    <w:bottom w:val="single" w:sz="4" w:space="0" w:color="000000"/>
                    <w:right w:val="nil"/>
                  </w:tcBorders>
                  <w:hideMark/>
                </w:tcPr>
                <w:p w14:paraId="3CD9F2B3"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Producer ID</w:t>
                  </w:r>
                </w:p>
              </w:tc>
              <w:tc>
                <w:tcPr>
                  <w:tcW w:w="1440" w:type="dxa"/>
                  <w:tcBorders>
                    <w:top w:val="single" w:sz="4" w:space="0" w:color="000000"/>
                    <w:left w:val="single" w:sz="4" w:space="0" w:color="000000"/>
                    <w:bottom w:val="single" w:sz="4" w:space="0" w:color="000000"/>
                    <w:right w:val="nil"/>
                  </w:tcBorders>
                  <w:hideMark/>
                </w:tcPr>
                <w:p w14:paraId="104094C6"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3" w:type="dxa"/>
                  <w:tcBorders>
                    <w:top w:val="single" w:sz="4" w:space="0" w:color="000000"/>
                    <w:left w:val="single" w:sz="4" w:space="0" w:color="000000"/>
                    <w:bottom w:val="single" w:sz="4" w:space="0" w:color="000000"/>
                    <w:right w:val="single" w:sz="4" w:space="0" w:color="000000"/>
                  </w:tcBorders>
                  <w:hideMark/>
                </w:tcPr>
                <w:p w14:paraId="189817F2"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ID of the data producer.</w:t>
                  </w:r>
                </w:p>
              </w:tc>
            </w:tr>
            <w:tr w:rsidR="00733033" w:rsidRPr="00787195" w14:paraId="0FC7369B" w14:textId="77777777">
              <w:trPr>
                <w:jc w:val="center"/>
              </w:trPr>
              <w:tc>
                <w:tcPr>
                  <w:tcW w:w="2882" w:type="dxa"/>
                  <w:tcBorders>
                    <w:top w:val="single" w:sz="4" w:space="0" w:color="000000"/>
                    <w:left w:val="single" w:sz="4" w:space="0" w:color="000000"/>
                    <w:bottom w:val="single" w:sz="4" w:space="0" w:color="000000"/>
                    <w:right w:val="nil"/>
                  </w:tcBorders>
                  <w:hideMark/>
                </w:tcPr>
                <w:p w14:paraId="01EED843"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producer type (NOTE)</w:t>
                  </w:r>
                </w:p>
              </w:tc>
              <w:tc>
                <w:tcPr>
                  <w:tcW w:w="1440" w:type="dxa"/>
                  <w:tcBorders>
                    <w:top w:val="single" w:sz="4" w:space="0" w:color="000000"/>
                    <w:left w:val="single" w:sz="4" w:space="0" w:color="000000"/>
                    <w:bottom w:val="single" w:sz="4" w:space="0" w:color="000000"/>
                    <w:right w:val="nil"/>
                  </w:tcBorders>
                  <w:hideMark/>
                </w:tcPr>
                <w:p w14:paraId="42EB3D9C"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3" w:type="dxa"/>
                  <w:tcBorders>
                    <w:top w:val="single" w:sz="4" w:space="0" w:color="000000"/>
                    <w:left w:val="single" w:sz="4" w:space="0" w:color="000000"/>
                    <w:bottom w:val="single" w:sz="4" w:space="0" w:color="000000"/>
                    <w:right w:val="single" w:sz="4" w:space="0" w:color="000000"/>
                  </w:tcBorders>
                  <w:hideMark/>
                </w:tcPr>
                <w:p w14:paraId="55A75726"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Specifies the type of the data producer, e.g., ADAEC, A-DCCF, A-ADRF, VAL server, SEAL server, SEAL client, EES, EAS.</w:t>
                  </w:r>
                </w:p>
              </w:tc>
            </w:tr>
            <w:tr w:rsidR="00733033" w:rsidRPr="00787195" w14:paraId="456A7000" w14:textId="77777777">
              <w:trPr>
                <w:trHeight w:val="399"/>
                <w:jc w:val="center"/>
              </w:trPr>
              <w:tc>
                <w:tcPr>
                  <w:tcW w:w="2882" w:type="dxa"/>
                  <w:tcBorders>
                    <w:top w:val="single" w:sz="4" w:space="0" w:color="000000"/>
                    <w:left w:val="single" w:sz="4" w:space="0" w:color="000000"/>
                    <w:bottom w:val="single" w:sz="4" w:space="0" w:color="000000"/>
                    <w:right w:val="nil"/>
                  </w:tcBorders>
                  <w:hideMark/>
                </w:tcPr>
                <w:p w14:paraId="68869E11"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type (NOTE)</w:t>
                  </w:r>
                </w:p>
              </w:tc>
              <w:tc>
                <w:tcPr>
                  <w:tcW w:w="1440" w:type="dxa"/>
                  <w:tcBorders>
                    <w:top w:val="single" w:sz="4" w:space="0" w:color="000000"/>
                    <w:left w:val="single" w:sz="4" w:space="0" w:color="000000"/>
                    <w:bottom w:val="single" w:sz="4" w:space="0" w:color="000000"/>
                    <w:right w:val="nil"/>
                  </w:tcBorders>
                  <w:hideMark/>
                </w:tcPr>
                <w:p w14:paraId="0F6AD024"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3" w:type="dxa"/>
                  <w:tcBorders>
                    <w:top w:val="single" w:sz="4" w:space="0" w:color="000000"/>
                    <w:left w:val="single" w:sz="4" w:space="0" w:color="000000"/>
                    <w:bottom w:val="single" w:sz="4" w:space="0" w:color="000000"/>
                    <w:right w:val="single" w:sz="4" w:space="0" w:color="000000"/>
                  </w:tcBorders>
                  <w:hideMark/>
                </w:tcPr>
                <w:p w14:paraId="0FBFA004"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Type of information that can be provided by the data producer, e.g., performance indicators, reproducer usage data, server load data, application performance, edge load.</w:t>
                  </w:r>
                </w:p>
              </w:tc>
            </w:tr>
            <w:tr w:rsidR="00733033" w:rsidRPr="00787195" w14:paraId="128D7D36" w14:textId="77777777">
              <w:trPr>
                <w:trHeight w:val="399"/>
                <w:jc w:val="center"/>
              </w:trPr>
              <w:tc>
                <w:tcPr>
                  <w:tcW w:w="2882" w:type="dxa"/>
                  <w:tcBorders>
                    <w:top w:val="single" w:sz="4" w:space="0" w:color="000000"/>
                    <w:left w:val="single" w:sz="4" w:space="0" w:color="000000"/>
                    <w:bottom w:val="single" w:sz="4" w:space="0" w:color="000000"/>
                    <w:right w:val="nil"/>
                  </w:tcBorders>
                  <w:hideMark/>
                </w:tcPr>
                <w:p w14:paraId="1F5792D5"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producer role (NOTE)</w:t>
                  </w:r>
                </w:p>
              </w:tc>
              <w:tc>
                <w:tcPr>
                  <w:tcW w:w="1440" w:type="dxa"/>
                  <w:tcBorders>
                    <w:top w:val="single" w:sz="4" w:space="0" w:color="000000"/>
                    <w:left w:val="single" w:sz="4" w:space="0" w:color="000000"/>
                    <w:bottom w:val="single" w:sz="4" w:space="0" w:color="000000"/>
                    <w:right w:val="nil"/>
                  </w:tcBorders>
                  <w:hideMark/>
                </w:tcPr>
                <w:p w14:paraId="7DA8BF41"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4DBE2490"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Role of the data producer, e.g., generating entity, original producer, repository.</w:t>
                  </w:r>
                </w:p>
              </w:tc>
            </w:tr>
            <w:tr w:rsidR="00733033" w:rsidRPr="00787195" w14:paraId="2916D74A" w14:textId="77777777">
              <w:trPr>
                <w:trHeight w:val="399"/>
                <w:jc w:val="center"/>
              </w:trPr>
              <w:tc>
                <w:tcPr>
                  <w:tcW w:w="2882" w:type="dxa"/>
                  <w:tcBorders>
                    <w:top w:val="single" w:sz="4" w:space="0" w:color="000000"/>
                    <w:left w:val="single" w:sz="4" w:space="0" w:color="000000"/>
                    <w:bottom w:val="single" w:sz="4" w:space="0" w:color="000000"/>
                    <w:right w:val="nil"/>
                  </w:tcBorders>
                  <w:hideMark/>
                </w:tcPr>
                <w:p w14:paraId="59092C60"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Original producer ID (NOTE)</w:t>
                  </w:r>
                </w:p>
              </w:tc>
              <w:tc>
                <w:tcPr>
                  <w:tcW w:w="1440" w:type="dxa"/>
                  <w:tcBorders>
                    <w:top w:val="single" w:sz="4" w:space="0" w:color="000000"/>
                    <w:left w:val="single" w:sz="4" w:space="0" w:color="000000"/>
                    <w:bottom w:val="single" w:sz="4" w:space="0" w:color="000000"/>
                    <w:right w:val="nil"/>
                  </w:tcBorders>
                  <w:hideMark/>
                </w:tcPr>
                <w:p w14:paraId="4FF83BB6"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011790FC"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If the data producer role is not “original producer” or “generating entity”, specifies the Producer ID of the original data producer for the data provided by this data producer.</w:t>
                  </w:r>
                </w:p>
                <w:p w14:paraId="0021BB30"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If the data producer type is A-DCCF, this is a list of Data Producer IDs.</w:t>
                  </w:r>
                </w:p>
              </w:tc>
            </w:tr>
            <w:tr w:rsidR="00733033" w:rsidRPr="00787195" w14:paraId="792B39B1" w14:textId="77777777">
              <w:trPr>
                <w:trHeight w:val="399"/>
                <w:jc w:val="center"/>
              </w:trPr>
              <w:tc>
                <w:tcPr>
                  <w:tcW w:w="2882" w:type="dxa"/>
                  <w:tcBorders>
                    <w:top w:val="single" w:sz="4" w:space="0" w:color="000000"/>
                    <w:left w:val="single" w:sz="4" w:space="0" w:color="000000"/>
                    <w:bottom w:val="single" w:sz="4" w:space="0" w:color="000000"/>
                    <w:right w:val="nil"/>
                  </w:tcBorders>
                  <w:hideMark/>
                </w:tcPr>
                <w:p w14:paraId="6C4DEF5B"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freshness (NOTE)</w:t>
                  </w:r>
                </w:p>
              </w:tc>
              <w:tc>
                <w:tcPr>
                  <w:tcW w:w="1440" w:type="dxa"/>
                  <w:tcBorders>
                    <w:top w:val="single" w:sz="4" w:space="0" w:color="000000"/>
                    <w:left w:val="single" w:sz="4" w:space="0" w:color="000000"/>
                    <w:bottom w:val="single" w:sz="4" w:space="0" w:color="000000"/>
                    <w:right w:val="nil"/>
                  </w:tcBorders>
                  <w:hideMark/>
                </w:tcPr>
                <w:p w14:paraId="04E476B7"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4BAAF94F"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If the data producer role is not “original producer” or “generating entity”, length of time elapsed after the data is generated until is available at the data producer. Alternatively, the data collection rate supported by the producer is provided.</w:t>
                  </w:r>
                </w:p>
              </w:tc>
            </w:tr>
            <w:tr w:rsidR="00733033" w:rsidRPr="00787195" w14:paraId="34313283" w14:textId="77777777">
              <w:trPr>
                <w:trHeight w:val="399"/>
                <w:jc w:val="center"/>
              </w:trPr>
              <w:tc>
                <w:tcPr>
                  <w:tcW w:w="2882" w:type="dxa"/>
                  <w:tcBorders>
                    <w:top w:val="single" w:sz="4" w:space="0" w:color="000000"/>
                    <w:left w:val="single" w:sz="4" w:space="0" w:color="000000"/>
                    <w:bottom w:val="single" w:sz="4" w:space="0" w:color="000000"/>
                    <w:right w:val="nil"/>
                  </w:tcBorders>
                  <w:hideMark/>
                </w:tcPr>
                <w:p w14:paraId="0A512E05"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producer capability (NOTE)</w:t>
                  </w:r>
                </w:p>
              </w:tc>
              <w:tc>
                <w:tcPr>
                  <w:tcW w:w="1440" w:type="dxa"/>
                  <w:tcBorders>
                    <w:top w:val="single" w:sz="4" w:space="0" w:color="000000"/>
                    <w:left w:val="single" w:sz="4" w:space="0" w:color="000000"/>
                    <w:bottom w:val="single" w:sz="4" w:space="0" w:color="000000"/>
                    <w:right w:val="nil"/>
                  </w:tcBorders>
                  <w:hideMark/>
                </w:tcPr>
                <w:p w14:paraId="675F2CE3"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4949EDB6"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Indicates data producer capabilities for this data type, e.g. how long the data can be stored, support for anonymization, data generation rate and schedule.</w:t>
                  </w:r>
                </w:p>
              </w:tc>
            </w:tr>
            <w:tr w:rsidR="00733033" w:rsidRPr="00787195" w14:paraId="63AA93A3" w14:textId="77777777">
              <w:trPr>
                <w:trHeight w:val="399"/>
                <w:jc w:val="center"/>
              </w:trPr>
              <w:tc>
                <w:tcPr>
                  <w:tcW w:w="8645" w:type="dxa"/>
                  <w:gridSpan w:val="3"/>
                  <w:tcBorders>
                    <w:top w:val="single" w:sz="4" w:space="0" w:color="000000"/>
                    <w:left w:val="single" w:sz="4" w:space="0" w:color="000000"/>
                    <w:bottom w:val="single" w:sz="4" w:space="0" w:color="000000"/>
                    <w:right w:val="single" w:sz="4" w:space="0" w:color="000000"/>
                  </w:tcBorders>
                  <w:hideMark/>
                </w:tcPr>
                <w:p w14:paraId="5E6BABCC" w14:textId="77777777" w:rsidR="00733033" w:rsidRPr="00787195" w:rsidRDefault="00733033" w:rsidP="00733033">
                  <w:pPr>
                    <w:keepNext/>
                    <w:keepLines/>
                    <w:overflowPunct w:val="0"/>
                    <w:autoSpaceDE w:val="0"/>
                    <w:autoSpaceDN w:val="0"/>
                    <w:adjustRightInd w:val="0"/>
                    <w:spacing w:after="0"/>
                    <w:ind w:left="1135" w:hanging="851"/>
                    <w:rPr>
                      <w:rFonts w:ascii="Arial" w:hAnsi="Arial"/>
                      <w:sz w:val="18"/>
                      <w:lang w:val="en-US" w:eastAsia="zh-CN"/>
                    </w:rPr>
                  </w:pPr>
                  <w:r w:rsidRPr="00787195">
                    <w:rPr>
                      <w:rFonts w:ascii="Arial" w:hAnsi="Arial"/>
                      <w:sz w:val="18"/>
                      <w:lang w:val="en-US" w:eastAsia="zh-CN"/>
                    </w:rPr>
                    <w:t>NOTE:</w:t>
                  </w:r>
                  <w:r w:rsidRPr="00787195">
                    <w:rPr>
                      <w:rFonts w:ascii="Arial" w:hAnsi="Arial"/>
                      <w:sz w:val="18"/>
                      <w:lang w:val="en-US" w:eastAsia="zh-CN"/>
                    </w:rPr>
                    <w:tab/>
                    <w:t>When the Data producer profile IE is used for Target data producer profile criteria (e.g. Table 8.12.3.2-1 and Table 8.12.3.5-1), this IE may be a list of values.</w:t>
                  </w:r>
                </w:p>
              </w:tc>
            </w:tr>
          </w:tbl>
          <w:p w14:paraId="21EECEF3" w14:textId="77777777" w:rsidR="00733033" w:rsidRPr="00733033" w:rsidRDefault="00733033" w:rsidP="00733033">
            <w:pPr>
              <w:overflowPunct w:val="0"/>
              <w:autoSpaceDE w:val="0"/>
              <w:autoSpaceDN w:val="0"/>
              <w:adjustRightInd w:val="0"/>
            </w:pPr>
          </w:p>
        </w:tc>
      </w:tr>
    </w:tbl>
    <w:p w14:paraId="03A0FAEE" w14:textId="77777777" w:rsidR="00733033" w:rsidRPr="00573A3A" w:rsidRDefault="00733033" w:rsidP="00787195">
      <w:pPr>
        <w:rPr>
          <w:rFonts w:eastAsia="SimSun"/>
        </w:rPr>
      </w:pPr>
    </w:p>
    <w:p w14:paraId="56FF679A" w14:textId="1E60D390" w:rsidR="00665CAA" w:rsidRPr="00573A3A" w:rsidRDefault="00665CAA" w:rsidP="00A1040B">
      <w:pPr>
        <w:pStyle w:val="Heading4"/>
        <w:rPr>
          <w:rFonts w:eastAsia="SimSun"/>
        </w:rPr>
      </w:pPr>
      <w:bookmarkStart w:id="497" w:name="_Toc214968114"/>
      <w:bookmarkStart w:id="498" w:name="_Toc215591697"/>
      <w:r w:rsidRPr="00573A3A">
        <w:rPr>
          <w:rFonts w:eastAsia="SimSun"/>
        </w:rPr>
        <w:t>7.20.1.2</w:t>
      </w:r>
      <w:r w:rsidR="004A60DE" w:rsidRPr="00573A3A">
        <w:rPr>
          <w:rFonts w:eastAsia="SimSun"/>
        </w:rPr>
        <w:tab/>
      </w:r>
      <w:r w:rsidRPr="00573A3A">
        <w:rPr>
          <w:rFonts w:eastAsia="SimSun"/>
        </w:rPr>
        <w:t>Information Flows</w:t>
      </w:r>
      <w:bookmarkEnd w:id="497"/>
      <w:bookmarkEnd w:id="498"/>
    </w:p>
    <w:p w14:paraId="1F3675B5" w14:textId="12B82270" w:rsidR="00665CAA" w:rsidRPr="00573A3A" w:rsidRDefault="00665CAA" w:rsidP="00A1040B">
      <w:pPr>
        <w:pStyle w:val="Heading5"/>
        <w:rPr>
          <w:rFonts w:eastAsia="SimSun"/>
        </w:rPr>
      </w:pPr>
      <w:bookmarkStart w:id="499" w:name="_Toc214968115"/>
      <w:bookmarkStart w:id="500" w:name="_Toc215591698"/>
      <w:r w:rsidRPr="00573A3A">
        <w:rPr>
          <w:rFonts w:eastAsia="SimSun"/>
        </w:rPr>
        <w:t xml:space="preserve">7.20.1.2.1 </w:t>
      </w:r>
      <w:r w:rsidR="004A60DE" w:rsidRPr="00573A3A">
        <w:rPr>
          <w:rFonts w:eastAsia="SimSun"/>
        </w:rPr>
        <w:tab/>
      </w:r>
      <w:r w:rsidRPr="00573A3A">
        <w:rPr>
          <w:rFonts w:eastAsia="SimSun"/>
        </w:rPr>
        <w:t>ML model evaluation subscription request</w:t>
      </w:r>
      <w:bookmarkEnd w:id="499"/>
      <w:bookmarkEnd w:id="500"/>
    </w:p>
    <w:p w14:paraId="074E76C6" w14:textId="0831ABED" w:rsidR="00665CAA" w:rsidRPr="00665CAA" w:rsidRDefault="00665CAA" w:rsidP="00665CAA">
      <w:r w:rsidRPr="00665CAA">
        <w:t>Table</w:t>
      </w:r>
      <w:r w:rsidRPr="00665CAA">
        <w:rPr>
          <w:rFonts w:eastAsia="SimSun"/>
        </w:rPr>
        <w:t> </w:t>
      </w:r>
      <w:r w:rsidRPr="00665CAA">
        <w:t>7.</w:t>
      </w:r>
      <w:r>
        <w:t>20</w:t>
      </w:r>
      <w:r w:rsidRPr="00665CAA">
        <w:t xml:space="preserve">.1.2.1-1 describes information elements for the </w:t>
      </w:r>
      <w:r w:rsidRPr="00665CAA">
        <w:rPr>
          <w:rFonts w:eastAsia="SimSun"/>
        </w:rPr>
        <w:t xml:space="preserve">ML model evaluation subscription request </w:t>
      </w:r>
      <w:r w:rsidRPr="00665CAA">
        <w:t>from the VAL server to the AIMLE server.</w:t>
      </w:r>
    </w:p>
    <w:p w14:paraId="682F517C" w14:textId="59F56BDC" w:rsidR="00665CAA" w:rsidRPr="00665CAA" w:rsidRDefault="00665CAA" w:rsidP="00A1040B">
      <w:pPr>
        <w:pStyle w:val="TH"/>
        <w:rPr>
          <w:rFonts w:eastAsia="SimSun"/>
          <w:lang w:val="en-US"/>
        </w:rPr>
      </w:pPr>
      <w:r w:rsidRPr="00665CAA">
        <w:t>Table 7.</w:t>
      </w:r>
      <w:r>
        <w:t>20</w:t>
      </w:r>
      <w:r w:rsidRPr="00665CAA">
        <w:t>.1.2.1-1: ML model evaluation subscription request</w:t>
      </w:r>
    </w:p>
    <w:tbl>
      <w:tblPr>
        <w:tblW w:w="0" w:type="auto"/>
        <w:tblLayout w:type="fixed"/>
        <w:tblLook w:val="04A0" w:firstRow="1" w:lastRow="0" w:firstColumn="1" w:lastColumn="0" w:noHBand="0" w:noVBand="1"/>
      </w:tblPr>
      <w:tblGrid>
        <w:gridCol w:w="2962"/>
        <w:gridCol w:w="1634"/>
        <w:gridCol w:w="4248"/>
      </w:tblGrid>
      <w:tr w:rsidR="00665CAA" w:rsidRPr="00665CAA" w14:paraId="41FE9F5E"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A55EDCA"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4D90663A"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7AEA50C"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Description</w:t>
            </w:r>
          </w:p>
        </w:tc>
      </w:tr>
      <w:tr w:rsidR="00665CAA" w:rsidRPr="00665CAA" w14:paraId="0A5EF78F"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034A31A"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E6200FF"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0CD2DB2"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ML model identifier</w:t>
            </w:r>
          </w:p>
        </w:tc>
      </w:tr>
      <w:tr w:rsidR="00665CAA" w:rsidRPr="00A1040B" w14:paraId="5C097B34"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84BE005"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VAL service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1DE0D11"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EA7F25C"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VAL service</w:t>
            </w:r>
          </w:p>
        </w:tc>
      </w:tr>
      <w:tr w:rsidR="00665CAA" w:rsidRPr="00A1040B" w14:paraId="706BD777"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2C8542D"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evaluation profile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A523DD5"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01AD50C"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ML model evaluation profile.</w:t>
            </w:r>
          </w:p>
        </w:tc>
      </w:tr>
    </w:tbl>
    <w:p w14:paraId="7435F394" w14:textId="77777777" w:rsidR="00665CAA" w:rsidRPr="00665CAA" w:rsidRDefault="00665CAA" w:rsidP="00665CAA">
      <w:pPr>
        <w:rPr>
          <w:rFonts w:eastAsia="SimSun"/>
        </w:rPr>
      </w:pPr>
    </w:p>
    <w:p w14:paraId="54CE5EA3" w14:textId="7D365302" w:rsidR="00665CAA" w:rsidRPr="00573A3A" w:rsidRDefault="00665CAA" w:rsidP="00A1040B">
      <w:pPr>
        <w:pStyle w:val="Heading5"/>
        <w:rPr>
          <w:rFonts w:eastAsia="SimSun"/>
        </w:rPr>
      </w:pPr>
      <w:bookmarkStart w:id="501" w:name="_Toc214968116"/>
      <w:bookmarkStart w:id="502" w:name="_Toc215591699"/>
      <w:r w:rsidRPr="00573A3A">
        <w:t>7.20.1.2.2</w:t>
      </w:r>
      <w:r w:rsidRPr="00573A3A">
        <w:rPr>
          <w:rFonts w:eastAsia="SimSun"/>
        </w:rPr>
        <w:t xml:space="preserve"> </w:t>
      </w:r>
      <w:r w:rsidR="004A60DE" w:rsidRPr="00573A3A">
        <w:rPr>
          <w:rFonts w:eastAsia="SimSun"/>
        </w:rPr>
        <w:tab/>
      </w:r>
      <w:r w:rsidRPr="00573A3A">
        <w:rPr>
          <w:rFonts w:eastAsia="SimSun"/>
        </w:rPr>
        <w:t>ML model evaluation subscription response</w:t>
      </w:r>
      <w:bookmarkEnd w:id="501"/>
      <w:bookmarkEnd w:id="502"/>
    </w:p>
    <w:p w14:paraId="0C118662" w14:textId="4F0B0914" w:rsidR="00665CAA" w:rsidRPr="00665CAA" w:rsidRDefault="00665CAA" w:rsidP="00665CAA">
      <w:r w:rsidRPr="00665CAA">
        <w:t>Table</w:t>
      </w:r>
      <w:r w:rsidRPr="00665CAA">
        <w:rPr>
          <w:rFonts w:eastAsia="SimSun"/>
        </w:rPr>
        <w:t> </w:t>
      </w:r>
      <w:r w:rsidRPr="00665CAA">
        <w:t>7.</w:t>
      </w:r>
      <w:r>
        <w:t>20</w:t>
      </w:r>
      <w:r w:rsidRPr="00665CAA">
        <w:t xml:space="preserve">.1.2.2-1 describes information elements for the </w:t>
      </w:r>
      <w:r w:rsidRPr="00665CAA">
        <w:rPr>
          <w:rFonts w:eastAsia="SimSun"/>
        </w:rPr>
        <w:t xml:space="preserve">ML model evaluation subscription </w:t>
      </w:r>
      <w:r w:rsidRPr="00665CAA">
        <w:t>response from the AIMLE server to the VAL server.</w:t>
      </w:r>
    </w:p>
    <w:p w14:paraId="175D180C" w14:textId="60C3BC20" w:rsidR="00665CAA" w:rsidRPr="00665CAA" w:rsidRDefault="00665CAA" w:rsidP="00A1040B">
      <w:pPr>
        <w:pStyle w:val="TH"/>
        <w:rPr>
          <w:rFonts w:eastAsia="SimSun"/>
          <w:lang w:val="en-US"/>
        </w:rPr>
      </w:pPr>
      <w:r w:rsidRPr="00665CAA">
        <w:lastRenderedPageBreak/>
        <w:t>Table 7.</w:t>
      </w:r>
      <w:r>
        <w:t>20</w:t>
      </w:r>
      <w:r w:rsidRPr="00665CAA">
        <w:t>.1.2.2-1: ML model evaluation subscription response</w:t>
      </w:r>
    </w:p>
    <w:tbl>
      <w:tblPr>
        <w:tblW w:w="0" w:type="auto"/>
        <w:tblLayout w:type="fixed"/>
        <w:tblLook w:val="04A0" w:firstRow="1" w:lastRow="0" w:firstColumn="1" w:lastColumn="0" w:noHBand="0" w:noVBand="1"/>
      </w:tblPr>
      <w:tblGrid>
        <w:gridCol w:w="2962"/>
        <w:gridCol w:w="1634"/>
        <w:gridCol w:w="4248"/>
      </w:tblGrid>
      <w:tr w:rsidR="00665CAA" w:rsidRPr="00665CAA" w14:paraId="1A1C8958"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97051E8"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5033169"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68B53D9"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Description</w:t>
            </w:r>
          </w:p>
        </w:tc>
      </w:tr>
      <w:tr w:rsidR="00665CAA" w:rsidRPr="00A1040B" w14:paraId="5BAEDD3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3CDC2D2"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Subscription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7B7C191"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F8991E4"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subscription.</w:t>
            </w:r>
          </w:p>
        </w:tc>
      </w:tr>
      <w:tr w:rsidR="00665CAA" w:rsidRPr="00A1040B" w14:paraId="6157F1C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E68D3A7"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68C9D9C"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B8751C0"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Model</w:t>
            </w:r>
          </w:p>
        </w:tc>
      </w:tr>
      <w:tr w:rsidR="00665CAA" w:rsidRPr="00A1040B" w14:paraId="47BA28E0"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5E2BCD4"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VAL service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6672D593"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E7849F5"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VAL service</w:t>
            </w:r>
          </w:p>
        </w:tc>
      </w:tr>
      <w:tr w:rsidR="00665CAA" w:rsidRPr="00A1040B" w14:paraId="72F8EFF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4BBEF04B"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Request successful</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7153BB1"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p w14:paraId="049FFC53"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89FBBEC"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evaluation request successful message</w:t>
            </w:r>
          </w:p>
        </w:tc>
      </w:tr>
      <w:tr w:rsidR="00665CAA" w:rsidRPr="00A1040B" w14:paraId="295A6881"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31A255A"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Error message</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D17D313"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p w14:paraId="06095087"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E630F9B"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evaluation request error message</w:t>
            </w:r>
          </w:p>
        </w:tc>
      </w:tr>
      <w:tr w:rsidR="00665CAA" w:rsidRPr="00A1040B" w14:paraId="088A8A6F" w14:textId="77777777" w:rsidTr="00665CAA">
        <w:trPr>
          <w:trHeight w:val="300"/>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C67E360" w14:textId="77777777" w:rsidR="00665CAA" w:rsidRPr="00665CAA" w:rsidRDefault="00665CAA" w:rsidP="00665CAA">
            <w:pPr>
              <w:keepNext/>
              <w:keepLines/>
              <w:spacing w:after="0"/>
              <w:ind w:left="851" w:hanging="851"/>
              <w:rPr>
                <w:rFonts w:ascii="Arial" w:hAnsi="Arial" w:cs="Arial"/>
                <w:sz w:val="18"/>
                <w:lang w:eastAsia="zh-CN"/>
              </w:rPr>
            </w:pPr>
            <w:r w:rsidRPr="00665CAA">
              <w:rPr>
                <w:rFonts w:ascii="Arial" w:hAnsi="Arial" w:cs="Arial"/>
                <w:sz w:val="18"/>
                <w:lang w:eastAsia="zh-CN"/>
              </w:rPr>
              <w:t>NOTE: At least one of these IE shall be present.</w:t>
            </w:r>
          </w:p>
        </w:tc>
      </w:tr>
    </w:tbl>
    <w:p w14:paraId="45ED6C69" w14:textId="77777777" w:rsidR="00665CAA" w:rsidRPr="00665CAA" w:rsidRDefault="00665CAA" w:rsidP="00665CAA">
      <w:pPr>
        <w:rPr>
          <w:rFonts w:eastAsia="SimSun"/>
        </w:rPr>
      </w:pPr>
    </w:p>
    <w:p w14:paraId="4064D8CD" w14:textId="0F2BCEED" w:rsidR="00665CAA" w:rsidRPr="00665CAA" w:rsidRDefault="00665CAA" w:rsidP="00A1040B">
      <w:pPr>
        <w:pStyle w:val="Heading5"/>
        <w:rPr>
          <w:rFonts w:eastAsia="SimSun"/>
          <w:lang w:val="en-US"/>
        </w:rPr>
      </w:pPr>
      <w:bookmarkStart w:id="503" w:name="_Toc214968117"/>
      <w:bookmarkStart w:id="504" w:name="_Toc215591700"/>
      <w:r w:rsidRPr="00665CAA">
        <w:t>7.</w:t>
      </w:r>
      <w:r>
        <w:t>20</w:t>
      </w:r>
      <w:r w:rsidRPr="00665CAA">
        <w:t>.1.2.3</w:t>
      </w:r>
      <w:r w:rsidR="004A60DE">
        <w:tab/>
      </w:r>
      <w:r w:rsidRPr="00665CAA">
        <w:rPr>
          <w:rFonts w:eastAsia="SimSun"/>
        </w:rPr>
        <w:t>ML model performance information collection request</w:t>
      </w:r>
      <w:bookmarkEnd w:id="503"/>
      <w:bookmarkEnd w:id="504"/>
    </w:p>
    <w:p w14:paraId="77DE1672" w14:textId="131AB552" w:rsidR="00665CAA" w:rsidRPr="00665CAA" w:rsidRDefault="00665CAA" w:rsidP="00665CAA">
      <w:pPr>
        <w:rPr>
          <w:rFonts w:eastAsia="SimSun"/>
        </w:rPr>
      </w:pPr>
      <w:r w:rsidRPr="00665CAA">
        <w:rPr>
          <w:rFonts w:eastAsia="SimSun"/>
        </w:rPr>
        <w:t>Table </w:t>
      </w:r>
      <w:r w:rsidRPr="00665CAA">
        <w:t>7.</w:t>
      </w:r>
      <w:r>
        <w:t>20</w:t>
      </w:r>
      <w:r w:rsidRPr="00665CAA">
        <w:t>.1.2.3</w:t>
      </w:r>
      <w:r w:rsidRPr="00665CAA">
        <w:rPr>
          <w:rFonts w:eastAsia="SimSun"/>
        </w:rPr>
        <w:t>-1 describes information elements for the ML model performance information request from the AIMLE server to the A-DCCF.</w:t>
      </w:r>
    </w:p>
    <w:p w14:paraId="1E101BC9" w14:textId="025AF924" w:rsidR="00665CAA" w:rsidRPr="00665CAA" w:rsidRDefault="00665CAA" w:rsidP="00A1040B">
      <w:pPr>
        <w:pStyle w:val="TH"/>
        <w:rPr>
          <w:lang w:val="en-US"/>
        </w:rPr>
      </w:pPr>
      <w:r w:rsidRPr="00665CAA">
        <w:t>Table 7.</w:t>
      </w:r>
      <w:r>
        <w:t>20</w:t>
      </w:r>
      <w:r w:rsidRPr="00665CAA">
        <w:t>.1.2.3-1: ML model performance information collection request</w:t>
      </w:r>
    </w:p>
    <w:tbl>
      <w:tblPr>
        <w:tblW w:w="0" w:type="auto"/>
        <w:tblLayout w:type="fixed"/>
        <w:tblLook w:val="04A0" w:firstRow="1" w:lastRow="0" w:firstColumn="1" w:lastColumn="0" w:noHBand="0" w:noVBand="1"/>
      </w:tblPr>
      <w:tblGrid>
        <w:gridCol w:w="2962"/>
        <w:gridCol w:w="1634"/>
        <w:gridCol w:w="4248"/>
      </w:tblGrid>
      <w:tr w:rsidR="00665CAA" w:rsidRPr="00665CAA" w14:paraId="089A57BB"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B06B7F9"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BCCB002"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68933EF"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Description</w:t>
            </w:r>
          </w:p>
        </w:tc>
      </w:tr>
      <w:tr w:rsidR="00665CAA" w:rsidRPr="00665CAA" w14:paraId="54E9F02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42456CF"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1230DAE"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8D094D1"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ML model identifier</w:t>
            </w:r>
          </w:p>
        </w:tc>
      </w:tr>
      <w:tr w:rsidR="00665CAA" w:rsidRPr="00A1040B" w14:paraId="6E6D1E8E"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DAE633B"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consumer List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6219338"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1199B72"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list of consumers that uses the ML model identified by the ML model ID</w:t>
            </w:r>
          </w:p>
        </w:tc>
      </w:tr>
      <w:tr w:rsidR="00665CAA" w:rsidRPr="00A1040B" w14:paraId="36B5B571"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B3A2BFD"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VAL service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1B6733C"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F6F950C"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 xml:space="preserve">Indicates the VAL service ID </w:t>
            </w:r>
          </w:p>
        </w:tc>
      </w:tr>
      <w:tr w:rsidR="00665CAA" w:rsidRPr="00A1040B" w14:paraId="12DA11E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3FE7FD9"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Purpose on the usage of ML model</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57B92D5"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0BCB78A"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ML model purpose (e.g., prediction, classification)</w:t>
            </w:r>
          </w:p>
        </w:tc>
      </w:tr>
    </w:tbl>
    <w:p w14:paraId="52ECE28B" w14:textId="77777777" w:rsidR="00665CAA" w:rsidRPr="00665CAA" w:rsidRDefault="00665CAA" w:rsidP="00665CAA">
      <w:pPr>
        <w:rPr>
          <w:rFonts w:eastAsia="SimSun"/>
        </w:rPr>
      </w:pPr>
    </w:p>
    <w:p w14:paraId="64BBC75C" w14:textId="52ED5D05" w:rsidR="00665CAA" w:rsidRPr="00665CAA" w:rsidRDefault="00665CAA" w:rsidP="00A1040B">
      <w:pPr>
        <w:pStyle w:val="Heading5"/>
        <w:rPr>
          <w:rFonts w:eastAsia="SimSun"/>
        </w:rPr>
      </w:pPr>
      <w:bookmarkStart w:id="505" w:name="_Toc214968118"/>
      <w:bookmarkStart w:id="506" w:name="_Toc215591701"/>
      <w:r w:rsidRPr="00665CAA">
        <w:t>7.</w:t>
      </w:r>
      <w:r w:rsidR="004A60DE">
        <w:t>20</w:t>
      </w:r>
      <w:r w:rsidRPr="00665CAA">
        <w:t>.1.2.</w:t>
      </w:r>
      <w:r w:rsidRPr="00665CAA">
        <w:rPr>
          <w:rFonts w:eastAsia="SimSun"/>
        </w:rPr>
        <w:t>4</w:t>
      </w:r>
      <w:r w:rsidR="004A60DE">
        <w:rPr>
          <w:rFonts w:eastAsia="SimSun"/>
        </w:rPr>
        <w:tab/>
      </w:r>
      <w:r w:rsidRPr="00665CAA">
        <w:rPr>
          <w:rFonts w:eastAsia="SimSun"/>
        </w:rPr>
        <w:t>Information collection request</w:t>
      </w:r>
      <w:bookmarkEnd w:id="505"/>
      <w:bookmarkEnd w:id="506"/>
    </w:p>
    <w:p w14:paraId="12DBFE99" w14:textId="461D9771" w:rsidR="00665CAA" w:rsidRPr="00665CAA" w:rsidRDefault="00665CAA" w:rsidP="00665CAA">
      <w:pPr>
        <w:rPr>
          <w:rFonts w:eastAsia="SimSun"/>
        </w:rPr>
      </w:pPr>
      <w:r w:rsidRPr="00665CAA">
        <w:rPr>
          <w:rFonts w:eastAsia="SimSun"/>
        </w:rPr>
        <w:t>Table </w:t>
      </w:r>
      <w:r w:rsidRPr="00665CAA">
        <w:t>7.</w:t>
      </w:r>
      <w:r w:rsidR="004A60DE">
        <w:t>20</w:t>
      </w:r>
      <w:r w:rsidRPr="00665CAA">
        <w:t>.1.2.</w:t>
      </w:r>
      <w:r w:rsidRPr="00665CAA">
        <w:rPr>
          <w:rFonts w:eastAsia="SimSun"/>
        </w:rPr>
        <w:t>4-1 describes information elements for the information collection request from the A-DCCF to the ML model consumer.</w:t>
      </w:r>
    </w:p>
    <w:p w14:paraId="1CC2F5D2" w14:textId="4AD87FA3" w:rsidR="00665CAA" w:rsidRPr="00665CAA" w:rsidRDefault="00665CAA" w:rsidP="00A1040B">
      <w:pPr>
        <w:pStyle w:val="TH"/>
        <w:rPr>
          <w:lang w:val="en-US"/>
        </w:rPr>
      </w:pPr>
      <w:r w:rsidRPr="00665CAA">
        <w:t>Table 7.</w:t>
      </w:r>
      <w:r w:rsidR="004A60DE">
        <w:t>20</w:t>
      </w:r>
      <w:r w:rsidRPr="00665CAA">
        <w:t>.1.2.4-1: Information collection request</w:t>
      </w:r>
    </w:p>
    <w:tbl>
      <w:tblPr>
        <w:tblW w:w="0" w:type="auto"/>
        <w:tblLayout w:type="fixed"/>
        <w:tblLook w:val="04A0" w:firstRow="1" w:lastRow="0" w:firstColumn="1" w:lastColumn="0" w:noHBand="0" w:noVBand="1"/>
      </w:tblPr>
      <w:tblGrid>
        <w:gridCol w:w="2962"/>
        <w:gridCol w:w="1634"/>
        <w:gridCol w:w="4248"/>
      </w:tblGrid>
      <w:tr w:rsidR="00665CAA" w:rsidRPr="00665CAA" w14:paraId="71957660"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E5D42A4" w14:textId="77777777" w:rsidR="00665CAA" w:rsidRPr="00665CAA" w:rsidRDefault="00665CAA" w:rsidP="00665CAA">
            <w:pPr>
              <w:keepNext/>
              <w:keepLines/>
              <w:spacing w:before="60"/>
              <w:jc w:val="center"/>
              <w:rPr>
                <w:rFonts w:ascii="Arial" w:hAnsi="Arial" w:cs="Arial"/>
                <w:b/>
              </w:rPr>
            </w:pPr>
            <w:r w:rsidRPr="00665CAA">
              <w:rPr>
                <w:rFonts w:ascii="Arial" w:hAnsi="Arial" w:cs="Arial"/>
                <w:b/>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AD2871C" w14:textId="77777777" w:rsidR="00665CAA" w:rsidRPr="00665CAA" w:rsidRDefault="00665CAA" w:rsidP="00665CAA">
            <w:pPr>
              <w:keepNext/>
              <w:keepLines/>
              <w:spacing w:before="60"/>
              <w:jc w:val="center"/>
              <w:rPr>
                <w:rFonts w:ascii="Arial" w:hAnsi="Arial" w:cs="Arial"/>
                <w:b/>
              </w:rPr>
            </w:pPr>
            <w:r w:rsidRPr="00665CAA">
              <w:rPr>
                <w:rFonts w:ascii="Arial" w:hAnsi="Arial" w:cs="Arial"/>
                <w:b/>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9962EFD" w14:textId="77777777" w:rsidR="00665CAA" w:rsidRPr="00665CAA" w:rsidRDefault="00665CAA" w:rsidP="00665CAA">
            <w:pPr>
              <w:keepNext/>
              <w:keepLines/>
              <w:spacing w:before="60"/>
              <w:jc w:val="center"/>
              <w:rPr>
                <w:rFonts w:ascii="Arial" w:hAnsi="Arial" w:cs="Arial"/>
                <w:b/>
              </w:rPr>
            </w:pPr>
            <w:r w:rsidRPr="00665CAA">
              <w:rPr>
                <w:rFonts w:ascii="Arial" w:hAnsi="Arial" w:cs="Arial"/>
                <w:b/>
              </w:rPr>
              <w:t>Description</w:t>
            </w:r>
          </w:p>
        </w:tc>
      </w:tr>
      <w:tr w:rsidR="00665CAA" w:rsidRPr="00665CAA" w14:paraId="13F9392C"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DEB323F"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2F3479F"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p w14:paraId="1A0F6319"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B5982BB"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ML model identifier</w:t>
            </w:r>
          </w:p>
        </w:tc>
      </w:tr>
      <w:tr w:rsidR="00665CAA" w:rsidRPr="00A1040B" w14:paraId="13D9D21D"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B12FC6A"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Analytics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26A4787"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p w14:paraId="4246B16D"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D1182F6"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analytics service.</w:t>
            </w:r>
          </w:p>
        </w:tc>
      </w:tr>
      <w:tr w:rsidR="00665CAA" w:rsidRPr="00A1040B" w14:paraId="7FB16BD5"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65E6599"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Data source IDs</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E6C67DE"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FD9557C"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data sources</w:t>
            </w:r>
          </w:p>
        </w:tc>
      </w:tr>
      <w:tr w:rsidR="00665CAA" w:rsidRPr="00A1040B" w14:paraId="03BB128D"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482B8E6"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Purpose on the usage of ML model</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5FC2666"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559DE8A"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ML model purpose (e.g., prediction, classification)</w:t>
            </w:r>
          </w:p>
        </w:tc>
      </w:tr>
      <w:tr w:rsidR="00665CAA" w:rsidRPr="00A1040B" w14:paraId="15501D15"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AC36A76" w14:textId="77777777" w:rsidR="00665CAA" w:rsidRPr="00665CAA" w:rsidRDefault="00665CAA" w:rsidP="00665CAA">
            <w:pPr>
              <w:keepNext/>
              <w:keepLines/>
              <w:spacing w:after="0"/>
              <w:rPr>
                <w:rFonts w:ascii="Arial" w:hAnsi="Arial" w:cs="Arial"/>
                <w:sz w:val="18"/>
              </w:rPr>
            </w:pPr>
            <w:r w:rsidRPr="00665CAA">
              <w:rPr>
                <w:rFonts w:ascii="Arial" w:hAnsi="Arial" w:cs="Arial"/>
                <w:sz w:val="18"/>
                <w:lang w:eastAsia="zh-CN"/>
              </w:rPr>
              <w:t>I</w:t>
            </w:r>
            <w:r w:rsidRPr="00665CAA">
              <w:rPr>
                <w:rFonts w:ascii="Arial" w:hAnsi="Arial" w:cs="Arial"/>
                <w:sz w:val="18"/>
              </w:rPr>
              <w:t>nterest time period of the historical data</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5D81664"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kern w:val="2"/>
                <w:sz w:val="18"/>
                <w:lang w:val="en-US" w:eastAsia="zh-CN"/>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DDFFF3F" w14:textId="77777777" w:rsidR="00665CAA" w:rsidRPr="00665CAA" w:rsidRDefault="00665CAA" w:rsidP="00665CAA">
            <w:pPr>
              <w:keepNext/>
              <w:keepLines/>
              <w:spacing w:after="0"/>
              <w:rPr>
                <w:rFonts w:ascii="Arial" w:hAnsi="Arial" w:cs="Arial"/>
                <w:sz w:val="18"/>
              </w:rPr>
            </w:pPr>
            <w:r w:rsidRPr="00665CAA">
              <w:rPr>
                <w:rFonts w:ascii="Arial" w:hAnsi="Arial" w:cs="Arial"/>
                <w:kern w:val="2"/>
                <w:sz w:val="18"/>
                <w:lang w:eastAsia="zh-CN"/>
              </w:rPr>
              <w:t>I</w:t>
            </w:r>
            <w:r w:rsidRPr="00665CAA">
              <w:rPr>
                <w:rFonts w:ascii="Arial" w:hAnsi="Arial" w:cs="Arial"/>
                <w:kern w:val="2"/>
                <w:sz w:val="18"/>
              </w:rPr>
              <w:t>nterest time period of the historical data.</w:t>
            </w:r>
          </w:p>
        </w:tc>
      </w:tr>
      <w:tr w:rsidR="00665CAA" w:rsidRPr="00A1040B" w14:paraId="51B6D0AF" w14:textId="77777777" w:rsidTr="00665CAA">
        <w:trPr>
          <w:trHeight w:val="300"/>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D787895" w14:textId="77777777" w:rsidR="00665CAA" w:rsidRPr="00665CAA" w:rsidRDefault="00665CAA" w:rsidP="00665CAA">
            <w:pPr>
              <w:keepNext/>
              <w:keepLines/>
              <w:spacing w:after="0"/>
              <w:ind w:left="851" w:hanging="851"/>
              <w:rPr>
                <w:rFonts w:ascii="Arial" w:hAnsi="Arial" w:cs="Arial"/>
                <w:sz w:val="18"/>
                <w:lang w:val="en-US" w:eastAsia="zh-CN"/>
              </w:rPr>
            </w:pPr>
            <w:r w:rsidRPr="00665CAA">
              <w:rPr>
                <w:rFonts w:ascii="Arial" w:hAnsi="Arial" w:cs="Arial"/>
                <w:sz w:val="18"/>
                <w:lang w:val="en-US" w:eastAsia="zh-CN"/>
              </w:rPr>
              <w:t>NOTE: At least one of the IE shall be provided.</w:t>
            </w:r>
          </w:p>
        </w:tc>
      </w:tr>
    </w:tbl>
    <w:p w14:paraId="6D709A45" w14:textId="77777777" w:rsidR="00665CAA" w:rsidRPr="00665CAA" w:rsidRDefault="00665CAA" w:rsidP="00665CAA">
      <w:pPr>
        <w:rPr>
          <w:rFonts w:eastAsia="SimSun"/>
        </w:rPr>
      </w:pPr>
    </w:p>
    <w:p w14:paraId="13DB3AF6" w14:textId="7BD4D714" w:rsidR="00665CAA" w:rsidRPr="00665CAA" w:rsidRDefault="00665CAA" w:rsidP="00A1040B">
      <w:pPr>
        <w:pStyle w:val="Heading5"/>
        <w:rPr>
          <w:rFonts w:eastAsia="SimSun"/>
        </w:rPr>
      </w:pPr>
      <w:bookmarkStart w:id="507" w:name="_Toc214968119"/>
      <w:bookmarkStart w:id="508" w:name="_Toc215591702"/>
      <w:r w:rsidRPr="00665CAA">
        <w:t>7.</w:t>
      </w:r>
      <w:r>
        <w:t>20</w:t>
      </w:r>
      <w:r w:rsidRPr="00665CAA">
        <w:t>.1.2.</w:t>
      </w:r>
      <w:r w:rsidRPr="00665CAA">
        <w:rPr>
          <w:rFonts w:eastAsia="SimSun"/>
        </w:rPr>
        <w:t>5</w:t>
      </w:r>
      <w:r w:rsidR="004A60DE">
        <w:rPr>
          <w:rFonts w:eastAsia="SimSun"/>
        </w:rPr>
        <w:tab/>
      </w:r>
      <w:r w:rsidRPr="00665CAA">
        <w:rPr>
          <w:rFonts w:eastAsia="SimSun"/>
        </w:rPr>
        <w:t>Information collection response</w:t>
      </w:r>
      <w:bookmarkEnd w:id="507"/>
      <w:bookmarkEnd w:id="508"/>
    </w:p>
    <w:p w14:paraId="5C71A670" w14:textId="50F317E9" w:rsidR="00665CAA" w:rsidRPr="00665CAA" w:rsidRDefault="00665CAA" w:rsidP="00665CAA">
      <w:r w:rsidRPr="00665CAA">
        <w:t>Table</w:t>
      </w:r>
      <w:r w:rsidRPr="00665CAA">
        <w:rPr>
          <w:rFonts w:eastAsia="SimSun"/>
        </w:rPr>
        <w:t> </w:t>
      </w:r>
      <w:r w:rsidRPr="00665CAA">
        <w:t>7.</w:t>
      </w:r>
      <w:r>
        <w:t>20</w:t>
      </w:r>
      <w:r w:rsidRPr="00665CAA">
        <w:t>.1.2.5-1 describes information elements for the Information collection response from the ML model Consumer to the A-DCCF.</w:t>
      </w:r>
    </w:p>
    <w:p w14:paraId="0F0B03F0" w14:textId="72DFA4E3" w:rsidR="00665CAA" w:rsidRPr="00665CAA" w:rsidRDefault="00665CAA" w:rsidP="00A1040B">
      <w:pPr>
        <w:pStyle w:val="TH"/>
        <w:rPr>
          <w:rFonts w:eastAsia="SimSun"/>
          <w:lang w:val="en-US"/>
        </w:rPr>
      </w:pPr>
      <w:r w:rsidRPr="00665CAA">
        <w:lastRenderedPageBreak/>
        <w:t>Table 7.</w:t>
      </w:r>
      <w:r>
        <w:t>20</w:t>
      </w:r>
      <w:r w:rsidRPr="00665CAA">
        <w:t>.1.2.5-1: Information Collection response</w:t>
      </w:r>
    </w:p>
    <w:tbl>
      <w:tblPr>
        <w:tblW w:w="0" w:type="auto"/>
        <w:tblLayout w:type="fixed"/>
        <w:tblLook w:val="04A0" w:firstRow="1" w:lastRow="0" w:firstColumn="1" w:lastColumn="0" w:noHBand="0" w:noVBand="1"/>
      </w:tblPr>
      <w:tblGrid>
        <w:gridCol w:w="2962"/>
        <w:gridCol w:w="1634"/>
        <w:gridCol w:w="4248"/>
      </w:tblGrid>
      <w:tr w:rsidR="00665CAA" w:rsidRPr="00A1040B" w14:paraId="0022E27D"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4A2BB38" w14:textId="77777777" w:rsidR="00665CAA" w:rsidRPr="00A1040B" w:rsidRDefault="00665CAA" w:rsidP="00A1040B">
            <w:pPr>
              <w:pStyle w:val="TAL"/>
              <w:jc w:val="center"/>
              <w:rPr>
                <w:b/>
                <w:bCs/>
              </w:rPr>
            </w:pPr>
            <w:r w:rsidRPr="00A1040B">
              <w:rPr>
                <w:b/>
                <w:bCs/>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61F5338D" w14:textId="77777777" w:rsidR="00665CAA" w:rsidRPr="00A1040B" w:rsidRDefault="00665CAA" w:rsidP="00A1040B">
            <w:pPr>
              <w:pStyle w:val="TAL"/>
              <w:jc w:val="center"/>
              <w:rPr>
                <w:b/>
                <w:bCs/>
              </w:rPr>
            </w:pPr>
            <w:r w:rsidRPr="00A1040B">
              <w:rPr>
                <w:b/>
                <w:bCs/>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6C78AC2" w14:textId="77777777" w:rsidR="00665CAA" w:rsidRPr="00A1040B" w:rsidRDefault="00665CAA" w:rsidP="00A1040B">
            <w:pPr>
              <w:pStyle w:val="TAL"/>
              <w:jc w:val="center"/>
              <w:rPr>
                <w:b/>
                <w:bCs/>
              </w:rPr>
            </w:pPr>
            <w:r w:rsidRPr="00A1040B">
              <w:rPr>
                <w:b/>
                <w:bCs/>
              </w:rPr>
              <w:t>Description</w:t>
            </w:r>
          </w:p>
        </w:tc>
      </w:tr>
      <w:tr w:rsidR="00665CAA" w:rsidRPr="00A1040B" w14:paraId="4B8238BB"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55776C1" w14:textId="77777777" w:rsidR="00665CAA" w:rsidRPr="00665CAA" w:rsidRDefault="00665CAA" w:rsidP="00A1040B">
            <w:pPr>
              <w:pStyle w:val="TAL"/>
            </w:pPr>
            <w:r w:rsidRPr="00665CAA">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7739D70" w14:textId="77777777" w:rsidR="00665CAA" w:rsidRPr="00665CAA" w:rsidRDefault="00665CAA" w:rsidP="00A1040B">
            <w:pPr>
              <w:pStyle w:val="TAL"/>
              <w:jc w:val="center"/>
            </w:pPr>
            <w:r w:rsidRPr="00665CAA">
              <w:t>O</w:t>
            </w:r>
          </w:p>
          <w:p w14:paraId="496B92F3" w14:textId="77777777" w:rsidR="00665CAA" w:rsidRPr="00665CAA" w:rsidRDefault="00665CAA" w:rsidP="00A1040B">
            <w:pPr>
              <w:pStyle w:val="TAL"/>
              <w:jc w:val="center"/>
            </w:pPr>
            <w:r w:rsidRPr="00665CAA">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EF15622" w14:textId="77777777" w:rsidR="00665CAA" w:rsidRPr="00665CAA" w:rsidRDefault="00665CAA" w:rsidP="00A1040B">
            <w:pPr>
              <w:pStyle w:val="TAL"/>
            </w:pPr>
            <w:r w:rsidRPr="00665CAA">
              <w:t>The ML model identifier</w:t>
            </w:r>
          </w:p>
        </w:tc>
      </w:tr>
      <w:tr w:rsidR="00A1040B" w:rsidRPr="00A1040B" w14:paraId="501E59B4"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DC74ABA" w14:textId="77777777" w:rsidR="00665CAA" w:rsidRPr="00665CAA" w:rsidRDefault="00665CAA" w:rsidP="00A1040B">
            <w:pPr>
              <w:pStyle w:val="TAL"/>
            </w:pPr>
            <w:r w:rsidRPr="00665CAA">
              <w:t>Analytics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418AB7E2" w14:textId="77777777" w:rsidR="00665CAA" w:rsidRPr="00665CAA" w:rsidRDefault="00665CAA" w:rsidP="00A1040B">
            <w:pPr>
              <w:pStyle w:val="TAL"/>
              <w:jc w:val="center"/>
            </w:pPr>
            <w:r w:rsidRPr="00665CAA">
              <w:t>O</w:t>
            </w:r>
          </w:p>
          <w:p w14:paraId="01BD2BAD" w14:textId="77777777" w:rsidR="00665CAA" w:rsidRPr="00665CAA" w:rsidRDefault="00665CAA" w:rsidP="00A1040B">
            <w:pPr>
              <w:pStyle w:val="TAL"/>
              <w:jc w:val="center"/>
            </w:pPr>
            <w:r w:rsidRPr="00665CAA">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14145C4" w14:textId="77777777" w:rsidR="00665CAA" w:rsidRPr="00665CAA" w:rsidRDefault="00665CAA" w:rsidP="00A1040B">
            <w:pPr>
              <w:pStyle w:val="TAL"/>
            </w:pPr>
            <w:r w:rsidRPr="00665CAA">
              <w:t>The identifier of the analytics service.</w:t>
            </w:r>
          </w:p>
        </w:tc>
      </w:tr>
      <w:tr w:rsidR="00A1040B" w:rsidRPr="00A1040B" w14:paraId="658D310C"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76435A5" w14:textId="77777777" w:rsidR="00665CAA" w:rsidRPr="00665CAA" w:rsidRDefault="00665CAA" w:rsidP="00A1040B">
            <w:pPr>
              <w:pStyle w:val="TAL"/>
            </w:pPr>
            <w:r w:rsidRPr="00665CAA">
              <w:t>ML model performance information</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A6AB9F5"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B6CBCA1" w14:textId="77777777" w:rsidR="00665CAA" w:rsidRPr="00665CAA" w:rsidRDefault="00665CAA" w:rsidP="00A1040B">
            <w:pPr>
              <w:pStyle w:val="TAL"/>
            </w:pPr>
            <w:r w:rsidRPr="00665CAA">
              <w:t>It contains the aggregated information regarding the performance of the ML model identified by the model ID on the data sources (e.g., accuracy, F1 score, AUC).</w:t>
            </w:r>
          </w:p>
        </w:tc>
      </w:tr>
      <w:tr w:rsidR="00A1040B" w:rsidRPr="00A1040B" w14:paraId="5A0A785A"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49F7AEA" w14:textId="77777777" w:rsidR="00665CAA" w:rsidRPr="00665CAA" w:rsidRDefault="00665CAA" w:rsidP="00A1040B">
            <w:pPr>
              <w:pStyle w:val="TAL"/>
            </w:pPr>
            <w:r w:rsidRPr="00665CAA">
              <w:t>Data source IDs</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53B4FE1" w14:textId="77777777" w:rsidR="00665CAA" w:rsidRPr="00665CAA" w:rsidRDefault="00665CAA" w:rsidP="00A1040B">
            <w:pPr>
              <w:pStyle w:val="TAL"/>
              <w:jc w:val="center"/>
            </w:pPr>
            <w:r w:rsidRPr="00665CAA">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F7441BA" w14:textId="77777777" w:rsidR="00665CAA" w:rsidRPr="00665CAA" w:rsidRDefault="00665CAA" w:rsidP="00A1040B">
            <w:pPr>
              <w:pStyle w:val="TAL"/>
            </w:pPr>
            <w:r w:rsidRPr="00665CAA">
              <w:t>The Identifier of the data sources used to collect the ML model performance</w:t>
            </w:r>
          </w:p>
        </w:tc>
      </w:tr>
      <w:tr w:rsidR="00A1040B" w:rsidRPr="00A1040B" w14:paraId="5FC6339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EB7F13B" w14:textId="77777777" w:rsidR="00665CAA" w:rsidRPr="00665CAA" w:rsidRDefault="00665CAA" w:rsidP="00A1040B">
            <w:pPr>
              <w:pStyle w:val="TAL"/>
            </w:pPr>
            <w:r w:rsidRPr="00A1040B">
              <w:t>I</w:t>
            </w:r>
            <w:r w:rsidRPr="00665CAA">
              <w:t>nterest time period of the historical data</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1AE4AC9" w14:textId="77777777" w:rsidR="00665CAA" w:rsidRPr="00665CAA" w:rsidRDefault="00665CAA" w:rsidP="00A1040B">
            <w:pPr>
              <w:pStyle w:val="TAL"/>
              <w:jc w:val="center"/>
            </w:pPr>
            <w:r w:rsidRPr="00A1040B">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677DF82" w14:textId="77777777" w:rsidR="00665CAA" w:rsidRPr="00665CAA" w:rsidRDefault="00665CAA" w:rsidP="00A1040B">
            <w:pPr>
              <w:pStyle w:val="TAL"/>
            </w:pPr>
            <w:r w:rsidRPr="00A1040B">
              <w:t>I</w:t>
            </w:r>
            <w:r w:rsidRPr="00665CAA">
              <w:t>nterest time period of the historical data.</w:t>
            </w:r>
          </w:p>
        </w:tc>
      </w:tr>
      <w:tr w:rsidR="00A1040B" w:rsidRPr="00A1040B" w14:paraId="394FCE78" w14:textId="77777777" w:rsidTr="00665CAA">
        <w:trPr>
          <w:trHeight w:val="300"/>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1B574D4" w14:textId="77777777" w:rsidR="00665CAA" w:rsidRPr="00A1040B" w:rsidRDefault="00665CAA" w:rsidP="00A1040B">
            <w:pPr>
              <w:pStyle w:val="TAL"/>
            </w:pPr>
            <w:r w:rsidRPr="00A1040B">
              <w:t>NOTE: At least one of the IE shall be provided.</w:t>
            </w:r>
          </w:p>
        </w:tc>
      </w:tr>
    </w:tbl>
    <w:p w14:paraId="45B0A92F" w14:textId="77777777" w:rsidR="00665CAA" w:rsidRPr="00665CAA" w:rsidRDefault="00665CAA" w:rsidP="00665CAA">
      <w:pPr>
        <w:rPr>
          <w:rFonts w:eastAsia="SimSun"/>
        </w:rPr>
      </w:pPr>
    </w:p>
    <w:p w14:paraId="255756E1" w14:textId="6113F8CE" w:rsidR="00665CAA" w:rsidRPr="00573A3A" w:rsidRDefault="00665CAA" w:rsidP="00A1040B">
      <w:pPr>
        <w:pStyle w:val="Heading5"/>
        <w:rPr>
          <w:rFonts w:eastAsia="SimSun"/>
        </w:rPr>
      </w:pPr>
      <w:bookmarkStart w:id="509" w:name="_Toc214968120"/>
      <w:bookmarkStart w:id="510" w:name="_Toc215591703"/>
      <w:r w:rsidRPr="00573A3A">
        <w:t>7.20.1.2.</w:t>
      </w:r>
      <w:r w:rsidRPr="00573A3A">
        <w:rPr>
          <w:rFonts w:eastAsia="SimSun"/>
        </w:rPr>
        <w:t>6</w:t>
      </w:r>
      <w:r w:rsidR="004A60DE" w:rsidRPr="00573A3A">
        <w:rPr>
          <w:rFonts w:eastAsia="SimSun"/>
        </w:rPr>
        <w:tab/>
      </w:r>
      <w:r w:rsidRPr="00573A3A">
        <w:rPr>
          <w:rFonts w:eastAsia="SimSun"/>
        </w:rPr>
        <w:t>ML model performance information collection response</w:t>
      </w:r>
      <w:bookmarkEnd w:id="509"/>
      <w:bookmarkEnd w:id="510"/>
    </w:p>
    <w:p w14:paraId="22ACB14F" w14:textId="644F91D9" w:rsidR="00665CAA" w:rsidRPr="00665CAA" w:rsidRDefault="00665CAA" w:rsidP="00665CAA">
      <w:pPr>
        <w:rPr>
          <w:rFonts w:eastAsia="SimSun"/>
        </w:rPr>
      </w:pPr>
      <w:r w:rsidRPr="00665CAA">
        <w:rPr>
          <w:rFonts w:eastAsia="SimSun"/>
        </w:rPr>
        <w:t>Table </w:t>
      </w:r>
      <w:r w:rsidRPr="00665CAA">
        <w:t>7.</w:t>
      </w:r>
      <w:r>
        <w:t>20</w:t>
      </w:r>
      <w:r w:rsidRPr="00665CAA">
        <w:t>.1.2.6</w:t>
      </w:r>
      <w:r w:rsidRPr="00665CAA">
        <w:rPr>
          <w:rFonts w:eastAsia="SimSun"/>
        </w:rPr>
        <w:t>-1 describes information elements for the ML model performance information response from the A-DCCF to the AIMLE server.</w:t>
      </w:r>
    </w:p>
    <w:p w14:paraId="561AE6AF" w14:textId="375E82B8" w:rsidR="00665CAA" w:rsidRPr="00A1040B" w:rsidRDefault="00665CAA" w:rsidP="00A1040B">
      <w:pPr>
        <w:pStyle w:val="TH"/>
      </w:pPr>
      <w:r w:rsidRPr="00665CAA">
        <w:t>Table 7.20.1.2.6-1: ML model performance information collection response</w:t>
      </w:r>
    </w:p>
    <w:tbl>
      <w:tblPr>
        <w:tblW w:w="0" w:type="auto"/>
        <w:tblLayout w:type="fixed"/>
        <w:tblLook w:val="04A0" w:firstRow="1" w:lastRow="0" w:firstColumn="1" w:lastColumn="0" w:noHBand="0" w:noVBand="1"/>
      </w:tblPr>
      <w:tblGrid>
        <w:gridCol w:w="2962"/>
        <w:gridCol w:w="1634"/>
        <w:gridCol w:w="4248"/>
      </w:tblGrid>
      <w:tr w:rsidR="00665CAA" w:rsidRPr="00665CAA" w14:paraId="48FF3AD1"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110B03F" w14:textId="77777777" w:rsidR="00665CAA" w:rsidRPr="00A1040B" w:rsidRDefault="00665CAA" w:rsidP="00A1040B">
            <w:pPr>
              <w:pStyle w:val="TAL"/>
              <w:jc w:val="center"/>
              <w:rPr>
                <w:b/>
                <w:bCs/>
              </w:rPr>
            </w:pPr>
            <w:r w:rsidRPr="00A1040B">
              <w:rPr>
                <w:b/>
                <w:bCs/>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8465792" w14:textId="77777777" w:rsidR="00665CAA" w:rsidRPr="00A1040B" w:rsidRDefault="00665CAA" w:rsidP="00A1040B">
            <w:pPr>
              <w:pStyle w:val="TAL"/>
              <w:jc w:val="center"/>
              <w:rPr>
                <w:b/>
                <w:bCs/>
              </w:rPr>
            </w:pPr>
            <w:r w:rsidRPr="00A1040B">
              <w:rPr>
                <w:b/>
                <w:bCs/>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D9A7174" w14:textId="77777777" w:rsidR="00665CAA" w:rsidRPr="00A1040B" w:rsidRDefault="00665CAA" w:rsidP="00A1040B">
            <w:pPr>
              <w:pStyle w:val="TAL"/>
              <w:jc w:val="center"/>
              <w:rPr>
                <w:b/>
                <w:bCs/>
              </w:rPr>
            </w:pPr>
            <w:r w:rsidRPr="00A1040B">
              <w:rPr>
                <w:b/>
                <w:bCs/>
              </w:rPr>
              <w:t>Description</w:t>
            </w:r>
          </w:p>
        </w:tc>
      </w:tr>
      <w:tr w:rsidR="00665CAA" w:rsidRPr="00665CAA" w14:paraId="2F3CF6E1"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2804F4D" w14:textId="77777777" w:rsidR="00665CAA" w:rsidRPr="00665CAA" w:rsidRDefault="00665CAA" w:rsidP="00A1040B">
            <w:pPr>
              <w:pStyle w:val="TAL"/>
            </w:pPr>
            <w:r w:rsidRPr="00665CAA">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F6EFB9E"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FB78A2F" w14:textId="77777777" w:rsidR="00665CAA" w:rsidRPr="00665CAA" w:rsidRDefault="00665CAA" w:rsidP="00A1040B">
            <w:pPr>
              <w:pStyle w:val="TAL"/>
            </w:pPr>
            <w:r w:rsidRPr="00665CAA">
              <w:t>The ML model identifier</w:t>
            </w:r>
          </w:p>
        </w:tc>
      </w:tr>
      <w:tr w:rsidR="00665CAA" w:rsidRPr="00A1040B" w14:paraId="76BB10C5"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0D7EC5B" w14:textId="77777777" w:rsidR="00665CAA" w:rsidRPr="00665CAA" w:rsidRDefault="00665CAA" w:rsidP="00A1040B">
            <w:pPr>
              <w:pStyle w:val="TAL"/>
            </w:pPr>
            <w:r w:rsidRPr="00665CAA">
              <w:t>ML consumer list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6933801"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8D822C7" w14:textId="77777777" w:rsidR="00665CAA" w:rsidRPr="00665CAA" w:rsidRDefault="00665CAA" w:rsidP="00A1040B">
            <w:pPr>
              <w:pStyle w:val="TAL"/>
            </w:pPr>
            <w:r w:rsidRPr="00665CAA">
              <w:t>The list of consumers that uses the ML model identified by the ML model ID</w:t>
            </w:r>
          </w:p>
        </w:tc>
      </w:tr>
      <w:tr w:rsidR="00665CAA" w:rsidRPr="00665CAA" w14:paraId="00F3805C"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17F45AA" w14:textId="77777777" w:rsidR="00665CAA" w:rsidRPr="00665CAA" w:rsidRDefault="00665CAA" w:rsidP="00A1040B">
            <w:pPr>
              <w:pStyle w:val="TAL"/>
            </w:pPr>
            <w:r w:rsidRPr="00665CAA">
              <w:t>ML model performance indication</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AA0340C"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EF9670F" w14:textId="77777777" w:rsidR="00665CAA" w:rsidRPr="00665CAA" w:rsidRDefault="00665CAA" w:rsidP="00A1040B">
            <w:pPr>
              <w:pStyle w:val="TAL"/>
            </w:pPr>
            <w:r w:rsidRPr="00665CAA">
              <w:t>It contains the information regarding the performance of the ML model identified by the model ID. (e.g., accuracy, F1 score, ROC, AUC)</w:t>
            </w:r>
          </w:p>
        </w:tc>
      </w:tr>
      <w:tr w:rsidR="00665CAA" w:rsidRPr="00A1040B" w14:paraId="67004E7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188FF362" w14:textId="77777777" w:rsidR="00665CAA" w:rsidRPr="00665CAA" w:rsidRDefault="00665CAA" w:rsidP="00A1040B">
            <w:pPr>
              <w:pStyle w:val="TAL"/>
            </w:pPr>
            <w:r w:rsidRPr="00665CAA">
              <w:t>Purpose on the usage of ML model</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6578C5A6" w14:textId="77777777" w:rsidR="00665CAA" w:rsidRPr="00665CAA" w:rsidRDefault="00665CAA" w:rsidP="00A1040B">
            <w:pPr>
              <w:pStyle w:val="TAL"/>
              <w:jc w:val="center"/>
            </w:pPr>
            <w:r w:rsidRPr="00665CAA">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5436ED8" w14:textId="77777777" w:rsidR="00665CAA" w:rsidRPr="00665CAA" w:rsidRDefault="00665CAA" w:rsidP="00A1040B">
            <w:pPr>
              <w:pStyle w:val="TAL"/>
            </w:pPr>
            <w:r w:rsidRPr="00665CAA">
              <w:t>The ML model purpose (e.g., prediction, classification)</w:t>
            </w:r>
          </w:p>
        </w:tc>
      </w:tr>
    </w:tbl>
    <w:p w14:paraId="11CE86E5" w14:textId="77777777" w:rsidR="00665CAA" w:rsidRPr="00665CAA" w:rsidRDefault="00665CAA" w:rsidP="00665CAA">
      <w:pPr>
        <w:rPr>
          <w:rFonts w:eastAsia="SimSun"/>
        </w:rPr>
      </w:pPr>
    </w:p>
    <w:p w14:paraId="3B19AEFF" w14:textId="192E637A" w:rsidR="00665CAA" w:rsidRPr="00665CAA" w:rsidRDefault="00665CAA" w:rsidP="00A1040B">
      <w:pPr>
        <w:pStyle w:val="Heading5"/>
        <w:rPr>
          <w:rFonts w:eastAsia="SimSun"/>
        </w:rPr>
      </w:pPr>
      <w:bookmarkStart w:id="511" w:name="_Toc214968121"/>
      <w:bookmarkStart w:id="512" w:name="_Toc215591704"/>
      <w:r w:rsidRPr="00665CAA">
        <w:t>7.</w:t>
      </w:r>
      <w:r>
        <w:t>20</w:t>
      </w:r>
      <w:r w:rsidRPr="00665CAA">
        <w:t>.1.2.</w:t>
      </w:r>
      <w:r w:rsidRPr="00665CAA">
        <w:rPr>
          <w:rFonts w:eastAsia="SimSun"/>
        </w:rPr>
        <w:t>7</w:t>
      </w:r>
      <w:r w:rsidR="004A60DE">
        <w:rPr>
          <w:rFonts w:eastAsia="SimSun"/>
        </w:rPr>
        <w:tab/>
      </w:r>
      <w:r w:rsidRPr="00665CAA">
        <w:rPr>
          <w:rFonts w:eastAsia="SimSun"/>
        </w:rPr>
        <w:t xml:space="preserve">ML model evaluation </w:t>
      </w:r>
      <w:r w:rsidRPr="00665CAA">
        <w:t>notification</w:t>
      </w:r>
      <w:bookmarkEnd w:id="511"/>
      <w:bookmarkEnd w:id="512"/>
    </w:p>
    <w:p w14:paraId="635B4221" w14:textId="1741D32D" w:rsidR="00665CAA" w:rsidRPr="00665CAA" w:rsidRDefault="00665CAA" w:rsidP="00665CAA">
      <w:r w:rsidRPr="00665CAA">
        <w:t>Table</w:t>
      </w:r>
      <w:r w:rsidRPr="00665CAA">
        <w:rPr>
          <w:rFonts w:eastAsia="SimSun"/>
        </w:rPr>
        <w:t> </w:t>
      </w:r>
      <w:r w:rsidRPr="00665CAA">
        <w:t>7.</w:t>
      </w:r>
      <w:r>
        <w:t>20</w:t>
      </w:r>
      <w:r w:rsidRPr="00665CAA">
        <w:t xml:space="preserve">.1.2.7-1 describes information elements for the </w:t>
      </w:r>
      <w:r w:rsidRPr="00665CAA">
        <w:rPr>
          <w:rFonts w:eastAsia="SimSun"/>
        </w:rPr>
        <w:t xml:space="preserve">ML model evaluation </w:t>
      </w:r>
      <w:r w:rsidRPr="00665CAA">
        <w:t>notification from the AIMLE server to the VAL server.</w:t>
      </w:r>
    </w:p>
    <w:p w14:paraId="3F04CF7E" w14:textId="6136EC54" w:rsidR="00665CAA" w:rsidRPr="00665CAA" w:rsidRDefault="00665CAA" w:rsidP="00A1040B">
      <w:pPr>
        <w:pStyle w:val="TH"/>
        <w:rPr>
          <w:rFonts w:eastAsia="SimSun"/>
          <w:lang w:val="en-US"/>
        </w:rPr>
      </w:pPr>
      <w:r w:rsidRPr="00665CAA">
        <w:t>Table 7.</w:t>
      </w:r>
      <w:r>
        <w:t>20</w:t>
      </w:r>
      <w:r w:rsidRPr="00665CAA">
        <w:t>.1.2.7-1: ML model evaluation notification</w:t>
      </w:r>
    </w:p>
    <w:tbl>
      <w:tblPr>
        <w:tblW w:w="0" w:type="auto"/>
        <w:tblLayout w:type="fixed"/>
        <w:tblLook w:val="04A0" w:firstRow="1" w:lastRow="0" w:firstColumn="1" w:lastColumn="0" w:noHBand="0" w:noVBand="1"/>
      </w:tblPr>
      <w:tblGrid>
        <w:gridCol w:w="2962"/>
        <w:gridCol w:w="1634"/>
        <w:gridCol w:w="4248"/>
      </w:tblGrid>
      <w:tr w:rsidR="00665CAA" w:rsidRPr="00665CAA" w14:paraId="5A5EA360"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698F701" w14:textId="77777777" w:rsidR="00665CAA" w:rsidRPr="00A1040B" w:rsidRDefault="00665CAA" w:rsidP="00A1040B">
            <w:pPr>
              <w:pStyle w:val="TAL"/>
              <w:jc w:val="center"/>
              <w:rPr>
                <w:b/>
                <w:bCs/>
              </w:rPr>
            </w:pPr>
            <w:r w:rsidRPr="00A1040B">
              <w:rPr>
                <w:b/>
                <w:bCs/>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548C039" w14:textId="77777777" w:rsidR="00665CAA" w:rsidRPr="00A1040B" w:rsidRDefault="00665CAA" w:rsidP="00A1040B">
            <w:pPr>
              <w:pStyle w:val="TAL"/>
              <w:jc w:val="center"/>
              <w:rPr>
                <w:b/>
                <w:bCs/>
              </w:rPr>
            </w:pPr>
            <w:r w:rsidRPr="00A1040B">
              <w:rPr>
                <w:b/>
                <w:bCs/>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30322E5" w14:textId="77777777" w:rsidR="00665CAA" w:rsidRPr="00A1040B" w:rsidRDefault="00665CAA" w:rsidP="00A1040B">
            <w:pPr>
              <w:pStyle w:val="TAL"/>
              <w:jc w:val="center"/>
              <w:rPr>
                <w:b/>
                <w:bCs/>
              </w:rPr>
            </w:pPr>
            <w:r w:rsidRPr="00A1040B">
              <w:rPr>
                <w:b/>
                <w:bCs/>
              </w:rPr>
              <w:t>Description</w:t>
            </w:r>
          </w:p>
        </w:tc>
      </w:tr>
      <w:tr w:rsidR="00665CAA" w:rsidRPr="00A1040B" w14:paraId="507F9A7D"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BAE8133" w14:textId="77777777" w:rsidR="00665CAA" w:rsidRPr="00665CAA" w:rsidRDefault="00665CAA" w:rsidP="00A1040B">
            <w:pPr>
              <w:pStyle w:val="TAL"/>
            </w:pPr>
            <w:r w:rsidRPr="00665CAA">
              <w:t>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09F6DDF"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F46F707" w14:textId="77777777" w:rsidR="00665CAA" w:rsidRPr="00665CAA" w:rsidRDefault="00665CAA" w:rsidP="00A1040B">
            <w:pPr>
              <w:pStyle w:val="TAL"/>
            </w:pPr>
            <w:r w:rsidRPr="00665CAA">
              <w:t>The identifier of the model</w:t>
            </w:r>
          </w:p>
        </w:tc>
      </w:tr>
      <w:tr w:rsidR="00665CAA" w:rsidRPr="00A1040B" w14:paraId="5DE817C2"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4A568A2C" w14:textId="77777777" w:rsidR="00665CAA" w:rsidRPr="00665CAA" w:rsidRDefault="00665CAA" w:rsidP="00A1040B">
            <w:pPr>
              <w:pStyle w:val="TAL"/>
            </w:pPr>
            <w:r w:rsidRPr="00665CAA">
              <w:t>VAL service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4FF8EE0"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B191FDD" w14:textId="77777777" w:rsidR="00665CAA" w:rsidRPr="00665CAA" w:rsidRDefault="00665CAA" w:rsidP="00A1040B">
            <w:pPr>
              <w:pStyle w:val="TAL"/>
            </w:pPr>
            <w:r w:rsidRPr="00665CAA">
              <w:t>The identifier of the VAL service</w:t>
            </w:r>
          </w:p>
        </w:tc>
      </w:tr>
      <w:tr w:rsidR="00665CAA" w:rsidRPr="00665CAA" w14:paraId="76295DA7"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BE44957" w14:textId="77777777" w:rsidR="00665CAA" w:rsidRPr="00665CAA" w:rsidRDefault="00665CAA" w:rsidP="00A1040B">
            <w:pPr>
              <w:pStyle w:val="TAL"/>
            </w:pPr>
            <w:r w:rsidRPr="00665CAA">
              <w:t>ML model performance information</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6FDE5C9A"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40938385" w14:textId="77777777" w:rsidR="00665CAA" w:rsidRPr="00665CAA" w:rsidRDefault="00665CAA" w:rsidP="00A1040B">
            <w:pPr>
              <w:pStyle w:val="TAL"/>
            </w:pPr>
            <w:r w:rsidRPr="00665CAA">
              <w:t>It contains the aggregated information regarding the performance of the ML model identified by the Model ID on the data sources. (e.g., accuracy, F1 score, AUC)</w:t>
            </w:r>
          </w:p>
        </w:tc>
      </w:tr>
    </w:tbl>
    <w:p w14:paraId="2BFAD5CB" w14:textId="77777777" w:rsidR="00665CAA" w:rsidRPr="00665CAA" w:rsidRDefault="00665CAA" w:rsidP="00665CAA">
      <w:pPr>
        <w:rPr>
          <w:rFonts w:eastAsia="SimSun"/>
        </w:rPr>
      </w:pPr>
    </w:p>
    <w:p w14:paraId="50E8859E" w14:textId="168FF45A" w:rsidR="00665CAA" w:rsidRPr="00665CAA" w:rsidRDefault="00665CAA" w:rsidP="00A1040B">
      <w:pPr>
        <w:pStyle w:val="Heading3"/>
        <w:rPr>
          <w:rFonts w:eastAsia="SimSun"/>
        </w:rPr>
      </w:pPr>
      <w:bookmarkStart w:id="513" w:name="_Toc214968122"/>
      <w:bookmarkStart w:id="514" w:name="_Toc215591705"/>
      <w:r w:rsidRPr="00665CAA">
        <w:rPr>
          <w:rFonts w:eastAsia="SimSun"/>
        </w:rPr>
        <w:t>7.</w:t>
      </w:r>
      <w:r>
        <w:rPr>
          <w:rFonts w:eastAsia="SimSun"/>
        </w:rPr>
        <w:t>20</w:t>
      </w:r>
      <w:r w:rsidRPr="00665CAA">
        <w:rPr>
          <w:rFonts w:eastAsia="SimSun"/>
        </w:rPr>
        <w:t>.2</w:t>
      </w:r>
      <w:r w:rsidR="004A60DE">
        <w:rPr>
          <w:rFonts w:eastAsia="SimSun"/>
        </w:rPr>
        <w:tab/>
      </w:r>
      <w:r w:rsidRPr="00665CAA">
        <w:rPr>
          <w:rFonts w:eastAsia="SimSun"/>
        </w:rPr>
        <w:t>Architecture Impacts</w:t>
      </w:r>
      <w:bookmarkEnd w:id="513"/>
      <w:bookmarkEnd w:id="514"/>
    </w:p>
    <w:p w14:paraId="302F12C0" w14:textId="77777777" w:rsidR="00733033" w:rsidRPr="00733033" w:rsidRDefault="00733033" w:rsidP="00733033">
      <w:pPr>
        <w:overflowPunct w:val="0"/>
        <w:autoSpaceDE w:val="0"/>
        <w:autoSpaceDN w:val="0"/>
        <w:adjustRightInd w:val="0"/>
        <w:rPr>
          <w:lang w:eastAsia="zh-CN"/>
        </w:rPr>
      </w:pPr>
      <w:r w:rsidRPr="00733033">
        <w:rPr>
          <w:lang w:eastAsia="zh-CN"/>
        </w:rPr>
        <w:t xml:space="preserve">The architecture impact is the required enhancement of the A-DCCF functional model to support ML model performance collection and support AIMLE server as consumer of the enhanced A-DCCF data collection service. </w:t>
      </w:r>
    </w:p>
    <w:p w14:paraId="4E6016C1" w14:textId="57CDCEA0" w:rsidR="00665CAA" w:rsidRPr="00665CAA" w:rsidRDefault="00665CAA" w:rsidP="00A1040B">
      <w:pPr>
        <w:pStyle w:val="Heading3"/>
        <w:rPr>
          <w:rFonts w:eastAsia="SimSun"/>
        </w:rPr>
      </w:pPr>
      <w:bookmarkStart w:id="515" w:name="_Toc214968123"/>
      <w:bookmarkStart w:id="516" w:name="_Toc215591706"/>
      <w:r w:rsidRPr="00665CAA">
        <w:rPr>
          <w:rFonts w:eastAsia="SimSun"/>
        </w:rPr>
        <w:lastRenderedPageBreak/>
        <w:t>7.</w:t>
      </w:r>
      <w:r>
        <w:rPr>
          <w:rFonts w:eastAsia="SimSun"/>
        </w:rPr>
        <w:t>20</w:t>
      </w:r>
      <w:r w:rsidRPr="00665CAA">
        <w:rPr>
          <w:rFonts w:eastAsia="SimSun"/>
        </w:rPr>
        <w:t>.3</w:t>
      </w:r>
      <w:r w:rsidRPr="00665CAA">
        <w:rPr>
          <w:rFonts w:eastAsia="SimSun"/>
        </w:rPr>
        <w:tab/>
        <w:t>Corresponding APIs</w:t>
      </w:r>
      <w:bookmarkEnd w:id="515"/>
      <w:bookmarkEnd w:id="516"/>
    </w:p>
    <w:p w14:paraId="54C8B166" w14:textId="77777777" w:rsidR="00733033" w:rsidRPr="00733033" w:rsidRDefault="00733033" w:rsidP="00733033">
      <w:pPr>
        <w:overflowPunct w:val="0"/>
        <w:autoSpaceDE w:val="0"/>
        <w:autoSpaceDN w:val="0"/>
        <w:adjustRightInd w:val="0"/>
        <w:rPr>
          <w:lang w:val="en-US"/>
        </w:rPr>
      </w:pPr>
      <w:r w:rsidRPr="00733033">
        <w:rPr>
          <w:lang w:val="en-US"/>
        </w:rPr>
        <w:t>This subclause provides a summary of the corresponding APIs for solution #20.</w:t>
      </w:r>
    </w:p>
    <w:p w14:paraId="324A8938" w14:textId="1E6A5A47" w:rsidR="00733033" w:rsidRPr="00733033" w:rsidRDefault="00733033" w:rsidP="00733033">
      <w:pPr>
        <w:overflowPunct w:val="0"/>
        <w:autoSpaceDE w:val="0"/>
        <w:autoSpaceDN w:val="0"/>
        <w:adjustRightInd w:val="0"/>
        <w:ind w:left="568" w:hanging="284"/>
        <w:rPr>
          <w:lang w:val="en-US"/>
        </w:rPr>
      </w:pPr>
      <w:r w:rsidRPr="00733033">
        <w:rPr>
          <w:lang w:val="en-US"/>
        </w:rPr>
        <w:t>-</w:t>
      </w:r>
      <w:r w:rsidRPr="00733033">
        <w:rPr>
          <w:lang w:val="en-US"/>
        </w:rPr>
        <w:tab/>
      </w:r>
      <w:r w:rsidRPr="00787195">
        <w:rPr>
          <w:lang w:val="en-US"/>
        </w:rPr>
        <w:t xml:space="preserve">ML model performance evaluation subscription API </w:t>
      </w:r>
      <w:r w:rsidRPr="00733033">
        <w:rPr>
          <w:lang w:val="en-US"/>
        </w:rPr>
        <w:t>(subscribe / notify model; API provider: AIMLE Server; known consumer: VAL Server; corresponding to step</w:t>
      </w:r>
      <w:r>
        <w:rPr>
          <w:lang w:val="en-US"/>
        </w:rPr>
        <w:t> </w:t>
      </w:r>
      <w:r w:rsidRPr="00733033">
        <w:rPr>
          <w:lang w:val="en-US"/>
        </w:rPr>
        <w:t>1, 2, and 11 of clause 7.20.1).</w:t>
      </w:r>
    </w:p>
    <w:p w14:paraId="707F0A26" w14:textId="7057B591" w:rsidR="00733033" w:rsidRPr="00733033" w:rsidRDefault="00733033" w:rsidP="00733033">
      <w:pPr>
        <w:overflowPunct w:val="0"/>
        <w:autoSpaceDE w:val="0"/>
        <w:autoSpaceDN w:val="0"/>
        <w:adjustRightInd w:val="0"/>
        <w:ind w:left="568" w:hanging="284"/>
        <w:rPr>
          <w:lang w:val="en-US"/>
        </w:rPr>
      </w:pPr>
      <w:r w:rsidRPr="00733033">
        <w:rPr>
          <w:lang w:val="en-US"/>
        </w:rPr>
        <w:t>-</w:t>
      </w:r>
      <w:r w:rsidRPr="00733033">
        <w:rPr>
          <w:lang w:val="en-US"/>
        </w:rPr>
        <w:tab/>
        <w:t>ML model performance information collection API (request / response model; API provider: A-DCCF; known consumer: AIMLE Server; corresponding to step</w:t>
      </w:r>
      <w:r>
        <w:rPr>
          <w:lang w:val="en-US"/>
        </w:rPr>
        <w:t> </w:t>
      </w:r>
      <w:r w:rsidRPr="00733033">
        <w:rPr>
          <w:lang w:val="en-US"/>
        </w:rPr>
        <w:t>3 and 9 of clause 7.20.1).</w:t>
      </w:r>
    </w:p>
    <w:p w14:paraId="12987ECE" w14:textId="46E11F63" w:rsidR="00665CAA" w:rsidRPr="00665CAA" w:rsidRDefault="00665CAA" w:rsidP="00A1040B">
      <w:pPr>
        <w:pStyle w:val="Heading3"/>
        <w:rPr>
          <w:rFonts w:eastAsia="SimSun"/>
        </w:rPr>
      </w:pPr>
      <w:bookmarkStart w:id="517" w:name="_Toc214968124"/>
      <w:bookmarkStart w:id="518" w:name="_Toc215591707"/>
      <w:r w:rsidRPr="00665CAA">
        <w:rPr>
          <w:rFonts w:eastAsia="SimSun"/>
        </w:rPr>
        <w:t>7.</w:t>
      </w:r>
      <w:r>
        <w:rPr>
          <w:rFonts w:eastAsia="SimSun"/>
        </w:rPr>
        <w:t>20</w:t>
      </w:r>
      <w:r w:rsidRPr="00665CAA">
        <w:rPr>
          <w:rFonts w:eastAsia="SimSun"/>
        </w:rPr>
        <w:t>.4</w:t>
      </w:r>
      <w:r w:rsidRPr="00665CAA">
        <w:rPr>
          <w:rFonts w:eastAsia="SimSun"/>
        </w:rPr>
        <w:tab/>
        <w:t>Solution evaluation</w:t>
      </w:r>
      <w:bookmarkEnd w:id="517"/>
      <w:bookmarkEnd w:id="518"/>
    </w:p>
    <w:p w14:paraId="5B478DD3" w14:textId="72D859CB" w:rsidR="00733033" w:rsidRPr="00733033" w:rsidRDefault="00733033" w:rsidP="00733033">
      <w:pPr>
        <w:overflowPunct w:val="0"/>
        <w:autoSpaceDE w:val="0"/>
        <w:autoSpaceDN w:val="0"/>
        <w:adjustRightInd w:val="0"/>
        <w:rPr>
          <w:lang w:eastAsia="zh-CN"/>
        </w:rPr>
      </w:pPr>
      <w:r w:rsidRPr="00733033">
        <w:rPr>
          <w:lang w:eastAsia="zh-CN"/>
        </w:rPr>
        <w:t>The proposed solution address Key Issue</w:t>
      </w:r>
      <w:r>
        <w:rPr>
          <w:lang w:eastAsia="zh-CN"/>
        </w:rPr>
        <w:t> </w:t>
      </w:r>
      <w:r w:rsidRPr="00733033">
        <w:rPr>
          <w:lang w:eastAsia="zh-CN"/>
        </w:rPr>
        <w:t>#2: support enhancement for evaluation and determination of ML model performance and correctness within AIML Enablement Layer and, specifically, the third open issue about whether and how to monitor (e.g., trigger, detect, and report) ML model performance and correctness degradation for different ML-enabled operations (e.g., inferencing, training, split AIML operation, HFL, VFL, transfer learning) and considering data management.</w:t>
      </w:r>
    </w:p>
    <w:p w14:paraId="6318AE58" w14:textId="77777777" w:rsidR="00733033" w:rsidRPr="00733033" w:rsidRDefault="00733033" w:rsidP="00733033">
      <w:pPr>
        <w:overflowPunct w:val="0"/>
        <w:autoSpaceDE w:val="0"/>
        <w:autoSpaceDN w:val="0"/>
        <w:adjustRightInd w:val="0"/>
        <w:rPr>
          <w:lang w:eastAsia="zh-CN"/>
        </w:rPr>
      </w:pPr>
      <w:r w:rsidRPr="00733033">
        <w:rPr>
          <w:lang w:eastAsia="zh-CN"/>
        </w:rPr>
        <w:t xml:space="preserve">In response to a VAL Server request, AIMLE collects ML model performance data from the respective ML model consumers using A-DCCF as an intermediary between the AIMLE server and the ML model consumers. Alternatively, the AIMLE server can directly contact the ML model consumers to perform the same task. </w:t>
      </w:r>
    </w:p>
    <w:p w14:paraId="30F23311" w14:textId="5E6929DA" w:rsidR="00624996" w:rsidRPr="00624996" w:rsidRDefault="00624996" w:rsidP="00A1040B">
      <w:pPr>
        <w:pStyle w:val="Heading2"/>
        <w:rPr>
          <w:rFonts w:eastAsia="DengXian"/>
          <w:lang w:val="en-IN" w:eastAsia="zh-CN"/>
        </w:rPr>
      </w:pPr>
      <w:bookmarkStart w:id="519" w:name="_Toc214968125"/>
      <w:bookmarkStart w:id="520" w:name="_Toc187437109"/>
      <w:bookmarkStart w:id="521" w:name="OLE_LINK2"/>
      <w:bookmarkStart w:id="522" w:name="_Toc19733"/>
      <w:bookmarkStart w:id="523" w:name="_Toc14263"/>
      <w:bookmarkStart w:id="524" w:name="_Toc5043"/>
      <w:bookmarkStart w:id="525" w:name="_Toc13813"/>
      <w:bookmarkStart w:id="526" w:name="_Toc6574"/>
      <w:bookmarkStart w:id="527" w:name="_Toc199149048"/>
      <w:bookmarkStart w:id="528" w:name="_Toc215591708"/>
      <w:r w:rsidRPr="00624996">
        <w:rPr>
          <w:lang w:val="en-US" w:eastAsia="zh-CN"/>
        </w:rPr>
        <w:t>7</w:t>
      </w:r>
      <w:r w:rsidRPr="00624996">
        <w:rPr>
          <w:lang w:val="en-IN" w:eastAsia="zh-CN"/>
        </w:rPr>
        <w:t>.</w:t>
      </w:r>
      <w:r>
        <w:rPr>
          <w:rFonts w:eastAsia="DengXian"/>
          <w:lang w:val="en-IN" w:eastAsia="zh-CN"/>
        </w:rPr>
        <w:t>21</w:t>
      </w:r>
      <w:r w:rsidRPr="00624996">
        <w:rPr>
          <w:lang w:val="en-IN" w:eastAsia="zh-CN"/>
        </w:rPr>
        <w:tab/>
        <w:t>Solution #</w:t>
      </w:r>
      <w:r>
        <w:rPr>
          <w:rFonts w:eastAsia="DengXian"/>
          <w:lang w:val="en-IN" w:eastAsia="zh-CN"/>
        </w:rPr>
        <w:t>21</w:t>
      </w:r>
      <w:r w:rsidRPr="00624996">
        <w:rPr>
          <w:lang w:val="en-IN" w:eastAsia="zh-CN"/>
        </w:rPr>
        <w:t xml:space="preserve">: </w:t>
      </w:r>
      <w:r w:rsidRPr="00624996">
        <w:rPr>
          <w:rFonts w:eastAsia="DengXian"/>
          <w:lang w:val="en-IN" w:eastAsia="zh-CN"/>
        </w:rPr>
        <w:t>Split operation node registration involving multiple AIMLE clients</w:t>
      </w:r>
      <w:bookmarkEnd w:id="519"/>
      <w:bookmarkEnd w:id="528"/>
    </w:p>
    <w:p w14:paraId="569DE7B2" w14:textId="66C070F2" w:rsidR="00624996" w:rsidRPr="00624996" w:rsidRDefault="00624996" w:rsidP="00A1040B">
      <w:pPr>
        <w:pStyle w:val="Heading3"/>
        <w:rPr>
          <w:lang w:val="en-IN" w:eastAsia="zh-CN"/>
        </w:rPr>
      </w:pPr>
      <w:bookmarkStart w:id="529" w:name="_Toc214968126"/>
      <w:bookmarkStart w:id="530" w:name="_Toc215591709"/>
      <w:r w:rsidRPr="00624996">
        <w:rPr>
          <w:lang w:val="en-US" w:eastAsia="zh-CN"/>
        </w:rPr>
        <w:t>7</w:t>
      </w:r>
      <w:r w:rsidRPr="00624996">
        <w:rPr>
          <w:lang w:val="en-IN" w:eastAsia="zh-CN"/>
        </w:rPr>
        <w:t>.</w:t>
      </w:r>
      <w:r>
        <w:rPr>
          <w:rFonts w:eastAsia="DengXian"/>
          <w:lang w:val="en-IN" w:eastAsia="zh-CN"/>
        </w:rPr>
        <w:t>21</w:t>
      </w:r>
      <w:r w:rsidRPr="00624996">
        <w:rPr>
          <w:lang w:val="en-IN" w:eastAsia="zh-CN"/>
        </w:rPr>
        <w:t>.1</w:t>
      </w:r>
      <w:r w:rsidRPr="00624996">
        <w:rPr>
          <w:lang w:val="en-IN" w:eastAsia="zh-CN"/>
        </w:rPr>
        <w:tab/>
        <w:t>Solution description</w:t>
      </w:r>
      <w:bookmarkEnd w:id="529"/>
      <w:bookmarkEnd w:id="530"/>
    </w:p>
    <w:p w14:paraId="02CE6D50" w14:textId="77777777" w:rsidR="00624996" w:rsidRPr="00624996" w:rsidRDefault="00624996" w:rsidP="00624996">
      <w:pPr>
        <w:rPr>
          <w:rFonts w:eastAsia="DengXian"/>
          <w:lang w:eastAsia="zh-CN"/>
        </w:rPr>
      </w:pPr>
      <w:r w:rsidRPr="00624996">
        <w:rPr>
          <w:lang w:eastAsia="zh-CN"/>
        </w:rPr>
        <w:t xml:space="preserve">This solution is related to Key Issue #6: support for architecture and functions enhancement on diverse AIMLE deployments scenarios. </w:t>
      </w:r>
    </w:p>
    <w:p w14:paraId="44443AC7" w14:textId="2BFA308A" w:rsidR="00624996" w:rsidRPr="00624996" w:rsidRDefault="00624996" w:rsidP="00624996">
      <w:pPr>
        <w:rPr>
          <w:rFonts w:eastAsia="DengXian"/>
          <w:lang w:eastAsia="zh-CN"/>
        </w:rPr>
      </w:pPr>
      <w:r w:rsidRPr="00624996">
        <w:rPr>
          <w:rFonts w:eastAsia="DengXian"/>
          <w:lang w:eastAsia="zh-CN"/>
        </w:rPr>
        <w:t>AIMLE client may provide its computing capability to act as a processing node, especially multiple AIMLE client collaborating scenario. AIMLE client can provide their idle computing resource to perform computing tasks of other UEs. Network may provide benefits for such sharing. For example, network can give a discount to the UE when UE request for network computing tasks. In this solution, both AIMLE client and VAL server can registrater in AIMLE server to participate in split AI/ML operations as a processing node.</w:t>
      </w:r>
    </w:p>
    <w:p w14:paraId="088FBE4A" w14:textId="77777777" w:rsidR="00624996" w:rsidRPr="00624996" w:rsidRDefault="00624996" w:rsidP="00624996">
      <w:pPr>
        <w:rPr>
          <w:rFonts w:eastAsia="DengXian"/>
          <w:lang w:eastAsia="zh-CN"/>
        </w:rPr>
      </w:pPr>
      <w:r w:rsidRPr="00624996">
        <w:rPr>
          <w:lang w:eastAsia="zh-CN"/>
        </w:rPr>
        <w:t xml:space="preserve">The </w:t>
      </w:r>
      <w:r w:rsidRPr="00624996">
        <w:rPr>
          <w:rFonts w:eastAsia="DengXian"/>
          <w:lang w:val="en-IN" w:eastAsia="zh-CN"/>
        </w:rPr>
        <w:t>Split operation node registration</w:t>
      </w:r>
      <w:r w:rsidRPr="00624996">
        <w:rPr>
          <w:lang w:eastAsia="zh-CN"/>
        </w:rPr>
        <w:t xml:space="preserve"> procedure as specified in clause 8.</w:t>
      </w:r>
      <w:r w:rsidRPr="00624996">
        <w:rPr>
          <w:rFonts w:eastAsia="DengXian"/>
          <w:lang w:eastAsia="zh-CN"/>
        </w:rPr>
        <w:t>14</w:t>
      </w:r>
      <w:r w:rsidRPr="00624996">
        <w:rPr>
          <w:lang w:eastAsia="zh-CN"/>
        </w:rPr>
        <w:t xml:space="preserve"> of 3GPP TS 23.482 [2] is enhanced as follows (new text in bold italics):</w:t>
      </w:r>
    </w:p>
    <w:p w14:paraId="0D83C6C5" w14:textId="20DA1BEB" w:rsidR="00624996" w:rsidRPr="00624996" w:rsidRDefault="00624996" w:rsidP="00A1040B">
      <w:pPr>
        <w:pStyle w:val="EditorsNote"/>
        <w:rPr>
          <w:rFonts w:eastAsia="DengXian"/>
        </w:rPr>
      </w:pPr>
      <w:r w:rsidRPr="00624996">
        <w:t>Editor's Note:</w:t>
      </w:r>
      <w:r w:rsidRPr="00624996">
        <w:tab/>
      </w:r>
      <w:r w:rsidRPr="00624996">
        <w:rPr>
          <w:rFonts w:eastAsia="DengXian"/>
          <w:lang w:eastAsia="zh-CN"/>
        </w:rPr>
        <w:t xml:space="preserve"> </w:t>
      </w:r>
      <w:r w:rsidRPr="00624996">
        <w:rPr>
          <w:rFonts w:eastAsia="DengXian"/>
        </w:rPr>
        <w:t>The UE registering as a processing node for split operation is subject to the user</w:t>
      </w:r>
      <w:r w:rsidR="00DF7A53" w:rsidRPr="00DF7A53">
        <w:rPr>
          <w:rFonts w:eastAsia="DengXian"/>
        </w:rPr>
        <w:t>'</w:t>
      </w:r>
      <w:r w:rsidRPr="00624996">
        <w:rPr>
          <w:rFonts w:eastAsia="DengXian"/>
        </w:rPr>
        <w:t>s consent, which is FFS.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624996" w:rsidRPr="00A1040B" w14:paraId="1537C10B" w14:textId="77777777" w:rsidTr="00624996">
        <w:tc>
          <w:tcPr>
            <w:tcW w:w="9629" w:type="dxa"/>
            <w:tcBorders>
              <w:top w:val="single" w:sz="4" w:space="0" w:color="auto"/>
              <w:left w:val="single" w:sz="4" w:space="0" w:color="auto"/>
              <w:bottom w:val="single" w:sz="4" w:space="0" w:color="auto"/>
              <w:right w:val="single" w:sz="4" w:space="0" w:color="auto"/>
            </w:tcBorders>
          </w:tcPr>
          <w:p w14:paraId="136D3BA7" w14:textId="77777777" w:rsidR="00624996" w:rsidRPr="00624996" w:rsidRDefault="00624996" w:rsidP="00624996">
            <w:pPr>
              <w:keepNext/>
              <w:keepLines/>
              <w:spacing w:before="120"/>
              <w:ind w:left="1418" w:hanging="1418"/>
              <w:outlineLvl w:val="3"/>
              <w:rPr>
                <w:rFonts w:ascii="Arial" w:hAnsi="Arial"/>
                <w:sz w:val="24"/>
                <w:lang w:val="en-IN"/>
              </w:rPr>
            </w:pPr>
            <w:bookmarkStart w:id="531" w:name="_Toc201091467"/>
            <w:bookmarkEnd w:id="520"/>
            <w:r w:rsidRPr="00624996">
              <w:rPr>
                <w:rFonts w:ascii="Arial" w:hAnsi="Arial"/>
                <w:sz w:val="24"/>
                <w:lang w:val="en-IN"/>
              </w:rPr>
              <w:lastRenderedPageBreak/>
              <w:t>8.14.2.4</w:t>
            </w:r>
            <w:r w:rsidRPr="00624996">
              <w:rPr>
                <w:rFonts w:ascii="Arial" w:hAnsi="Arial"/>
                <w:sz w:val="24"/>
                <w:lang w:val="en-IN"/>
              </w:rPr>
              <w:tab/>
              <w:t>Split operation node registration</w:t>
            </w:r>
            <w:bookmarkEnd w:id="531"/>
          </w:p>
          <w:p w14:paraId="60961F1A" w14:textId="77777777" w:rsidR="00624996" w:rsidRPr="00624996" w:rsidRDefault="00624996" w:rsidP="00624996">
            <w:pPr>
              <w:keepNext/>
              <w:keepLines/>
              <w:spacing w:before="120"/>
              <w:ind w:left="1701" w:hanging="1701"/>
              <w:outlineLvl w:val="4"/>
              <w:rPr>
                <w:rFonts w:ascii="Arial" w:hAnsi="Arial"/>
                <w:sz w:val="22"/>
                <w:lang w:val="en-US"/>
              </w:rPr>
            </w:pPr>
            <w:bookmarkStart w:id="532" w:name="_Toc201091468"/>
            <w:r w:rsidRPr="00624996">
              <w:rPr>
                <w:rFonts w:ascii="Arial" w:hAnsi="Arial"/>
                <w:sz w:val="22"/>
                <w:lang w:val="en-US"/>
              </w:rPr>
              <w:t>8.14.2.4.1</w:t>
            </w:r>
            <w:r w:rsidRPr="00624996">
              <w:rPr>
                <w:rFonts w:ascii="Arial" w:hAnsi="Arial"/>
                <w:sz w:val="22"/>
                <w:lang w:val="en-US"/>
              </w:rPr>
              <w:tab/>
              <w:t>General</w:t>
            </w:r>
            <w:bookmarkEnd w:id="532"/>
          </w:p>
          <w:p w14:paraId="7A341371" w14:textId="77777777" w:rsidR="00624996" w:rsidRPr="00624996" w:rsidRDefault="00624996" w:rsidP="00624996">
            <w:r w:rsidRPr="00624996">
              <w:t xml:space="preserve">Clause 8.14.2.4.2 illustrates the split operation node </w:t>
            </w:r>
            <w:r w:rsidRPr="00624996">
              <w:rPr>
                <w:lang w:eastAsia="ko-KR"/>
              </w:rPr>
              <w:t>registration procedure</w:t>
            </w:r>
            <w:r w:rsidRPr="00624996">
              <w:t>.</w:t>
            </w:r>
          </w:p>
          <w:p w14:paraId="3ADABE94" w14:textId="77777777" w:rsidR="00624996" w:rsidRPr="00624996" w:rsidRDefault="00624996" w:rsidP="00624996">
            <w:r w:rsidRPr="00624996">
              <w:t>Clause 8.14.2.4.3 illustrates the split operation node registration update procedure.</w:t>
            </w:r>
          </w:p>
          <w:p w14:paraId="74CDF639" w14:textId="77777777" w:rsidR="00624996" w:rsidRPr="00624996" w:rsidRDefault="00624996" w:rsidP="00624996">
            <w:r w:rsidRPr="00624996">
              <w:t>Clause 8.14.2.4.4 illustrates the split operation node de-registration procedure.</w:t>
            </w:r>
          </w:p>
          <w:p w14:paraId="1C6BED55" w14:textId="77777777" w:rsidR="00624996" w:rsidRPr="00624996" w:rsidRDefault="00624996" w:rsidP="00624996">
            <w:pPr>
              <w:keepNext/>
              <w:keepLines/>
              <w:spacing w:before="120"/>
              <w:ind w:left="1701" w:hanging="1701"/>
              <w:outlineLvl w:val="4"/>
              <w:rPr>
                <w:rFonts w:ascii="Arial" w:hAnsi="Arial"/>
                <w:sz w:val="22"/>
              </w:rPr>
            </w:pPr>
            <w:bookmarkStart w:id="533" w:name="_Toc201091469"/>
            <w:r w:rsidRPr="00624996">
              <w:rPr>
                <w:rFonts w:ascii="Arial" w:hAnsi="Arial"/>
                <w:sz w:val="22"/>
              </w:rPr>
              <w:t>8.14.2.4.2</w:t>
            </w:r>
            <w:r w:rsidRPr="00624996">
              <w:rPr>
                <w:rFonts w:ascii="Arial" w:hAnsi="Arial"/>
                <w:sz w:val="22"/>
              </w:rPr>
              <w:tab/>
              <w:t>Split operation node registration</w:t>
            </w:r>
            <w:bookmarkEnd w:id="533"/>
          </w:p>
          <w:p w14:paraId="737C9CD5" w14:textId="77777777" w:rsidR="00624996" w:rsidRPr="00624996" w:rsidRDefault="00624996" w:rsidP="00624996">
            <w:pPr>
              <w:rPr>
                <w:lang w:val="en-US"/>
              </w:rPr>
            </w:pPr>
            <w:r w:rsidRPr="00624996">
              <w:rPr>
                <w:lang w:val="en-US"/>
              </w:rPr>
              <w:t>Figure 8.14.2.4.2-1 illustrates the procedure for VAL server</w:t>
            </w:r>
            <w:r w:rsidRPr="00624996">
              <w:rPr>
                <w:rFonts w:eastAsia="DengXian"/>
                <w:b/>
                <w:bCs/>
                <w:i/>
                <w:iCs/>
                <w:lang w:val="en-US" w:eastAsia="zh-CN"/>
              </w:rPr>
              <w:t xml:space="preserve">/AIMLE client </w:t>
            </w:r>
            <w:r w:rsidRPr="00624996">
              <w:rPr>
                <w:lang w:val="en-US"/>
              </w:rPr>
              <w:t xml:space="preserve">to register </w:t>
            </w:r>
            <w:r w:rsidRPr="00624996">
              <w:rPr>
                <w:lang w:val="en-IN"/>
              </w:rPr>
              <w:t>with the AIMLE server to indicate split operation capabilities</w:t>
            </w:r>
            <w:r w:rsidRPr="00624996">
              <w:rPr>
                <w:lang w:val="en-US"/>
              </w:rPr>
              <w:t>.</w:t>
            </w:r>
          </w:p>
          <w:p w14:paraId="0E99981C" w14:textId="77777777" w:rsidR="00624996" w:rsidRPr="00624996" w:rsidRDefault="00624996" w:rsidP="00624996">
            <w:pPr>
              <w:rPr>
                <w:lang w:val="en-US"/>
              </w:rPr>
            </w:pPr>
            <w:r w:rsidRPr="00624996">
              <w:rPr>
                <w:lang w:val="en-US"/>
              </w:rPr>
              <w:t>Pre-conditions:</w:t>
            </w:r>
          </w:p>
          <w:p w14:paraId="356D200C" w14:textId="77777777" w:rsidR="00624996" w:rsidRPr="00624996" w:rsidRDefault="00624996" w:rsidP="00624996">
            <w:pPr>
              <w:ind w:left="568" w:hanging="284"/>
            </w:pPr>
            <w:r w:rsidRPr="00624996">
              <w:rPr>
                <w:lang w:val="en-US"/>
              </w:rPr>
              <w:t>1.</w:t>
            </w:r>
            <w:r w:rsidRPr="00624996">
              <w:rPr>
                <w:lang w:val="en-US"/>
              </w:rPr>
              <w:tab/>
              <w:t>The VAL server</w:t>
            </w:r>
            <w:r w:rsidRPr="00624996">
              <w:rPr>
                <w:rFonts w:eastAsia="DengXian"/>
                <w:b/>
                <w:bCs/>
                <w:i/>
                <w:iCs/>
                <w:lang w:val="en-US" w:eastAsia="zh-CN"/>
              </w:rPr>
              <w:t>/AIMLE client</w:t>
            </w:r>
            <w:r w:rsidRPr="00624996">
              <w:rPr>
                <w:lang w:val="en-US"/>
              </w:rPr>
              <w:t xml:space="preserve"> has </w:t>
            </w:r>
            <w:r w:rsidRPr="00624996">
              <w:t>received information (e.g. URI, IP address) related to the AIMLE Server;</w:t>
            </w:r>
          </w:p>
          <w:p w14:paraId="367336D7" w14:textId="77777777" w:rsidR="00624996" w:rsidRPr="00624996" w:rsidRDefault="00624996" w:rsidP="00624996">
            <w:pPr>
              <w:ind w:left="568" w:hanging="284"/>
              <w:rPr>
                <w:lang w:val="en-US"/>
              </w:rPr>
            </w:pPr>
            <w:r w:rsidRPr="00624996">
              <w:rPr>
                <w:lang w:val="en-US"/>
              </w:rPr>
              <w:t>2.</w:t>
            </w:r>
            <w:r w:rsidRPr="00624996">
              <w:rPr>
                <w:lang w:val="en-US"/>
              </w:rPr>
              <w:tab/>
              <w:t>The VAL server</w:t>
            </w:r>
            <w:r w:rsidRPr="00624996">
              <w:rPr>
                <w:rFonts w:eastAsia="DengXian"/>
                <w:b/>
                <w:bCs/>
                <w:i/>
                <w:iCs/>
                <w:lang w:val="en-US" w:eastAsia="zh-CN"/>
              </w:rPr>
              <w:t>/AIMLE client</w:t>
            </w:r>
            <w:r w:rsidRPr="00624996">
              <w:rPr>
                <w:lang w:val="en-US"/>
              </w:rPr>
              <w:t xml:space="preserve"> has </w:t>
            </w:r>
            <w:r w:rsidRPr="00624996">
              <w:t>received security credentials authorizing it to communicate with the AIMLE server;</w:t>
            </w:r>
          </w:p>
          <w:p w14:paraId="7D0B9EB5" w14:textId="77777777" w:rsidR="00624996" w:rsidRPr="00624996" w:rsidRDefault="00624996" w:rsidP="00624996">
            <w:pPr>
              <w:keepNext/>
              <w:keepLines/>
              <w:spacing w:before="60"/>
              <w:jc w:val="center"/>
              <w:rPr>
                <w:rFonts w:ascii="Arial" w:hAnsi="Arial" w:cs="Arial"/>
                <w:b/>
              </w:rPr>
            </w:pPr>
            <w:r w:rsidRPr="00624996">
              <w:rPr>
                <w:rFonts w:ascii="Arial" w:hAnsi="Arial"/>
                <w:b/>
                <w:noProof/>
              </w:rPr>
              <w:object w:dxaOrig="5520" w:dyaOrig="2775" w14:anchorId="243D4DC4">
                <v:shape id="_x0000_i1061" type="#_x0000_t75" alt="" style="width:276.45pt;height:139.4pt;mso-width-percent:0;mso-height-percent:0;mso-width-percent:0;mso-height-percent:0" o:ole="">
                  <v:imagedata r:id="rId85" o:title=""/>
                </v:shape>
                <o:OLEObject Type="Embed" ProgID="Visio.Drawing.15" ShapeID="_x0000_i1061" DrawAspect="Content" ObjectID="_1826204527" r:id="rId86"/>
              </w:object>
            </w:r>
          </w:p>
          <w:p w14:paraId="41D48655" w14:textId="77777777" w:rsidR="00624996" w:rsidRPr="00624996" w:rsidRDefault="00624996" w:rsidP="00624996">
            <w:pPr>
              <w:keepLines/>
              <w:spacing w:after="240"/>
              <w:jc w:val="center"/>
              <w:rPr>
                <w:rFonts w:ascii="Arial" w:hAnsi="Arial" w:cs="Arial"/>
                <w:b/>
                <w:i/>
                <w:iCs/>
                <w:lang w:val="en-US"/>
              </w:rPr>
            </w:pPr>
            <w:r w:rsidRPr="00624996">
              <w:rPr>
                <w:rFonts w:ascii="Arial" w:hAnsi="Arial" w:cs="Arial"/>
                <w:b/>
                <w:i/>
                <w:iCs/>
                <w:lang w:val="en-US"/>
              </w:rPr>
              <w:t>Figure 8.14.2.4.2-1: Split operation node registration</w:t>
            </w:r>
          </w:p>
          <w:p w14:paraId="11323908" w14:textId="77777777" w:rsidR="00624996" w:rsidRPr="00624996" w:rsidRDefault="00624996" w:rsidP="00624996">
            <w:pPr>
              <w:ind w:left="568" w:hanging="284"/>
              <w:rPr>
                <w:lang w:val="en-US"/>
              </w:rPr>
            </w:pPr>
            <w:r w:rsidRPr="00624996">
              <w:rPr>
                <w:lang w:val="en-US"/>
              </w:rPr>
              <w:t>1.</w:t>
            </w:r>
            <w:r w:rsidRPr="00624996">
              <w:rPr>
                <w:lang w:val="en-US"/>
              </w:rPr>
              <w:tab/>
              <w:t>The VAL server</w:t>
            </w:r>
            <w:r w:rsidRPr="00624996">
              <w:rPr>
                <w:rFonts w:eastAsia="SimSun"/>
                <w:b/>
                <w:bCs/>
                <w:i/>
                <w:iCs/>
                <w:lang w:val="en-US" w:eastAsia="zh-CN"/>
              </w:rPr>
              <w:t>/AIMLE client</w:t>
            </w:r>
            <w:r w:rsidRPr="00624996">
              <w:rPr>
                <w:lang w:val="en-US"/>
              </w:rPr>
              <w:t xml:space="preserve"> sends a split operation node register request to the AIMLE server to indicate the split operation capabilities of the VAL server</w:t>
            </w:r>
            <w:r w:rsidRPr="00624996">
              <w:rPr>
                <w:rFonts w:eastAsia="SimSun"/>
                <w:b/>
                <w:bCs/>
                <w:i/>
                <w:iCs/>
                <w:lang w:val="en-US" w:eastAsia="zh-CN"/>
              </w:rPr>
              <w:t>/AIMLE client</w:t>
            </w:r>
            <w:r w:rsidRPr="00624996">
              <w:rPr>
                <w:lang w:val="en-US"/>
              </w:rPr>
              <w:t xml:space="preserve">. The request includes information defined in </w:t>
            </w:r>
            <w:r w:rsidRPr="00624996">
              <w:t>Table 8.14.3.6</w:t>
            </w:r>
            <w:r w:rsidRPr="00624996">
              <w:rPr>
                <w:lang w:eastAsia="zh-CN"/>
              </w:rPr>
              <w:t>-1.</w:t>
            </w:r>
          </w:p>
          <w:p w14:paraId="4EC2ACB1" w14:textId="77777777" w:rsidR="00624996" w:rsidRPr="00624996" w:rsidRDefault="00624996" w:rsidP="00624996">
            <w:pPr>
              <w:ind w:left="568" w:hanging="284"/>
            </w:pPr>
            <w:r w:rsidRPr="00624996">
              <w:t>2.</w:t>
            </w:r>
            <w:r w:rsidRPr="00624996">
              <w:tab/>
              <w:t>Upon receiving the request from the VAL server</w:t>
            </w:r>
            <w:r w:rsidRPr="00624996">
              <w:rPr>
                <w:rFonts w:eastAsia="SimSun"/>
                <w:b/>
                <w:bCs/>
                <w:i/>
                <w:iCs/>
                <w:lang w:val="en-US" w:eastAsia="zh-CN"/>
              </w:rPr>
              <w:t>/AIMLE client</w:t>
            </w:r>
            <w:r w:rsidRPr="00624996">
              <w:t>, the AIMLE server validates if the requestor is authorized for the request, the AIMLE server stores the registration information.</w:t>
            </w:r>
          </w:p>
          <w:p w14:paraId="1D67D267" w14:textId="77777777" w:rsidR="00624996" w:rsidRPr="00624996" w:rsidRDefault="00624996" w:rsidP="00624996">
            <w:pPr>
              <w:ind w:left="568" w:hanging="284"/>
            </w:pPr>
            <w:r w:rsidRPr="00624996">
              <w:t>3.</w:t>
            </w:r>
            <w:r w:rsidRPr="00624996">
              <w:tab/>
              <w:t>The AIMLE server sends a split operation node register response to the requestor. If the AIMLE server has registered the requestor, the response includes an indication of success and may include an updated expiration time. The requestor shall send a registration update request before the expiration time to maintain the registration; otherwise, the split operation node registration expires. If the requestor was not registered, the response includes an indication of failure and may include a reason for failure.</w:t>
            </w:r>
          </w:p>
          <w:p w14:paraId="32FF7390" w14:textId="77777777" w:rsidR="00624996" w:rsidRPr="00624996" w:rsidRDefault="00624996" w:rsidP="00624996">
            <w:pPr>
              <w:keepNext/>
              <w:keepLines/>
              <w:spacing w:before="120"/>
              <w:ind w:left="1701" w:hanging="1701"/>
              <w:outlineLvl w:val="4"/>
              <w:rPr>
                <w:rFonts w:ascii="Arial" w:hAnsi="Arial"/>
                <w:sz w:val="22"/>
                <w:lang w:val="en-IN"/>
              </w:rPr>
            </w:pPr>
            <w:bookmarkStart w:id="534" w:name="_Toc201091470"/>
            <w:r w:rsidRPr="00624996">
              <w:rPr>
                <w:rFonts w:ascii="Arial" w:hAnsi="Arial"/>
                <w:sz w:val="22"/>
                <w:lang w:val="en-IN"/>
              </w:rPr>
              <w:t>8.14.2.4.3</w:t>
            </w:r>
            <w:r w:rsidRPr="00624996">
              <w:rPr>
                <w:rFonts w:ascii="Arial" w:hAnsi="Arial"/>
                <w:sz w:val="22"/>
                <w:lang w:val="en-IN"/>
              </w:rPr>
              <w:tab/>
              <w:t>Split operation node registration update</w:t>
            </w:r>
            <w:bookmarkEnd w:id="534"/>
          </w:p>
          <w:p w14:paraId="0D01335B" w14:textId="77777777" w:rsidR="00624996" w:rsidRPr="00624996" w:rsidRDefault="00624996" w:rsidP="00624996">
            <w:pPr>
              <w:rPr>
                <w:lang w:val="en-US"/>
              </w:rPr>
            </w:pPr>
            <w:r w:rsidRPr="00624996">
              <w:rPr>
                <w:lang w:val="en-US"/>
              </w:rPr>
              <w:t>Figure 8.14.2.5-1 illustrates the procedure for VAL server</w:t>
            </w:r>
            <w:r w:rsidRPr="00624996">
              <w:rPr>
                <w:rFonts w:eastAsia="SimSun"/>
                <w:b/>
                <w:bCs/>
                <w:i/>
                <w:iCs/>
                <w:lang w:val="en-US" w:eastAsia="zh-CN"/>
              </w:rPr>
              <w:t>/AIMLE client</w:t>
            </w:r>
            <w:r w:rsidRPr="00624996">
              <w:rPr>
                <w:lang w:val="en-US"/>
              </w:rPr>
              <w:t xml:space="preserve"> to update a split operation node registration </w:t>
            </w:r>
            <w:r w:rsidRPr="00624996">
              <w:rPr>
                <w:lang w:val="en-IN"/>
              </w:rPr>
              <w:t>with the AIMLE server</w:t>
            </w:r>
            <w:r w:rsidRPr="00624996">
              <w:rPr>
                <w:lang w:val="en-US"/>
              </w:rPr>
              <w:t>.</w:t>
            </w:r>
          </w:p>
          <w:p w14:paraId="021BEDF3" w14:textId="77777777" w:rsidR="00624996" w:rsidRPr="00624996" w:rsidRDefault="00624996" w:rsidP="00624996">
            <w:pPr>
              <w:rPr>
                <w:lang w:val="en-US"/>
              </w:rPr>
            </w:pPr>
            <w:r w:rsidRPr="00624996">
              <w:rPr>
                <w:lang w:val="en-US"/>
              </w:rPr>
              <w:t>Pre-conditions:</w:t>
            </w:r>
          </w:p>
          <w:p w14:paraId="0484261F" w14:textId="77777777" w:rsidR="00624996" w:rsidRPr="00624996" w:rsidRDefault="00624996" w:rsidP="00624996">
            <w:pPr>
              <w:ind w:left="568" w:hanging="284"/>
            </w:pPr>
            <w:r w:rsidRPr="00624996">
              <w:rPr>
                <w:lang w:val="en-US"/>
              </w:rPr>
              <w:t>1.</w:t>
            </w:r>
            <w:r w:rsidRPr="00624996">
              <w:rPr>
                <w:lang w:val="en-US"/>
              </w:rPr>
              <w:tab/>
              <w:t>The VAL server</w:t>
            </w:r>
            <w:r w:rsidRPr="00624996">
              <w:rPr>
                <w:rFonts w:eastAsia="SimSun"/>
                <w:b/>
                <w:bCs/>
                <w:i/>
                <w:iCs/>
                <w:lang w:val="en-US" w:eastAsia="zh-CN"/>
              </w:rPr>
              <w:t>/AIMLE client</w:t>
            </w:r>
            <w:r w:rsidRPr="00624996">
              <w:rPr>
                <w:lang w:val="en-US"/>
              </w:rPr>
              <w:t xml:space="preserve"> has registered </w:t>
            </w:r>
            <w:r w:rsidRPr="00624996">
              <w:t>with the AIMLE Server.</w:t>
            </w:r>
          </w:p>
          <w:p w14:paraId="5CB7387F" w14:textId="77777777" w:rsidR="00624996" w:rsidRPr="00624996" w:rsidRDefault="00624996" w:rsidP="00624996">
            <w:pPr>
              <w:keepNext/>
              <w:keepLines/>
              <w:spacing w:before="60"/>
              <w:jc w:val="center"/>
              <w:rPr>
                <w:rFonts w:ascii="Arial" w:hAnsi="Arial" w:cs="Arial"/>
                <w:b/>
              </w:rPr>
            </w:pPr>
            <w:r w:rsidRPr="00624996">
              <w:rPr>
                <w:rFonts w:ascii="Arial" w:hAnsi="Arial"/>
                <w:b/>
                <w:noProof/>
              </w:rPr>
              <w:object w:dxaOrig="5520" w:dyaOrig="2775" w14:anchorId="5EDD23F4">
                <v:shape id="_x0000_i1062" type="#_x0000_t75" alt="" style="width:276.45pt;height:139.4pt;mso-width-percent:0;mso-height-percent:0;mso-width-percent:0;mso-height-percent:0" o:ole="">
                  <v:imagedata r:id="rId87" o:title=""/>
                </v:shape>
                <o:OLEObject Type="Embed" ProgID="Visio.Drawing.15" ShapeID="_x0000_i1062" DrawAspect="Content" ObjectID="_1826204528" r:id="rId88"/>
              </w:object>
            </w:r>
          </w:p>
          <w:p w14:paraId="7BFF4AAC" w14:textId="77777777" w:rsidR="00624996" w:rsidRPr="00624996" w:rsidRDefault="00624996" w:rsidP="00624996">
            <w:pPr>
              <w:keepLines/>
              <w:spacing w:after="240"/>
              <w:jc w:val="center"/>
              <w:rPr>
                <w:rFonts w:ascii="Arial" w:hAnsi="Arial" w:cs="Arial"/>
                <w:b/>
                <w:i/>
                <w:iCs/>
                <w:lang w:val="en-US"/>
              </w:rPr>
            </w:pPr>
            <w:r w:rsidRPr="00624996">
              <w:rPr>
                <w:rFonts w:ascii="Arial" w:hAnsi="Arial" w:cs="Arial"/>
                <w:b/>
                <w:i/>
                <w:iCs/>
                <w:lang w:val="en-US"/>
              </w:rPr>
              <w:t>Figure 8.14.2.4.3-1: Split operation node registration update</w:t>
            </w:r>
          </w:p>
          <w:p w14:paraId="0BE0A4A5" w14:textId="77777777" w:rsidR="00624996" w:rsidRPr="00624996" w:rsidRDefault="00624996" w:rsidP="00624996">
            <w:pPr>
              <w:ind w:left="568" w:hanging="284"/>
              <w:rPr>
                <w:lang w:val="en-US"/>
              </w:rPr>
            </w:pPr>
            <w:r w:rsidRPr="00624996">
              <w:rPr>
                <w:lang w:val="en-US"/>
              </w:rPr>
              <w:t>1.</w:t>
            </w:r>
            <w:r w:rsidRPr="00624996">
              <w:rPr>
                <w:lang w:val="en-US"/>
              </w:rPr>
              <w:tab/>
              <w:t>The VAL server</w:t>
            </w:r>
            <w:r w:rsidRPr="00624996">
              <w:rPr>
                <w:rFonts w:eastAsia="SimSun"/>
                <w:b/>
                <w:bCs/>
                <w:i/>
                <w:iCs/>
                <w:lang w:val="en-US" w:eastAsia="zh-CN"/>
              </w:rPr>
              <w:t>/AIMLE client</w:t>
            </w:r>
            <w:r w:rsidRPr="00624996">
              <w:rPr>
                <w:lang w:val="en-US"/>
              </w:rPr>
              <w:t xml:space="preserve"> sends a split operation node registration update request to the AIMLE server to update an existing split operation registration. The request includes information defined in </w:t>
            </w:r>
            <w:r w:rsidRPr="00624996">
              <w:t>Table 8.14.3.8</w:t>
            </w:r>
            <w:r w:rsidRPr="00624996">
              <w:rPr>
                <w:lang w:eastAsia="zh-CN"/>
              </w:rPr>
              <w:t>-1.</w:t>
            </w:r>
          </w:p>
          <w:p w14:paraId="441900AB" w14:textId="77777777" w:rsidR="00624996" w:rsidRPr="00624996" w:rsidRDefault="00624996" w:rsidP="00624996">
            <w:pPr>
              <w:ind w:left="568" w:hanging="284"/>
              <w:rPr>
                <w:lang w:val="en-US"/>
              </w:rPr>
            </w:pPr>
            <w:r w:rsidRPr="00624996">
              <w:rPr>
                <w:lang w:val="en-US"/>
              </w:rPr>
              <w:t>2.</w:t>
            </w:r>
            <w:r w:rsidRPr="00624996">
              <w:rPr>
                <w:lang w:val="en-US"/>
              </w:rPr>
              <w:tab/>
              <w:t>Upon receiving the request from the VAL server</w:t>
            </w:r>
            <w:r w:rsidRPr="00624996">
              <w:rPr>
                <w:rFonts w:eastAsia="SimSun"/>
                <w:b/>
                <w:bCs/>
                <w:i/>
                <w:iCs/>
                <w:lang w:val="en-US" w:eastAsia="zh-CN"/>
              </w:rPr>
              <w:t>/AIMLE client</w:t>
            </w:r>
            <w:r w:rsidRPr="00624996">
              <w:rPr>
                <w:lang w:val="en-US"/>
              </w:rPr>
              <w:t>, the AIMLE server validates if the requestor is authorized for the request. If the requestor is authorized, the AIMLE server updates the registration information.</w:t>
            </w:r>
          </w:p>
          <w:p w14:paraId="0E3B78D7" w14:textId="77777777" w:rsidR="00624996" w:rsidRPr="00624996" w:rsidRDefault="00624996" w:rsidP="00624996">
            <w:pPr>
              <w:ind w:left="568" w:hanging="284"/>
              <w:rPr>
                <w:lang w:val="en-US"/>
              </w:rPr>
            </w:pPr>
            <w:r w:rsidRPr="00624996">
              <w:t>3.</w:t>
            </w:r>
            <w:r w:rsidRPr="00624996">
              <w:tab/>
              <w:t>The</w:t>
            </w:r>
            <w:r w:rsidRPr="00624996">
              <w:rPr>
                <w:lang w:val="en-US"/>
              </w:rPr>
              <w:t xml:space="preserve"> AIMLE server sends a split operation node registration update response to the requestor. If the AIMLE server has successfully updated the registration, the response includes an indication of success and may include an updated expiration time. The requestor shall send a registration update request before the expiration time to maintain the registration; otherwise, the split operation registration expires. If the registration was not updated, the response includes an indication of failure and may include a reason for failure.</w:t>
            </w:r>
          </w:p>
          <w:p w14:paraId="1A9785FB" w14:textId="77777777" w:rsidR="00624996" w:rsidRPr="00624996" w:rsidRDefault="00624996" w:rsidP="00624996">
            <w:pPr>
              <w:keepNext/>
              <w:keepLines/>
              <w:spacing w:before="120"/>
              <w:ind w:left="1701" w:hanging="1701"/>
              <w:outlineLvl w:val="4"/>
              <w:rPr>
                <w:rFonts w:ascii="Arial" w:hAnsi="Arial"/>
                <w:sz w:val="22"/>
                <w:lang w:val="en-IN"/>
              </w:rPr>
            </w:pPr>
            <w:bookmarkStart w:id="535" w:name="_Toc201091471"/>
            <w:r w:rsidRPr="00624996">
              <w:rPr>
                <w:rFonts w:ascii="Arial" w:hAnsi="Arial"/>
                <w:sz w:val="22"/>
                <w:lang w:val="en-IN"/>
              </w:rPr>
              <w:t>8.14.2.4.4</w:t>
            </w:r>
            <w:r w:rsidRPr="00624996">
              <w:rPr>
                <w:rFonts w:ascii="Arial" w:hAnsi="Arial"/>
                <w:sz w:val="22"/>
                <w:lang w:val="en-IN"/>
              </w:rPr>
              <w:tab/>
              <w:t>Split operation node de-registration</w:t>
            </w:r>
            <w:bookmarkEnd w:id="535"/>
          </w:p>
          <w:p w14:paraId="41FBB8AA" w14:textId="77777777" w:rsidR="00624996" w:rsidRPr="00624996" w:rsidRDefault="00624996" w:rsidP="00624996">
            <w:pPr>
              <w:rPr>
                <w:lang w:val="en-US"/>
              </w:rPr>
            </w:pPr>
            <w:r w:rsidRPr="00624996">
              <w:rPr>
                <w:lang w:val="en-US"/>
              </w:rPr>
              <w:t>Figure 8.14.2.4.4-1 illustrates the procedure for VAL server</w:t>
            </w:r>
            <w:r w:rsidRPr="00624996">
              <w:rPr>
                <w:rFonts w:eastAsia="SimSun"/>
                <w:b/>
                <w:bCs/>
                <w:i/>
                <w:iCs/>
                <w:lang w:val="en-US" w:eastAsia="zh-CN"/>
              </w:rPr>
              <w:t>/AIMLE client</w:t>
            </w:r>
            <w:r w:rsidRPr="00624996">
              <w:rPr>
                <w:lang w:val="en-US"/>
              </w:rPr>
              <w:t xml:space="preserve"> to de-register for split operation </w:t>
            </w:r>
            <w:r w:rsidRPr="00624996">
              <w:rPr>
                <w:lang w:val="en-IN"/>
              </w:rPr>
              <w:t>with the AIMLE server</w:t>
            </w:r>
            <w:r w:rsidRPr="00624996">
              <w:rPr>
                <w:lang w:val="en-US"/>
              </w:rPr>
              <w:t>.</w:t>
            </w:r>
          </w:p>
          <w:p w14:paraId="70E81A5C" w14:textId="77777777" w:rsidR="00624996" w:rsidRPr="00624996" w:rsidRDefault="00624996" w:rsidP="00624996">
            <w:pPr>
              <w:rPr>
                <w:lang w:val="en-US"/>
              </w:rPr>
            </w:pPr>
            <w:r w:rsidRPr="00624996">
              <w:rPr>
                <w:lang w:val="en-US"/>
              </w:rPr>
              <w:t>Pre-conditions:</w:t>
            </w:r>
          </w:p>
          <w:p w14:paraId="13483C00" w14:textId="77777777" w:rsidR="00624996" w:rsidRPr="00624996" w:rsidRDefault="00624996" w:rsidP="00624996">
            <w:pPr>
              <w:ind w:left="568" w:hanging="284"/>
            </w:pPr>
            <w:r w:rsidRPr="00624996">
              <w:rPr>
                <w:lang w:val="en-US"/>
              </w:rPr>
              <w:t>1.</w:t>
            </w:r>
            <w:r w:rsidRPr="00624996">
              <w:rPr>
                <w:lang w:val="en-US"/>
              </w:rPr>
              <w:tab/>
              <w:t>The VAL server</w:t>
            </w:r>
            <w:r w:rsidRPr="00624996">
              <w:rPr>
                <w:rFonts w:eastAsia="SimSun"/>
                <w:b/>
                <w:bCs/>
                <w:i/>
                <w:iCs/>
                <w:lang w:val="en-US" w:eastAsia="zh-CN"/>
              </w:rPr>
              <w:t>/AIMLE client</w:t>
            </w:r>
            <w:r w:rsidRPr="00624996">
              <w:rPr>
                <w:lang w:val="en-US"/>
              </w:rPr>
              <w:t xml:space="preserve"> has registered </w:t>
            </w:r>
            <w:r w:rsidRPr="00624996">
              <w:t>with the AIMLE Server.</w:t>
            </w:r>
          </w:p>
          <w:p w14:paraId="55329A26" w14:textId="77777777" w:rsidR="00624996" w:rsidRPr="00624996" w:rsidRDefault="00624996" w:rsidP="00624996">
            <w:pPr>
              <w:keepNext/>
              <w:keepLines/>
              <w:spacing w:before="60"/>
              <w:jc w:val="center"/>
              <w:rPr>
                <w:rFonts w:ascii="Arial" w:hAnsi="Arial" w:cs="Arial"/>
                <w:b/>
              </w:rPr>
            </w:pPr>
            <w:r w:rsidRPr="00624996">
              <w:rPr>
                <w:rFonts w:ascii="Arial" w:hAnsi="Arial"/>
                <w:b/>
                <w:noProof/>
              </w:rPr>
              <w:object w:dxaOrig="5520" w:dyaOrig="2775" w14:anchorId="64B939FB">
                <v:shape id="_x0000_i1063" type="#_x0000_t75" alt="" style="width:276.45pt;height:139.4pt;mso-width-percent:0;mso-height-percent:0;mso-width-percent:0;mso-height-percent:0" o:ole="">
                  <v:imagedata r:id="rId89" o:title=""/>
                </v:shape>
                <o:OLEObject Type="Embed" ProgID="Visio.Drawing.15" ShapeID="_x0000_i1063" DrawAspect="Content" ObjectID="_1826204529" r:id="rId90"/>
              </w:object>
            </w:r>
          </w:p>
          <w:p w14:paraId="11508EF5" w14:textId="77777777" w:rsidR="00624996" w:rsidRPr="00624996" w:rsidRDefault="00624996" w:rsidP="00624996">
            <w:pPr>
              <w:keepLines/>
              <w:spacing w:after="240"/>
              <w:jc w:val="center"/>
              <w:rPr>
                <w:rFonts w:ascii="Arial" w:hAnsi="Arial" w:cs="Arial"/>
                <w:b/>
                <w:i/>
                <w:iCs/>
                <w:lang w:val="en-US"/>
              </w:rPr>
            </w:pPr>
            <w:r w:rsidRPr="00624996">
              <w:rPr>
                <w:rFonts w:ascii="Arial" w:hAnsi="Arial" w:cs="Arial"/>
                <w:b/>
                <w:i/>
                <w:iCs/>
                <w:lang w:val="en-US"/>
              </w:rPr>
              <w:t>Figure 8.14.2.4.4-1: Split operation node de-registration</w:t>
            </w:r>
          </w:p>
          <w:p w14:paraId="5A88F6BD" w14:textId="77777777" w:rsidR="00624996" w:rsidRPr="00624996" w:rsidRDefault="00624996" w:rsidP="00624996">
            <w:pPr>
              <w:ind w:left="568" w:hanging="284"/>
              <w:rPr>
                <w:lang w:val="en-US"/>
              </w:rPr>
            </w:pPr>
            <w:r w:rsidRPr="00624996">
              <w:rPr>
                <w:lang w:val="en-US"/>
              </w:rPr>
              <w:t>1.</w:t>
            </w:r>
            <w:r w:rsidRPr="00624996">
              <w:rPr>
                <w:lang w:val="en-US"/>
              </w:rPr>
              <w:tab/>
            </w:r>
            <w:r w:rsidRPr="00624996">
              <w:t>The</w:t>
            </w:r>
            <w:r w:rsidRPr="00624996">
              <w:rPr>
                <w:lang w:val="en-US"/>
              </w:rPr>
              <w:t xml:space="preserve"> VAL server</w:t>
            </w:r>
            <w:r w:rsidRPr="00624996">
              <w:rPr>
                <w:rFonts w:eastAsia="SimSun"/>
                <w:b/>
                <w:bCs/>
                <w:i/>
                <w:iCs/>
                <w:lang w:val="en-US" w:eastAsia="zh-CN"/>
              </w:rPr>
              <w:t>/AIMLE client</w:t>
            </w:r>
            <w:r w:rsidRPr="00624996">
              <w:rPr>
                <w:lang w:val="en-US"/>
              </w:rPr>
              <w:t xml:space="preserve"> sends a split operation node de-register request to the AIMLE server. The request includes information defined in </w:t>
            </w:r>
            <w:r w:rsidRPr="00624996">
              <w:t>Table 8.14.3.10</w:t>
            </w:r>
            <w:r w:rsidRPr="00624996">
              <w:rPr>
                <w:lang w:eastAsia="zh-CN"/>
              </w:rPr>
              <w:t>-1.</w:t>
            </w:r>
          </w:p>
          <w:p w14:paraId="536E912B" w14:textId="77777777" w:rsidR="00624996" w:rsidRPr="00624996" w:rsidRDefault="00624996" w:rsidP="00624996">
            <w:pPr>
              <w:ind w:left="568" w:hanging="284"/>
              <w:rPr>
                <w:lang w:val="en-US"/>
              </w:rPr>
            </w:pPr>
            <w:r w:rsidRPr="00624996">
              <w:rPr>
                <w:lang w:val="en-US"/>
              </w:rPr>
              <w:t>2.</w:t>
            </w:r>
            <w:r w:rsidRPr="00624996">
              <w:rPr>
                <w:lang w:val="en-US"/>
              </w:rPr>
              <w:tab/>
              <w:t>Upon receiving the request from the VAL server</w:t>
            </w:r>
            <w:r w:rsidRPr="00624996">
              <w:rPr>
                <w:rFonts w:eastAsia="SimSun"/>
                <w:b/>
                <w:bCs/>
                <w:i/>
                <w:iCs/>
                <w:lang w:val="en-US" w:eastAsia="zh-CN"/>
              </w:rPr>
              <w:t>/AIMLE client</w:t>
            </w:r>
            <w:r w:rsidRPr="00624996">
              <w:rPr>
                <w:lang w:val="en-US"/>
              </w:rPr>
              <w:t>, the AIMLE server validates if the requestor is authorized for the request. If the requestor is authorized, the AIMLE server terminates the registration for split operation.</w:t>
            </w:r>
          </w:p>
          <w:p w14:paraId="2091D226" w14:textId="40DF04B0" w:rsidR="00624996" w:rsidRPr="00624996" w:rsidRDefault="00624996" w:rsidP="00624996">
            <w:pPr>
              <w:ind w:left="568" w:hanging="284"/>
              <w:rPr>
                <w:rFonts w:eastAsia="DengXian"/>
                <w:lang w:val="en-US" w:eastAsia="zh-CN"/>
              </w:rPr>
            </w:pPr>
            <w:r w:rsidRPr="00624996">
              <w:lastRenderedPageBreak/>
              <w:t>3.</w:t>
            </w:r>
            <w:r w:rsidRPr="00624996">
              <w:tab/>
              <w:t>The</w:t>
            </w:r>
            <w:r w:rsidRPr="00624996">
              <w:rPr>
                <w:lang w:val="en-US"/>
              </w:rPr>
              <w:t xml:space="preserve"> AIMLE server </w:t>
            </w:r>
            <w:r w:rsidRPr="00624996">
              <w:t>sends</w:t>
            </w:r>
            <w:r w:rsidRPr="00624996">
              <w:rPr>
                <w:lang w:val="en-US"/>
              </w:rPr>
              <w:t xml:space="preserve"> a split operation node de-register response to the requestor. If the AIMLE server has successfully terminated the registration for split operation node, the response includes an indication of success. If the registration for split operation was not terminated, the response includes an indication of failure and may include a reason for failure.</w:t>
            </w:r>
          </w:p>
        </w:tc>
      </w:tr>
      <w:bookmarkEnd w:id="521"/>
      <w:bookmarkEnd w:id="522"/>
      <w:bookmarkEnd w:id="523"/>
      <w:bookmarkEnd w:id="524"/>
      <w:bookmarkEnd w:id="525"/>
      <w:bookmarkEnd w:id="526"/>
      <w:bookmarkEnd w:id="527"/>
    </w:tbl>
    <w:p w14:paraId="16F5702E" w14:textId="77777777" w:rsidR="00624996" w:rsidRPr="00624996" w:rsidRDefault="00624996" w:rsidP="00624996">
      <w:pPr>
        <w:rPr>
          <w:rFonts w:eastAsia="DengXian"/>
          <w:lang w:eastAsia="zh-CN"/>
        </w:rPr>
      </w:pPr>
    </w:p>
    <w:p w14:paraId="60DD5C7E" w14:textId="302459CB" w:rsidR="00624996" w:rsidRPr="00624996" w:rsidRDefault="00624996" w:rsidP="00624996">
      <w:pPr>
        <w:rPr>
          <w:rFonts w:eastAsia="DengXian"/>
          <w:lang w:eastAsia="zh-CN"/>
        </w:rPr>
      </w:pPr>
      <w:r w:rsidRPr="00624996">
        <w:rPr>
          <w:lang w:eastAsia="zh-CN"/>
        </w:rPr>
        <w:t xml:space="preserve">The </w:t>
      </w:r>
      <w:r w:rsidRPr="00624996">
        <w:rPr>
          <w:rFonts w:eastAsia="DengXian"/>
          <w:lang w:eastAsia="zh-CN"/>
        </w:rPr>
        <w:t xml:space="preserve">Information flow of </w:t>
      </w:r>
      <w:r>
        <w:rPr>
          <w:rFonts w:eastAsia="DengXian"/>
          <w:lang w:eastAsia="zh-CN"/>
        </w:rPr>
        <w:t>split</w:t>
      </w:r>
      <w:r w:rsidRPr="00624996">
        <w:rPr>
          <w:rFonts w:eastAsia="DengXian"/>
          <w:lang w:val="en-IN" w:eastAsia="zh-CN"/>
        </w:rPr>
        <w:t xml:space="preserve"> operation node registration</w:t>
      </w:r>
      <w:r w:rsidRPr="00624996">
        <w:rPr>
          <w:lang w:eastAsia="zh-CN"/>
        </w:rPr>
        <w:t xml:space="preserve"> as specified in clause 8.</w:t>
      </w:r>
      <w:r w:rsidRPr="00624996">
        <w:rPr>
          <w:rFonts w:eastAsia="DengXian"/>
          <w:lang w:eastAsia="zh-CN"/>
        </w:rPr>
        <w:t>14.3</w:t>
      </w:r>
      <w:r w:rsidRPr="00624996">
        <w:rPr>
          <w:lang w:eastAsia="zh-CN"/>
        </w:rPr>
        <w:t xml:space="preserve"> of 3GPP TS 23.482 [2] is enhanced as follows (new text in bold italics):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624996" w:rsidRPr="00A1040B" w14:paraId="54B7852F" w14:textId="77777777" w:rsidTr="00624996">
        <w:tc>
          <w:tcPr>
            <w:tcW w:w="9629" w:type="dxa"/>
            <w:tcBorders>
              <w:top w:val="single" w:sz="4" w:space="0" w:color="auto"/>
              <w:left w:val="single" w:sz="4" w:space="0" w:color="auto"/>
              <w:bottom w:val="single" w:sz="4" w:space="0" w:color="auto"/>
              <w:right w:val="single" w:sz="4" w:space="0" w:color="auto"/>
            </w:tcBorders>
          </w:tcPr>
          <w:p w14:paraId="4A37C2EE" w14:textId="77777777" w:rsidR="00624996" w:rsidRPr="00624996" w:rsidRDefault="00624996" w:rsidP="00624996">
            <w:pPr>
              <w:keepNext/>
              <w:keepLines/>
              <w:spacing w:before="120"/>
              <w:ind w:left="1418" w:hanging="1418"/>
              <w:outlineLvl w:val="3"/>
              <w:rPr>
                <w:rFonts w:ascii="Arial" w:hAnsi="Arial"/>
                <w:sz w:val="24"/>
              </w:rPr>
            </w:pPr>
            <w:bookmarkStart w:id="536" w:name="_Toc187433344"/>
            <w:r w:rsidRPr="00624996">
              <w:rPr>
                <w:rFonts w:ascii="Arial" w:hAnsi="Arial"/>
                <w:sz w:val="24"/>
              </w:rPr>
              <w:lastRenderedPageBreak/>
              <w:t>8.</w:t>
            </w:r>
            <w:r w:rsidRPr="00624996">
              <w:rPr>
                <w:rFonts w:ascii="Arial" w:hAnsi="Arial"/>
                <w:sz w:val="24"/>
                <w:lang w:eastAsia="zh-CN"/>
              </w:rPr>
              <w:t>14</w:t>
            </w:r>
            <w:r w:rsidRPr="00624996">
              <w:rPr>
                <w:rFonts w:ascii="Arial" w:hAnsi="Arial"/>
                <w:sz w:val="24"/>
              </w:rPr>
              <w:t>.3.6</w:t>
            </w:r>
            <w:r w:rsidRPr="00624996">
              <w:rPr>
                <w:rFonts w:ascii="Arial" w:hAnsi="Arial"/>
                <w:sz w:val="24"/>
              </w:rPr>
              <w:tab/>
              <w:t>Split operation node register request</w:t>
            </w:r>
            <w:bookmarkEnd w:id="536"/>
          </w:p>
          <w:p w14:paraId="583E0B7C" w14:textId="77777777" w:rsidR="00624996" w:rsidRPr="00624996" w:rsidRDefault="00624996" w:rsidP="00624996">
            <w:r w:rsidRPr="00624996">
              <w:t>Table 8.14.3.6-1 shows the request sent by a VAL server</w:t>
            </w:r>
            <w:r w:rsidRPr="00624996">
              <w:rPr>
                <w:rFonts w:eastAsia="SimSun"/>
                <w:b/>
                <w:bCs/>
                <w:i/>
                <w:iCs/>
                <w:lang w:val="en-US" w:eastAsia="zh-CN"/>
              </w:rPr>
              <w:t>/AIMLE client</w:t>
            </w:r>
            <w:r w:rsidRPr="00624996">
              <w:rPr>
                <w:b/>
                <w:bCs/>
                <w:i/>
                <w:iCs/>
                <w:lang w:val="en-US"/>
              </w:rPr>
              <w:t xml:space="preserve"> </w:t>
            </w:r>
            <w:r w:rsidRPr="00624996">
              <w:t xml:space="preserve">to the AIMLE server for split operation node register request. </w:t>
            </w:r>
          </w:p>
          <w:p w14:paraId="5F4B8AE2" w14:textId="77777777" w:rsidR="00624996" w:rsidRPr="00624996" w:rsidRDefault="00624996" w:rsidP="00624996">
            <w:pPr>
              <w:keepNext/>
              <w:keepLines/>
              <w:spacing w:before="60"/>
              <w:jc w:val="center"/>
              <w:rPr>
                <w:rFonts w:ascii="Arial" w:hAnsi="Arial" w:cs="Arial"/>
                <w:b/>
              </w:rPr>
            </w:pPr>
            <w:r w:rsidRPr="00624996">
              <w:rPr>
                <w:rFonts w:ascii="Arial" w:hAnsi="Arial" w:cs="Arial"/>
                <w:b/>
              </w:rPr>
              <w:t>Table 8.14.3.6</w:t>
            </w:r>
            <w:r w:rsidRPr="00624996">
              <w:rPr>
                <w:rFonts w:ascii="Arial" w:hAnsi="Arial" w:cs="Arial"/>
                <w:b/>
                <w:lang w:eastAsia="zh-CN"/>
              </w:rPr>
              <w:t>-1</w:t>
            </w:r>
            <w:r w:rsidRPr="00624996">
              <w:rPr>
                <w:rFonts w:ascii="Arial" w:hAnsi="Arial" w:cs="Arial"/>
                <w:b/>
              </w:rPr>
              <w:t>: Split operation node register request</w:t>
            </w:r>
          </w:p>
          <w:tbl>
            <w:tblPr>
              <w:tblW w:w="8640" w:type="dxa"/>
              <w:jc w:val="center"/>
              <w:tblLayout w:type="fixed"/>
              <w:tblLook w:val="04A0" w:firstRow="1" w:lastRow="0" w:firstColumn="1" w:lastColumn="0" w:noHBand="0" w:noVBand="1"/>
            </w:tblPr>
            <w:tblGrid>
              <w:gridCol w:w="3011"/>
              <w:gridCol w:w="1034"/>
              <w:gridCol w:w="4595"/>
            </w:tblGrid>
            <w:tr w:rsidR="00624996" w:rsidRPr="00624996" w14:paraId="4124EDE6" w14:textId="77777777">
              <w:trPr>
                <w:jc w:val="center"/>
              </w:trPr>
              <w:tc>
                <w:tcPr>
                  <w:tcW w:w="3011" w:type="dxa"/>
                  <w:tcBorders>
                    <w:top w:val="single" w:sz="4" w:space="0" w:color="000000"/>
                    <w:left w:val="single" w:sz="4" w:space="0" w:color="000000"/>
                    <w:bottom w:val="single" w:sz="4" w:space="0" w:color="000000"/>
                    <w:right w:val="nil"/>
                  </w:tcBorders>
                  <w:hideMark/>
                </w:tcPr>
                <w:p w14:paraId="701BDD16"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77FD7ECA"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52F5F781"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Description</w:t>
                  </w:r>
                </w:p>
              </w:tc>
            </w:tr>
            <w:tr w:rsidR="00624996" w:rsidRPr="00A1040B" w14:paraId="0D2DA351" w14:textId="77777777">
              <w:trPr>
                <w:jc w:val="center"/>
              </w:trPr>
              <w:tc>
                <w:tcPr>
                  <w:tcW w:w="3011" w:type="dxa"/>
                  <w:tcBorders>
                    <w:top w:val="single" w:sz="4" w:space="0" w:color="000000"/>
                    <w:left w:val="single" w:sz="4" w:space="0" w:color="000000"/>
                    <w:bottom w:val="single" w:sz="4" w:space="0" w:color="000000"/>
                    <w:right w:val="nil"/>
                  </w:tcBorders>
                  <w:hideMark/>
                </w:tcPr>
                <w:p w14:paraId="40C768D2" w14:textId="77777777" w:rsidR="00624996" w:rsidRPr="00624996" w:rsidRDefault="00624996" w:rsidP="00624996">
                  <w:pPr>
                    <w:keepNext/>
                    <w:keepLines/>
                    <w:spacing w:after="0"/>
                    <w:rPr>
                      <w:rFonts w:ascii="Arial" w:hAnsi="Arial"/>
                      <w:sz w:val="18"/>
                    </w:rPr>
                  </w:pPr>
                  <w:r w:rsidRPr="00624996">
                    <w:rPr>
                      <w:rFonts w:ascii="Arial" w:hAnsi="Arial"/>
                      <w:sz w:val="18"/>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3D0D1914"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A87F779" w14:textId="77777777" w:rsidR="00624996" w:rsidRPr="00624996" w:rsidRDefault="00624996" w:rsidP="00624996">
                  <w:pPr>
                    <w:keepNext/>
                    <w:keepLines/>
                    <w:spacing w:after="0"/>
                    <w:rPr>
                      <w:rFonts w:ascii="Arial" w:hAnsi="Arial"/>
                      <w:szCs w:val="21"/>
                    </w:rPr>
                  </w:pPr>
                  <w:r w:rsidRPr="00624996">
                    <w:rPr>
                      <w:rFonts w:ascii="Arial" w:hAnsi="Arial"/>
                      <w:szCs w:val="21"/>
                      <w:lang w:eastAsia="zh-CN"/>
                    </w:rPr>
                    <w:t xml:space="preserve">The identity of the requestor </w:t>
                  </w:r>
                  <w:r w:rsidRPr="00624996">
                    <w:rPr>
                      <w:rFonts w:ascii="Arial" w:hAnsi="Arial"/>
                      <w:szCs w:val="21"/>
                      <w:lang w:val="en-US"/>
                    </w:rPr>
                    <w:t>(e.g., VAL server ID</w:t>
                  </w:r>
                  <w:r w:rsidRPr="00624996">
                    <w:rPr>
                      <w:rFonts w:ascii="Arial" w:eastAsia="SimSun" w:hAnsi="Arial"/>
                      <w:b/>
                      <w:bCs/>
                      <w:i/>
                      <w:iCs/>
                      <w:szCs w:val="21"/>
                      <w:lang w:val="en-US" w:eastAsia="zh-CN"/>
                    </w:rPr>
                    <w:t>, AIMLE client ID</w:t>
                  </w:r>
                  <w:r w:rsidRPr="00624996">
                    <w:rPr>
                      <w:rFonts w:ascii="Arial" w:hAnsi="Arial"/>
                      <w:szCs w:val="21"/>
                      <w:lang w:val="en-US"/>
                    </w:rPr>
                    <w:t>).</w:t>
                  </w:r>
                </w:p>
              </w:tc>
            </w:tr>
            <w:tr w:rsidR="00624996" w:rsidRPr="00A1040B" w14:paraId="6B57E34E" w14:textId="77777777">
              <w:trPr>
                <w:jc w:val="center"/>
              </w:trPr>
              <w:tc>
                <w:tcPr>
                  <w:tcW w:w="3011" w:type="dxa"/>
                  <w:tcBorders>
                    <w:top w:val="single" w:sz="4" w:space="0" w:color="000000"/>
                    <w:left w:val="single" w:sz="4" w:space="0" w:color="000000"/>
                    <w:bottom w:val="single" w:sz="4" w:space="0" w:color="000000"/>
                    <w:right w:val="nil"/>
                  </w:tcBorders>
                  <w:hideMark/>
                </w:tcPr>
                <w:p w14:paraId="2ADF2368" w14:textId="77777777" w:rsidR="00624996" w:rsidRPr="00624996" w:rsidRDefault="00624996" w:rsidP="00624996">
                  <w:pPr>
                    <w:keepNext/>
                    <w:keepLines/>
                    <w:spacing w:after="0"/>
                    <w:rPr>
                      <w:rFonts w:ascii="Arial" w:hAnsi="Arial"/>
                      <w:sz w:val="18"/>
                      <w:lang w:eastAsia="zh-CN"/>
                    </w:rPr>
                  </w:pPr>
                  <w:r w:rsidRPr="00624996">
                    <w:rPr>
                      <w:rFonts w:ascii="Arial" w:hAnsi="Arial"/>
                      <w:sz w:val="18"/>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4D5E2379"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F83B8DE" w14:textId="77777777" w:rsidR="00624996" w:rsidRPr="00624996" w:rsidRDefault="00624996" w:rsidP="00624996">
                  <w:pPr>
                    <w:keepNext/>
                    <w:keepLines/>
                    <w:spacing w:after="0"/>
                    <w:rPr>
                      <w:rFonts w:ascii="Arial" w:hAnsi="Arial"/>
                      <w:sz w:val="18"/>
                      <w:lang w:eastAsia="zh-CN"/>
                    </w:rPr>
                  </w:pPr>
                  <w:r w:rsidRPr="00624996">
                    <w:rPr>
                      <w:rFonts w:ascii="Arial" w:hAnsi="Arial"/>
                      <w:sz w:val="18"/>
                      <w:lang w:eastAsia="zh-CN"/>
                    </w:rPr>
                    <w:t>The security credentials of the requestor.</w:t>
                  </w:r>
                </w:p>
              </w:tc>
            </w:tr>
            <w:tr w:rsidR="00624996" w:rsidRPr="00A1040B" w14:paraId="29264B12" w14:textId="77777777">
              <w:trPr>
                <w:jc w:val="center"/>
              </w:trPr>
              <w:tc>
                <w:tcPr>
                  <w:tcW w:w="3011" w:type="dxa"/>
                  <w:tcBorders>
                    <w:top w:val="single" w:sz="4" w:space="0" w:color="000000"/>
                    <w:left w:val="single" w:sz="4" w:space="0" w:color="000000"/>
                    <w:bottom w:val="single" w:sz="4" w:space="0" w:color="000000"/>
                    <w:right w:val="nil"/>
                  </w:tcBorders>
                  <w:hideMark/>
                </w:tcPr>
                <w:p w14:paraId="25B80C31"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Node information</w:t>
                  </w:r>
                </w:p>
              </w:tc>
              <w:tc>
                <w:tcPr>
                  <w:tcW w:w="1034" w:type="dxa"/>
                  <w:tcBorders>
                    <w:top w:val="single" w:sz="4" w:space="0" w:color="000000"/>
                    <w:left w:val="single" w:sz="4" w:space="0" w:color="000000"/>
                    <w:bottom w:val="single" w:sz="4" w:space="0" w:color="000000"/>
                    <w:right w:val="nil"/>
                  </w:tcBorders>
                  <w:hideMark/>
                </w:tcPr>
                <w:p w14:paraId="20B87A29"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0333FE0" w14:textId="77777777" w:rsidR="00624996" w:rsidRPr="00624996" w:rsidRDefault="00624996" w:rsidP="00624996">
                  <w:pPr>
                    <w:keepNext/>
                    <w:keepLines/>
                    <w:spacing w:after="0"/>
                    <w:rPr>
                      <w:rFonts w:ascii="Arial" w:hAnsi="Arial"/>
                      <w:sz w:val="18"/>
                      <w:lang w:val="fr-CA"/>
                    </w:rPr>
                  </w:pPr>
                  <w:r w:rsidRPr="00624996">
                    <w:rPr>
                      <w:rFonts w:ascii="Arial" w:hAnsi="Arial"/>
                      <w:sz w:val="18"/>
                      <w:lang w:val="fr-CA"/>
                    </w:rPr>
                    <w:t>Information about the VAL server</w:t>
                  </w:r>
                  <w:r w:rsidRPr="00624996">
                    <w:rPr>
                      <w:rFonts w:ascii="Arial" w:eastAsia="SimSun" w:hAnsi="Arial"/>
                      <w:b/>
                      <w:bCs/>
                      <w:i/>
                      <w:iCs/>
                      <w:szCs w:val="21"/>
                      <w:lang w:val="en-US" w:eastAsia="zh-CN"/>
                    </w:rPr>
                    <w:t xml:space="preserve">/AIMLE client </w:t>
                  </w:r>
                  <w:r w:rsidRPr="00624996">
                    <w:rPr>
                      <w:rFonts w:ascii="Arial" w:hAnsi="Arial"/>
                      <w:sz w:val="18"/>
                      <w:lang w:val="fr-CA"/>
                    </w:rPr>
                    <w:t>node (e.g., identifier, endpoints, etc.).</w:t>
                  </w:r>
                </w:p>
              </w:tc>
            </w:tr>
            <w:tr w:rsidR="00624996" w:rsidRPr="00A1040B" w14:paraId="160EF51B" w14:textId="77777777">
              <w:trPr>
                <w:jc w:val="center"/>
              </w:trPr>
              <w:tc>
                <w:tcPr>
                  <w:tcW w:w="3011" w:type="dxa"/>
                  <w:tcBorders>
                    <w:top w:val="single" w:sz="4" w:space="0" w:color="000000"/>
                    <w:left w:val="single" w:sz="4" w:space="0" w:color="000000"/>
                    <w:bottom w:val="single" w:sz="4" w:space="0" w:color="000000"/>
                    <w:right w:val="nil"/>
                  </w:tcBorders>
                  <w:hideMark/>
                </w:tcPr>
                <w:p w14:paraId="3D1AAB16"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Split operation capabilities</w:t>
                  </w:r>
                </w:p>
              </w:tc>
              <w:tc>
                <w:tcPr>
                  <w:tcW w:w="1034" w:type="dxa"/>
                  <w:tcBorders>
                    <w:top w:val="single" w:sz="4" w:space="0" w:color="000000"/>
                    <w:left w:val="single" w:sz="4" w:space="0" w:color="000000"/>
                    <w:bottom w:val="single" w:sz="4" w:space="0" w:color="000000"/>
                    <w:right w:val="nil"/>
                  </w:tcBorders>
                  <w:hideMark/>
                </w:tcPr>
                <w:p w14:paraId="432231A6"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1D79229" w14:textId="77777777" w:rsidR="00624996" w:rsidRPr="00624996" w:rsidRDefault="00624996" w:rsidP="00624996">
                  <w:pPr>
                    <w:keepNext/>
                    <w:keepLines/>
                    <w:spacing w:after="0"/>
                    <w:rPr>
                      <w:rFonts w:ascii="Arial" w:eastAsia="Malgun Gothic" w:hAnsi="Arial"/>
                      <w:sz w:val="18"/>
                      <w:lang w:val="en-US"/>
                    </w:rPr>
                  </w:pPr>
                  <w:r w:rsidRPr="00624996">
                    <w:rPr>
                      <w:rFonts w:ascii="Arial" w:eastAsia="Malgun Gothic" w:hAnsi="Arial"/>
                      <w:sz w:val="18"/>
                      <w:lang w:val="en-US"/>
                    </w:rPr>
                    <w:t>Split operation capabilities of the VAL server</w:t>
                  </w:r>
                  <w:r w:rsidRPr="00624996">
                    <w:rPr>
                      <w:rFonts w:ascii="Arial" w:eastAsia="SimSun" w:hAnsi="Arial"/>
                      <w:b/>
                      <w:bCs/>
                      <w:i/>
                      <w:iCs/>
                      <w:sz w:val="18"/>
                      <w:lang w:val="en-US" w:eastAsia="zh-CN"/>
                    </w:rPr>
                    <w:t>/AIMLE client</w:t>
                  </w:r>
                  <w:r w:rsidRPr="00624996">
                    <w:rPr>
                      <w:rFonts w:ascii="Arial" w:eastAsia="Malgun Gothic" w:hAnsi="Arial"/>
                      <w:sz w:val="18"/>
                      <w:lang w:val="en-US"/>
                    </w:rPr>
                    <w:t>.</w:t>
                  </w:r>
                </w:p>
              </w:tc>
            </w:tr>
            <w:tr w:rsidR="00624996" w:rsidRPr="00A1040B" w14:paraId="7C01A981" w14:textId="77777777">
              <w:trPr>
                <w:jc w:val="center"/>
              </w:trPr>
              <w:tc>
                <w:tcPr>
                  <w:tcW w:w="3011" w:type="dxa"/>
                  <w:tcBorders>
                    <w:top w:val="single" w:sz="4" w:space="0" w:color="000000"/>
                    <w:left w:val="single" w:sz="4" w:space="0" w:color="000000"/>
                    <w:bottom w:val="single" w:sz="4" w:space="0" w:color="000000"/>
                    <w:right w:val="nil"/>
                  </w:tcBorders>
                  <w:hideMark/>
                </w:tcPr>
                <w:p w14:paraId="56DDC7DA"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&gt; Model information</w:t>
                  </w:r>
                </w:p>
              </w:tc>
              <w:tc>
                <w:tcPr>
                  <w:tcW w:w="1034" w:type="dxa"/>
                  <w:tcBorders>
                    <w:top w:val="single" w:sz="4" w:space="0" w:color="000000"/>
                    <w:left w:val="single" w:sz="4" w:space="0" w:color="000000"/>
                    <w:bottom w:val="single" w:sz="4" w:space="0" w:color="000000"/>
                    <w:right w:val="nil"/>
                  </w:tcBorders>
                  <w:hideMark/>
                </w:tcPr>
                <w:p w14:paraId="1548D522"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6253226" w14:textId="77777777" w:rsidR="00624996" w:rsidRPr="00624996" w:rsidRDefault="00624996" w:rsidP="00624996">
                  <w:pPr>
                    <w:keepNext/>
                    <w:keepLines/>
                    <w:spacing w:after="0"/>
                    <w:rPr>
                      <w:rFonts w:ascii="Arial" w:eastAsia="Malgun Gothic" w:hAnsi="Arial"/>
                      <w:sz w:val="18"/>
                      <w:lang w:val="en-US"/>
                    </w:rPr>
                  </w:pPr>
                  <w:r w:rsidRPr="00624996">
                    <w:rPr>
                      <w:rFonts w:ascii="Arial" w:eastAsia="Malgun Gothic" w:hAnsi="Arial"/>
                      <w:sz w:val="18"/>
                      <w:lang w:val="en-US"/>
                    </w:rPr>
                    <w:t>Information about ML model capabilities of the VAL server</w:t>
                  </w:r>
                  <w:r w:rsidRPr="00624996">
                    <w:rPr>
                      <w:rFonts w:ascii="Arial" w:eastAsia="SimSun" w:hAnsi="Arial"/>
                      <w:b/>
                      <w:bCs/>
                      <w:i/>
                      <w:iCs/>
                      <w:sz w:val="18"/>
                      <w:lang w:val="en-US" w:eastAsia="zh-CN"/>
                    </w:rPr>
                    <w:t>/AIMLE client</w:t>
                  </w:r>
                  <w:r w:rsidRPr="00624996">
                    <w:rPr>
                      <w:rFonts w:ascii="Arial" w:eastAsia="Malgun Gothic" w:hAnsi="Arial"/>
                      <w:sz w:val="18"/>
                      <w:lang w:val="en-US"/>
                    </w:rPr>
                    <w:t xml:space="preserve"> for split operation </w:t>
                  </w:r>
                  <w:r w:rsidRPr="00624996">
                    <w:rPr>
                      <w:rFonts w:ascii="Arial" w:hAnsi="Arial"/>
                      <w:sz w:val="18"/>
                      <w:lang w:val="en-US"/>
                    </w:rPr>
                    <w:t>(e.g., identifiers, versions, etc.).</w:t>
                  </w:r>
                </w:p>
              </w:tc>
            </w:tr>
            <w:tr w:rsidR="00624996" w:rsidRPr="00A1040B" w14:paraId="5B26B3C7" w14:textId="77777777">
              <w:trPr>
                <w:jc w:val="center"/>
              </w:trPr>
              <w:tc>
                <w:tcPr>
                  <w:tcW w:w="3011" w:type="dxa"/>
                  <w:tcBorders>
                    <w:top w:val="single" w:sz="4" w:space="0" w:color="000000"/>
                    <w:left w:val="single" w:sz="4" w:space="0" w:color="000000"/>
                    <w:bottom w:val="single" w:sz="4" w:space="0" w:color="000000"/>
                    <w:right w:val="nil"/>
                  </w:tcBorders>
                  <w:hideMark/>
                </w:tcPr>
                <w:p w14:paraId="66D0A190"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&gt; Usage information</w:t>
                  </w:r>
                </w:p>
              </w:tc>
              <w:tc>
                <w:tcPr>
                  <w:tcW w:w="1034" w:type="dxa"/>
                  <w:tcBorders>
                    <w:top w:val="single" w:sz="4" w:space="0" w:color="000000"/>
                    <w:left w:val="single" w:sz="4" w:space="0" w:color="000000"/>
                    <w:bottom w:val="single" w:sz="4" w:space="0" w:color="000000"/>
                    <w:right w:val="nil"/>
                  </w:tcBorders>
                  <w:hideMark/>
                </w:tcPr>
                <w:p w14:paraId="6CD2FA23"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4D2EEF9"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val="en-US"/>
                    </w:rPr>
                    <w:t>Information about usage capabilities of the VAL server</w:t>
                  </w:r>
                  <w:r w:rsidRPr="00624996">
                    <w:rPr>
                      <w:rFonts w:ascii="Arial" w:eastAsia="SimSun" w:hAnsi="Arial"/>
                      <w:b/>
                      <w:bCs/>
                      <w:i/>
                      <w:iCs/>
                      <w:sz w:val="18"/>
                      <w:lang w:val="en-US" w:eastAsia="zh-CN"/>
                    </w:rPr>
                    <w:t>/AIMLE client</w:t>
                  </w:r>
                  <w:r w:rsidRPr="00624996">
                    <w:rPr>
                      <w:rFonts w:ascii="Arial" w:hAnsi="Arial"/>
                      <w:sz w:val="18"/>
                      <w:lang w:val="en-US"/>
                    </w:rPr>
                    <w:t xml:space="preserve"> for split operation (e.g., inputs frequency/size, output frequency/size, etc.).</w:t>
                  </w:r>
                </w:p>
              </w:tc>
            </w:tr>
            <w:tr w:rsidR="00624996" w:rsidRPr="00A1040B" w14:paraId="23888CB4" w14:textId="77777777">
              <w:trPr>
                <w:jc w:val="center"/>
              </w:trPr>
              <w:tc>
                <w:tcPr>
                  <w:tcW w:w="3011" w:type="dxa"/>
                  <w:tcBorders>
                    <w:top w:val="single" w:sz="4" w:space="0" w:color="000000"/>
                    <w:left w:val="single" w:sz="4" w:space="0" w:color="000000"/>
                    <w:bottom w:val="single" w:sz="4" w:space="0" w:color="000000"/>
                    <w:right w:val="nil"/>
                  </w:tcBorders>
                  <w:hideMark/>
                </w:tcPr>
                <w:p w14:paraId="76CBB3BA"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Expiration time</w:t>
                  </w:r>
                </w:p>
              </w:tc>
              <w:tc>
                <w:tcPr>
                  <w:tcW w:w="1034" w:type="dxa"/>
                  <w:tcBorders>
                    <w:top w:val="single" w:sz="4" w:space="0" w:color="000000"/>
                    <w:left w:val="single" w:sz="4" w:space="0" w:color="000000"/>
                    <w:bottom w:val="single" w:sz="4" w:space="0" w:color="000000"/>
                    <w:right w:val="nil"/>
                  </w:tcBorders>
                  <w:hideMark/>
                </w:tcPr>
                <w:p w14:paraId="7FBAEFFC"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1959BD8"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The proposed expiration time of the registration.</w:t>
                  </w:r>
                </w:p>
              </w:tc>
            </w:tr>
          </w:tbl>
          <w:p w14:paraId="488AAA0F" w14:textId="77777777" w:rsidR="00624996" w:rsidRPr="00624996" w:rsidRDefault="00624996" w:rsidP="00624996">
            <w:pPr>
              <w:keepNext/>
              <w:keepLines/>
              <w:spacing w:before="120"/>
              <w:ind w:left="1418" w:hanging="1418"/>
              <w:outlineLvl w:val="3"/>
              <w:rPr>
                <w:rFonts w:ascii="Arial" w:hAnsi="Arial"/>
                <w:sz w:val="24"/>
              </w:rPr>
            </w:pPr>
            <w:bookmarkStart w:id="537" w:name="_Toc187433345"/>
            <w:r w:rsidRPr="00624996">
              <w:rPr>
                <w:rFonts w:ascii="Arial" w:hAnsi="Arial"/>
                <w:sz w:val="24"/>
              </w:rPr>
              <w:t>8.</w:t>
            </w:r>
            <w:r w:rsidRPr="00624996">
              <w:rPr>
                <w:rFonts w:ascii="Arial" w:hAnsi="Arial"/>
                <w:sz w:val="24"/>
                <w:lang w:eastAsia="zh-CN"/>
              </w:rPr>
              <w:t>14</w:t>
            </w:r>
            <w:r w:rsidRPr="00624996">
              <w:rPr>
                <w:rFonts w:ascii="Arial" w:hAnsi="Arial"/>
                <w:sz w:val="24"/>
              </w:rPr>
              <w:t>.3.7</w:t>
            </w:r>
            <w:r w:rsidRPr="00624996">
              <w:rPr>
                <w:rFonts w:ascii="Arial" w:hAnsi="Arial"/>
                <w:sz w:val="24"/>
              </w:rPr>
              <w:tab/>
              <w:t>Split operation node register response</w:t>
            </w:r>
            <w:bookmarkEnd w:id="537"/>
          </w:p>
          <w:p w14:paraId="0AAAE508" w14:textId="77777777" w:rsidR="00624996" w:rsidRPr="00624996" w:rsidRDefault="00624996" w:rsidP="00624996">
            <w:r w:rsidRPr="00624996">
              <w:t xml:space="preserve">Table 8.14.3.7-1 shows the response sent by an AIMLE server after processing of split operation node register request. </w:t>
            </w:r>
          </w:p>
          <w:p w14:paraId="592126BE" w14:textId="77777777" w:rsidR="00624996" w:rsidRPr="00624996" w:rsidRDefault="00624996" w:rsidP="00624996">
            <w:pPr>
              <w:keepNext/>
              <w:keepLines/>
              <w:spacing w:before="60"/>
              <w:jc w:val="center"/>
              <w:rPr>
                <w:rFonts w:ascii="Arial" w:hAnsi="Arial" w:cs="Arial"/>
                <w:b/>
              </w:rPr>
            </w:pPr>
            <w:r w:rsidRPr="00624996">
              <w:rPr>
                <w:rFonts w:ascii="Arial" w:hAnsi="Arial" w:cs="Arial"/>
                <w:b/>
              </w:rPr>
              <w:t>Table 8.14.3.7</w:t>
            </w:r>
            <w:r w:rsidRPr="00624996">
              <w:rPr>
                <w:rFonts w:ascii="Arial" w:hAnsi="Arial" w:cs="Arial"/>
                <w:b/>
                <w:lang w:eastAsia="zh-CN"/>
              </w:rPr>
              <w:t>-1</w:t>
            </w:r>
            <w:r w:rsidRPr="00624996">
              <w:rPr>
                <w:rFonts w:ascii="Arial" w:hAnsi="Arial" w:cs="Arial"/>
                <w:b/>
              </w:rPr>
              <w:t>: Split operation node register response</w:t>
            </w:r>
          </w:p>
          <w:tbl>
            <w:tblPr>
              <w:tblW w:w="8640" w:type="dxa"/>
              <w:jc w:val="center"/>
              <w:tblLayout w:type="fixed"/>
              <w:tblLook w:val="04A0" w:firstRow="1" w:lastRow="0" w:firstColumn="1" w:lastColumn="0" w:noHBand="0" w:noVBand="1"/>
            </w:tblPr>
            <w:tblGrid>
              <w:gridCol w:w="3011"/>
              <w:gridCol w:w="1034"/>
              <w:gridCol w:w="4595"/>
            </w:tblGrid>
            <w:tr w:rsidR="00624996" w:rsidRPr="00624996" w14:paraId="50CD4A59" w14:textId="77777777">
              <w:trPr>
                <w:jc w:val="center"/>
              </w:trPr>
              <w:tc>
                <w:tcPr>
                  <w:tcW w:w="3011" w:type="dxa"/>
                  <w:tcBorders>
                    <w:top w:val="single" w:sz="4" w:space="0" w:color="000000"/>
                    <w:left w:val="single" w:sz="4" w:space="0" w:color="000000"/>
                    <w:bottom w:val="single" w:sz="4" w:space="0" w:color="000000"/>
                    <w:right w:val="nil"/>
                  </w:tcBorders>
                  <w:hideMark/>
                </w:tcPr>
                <w:p w14:paraId="67D821C2"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69940E67"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6FF97A14"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Description</w:t>
                  </w:r>
                </w:p>
              </w:tc>
            </w:tr>
            <w:tr w:rsidR="00624996" w:rsidRPr="00A1040B" w14:paraId="6910ED5A" w14:textId="77777777">
              <w:trPr>
                <w:jc w:val="center"/>
              </w:trPr>
              <w:tc>
                <w:tcPr>
                  <w:tcW w:w="3011" w:type="dxa"/>
                  <w:tcBorders>
                    <w:top w:val="single" w:sz="4" w:space="0" w:color="000000"/>
                    <w:left w:val="single" w:sz="4" w:space="0" w:color="000000"/>
                    <w:bottom w:val="single" w:sz="4" w:space="0" w:color="000000"/>
                    <w:right w:val="nil"/>
                  </w:tcBorders>
                  <w:hideMark/>
                </w:tcPr>
                <w:p w14:paraId="6EAA268D" w14:textId="77777777" w:rsidR="00624996" w:rsidRPr="00624996" w:rsidRDefault="00624996" w:rsidP="00624996">
                  <w:pPr>
                    <w:keepNext/>
                    <w:keepLines/>
                    <w:spacing w:after="0"/>
                    <w:rPr>
                      <w:rFonts w:ascii="Arial" w:hAnsi="Arial"/>
                      <w:sz w:val="18"/>
                    </w:rPr>
                  </w:pPr>
                  <w:r w:rsidRPr="00624996">
                    <w:rPr>
                      <w:rFonts w:ascii="Arial" w:hAnsi="Arial"/>
                      <w:sz w:val="18"/>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1095D07C"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E6BCFD4" w14:textId="77777777" w:rsidR="00624996" w:rsidRPr="00624996" w:rsidRDefault="00624996" w:rsidP="00624996">
                  <w:pPr>
                    <w:keepNext/>
                    <w:keepLines/>
                    <w:spacing w:after="0"/>
                    <w:rPr>
                      <w:rFonts w:ascii="Arial" w:hAnsi="Arial"/>
                      <w:sz w:val="18"/>
                    </w:rPr>
                  </w:pPr>
                  <w:r w:rsidRPr="00624996">
                    <w:rPr>
                      <w:rFonts w:ascii="Arial" w:hAnsi="Arial"/>
                      <w:sz w:val="18"/>
                      <w:lang w:eastAsia="ko-KR"/>
                    </w:rPr>
                    <w:t>Indicates that the request was successful.</w:t>
                  </w:r>
                </w:p>
              </w:tc>
            </w:tr>
            <w:tr w:rsidR="00624996" w:rsidRPr="00A1040B" w14:paraId="5CF37FE9" w14:textId="77777777">
              <w:trPr>
                <w:jc w:val="center"/>
              </w:trPr>
              <w:tc>
                <w:tcPr>
                  <w:tcW w:w="3011" w:type="dxa"/>
                  <w:tcBorders>
                    <w:top w:val="single" w:sz="4" w:space="0" w:color="000000"/>
                    <w:left w:val="single" w:sz="4" w:space="0" w:color="000000"/>
                    <w:bottom w:val="single" w:sz="4" w:space="0" w:color="000000"/>
                    <w:right w:val="nil"/>
                  </w:tcBorders>
                  <w:hideMark/>
                </w:tcPr>
                <w:p w14:paraId="496E80C5" w14:textId="77777777" w:rsidR="00624996" w:rsidRPr="00624996" w:rsidRDefault="00624996" w:rsidP="00624996">
                  <w:pPr>
                    <w:keepNext/>
                    <w:keepLines/>
                    <w:spacing w:after="0"/>
                    <w:rPr>
                      <w:rFonts w:ascii="Arial" w:hAnsi="Arial"/>
                      <w:sz w:val="18"/>
                      <w:lang w:val="en-US"/>
                    </w:rPr>
                  </w:pPr>
                  <w:r w:rsidRPr="00624996">
                    <w:rPr>
                      <w:rFonts w:ascii="Arial" w:hAnsi="Arial"/>
                      <w:sz w:val="18"/>
                    </w:rPr>
                    <w:t>&gt; Registration identifier</w:t>
                  </w:r>
                </w:p>
              </w:tc>
              <w:tc>
                <w:tcPr>
                  <w:tcW w:w="1034" w:type="dxa"/>
                  <w:tcBorders>
                    <w:top w:val="single" w:sz="4" w:space="0" w:color="000000"/>
                    <w:left w:val="single" w:sz="4" w:space="0" w:color="000000"/>
                    <w:bottom w:val="single" w:sz="4" w:space="0" w:color="000000"/>
                    <w:right w:val="nil"/>
                  </w:tcBorders>
                  <w:hideMark/>
                </w:tcPr>
                <w:p w14:paraId="2F4ECEB3"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D5C674A"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rPr>
                    <w:t>The identifier of the registration.</w:t>
                  </w:r>
                </w:p>
              </w:tc>
            </w:tr>
            <w:tr w:rsidR="00624996" w:rsidRPr="00A1040B" w14:paraId="562D5DBA" w14:textId="77777777">
              <w:trPr>
                <w:jc w:val="center"/>
              </w:trPr>
              <w:tc>
                <w:tcPr>
                  <w:tcW w:w="3011" w:type="dxa"/>
                  <w:tcBorders>
                    <w:top w:val="single" w:sz="4" w:space="0" w:color="000000"/>
                    <w:left w:val="single" w:sz="4" w:space="0" w:color="000000"/>
                    <w:bottom w:val="single" w:sz="4" w:space="0" w:color="000000"/>
                    <w:right w:val="nil"/>
                  </w:tcBorders>
                  <w:hideMark/>
                </w:tcPr>
                <w:p w14:paraId="047EFB91"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&gt; Expiration time</w:t>
                  </w:r>
                </w:p>
              </w:tc>
              <w:tc>
                <w:tcPr>
                  <w:tcW w:w="1034" w:type="dxa"/>
                  <w:tcBorders>
                    <w:top w:val="single" w:sz="4" w:space="0" w:color="000000"/>
                    <w:left w:val="single" w:sz="4" w:space="0" w:color="000000"/>
                    <w:bottom w:val="single" w:sz="4" w:space="0" w:color="000000"/>
                    <w:right w:val="nil"/>
                  </w:tcBorders>
                  <w:hideMark/>
                </w:tcPr>
                <w:p w14:paraId="1685AF10"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2199B3EF"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The expiration time of the registration. To maintain an active registration, a registration update is required before the expiration time.</w:t>
                  </w:r>
                </w:p>
                <w:p w14:paraId="2098975E" w14:textId="77777777" w:rsidR="00624996" w:rsidRPr="00624996" w:rsidRDefault="00624996" w:rsidP="00624996">
                  <w:pPr>
                    <w:keepNext/>
                    <w:keepLines/>
                    <w:spacing w:after="0"/>
                    <w:rPr>
                      <w:rFonts w:ascii="Arial" w:hAnsi="Arial"/>
                      <w:sz w:val="18"/>
                      <w:lang w:val="en-US"/>
                    </w:rPr>
                  </w:pPr>
                </w:p>
                <w:p w14:paraId="18F3A5D3"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If the Expiration time IE is not included, it indicates that the registration never expires.</w:t>
                  </w:r>
                </w:p>
              </w:tc>
            </w:tr>
            <w:tr w:rsidR="00624996" w:rsidRPr="00A1040B" w14:paraId="6EF50BA1" w14:textId="77777777">
              <w:trPr>
                <w:jc w:val="center"/>
              </w:trPr>
              <w:tc>
                <w:tcPr>
                  <w:tcW w:w="3011" w:type="dxa"/>
                  <w:tcBorders>
                    <w:top w:val="single" w:sz="4" w:space="0" w:color="000000"/>
                    <w:left w:val="single" w:sz="4" w:space="0" w:color="000000"/>
                    <w:bottom w:val="single" w:sz="4" w:space="0" w:color="000000"/>
                    <w:right w:val="nil"/>
                  </w:tcBorders>
                  <w:hideMark/>
                </w:tcPr>
                <w:p w14:paraId="25718CC0" w14:textId="77777777" w:rsidR="00624996" w:rsidRPr="00624996" w:rsidRDefault="00624996" w:rsidP="00624996">
                  <w:pPr>
                    <w:keepNext/>
                    <w:keepLines/>
                    <w:spacing w:after="0"/>
                    <w:rPr>
                      <w:rFonts w:ascii="Arial" w:hAnsi="Arial"/>
                      <w:sz w:val="18"/>
                      <w:lang w:val="en-US"/>
                    </w:rPr>
                  </w:pPr>
                  <w:r w:rsidRPr="00624996">
                    <w:rPr>
                      <w:rFonts w:ascii="Arial" w:hAnsi="Arial"/>
                      <w:sz w:val="18"/>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103175F9"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54878B3A"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eastAsia="ko-KR"/>
                    </w:rPr>
                    <w:t>Indicates that the request failed.</w:t>
                  </w:r>
                </w:p>
              </w:tc>
            </w:tr>
            <w:tr w:rsidR="00624996" w:rsidRPr="00A1040B" w14:paraId="5DB7E84C" w14:textId="77777777">
              <w:trPr>
                <w:jc w:val="center"/>
              </w:trPr>
              <w:tc>
                <w:tcPr>
                  <w:tcW w:w="3011" w:type="dxa"/>
                  <w:tcBorders>
                    <w:top w:val="single" w:sz="4" w:space="0" w:color="000000"/>
                    <w:left w:val="single" w:sz="4" w:space="0" w:color="000000"/>
                    <w:bottom w:val="single" w:sz="4" w:space="0" w:color="000000"/>
                    <w:right w:val="nil"/>
                  </w:tcBorders>
                  <w:hideMark/>
                </w:tcPr>
                <w:p w14:paraId="49CC1E57" w14:textId="77777777" w:rsidR="00624996" w:rsidRPr="00624996" w:rsidRDefault="00624996" w:rsidP="00624996">
                  <w:pPr>
                    <w:keepNext/>
                    <w:keepLines/>
                    <w:spacing w:after="0"/>
                    <w:rPr>
                      <w:rFonts w:ascii="Arial" w:hAnsi="Arial"/>
                      <w:sz w:val="18"/>
                      <w:lang w:val="en-US"/>
                    </w:rPr>
                  </w:pPr>
                  <w:r w:rsidRPr="00624996">
                    <w:rPr>
                      <w:rFonts w:ascii="Arial" w:hAnsi="Arial"/>
                      <w:sz w:val="18"/>
                      <w:lang w:eastAsia="en-IN"/>
                    </w:rPr>
                    <w:t xml:space="preserve"> &gt; </w:t>
                  </w:r>
                  <w:r w:rsidRPr="00624996">
                    <w:rPr>
                      <w:rFonts w:ascii="Arial" w:hAnsi="Arial"/>
                      <w:sz w:val="18"/>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36B4DD60"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39D89AF"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eastAsia="en-IN"/>
                    </w:rPr>
                    <w:t>Indicates the failure cause.</w:t>
                  </w:r>
                </w:p>
              </w:tc>
            </w:tr>
          </w:tbl>
          <w:p w14:paraId="735790C2" w14:textId="77777777" w:rsidR="00624996" w:rsidRPr="00624996" w:rsidRDefault="00624996" w:rsidP="00624996"/>
          <w:p w14:paraId="01596AED" w14:textId="77777777" w:rsidR="00624996" w:rsidRPr="00624996" w:rsidRDefault="00624996" w:rsidP="00624996">
            <w:pPr>
              <w:keepNext/>
              <w:keepLines/>
              <w:spacing w:before="120"/>
              <w:ind w:left="1418" w:hanging="1418"/>
              <w:outlineLvl w:val="3"/>
              <w:rPr>
                <w:rFonts w:ascii="Arial" w:hAnsi="Arial"/>
                <w:sz w:val="24"/>
              </w:rPr>
            </w:pPr>
            <w:bookmarkStart w:id="538" w:name="_Toc187433346"/>
            <w:r w:rsidRPr="00624996">
              <w:rPr>
                <w:rFonts w:ascii="Arial" w:hAnsi="Arial"/>
                <w:sz w:val="24"/>
              </w:rPr>
              <w:t>8.</w:t>
            </w:r>
            <w:r w:rsidRPr="00624996">
              <w:rPr>
                <w:rFonts w:ascii="Arial" w:hAnsi="Arial"/>
                <w:sz w:val="24"/>
                <w:lang w:eastAsia="zh-CN"/>
              </w:rPr>
              <w:t>14</w:t>
            </w:r>
            <w:r w:rsidRPr="00624996">
              <w:rPr>
                <w:rFonts w:ascii="Arial" w:hAnsi="Arial"/>
                <w:sz w:val="24"/>
              </w:rPr>
              <w:t>.3.8</w:t>
            </w:r>
            <w:r w:rsidRPr="00624996">
              <w:rPr>
                <w:rFonts w:ascii="Arial" w:hAnsi="Arial"/>
                <w:sz w:val="24"/>
              </w:rPr>
              <w:tab/>
              <w:t>Split operation node registration update request</w:t>
            </w:r>
            <w:bookmarkEnd w:id="538"/>
          </w:p>
          <w:p w14:paraId="5E67B0BB" w14:textId="77777777" w:rsidR="00624996" w:rsidRPr="00624996" w:rsidRDefault="00624996" w:rsidP="00624996">
            <w:r w:rsidRPr="00624996">
              <w:t>Table 8.14.3.8-1 shows the request sent by a VAL server</w:t>
            </w:r>
            <w:r w:rsidRPr="00624996">
              <w:rPr>
                <w:rFonts w:eastAsia="SimSun"/>
                <w:b/>
                <w:bCs/>
                <w:i/>
                <w:iCs/>
                <w:lang w:val="en-US" w:eastAsia="zh-CN"/>
              </w:rPr>
              <w:t>/AIMLE client</w:t>
            </w:r>
            <w:r w:rsidRPr="00624996">
              <w:t xml:space="preserve"> to the AIMLE server for split operation node registration update request. </w:t>
            </w:r>
          </w:p>
          <w:p w14:paraId="4AF3DD56" w14:textId="77777777" w:rsidR="00624996" w:rsidRPr="00624996" w:rsidRDefault="00624996" w:rsidP="00624996">
            <w:pPr>
              <w:keepNext/>
              <w:keepLines/>
              <w:spacing w:before="60"/>
              <w:jc w:val="center"/>
              <w:rPr>
                <w:rFonts w:ascii="Arial" w:hAnsi="Arial" w:cs="Arial"/>
                <w:b/>
              </w:rPr>
            </w:pPr>
            <w:r w:rsidRPr="00624996">
              <w:rPr>
                <w:rFonts w:ascii="Arial" w:hAnsi="Arial" w:cs="Arial"/>
                <w:b/>
              </w:rPr>
              <w:t>Table 8.14.3.8</w:t>
            </w:r>
            <w:r w:rsidRPr="00624996">
              <w:rPr>
                <w:rFonts w:ascii="Arial" w:hAnsi="Arial" w:cs="Arial"/>
                <w:b/>
                <w:lang w:eastAsia="zh-CN"/>
              </w:rPr>
              <w:t>-1</w:t>
            </w:r>
            <w:r w:rsidRPr="00624996">
              <w:rPr>
                <w:rFonts w:ascii="Arial" w:hAnsi="Arial" w:cs="Arial"/>
                <w:b/>
              </w:rPr>
              <w:t>: Split operation node registration update request</w:t>
            </w:r>
          </w:p>
          <w:tbl>
            <w:tblPr>
              <w:tblW w:w="8640" w:type="dxa"/>
              <w:jc w:val="center"/>
              <w:tblLayout w:type="fixed"/>
              <w:tblLook w:val="04A0" w:firstRow="1" w:lastRow="0" w:firstColumn="1" w:lastColumn="0" w:noHBand="0" w:noVBand="1"/>
            </w:tblPr>
            <w:tblGrid>
              <w:gridCol w:w="3011"/>
              <w:gridCol w:w="1034"/>
              <w:gridCol w:w="4595"/>
            </w:tblGrid>
            <w:tr w:rsidR="00624996" w:rsidRPr="00624996" w14:paraId="7E0DCE27" w14:textId="77777777">
              <w:trPr>
                <w:jc w:val="center"/>
              </w:trPr>
              <w:tc>
                <w:tcPr>
                  <w:tcW w:w="3011" w:type="dxa"/>
                  <w:tcBorders>
                    <w:top w:val="single" w:sz="4" w:space="0" w:color="000000"/>
                    <w:left w:val="single" w:sz="4" w:space="0" w:color="000000"/>
                    <w:bottom w:val="single" w:sz="4" w:space="0" w:color="000000"/>
                    <w:right w:val="nil"/>
                  </w:tcBorders>
                  <w:hideMark/>
                </w:tcPr>
                <w:p w14:paraId="087F04A9"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0BE287C3"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0C7EF871"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Description</w:t>
                  </w:r>
                </w:p>
              </w:tc>
            </w:tr>
            <w:tr w:rsidR="00624996" w:rsidRPr="00A1040B" w14:paraId="14953277" w14:textId="77777777">
              <w:trPr>
                <w:jc w:val="center"/>
              </w:trPr>
              <w:tc>
                <w:tcPr>
                  <w:tcW w:w="3011" w:type="dxa"/>
                  <w:tcBorders>
                    <w:top w:val="single" w:sz="4" w:space="0" w:color="000000"/>
                    <w:left w:val="single" w:sz="4" w:space="0" w:color="000000"/>
                    <w:bottom w:val="single" w:sz="4" w:space="0" w:color="000000"/>
                    <w:right w:val="nil"/>
                  </w:tcBorders>
                  <w:hideMark/>
                </w:tcPr>
                <w:p w14:paraId="72AABCD4" w14:textId="77777777" w:rsidR="00624996" w:rsidRPr="00624996" w:rsidRDefault="00624996" w:rsidP="00624996">
                  <w:pPr>
                    <w:keepNext/>
                    <w:keepLines/>
                    <w:spacing w:after="0"/>
                    <w:rPr>
                      <w:rFonts w:ascii="Arial" w:hAnsi="Arial"/>
                      <w:sz w:val="18"/>
                    </w:rPr>
                  </w:pPr>
                  <w:r w:rsidRPr="00624996">
                    <w:rPr>
                      <w:rFonts w:ascii="Arial" w:hAnsi="Arial"/>
                      <w:sz w:val="18"/>
                      <w:lang w:eastAsia="zh-CN"/>
                    </w:rPr>
                    <w:t>Registration identifier</w:t>
                  </w:r>
                </w:p>
              </w:tc>
              <w:tc>
                <w:tcPr>
                  <w:tcW w:w="1034" w:type="dxa"/>
                  <w:tcBorders>
                    <w:top w:val="single" w:sz="4" w:space="0" w:color="000000"/>
                    <w:left w:val="single" w:sz="4" w:space="0" w:color="000000"/>
                    <w:bottom w:val="single" w:sz="4" w:space="0" w:color="000000"/>
                    <w:right w:val="nil"/>
                  </w:tcBorders>
                  <w:hideMark/>
                </w:tcPr>
                <w:p w14:paraId="1B1B0B3A"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78A6D6F" w14:textId="77777777" w:rsidR="00624996" w:rsidRPr="00624996" w:rsidRDefault="00624996" w:rsidP="00624996">
                  <w:pPr>
                    <w:keepNext/>
                    <w:keepLines/>
                    <w:spacing w:after="0"/>
                    <w:rPr>
                      <w:rFonts w:ascii="Arial" w:hAnsi="Arial"/>
                      <w:sz w:val="18"/>
                    </w:rPr>
                  </w:pPr>
                  <w:r w:rsidRPr="00624996">
                    <w:rPr>
                      <w:rFonts w:ascii="Arial" w:hAnsi="Arial"/>
                      <w:sz w:val="18"/>
                      <w:lang w:eastAsia="zh-CN"/>
                    </w:rPr>
                    <w:t>The identifier of the registration</w:t>
                  </w:r>
                  <w:r w:rsidRPr="00624996">
                    <w:rPr>
                      <w:rFonts w:ascii="Arial" w:hAnsi="Arial"/>
                      <w:sz w:val="18"/>
                      <w:lang w:val="en-US"/>
                    </w:rPr>
                    <w:t>.</w:t>
                  </w:r>
                </w:p>
              </w:tc>
            </w:tr>
            <w:tr w:rsidR="00624996" w:rsidRPr="00A1040B" w14:paraId="3A100DAC" w14:textId="77777777">
              <w:trPr>
                <w:jc w:val="center"/>
              </w:trPr>
              <w:tc>
                <w:tcPr>
                  <w:tcW w:w="3011" w:type="dxa"/>
                  <w:tcBorders>
                    <w:top w:val="single" w:sz="4" w:space="0" w:color="000000"/>
                    <w:left w:val="single" w:sz="4" w:space="0" w:color="000000"/>
                    <w:bottom w:val="single" w:sz="4" w:space="0" w:color="000000"/>
                    <w:right w:val="nil"/>
                  </w:tcBorders>
                  <w:hideMark/>
                </w:tcPr>
                <w:p w14:paraId="3ABDAB84" w14:textId="77777777" w:rsidR="00624996" w:rsidRPr="00624996" w:rsidRDefault="00624996" w:rsidP="00624996">
                  <w:pPr>
                    <w:keepNext/>
                    <w:keepLines/>
                    <w:spacing w:after="0"/>
                    <w:rPr>
                      <w:rFonts w:ascii="Arial" w:hAnsi="Arial"/>
                      <w:sz w:val="18"/>
                      <w:lang w:eastAsia="zh-CN"/>
                    </w:rPr>
                  </w:pPr>
                  <w:r w:rsidRPr="00624996">
                    <w:rPr>
                      <w:rFonts w:ascii="Arial" w:hAnsi="Arial"/>
                      <w:sz w:val="18"/>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1969A7D8"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558C87D" w14:textId="77777777" w:rsidR="00624996" w:rsidRPr="00624996" w:rsidRDefault="00624996" w:rsidP="00624996">
                  <w:pPr>
                    <w:keepNext/>
                    <w:keepLines/>
                    <w:spacing w:after="0"/>
                    <w:rPr>
                      <w:rFonts w:ascii="Arial" w:hAnsi="Arial"/>
                      <w:sz w:val="18"/>
                      <w:lang w:eastAsia="zh-CN"/>
                    </w:rPr>
                  </w:pPr>
                  <w:r w:rsidRPr="00624996">
                    <w:rPr>
                      <w:rFonts w:ascii="Arial" w:hAnsi="Arial"/>
                      <w:sz w:val="18"/>
                      <w:lang w:eastAsia="zh-CN"/>
                    </w:rPr>
                    <w:t>The security credentials of the requestor.</w:t>
                  </w:r>
                </w:p>
              </w:tc>
            </w:tr>
            <w:tr w:rsidR="00624996" w:rsidRPr="00A1040B" w14:paraId="6744D8A2" w14:textId="77777777">
              <w:trPr>
                <w:jc w:val="center"/>
              </w:trPr>
              <w:tc>
                <w:tcPr>
                  <w:tcW w:w="3011" w:type="dxa"/>
                  <w:tcBorders>
                    <w:top w:val="single" w:sz="4" w:space="0" w:color="000000"/>
                    <w:left w:val="single" w:sz="4" w:space="0" w:color="000000"/>
                    <w:bottom w:val="single" w:sz="4" w:space="0" w:color="000000"/>
                    <w:right w:val="nil"/>
                  </w:tcBorders>
                  <w:hideMark/>
                </w:tcPr>
                <w:p w14:paraId="14E9440C"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Node information</w:t>
                  </w:r>
                </w:p>
              </w:tc>
              <w:tc>
                <w:tcPr>
                  <w:tcW w:w="1034" w:type="dxa"/>
                  <w:tcBorders>
                    <w:top w:val="single" w:sz="4" w:space="0" w:color="000000"/>
                    <w:left w:val="single" w:sz="4" w:space="0" w:color="000000"/>
                    <w:bottom w:val="single" w:sz="4" w:space="0" w:color="000000"/>
                    <w:right w:val="nil"/>
                  </w:tcBorders>
                  <w:hideMark/>
                </w:tcPr>
                <w:p w14:paraId="53E43B8D"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5CD7D17" w14:textId="77777777" w:rsidR="00624996" w:rsidRPr="00624996" w:rsidRDefault="00624996" w:rsidP="00624996">
                  <w:pPr>
                    <w:keepNext/>
                    <w:keepLines/>
                    <w:spacing w:after="0"/>
                    <w:rPr>
                      <w:rFonts w:ascii="Arial" w:hAnsi="Arial"/>
                      <w:sz w:val="18"/>
                      <w:lang w:val="fr-CA"/>
                    </w:rPr>
                  </w:pPr>
                  <w:r w:rsidRPr="00624996">
                    <w:rPr>
                      <w:rFonts w:ascii="Arial" w:hAnsi="Arial"/>
                      <w:sz w:val="18"/>
                      <w:lang w:val="fr-CA"/>
                    </w:rPr>
                    <w:t>Information about the VAL server</w:t>
                  </w:r>
                  <w:r w:rsidRPr="00624996">
                    <w:rPr>
                      <w:rFonts w:ascii="Arial" w:eastAsia="SimSun" w:hAnsi="Arial"/>
                      <w:b/>
                      <w:bCs/>
                      <w:i/>
                      <w:iCs/>
                      <w:sz w:val="18"/>
                      <w:lang w:val="en-US" w:eastAsia="zh-CN"/>
                    </w:rPr>
                    <w:t>/AIMLE client</w:t>
                  </w:r>
                  <w:r w:rsidRPr="00624996">
                    <w:rPr>
                      <w:rFonts w:ascii="Arial" w:hAnsi="Arial"/>
                      <w:b/>
                      <w:bCs/>
                      <w:i/>
                      <w:iCs/>
                      <w:sz w:val="18"/>
                      <w:lang w:val="fr-CA"/>
                    </w:rPr>
                    <w:t xml:space="preserve"> </w:t>
                  </w:r>
                  <w:r w:rsidRPr="00624996">
                    <w:rPr>
                      <w:rFonts w:ascii="Arial" w:hAnsi="Arial"/>
                      <w:sz w:val="18"/>
                      <w:lang w:val="fr-CA"/>
                    </w:rPr>
                    <w:t>node (e.g., identifier, endpoints, etc.).</w:t>
                  </w:r>
                </w:p>
              </w:tc>
            </w:tr>
            <w:tr w:rsidR="00624996" w:rsidRPr="00A1040B" w14:paraId="42C1480E" w14:textId="77777777">
              <w:trPr>
                <w:jc w:val="center"/>
              </w:trPr>
              <w:tc>
                <w:tcPr>
                  <w:tcW w:w="3011" w:type="dxa"/>
                  <w:tcBorders>
                    <w:top w:val="single" w:sz="4" w:space="0" w:color="000000"/>
                    <w:left w:val="single" w:sz="4" w:space="0" w:color="000000"/>
                    <w:bottom w:val="single" w:sz="4" w:space="0" w:color="000000"/>
                    <w:right w:val="nil"/>
                  </w:tcBorders>
                  <w:hideMark/>
                </w:tcPr>
                <w:p w14:paraId="5737B3AA"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Split operation capabilities</w:t>
                  </w:r>
                </w:p>
              </w:tc>
              <w:tc>
                <w:tcPr>
                  <w:tcW w:w="1034" w:type="dxa"/>
                  <w:tcBorders>
                    <w:top w:val="single" w:sz="4" w:space="0" w:color="000000"/>
                    <w:left w:val="single" w:sz="4" w:space="0" w:color="000000"/>
                    <w:bottom w:val="single" w:sz="4" w:space="0" w:color="000000"/>
                    <w:right w:val="nil"/>
                  </w:tcBorders>
                  <w:hideMark/>
                </w:tcPr>
                <w:p w14:paraId="0EF4616B"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04A057C" w14:textId="77777777" w:rsidR="00624996" w:rsidRPr="00624996" w:rsidRDefault="00624996" w:rsidP="00624996">
                  <w:pPr>
                    <w:keepNext/>
                    <w:keepLines/>
                    <w:spacing w:after="0"/>
                    <w:rPr>
                      <w:rFonts w:ascii="Arial" w:eastAsia="Malgun Gothic" w:hAnsi="Arial"/>
                      <w:sz w:val="18"/>
                      <w:lang w:val="en-US"/>
                    </w:rPr>
                  </w:pPr>
                  <w:r w:rsidRPr="00624996">
                    <w:rPr>
                      <w:rFonts w:ascii="Arial" w:eastAsia="Malgun Gothic" w:hAnsi="Arial"/>
                      <w:sz w:val="18"/>
                      <w:lang w:val="en-US"/>
                    </w:rPr>
                    <w:t>Split operation capabilities of the VAL server.</w:t>
                  </w:r>
                </w:p>
              </w:tc>
            </w:tr>
            <w:tr w:rsidR="00624996" w:rsidRPr="00A1040B" w14:paraId="69297F51" w14:textId="77777777">
              <w:trPr>
                <w:jc w:val="center"/>
              </w:trPr>
              <w:tc>
                <w:tcPr>
                  <w:tcW w:w="3011" w:type="dxa"/>
                  <w:tcBorders>
                    <w:top w:val="single" w:sz="4" w:space="0" w:color="000000"/>
                    <w:left w:val="single" w:sz="4" w:space="0" w:color="000000"/>
                    <w:bottom w:val="single" w:sz="4" w:space="0" w:color="000000"/>
                    <w:right w:val="nil"/>
                  </w:tcBorders>
                  <w:hideMark/>
                </w:tcPr>
                <w:p w14:paraId="0BF60B0B"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&gt; Model information</w:t>
                  </w:r>
                </w:p>
              </w:tc>
              <w:tc>
                <w:tcPr>
                  <w:tcW w:w="1034" w:type="dxa"/>
                  <w:tcBorders>
                    <w:top w:val="single" w:sz="4" w:space="0" w:color="000000"/>
                    <w:left w:val="single" w:sz="4" w:space="0" w:color="000000"/>
                    <w:bottom w:val="single" w:sz="4" w:space="0" w:color="000000"/>
                    <w:right w:val="nil"/>
                  </w:tcBorders>
                  <w:hideMark/>
                </w:tcPr>
                <w:p w14:paraId="7912632F"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173F922" w14:textId="77777777" w:rsidR="00624996" w:rsidRPr="00624996" w:rsidRDefault="00624996" w:rsidP="00624996">
                  <w:pPr>
                    <w:keepNext/>
                    <w:keepLines/>
                    <w:spacing w:after="0"/>
                    <w:rPr>
                      <w:rFonts w:ascii="Arial" w:eastAsia="Malgun Gothic" w:hAnsi="Arial"/>
                      <w:sz w:val="18"/>
                      <w:lang w:val="en-US"/>
                    </w:rPr>
                  </w:pPr>
                  <w:r w:rsidRPr="00624996">
                    <w:rPr>
                      <w:rFonts w:ascii="Arial" w:eastAsia="Malgun Gothic" w:hAnsi="Arial"/>
                      <w:sz w:val="18"/>
                      <w:lang w:val="en-US"/>
                    </w:rPr>
                    <w:t>Information about ML model capabilities of the VAL server</w:t>
                  </w:r>
                  <w:r w:rsidRPr="00624996">
                    <w:rPr>
                      <w:rFonts w:ascii="Arial" w:eastAsia="SimSun" w:hAnsi="Arial"/>
                      <w:b/>
                      <w:bCs/>
                      <w:i/>
                      <w:iCs/>
                      <w:sz w:val="18"/>
                      <w:lang w:val="en-US" w:eastAsia="zh-CN"/>
                    </w:rPr>
                    <w:t>/AIMLE client</w:t>
                  </w:r>
                  <w:r w:rsidRPr="00624996">
                    <w:rPr>
                      <w:rFonts w:ascii="Arial" w:eastAsia="Malgun Gothic" w:hAnsi="Arial"/>
                      <w:sz w:val="18"/>
                      <w:lang w:val="en-US"/>
                    </w:rPr>
                    <w:t xml:space="preserve"> for split operation </w:t>
                  </w:r>
                  <w:r w:rsidRPr="00624996">
                    <w:rPr>
                      <w:rFonts w:ascii="Arial" w:hAnsi="Arial"/>
                      <w:sz w:val="18"/>
                      <w:lang w:val="en-US"/>
                    </w:rPr>
                    <w:t>(e.g., identifiers, versions, etc.).</w:t>
                  </w:r>
                </w:p>
              </w:tc>
            </w:tr>
            <w:tr w:rsidR="00624996" w:rsidRPr="00A1040B" w14:paraId="10980964" w14:textId="77777777">
              <w:trPr>
                <w:jc w:val="center"/>
              </w:trPr>
              <w:tc>
                <w:tcPr>
                  <w:tcW w:w="3011" w:type="dxa"/>
                  <w:tcBorders>
                    <w:top w:val="single" w:sz="4" w:space="0" w:color="000000"/>
                    <w:left w:val="single" w:sz="4" w:space="0" w:color="000000"/>
                    <w:bottom w:val="single" w:sz="4" w:space="0" w:color="000000"/>
                    <w:right w:val="nil"/>
                  </w:tcBorders>
                  <w:hideMark/>
                </w:tcPr>
                <w:p w14:paraId="78062AD4"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&gt;  Usage information</w:t>
                  </w:r>
                </w:p>
              </w:tc>
              <w:tc>
                <w:tcPr>
                  <w:tcW w:w="1034" w:type="dxa"/>
                  <w:tcBorders>
                    <w:top w:val="single" w:sz="4" w:space="0" w:color="000000"/>
                    <w:left w:val="single" w:sz="4" w:space="0" w:color="000000"/>
                    <w:bottom w:val="single" w:sz="4" w:space="0" w:color="000000"/>
                    <w:right w:val="nil"/>
                  </w:tcBorders>
                  <w:hideMark/>
                </w:tcPr>
                <w:p w14:paraId="1FA5F024"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BFA68EC"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val="en-US"/>
                    </w:rPr>
                    <w:t>Information about usage capabilities of the VAL server</w:t>
                  </w:r>
                  <w:r w:rsidRPr="00624996">
                    <w:rPr>
                      <w:rFonts w:ascii="Arial" w:eastAsia="SimSun" w:hAnsi="Arial"/>
                      <w:b/>
                      <w:bCs/>
                      <w:i/>
                      <w:iCs/>
                      <w:sz w:val="18"/>
                      <w:lang w:val="en-US" w:eastAsia="zh-CN"/>
                    </w:rPr>
                    <w:t>/AIMLE client</w:t>
                  </w:r>
                  <w:r w:rsidRPr="00624996">
                    <w:rPr>
                      <w:rFonts w:ascii="Arial" w:hAnsi="Arial"/>
                      <w:sz w:val="18"/>
                      <w:lang w:val="en-US"/>
                    </w:rPr>
                    <w:t xml:space="preserve"> for split operation (e.g., inputs frequency/size, output frequency/size, etc.).</w:t>
                  </w:r>
                </w:p>
              </w:tc>
            </w:tr>
            <w:tr w:rsidR="00624996" w:rsidRPr="00A1040B" w14:paraId="3C6E500C" w14:textId="77777777">
              <w:trPr>
                <w:jc w:val="center"/>
              </w:trPr>
              <w:tc>
                <w:tcPr>
                  <w:tcW w:w="3011" w:type="dxa"/>
                  <w:tcBorders>
                    <w:top w:val="single" w:sz="4" w:space="0" w:color="000000"/>
                    <w:left w:val="single" w:sz="4" w:space="0" w:color="000000"/>
                    <w:bottom w:val="single" w:sz="4" w:space="0" w:color="000000"/>
                    <w:right w:val="nil"/>
                  </w:tcBorders>
                  <w:hideMark/>
                </w:tcPr>
                <w:p w14:paraId="33AD0B22"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Expiration time</w:t>
                  </w:r>
                </w:p>
              </w:tc>
              <w:tc>
                <w:tcPr>
                  <w:tcW w:w="1034" w:type="dxa"/>
                  <w:tcBorders>
                    <w:top w:val="single" w:sz="4" w:space="0" w:color="000000"/>
                    <w:left w:val="single" w:sz="4" w:space="0" w:color="000000"/>
                    <w:bottom w:val="single" w:sz="4" w:space="0" w:color="000000"/>
                    <w:right w:val="nil"/>
                  </w:tcBorders>
                  <w:hideMark/>
                </w:tcPr>
                <w:p w14:paraId="1090EDF9"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3061C09"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The proposed expiration time of the registration.</w:t>
                  </w:r>
                </w:p>
              </w:tc>
            </w:tr>
          </w:tbl>
          <w:p w14:paraId="6F01C0D6" w14:textId="77777777" w:rsidR="00624996" w:rsidRPr="00624996" w:rsidRDefault="00624996" w:rsidP="00624996"/>
          <w:p w14:paraId="314FC1D6" w14:textId="77777777" w:rsidR="00624996" w:rsidRPr="00624996" w:rsidRDefault="00624996" w:rsidP="00624996">
            <w:pPr>
              <w:keepNext/>
              <w:keepLines/>
              <w:spacing w:before="120"/>
              <w:ind w:left="1418" w:hanging="1418"/>
              <w:outlineLvl w:val="3"/>
              <w:rPr>
                <w:rFonts w:ascii="Arial" w:hAnsi="Arial"/>
                <w:sz w:val="24"/>
              </w:rPr>
            </w:pPr>
            <w:bookmarkStart w:id="539" w:name="_Toc187433347"/>
            <w:r w:rsidRPr="00624996">
              <w:rPr>
                <w:rFonts w:ascii="Arial" w:hAnsi="Arial"/>
                <w:sz w:val="24"/>
              </w:rPr>
              <w:lastRenderedPageBreak/>
              <w:t>8.</w:t>
            </w:r>
            <w:r w:rsidRPr="00624996">
              <w:rPr>
                <w:rFonts w:ascii="Arial" w:hAnsi="Arial"/>
                <w:sz w:val="24"/>
                <w:lang w:eastAsia="zh-CN"/>
              </w:rPr>
              <w:t>14</w:t>
            </w:r>
            <w:r w:rsidRPr="00624996">
              <w:rPr>
                <w:rFonts w:ascii="Arial" w:hAnsi="Arial"/>
                <w:sz w:val="24"/>
              </w:rPr>
              <w:t>.3.9</w:t>
            </w:r>
            <w:r w:rsidRPr="00624996">
              <w:rPr>
                <w:rFonts w:ascii="Arial" w:hAnsi="Arial"/>
                <w:sz w:val="24"/>
              </w:rPr>
              <w:tab/>
              <w:t>Split operation node registration update response</w:t>
            </w:r>
            <w:bookmarkEnd w:id="539"/>
          </w:p>
          <w:p w14:paraId="5BCBFE64" w14:textId="77777777" w:rsidR="00624996" w:rsidRPr="00624996" w:rsidRDefault="00624996" w:rsidP="00624996">
            <w:r w:rsidRPr="00624996">
              <w:t xml:space="preserve">Table 8.14.3.9-1 shows the response sent by an AIMLE server after processing of split operation node registration update request. </w:t>
            </w:r>
          </w:p>
          <w:p w14:paraId="3BEB1F64" w14:textId="77777777" w:rsidR="00624996" w:rsidRPr="00624996" w:rsidRDefault="00624996" w:rsidP="00624996">
            <w:pPr>
              <w:keepNext/>
              <w:keepLines/>
              <w:spacing w:before="60"/>
              <w:jc w:val="center"/>
              <w:rPr>
                <w:rFonts w:ascii="Arial" w:hAnsi="Arial" w:cs="Arial"/>
                <w:b/>
              </w:rPr>
            </w:pPr>
            <w:r w:rsidRPr="00624996">
              <w:rPr>
                <w:rFonts w:ascii="Arial" w:hAnsi="Arial" w:cs="Arial"/>
                <w:b/>
              </w:rPr>
              <w:t>Table 8.14.3.9</w:t>
            </w:r>
            <w:r w:rsidRPr="00624996">
              <w:rPr>
                <w:rFonts w:ascii="Arial" w:hAnsi="Arial" w:cs="Arial"/>
                <w:b/>
                <w:lang w:eastAsia="zh-CN"/>
              </w:rPr>
              <w:t>-1</w:t>
            </w:r>
            <w:r w:rsidRPr="00624996">
              <w:rPr>
                <w:rFonts w:ascii="Arial" w:hAnsi="Arial" w:cs="Arial"/>
                <w:b/>
              </w:rPr>
              <w:t>: Split operation node registration update response</w:t>
            </w:r>
          </w:p>
          <w:tbl>
            <w:tblPr>
              <w:tblW w:w="8640" w:type="dxa"/>
              <w:jc w:val="center"/>
              <w:tblLayout w:type="fixed"/>
              <w:tblLook w:val="04A0" w:firstRow="1" w:lastRow="0" w:firstColumn="1" w:lastColumn="0" w:noHBand="0" w:noVBand="1"/>
            </w:tblPr>
            <w:tblGrid>
              <w:gridCol w:w="3011"/>
              <w:gridCol w:w="1034"/>
              <w:gridCol w:w="4595"/>
            </w:tblGrid>
            <w:tr w:rsidR="00624996" w:rsidRPr="00624996" w14:paraId="637FC7AB" w14:textId="77777777">
              <w:trPr>
                <w:jc w:val="center"/>
              </w:trPr>
              <w:tc>
                <w:tcPr>
                  <w:tcW w:w="3011" w:type="dxa"/>
                  <w:tcBorders>
                    <w:top w:val="single" w:sz="4" w:space="0" w:color="000000"/>
                    <w:left w:val="single" w:sz="4" w:space="0" w:color="000000"/>
                    <w:bottom w:val="single" w:sz="4" w:space="0" w:color="000000"/>
                    <w:right w:val="nil"/>
                  </w:tcBorders>
                  <w:hideMark/>
                </w:tcPr>
                <w:p w14:paraId="462009BB"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562232EF"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7908D928"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Description</w:t>
                  </w:r>
                </w:p>
              </w:tc>
            </w:tr>
            <w:tr w:rsidR="00624996" w:rsidRPr="00A1040B" w14:paraId="04EAA4DB" w14:textId="77777777">
              <w:trPr>
                <w:jc w:val="center"/>
              </w:trPr>
              <w:tc>
                <w:tcPr>
                  <w:tcW w:w="3011" w:type="dxa"/>
                  <w:tcBorders>
                    <w:top w:val="single" w:sz="4" w:space="0" w:color="000000"/>
                    <w:left w:val="single" w:sz="4" w:space="0" w:color="000000"/>
                    <w:bottom w:val="single" w:sz="4" w:space="0" w:color="000000"/>
                    <w:right w:val="nil"/>
                  </w:tcBorders>
                  <w:hideMark/>
                </w:tcPr>
                <w:p w14:paraId="381BD9F1" w14:textId="77777777" w:rsidR="00624996" w:rsidRPr="00624996" w:rsidRDefault="00624996" w:rsidP="00624996">
                  <w:pPr>
                    <w:keepNext/>
                    <w:keepLines/>
                    <w:spacing w:after="0"/>
                    <w:rPr>
                      <w:rFonts w:ascii="Arial" w:hAnsi="Arial"/>
                      <w:sz w:val="18"/>
                    </w:rPr>
                  </w:pPr>
                  <w:r w:rsidRPr="00624996">
                    <w:rPr>
                      <w:rFonts w:ascii="Arial" w:hAnsi="Arial"/>
                      <w:sz w:val="18"/>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1F84BED5"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p w14:paraId="4299A168" w14:textId="2B305489" w:rsidR="00624996" w:rsidRPr="00A1040B" w:rsidRDefault="00624996" w:rsidP="00624996">
                  <w:pPr>
                    <w:keepNext/>
                    <w:keepLines/>
                    <w:spacing w:after="0"/>
                    <w:jc w:val="center"/>
                    <w:rPr>
                      <w:rFonts w:ascii="Arial" w:hAnsi="Arial"/>
                      <w:b/>
                      <w:bCs/>
                      <w:i/>
                      <w:iCs/>
                      <w:sz w:val="18"/>
                      <w:lang w:eastAsia="zh-CN"/>
                    </w:rPr>
                  </w:pPr>
                  <w:r w:rsidRPr="00A1040B">
                    <w:rPr>
                      <w:rFonts w:ascii="Arial" w:hAnsi="Arial"/>
                      <w:b/>
                      <w:bCs/>
                      <w:i/>
                      <w:iCs/>
                      <w:sz w:val="18"/>
                      <w:lang w:eastAsia="zh-CN"/>
                    </w:rPr>
                    <w:t>(NOTE)</w:t>
                  </w:r>
                </w:p>
              </w:tc>
              <w:tc>
                <w:tcPr>
                  <w:tcW w:w="4595" w:type="dxa"/>
                  <w:tcBorders>
                    <w:top w:val="single" w:sz="4" w:space="0" w:color="000000"/>
                    <w:left w:val="single" w:sz="4" w:space="0" w:color="000000"/>
                    <w:bottom w:val="single" w:sz="4" w:space="0" w:color="000000"/>
                    <w:right w:val="single" w:sz="4" w:space="0" w:color="000000"/>
                  </w:tcBorders>
                  <w:hideMark/>
                </w:tcPr>
                <w:p w14:paraId="1AD1FD2F" w14:textId="77777777" w:rsidR="00624996" w:rsidRPr="00624996" w:rsidRDefault="00624996" w:rsidP="00624996">
                  <w:pPr>
                    <w:keepNext/>
                    <w:keepLines/>
                    <w:spacing w:after="0"/>
                    <w:rPr>
                      <w:rFonts w:ascii="Arial" w:hAnsi="Arial"/>
                      <w:sz w:val="18"/>
                    </w:rPr>
                  </w:pPr>
                  <w:r w:rsidRPr="00624996">
                    <w:rPr>
                      <w:rFonts w:ascii="Arial" w:hAnsi="Arial"/>
                      <w:sz w:val="18"/>
                      <w:lang w:eastAsia="ko-KR"/>
                    </w:rPr>
                    <w:t>Indicates that the request was successful.</w:t>
                  </w:r>
                </w:p>
              </w:tc>
            </w:tr>
            <w:tr w:rsidR="00624996" w:rsidRPr="00A1040B" w14:paraId="6835FDD2" w14:textId="77777777">
              <w:trPr>
                <w:jc w:val="center"/>
              </w:trPr>
              <w:tc>
                <w:tcPr>
                  <w:tcW w:w="3011" w:type="dxa"/>
                  <w:tcBorders>
                    <w:top w:val="single" w:sz="4" w:space="0" w:color="000000"/>
                    <w:left w:val="single" w:sz="4" w:space="0" w:color="000000"/>
                    <w:bottom w:val="single" w:sz="4" w:space="0" w:color="000000"/>
                    <w:right w:val="nil"/>
                  </w:tcBorders>
                  <w:hideMark/>
                </w:tcPr>
                <w:p w14:paraId="38C3228D"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&gt; Expiration time</w:t>
                  </w:r>
                </w:p>
              </w:tc>
              <w:tc>
                <w:tcPr>
                  <w:tcW w:w="1034" w:type="dxa"/>
                  <w:tcBorders>
                    <w:top w:val="single" w:sz="4" w:space="0" w:color="000000"/>
                    <w:left w:val="single" w:sz="4" w:space="0" w:color="000000"/>
                    <w:bottom w:val="single" w:sz="4" w:space="0" w:color="000000"/>
                    <w:right w:val="nil"/>
                  </w:tcBorders>
                  <w:hideMark/>
                </w:tcPr>
                <w:p w14:paraId="31114F85"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0024620F"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The expiration time of the registration. To maintain an active registration, a registration update is required before the expiration time.</w:t>
                  </w:r>
                </w:p>
                <w:p w14:paraId="0ED28A88" w14:textId="77777777" w:rsidR="00624996" w:rsidRPr="00624996" w:rsidRDefault="00624996" w:rsidP="00624996">
                  <w:pPr>
                    <w:keepNext/>
                    <w:keepLines/>
                    <w:spacing w:after="0"/>
                    <w:rPr>
                      <w:rFonts w:ascii="Arial" w:hAnsi="Arial"/>
                      <w:sz w:val="18"/>
                      <w:lang w:val="en-US"/>
                    </w:rPr>
                  </w:pPr>
                </w:p>
                <w:p w14:paraId="3E1935E9"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If the Expiration time IE is not included, it indicates that the registration never expires.</w:t>
                  </w:r>
                </w:p>
              </w:tc>
            </w:tr>
            <w:tr w:rsidR="00624996" w:rsidRPr="00A1040B" w14:paraId="507E2C76" w14:textId="77777777">
              <w:trPr>
                <w:jc w:val="center"/>
              </w:trPr>
              <w:tc>
                <w:tcPr>
                  <w:tcW w:w="3011" w:type="dxa"/>
                  <w:tcBorders>
                    <w:top w:val="single" w:sz="4" w:space="0" w:color="000000"/>
                    <w:left w:val="single" w:sz="4" w:space="0" w:color="000000"/>
                    <w:bottom w:val="single" w:sz="4" w:space="0" w:color="000000"/>
                    <w:right w:val="nil"/>
                  </w:tcBorders>
                  <w:hideMark/>
                </w:tcPr>
                <w:p w14:paraId="7A574CF5" w14:textId="77777777" w:rsidR="00624996" w:rsidRPr="00624996" w:rsidRDefault="00624996" w:rsidP="00624996">
                  <w:pPr>
                    <w:keepNext/>
                    <w:keepLines/>
                    <w:spacing w:after="0"/>
                    <w:rPr>
                      <w:rFonts w:ascii="Arial" w:hAnsi="Arial"/>
                      <w:sz w:val="18"/>
                      <w:lang w:val="en-US"/>
                    </w:rPr>
                  </w:pPr>
                  <w:r w:rsidRPr="00624996">
                    <w:rPr>
                      <w:rFonts w:ascii="Arial" w:hAnsi="Arial"/>
                      <w:sz w:val="18"/>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023053E2" w14:textId="77777777" w:rsidR="00624996" w:rsidRPr="00624996" w:rsidRDefault="00624996" w:rsidP="00624996">
                  <w:pPr>
                    <w:keepNext/>
                    <w:keepLines/>
                    <w:spacing w:after="0"/>
                    <w:jc w:val="center"/>
                    <w:rPr>
                      <w:rFonts w:ascii="Arial" w:hAnsi="Arial"/>
                      <w:sz w:val="18"/>
                      <w:lang w:eastAsia="ko-KR"/>
                    </w:rPr>
                  </w:pPr>
                  <w:r w:rsidRPr="00624996">
                    <w:rPr>
                      <w:rFonts w:ascii="Arial" w:hAnsi="Arial"/>
                      <w:sz w:val="18"/>
                      <w:lang w:eastAsia="ko-KR"/>
                    </w:rPr>
                    <w:t>O</w:t>
                  </w:r>
                </w:p>
                <w:p w14:paraId="130EC8C4" w14:textId="06A0B1A8" w:rsidR="00624996" w:rsidRPr="00A1040B" w:rsidRDefault="00624996" w:rsidP="00624996">
                  <w:pPr>
                    <w:keepNext/>
                    <w:keepLines/>
                    <w:spacing w:after="0"/>
                    <w:jc w:val="center"/>
                    <w:rPr>
                      <w:rFonts w:ascii="Arial" w:hAnsi="Arial"/>
                      <w:b/>
                      <w:bCs/>
                      <w:i/>
                      <w:iCs/>
                      <w:sz w:val="18"/>
                      <w:lang w:eastAsia="zh-CN"/>
                    </w:rPr>
                  </w:pPr>
                  <w:r w:rsidRPr="00A1040B">
                    <w:rPr>
                      <w:rFonts w:ascii="Arial" w:hAnsi="Arial"/>
                      <w:b/>
                      <w:bCs/>
                      <w:i/>
                      <w:iCs/>
                      <w:sz w:val="18"/>
                      <w:lang w:eastAsia="ko-KR"/>
                    </w:rPr>
                    <w:t>(NOTE)</w:t>
                  </w:r>
                </w:p>
              </w:tc>
              <w:tc>
                <w:tcPr>
                  <w:tcW w:w="4595" w:type="dxa"/>
                  <w:tcBorders>
                    <w:top w:val="single" w:sz="4" w:space="0" w:color="000000"/>
                    <w:left w:val="single" w:sz="4" w:space="0" w:color="000000"/>
                    <w:bottom w:val="single" w:sz="4" w:space="0" w:color="000000"/>
                    <w:right w:val="single" w:sz="4" w:space="0" w:color="000000"/>
                  </w:tcBorders>
                  <w:hideMark/>
                </w:tcPr>
                <w:p w14:paraId="3938BB82"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eastAsia="ko-KR"/>
                    </w:rPr>
                    <w:t>Indicates that the request failed.</w:t>
                  </w:r>
                </w:p>
              </w:tc>
            </w:tr>
            <w:tr w:rsidR="00624996" w:rsidRPr="00624996" w14:paraId="1F83B658" w14:textId="77777777">
              <w:trPr>
                <w:jc w:val="center"/>
              </w:trPr>
              <w:tc>
                <w:tcPr>
                  <w:tcW w:w="3011" w:type="dxa"/>
                  <w:tcBorders>
                    <w:top w:val="single" w:sz="4" w:space="0" w:color="000000"/>
                    <w:left w:val="single" w:sz="4" w:space="0" w:color="000000"/>
                    <w:bottom w:val="single" w:sz="4" w:space="0" w:color="000000"/>
                    <w:right w:val="nil"/>
                  </w:tcBorders>
                  <w:hideMark/>
                </w:tcPr>
                <w:p w14:paraId="137C9A97" w14:textId="77777777" w:rsidR="00624996" w:rsidRPr="00624996" w:rsidRDefault="00624996" w:rsidP="00624996">
                  <w:pPr>
                    <w:keepNext/>
                    <w:keepLines/>
                    <w:spacing w:after="0"/>
                    <w:rPr>
                      <w:rFonts w:ascii="Arial" w:hAnsi="Arial"/>
                      <w:sz w:val="18"/>
                      <w:lang w:val="en-US"/>
                    </w:rPr>
                  </w:pPr>
                  <w:r w:rsidRPr="00624996">
                    <w:rPr>
                      <w:rFonts w:ascii="Arial" w:hAnsi="Arial"/>
                      <w:sz w:val="18"/>
                      <w:lang w:eastAsia="en-IN"/>
                    </w:rPr>
                    <w:t xml:space="preserve"> &gt; </w:t>
                  </w:r>
                  <w:r w:rsidRPr="00624996">
                    <w:rPr>
                      <w:rFonts w:ascii="Arial" w:hAnsi="Arial"/>
                      <w:sz w:val="18"/>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2E433FAA"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64EE280F"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eastAsia="en-IN"/>
                    </w:rPr>
                    <w:t>Indicates the failure cause.</w:t>
                  </w:r>
                </w:p>
              </w:tc>
            </w:tr>
            <w:tr w:rsidR="00624996" w:rsidRPr="00A1040B" w14:paraId="50833B0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5C20D41" w14:textId="1724B600" w:rsidR="00624996" w:rsidRPr="00A1040B" w:rsidRDefault="00624996" w:rsidP="00624996">
                  <w:pPr>
                    <w:keepNext/>
                    <w:keepLines/>
                    <w:spacing w:after="0"/>
                    <w:rPr>
                      <w:rFonts w:ascii="Arial" w:hAnsi="Arial"/>
                      <w:b/>
                      <w:bCs/>
                      <w:i/>
                      <w:iCs/>
                      <w:sz w:val="18"/>
                      <w:lang w:eastAsia="en-IN"/>
                    </w:rPr>
                  </w:pPr>
                  <w:r w:rsidRPr="00A1040B">
                    <w:rPr>
                      <w:rFonts w:ascii="Arial" w:hAnsi="Arial"/>
                      <w:b/>
                      <w:bCs/>
                      <w:i/>
                      <w:iCs/>
                      <w:sz w:val="18"/>
                      <w:lang w:eastAsia="en-IN"/>
                    </w:rPr>
                    <w:t>NOTE: Either the Successful response or the Failure response is sent, but not both.</w:t>
                  </w:r>
                </w:p>
              </w:tc>
            </w:tr>
          </w:tbl>
          <w:p w14:paraId="557C28CC" w14:textId="77777777" w:rsidR="00624996" w:rsidRPr="00624996" w:rsidRDefault="00624996" w:rsidP="00624996"/>
          <w:p w14:paraId="17360F3A" w14:textId="77777777" w:rsidR="00624996" w:rsidRPr="00624996" w:rsidRDefault="00624996" w:rsidP="00624996">
            <w:pPr>
              <w:keepNext/>
              <w:keepLines/>
              <w:spacing w:before="120"/>
              <w:ind w:left="1418" w:hanging="1418"/>
              <w:outlineLvl w:val="3"/>
              <w:rPr>
                <w:rFonts w:ascii="Arial" w:hAnsi="Arial"/>
                <w:sz w:val="24"/>
              </w:rPr>
            </w:pPr>
            <w:bookmarkStart w:id="540" w:name="_Toc187433348"/>
            <w:r w:rsidRPr="00624996">
              <w:rPr>
                <w:rFonts w:ascii="Arial" w:hAnsi="Arial"/>
                <w:sz w:val="24"/>
              </w:rPr>
              <w:t>8.</w:t>
            </w:r>
            <w:r w:rsidRPr="00624996">
              <w:rPr>
                <w:rFonts w:ascii="Arial" w:hAnsi="Arial"/>
                <w:sz w:val="24"/>
                <w:lang w:eastAsia="zh-CN"/>
              </w:rPr>
              <w:t>14</w:t>
            </w:r>
            <w:r w:rsidRPr="00624996">
              <w:rPr>
                <w:rFonts w:ascii="Arial" w:hAnsi="Arial"/>
                <w:sz w:val="24"/>
              </w:rPr>
              <w:t>.3.10</w:t>
            </w:r>
            <w:r w:rsidRPr="00624996">
              <w:rPr>
                <w:rFonts w:ascii="Arial" w:hAnsi="Arial"/>
                <w:sz w:val="24"/>
              </w:rPr>
              <w:tab/>
              <w:t>Split operation node de-register request</w:t>
            </w:r>
            <w:bookmarkEnd w:id="540"/>
          </w:p>
          <w:p w14:paraId="0FF2D3E1" w14:textId="77777777" w:rsidR="00624996" w:rsidRPr="00624996" w:rsidRDefault="00624996" w:rsidP="00624996">
            <w:r w:rsidRPr="00624996">
              <w:t>Table 8.14.3.10-1 shows the request sent by a VAL server</w:t>
            </w:r>
            <w:r w:rsidRPr="00624996">
              <w:rPr>
                <w:rFonts w:eastAsia="SimSun"/>
                <w:b/>
                <w:bCs/>
                <w:i/>
                <w:iCs/>
                <w:lang w:val="en-US" w:eastAsia="zh-CN"/>
              </w:rPr>
              <w:t>/AIMLE client</w:t>
            </w:r>
            <w:r w:rsidRPr="00624996">
              <w:rPr>
                <w:b/>
                <w:bCs/>
                <w:i/>
                <w:iCs/>
                <w:lang w:val="en-US"/>
              </w:rPr>
              <w:t xml:space="preserve"> </w:t>
            </w:r>
            <w:r w:rsidRPr="00624996">
              <w:t xml:space="preserve">to the AIMLE server for split operation de-register request. </w:t>
            </w:r>
          </w:p>
          <w:p w14:paraId="71B70DDE" w14:textId="77777777" w:rsidR="00624996" w:rsidRPr="00624996" w:rsidRDefault="00624996" w:rsidP="00624996">
            <w:pPr>
              <w:keepNext/>
              <w:keepLines/>
              <w:spacing w:before="60"/>
              <w:jc w:val="center"/>
              <w:rPr>
                <w:rFonts w:ascii="Arial" w:hAnsi="Arial" w:cs="Arial"/>
                <w:b/>
              </w:rPr>
            </w:pPr>
            <w:r w:rsidRPr="00624996">
              <w:rPr>
                <w:rFonts w:ascii="Arial" w:hAnsi="Arial" w:cs="Arial"/>
                <w:b/>
              </w:rPr>
              <w:t>Table 8.14.3.10</w:t>
            </w:r>
            <w:r w:rsidRPr="00624996">
              <w:rPr>
                <w:rFonts w:ascii="Arial" w:hAnsi="Arial" w:cs="Arial"/>
                <w:b/>
                <w:lang w:eastAsia="zh-CN"/>
              </w:rPr>
              <w:t>-1</w:t>
            </w:r>
            <w:r w:rsidRPr="00624996">
              <w:rPr>
                <w:rFonts w:ascii="Arial" w:hAnsi="Arial" w:cs="Arial"/>
                <w:b/>
              </w:rPr>
              <w:t>: Split operation node de-register request</w:t>
            </w:r>
          </w:p>
          <w:tbl>
            <w:tblPr>
              <w:tblW w:w="8640" w:type="dxa"/>
              <w:jc w:val="center"/>
              <w:tblLayout w:type="fixed"/>
              <w:tblLook w:val="04A0" w:firstRow="1" w:lastRow="0" w:firstColumn="1" w:lastColumn="0" w:noHBand="0" w:noVBand="1"/>
            </w:tblPr>
            <w:tblGrid>
              <w:gridCol w:w="3011"/>
              <w:gridCol w:w="1034"/>
              <w:gridCol w:w="4595"/>
            </w:tblGrid>
            <w:tr w:rsidR="00624996" w:rsidRPr="00624996" w14:paraId="290D835A" w14:textId="77777777">
              <w:trPr>
                <w:jc w:val="center"/>
              </w:trPr>
              <w:tc>
                <w:tcPr>
                  <w:tcW w:w="3011" w:type="dxa"/>
                  <w:tcBorders>
                    <w:top w:val="single" w:sz="4" w:space="0" w:color="000000"/>
                    <w:left w:val="single" w:sz="4" w:space="0" w:color="000000"/>
                    <w:bottom w:val="single" w:sz="4" w:space="0" w:color="000000"/>
                    <w:right w:val="nil"/>
                  </w:tcBorders>
                  <w:hideMark/>
                </w:tcPr>
                <w:p w14:paraId="169BE128"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75197765"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6D0662E9"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Description</w:t>
                  </w:r>
                </w:p>
              </w:tc>
            </w:tr>
            <w:tr w:rsidR="00624996" w:rsidRPr="00A1040B" w14:paraId="732C8FAE" w14:textId="77777777">
              <w:trPr>
                <w:jc w:val="center"/>
              </w:trPr>
              <w:tc>
                <w:tcPr>
                  <w:tcW w:w="3011" w:type="dxa"/>
                  <w:tcBorders>
                    <w:top w:val="single" w:sz="4" w:space="0" w:color="000000"/>
                    <w:left w:val="single" w:sz="4" w:space="0" w:color="000000"/>
                    <w:bottom w:val="single" w:sz="4" w:space="0" w:color="000000"/>
                    <w:right w:val="nil"/>
                  </w:tcBorders>
                  <w:hideMark/>
                </w:tcPr>
                <w:p w14:paraId="0674CD2B" w14:textId="77777777" w:rsidR="00624996" w:rsidRPr="00624996" w:rsidRDefault="00624996" w:rsidP="00624996">
                  <w:pPr>
                    <w:keepNext/>
                    <w:keepLines/>
                    <w:spacing w:after="0"/>
                    <w:rPr>
                      <w:rFonts w:ascii="Arial" w:hAnsi="Arial"/>
                      <w:sz w:val="18"/>
                    </w:rPr>
                  </w:pPr>
                  <w:r w:rsidRPr="00624996">
                    <w:rPr>
                      <w:rFonts w:ascii="Arial" w:hAnsi="Arial"/>
                      <w:sz w:val="18"/>
                      <w:lang w:eastAsia="zh-CN"/>
                    </w:rPr>
                    <w:t>Registration identifier</w:t>
                  </w:r>
                </w:p>
              </w:tc>
              <w:tc>
                <w:tcPr>
                  <w:tcW w:w="1034" w:type="dxa"/>
                  <w:tcBorders>
                    <w:top w:val="single" w:sz="4" w:space="0" w:color="000000"/>
                    <w:left w:val="single" w:sz="4" w:space="0" w:color="000000"/>
                    <w:bottom w:val="single" w:sz="4" w:space="0" w:color="000000"/>
                    <w:right w:val="nil"/>
                  </w:tcBorders>
                  <w:hideMark/>
                </w:tcPr>
                <w:p w14:paraId="49EFAA4F"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A6581AD" w14:textId="77777777" w:rsidR="00624996" w:rsidRPr="00624996" w:rsidRDefault="00624996" w:rsidP="00624996">
                  <w:pPr>
                    <w:keepNext/>
                    <w:keepLines/>
                    <w:spacing w:after="0"/>
                    <w:rPr>
                      <w:rFonts w:ascii="Arial" w:hAnsi="Arial"/>
                      <w:sz w:val="18"/>
                    </w:rPr>
                  </w:pPr>
                  <w:r w:rsidRPr="00624996">
                    <w:rPr>
                      <w:rFonts w:ascii="Arial" w:hAnsi="Arial"/>
                      <w:sz w:val="18"/>
                      <w:lang w:eastAsia="zh-CN"/>
                    </w:rPr>
                    <w:t>The identifier of the registration</w:t>
                  </w:r>
                  <w:r w:rsidRPr="00624996">
                    <w:rPr>
                      <w:rFonts w:ascii="Arial" w:hAnsi="Arial"/>
                      <w:sz w:val="18"/>
                      <w:lang w:val="en-US"/>
                    </w:rPr>
                    <w:t>.</w:t>
                  </w:r>
                </w:p>
              </w:tc>
            </w:tr>
          </w:tbl>
          <w:p w14:paraId="38294720" w14:textId="77777777" w:rsidR="00624996" w:rsidRPr="00624996" w:rsidRDefault="00624996" w:rsidP="00624996"/>
          <w:p w14:paraId="229A7290" w14:textId="77777777" w:rsidR="00624996" w:rsidRPr="00624996" w:rsidRDefault="00624996" w:rsidP="00624996">
            <w:pPr>
              <w:keepNext/>
              <w:keepLines/>
              <w:spacing w:before="120"/>
              <w:ind w:left="1418" w:hanging="1418"/>
              <w:outlineLvl w:val="3"/>
              <w:rPr>
                <w:rFonts w:ascii="Arial" w:hAnsi="Arial"/>
                <w:sz w:val="24"/>
              </w:rPr>
            </w:pPr>
            <w:bookmarkStart w:id="541" w:name="_Toc187433349"/>
            <w:r w:rsidRPr="00624996">
              <w:rPr>
                <w:rFonts w:ascii="Arial" w:hAnsi="Arial"/>
                <w:sz w:val="24"/>
              </w:rPr>
              <w:t>8.14.3.11</w:t>
            </w:r>
            <w:r w:rsidRPr="00624996">
              <w:rPr>
                <w:rFonts w:ascii="Arial" w:hAnsi="Arial"/>
                <w:sz w:val="24"/>
              </w:rPr>
              <w:tab/>
              <w:t>Split operation node de-register response</w:t>
            </w:r>
            <w:bookmarkEnd w:id="541"/>
          </w:p>
          <w:p w14:paraId="1A29D349" w14:textId="77777777" w:rsidR="00624996" w:rsidRPr="00624996" w:rsidRDefault="00624996" w:rsidP="00624996">
            <w:r w:rsidRPr="00624996">
              <w:t xml:space="preserve">Table 8.14.3.11-1 shows the response sent by an AIMLE server after processing of split operation de-register request. </w:t>
            </w:r>
          </w:p>
          <w:p w14:paraId="519B4A3F" w14:textId="77777777" w:rsidR="00624996" w:rsidRPr="00624996" w:rsidRDefault="00624996" w:rsidP="00624996">
            <w:pPr>
              <w:keepNext/>
              <w:keepLines/>
              <w:spacing w:before="60"/>
              <w:jc w:val="center"/>
              <w:rPr>
                <w:rFonts w:ascii="Arial" w:hAnsi="Arial" w:cs="Arial"/>
                <w:b/>
              </w:rPr>
            </w:pPr>
            <w:r w:rsidRPr="00624996">
              <w:rPr>
                <w:rFonts w:ascii="Arial" w:hAnsi="Arial" w:cs="Arial"/>
                <w:b/>
              </w:rPr>
              <w:t>Table 8.14.3.11</w:t>
            </w:r>
            <w:r w:rsidRPr="00624996">
              <w:rPr>
                <w:rFonts w:ascii="Arial" w:hAnsi="Arial" w:cs="Arial"/>
                <w:b/>
                <w:lang w:eastAsia="zh-CN"/>
              </w:rPr>
              <w:t>-1</w:t>
            </w:r>
            <w:r w:rsidRPr="00624996">
              <w:rPr>
                <w:rFonts w:ascii="Arial" w:hAnsi="Arial" w:cs="Arial"/>
                <w:b/>
              </w:rPr>
              <w:t>: Split operation de-register response</w:t>
            </w:r>
          </w:p>
          <w:tbl>
            <w:tblPr>
              <w:tblW w:w="8640" w:type="dxa"/>
              <w:jc w:val="center"/>
              <w:tblLayout w:type="fixed"/>
              <w:tblLook w:val="04A0" w:firstRow="1" w:lastRow="0" w:firstColumn="1" w:lastColumn="0" w:noHBand="0" w:noVBand="1"/>
            </w:tblPr>
            <w:tblGrid>
              <w:gridCol w:w="3011"/>
              <w:gridCol w:w="1034"/>
              <w:gridCol w:w="4595"/>
            </w:tblGrid>
            <w:tr w:rsidR="00624996" w:rsidRPr="00624996" w14:paraId="4060B831" w14:textId="77777777">
              <w:trPr>
                <w:jc w:val="center"/>
              </w:trPr>
              <w:tc>
                <w:tcPr>
                  <w:tcW w:w="3011" w:type="dxa"/>
                  <w:tcBorders>
                    <w:top w:val="single" w:sz="4" w:space="0" w:color="000000"/>
                    <w:left w:val="single" w:sz="4" w:space="0" w:color="000000"/>
                    <w:bottom w:val="single" w:sz="4" w:space="0" w:color="000000"/>
                    <w:right w:val="nil"/>
                  </w:tcBorders>
                  <w:hideMark/>
                </w:tcPr>
                <w:p w14:paraId="4D7C2B9A"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2FA18F2F"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63FEC88D"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Description</w:t>
                  </w:r>
                </w:p>
              </w:tc>
            </w:tr>
            <w:tr w:rsidR="00624996" w:rsidRPr="00A1040B" w14:paraId="14185E70" w14:textId="77777777">
              <w:trPr>
                <w:jc w:val="center"/>
              </w:trPr>
              <w:tc>
                <w:tcPr>
                  <w:tcW w:w="3011" w:type="dxa"/>
                  <w:tcBorders>
                    <w:top w:val="single" w:sz="4" w:space="0" w:color="000000"/>
                    <w:left w:val="single" w:sz="4" w:space="0" w:color="000000"/>
                    <w:bottom w:val="single" w:sz="4" w:space="0" w:color="000000"/>
                    <w:right w:val="nil"/>
                  </w:tcBorders>
                  <w:hideMark/>
                </w:tcPr>
                <w:p w14:paraId="59870A03" w14:textId="77777777" w:rsidR="00624996" w:rsidRPr="00624996" w:rsidRDefault="00624996" w:rsidP="00624996">
                  <w:pPr>
                    <w:keepNext/>
                    <w:keepLines/>
                    <w:spacing w:after="0"/>
                    <w:rPr>
                      <w:rFonts w:ascii="Arial" w:hAnsi="Arial"/>
                      <w:sz w:val="18"/>
                    </w:rPr>
                  </w:pPr>
                  <w:r w:rsidRPr="00624996">
                    <w:rPr>
                      <w:rFonts w:ascii="Arial" w:hAnsi="Arial"/>
                      <w:sz w:val="18"/>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2C98099B"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p w14:paraId="5FB54417" w14:textId="00E2A878" w:rsidR="00624996" w:rsidRPr="00A1040B" w:rsidRDefault="00624996" w:rsidP="00624996">
                  <w:pPr>
                    <w:keepNext/>
                    <w:keepLines/>
                    <w:spacing w:after="0"/>
                    <w:jc w:val="center"/>
                    <w:rPr>
                      <w:rFonts w:ascii="Arial" w:hAnsi="Arial"/>
                      <w:b/>
                      <w:bCs/>
                      <w:i/>
                      <w:iCs/>
                      <w:sz w:val="18"/>
                      <w:lang w:eastAsia="zh-CN"/>
                    </w:rPr>
                  </w:pPr>
                  <w:r w:rsidRPr="00A1040B">
                    <w:rPr>
                      <w:rFonts w:ascii="Arial" w:hAnsi="Arial"/>
                      <w:b/>
                      <w:bCs/>
                      <w:i/>
                      <w:iCs/>
                      <w:sz w:val="18"/>
                      <w:lang w:eastAsia="zh-CN"/>
                    </w:rPr>
                    <w:t>(NOTE)</w:t>
                  </w:r>
                </w:p>
              </w:tc>
              <w:tc>
                <w:tcPr>
                  <w:tcW w:w="4595" w:type="dxa"/>
                  <w:tcBorders>
                    <w:top w:val="single" w:sz="4" w:space="0" w:color="000000"/>
                    <w:left w:val="single" w:sz="4" w:space="0" w:color="000000"/>
                    <w:bottom w:val="single" w:sz="4" w:space="0" w:color="000000"/>
                    <w:right w:val="single" w:sz="4" w:space="0" w:color="000000"/>
                  </w:tcBorders>
                  <w:hideMark/>
                </w:tcPr>
                <w:p w14:paraId="48021CD1" w14:textId="77777777" w:rsidR="00624996" w:rsidRPr="00624996" w:rsidRDefault="00624996" w:rsidP="00624996">
                  <w:pPr>
                    <w:keepNext/>
                    <w:keepLines/>
                    <w:spacing w:after="0"/>
                    <w:rPr>
                      <w:rFonts w:ascii="Arial" w:hAnsi="Arial"/>
                      <w:sz w:val="18"/>
                    </w:rPr>
                  </w:pPr>
                  <w:r w:rsidRPr="00624996">
                    <w:rPr>
                      <w:rFonts w:ascii="Arial" w:hAnsi="Arial"/>
                      <w:sz w:val="18"/>
                      <w:lang w:eastAsia="ko-KR"/>
                    </w:rPr>
                    <w:t>Indicates that the request was successful.</w:t>
                  </w:r>
                </w:p>
              </w:tc>
            </w:tr>
            <w:tr w:rsidR="00624996" w:rsidRPr="00A1040B" w14:paraId="6F1E6821" w14:textId="77777777">
              <w:trPr>
                <w:jc w:val="center"/>
              </w:trPr>
              <w:tc>
                <w:tcPr>
                  <w:tcW w:w="3011" w:type="dxa"/>
                  <w:tcBorders>
                    <w:top w:val="single" w:sz="4" w:space="0" w:color="000000"/>
                    <w:left w:val="single" w:sz="4" w:space="0" w:color="000000"/>
                    <w:bottom w:val="single" w:sz="4" w:space="0" w:color="000000"/>
                    <w:right w:val="nil"/>
                  </w:tcBorders>
                  <w:hideMark/>
                </w:tcPr>
                <w:p w14:paraId="05EBA05E" w14:textId="77777777" w:rsidR="00624996" w:rsidRPr="00624996" w:rsidRDefault="00624996" w:rsidP="00624996">
                  <w:pPr>
                    <w:keepNext/>
                    <w:keepLines/>
                    <w:spacing w:after="0"/>
                    <w:rPr>
                      <w:rFonts w:ascii="Arial" w:hAnsi="Arial"/>
                      <w:sz w:val="18"/>
                      <w:lang w:val="en-US"/>
                    </w:rPr>
                  </w:pPr>
                  <w:r w:rsidRPr="00624996">
                    <w:rPr>
                      <w:rFonts w:ascii="Arial" w:hAnsi="Arial"/>
                      <w:sz w:val="18"/>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3B73FA09" w14:textId="77777777" w:rsidR="00624996" w:rsidRPr="00624996" w:rsidRDefault="00624996" w:rsidP="00624996">
                  <w:pPr>
                    <w:keepNext/>
                    <w:keepLines/>
                    <w:spacing w:after="0"/>
                    <w:jc w:val="center"/>
                    <w:rPr>
                      <w:rFonts w:ascii="Arial" w:hAnsi="Arial"/>
                      <w:sz w:val="18"/>
                      <w:lang w:eastAsia="ko-KR"/>
                    </w:rPr>
                  </w:pPr>
                  <w:r w:rsidRPr="00624996">
                    <w:rPr>
                      <w:rFonts w:ascii="Arial" w:hAnsi="Arial"/>
                      <w:sz w:val="18"/>
                      <w:lang w:eastAsia="ko-KR"/>
                    </w:rPr>
                    <w:t>O</w:t>
                  </w:r>
                </w:p>
                <w:p w14:paraId="6B4BF479" w14:textId="2F5410A1" w:rsidR="00624996" w:rsidRPr="00A1040B" w:rsidRDefault="00624996" w:rsidP="00624996">
                  <w:pPr>
                    <w:keepNext/>
                    <w:keepLines/>
                    <w:spacing w:after="0"/>
                    <w:jc w:val="center"/>
                    <w:rPr>
                      <w:rFonts w:ascii="Arial" w:hAnsi="Arial"/>
                      <w:b/>
                      <w:bCs/>
                      <w:i/>
                      <w:iCs/>
                      <w:sz w:val="18"/>
                      <w:lang w:eastAsia="zh-CN"/>
                    </w:rPr>
                  </w:pPr>
                  <w:r w:rsidRPr="00A1040B">
                    <w:rPr>
                      <w:rFonts w:ascii="Arial" w:hAnsi="Arial"/>
                      <w:b/>
                      <w:bCs/>
                      <w:i/>
                      <w:iCs/>
                      <w:sz w:val="18"/>
                      <w:lang w:eastAsia="ko-KR"/>
                    </w:rPr>
                    <w:t>(NOTE)</w:t>
                  </w:r>
                </w:p>
              </w:tc>
              <w:tc>
                <w:tcPr>
                  <w:tcW w:w="4595" w:type="dxa"/>
                  <w:tcBorders>
                    <w:top w:val="single" w:sz="4" w:space="0" w:color="000000"/>
                    <w:left w:val="single" w:sz="4" w:space="0" w:color="000000"/>
                    <w:bottom w:val="single" w:sz="4" w:space="0" w:color="000000"/>
                    <w:right w:val="single" w:sz="4" w:space="0" w:color="000000"/>
                  </w:tcBorders>
                  <w:hideMark/>
                </w:tcPr>
                <w:p w14:paraId="5BEEB18D"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eastAsia="ko-KR"/>
                    </w:rPr>
                    <w:t>Indicates that the request failed.</w:t>
                  </w:r>
                </w:p>
              </w:tc>
            </w:tr>
            <w:tr w:rsidR="00624996" w:rsidRPr="00624996" w14:paraId="02835959" w14:textId="77777777">
              <w:trPr>
                <w:jc w:val="center"/>
              </w:trPr>
              <w:tc>
                <w:tcPr>
                  <w:tcW w:w="3011" w:type="dxa"/>
                  <w:tcBorders>
                    <w:top w:val="single" w:sz="4" w:space="0" w:color="000000"/>
                    <w:left w:val="single" w:sz="4" w:space="0" w:color="000000"/>
                    <w:bottom w:val="single" w:sz="4" w:space="0" w:color="000000"/>
                    <w:right w:val="nil"/>
                  </w:tcBorders>
                  <w:hideMark/>
                </w:tcPr>
                <w:p w14:paraId="7C8DA821" w14:textId="77777777" w:rsidR="00624996" w:rsidRPr="00624996" w:rsidRDefault="00624996" w:rsidP="00624996">
                  <w:pPr>
                    <w:keepNext/>
                    <w:keepLines/>
                    <w:spacing w:after="0"/>
                    <w:rPr>
                      <w:rFonts w:ascii="Arial" w:hAnsi="Arial"/>
                      <w:sz w:val="18"/>
                      <w:lang w:val="en-US"/>
                    </w:rPr>
                  </w:pPr>
                  <w:r w:rsidRPr="00624996">
                    <w:rPr>
                      <w:rFonts w:ascii="Arial" w:hAnsi="Arial"/>
                      <w:sz w:val="18"/>
                      <w:lang w:eastAsia="en-IN"/>
                    </w:rPr>
                    <w:t xml:space="preserve"> &gt; </w:t>
                  </w:r>
                  <w:r w:rsidRPr="00624996">
                    <w:rPr>
                      <w:rFonts w:ascii="Arial" w:hAnsi="Arial"/>
                      <w:sz w:val="18"/>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6177FACA"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2DCFA83"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eastAsia="en-IN"/>
                    </w:rPr>
                    <w:t>Indicates the failure cause.</w:t>
                  </w:r>
                </w:p>
              </w:tc>
            </w:tr>
            <w:tr w:rsidR="00624996" w:rsidRPr="00A1040B" w14:paraId="7D4B95F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E452DC" w14:textId="45EFE614" w:rsidR="00624996" w:rsidRPr="00A1040B" w:rsidRDefault="00624996" w:rsidP="00624996">
                  <w:pPr>
                    <w:spacing w:after="0"/>
                    <w:rPr>
                      <w:b/>
                      <w:bCs/>
                      <w:i/>
                      <w:iCs/>
                    </w:rPr>
                  </w:pPr>
                  <w:r w:rsidRPr="00A1040B">
                    <w:rPr>
                      <w:b/>
                      <w:bCs/>
                      <w:i/>
                      <w:iCs/>
                    </w:rPr>
                    <w:t>NOTE: Either the Successful response or the Failure respone is sent, but not both.</w:t>
                  </w:r>
                </w:p>
              </w:tc>
            </w:tr>
          </w:tbl>
          <w:p w14:paraId="57C5A77F" w14:textId="77777777" w:rsidR="00624996" w:rsidRPr="00624996" w:rsidRDefault="00624996" w:rsidP="00624996">
            <w:pPr>
              <w:ind w:left="334"/>
              <w:rPr>
                <w:rFonts w:eastAsia="DengXian"/>
                <w:lang w:eastAsia="zh-CN"/>
              </w:rPr>
            </w:pPr>
          </w:p>
        </w:tc>
      </w:tr>
    </w:tbl>
    <w:p w14:paraId="1F7D31F2" w14:textId="77777777" w:rsidR="00624996" w:rsidRPr="00624996" w:rsidRDefault="00624996" w:rsidP="00624996">
      <w:pPr>
        <w:rPr>
          <w:rFonts w:eastAsia="SimSun"/>
          <w:lang w:eastAsia="zh-CN"/>
        </w:rPr>
      </w:pPr>
    </w:p>
    <w:p w14:paraId="20F1CA89" w14:textId="441F9147" w:rsidR="00624996" w:rsidRPr="00624996" w:rsidRDefault="00624996" w:rsidP="00A1040B">
      <w:pPr>
        <w:pStyle w:val="Heading3"/>
      </w:pPr>
      <w:bookmarkStart w:id="542" w:name="_Toc214968127"/>
      <w:bookmarkStart w:id="543" w:name="_Toc215591710"/>
      <w:r w:rsidRPr="00624996">
        <w:t>7.</w:t>
      </w:r>
      <w:r w:rsidR="00F15439">
        <w:rPr>
          <w:rFonts w:eastAsia="DengXian"/>
          <w:lang w:eastAsia="zh-CN"/>
        </w:rPr>
        <w:t>21</w:t>
      </w:r>
      <w:r w:rsidRPr="00624996">
        <w:t>.2</w:t>
      </w:r>
      <w:r w:rsidRPr="00624996">
        <w:tab/>
        <w:t>Architecture Impacts</w:t>
      </w:r>
      <w:bookmarkEnd w:id="542"/>
      <w:bookmarkEnd w:id="543"/>
    </w:p>
    <w:p w14:paraId="76F3B764" w14:textId="77777777" w:rsidR="00624996" w:rsidRPr="00624996" w:rsidRDefault="00624996" w:rsidP="00624996">
      <w:pPr>
        <w:rPr>
          <w:rFonts w:eastAsia="DengXian"/>
          <w:i/>
          <w:color w:val="0000FF"/>
          <w:lang w:eastAsia="zh-CN"/>
        </w:rPr>
      </w:pPr>
      <w:r w:rsidRPr="00624996">
        <w:rPr>
          <w:rFonts w:eastAsia="DengXian"/>
          <w:i/>
          <w:color w:val="0000FF"/>
          <w:lang w:eastAsia="zh-CN"/>
        </w:rPr>
        <w:t>This clause provides the architecture impacts of the solution and possible new SA6 capabilities and interfaces.</w:t>
      </w:r>
    </w:p>
    <w:p w14:paraId="7ECF7E6C" w14:textId="4F868625" w:rsidR="00624996" w:rsidRPr="00624996" w:rsidRDefault="00624996" w:rsidP="00A1040B">
      <w:pPr>
        <w:pStyle w:val="Heading3"/>
      </w:pPr>
      <w:bookmarkStart w:id="544" w:name="_Toc214968128"/>
      <w:bookmarkStart w:id="545" w:name="_Toc215591711"/>
      <w:r w:rsidRPr="00624996">
        <w:t>7.</w:t>
      </w:r>
      <w:r w:rsidR="00F15439">
        <w:rPr>
          <w:rFonts w:eastAsia="DengXian"/>
          <w:lang w:eastAsia="zh-CN"/>
        </w:rPr>
        <w:t>21</w:t>
      </w:r>
      <w:r w:rsidRPr="00624996">
        <w:t>.3</w:t>
      </w:r>
      <w:r w:rsidRPr="00624996">
        <w:tab/>
        <w:t>Corresponding APIs</w:t>
      </w:r>
      <w:bookmarkEnd w:id="544"/>
      <w:bookmarkEnd w:id="545"/>
    </w:p>
    <w:p w14:paraId="7931E240" w14:textId="77777777" w:rsidR="00624996" w:rsidRPr="00624996" w:rsidRDefault="00624996" w:rsidP="00624996">
      <w:pPr>
        <w:rPr>
          <w:rFonts w:eastAsia="DengXian"/>
          <w:i/>
          <w:color w:val="0000FF"/>
        </w:rPr>
      </w:pPr>
      <w:r w:rsidRPr="00624996">
        <w:rPr>
          <w:rFonts w:eastAsia="DengXian"/>
          <w:i/>
          <w:color w:val="0000FF"/>
        </w:rPr>
        <w:t>This clause provides the corresponding APIs for supporting the solution.</w:t>
      </w:r>
    </w:p>
    <w:p w14:paraId="09C1BC8C" w14:textId="139FE351" w:rsidR="00624996" w:rsidRPr="00624996" w:rsidRDefault="00624996" w:rsidP="00A1040B">
      <w:pPr>
        <w:pStyle w:val="Heading3"/>
      </w:pPr>
      <w:bookmarkStart w:id="546" w:name="_Toc214968129"/>
      <w:bookmarkStart w:id="547" w:name="_Toc215591712"/>
      <w:r w:rsidRPr="00624996">
        <w:t>7.</w:t>
      </w:r>
      <w:r w:rsidR="00F15439">
        <w:rPr>
          <w:rFonts w:eastAsia="DengXian"/>
          <w:lang w:eastAsia="zh-CN"/>
        </w:rPr>
        <w:t>21</w:t>
      </w:r>
      <w:r w:rsidRPr="00624996">
        <w:t>.4</w:t>
      </w:r>
      <w:r w:rsidRPr="00624996">
        <w:tab/>
        <w:t>Solution evaluation</w:t>
      </w:r>
      <w:bookmarkEnd w:id="546"/>
      <w:bookmarkEnd w:id="547"/>
    </w:p>
    <w:p w14:paraId="686AEDBF" w14:textId="77777777" w:rsidR="00624996" w:rsidRPr="00624996" w:rsidRDefault="00624996" w:rsidP="00624996">
      <w:pPr>
        <w:rPr>
          <w:rFonts w:eastAsia="DengXian"/>
          <w:i/>
          <w:color w:val="0000FF"/>
          <w:lang w:val="en-US" w:eastAsia="zh-CN"/>
        </w:rPr>
      </w:pPr>
      <w:r w:rsidRPr="00624996">
        <w:rPr>
          <w:rFonts w:eastAsia="DengXian"/>
          <w:i/>
          <w:color w:val="0000FF"/>
          <w:lang w:eastAsia="zh-CN"/>
        </w:rPr>
        <w:t>This clause provides an evaluation of the solution. The evaluation should include the descriptions of the impacts to existing architectures.</w:t>
      </w:r>
    </w:p>
    <w:p w14:paraId="056D4361" w14:textId="39FD13B8" w:rsidR="00E0254F" w:rsidRPr="00E0254F" w:rsidRDefault="00E0254F" w:rsidP="00A1040B">
      <w:pPr>
        <w:pStyle w:val="Heading2"/>
        <w:rPr>
          <w:lang w:val="en-US"/>
        </w:rPr>
      </w:pPr>
      <w:bookmarkStart w:id="548" w:name="_Toc214968130"/>
      <w:bookmarkStart w:id="549" w:name="_Toc215591713"/>
      <w:r w:rsidRPr="00E0254F">
        <w:rPr>
          <w:lang w:val="en-US"/>
        </w:rPr>
        <w:lastRenderedPageBreak/>
        <w:t>7.</w:t>
      </w:r>
      <w:r>
        <w:rPr>
          <w:lang w:val="en-US"/>
        </w:rPr>
        <w:t>22</w:t>
      </w:r>
      <w:r w:rsidR="004A60DE">
        <w:rPr>
          <w:lang w:val="en-US"/>
        </w:rPr>
        <w:tab/>
      </w:r>
      <w:r w:rsidRPr="00E0254F">
        <w:rPr>
          <w:lang w:val="en-US"/>
        </w:rPr>
        <w:t>Solution</w:t>
      </w:r>
      <w:r>
        <w:rPr>
          <w:lang w:val="en-US"/>
        </w:rPr>
        <w:t> </w:t>
      </w:r>
      <w:r w:rsidRPr="00E0254F">
        <w:rPr>
          <w:lang w:val="en-US"/>
        </w:rPr>
        <w:t>#</w:t>
      </w:r>
      <w:r>
        <w:rPr>
          <w:lang w:val="en-US"/>
        </w:rPr>
        <w:t>22</w:t>
      </w:r>
      <w:r w:rsidRPr="00E0254F">
        <w:rPr>
          <w:lang w:val="en-US"/>
        </w:rPr>
        <w:t>: Sample Alignment Enablement for VAL Servers in Vertical Federated Learning</w:t>
      </w:r>
      <w:bookmarkEnd w:id="548"/>
      <w:bookmarkEnd w:id="549"/>
    </w:p>
    <w:p w14:paraId="4BBE9BBB" w14:textId="162055FD" w:rsidR="00E0254F" w:rsidRPr="00E0254F" w:rsidRDefault="00E0254F" w:rsidP="00A1040B">
      <w:pPr>
        <w:pStyle w:val="Heading3"/>
        <w:rPr>
          <w:lang w:val="en-US"/>
        </w:rPr>
      </w:pPr>
      <w:bookmarkStart w:id="550" w:name="_Toc214968131"/>
      <w:bookmarkStart w:id="551" w:name="_Toc215591714"/>
      <w:r w:rsidRPr="00E0254F">
        <w:rPr>
          <w:lang w:val="en-US"/>
        </w:rPr>
        <w:t>7.</w:t>
      </w:r>
      <w:r>
        <w:rPr>
          <w:lang w:val="en-US"/>
        </w:rPr>
        <w:t>22</w:t>
      </w:r>
      <w:r w:rsidRPr="00E0254F">
        <w:rPr>
          <w:lang w:val="en-US"/>
        </w:rPr>
        <w:t>.1</w:t>
      </w:r>
      <w:r w:rsidR="004A60DE">
        <w:rPr>
          <w:lang w:val="en-US"/>
        </w:rPr>
        <w:tab/>
      </w:r>
      <w:r w:rsidRPr="00E0254F">
        <w:rPr>
          <w:lang w:val="en-US"/>
        </w:rPr>
        <w:t>Solution Description</w:t>
      </w:r>
      <w:bookmarkEnd w:id="550"/>
      <w:bookmarkEnd w:id="551"/>
    </w:p>
    <w:p w14:paraId="6A693750" w14:textId="2C26F367" w:rsidR="00E0254F" w:rsidRPr="00E0254F" w:rsidRDefault="00E0254F" w:rsidP="00A1040B">
      <w:pPr>
        <w:pStyle w:val="Heading4"/>
        <w:rPr>
          <w:lang w:val="en-US"/>
        </w:rPr>
      </w:pPr>
      <w:bookmarkStart w:id="552" w:name="_Toc214968132"/>
      <w:bookmarkStart w:id="553" w:name="_Toc215591715"/>
      <w:r w:rsidRPr="00E0254F">
        <w:rPr>
          <w:lang w:val="en-US"/>
        </w:rPr>
        <w:t>7.</w:t>
      </w:r>
      <w:r>
        <w:rPr>
          <w:lang w:val="en-US"/>
        </w:rPr>
        <w:t>22</w:t>
      </w:r>
      <w:r w:rsidRPr="00E0254F">
        <w:rPr>
          <w:lang w:val="en-US"/>
        </w:rPr>
        <w:t>.1.1</w:t>
      </w:r>
      <w:r w:rsidR="004A60DE">
        <w:rPr>
          <w:lang w:val="en-US"/>
        </w:rPr>
        <w:tab/>
      </w:r>
      <w:r w:rsidRPr="00E0254F">
        <w:rPr>
          <w:lang w:val="en-US"/>
        </w:rPr>
        <w:t>General</w:t>
      </w:r>
      <w:bookmarkEnd w:id="552"/>
      <w:bookmarkEnd w:id="553"/>
      <w:r w:rsidRPr="00E0254F">
        <w:rPr>
          <w:lang w:val="en-US"/>
        </w:rPr>
        <w:t xml:space="preserve"> </w:t>
      </w:r>
    </w:p>
    <w:p w14:paraId="617BE4DB" w14:textId="5A6A5BCE" w:rsidR="00E0254F" w:rsidRPr="00E0254F" w:rsidRDefault="00E0254F" w:rsidP="00E0254F">
      <w:pPr>
        <w:rPr>
          <w:lang w:val="en-US" w:eastAsia="zh-CN"/>
        </w:rPr>
      </w:pPr>
      <w:r w:rsidRPr="00E0254F">
        <w:rPr>
          <w:lang w:val="en-US" w:eastAsia="zh-CN"/>
        </w:rPr>
        <w:t>This solution addresses key issue</w:t>
      </w:r>
      <w:r w:rsidR="001F4FA9">
        <w:rPr>
          <w:lang w:val="en-US" w:eastAsia="zh-CN"/>
        </w:rPr>
        <w:t> </w:t>
      </w:r>
      <w:r w:rsidRPr="00E0254F">
        <w:rPr>
          <w:lang w:val="en-US" w:eastAsia="zh-CN"/>
        </w:rPr>
        <w:t>#7 which identifies VFL sample alignment among open issues. In a VFL process, a VAL server may act as a VFL server (active party), coordinating training and inference by aggregating results from other VAL servers acting as VFL clients (passive parties). In this context, the sample space consists of user equipment (UEs), each represented by local identifiers specific to the VAL servers.</w:t>
      </w:r>
    </w:p>
    <w:p w14:paraId="69079BDE" w14:textId="3D50D516" w:rsidR="00E0254F" w:rsidRPr="00E0254F" w:rsidRDefault="00E0254F" w:rsidP="00126AE6">
      <w:pPr>
        <w:rPr>
          <w:lang w:val="en-US" w:eastAsia="zh-CN"/>
        </w:rPr>
      </w:pPr>
      <w:r w:rsidRPr="00E0254F">
        <w:rPr>
          <w:lang w:val="en-US" w:eastAsia="zh-CN"/>
        </w:rPr>
        <w:t>The VFL process begins by first aligning the samples among VFL participants so that inference and training are performed properly. This is performed without sharing the UE identifiers with other VFL participants. Each UE in the sample space may be identified with different identifi</w:t>
      </w:r>
      <w:r w:rsidR="001F4FA9">
        <w:rPr>
          <w:lang w:val="en-US" w:eastAsia="zh-CN"/>
        </w:rPr>
        <w:t>ers</w:t>
      </w:r>
      <w:r w:rsidRPr="00E0254F">
        <w:rPr>
          <w:lang w:val="en-US" w:eastAsia="zh-CN"/>
        </w:rPr>
        <w:t xml:space="preserve"> in each of the VFL participants such as different AF specific UE IDs or different public IP address</w:t>
      </w:r>
      <w:r w:rsidR="001F4FA9">
        <w:rPr>
          <w:lang w:val="en-US" w:eastAsia="zh-CN"/>
        </w:rPr>
        <w:t>es</w:t>
      </w:r>
      <w:r w:rsidRPr="00E0254F">
        <w:rPr>
          <w:lang w:val="en-US" w:eastAsia="zh-CN"/>
        </w:rPr>
        <w:t xml:space="preserve"> of the UE. Therefore, the process of VFL sample alignment should be able to align the UEs that are involved in a VFL process without sharing the UE identifiers while resolving the potential difference</w:t>
      </w:r>
      <w:r w:rsidR="001F4FA9">
        <w:rPr>
          <w:lang w:val="en-US" w:eastAsia="zh-CN"/>
        </w:rPr>
        <w:t>s</w:t>
      </w:r>
      <w:r w:rsidRPr="00E0254F">
        <w:rPr>
          <w:lang w:val="en-US" w:eastAsia="zh-CN"/>
        </w:rPr>
        <w:t xml:space="preserve"> in how the VFL participants identify the UEs.</w:t>
      </w:r>
    </w:p>
    <w:p w14:paraId="1165106A" w14:textId="039D2ABB" w:rsidR="00E0254F" w:rsidRDefault="00E0254F" w:rsidP="00126AE6">
      <w:pPr>
        <w:rPr>
          <w:lang w:val="en-US" w:eastAsia="zh-CN"/>
        </w:rPr>
      </w:pPr>
      <w:r w:rsidRPr="00A1040B">
        <w:rPr>
          <w:lang w:val="en-US" w:eastAsia="zh-CN"/>
        </w:rPr>
        <w:t xml:space="preserve">This solution proposes to enable the AIMLE server to support sample alignment among VFL participants while preserving the privacy of the UEs and while resolving the potential differences in how each VFL participant identifies the UEs. </w:t>
      </w:r>
    </w:p>
    <w:p w14:paraId="043B713B" w14:textId="77777777" w:rsidR="001F4FA9" w:rsidRPr="001F4FA9" w:rsidRDefault="001F4FA9" w:rsidP="001F4FA9">
      <w:pPr>
        <w:rPr>
          <w:lang w:val="en-US" w:eastAsia="ko-KR"/>
        </w:rPr>
      </w:pPr>
      <w:r w:rsidRPr="001F4FA9">
        <w:rPr>
          <w:lang w:val="en-US" w:eastAsia="ko-KR"/>
        </w:rPr>
        <w:t>The following procedures are described to support VFL inference and training among VAL servers with sample alignment:</w:t>
      </w:r>
    </w:p>
    <w:p w14:paraId="7773A2FF" w14:textId="50A0886D" w:rsidR="001F4FA9" w:rsidRPr="001F4FA9" w:rsidRDefault="001F4FA9" w:rsidP="0008524A">
      <w:pPr>
        <w:pStyle w:val="B1"/>
        <w:rPr>
          <w:lang w:val="en-US" w:eastAsia="ko-KR"/>
        </w:rPr>
      </w:pPr>
      <w:r w:rsidRPr="001F4FA9">
        <w:rPr>
          <w:lang w:val="en-US" w:eastAsia="ko-KR"/>
        </w:rPr>
        <w:t>-</w:t>
      </w:r>
      <w:r w:rsidRPr="001F4FA9">
        <w:rPr>
          <w:lang w:val="en-US" w:eastAsia="ko-KR"/>
        </w:rPr>
        <w:tab/>
        <w:t>VFL clien</w:t>
      </w:r>
      <w:r>
        <w:rPr>
          <w:lang w:val="en-US" w:eastAsia="ko-KR"/>
        </w:rPr>
        <w:t>t</w:t>
      </w:r>
      <w:r w:rsidRPr="001F4FA9">
        <w:rPr>
          <w:lang w:val="en-US" w:eastAsia="ko-KR"/>
        </w:rPr>
        <w:t xml:space="preserve"> registration </w:t>
      </w:r>
    </w:p>
    <w:p w14:paraId="096FE46A" w14:textId="7F3448CD" w:rsidR="001F4FA9" w:rsidRPr="00E0254F" w:rsidRDefault="001F4FA9" w:rsidP="0008524A">
      <w:pPr>
        <w:pStyle w:val="B1"/>
        <w:rPr>
          <w:lang w:val="en-US" w:eastAsia="ko-KR"/>
        </w:rPr>
      </w:pPr>
      <w:r w:rsidRPr="001F4FA9">
        <w:rPr>
          <w:lang w:val="en-US" w:eastAsia="ko-KR"/>
        </w:rPr>
        <w:t>-</w:t>
      </w:r>
      <w:r w:rsidRPr="001F4FA9">
        <w:rPr>
          <w:lang w:val="en-US" w:eastAsia="ko-KR"/>
        </w:rPr>
        <w:tab/>
        <w:t>VFL training and inference</w:t>
      </w:r>
    </w:p>
    <w:p w14:paraId="6D3375A4" w14:textId="16978D8E" w:rsidR="00E0254F" w:rsidRDefault="00E0254F" w:rsidP="00A1040B">
      <w:pPr>
        <w:pStyle w:val="Heading4"/>
        <w:rPr>
          <w:lang w:val="en-US" w:eastAsia="zh-CN"/>
        </w:rPr>
      </w:pPr>
      <w:bookmarkStart w:id="554" w:name="_Toc214968133"/>
      <w:bookmarkStart w:id="555" w:name="_Toc215591716"/>
      <w:r w:rsidRPr="00E0254F">
        <w:rPr>
          <w:lang w:val="en-US" w:eastAsia="zh-CN"/>
        </w:rPr>
        <w:t>7.</w:t>
      </w:r>
      <w:r>
        <w:rPr>
          <w:lang w:val="en-US" w:eastAsia="zh-CN"/>
        </w:rPr>
        <w:t>22</w:t>
      </w:r>
      <w:r w:rsidRPr="00E0254F">
        <w:rPr>
          <w:lang w:val="en-US" w:eastAsia="zh-CN"/>
        </w:rPr>
        <w:t>.1.2</w:t>
      </w:r>
      <w:r w:rsidR="004A60DE">
        <w:rPr>
          <w:lang w:val="en-US" w:eastAsia="zh-CN"/>
        </w:rPr>
        <w:tab/>
      </w:r>
      <w:r w:rsidRPr="00E0254F">
        <w:rPr>
          <w:lang w:val="en-US" w:eastAsia="zh-CN"/>
        </w:rPr>
        <w:t>Procedure</w:t>
      </w:r>
      <w:r w:rsidR="001F4FA9">
        <w:rPr>
          <w:lang w:val="en-US" w:eastAsia="zh-CN"/>
        </w:rPr>
        <w:t>s</w:t>
      </w:r>
      <w:bookmarkEnd w:id="554"/>
      <w:bookmarkEnd w:id="555"/>
    </w:p>
    <w:p w14:paraId="277B3ABC" w14:textId="706FC13C" w:rsidR="001F4FA9" w:rsidRPr="001F4FA9" w:rsidRDefault="001F4FA9" w:rsidP="001F4FA9">
      <w:pPr>
        <w:keepNext/>
        <w:keepLines/>
        <w:spacing w:before="120"/>
        <w:ind w:left="1701" w:hanging="1701"/>
        <w:outlineLvl w:val="4"/>
        <w:rPr>
          <w:rFonts w:ascii="Arial" w:hAnsi="Arial"/>
          <w:sz w:val="22"/>
          <w:lang w:val="en-US" w:eastAsia="zh-CN"/>
        </w:rPr>
      </w:pPr>
      <w:r w:rsidRPr="001F4FA9">
        <w:rPr>
          <w:rFonts w:ascii="Arial" w:hAnsi="Arial"/>
          <w:sz w:val="22"/>
          <w:lang w:val="en-US" w:eastAsia="zh-CN"/>
        </w:rPr>
        <w:t>7.22.1.2.1</w:t>
      </w:r>
      <w:r w:rsidRPr="001F4FA9">
        <w:rPr>
          <w:rFonts w:ascii="Arial" w:hAnsi="Arial"/>
          <w:sz w:val="22"/>
          <w:lang w:val="en-US" w:eastAsia="zh-CN"/>
        </w:rPr>
        <w:tab/>
        <w:t>VFL client registration</w:t>
      </w:r>
    </w:p>
    <w:p w14:paraId="3D8901E2" w14:textId="751F7CF3" w:rsidR="001F4FA9" w:rsidRPr="001F4FA9" w:rsidRDefault="001F4FA9" w:rsidP="001F4FA9">
      <w:pPr>
        <w:rPr>
          <w:lang w:val="en-US" w:eastAsia="zh-CN"/>
        </w:rPr>
      </w:pPr>
      <w:r w:rsidRPr="001F4FA9">
        <w:rPr>
          <w:lang w:val="en-US" w:eastAsia="zh-CN"/>
        </w:rPr>
        <w:t>FL member registration is specified in clause</w:t>
      </w:r>
      <w:r>
        <w:rPr>
          <w:lang w:val="en-US" w:eastAsia="zh-CN"/>
        </w:rPr>
        <w:t> </w:t>
      </w:r>
      <w:r w:rsidRPr="001F4FA9">
        <w:rPr>
          <w:lang w:val="en-US" w:eastAsia="zh-CN"/>
        </w:rPr>
        <w:t>8.4 of 3GPP</w:t>
      </w:r>
      <w:r>
        <w:rPr>
          <w:lang w:val="en-US" w:eastAsia="zh-CN"/>
        </w:rPr>
        <w:t> </w:t>
      </w:r>
      <w:r w:rsidRPr="001F4FA9">
        <w:rPr>
          <w:lang w:val="en-US" w:eastAsia="zh-CN"/>
        </w:rPr>
        <w:t>TS</w:t>
      </w:r>
      <w:r>
        <w:rPr>
          <w:lang w:val="en-US" w:eastAsia="zh-CN"/>
        </w:rPr>
        <w:t> </w:t>
      </w:r>
      <w:r w:rsidRPr="001F4FA9">
        <w:rPr>
          <w:lang w:val="en-US" w:eastAsia="zh-CN"/>
        </w:rPr>
        <w:t>23.482</w:t>
      </w:r>
      <w:r>
        <w:rPr>
          <w:lang w:val="en-US" w:eastAsia="zh-CN"/>
        </w:rPr>
        <w:t> </w:t>
      </w:r>
      <w:r w:rsidRPr="001F4FA9">
        <w:rPr>
          <w:lang w:val="en-US" w:eastAsia="zh-CN"/>
        </w:rPr>
        <w:t>[2]. The FL members can be VAL servers that perform the registration via VAL servers. To support VFL registration the procedure needs to be further updated. For this purpose, the following changes are needed in clause</w:t>
      </w:r>
      <w:r>
        <w:rPr>
          <w:lang w:val="en-US" w:eastAsia="zh-CN"/>
        </w:rPr>
        <w:t> </w:t>
      </w:r>
      <w:r w:rsidRPr="001F4FA9">
        <w:rPr>
          <w:lang w:val="en-US" w:eastAsia="zh-CN"/>
        </w:rPr>
        <w:t>8.4.2 of 3GPP</w:t>
      </w:r>
      <w:r>
        <w:rPr>
          <w:lang w:val="en-US" w:eastAsia="zh-CN"/>
        </w:rPr>
        <w:t> </w:t>
      </w:r>
      <w:r w:rsidRPr="001F4FA9">
        <w:rPr>
          <w:lang w:val="en-US" w:eastAsia="zh-CN"/>
        </w:rPr>
        <w:t>TS</w:t>
      </w:r>
      <w:r>
        <w:rPr>
          <w:lang w:val="en-US" w:eastAsia="zh-CN"/>
        </w:rPr>
        <w:t> </w:t>
      </w:r>
      <w:r w:rsidRPr="001F4FA9">
        <w:rPr>
          <w:lang w:val="en-US" w:eastAsia="zh-CN"/>
        </w:rPr>
        <w:t>23.482</w:t>
      </w:r>
      <w:r>
        <w:rPr>
          <w:lang w:val="en-US" w:eastAsia="zh-CN"/>
        </w:rPr>
        <w:t> </w:t>
      </w:r>
      <w:r w:rsidRPr="001F4FA9">
        <w:rPr>
          <w:lang w:val="en-US" w:eastAsia="zh-CN"/>
        </w:rPr>
        <w:t xml:space="preserve">[2] in the corresponding steps. </w:t>
      </w:r>
    </w:p>
    <w:p w14:paraId="4C1A0ECC" w14:textId="3E50F1D4" w:rsidR="001F4FA9" w:rsidRPr="001F4FA9" w:rsidRDefault="0008524A" w:rsidP="0008524A">
      <w:pPr>
        <w:pStyle w:val="B1"/>
        <w:rPr>
          <w:lang w:val="en-US" w:eastAsia="de-DE"/>
        </w:rPr>
      </w:pPr>
      <w:r>
        <w:rPr>
          <w:lang w:val="en-US" w:eastAsia="zh-CN"/>
        </w:rPr>
        <w:t>1.</w:t>
      </w:r>
      <w:r>
        <w:rPr>
          <w:lang w:val="en-US" w:eastAsia="zh-CN"/>
        </w:rPr>
        <w:tab/>
      </w:r>
      <w:r w:rsidR="001F4FA9" w:rsidRPr="001F4FA9">
        <w:rPr>
          <w:lang w:val="en-US" w:eastAsia="zh-CN"/>
        </w:rPr>
        <w:t xml:space="preserve">For FL registration request, when VAL servers acting as VFL clients register as candidate FL members, </w:t>
      </w:r>
      <w:r w:rsidR="001F4FA9" w:rsidRPr="001F4FA9">
        <w:rPr>
          <w:lang w:val="en-US" w:eastAsia="de-DE"/>
        </w:rPr>
        <w:t>they provide additional metadata including supported feature sets, and local UE identifiers in their sample space.</w:t>
      </w:r>
      <w:r w:rsidR="00CA7B1B" w:rsidRPr="00CA7B1B">
        <w:rPr>
          <w:lang w:val="en-US" w:eastAsia="de-DE"/>
        </w:rPr>
        <w:t xml:space="preserve"> The FL member endpoint information is also provided in the registration for communication with the FL member such as initiating VFL training/inference as in step</w:t>
      </w:r>
      <w:r w:rsidR="00CA7B1B">
        <w:rPr>
          <w:lang w:val="en-US" w:eastAsia="de-DE"/>
        </w:rPr>
        <w:t> </w:t>
      </w:r>
      <w:r w:rsidR="00CA7B1B" w:rsidRPr="00CA7B1B">
        <w:rPr>
          <w:lang w:val="en-US" w:eastAsia="de-DE"/>
        </w:rPr>
        <w:t>4 of clause</w:t>
      </w:r>
      <w:r w:rsidR="00CA7B1B">
        <w:rPr>
          <w:lang w:val="en-US" w:eastAsia="de-DE"/>
        </w:rPr>
        <w:t> </w:t>
      </w:r>
      <w:r w:rsidR="00CA7B1B" w:rsidRPr="00CA7B1B">
        <w:rPr>
          <w:lang w:val="en-US" w:eastAsia="de-DE"/>
        </w:rPr>
        <w:t>7.22.1.2.2.</w:t>
      </w:r>
    </w:p>
    <w:p w14:paraId="1EB67DD4" w14:textId="4FEDA051" w:rsidR="001F4FA9" w:rsidRPr="001F4FA9" w:rsidRDefault="0008524A" w:rsidP="0008524A">
      <w:pPr>
        <w:pStyle w:val="B1"/>
        <w:rPr>
          <w:lang w:val="en-US" w:eastAsia="zh-CN"/>
        </w:rPr>
      </w:pPr>
      <w:r>
        <w:rPr>
          <w:lang w:val="en-US" w:eastAsia="zh-CN"/>
        </w:rPr>
        <w:t>2.</w:t>
      </w:r>
      <w:r>
        <w:rPr>
          <w:lang w:val="en-US" w:eastAsia="zh-CN"/>
        </w:rPr>
        <w:tab/>
      </w:r>
      <w:r w:rsidR="001F4FA9" w:rsidRPr="001F4FA9">
        <w:rPr>
          <w:lang w:val="en-US" w:eastAsia="zh-CN"/>
        </w:rPr>
        <w:t>The AIMLE server before storing the VFL client registration, first maps each local UE identifier in the sample space to a corresponding unified UE identifier (e.g., GPSI such as MSISDN) via interaction with the Core Network functions and stores it along with its registration. This unified UE identifier, however, shall not be accessible to the VAL servers and is only used by the AIMLE server for discovery purposes.</w:t>
      </w:r>
    </w:p>
    <w:p w14:paraId="5A060010" w14:textId="1C885B47" w:rsidR="001F4FA9" w:rsidRPr="001F4FA9" w:rsidRDefault="0008524A" w:rsidP="0008524A">
      <w:pPr>
        <w:pStyle w:val="B1"/>
        <w:rPr>
          <w:lang w:val="en-US" w:eastAsia="zh-CN"/>
        </w:rPr>
      </w:pPr>
      <w:r>
        <w:rPr>
          <w:lang w:val="en-US" w:eastAsia="zh-CN"/>
        </w:rPr>
        <w:t>3.</w:t>
      </w:r>
      <w:r>
        <w:rPr>
          <w:lang w:val="en-US" w:eastAsia="zh-CN"/>
        </w:rPr>
        <w:tab/>
      </w:r>
      <w:r w:rsidR="001F4FA9" w:rsidRPr="001F4FA9">
        <w:rPr>
          <w:lang w:val="en-US" w:eastAsia="zh-CN"/>
        </w:rPr>
        <w:t xml:space="preserve">There is no change needed in the FL member registration response. </w:t>
      </w:r>
    </w:p>
    <w:p w14:paraId="3767235F" w14:textId="192B1921" w:rsidR="001F4FA9" w:rsidRPr="00B94B56" w:rsidRDefault="001F4FA9" w:rsidP="00B94B56">
      <w:pPr>
        <w:keepNext/>
        <w:keepLines/>
        <w:spacing w:before="120"/>
        <w:ind w:left="1701" w:hanging="1701"/>
        <w:outlineLvl w:val="4"/>
        <w:rPr>
          <w:rFonts w:ascii="Arial" w:hAnsi="Arial"/>
          <w:sz w:val="22"/>
          <w:lang w:val="en-US" w:eastAsia="zh-CN"/>
        </w:rPr>
      </w:pPr>
      <w:r w:rsidRPr="001F4FA9">
        <w:rPr>
          <w:rFonts w:ascii="Arial" w:hAnsi="Arial"/>
          <w:sz w:val="22"/>
          <w:lang w:val="en-US" w:eastAsia="zh-CN"/>
        </w:rPr>
        <w:t>7.22.1.2.</w:t>
      </w:r>
      <w:r>
        <w:rPr>
          <w:rFonts w:ascii="Arial" w:hAnsi="Arial"/>
          <w:sz w:val="22"/>
          <w:lang w:val="en-US" w:eastAsia="zh-CN"/>
        </w:rPr>
        <w:t>2</w:t>
      </w:r>
      <w:r w:rsidRPr="001F4FA9">
        <w:rPr>
          <w:rFonts w:ascii="Arial" w:hAnsi="Arial"/>
          <w:sz w:val="22"/>
          <w:lang w:val="en-US" w:eastAsia="zh-CN"/>
        </w:rPr>
        <w:tab/>
        <w:t>VFL training and inference</w:t>
      </w:r>
    </w:p>
    <w:p w14:paraId="6A350B30" w14:textId="77777777" w:rsidR="00E0254F" w:rsidRPr="00E0254F" w:rsidRDefault="00E0254F" w:rsidP="00E0254F">
      <w:pPr>
        <w:rPr>
          <w:lang w:val="en-US" w:eastAsia="zh-CN"/>
        </w:rPr>
      </w:pPr>
      <w:r w:rsidRPr="00E0254F">
        <w:rPr>
          <w:lang w:val="en-US" w:eastAsia="zh-CN"/>
        </w:rPr>
        <w:t xml:space="preserve">Assumptions: </w:t>
      </w:r>
    </w:p>
    <w:p w14:paraId="0FFB1EF6" w14:textId="052CC9D3" w:rsidR="00E0254F" w:rsidRPr="00E0254F" w:rsidRDefault="0008524A" w:rsidP="0008524A">
      <w:pPr>
        <w:pStyle w:val="B1"/>
        <w:rPr>
          <w:lang w:val="en-US" w:eastAsia="zh-CN"/>
        </w:rPr>
      </w:pPr>
      <w:r>
        <w:rPr>
          <w:lang w:val="en-US" w:eastAsia="zh-CN"/>
        </w:rPr>
        <w:t>-</w:t>
      </w:r>
      <w:r>
        <w:rPr>
          <w:lang w:val="en-US" w:eastAsia="zh-CN"/>
        </w:rPr>
        <w:tab/>
      </w:r>
      <w:r w:rsidR="00E0254F" w:rsidRPr="00E0254F">
        <w:rPr>
          <w:lang w:val="en-US" w:eastAsia="zh-CN"/>
        </w:rPr>
        <w:t xml:space="preserve">VAL </w:t>
      </w:r>
      <w:r w:rsidR="001F4FA9">
        <w:rPr>
          <w:lang w:val="en-US" w:eastAsia="zh-CN"/>
        </w:rPr>
        <w:t>s</w:t>
      </w:r>
      <w:r w:rsidR="00E0254F" w:rsidRPr="00E0254F">
        <w:rPr>
          <w:lang w:val="en-US" w:eastAsia="zh-CN"/>
        </w:rPr>
        <w:t xml:space="preserve">erver acting as VFL server coordinates other VAL servers acting as </w:t>
      </w:r>
      <w:r w:rsidR="001F4FA9">
        <w:rPr>
          <w:lang w:val="en-US" w:eastAsia="zh-CN"/>
        </w:rPr>
        <w:t xml:space="preserve">a </w:t>
      </w:r>
      <w:r w:rsidR="00E0254F" w:rsidRPr="00E0254F">
        <w:rPr>
          <w:lang w:val="en-US" w:eastAsia="zh-CN"/>
        </w:rPr>
        <w:t>VFL client to perfo</w:t>
      </w:r>
      <w:r w:rsidR="00E0254F">
        <w:rPr>
          <w:lang w:val="en-US" w:eastAsia="zh-CN"/>
        </w:rPr>
        <w:t>r</w:t>
      </w:r>
      <w:r w:rsidR="00E0254F" w:rsidRPr="00E0254F">
        <w:rPr>
          <w:lang w:val="en-US" w:eastAsia="zh-CN"/>
        </w:rPr>
        <w:t xml:space="preserve">m VFL training/inference. </w:t>
      </w:r>
    </w:p>
    <w:p w14:paraId="2FDF73C6" w14:textId="26822620" w:rsidR="00E0254F" w:rsidRPr="00E0254F" w:rsidRDefault="0008524A" w:rsidP="0008524A">
      <w:pPr>
        <w:pStyle w:val="B1"/>
        <w:rPr>
          <w:lang w:val="en-US" w:eastAsia="zh-CN"/>
        </w:rPr>
      </w:pPr>
      <w:r>
        <w:rPr>
          <w:lang w:val="en-US" w:eastAsia="zh-CN"/>
        </w:rPr>
        <w:t>-</w:t>
      </w:r>
      <w:r>
        <w:rPr>
          <w:lang w:val="en-US" w:eastAsia="zh-CN"/>
        </w:rPr>
        <w:tab/>
      </w:r>
      <w:r w:rsidR="00E0254F" w:rsidRPr="00E0254F">
        <w:rPr>
          <w:lang w:val="en-US" w:eastAsia="zh-CN"/>
        </w:rPr>
        <w:t xml:space="preserve">The sample space is associated with UEs which are locally identified </w:t>
      </w:r>
      <w:r w:rsidR="00CA7B1B" w:rsidRPr="00CA7B1B">
        <w:rPr>
          <w:lang w:val="en-US" w:eastAsia="zh-CN"/>
        </w:rPr>
        <w:t xml:space="preserve">in the VFL client and VFL server </w:t>
      </w:r>
      <w:r w:rsidR="00E0254F" w:rsidRPr="00E0254F">
        <w:rPr>
          <w:lang w:val="en-US" w:eastAsia="zh-CN"/>
        </w:rPr>
        <w:t>by AF</w:t>
      </w:r>
      <w:r w:rsidR="001F4FA9">
        <w:rPr>
          <w:lang w:val="en-US" w:eastAsia="zh-CN"/>
        </w:rPr>
        <w:t>-</w:t>
      </w:r>
      <w:r w:rsidR="00E0254F" w:rsidRPr="00E0254F">
        <w:rPr>
          <w:lang w:val="en-US" w:eastAsia="zh-CN"/>
        </w:rPr>
        <w:t>Specific UE IDs</w:t>
      </w:r>
      <w:r w:rsidR="00E0254F" w:rsidRPr="00E0254F">
        <w:rPr>
          <w:noProof/>
          <w:lang w:val="en-US"/>
        </w:rPr>
        <w:t>, IP addresses, or similar identifiers.</w:t>
      </w:r>
    </w:p>
    <w:p w14:paraId="2A693372" w14:textId="0D3C7EAE" w:rsidR="00E0254F" w:rsidRPr="00E0254F" w:rsidRDefault="00E0254F" w:rsidP="00E0254F">
      <w:pPr>
        <w:rPr>
          <w:lang w:val="en-US" w:eastAsia="zh-CN"/>
        </w:rPr>
      </w:pPr>
      <w:r w:rsidRPr="00E0254F">
        <w:rPr>
          <w:lang w:val="en-US" w:eastAsia="zh-CN"/>
        </w:rPr>
        <w:t>Pre</w:t>
      </w:r>
      <w:r>
        <w:rPr>
          <w:lang w:val="en-US" w:eastAsia="zh-CN"/>
        </w:rPr>
        <w:t>-</w:t>
      </w:r>
      <w:r w:rsidRPr="00E0254F">
        <w:rPr>
          <w:lang w:val="en-US" w:eastAsia="zh-CN"/>
        </w:rPr>
        <w:t xml:space="preserve">conditions: </w:t>
      </w:r>
    </w:p>
    <w:p w14:paraId="20E75EF4" w14:textId="1C7E0B2C" w:rsidR="00E0254F" w:rsidRPr="00A1040B" w:rsidRDefault="0008524A" w:rsidP="0008524A">
      <w:pPr>
        <w:pStyle w:val="B1"/>
        <w:rPr>
          <w:lang w:val="en-US"/>
        </w:rPr>
      </w:pPr>
      <w:r>
        <w:rPr>
          <w:lang w:val="en-US" w:eastAsia="de-DE"/>
        </w:rPr>
        <w:lastRenderedPageBreak/>
        <w:t>-</w:t>
      </w:r>
      <w:r>
        <w:rPr>
          <w:lang w:val="en-US" w:eastAsia="de-DE"/>
        </w:rPr>
        <w:tab/>
      </w:r>
      <w:r w:rsidR="00E0254F" w:rsidRPr="00A1040B">
        <w:rPr>
          <w:lang w:val="en-US" w:eastAsia="de-DE"/>
        </w:rPr>
        <w:t xml:space="preserve">The VAL servers acting as VFL clients and </w:t>
      </w:r>
      <w:r w:rsidR="001F4FA9">
        <w:rPr>
          <w:lang w:val="en-US" w:eastAsia="de-DE"/>
        </w:rPr>
        <w:t xml:space="preserve">the </w:t>
      </w:r>
      <w:r w:rsidR="00E0254F" w:rsidRPr="00A1040B">
        <w:rPr>
          <w:lang w:val="en-US" w:eastAsia="de-DE"/>
        </w:rPr>
        <w:t xml:space="preserve">VAL server acting as </w:t>
      </w:r>
      <w:r w:rsidR="001F4FA9">
        <w:rPr>
          <w:lang w:val="en-US" w:eastAsia="de-DE"/>
        </w:rPr>
        <w:t xml:space="preserve">the </w:t>
      </w:r>
      <w:r w:rsidR="00E0254F" w:rsidRPr="00A1040B">
        <w:rPr>
          <w:lang w:val="en-US" w:eastAsia="de-DE"/>
        </w:rPr>
        <w:t>VFL server have registered with the AIMLE server</w:t>
      </w:r>
      <w:r w:rsidR="001F4FA9">
        <w:rPr>
          <w:lang w:val="en-US" w:eastAsia="de-DE"/>
        </w:rPr>
        <w:t xml:space="preserve"> </w:t>
      </w:r>
      <w:r w:rsidR="001F4FA9" w:rsidRPr="001F4FA9">
        <w:rPr>
          <w:lang w:val="en-US" w:eastAsia="de-DE"/>
        </w:rPr>
        <w:t>as described in clause</w:t>
      </w:r>
      <w:r w:rsidR="001F4FA9">
        <w:rPr>
          <w:lang w:val="en-US" w:eastAsia="de-DE"/>
        </w:rPr>
        <w:t> </w:t>
      </w:r>
      <w:r w:rsidR="001F4FA9" w:rsidRPr="001F4FA9">
        <w:rPr>
          <w:lang w:val="en-US" w:eastAsia="de-DE"/>
        </w:rPr>
        <w:t>7.22.1.2.1</w:t>
      </w:r>
      <w:r w:rsidR="00E0254F" w:rsidRPr="00A1040B">
        <w:rPr>
          <w:lang w:val="en-US" w:eastAsia="de-DE"/>
        </w:rPr>
        <w:t xml:space="preserve">, providing metadata including supported feature sets, and local UE identifiers. </w:t>
      </w:r>
    </w:p>
    <w:p w14:paraId="67327581" w14:textId="30C40F1F" w:rsidR="00E0254F" w:rsidRPr="00A1040B" w:rsidRDefault="0008524A" w:rsidP="0008524A">
      <w:pPr>
        <w:pStyle w:val="B1"/>
        <w:rPr>
          <w:lang w:val="en-US" w:eastAsia="de-DE"/>
        </w:rPr>
      </w:pPr>
      <w:r>
        <w:rPr>
          <w:lang w:val="en-US" w:eastAsia="de-DE"/>
        </w:rPr>
        <w:t>-</w:t>
      </w:r>
      <w:r>
        <w:rPr>
          <w:lang w:val="en-US" w:eastAsia="de-DE"/>
        </w:rPr>
        <w:tab/>
      </w:r>
      <w:r w:rsidR="00E0254F" w:rsidRPr="00A1040B">
        <w:rPr>
          <w:lang w:val="en-US" w:eastAsia="de-DE"/>
        </w:rPr>
        <w:t>The AIMLE server maps each local UE identifier to a corresponding unified UE identifier (e.g., GPSI such as MSISDN) via interaction with the Core Network functions</w:t>
      </w:r>
      <w:r w:rsidR="001F4FA9">
        <w:rPr>
          <w:lang w:val="en-US" w:eastAsia="de-DE"/>
        </w:rPr>
        <w:t xml:space="preserve"> </w:t>
      </w:r>
      <w:r w:rsidR="001F4FA9" w:rsidRPr="001F4FA9">
        <w:rPr>
          <w:lang w:val="en-US" w:eastAsia="de-DE"/>
        </w:rPr>
        <w:t>as described in clause</w:t>
      </w:r>
      <w:r w:rsidR="001F4FA9">
        <w:rPr>
          <w:lang w:val="en-US" w:eastAsia="de-DE"/>
        </w:rPr>
        <w:t> </w:t>
      </w:r>
      <w:r w:rsidR="001F4FA9" w:rsidRPr="001F4FA9">
        <w:rPr>
          <w:lang w:val="en-US" w:eastAsia="de-DE"/>
        </w:rPr>
        <w:t>7.22.1.2.1</w:t>
      </w:r>
      <w:r w:rsidR="00E0254F" w:rsidRPr="00A1040B">
        <w:rPr>
          <w:lang w:val="en-US" w:eastAsia="de-DE"/>
        </w:rPr>
        <w:t>.</w:t>
      </w:r>
    </w:p>
    <w:p w14:paraId="111A5D02" w14:textId="7B2655F9" w:rsidR="00E0254F" w:rsidRPr="00E0254F" w:rsidRDefault="00E0254F" w:rsidP="0008524A">
      <w:pPr>
        <w:pStyle w:val="TH"/>
        <w:rPr>
          <w:lang w:val="en-US" w:eastAsia="zh-CN"/>
        </w:rPr>
      </w:pPr>
      <w:r w:rsidRPr="00E0254F">
        <w:rPr>
          <w:lang w:val="en-US"/>
        </w:rPr>
        <w:object w:dxaOrig="9405" w:dyaOrig="7140" w14:anchorId="612C8EC0">
          <v:shape id="_x0000_i1064" type="#_x0000_t75" style="width:429.7pt;height:326.1pt" o:ole="">
            <v:imagedata r:id="rId91" o:title=""/>
          </v:shape>
          <o:OLEObject Type="Embed" ProgID="Visio.Drawing.15" ShapeID="_x0000_i1064" DrawAspect="Content" ObjectID="_1826204530" r:id="rId92"/>
        </w:object>
      </w:r>
      <w:r w:rsidRPr="00E0254F">
        <w:rPr>
          <w:lang w:val="en-US"/>
        </w:rPr>
        <w:t xml:space="preserve"> </w:t>
      </w:r>
    </w:p>
    <w:p w14:paraId="3B6EE347" w14:textId="5B2C44CA" w:rsidR="00E0254F" w:rsidRPr="00A1040B" w:rsidRDefault="00E0254F" w:rsidP="0008524A">
      <w:pPr>
        <w:pStyle w:val="TF"/>
        <w:rPr>
          <w:lang w:val="en-US"/>
        </w:rPr>
      </w:pPr>
      <w:r w:rsidRPr="00A1040B">
        <w:rPr>
          <w:lang w:val="en-US" w:eastAsia="zh-CN"/>
        </w:rPr>
        <w:t>Figure 7.</w:t>
      </w:r>
      <w:r>
        <w:rPr>
          <w:lang w:val="en-US" w:eastAsia="zh-CN"/>
        </w:rPr>
        <w:t>22</w:t>
      </w:r>
      <w:r w:rsidRPr="00A1040B">
        <w:rPr>
          <w:lang w:val="en-US" w:eastAsia="zh-CN"/>
        </w:rPr>
        <w:t>.1.2</w:t>
      </w:r>
      <w:r w:rsidR="001F4FA9">
        <w:rPr>
          <w:lang w:val="en-US" w:eastAsia="zh-CN"/>
        </w:rPr>
        <w:t>.2</w:t>
      </w:r>
      <w:r w:rsidRPr="00A1040B">
        <w:rPr>
          <w:lang w:val="en-US" w:eastAsia="zh-CN"/>
        </w:rPr>
        <w:t xml:space="preserve">-1: VFL </w:t>
      </w:r>
      <w:r w:rsidR="001F4FA9" w:rsidRPr="001F4FA9">
        <w:rPr>
          <w:lang w:val="en-US" w:eastAsia="zh-CN"/>
        </w:rPr>
        <w:t xml:space="preserve">training/inference with </w:t>
      </w:r>
      <w:r w:rsidRPr="00A1040B">
        <w:rPr>
          <w:lang w:val="en-US" w:eastAsia="zh-CN"/>
        </w:rPr>
        <w:t>sample alignment procedure</w:t>
      </w:r>
    </w:p>
    <w:p w14:paraId="2811F48F" w14:textId="6BFF92BA" w:rsidR="00E0254F" w:rsidRPr="00A1040B" w:rsidRDefault="0019272E" w:rsidP="0008524A">
      <w:pPr>
        <w:pStyle w:val="B1"/>
        <w:rPr>
          <w:lang w:val="en-US" w:eastAsia="ko-KR"/>
        </w:rPr>
      </w:pPr>
      <w:r>
        <w:rPr>
          <w:lang w:val="en-US" w:eastAsia="ko-KR"/>
        </w:rPr>
        <w:t>1.</w:t>
      </w:r>
      <w:r>
        <w:rPr>
          <w:lang w:val="en-US" w:eastAsia="ko-KR"/>
        </w:rPr>
        <w:tab/>
      </w:r>
      <w:r w:rsidR="00E0254F" w:rsidRPr="00A1040B">
        <w:rPr>
          <w:lang w:val="en-US" w:eastAsia="ko-KR"/>
        </w:rPr>
        <w:t xml:space="preserve">The VFL server sends </w:t>
      </w:r>
      <w:r w:rsidR="001F4FA9" w:rsidRPr="001F4FA9">
        <w:rPr>
          <w:lang w:val="en-US" w:eastAsia="ko-KR"/>
        </w:rPr>
        <w:t xml:space="preserve">a VFL training/inference </w:t>
      </w:r>
      <w:r w:rsidR="00E0254F" w:rsidRPr="00A1040B">
        <w:rPr>
          <w:lang w:val="en-US" w:eastAsia="ko-KR"/>
        </w:rPr>
        <w:t xml:space="preserve">request including </w:t>
      </w:r>
      <w:r w:rsidR="00CA7B1B">
        <w:rPr>
          <w:lang w:val="en-US" w:eastAsia="ko-KR"/>
        </w:rPr>
        <w:t xml:space="preserve">the required </w:t>
      </w:r>
      <w:r w:rsidR="00E0254F" w:rsidRPr="00A1040B">
        <w:rPr>
          <w:lang w:val="en-US" w:eastAsia="ko-KR"/>
        </w:rPr>
        <w:t xml:space="preserve">feature </w:t>
      </w:r>
      <w:r w:rsidR="00CA7B1B">
        <w:rPr>
          <w:lang w:val="en-US" w:eastAsia="ko-KR"/>
        </w:rPr>
        <w:t>ID list</w:t>
      </w:r>
      <w:r w:rsidR="00E0254F" w:rsidRPr="00A1040B">
        <w:rPr>
          <w:lang w:val="en-US" w:eastAsia="ko-KR"/>
        </w:rPr>
        <w:t xml:space="preserve">, and </w:t>
      </w:r>
      <w:r w:rsidR="00CA7B1B">
        <w:rPr>
          <w:lang w:val="en-US" w:eastAsia="ko-KR"/>
        </w:rPr>
        <w:t>the required</w:t>
      </w:r>
      <w:r w:rsidR="001F4FA9" w:rsidRPr="001F4FA9">
        <w:rPr>
          <w:lang w:val="en-US" w:eastAsia="ko-KR"/>
        </w:rPr>
        <w:t xml:space="preserve"> </w:t>
      </w:r>
      <w:r w:rsidR="00E0254F" w:rsidRPr="00A1040B">
        <w:rPr>
          <w:lang w:val="en-US" w:eastAsia="ko-KR"/>
        </w:rPr>
        <w:t xml:space="preserve">sample </w:t>
      </w:r>
      <w:r w:rsidR="00CA7B1B" w:rsidRPr="00CA7B1B">
        <w:rPr>
          <w:lang w:val="en-US" w:eastAsia="ko-KR"/>
        </w:rPr>
        <w:t>ID list (that is local UE identifier(s))</w:t>
      </w:r>
      <w:r w:rsidR="00E0254F" w:rsidRPr="00A1040B">
        <w:rPr>
          <w:lang w:val="en-US" w:eastAsia="ko-KR"/>
        </w:rPr>
        <w:t>.</w:t>
      </w:r>
    </w:p>
    <w:p w14:paraId="53DFDCA7" w14:textId="6DEED22B" w:rsidR="00E0254F" w:rsidRPr="00A1040B" w:rsidRDefault="0019272E" w:rsidP="0008524A">
      <w:pPr>
        <w:pStyle w:val="B1"/>
        <w:rPr>
          <w:lang w:val="en-US" w:eastAsia="ko-KR"/>
        </w:rPr>
      </w:pPr>
      <w:r>
        <w:rPr>
          <w:lang w:val="en-US" w:eastAsia="ko-KR"/>
        </w:rPr>
        <w:t>2.</w:t>
      </w:r>
      <w:r>
        <w:rPr>
          <w:lang w:val="en-US" w:eastAsia="ko-KR"/>
        </w:rPr>
        <w:tab/>
      </w:r>
      <w:r w:rsidR="00E0254F" w:rsidRPr="00A1040B">
        <w:rPr>
          <w:lang w:val="en-US" w:eastAsia="ko-KR"/>
        </w:rPr>
        <w:t xml:space="preserve">The AIMLE server </w:t>
      </w:r>
      <w:r w:rsidR="00E01CAE" w:rsidRPr="00E01CAE">
        <w:rPr>
          <w:lang w:val="en-US" w:eastAsia="ko-KR"/>
        </w:rPr>
        <w:t xml:space="preserve">discovers and </w:t>
      </w:r>
      <w:r w:rsidR="00E0254F" w:rsidRPr="00A1040B">
        <w:rPr>
          <w:lang w:val="en-US" w:eastAsia="ko-KR"/>
        </w:rPr>
        <w:t xml:space="preserve">selects the </w:t>
      </w:r>
      <w:r w:rsidR="00E01CAE">
        <w:rPr>
          <w:lang w:val="en-US" w:eastAsia="ko-KR"/>
        </w:rPr>
        <w:t>desired</w:t>
      </w:r>
      <w:r w:rsidR="00E01CAE" w:rsidRPr="00A1040B">
        <w:rPr>
          <w:lang w:val="en-US" w:eastAsia="ko-KR"/>
        </w:rPr>
        <w:t xml:space="preserve"> </w:t>
      </w:r>
      <w:r w:rsidR="00E0254F" w:rsidRPr="00A1040B">
        <w:rPr>
          <w:lang w:val="en-US" w:eastAsia="ko-KR"/>
        </w:rPr>
        <w:t xml:space="preserve">VFL clients </w:t>
      </w:r>
      <w:r w:rsidR="00E01CAE" w:rsidRPr="00E01CAE">
        <w:rPr>
          <w:lang w:val="en-US" w:eastAsia="ko-KR"/>
        </w:rPr>
        <w:t xml:space="preserve">from registered VFL clients </w:t>
      </w:r>
      <w:r w:rsidR="00CA7B1B">
        <w:rPr>
          <w:lang w:val="en-US" w:eastAsia="ko-KR"/>
        </w:rPr>
        <w:t>supporting</w:t>
      </w:r>
      <w:r w:rsidR="00CA7B1B" w:rsidRPr="00A1040B">
        <w:rPr>
          <w:lang w:val="en-US" w:eastAsia="ko-KR"/>
        </w:rPr>
        <w:t xml:space="preserve"> </w:t>
      </w:r>
      <w:r w:rsidR="00E0254F" w:rsidRPr="00A1040B">
        <w:rPr>
          <w:lang w:val="en-US" w:eastAsia="ko-KR"/>
        </w:rPr>
        <w:t xml:space="preserve">the required feature </w:t>
      </w:r>
      <w:r w:rsidR="00CA7B1B">
        <w:rPr>
          <w:lang w:val="en-US" w:eastAsia="ko-KR"/>
        </w:rPr>
        <w:t>ID</w:t>
      </w:r>
      <w:r w:rsidR="00CA7B1B" w:rsidRPr="00A1040B">
        <w:rPr>
          <w:lang w:val="en-US" w:eastAsia="ko-KR"/>
        </w:rPr>
        <w:t xml:space="preserve"> </w:t>
      </w:r>
      <w:r w:rsidR="00E0254F" w:rsidRPr="00A1040B">
        <w:rPr>
          <w:lang w:val="en-US" w:eastAsia="ko-KR"/>
        </w:rPr>
        <w:t xml:space="preserve">and sample </w:t>
      </w:r>
      <w:r w:rsidR="00CA7B1B">
        <w:rPr>
          <w:lang w:val="en-US" w:eastAsia="ko-KR"/>
        </w:rPr>
        <w:t>ID list</w:t>
      </w:r>
      <w:r w:rsidR="00E0254F" w:rsidRPr="00A1040B">
        <w:rPr>
          <w:lang w:val="en-US" w:eastAsia="ko-KR"/>
        </w:rPr>
        <w:t>. The UE</w:t>
      </w:r>
      <w:r w:rsidR="00CA7B1B">
        <w:rPr>
          <w:lang w:val="en-US" w:eastAsia="ko-KR"/>
        </w:rPr>
        <w:t xml:space="preserve"> identifier(</w:t>
      </w:r>
      <w:r w:rsidR="00E0254F" w:rsidRPr="00A1040B">
        <w:rPr>
          <w:lang w:val="en-US" w:eastAsia="ko-KR"/>
        </w:rPr>
        <w:t>s</w:t>
      </w:r>
      <w:r w:rsidR="00CA7B1B">
        <w:rPr>
          <w:lang w:val="en-US" w:eastAsia="ko-KR"/>
        </w:rPr>
        <w:t>)</w:t>
      </w:r>
      <w:r w:rsidR="00E0254F" w:rsidRPr="00A1040B">
        <w:rPr>
          <w:lang w:val="en-US" w:eastAsia="ko-KR"/>
        </w:rPr>
        <w:t xml:space="preserve"> in the sample </w:t>
      </w:r>
      <w:r w:rsidR="00CA7B1B">
        <w:rPr>
          <w:lang w:val="en-US" w:eastAsia="ko-KR"/>
        </w:rPr>
        <w:t>ID list</w:t>
      </w:r>
      <w:r w:rsidR="00CA7B1B" w:rsidRPr="00A1040B">
        <w:rPr>
          <w:lang w:val="en-US" w:eastAsia="ko-KR"/>
        </w:rPr>
        <w:t xml:space="preserve"> </w:t>
      </w:r>
      <w:r w:rsidR="00E0254F" w:rsidRPr="00A1040B">
        <w:rPr>
          <w:lang w:val="en-US" w:eastAsia="ko-KR"/>
        </w:rPr>
        <w:t xml:space="preserve">of the VFL clients and VFL server </w:t>
      </w:r>
      <w:r w:rsidR="00E01CAE">
        <w:rPr>
          <w:lang w:val="en-US" w:eastAsia="ko-KR"/>
        </w:rPr>
        <w:t>are</w:t>
      </w:r>
      <w:r w:rsidR="00E0254F" w:rsidRPr="00A1040B">
        <w:rPr>
          <w:lang w:val="en-US" w:eastAsia="ko-KR"/>
        </w:rPr>
        <w:t xml:space="preserve"> matched by using the Core Network functions to resolve local identifiers (e.g. AF specific UE ID, IP addresses) into common UE identifiers (e.g, GPSI). </w:t>
      </w:r>
      <w:r w:rsidR="00E01CAE" w:rsidRPr="00E01CAE">
        <w:rPr>
          <w:lang w:val="en-US" w:eastAsia="ko-KR"/>
        </w:rPr>
        <w:t>The VFL clients are identified using the common UE identifiers for matching the sample space.</w:t>
      </w:r>
    </w:p>
    <w:p w14:paraId="4E20D02E" w14:textId="348DC325" w:rsidR="00E0254F" w:rsidRPr="00A1040B" w:rsidRDefault="0019272E" w:rsidP="0008524A">
      <w:pPr>
        <w:pStyle w:val="B1"/>
        <w:rPr>
          <w:lang w:val="en-US" w:eastAsia="ko-KR"/>
        </w:rPr>
      </w:pPr>
      <w:r>
        <w:rPr>
          <w:lang w:val="en-US" w:eastAsia="ko-KR"/>
        </w:rPr>
        <w:t>3.</w:t>
      </w:r>
      <w:r>
        <w:rPr>
          <w:lang w:val="en-US" w:eastAsia="ko-KR"/>
        </w:rPr>
        <w:tab/>
      </w:r>
      <w:r w:rsidR="00E0254F" w:rsidRPr="00A1040B">
        <w:rPr>
          <w:lang w:val="en-US" w:eastAsia="ko-KR"/>
        </w:rPr>
        <w:t xml:space="preserve">The AIMLE server </w:t>
      </w:r>
      <w:r w:rsidR="00E0254F" w:rsidRPr="00E0254F">
        <w:rPr>
          <w:lang w:val="en-US" w:eastAsia="ko-KR"/>
        </w:rPr>
        <w:t>assigns</w:t>
      </w:r>
      <w:r w:rsidR="00E0254F" w:rsidRPr="00A1040B">
        <w:rPr>
          <w:lang w:val="en-US" w:eastAsia="ko-KR"/>
        </w:rPr>
        <w:t xml:space="preserve"> </w:t>
      </w:r>
      <w:r w:rsidR="00E0254F">
        <w:rPr>
          <w:lang w:val="en-US" w:eastAsia="ko-KR"/>
        </w:rPr>
        <w:t xml:space="preserve">a </w:t>
      </w:r>
      <w:r w:rsidR="00E0254F" w:rsidRPr="00A1040B">
        <w:rPr>
          <w:lang w:val="en-US" w:eastAsia="ko-KR"/>
        </w:rPr>
        <w:t xml:space="preserve">sample correlation ID for each UE </w:t>
      </w:r>
      <w:r w:rsidR="00CA7B1B">
        <w:rPr>
          <w:lang w:val="en-US" w:eastAsia="ko-KR"/>
        </w:rPr>
        <w:t xml:space="preserve">identifier </w:t>
      </w:r>
      <w:r w:rsidR="00E0254F" w:rsidRPr="00A1040B">
        <w:rPr>
          <w:lang w:val="en-US" w:eastAsia="ko-KR"/>
        </w:rPr>
        <w:t xml:space="preserve">in the sample </w:t>
      </w:r>
      <w:r w:rsidR="00CA7B1B">
        <w:rPr>
          <w:lang w:val="en-US" w:eastAsia="ko-KR"/>
        </w:rPr>
        <w:t>ID list</w:t>
      </w:r>
      <w:r w:rsidR="00CA7B1B" w:rsidRPr="00A1040B">
        <w:rPr>
          <w:lang w:val="en-US" w:eastAsia="ko-KR"/>
        </w:rPr>
        <w:t xml:space="preserve"> </w:t>
      </w:r>
      <w:r w:rsidR="00E0254F" w:rsidRPr="00A1040B">
        <w:rPr>
          <w:lang w:val="en-US" w:eastAsia="ko-KR"/>
        </w:rPr>
        <w:t>for consistent referencing during training and inference</w:t>
      </w:r>
      <w:r w:rsidR="00E01CAE" w:rsidRPr="00E01CAE">
        <w:rPr>
          <w:lang w:val="en-US" w:eastAsia="ko-KR"/>
        </w:rPr>
        <w:t xml:space="preserve"> while enabling VFL training/inference using their local identifiers of the UEs</w:t>
      </w:r>
      <w:r w:rsidR="00E0254F" w:rsidRPr="00A1040B">
        <w:rPr>
          <w:lang w:val="en-US" w:eastAsia="ko-KR"/>
        </w:rPr>
        <w:t>.</w:t>
      </w:r>
    </w:p>
    <w:p w14:paraId="5BDF428F" w14:textId="52C4A405" w:rsidR="00E0254F" w:rsidRPr="00A1040B" w:rsidRDefault="0019272E" w:rsidP="0008524A">
      <w:pPr>
        <w:pStyle w:val="B1"/>
        <w:rPr>
          <w:lang w:val="en-US" w:eastAsia="ko-KR"/>
        </w:rPr>
      </w:pPr>
      <w:r>
        <w:rPr>
          <w:lang w:val="en-US" w:eastAsia="ko-KR"/>
        </w:rPr>
        <w:t>4.</w:t>
      </w:r>
      <w:r>
        <w:rPr>
          <w:lang w:val="en-US" w:eastAsia="ko-KR"/>
        </w:rPr>
        <w:tab/>
      </w:r>
      <w:r w:rsidR="00E0254F" w:rsidRPr="00A1040B">
        <w:rPr>
          <w:lang w:val="en-US" w:eastAsia="ko-KR"/>
        </w:rPr>
        <w:t xml:space="preserve">The AIMLE server sends </w:t>
      </w:r>
      <w:r w:rsidR="00E01CAE">
        <w:rPr>
          <w:lang w:val="en-US" w:eastAsia="ko-KR"/>
        </w:rPr>
        <w:t xml:space="preserve">a </w:t>
      </w:r>
      <w:r w:rsidR="00E0254F" w:rsidRPr="00A1040B">
        <w:rPr>
          <w:lang w:val="en-US" w:eastAsia="ko-KR"/>
        </w:rPr>
        <w:t>VFL training/inference initiation request to the selected VAL servers acting as VFL clients, including the assigned sample correlation IDs</w:t>
      </w:r>
      <w:r w:rsidR="00E01CAE" w:rsidRPr="00E01CAE">
        <w:rPr>
          <w:lang w:val="en-US" w:eastAsia="ko-KR"/>
        </w:rPr>
        <w:t xml:space="preserve"> to match the correlation IDs in the VFL training/inference task to their corresponding local identifiers of the UEs</w:t>
      </w:r>
      <w:r w:rsidR="00E0254F" w:rsidRPr="00A1040B">
        <w:rPr>
          <w:lang w:val="en-US" w:eastAsia="ko-KR"/>
        </w:rPr>
        <w:t>.</w:t>
      </w:r>
    </w:p>
    <w:p w14:paraId="1F095D97" w14:textId="040BD7F1" w:rsidR="00E0254F" w:rsidRPr="00A1040B" w:rsidRDefault="0019272E" w:rsidP="0008524A">
      <w:pPr>
        <w:pStyle w:val="B1"/>
        <w:rPr>
          <w:lang w:val="en-US" w:eastAsia="ko-KR"/>
        </w:rPr>
      </w:pPr>
      <w:r>
        <w:rPr>
          <w:lang w:val="en-US" w:eastAsia="ko-KR"/>
        </w:rPr>
        <w:t>5.</w:t>
      </w:r>
      <w:r>
        <w:rPr>
          <w:lang w:val="en-US" w:eastAsia="ko-KR"/>
        </w:rPr>
        <w:tab/>
      </w:r>
      <w:r w:rsidR="00E0254F" w:rsidRPr="00A1040B">
        <w:rPr>
          <w:lang w:val="en-US" w:eastAsia="ko-KR"/>
        </w:rPr>
        <w:t>The VAL servers acting as VFL clients send the init</w:t>
      </w:r>
      <w:r w:rsidR="00E0254F">
        <w:rPr>
          <w:lang w:val="en-US" w:eastAsia="ko-KR"/>
        </w:rPr>
        <w:t>i</w:t>
      </w:r>
      <w:r w:rsidR="00E0254F" w:rsidRPr="00A1040B">
        <w:rPr>
          <w:lang w:val="en-US" w:eastAsia="ko-KR"/>
        </w:rPr>
        <w:t xml:space="preserve">ation response to the AIMLE </w:t>
      </w:r>
      <w:r w:rsidR="00E01CAE">
        <w:rPr>
          <w:lang w:val="en-US" w:eastAsia="ko-KR"/>
        </w:rPr>
        <w:t>s</w:t>
      </w:r>
      <w:r w:rsidR="00E0254F" w:rsidRPr="00A1040B">
        <w:rPr>
          <w:lang w:val="en-US" w:eastAsia="ko-KR"/>
        </w:rPr>
        <w:t xml:space="preserve">erver confirming participation to the VFL training/inference.  </w:t>
      </w:r>
    </w:p>
    <w:p w14:paraId="45582413" w14:textId="388EEAFF" w:rsidR="00E0254F" w:rsidRPr="00A1040B" w:rsidRDefault="0019272E" w:rsidP="0008524A">
      <w:pPr>
        <w:pStyle w:val="B1"/>
        <w:rPr>
          <w:lang w:val="en-US" w:eastAsia="ko-KR"/>
        </w:rPr>
      </w:pPr>
      <w:r>
        <w:rPr>
          <w:lang w:val="en-US" w:eastAsia="ko-KR"/>
        </w:rPr>
        <w:t>6.</w:t>
      </w:r>
      <w:r>
        <w:rPr>
          <w:lang w:val="en-US" w:eastAsia="ko-KR"/>
        </w:rPr>
        <w:tab/>
      </w:r>
      <w:r w:rsidR="00E0254F" w:rsidRPr="00A1040B">
        <w:rPr>
          <w:lang w:val="en-US" w:eastAsia="ko-KR"/>
        </w:rPr>
        <w:t>The AIM</w:t>
      </w:r>
      <w:r w:rsidR="00E01CAE">
        <w:rPr>
          <w:lang w:val="en-US" w:eastAsia="ko-KR"/>
        </w:rPr>
        <w:t>L</w:t>
      </w:r>
      <w:r w:rsidR="00E0254F" w:rsidRPr="00A1040B">
        <w:rPr>
          <w:lang w:val="en-US" w:eastAsia="ko-KR"/>
        </w:rPr>
        <w:t xml:space="preserve">E server sends </w:t>
      </w:r>
      <w:r w:rsidR="00E01CAE">
        <w:rPr>
          <w:lang w:val="en-US" w:eastAsia="ko-KR"/>
        </w:rPr>
        <w:t xml:space="preserve">a </w:t>
      </w:r>
      <w:r w:rsidR="00E0254F" w:rsidRPr="00A1040B">
        <w:rPr>
          <w:lang w:val="en-US" w:eastAsia="ko-KR"/>
        </w:rPr>
        <w:t xml:space="preserve">VFL training/inference response to the requesting VFL server, including the sample correlation IDs corresponding to the aligned UEs. </w:t>
      </w:r>
    </w:p>
    <w:p w14:paraId="616CCBE9" w14:textId="276044FE" w:rsidR="00E0254F" w:rsidRPr="00A1040B" w:rsidRDefault="0019272E" w:rsidP="0008524A">
      <w:pPr>
        <w:pStyle w:val="B1"/>
        <w:rPr>
          <w:lang w:val="en-US" w:eastAsia="ko-KR"/>
        </w:rPr>
      </w:pPr>
      <w:r>
        <w:rPr>
          <w:lang w:val="en-US" w:eastAsia="ko-KR"/>
        </w:rPr>
        <w:t>7.</w:t>
      </w:r>
      <w:r>
        <w:rPr>
          <w:lang w:val="en-US" w:eastAsia="ko-KR"/>
        </w:rPr>
        <w:tab/>
      </w:r>
      <w:r w:rsidR="00E0254F" w:rsidRPr="00A1040B">
        <w:rPr>
          <w:lang w:val="en-US" w:eastAsia="ko-KR"/>
        </w:rPr>
        <w:t xml:space="preserve">The VFL server and the VFL clients proceed with the training/inference using the aligned sample </w:t>
      </w:r>
      <w:r w:rsidR="00CA7B1B">
        <w:rPr>
          <w:lang w:val="en-US" w:eastAsia="ko-KR"/>
        </w:rPr>
        <w:t>ID list</w:t>
      </w:r>
      <w:r w:rsidR="00E0254F" w:rsidRPr="00A1040B">
        <w:rPr>
          <w:lang w:val="en-US" w:eastAsia="ko-KR"/>
        </w:rPr>
        <w:t>, with sample correlation IDs ensuring consistent sample alignment across partic</w:t>
      </w:r>
      <w:r w:rsidR="00E01CAE">
        <w:rPr>
          <w:lang w:val="en-US" w:eastAsia="ko-KR"/>
        </w:rPr>
        <w:t>i</w:t>
      </w:r>
      <w:r w:rsidR="00E0254F" w:rsidRPr="00A1040B">
        <w:rPr>
          <w:lang w:val="en-US" w:eastAsia="ko-KR"/>
        </w:rPr>
        <w:t>pants</w:t>
      </w:r>
      <w:r w:rsidR="00E01CAE">
        <w:rPr>
          <w:lang w:val="en-US" w:eastAsia="ko-KR"/>
        </w:rPr>
        <w:t>.</w:t>
      </w:r>
    </w:p>
    <w:p w14:paraId="52BD2B4D" w14:textId="022A3F2A" w:rsidR="00E0254F" w:rsidRPr="00E0254F" w:rsidRDefault="00E0254F" w:rsidP="00A1040B">
      <w:pPr>
        <w:pStyle w:val="Heading3"/>
        <w:rPr>
          <w:lang w:val="en-US" w:eastAsia="zh-CN"/>
        </w:rPr>
      </w:pPr>
      <w:bookmarkStart w:id="556" w:name="_Toc214968134"/>
      <w:bookmarkStart w:id="557" w:name="_Toc215591717"/>
      <w:r w:rsidRPr="00E0254F">
        <w:rPr>
          <w:lang w:val="en-US" w:eastAsia="zh-CN"/>
        </w:rPr>
        <w:lastRenderedPageBreak/>
        <w:t>7.</w:t>
      </w:r>
      <w:r>
        <w:rPr>
          <w:lang w:val="en-US" w:eastAsia="zh-CN"/>
        </w:rPr>
        <w:t>22</w:t>
      </w:r>
      <w:r w:rsidRPr="00E0254F">
        <w:rPr>
          <w:lang w:val="en-US" w:eastAsia="zh-CN"/>
        </w:rPr>
        <w:t>.2</w:t>
      </w:r>
      <w:r w:rsidR="004A60DE">
        <w:rPr>
          <w:lang w:val="en-US" w:eastAsia="zh-CN"/>
        </w:rPr>
        <w:tab/>
      </w:r>
      <w:r w:rsidRPr="00E0254F">
        <w:rPr>
          <w:lang w:val="en-US" w:eastAsia="zh-CN"/>
        </w:rPr>
        <w:t>Architecture Impacts</w:t>
      </w:r>
      <w:bookmarkEnd w:id="556"/>
      <w:bookmarkEnd w:id="557"/>
    </w:p>
    <w:p w14:paraId="663A9B75" w14:textId="1049BECD" w:rsidR="00E0254F" w:rsidRPr="00E0254F" w:rsidRDefault="00E0254F" w:rsidP="00B94B56">
      <w:pPr>
        <w:rPr>
          <w:rFonts w:ascii="Arial" w:hAnsi="Arial" w:cs="Arial"/>
          <w:sz w:val="28"/>
          <w:szCs w:val="28"/>
          <w:lang w:val="en-US" w:eastAsia="zh-CN"/>
        </w:rPr>
      </w:pPr>
      <w:r w:rsidRPr="00E0254F">
        <w:rPr>
          <w:lang w:val="en-US" w:eastAsia="zh-CN"/>
        </w:rPr>
        <w:t xml:space="preserve">There is no architectural impact from this solution. </w:t>
      </w:r>
    </w:p>
    <w:p w14:paraId="263C01F8" w14:textId="56A14109" w:rsidR="00E0254F" w:rsidRDefault="00E0254F" w:rsidP="00A1040B">
      <w:pPr>
        <w:pStyle w:val="Heading3"/>
        <w:rPr>
          <w:lang w:val="en-US" w:eastAsia="zh-CN"/>
        </w:rPr>
      </w:pPr>
      <w:bookmarkStart w:id="558" w:name="_Toc214968135"/>
      <w:bookmarkStart w:id="559" w:name="_Toc215591718"/>
      <w:r w:rsidRPr="00E0254F">
        <w:rPr>
          <w:lang w:val="en-US" w:eastAsia="zh-CN"/>
        </w:rPr>
        <w:t>7.</w:t>
      </w:r>
      <w:r>
        <w:rPr>
          <w:lang w:val="en-US" w:eastAsia="zh-CN"/>
        </w:rPr>
        <w:t>22</w:t>
      </w:r>
      <w:r w:rsidRPr="00E0254F">
        <w:rPr>
          <w:lang w:val="en-US" w:eastAsia="zh-CN"/>
        </w:rPr>
        <w:t xml:space="preserve">.3 </w:t>
      </w:r>
      <w:r w:rsidR="004A60DE">
        <w:rPr>
          <w:lang w:val="en-US" w:eastAsia="zh-CN"/>
        </w:rPr>
        <w:tab/>
      </w:r>
      <w:r w:rsidRPr="00E0254F">
        <w:rPr>
          <w:lang w:val="en-US" w:eastAsia="zh-CN"/>
        </w:rPr>
        <w:t>Corresponding APIs</w:t>
      </w:r>
      <w:bookmarkEnd w:id="558"/>
      <w:bookmarkEnd w:id="559"/>
    </w:p>
    <w:p w14:paraId="7A49D2B4" w14:textId="77777777" w:rsidR="00CA7B1B" w:rsidRPr="00CA7B1B" w:rsidRDefault="00CA7B1B" w:rsidP="00787195">
      <w:pPr>
        <w:pStyle w:val="Heading4"/>
        <w:rPr>
          <w:lang w:val="en-US" w:eastAsia="zh-CN"/>
        </w:rPr>
      </w:pPr>
      <w:bookmarkStart w:id="560" w:name="_Toc214968136"/>
      <w:bookmarkStart w:id="561" w:name="_Hlk214470385"/>
      <w:bookmarkStart w:id="562" w:name="_Toc215591719"/>
      <w:r w:rsidRPr="00CA7B1B">
        <w:rPr>
          <w:lang w:val="en-US" w:eastAsia="zh-CN"/>
        </w:rPr>
        <w:t>7.22.3.1</w:t>
      </w:r>
      <w:r w:rsidRPr="00CA7B1B">
        <w:rPr>
          <w:lang w:val="en-US" w:eastAsia="zh-CN"/>
        </w:rPr>
        <w:tab/>
        <w:t>VFL member registration request</w:t>
      </w:r>
      <w:bookmarkEnd w:id="560"/>
      <w:bookmarkEnd w:id="562"/>
    </w:p>
    <w:bookmarkEnd w:id="561"/>
    <w:p w14:paraId="7D25447D" w14:textId="03F4506B" w:rsidR="00CA7B1B" w:rsidRPr="00CA7B1B" w:rsidRDefault="00CA7B1B" w:rsidP="00CA7B1B">
      <w:pPr>
        <w:rPr>
          <w:lang w:val="en-US"/>
        </w:rPr>
      </w:pPr>
      <w:r w:rsidRPr="00CA7B1B">
        <w:rPr>
          <w:lang w:val="en-US"/>
        </w:rPr>
        <w:t>The FL member registration request in Clause</w:t>
      </w:r>
      <w:r>
        <w:rPr>
          <w:lang w:val="en-US"/>
        </w:rPr>
        <w:t> </w:t>
      </w:r>
      <w:r w:rsidRPr="00CA7B1B">
        <w:rPr>
          <w:lang w:val="en-US"/>
        </w:rPr>
        <w:t>8.4.4.2 of 3GPP</w:t>
      </w:r>
      <w:r>
        <w:rPr>
          <w:lang w:val="en-US"/>
        </w:rPr>
        <w:t> </w:t>
      </w:r>
      <w:r w:rsidRPr="00CA7B1B">
        <w:rPr>
          <w:lang w:val="en-US"/>
        </w:rPr>
        <w:t>TS</w:t>
      </w:r>
      <w:r>
        <w:rPr>
          <w:lang w:val="en-US"/>
        </w:rPr>
        <w:t> </w:t>
      </w:r>
      <w:r w:rsidRPr="00CA7B1B">
        <w:rPr>
          <w:lang w:val="en-US"/>
        </w:rPr>
        <w:t>23.482</w:t>
      </w:r>
      <w:r>
        <w:rPr>
          <w:lang w:val="en-US"/>
        </w:rPr>
        <w:t> </w:t>
      </w:r>
      <w:r w:rsidRPr="00CA7B1B">
        <w:rPr>
          <w:lang w:val="en-US"/>
        </w:rPr>
        <w:t>[2] can be expanded to enable registration of VFL members as shown in Table</w:t>
      </w:r>
      <w:r>
        <w:rPr>
          <w:lang w:val="en-US"/>
        </w:rPr>
        <w:t> </w:t>
      </w:r>
      <w:r w:rsidRPr="00CA7B1B">
        <w:rPr>
          <w:lang w:val="en-US"/>
        </w:rPr>
        <w:t xml:space="preserve">7.22.3.1-1 with the additions indicated in bold. </w:t>
      </w:r>
    </w:p>
    <w:p w14:paraId="19C16E6B" w14:textId="2531212B" w:rsidR="00CA7B1B" w:rsidRPr="00787195" w:rsidRDefault="00CA7B1B" w:rsidP="00787195">
      <w:pPr>
        <w:pStyle w:val="TH"/>
      </w:pPr>
      <w:r w:rsidRPr="00787195">
        <w:t>Table 7.22.3.1-1: 3GPP TS 23.482 [2] Table 8.4.4.2-1: FL member registration request</w:t>
      </w:r>
    </w:p>
    <w:tbl>
      <w:tblPr>
        <w:tblW w:w="8640" w:type="dxa"/>
        <w:jc w:val="center"/>
        <w:tblLayout w:type="fixed"/>
        <w:tblLook w:val="04A0" w:firstRow="1" w:lastRow="0" w:firstColumn="1" w:lastColumn="0" w:noHBand="0" w:noVBand="1"/>
      </w:tblPr>
      <w:tblGrid>
        <w:gridCol w:w="2880"/>
        <w:gridCol w:w="1440"/>
        <w:gridCol w:w="4320"/>
      </w:tblGrid>
      <w:tr w:rsidR="00CA7B1B" w:rsidRPr="00CA7B1B" w14:paraId="0E87732D"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2CB5ADDA" w14:textId="77777777" w:rsidR="00CA7B1B" w:rsidRPr="00CA7B1B" w:rsidRDefault="00CA7B1B" w:rsidP="00CA7B1B">
            <w:pPr>
              <w:keepNext/>
              <w:keepLines/>
              <w:spacing w:after="0"/>
              <w:jc w:val="center"/>
              <w:rPr>
                <w:rFonts w:ascii="Arial" w:hAnsi="Arial" w:cs="Arial"/>
                <w:b/>
                <w:kern w:val="2"/>
                <w:sz w:val="18"/>
                <w:lang w:val="nl-NL" w:eastAsia="de-DE"/>
              </w:rPr>
            </w:pPr>
            <w:r w:rsidRPr="00CA7B1B">
              <w:rPr>
                <w:rFonts w:ascii="Arial" w:hAnsi="Arial" w:cs="Arial"/>
                <w:b/>
                <w:kern w:val="2"/>
                <w:sz w:val="18"/>
                <w:lang w:val="de-DE"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0DB59C3" w14:textId="77777777" w:rsidR="00CA7B1B" w:rsidRPr="00CA7B1B" w:rsidRDefault="00CA7B1B" w:rsidP="00CA7B1B">
            <w:pPr>
              <w:keepNext/>
              <w:keepLines/>
              <w:spacing w:after="0"/>
              <w:jc w:val="center"/>
              <w:rPr>
                <w:rFonts w:ascii="Arial" w:hAnsi="Arial" w:cs="Arial"/>
                <w:b/>
                <w:kern w:val="2"/>
                <w:sz w:val="18"/>
                <w:lang w:val="de-DE" w:eastAsia="de-DE"/>
              </w:rPr>
            </w:pPr>
            <w:r w:rsidRPr="00CA7B1B">
              <w:rPr>
                <w:rFonts w:ascii="Arial" w:hAnsi="Arial" w:cs="Arial"/>
                <w:b/>
                <w:kern w:val="2"/>
                <w:sz w:val="18"/>
                <w:lang w:val="de-DE"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A0F7851" w14:textId="77777777" w:rsidR="00CA7B1B" w:rsidRPr="00CA7B1B" w:rsidRDefault="00CA7B1B" w:rsidP="00CA7B1B">
            <w:pPr>
              <w:keepNext/>
              <w:keepLines/>
              <w:spacing w:after="0"/>
              <w:jc w:val="center"/>
              <w:rPr>
                <w:rFonts w:ascii="Arial" w:hAnsi="Arial" w:cs="Arial"/>
                <w:b/>
                <w:kern w:val="2"/>
                <w:sz w:val="18"/>
                <w:lang w:val="de-DE" w:eastAsia="de-DE"/>
              </w:rPr>
            </w:pPr>
            <w:r w:rsidRPr="00CA7B1B">
              <w:rPr>
                <w:rFonts w:ascii="Arial" w:hAnsi="Arial" w:cs="Arial"/>
                <w:b/>
                <w:kern w:val="2"/>
                <w:sz w:val="18"/>
                <w:lang w:val="de-DE" w:eastAsia="de-DE"/>
              </w:rPr>
              <w:t>Description</w:t>
            </w:r>
          </w:p>
        </w:tc>
      </w:tr>
      <w:tr w:rsidR="00CA7B1B" w:rsidRPr="00787195" w14:paraId="6CBA7E0F"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7D5A3E37" w14:textId="77777777" w:rsidR="00CA7B1B" w:rsidRPr="00CA7B1B" w:rsidRDefault="00CA7B1B" w:rsidP="00CA7B1B">
            <w:pPr>
              <w:keepNext/>
              <w:keepLines/>
              <w:spacing w:after="0"/>
              <w:rPr>
                <w:rFonts w:ascii="Arial" w:hAnsi="Arial" w:cs="Arial"/>
                <w:kern w:val="2"/>
                <w:sz w:val="18"/>
                <w:lang w:val="de-DE" w:eastAsia="de-DE"/>
              </w:rPr>
            </w:pPr>
            <w:r w:rsidRPr="00CA7B1B">
              <w:rPr>
                <w:rFonts w:ascii="Arial" w:hAnsi="Arial" w:cs="Arial"/>
                <w:sz w:val="18"/>
                <w:lang w:val="de-DE"/>
              </w:rPr>
              <w:t>Security information</w:t>
            </w:r>
          </w:p>
        </w:tc>
        <w:tc>
          <w:tcPr>
            <w:tcW w:w="1440" w:type="dxa"/>
            <w:tcBorders>
              <w:top w:val="single" w:sz="4" w:space="0" w:color="000000"/>
              <w:left w:val="single" w:sz="4" w:space="0" w:color="000000"/>
              <w:bottom w:val="single" w:sz="4" w:space="0" w:color="000000"/>
              <w:right w:val="nil"/>
            </w:tcBorders>
            <w:hideMark/>
          </w:tcPr>
          <w:p w14:paraId="0A11BF04"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5D9B9D1" w14:textId="77777777" w:rsidR="00CA7B1B" w:rsidRPr="00CA7B1B" w:rsidRDefault="00CA7B1B" w:rsidP="00CA7B1B">
            <w:pPr>
              <w:keepNext/>
              <w:keepLines/>
              <w:spacing w:after="0"/>
              <w:rPr>
                <w:rFonts w:ascii="Arial" w:hAnsi="Arial" w:cs="Arial"/>
                <w:kern w:val="2"/>
                <w:sz w:val="18"/>
                <w:lang w:val="en-US" w:eastAsia="de-DE"/>
              </w:rPr>
            </w:pPr>
            <w:r w:rsidRPr="00CA7B1B">
              <w:rPr>
                <w:rFonts w:ascii="Arial" w:hAnsi="Arial" w:cs="Arial"/>
                <w:sz w:val="18"/>
                <w:lang w:val="en-US"/>
              </w:rPr>
              <w:t>Information for ML repository to validate the registration request.</w:t>
            </w:r>
          </w:p>
        </w:tc>
      </w:tr>
      <w:tr w:rsidR="00CA7B1B" w:rsidRPr="00787195" w14:paraId="49DB85E2"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4982FE4F" w14:textId="77777777" w:rsidR="00CA7B1B" w:rsidRPr="00CA7B1B" w:rsidRDefault="00CA7B1B" w:rsidP="00CA7B1B">
            <w:pPr>
              <w:keepNext/>
              <w:keepLines/>
              <w:spacing w:after="0"/>
              <w:rPr>
                <w:rFonts w:ascii="Arial" w:hAnsi="Arial" w:cs="Arial"/>
                <w:kern w:val="2"/>
                <w:sz w:val="18"/>
                <w:lang w:val="nl-NL" w:eastAsia="de-DE"/>
              </w:rPr>
            </w:pPr>
            <w:r w:rsidRPr="00CA7B1B">
              <w:rPr>
                <w:rFonts w:ascii="Arial" w:hAnsi="Arial" w:cs="Arial"/>
                <w:kern w:val="2"/>
                <w:sz w:val="18"/>
                <w:lang w:val="de-DE" w:eastAsia="de-DE"/>
              </w:rPr>
              <w:t>FL member ID</w:t>
            </w:r>
          </w:p>
        </w:tc>
        <w:tc>
          <w:tcPr>
            <w:tcW w:w="1440" w:type="dxa"/>
            <w:tcBorders>
              <w:top w:val="single" w:sz="4" w:space="0" w:color="000000"/>
              <w:left w:val="single" w:sz="4" w:space="0" w:color="000000"/>
              <w:bottom w:val="single" w:sz="4" w:space="0" w:color="000000"/>
              <w:right w:val="nil"/>
            </w:tcBorders>
            <w:hideMark/>
          </w:tcPr>
          <w:p w14:paraId="4162F617"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C879E96" w14:textId="77777777" w:rsidR="00CA7B1B" w:rsidRPr="00CA7B1B" w:rsidRDefault="00CA7B1B" w:rsidP="00CA7B1B">
            <w:pPr>
              <w:keepNext/>
              <w:keepLines/>
              <w:spacing w:after="0"/>
              <w:rPr>
                <w:rFonts w:ascii="Arial" w:hAnsi="Arial" w:cs="Arial"/>
                <w:kern w:val="2"/>
                <w:sz w:val="18"/>
                <w:lang w:val="en-US" w:eastAsia="de-DE"/>
              </w:rPr>
            </w:pPr>
            <w:r w:rsidRPr="00CA7B1B">
              <w:rPr>
                <w:rFonts w:ascii="Arial" w:hAnsi="Arial" w:cs="Arial"/>
                <w:kern w:val="2"/>
                <w:sz w:val="18"/>
                <w:lang w:val="en-US" w:eastAsia="de-DE"/>
              </w:rPr>
              <w:t>The identifier of the candidate FL member. This can be the VAL server ID, the EAS ID, the AIMLE server ID based on which entity is the candidate FL member.</w:t>
            </w:r>
          </w:p>
        </w:tc>
      </w:tr>
      <w:tr w:rsidR="00CA7B1B" w:rsidRPr="00787195" w14:paraId="2202BACC"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05ABFB15" w14:textId="77777777" w:rsidR="00CA7B1B" w:rsidRPr="00CA7B1B" w:rsidRDefault="00CA7B1B" w:rsidP="00CA7B1B">
            <w:pPr>
              <w:keepNext/>
              <w:keepLines/>
              <w:spacing w:after="0"/>
              <w:rPr>
                <w:rFonts w:ascii="Arial" w:hAnsi="Arial" w:cs="Arial"/>
                <w:b/>
                <w:bCs/>
                <w:kern w:val="2"/>
                <w:sz w:val="18"/>
                <w:lang w:val="nl-NL" w:eastAsia="de-DE"/>
              </w:rPr>
            </w:pPr>
            <w:r w:rsidRPr="00CA7B1B">
              <w:rPr>
                <w:rFonts w:ascii="Arial" w:hAnsi="Arial" w:cs="Arial"/>
                <w:b/>
                <w:bCs/>
                <w:kern w:val="2"/>
                <w:sz w:val="18"/>
                <w:lang w:val="de-DE" w:eastAsia="de-DE"/>
              </w:rPr>
              <w:t>FL member endpoint</w:t>
            </w:r>
          </w:p>
        </w:tc>
        <w:tc>
          <w:tcPr>
            <w:tcW w:w="1440" w:type="dxa"/>
            <w:tcBorders>
              <w:top w:val="single" w:sz="4" w:space="0" w:color="000000"/>
              <w:left w:val="single" w:sz="4" w:space="0" w:color="000000"/>
              <w:bottom w:val="single" w:sz="4" w:space="0" w:color="000000"/>
              <w:right w:val="nil"/>
            </w:tcBorders>
            <w:hideMark/>
          </w:tcPr>
          <w:p w14:paraId="31CC0F26" w14:textId="77777777" w:rsidR="00CA7B1B" w:rsidRPr="00CA7B1B" w:rsidRDefault="00CA7B1B" w:rsidP="00CA7B1B">
            <w:pPr>
              <w:keepNext/>
              <w:keepLines/>
              <w:spacing w:after="0"/>
              <w:jc w:val="center"/>
              <w:rPr>
                <w:rFonts w:ascii="Arial" w:hAnsi="Arial" w:cs="Arial"/>
                <w:b/>
                <w:bCs/>
                <w:kern w:val="2"/>
                <w:sz w:val="18"/>
                <w:lang w:val="de-DE" w:eastAsia="de-DE"/>
              </w:rPr>
            </w:pPr>
            <w:r w:rsidRPr="00CA7B1B">
              <w:rPr>
                <w:rFonts w:ascii="Arial" w:hAnsi="Arial" w:cs="Arial"/>
                <w:b/>
                <w:bCs/>
                <w:kern w:val="2"/>
                <w:sz w:val="18"/>
                <w:lang w:val="de-DE"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C6DF952" w14:textId="77777777" w:rsidR="00CA7B1B" w:rsidRPr="00CA7B1B" w:rsidRDefault="00CA7B1B" w:rsidP="00CA7B1B">
            <w:pPr>
              <w:keepNext/>
              <w:keepLines/>
              <w:spacing w:after="0"/>
              <w:rPr>
                <w:rFonts w:ascii="Arial" w:hAnsi="Arial" w:cs="Arial"/>
                <w:b/>
                <w:bCs/>
                <w:kern w:val="2"/>
                <w:sz w:val="18"/>
                <w:lang w:val="en-US" w:eastAsia="de-DE"/>
              </w:rPr>
            </w:pPr>
            <w:r w:rsidRPr="00CA7B1B">
              <w:rPr>
                <w:rFonts w:ascii="Arial" w:hAnsi="Arial" w:cs="Arial"/>
                <w:b/>
                <w:bCs/>
                <w:kern w:val="2"/>
                <w:sz w:val="18"/>
                <w:lang w:val="en-US" w:eastAsia="de-DE"/>
              </w:rPr>
              <w:t xml:space="preserve">Endpoint information (e.g. URI) used to communicate with the FL member. </w:t>
            </w:r>
          </w:p>
        </w:tc>
      </w:tr>
      <w:tr w:rsidR="00CA7B1B" w:rsidRPr="00787195" w14:paraId="3E47A19B"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DC4EF43"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FL member supported AI/ML role</w:t>
            </w:r>
          </w:p>
        </w:tc>
        <w:tc>
          <w:tcPr>
            <w:tcW w:w="1440" w:type="dxa"/>
            <w:tcBorders>
              <w:top w:val="single" w:sz="4" w:space="0" w:color="000000"/>
              <w:left w:val="single" w:sz="4" w:space="0" w:color="000000"/>
              <w:bottom w:val="single" w:sz="4" w:space="0" w:color="000000"/>
              <w:right w:val="nil"/>
            </w:tcBorders>
            <w:hideMark/>
          </w:tcPr>
          <w:p w14:paraId="671BBE4C" w14:textId="77777777" w:rsidR="00CA7B1B" w:rsidRPr="00CA7B1B" w:rsidRDefault="00CA7B1B" w:rsidP="00CA7B1B">
            <w:pPr>
              <w:keepNext/>
              <w:keepLines/>
              <w:spacing w:after="0"/>
              <w:jc w:val="center"/>
              <w:rPr>
                <w:rFonts w:ascii="Arial" w:hAnsi="Arial" w:cs="Arial"/>
                <w:kern w:val="2"/>
                <w:sz w:val="18"/>
                <w:lang w:val="nl-NL" w:eastAsia="de-DE"/>
              </w:rPr>
            </w:pPr>
            <w:r w:rsidRPr="00CA7B1B">
              <w:rPr>
                <w:rFonts w:ascii="Arial" w:hAnsi="Arial" w:cs="Arial"/>
                <w:kern w:val="2"/>
                <w:sz w:val="18"/>
                <w:lang w:val="de-DE"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E604519" w14:textId="77777777" w:rsidR="00CA7B1B" w:rsidRPr="00CA7B1B" w:rsidRDefault="00CA7B1B" w:rsidP="00CA7B1B">
            <w:pPr>
              <w:keepNext/>
              <w:keepLines/>
              <w:spacing w:after="0"/>
              <w:rPr>
                <w:rFonts w:ascii="Arial" w:hAnsi="Arial" w:cs="Arial"/>
                <w:kern w:val="2"/>
                <w:sz w:val="18"/>
                <w:lang w:val="en-US" w:eastAsia="de-DE"/>
              </w:rPr>
            </w:pPr>
            <w:r w:rsidRPr="00CA7B1B">
              <w:rPr>
                <w:rFonts w:ascii="Arial" w:hAnsi="Arial" w:cs="Arial"/>
                <w:sz w:val="18"/>
                <w:lang w:val="en-US"/>
              </w:rPr>
              <w:t>The supported AI/ML role of FL member which can be used as FL server or FL client.</w:t>
            </w:r>
          </w:p>
        </w:tc>
      </w:tr>
      <w:tr w:rsidR="00CA7B1B" w:rsidRPr="00787195" w14:paraId="41F69A69"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D0F82C3" w14:textId="77777777" w:rsidR="00CA7B1B" w:rsidRPr="00CA7B1B" w:rsidRDefault="00CA7B1B" w:rsidP="00CA7B1B">
            <w:pPr>
              <w:keepNext/>
              <w:keepLines/>
              <w:spacing w:after="0"/>
              <w:rPr>
                <w:rFonts w:ascii="Arial" w:hAnsi="Arial" w:cs="Arial"/>
                <w:b/>
                <w:bCs/>
                <w:sz w:val="18"/>
                <w:lang w:val="en-US"/>
              </w:rPr>
            </w:pPr>
            <w:r w:rsidRPr="00CA7B1B">
              <w:rPr>
                <w:rFonts w:ascii="Arial" w:hAnsi="Arial" w:cs="Arial"/>
                <w:b/>
                <w:bCs/>
                <w:sz w:val="18"/>
                <w:lang w:val="en-US"/>
              </w:rPr>
              <w:t>Supported FL task types</w:t>
            </w:r>
          </w:p>
        </w:tc>
        <w:tc>
          <w:tcPr>
            <w:tcW w:w="1440" w:type="dxa"/>
            <w:tcBorders>
              <w:top w:val="single" w:sz="4" w:space="0" w:color="000000"/>
              <w:left w:val="single" w:sz="4" w:space="0" w:color="000000"/>
              <w:bottom w:val="single" w:sz="4" w:space="0" w:color="000000"/>
              <w:right w:val="nil"/>
            </w:tcBorders>
            <w:hideMark/>
          </w:tcPr>
          <w:p w14:paraId="3718494F" w14:textId="77777777" w:rsidR="00CA7B1B" w:rsidRPr="00CA7B1B" w:rsidRDefault="00CA7B1B" w:rsidP="00CA7B1B">
            <w:pPr>
              <w:keepNext/>
              <w:keepLines/>
              <w:spacing w:after="0"/>
              <w:jc w:val="center"/>
              <w:rPr>
                <w:rFonts w:ascii="Arial" w:hAnsi="Arial" w:cs="Arial"/>
                <w:b/>
                <w:bCs/>
                <w:kern w:val="2"/>
                <w:sz w:val="18"/>
                <w:lang w:val="nl-NL" w:eastAsia="de-DE"/>
              </w:rPr>
            </w:pPr>
            <w:r w:rsidRPr="00CA7B1B">
              <w:rPr>
                <w:rFonts w:ascii="Arial" w:hAnsi="Arial" w:cs="Arial"/>
                <w:b/>
                <w:bCs/>
                <w:kern w:val="2"/>
                <w:sz w:val="18"/>
                <w:lang w:val="de-DE"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9C126B4" w14:textId="77777777" w:rsidR="00CA7B1B" w:rsidRPr="00CA7B1B" w:rsidRDefault="00CA7B1B" w:rsidP="00CA7B1B">
            <w:pPr>
              <w:keepNext/>
              <w:keepLines/>
              <w:spacing w:after="0"/>
              <w:rPr>
                <w:rFonts w:ascii="Arial" w:hAnsi="Arial" w:cs="Arial"/>
                <w:b/>
                <w:bCs/>
                <w:sz w:val="18"/>
                <w:lang w:val="en-US"/>
              </w:rPr>
            </w:pPr>
            <w:r w:rsidRPr="00CA7B1B">
              <w:rPr>
                <w:rFonts w:ascii="Arial" w:hAnsi="Arial" w:cs="Arial"/>
                <w:b/>
                <w:bCs/>
                <w:sz w:val="18"/>
                <w:lang w:val="en-US"/>
              </w:rPr>
              <w:t>The supported FL task type by the FL member such as VFL and HFL.</w:t>
            </w:r>
          </w:p>
        </w:tc>
      </w:tr>
      <w:tr w:rsidR="00CA7B1B" w:rsidRPr="00787195" w14:paraId="27401E5D"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2C8E91E0" w14:textId="521E4AB4" w:rsidR="00CA7B1B" w:rsidRPr="00CA7B1B" w:rsidRDefault="00CA7B1B" w:rsidP="00CA7B1B">
            <w:pPr>
              <w:keepNext/>
              <w:keepLines/>
              <w:spacing w:after="0"/>
              <w:rPr>
                <w:rFonts w:ascii="Arial" w:hAnsi="Arial" w:cs="Arial"/>
                <w:b/>
                <w:bCs/>
                <w:sz w:val="18"/>
                <w:lang w:val="en-US"/>
              </w:rPr>
            </w:pPr>
            <w:r w:rsidRPr="00CA7B1B">
              <w:rPr>
                <w:rFonts w:ascii="Arial" w:hAnsi="Arial" w:cs="Arial"/>
                <w:b/>
                <w:bCs/>
                <w:sz w:val="18"/>
                <w:lang w:val="en-US"/>
              </w:rPr>
              <w:t>Feature ID list</w:t>
            </w:r>
          </w:p>
        </w:tc>
        <w:tc>
          <w:tcPr>
            <w:tcW w:w="1440" w:type="dxa"/>
            <w:tcBorders>
              <w:top w:val="single" w:sz="4" w:space="0" w:color="000000"/>
              <w:left w:val="single" w:sz="4" w:space="0" w:color="000000"/>
              <w:bottom w:val="single" w:sz="4" w:space="0" w:color="000000"/>
              <w:right w:val="nil"/>
            </w:tcBorders>
            <w:hideMark/>
          </w:tcPr>
          <w:p w14:paraId="747F0F25" w14:textId="77777777" w:rsidR="00CA7B1B" w:rsidRPr="00CA7B1B" w:rsidRDefault="00CA7B1B" w:rsidP="00CA7B1B">
            <w:pPr>
              <w:keepNext/>
              <w:keepLines/>
              <w:spacing w:after="0"/>
              <w:jc w:val="center"/>
              <w:rPr>
                <w:rFonts w:ascii="Arial" w:hAnsi="Arial" w:cs="Arial"/>
                <w:b/>
                <w:bCs/>
                <w:kern w:val="2"/>
                <w:sz w:val="18"/>
                <w:lang w:val="en-US" w:eastAsia="de-DE"/>
              </w:rPr>
            </w:pPr>
            <w:r w:rsidRPr="00CA7B1B">
              <w:rPr>
                <w:rFonts w:ascii="Arial" w:hAnsi="Arial" w:cs="Arial"/>
                <w:b/>
                <w:bCs/>
                <w:kern w:val="2"/>
                <w:sz w:val="18"/>
                <w:lang w:val="en-US"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974F74D" w14:textId="77777777" w:rsidR="00CA7B1B" w:rsidRPr="00CA7B1B" w:rsidRDefault="00CA7B1B" w:rsidP="00CA7B1B">
            <w:pPr>
              <w:keepNext/>
              <w:keepLines/>
              <w:spacing w:after="0"/>
              <w:rPr>
                <w:rFonts w:ascii="Arial" w:hAnsi="Arial" w:cs="Arial"/>
                <w:b/>
                <w:bCs/>
                <w:sz w:val="18"/>
                <w:lang w:val="en-US"/>
              </w:rPr>
            </w:pPr>
            <w:r w:rsidRPr="00CA7B1B">
              <w:rPr>
                <w:rFonts w:ascii="Arial" w:hAnsi="Arial" w:cs="Arial"/>
                <w:b/>
                <w:bCs/>
                <w:sz w:val="18"/>
                <w:lang w:val="en-US"/>
              </w:rPr>
              <w:t>List of features supported by the FL member.</w:t>
            </w:r>
          </w:p>
        </w:tc>
      </w:tr>
      <w:tr w:rsidR="00CA7B1B" w:rsidRPr="00787195" w14:paraId="124E1A73"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61D9A402" w14:textId="6F24C26A" w:rsidR="00CA7B1B" w:rsidRPr="00CA7B1B" w:rsidRDefault="00CA7B1B" w:rsidP="00CA7B1B">
            <w:pPr>
              <w:keepNext/>
              <w:keepLines/>
              <w:spacing w:after="0"/>
              <w:rPr>
                <w:rFonts w:ascii="Arial" w:hAnsi="Arial" w:cs="Arial"/>
                <w:b/>
                <w:bCs/>
                <w:sz w:val="18"/>
                <w:lang w:val="en-US"/>
              </w:rPr>
            </w:pPr>
            <w:r w:rsidRPr="00CA7B1B">
              <w:rPr>
                <w:rFonts w:ascii="Arial" w:hAnsi="Arial" w:cs="Arial"/>
                <w:b/>
                <w:bCs/>
                <w:sz w:val="18"/>
                <w:lang w:val="en-US"/>
              </w:rPr>
              <w:t>Sample ID list</w:t>
            </w:r>
          </w:p>
        </w:tc>
        <w:tc>
          <w:tcPr>
            <w:tcW w:w="1440" w:type="dxa"/>
            <w:tcBorders>
              <w:top w:val="single" w:sz="4" w:space="0" w:color="000000"/>
              <w:left w:val="single" w:sz="4" w:space="0" w:color="000000"/>
              <w:bottom w:val="single" w:sz="4" w:space="0" w:color="000000"/>
              <w:right w:val="nil"/>
            </w:tcBorders>
            <w:hideMark/>
          </w:tcPr>
          <w:p w14:paraId="7575D2D7" w14:textId="77777777" w:rsidR="00CA7B1B" w:rsidRPr="00CA7B1B" w:rsidRDefault="00CA7B1B" w:rsidP="00CA7B1B">
            <w:pPr>
              <w:keepNext/>
              <w:keepLines/>
              <w:spacing w:after="0"/>
              <w:jc w:val="center"/>
              <w:rPr>
                <w:rFonts w:ascii="Arial" w:hAnsi="Arial" w:cs="Arial"/>
                <w:b/>
                <w:bCs/>
                <w:kern w:val="2"/>
                <w:sz w:val="18"/>
                <w:lang w:val="en-US" w:eastAsia="de-DE"/>
              </w:rPr>
            </w:pPr>
            <w:r w:rsidRPr="00CA7B1B">
              <w:rPr>
                <w:rFonts w:ascii="Arial" w:hAnsi="Arial" w:cs="Arial"/>
                <w:b/>
                <w:bCs/>
                <w:kern w:val="2"/>
                <w:sz w:val="18"/>
                <w:lang w:val="en-US"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4267472" w14:textId="77777777" w:rsidR="00CA7B1B" w:rsidRPr="00CA7B1B" w:rsidRDefault="00CA7B1B" w:rsidP="00CA7B1B">
            <w:pPr>
              <w:keepNext/>
              <w:keepLines/>
              <w:spacing w:after="0"/>
              <w:rPr>
                <w:rFonts w:ascii="Arial" w:hAnsi="Arial" w:cs="Arial"/>
                <w:b/>
                <w:bCs/>
                <w:sz w:val="18"/>
                <w:lang w:val="en-US"/>
              </w:rPr>
            </w:pPr>
            <w:r w:rsidRPr="00CA7B1B">
              <w:rPr>
                <w:rFonts w:ascii="Arial" w:hAnsi="Arial" w:cs="Arial"/>
                <w:b/>
                <w:bCs/>
                <w:sz w:val="18"/>
                <w:lang w:val="en-US"/>
              </w:rPr>
              <w:t xml:space="preserve">The list of local UE identifiers that are in the sample space of the FL member. </w:t>
            </w:r>
          </w:p>
        </w:tc>
      </w:tr>
      <w:tr w:rsidR="00CA7B1B" w:rsidRPr="00787195" w14:paraId="634E9B32"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95969DE" w14:textId="77777777" w:rsidR="00CA7B1B" w:rsidRPr="00CA7B1B" w:rsidRDefault="00CA7B1B" w:rsidP="00CA7B1B">
            <w:pPr>
              <w:keepNext/>
              <w:keepLines/>
              <w:spacing w:after="0"/>
              <w:rPr>
                <w:rFonts w:ascii="Arial" w:hAnsi="Arial" w:cs="Arial"/>
                <w:kern w:val="2"/>
                <w:sz w:val="18"/>
                <w:lang w:val="nl-NL" w:eastAsia="de-DE"/>
              </w:rPr>
            </w:pPr>
            <w:r w:rsidRPr="00CA7B1B">
              <w:rPr>
                <w:rFonts w:ascii="Arial" w:hAnsi="Arial" w:cs="Arial"/>
                <w:sz w:val="18"/>
                <w:lang w:val="de-DE"/>
              </w:rPr>
              <w:t>FL member capabilities</w:t>
            </w:r>
          </w:p>
        </w:tc>
        <w:tc>
          <w:tcPr>
            <w:tcW w:w="1440" w:type="dxa"/>
            <w:tcBorders>
              <w:top w:val="single" w:sz="4" w:space="0" w:color="000000"/>
              <w:left w:val="single" w:sz="4" w:space="0" w:color="000000"/>
              <w:bottom w:val="single" w:sz="4" w:space="0" w:color="000000"/>
              <w:right w:val="nil"/>
            </w:tcBorders>
            <w:hideMark/>
          </w:tcPr>
          <w:p w14:paraId="563F5D69"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O</w:t>
            </w:r>
          </w:p>
          <w:p w14:paraId="57EF7756"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8C1F131" w14:textId="77777777" w:rsidR="00CA7B1B" w:rsidRPr="00CA7B1B" w:rsidRDefault="00CA7B1B" w:rsidP="00CA7B1B">
            <w:pPr>
              <w:keepNext/>
              <w:keepLines/>
              <w:spacing w:after="0"/>
              <w:rPr>
                <w:rFonts w:ascii="Arial" w:hAnsi="Arial" w:cs="Arial"/>
                <w:kern w:val="2"/>
                <w:sz w:val="18"/>
                <w:lang w:val="en-US" w:eastAsia="de-DE"/>
              </w:rPr>
            </w:pPr>
            <w:r w:rsidRPr="00CA7B1B">
              <w:rPr>
                <w:rFonts w:ascii="Arial" w:hAnsi="Arial" w:cs="Arial"/>
                <w:sz w:val="18"/>
                <w:lang w:val="en-US" w:eastAsia="en-GB"/>
              </w:rPr>
              <w:t>FL member capability information (e.g. ML application type, allowed resource usage level).</w:t>
            </w:r>
          </w:p>
        </w:tc>
      </w:tr>
      <w:tr w:rsidR="00CA7B1B" w:rsidRPr="00787195" w14:paraId="29A4010E"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9A4C86B"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eastAsia="en-GB"/>
              </w:rPr>
              <w:t>FL member velocity</w:t>
            </w:r>
          </w:p>
        </w:tc>
        <w:tc>
          <w:tcPr>
            <w:tcW w:w="1440" w:type="dxa"/>
            <w:tcBorders>
              <w:top w:val="single" w:sz="4" w:space="0" w:color="000000"/>
              <w:left w:val="single" w:sz="4" w:space="0" w:color="000000"/>
              <w:bottom w:val="single" w:sz="4" w:space="0" w:color="000000"/>
              <w:right w:val="nil"/>
            </w:tcBorders>
            <w:hideMark/>
          </w:tcPr>
          <w:p w14:paraId="21A9A95C"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sz w:val="18"/>
                <w:lang w:val="de-DE"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4D2E4E6" w14:textId="77777777" w:rsidR="00CA7B1B" w:rsidRPr="00CA7B1B" w:rsidRDefault="00CA7B1B" w:rsidP="00CA7B1B">
            <w:pPr>
              <w:keepNext/>
              <w:keepLines/>
              <w:spacing w:after="0"/>
              <w:rPr>
                <w:rFonts w:ascii="Arial" w:hAnsi="Arial" w:cs="Arial"/>
                <w:sz w:val="18"/>
                <w:lang w:val="en-US" w:eastAsia="en-GB"/>
              </w:rPr>
            </w:pPr>
            <w:r w:rsidRPr="00CA7B1B">
              <w:rPr>
                <w:rFonts w:ascii="Arial" w:hAnsi="Arial" w:cs="Arial"/>
                <w:sz w:val="18"/>
                <w:lang w:val="en-US" w:eastAsia="en-GB"/>
              </w:rPr>
              <w:t>Indicates the FL member velocity (e.g., mobile or static).</w:t>
            </w:r>
          </w:p>
        </w:tc>
      </w:tr>
      <w:tr w:rsidR="00CA7B1B" w:rsidRPr="00787195" w14:paraId="72CA7330"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13C94417"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eastAsia="en-GB"/>
              </w:rPr>
              <w:t>FL member Location information</w:t>
            </w:r>
          </w:p>
        </w:tc>
        <w:tc>
          <w:tcPr>
            <w:tcW w:w="1440" w:type="dxa"/>
            <w:tcBorders>
              <w:top w:val="single" w:sz="4" w:space="0" w:color="000000"/>
              <w:left w:val="single" w:sz="4" w:space="0" w:color="000000"/>
              <w:bottom w:val="single" w:sz="4" w:space="0" w:color="000000"/>
              <w:right w:val="nil"/>
            </w:tcBorders>
            <w:hideMark/>
          </w:tcPr>
          <w:p w14:paraId="2B45DD34"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sz w:val="18"/>
                <w:lang w:val="de-DE"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243EC3B" w14:textId="77777777" w:rsidR="00CA7B1B" w:rsidRPr="00CA7B1B" w:rsidRDefault="00CA7B1B" w:rsidP="00CA7B1B">
            <w:pPr>
              <w:keepNext/>
              <w:keepLines/>
              <w:spacing w:after="0"/>
              <w:rPr>
                <w:rFonts w:ascii="Arial" w:hAnsi="Arial" w:cs="Arial"/>
                <w:sz w:val="18"/>
                <w:lang w:val="en-US" w:eastAsia="en-GB"/>
              </w:rPr>
            </w:pPr>
            <w:r w:rsidRPr="00CA7B1B">
              <w:rPr>
                <w:rFonts w:ascii="Arial" w:hAnsi="Arial" w:cs="Arial"/>
                <w:sz w:val="18"/>
                <w:lang w:val="en-US" w:eastAsia="en-GB"/>
              </w:rPr>
              <w:t>Indicates the location information of the UE (e.g., Cell Identity, Tracking Area Identity, GPS Coordinates or civic addresses).</w:t>
            </w:r>
          </w:p>
        </w:tc>
      </w:tr>
      <w:tr w:rsidR="00CA7B1B" w:rsidRPr="00787195" w14:paraId="31717C9F"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BB1FDE2"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 xml:space="preserve">FL member </w:t>
            </w:r>
            <w:r w:rsidRPr="00CA7B1B">
              <w:rPr>
                <w:rFonts w:ascii="Arial" w:hAnsi="Arial" w:cs="Arial"/>
                <w:sz w:val="18"/>
                <w:lang w:val="de-DE" w:eastAsia="en-GB"/>
              </w:rPr>
              <w:t>Availability schedule</w:t>
            </w:r>
          </w:p>
        </w:tc>
        <w:tc>
          <w:tcPr>
            <w:tcW w:w="1440" w:type="dxa"/>
            <w:tcBorders>
              <w:top w:val="single" w:sz="4" w:space="0" w:color="000000"/>
              <w:left w:val="single" w:sz="4" w:space="0" w:color="000000"/>
              <w:bottom w:val="single" w:sz="4" w:space="0" w:color="000000"/>
              <w:right w:val="nil"/>
            </w:tcBorders>
            <w:hideMark/>
          </w:tcPr>
          <w:p w14:paraId="5665B445"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O</w:t>
            </w:r>
          </w:p>
          <w:p w14:paraId="16C1ADDC"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F378EE4" w14:textId="77777777" w:rsidR="00CA7B1B" w:rsidRPr="00CA7B1B" w:rsidRDefault="00CA7B1B" w:rsidP="00CA7B1B">
            <w:pPr>
              <w:keepNext/>
              <w:keepLines/>
              <w:spacing w:after="0"/>
              <w:rPr>
                <w:rFonts w:ascii="Arial" w:hAnsi="Arial" w:cs="Arial"/>
                <w:kern w:val="2"/>
                <w:sz w:val="18"/>
                <w:lang w:val="en-US" w:eastAsia="de-DE"/>
              </w:rPr>
            </w:pPr>
            <w:r w:rsidRPr="00CA7B1B">
              <w:rPr>
                <w:rFonts w:ascii="Arial" w:hAnsi="Arial" w:cs="Arial"/>
                <w:sz w:val="18"/>
                <w:lang w:val="en-US" w:eastAsia="en-GB"/>
              </w:rPr>
              <w:t>Availability schedule of the FL member</w:t>
            </w:r>
            <w:r w:rsidRPr="00CA7B1B">
              <w:rPr>
                <w:rFonts w:ascii="Arial" w:hAnsi="Arial" w:cs="Arial"/>
                <w:sz w:val="18"/>
                <w:lang w:val="en-US"/>
              </w:rPr>
              <w:t xml:space="preserve"> for a certain FL member.</w:t>
            </w:r>
          </w:p>
        </w:tc>
      </w:tr>
      <w:tr w:rsidR="00CA7B1B" w:rsidRPr="00787195" w14:paraId="043D0657"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69C6B7A6"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Supported ML model ID list</w:t>
            </w:r>
          </w:p>
        </w:tc>
        <w:tc>
          <w:tcPr>
            <w:tcW w:w="1440" w:type="dxa"/>
            <w:tcBorders>
              <w:top w:val="single" w:sz="4" w:space="0" w:color="000000"/>
              <w:left w:val="single" w:sz="4" w:space="0" w:color="000000"/>
              <w:bottom w:val="single" w:sz="4" w:space="0" w:color="000000"/>
              <w:right w:val="nil"/>
            </w:tcBorders>
            <w:hideMark/>
          </w:tcPr>
          <w:p w14:paraId="07805DFC" w14:textId="77777777" w:rsidR="00CA7B1B" w:rsidRPr="00CA7B1B" w:rsidRDefault="00CA7B1B" w:rsidP="00CA7B1B">
            <w:pPr>
              <w:keepNext/>
              <w:keepLines/>
              <w:spacing w:after="0"/>
              <w:jc w:val="center"/>
              <w:rPr>
                <w:rFonts w:ascii="Arial" w:hAnsi="Arial" w:cs="Arial"/>
                <w:kern w:val="2"/>
                <w:sz w:val="18"/>
                <w:lang w:val="nl-NL" w:eastAsia="de-DE"/>
              </w:rPr>
            </w:pPr>
            <w:r w:rsidRPr="00CA7B1B">
              <w:rPr>
                <w:rFonts w:ascii="Arial" w:hAnsi="Arial" w:cs="Arial"/>
                <w:kern w:val="2"/>
                <w:sz w:val="18"/>
                <w:lang w:val="de-DE"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2A237A1" w14:textId="77777777" w:rsidR="00CA7B1B" w:rsidRPr="00CA7B1B" w:rsidRDefault="00CA7B1B" w:rsidP="00CA7B1B">
            <w:pPr>
              <w:keepNext/>
              <w:keepLines/>
              <w:spacing w:after="0"/>
              <w:rPr>
                <w:rFonts w:ascii="Arial" w:hAnsi="Arial" w:cs="Arial"/>
                <w:kern w:val="2"/>
                <w:sz w:val="18"/>
                <w:lang w:val="en-US" w:eastAsia="de-DE"/>
              </w:rPr>
            </w:pPr>
            <w:r w:rsidRPr="00CA7B1B">
              <w:rPr>
                <w:rFonts w:ascii="Arial" w:hAnsi="Arial" w:cs="Arial"/>
                <w:sz w:val="18"/>
                <w:lang w:val="en-US"/>
              </w:rPr>
              <w:t>The list of ML model IDs for which the FL member can be used.</w:t>
            </w:r>
          </w:p>
        </w:tc>
      </w:tr>
      <w:tr w:rsidR="00CA7B1B" w:rsidRPr="00787195" w14:paraId="31EC5D0A"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3428EBD5"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Area of Interest</w:t>
            </w:r>
          </w:p>
        </w:tc>
        <w:tc>
          <w:tcPr>
            <w:tcW w:w="1440" w:type="dxa"/>
            <w:tcBorders>
              <w:top w:val="single" w:sz="4" w:space="0" w:color="000000"/>
              <w:left w:val="single" w:sz="4" w:space="0" w:color="000000"/>
              <w:bottom w:val="single" w:sz="4" w:space="0" w:color="000000"/>
              <w:right w:val="nil"/>
            </w:tcBorders>
            <w:hideMark/>
          </w:tcPr>
          <w:p w14:paraId="20EC1502"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BEEC445"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The area of interest (i.e. location co-ordinates) for which the registration applies.</w:t>
            </w:r>
          </w:p>
        </w:tc>
      </w:tr>
      <w:tr w:rsidR="00CA7B1B" w:rsidRPr="00787195" w14:paraId="17F3B25D"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3BA1788"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Time validity</w:t>
            </w:r>
          </w:p>
        </w:tc>
        <w:tc>
          <w:tcPr>
            <w:tcW w:w="1440" w:type="dxa"/>
            <w:tcBorders>
              <w:top w:val="single" w:sz="4" w:space="0" w:color="000000"/>
              <w:left w:val="single" w:sz="4" w:space="0" w:color="000000"/>
              <w:bottom w:val="single" w:sz="4" w:space="0" w:color="000000"/>
              <w:right w:val="nil"/>
            </w:tcBorders>
            <w:hideMark/>
          </w:tcPr>
          <w:p w14:paraId="2525A083"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F8B8ED8"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The time validity for the registration of the FL member.</w:t>
            </w:r>
          </w:p>
        </w:tc>
      </w:tr>
      <w:tr w:rsidR="00CA7B1B" w:rsidRPr="00787195" w14:paraId="6EEA92AE" w14:textId="77777777" w:rsidTr="00CA7B1B">
        <w:trPr>
          <w:trHeight w:val="64"/>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B0E4E9B"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NOTE: At least one of these shall be present.</w:t>
            </w:r>
          </w:p>
        </w:tc>
      </w:tr>
    </w:tbl>
    <w:p w14:paraId="380A1F83" w14:textId="77777777" w:rsidR="00CA7B1B" w:rsidRPr="00CA7B1B" w:rsidRDefault="00CA7B1B" w:rsidP="00CA7B1B">
      <w:pPr>
        <w:rPr>
          <w:lang w:val="en-US" w:eastAsia="zh-CN"/>
        </w:rPr>
      </w:pPr>
    </w:p>
    <w:p w14:paraId="7767B9A1" w14:textId="77777777" w:rsidR="00CA7B1B" w:rsidRPr="00CA7B1B" w:rsidRDefault="00CA7B1B" w:rsidP="00787195">
      <w:pPr>
        <w:pStyle w:val="Heading4"/>
        <w:rPr>
          <w:lang w:val="en-US" w:eastAsia="zh-CN"/>
        </w:rPr>
      </w:pPr>
      <w:bookmarkStart w:id="563" w:name="_Toc214968137"/>
      <w:bookmarkStart w:id="564" w:name="_Toc215591720"/>
      <w:r w:rsidRPr="00CA7B1B">
        <w:rPr>
          <w:lang w:val="en-US" w:eastAsia="zh-CN"/>
        </w:rPr>
        <w:t>7.22.3.2</w:t>
      </w:r>
      <w:r w:rsidRPr="00CA7B1B">
        <w:rPr>
          <w:lang w:val="en-US" w:eastAsia="zh-CN"/>
        </w:rPr>
        <w:tab/>
        <w:t>VFL member registration update request</w:t>
      </w:r>
      <w:bookmarkEnd w:id="563"/>
      <w:bookmarkEnd w:id="564"/>
    </w:p>
    <w:p w14:paraId="61495BE8" w14:textId="6D6208C5" w:rsidR="00CA7B1B" w:rsidRPr="00CA7B1B" w:rsidRDefault="00CA7B1B" w:rsidP="00CA7B1B">
      <w:pPr>
        <w:rPr>
          <w:lang w:val="en-US" w:eastAsia="zh-CN"/>
        </w:rPr>
      </w:pPr>
      <w:r w:rsidRPr="00CA7B1B">
        <w:rPr>
          <w:lang w:val="en-US"/>
        </w:rPr>
        <w:t>The FL member registration update request in Clause</w:t>
      </w:r>
      <w:r>
        <w:rPr>
          <w:lang w:val="en-US"/>
        </w:rPr>
        <w:t> </w:t>
      </w:r>
      <w:r w:rsidRPr="00CA7B1B">
        <w:rPr>
          <w:lang w:val="en-US"/>
        </w:rPr>
        <w:t>8.4.4.4 of 3GPP</w:t>
      </w:r>
      <w:r>
        <w:rPr>
          <w:lang w:val="en-US"/>
        </w:rPr>
        <w:t> </w:t>
      </w:r>
      <w:r w:rsidRPr="00CA7B1B">
        <w:rPr>
          <w:lang w:val="en-US"/>
        </w:rPr>
        <w:t>TS</w:t>
      </w:r>
      <w:r>
        <w:rPr>
          <w:lang w:val="en-US"/>
        </w:rPr>
        <w:t> </w:t>
      </w:r>
      <w:r w:rsidRPr="00CA7B1B">
        <w:rPr>
          <w:lang w:val="en-US"/>
        </w:rPr>
        <w:t>23.482</w:t>
      </w:r>
      <w:r>
        <w:rPr>
          <w:lang w:val="en-US"/>
        </w:rPr>
        <w:t> </w:t>
      </w:r>
      <w:r w:rsidRPr="00CA7B1B">
        <w:rPr>
          <w:lang w:val="en-US"/>
        </w:rPr>
        <w:t>[2] can be expanded to enable registration of VFL members as shown in Table</w:t>
      </w:r>
      <w:r>
        <w:rPr>
          <w:lang w:val="en-US"/>
        </w:rPr>
        <w:t> </w:t>
      </w:r>
      <w:r w:rsidRPr="00CA7B1B">
        <w:rPr>
          <w:lang w:val="en-US"/>
        </w:rPr>
        <w:t>7.22.3.2-1 with the additions indicated in bold.</w:t>
      </w:r>
    </w:p>
    <w:p w14:paraId="5657CE63" w14:textId="77777777" w:rsidR="00CA7B1B" w:rsidRPr="00CA7B1B" w:rsidRDefault="00CA7B1B" w:rsidP="00CA7B1B">
      <w:pPr>
        <w:keepNext/>
        <w:keepLines/>
        <w:spacing w:before="60"/>
        <w:jc w:val="center"/>
        <w:rPr>
          <w:rFonts w:ascii="Arial" w:hAnsi="Arial" w:cs="Arial"/>
          <w:b/>
          <w:lang w:val="en-US"/>
        </w:rPr>
      </w:pPr>
    </w:p>
    <w:p w14:paraId="01959684" w14:textId="68CA98A9" w:rsidR="00CA7B1B" w:rsidRPr="00CA7B1B" w:rsidRDefault="00CA7B1B" w:rsidP="00787195">
      <w:pPr>
        <w:pStyle w:val="TH"/>
        <w:rPr>
          <w:lang w:val="en-US"/>
        </w:rPr>
      </w:pPr>
      <w:r w:rsidRPr="00CA7B1B">
        <w:rPr>
          <w:lang w:val="en-US"/>
        </w:rPr>
        <w:t>Table 7.22.3.2</w:t>
      </w:r>
      <w:r w:rsidRPr="00CA7B1B">
        <w:rPr>
          <w:lang w:val="en-US" w:eastAsia="zh-CN"/>
        </w:rPr>
        <w:t>-1</w:t>
      </w:r>
      <w:r w:rsidRPr="00CA7B1B">
        <w:rPr>
          <w:lang w:val="en-US"/>
        </w:rPr>
        <w:t>: 3GPP</w:t>
      </w:r>
      <w:r>
        <w:rPr>
          <w:lang w:val="en-US"/>
        </w:rPr>
        <w:t> </w:t>
      </w:r>
      <w:r w:rsidRPr="00CA7B1B">
        <w:rPr>
          <w:lang w:val="en-US"/>
        </w:rPr>
        <w:t>TS</w:t>
      </w:r>
      <w:r>
        <w:rPr>
          <w:lang w:val="en-US"/>
        </w:rPr>
        <w:t> </w:t>
      </w:r>
      <w:r w:rsidRPr="00CA7B1B">
        <w:rPr>
          <w:lang w:val="en-US"/>
        </w:rPr>
        <w:t>23.482</w:t>
      </w:r>
      <w:r>
        <w:rPr>
          <w:lang w:val="en-US"/>
        </w:rPr>
        <w:t> </w:t>
      </w:r>
      <w:r w:rsidRPr="00CA7B1B">
        <w:rPr>
          <w:lang w:val="en-US" w:eastAsia="zh-CN"/>
        </w:rPr>
        <w:t>[2]</w:t>
      </w:r>
      <w:r w:rsidRPr="00CA7B1B">
        <w:rPr>
          <w:lang w:val="en-US"/>
        </w:rPr>
        <w:t xml:space="preserve"> Table 8.4.4.4-1: FL member registration update request</w:t>
      </w:r>
    </w:p>
    <w:tbl>
      <w:tblPr>
        <w:tblW w:w="8640" w:type="dxa"/>
        <w:jc w:val="center"/>
        <w:tblLayout w:type="fixed"/>
        <w:tblLook w:val="04A0" w:firstRow="1" w:lastRow="0" w:firstColumn="1" w:lastColumn="0" w:noHBand="0" w:noVBand="1"/>
      </w:tblPr>
      <w:tblGrid>
        <w:gridCol w:w="2880"/>
        <w:gridCol w:w="1440"/>
        <w:gridCol w:w="4320"/>
      </w:tblGrid>
      <w:tr w:rsidR="00CA7B1B" w:rsidRPr="00CA7B1B" w14:paraId="4CCFD560"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62BC04AB" w14:textId="77777777" w:rsidR="00CA7B1B" w:rsidRPr="00CA7B1B" w:rsidRDefault="00CA7B1B" w:rsidP="00CA7B1B">
            <w:pPr>
              <w:keepNext/>
              <w:keepLines/>
              <w:spacing w:after="0"/>
              <w:jc w:val="center"/>
              <w:rPr>
                <w:rFonts w:ascii="Arial" w:hAnsi="Arial" w:cs="Arial"/>
                <w:b/>
                <w:kern w:val="2"/>
                <w:sz w:val="18"/>
                <w:lang w:val="nl-NL" w:eastAsia="de-DE"/>
              </w:rPr>
            </w:pPr>
            <w:r w:rsidRPr="00CA7B1B">
              <w:rPr>
                <w:rFonts w:ascii="Arial" w:hAnsi="Arial" w:cs="Arial"/>
                <w:b/>
                <w:kern w:val="2"/>
                <w:sz w:val="18"/>
                <w:lang w:val="de-DE"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20BEF3C" w14:textId="77777777" w:rsidR="00CA7B1B" w:rsidRPr="00CA7B1B" w:rsidRDefault="00CA7B1B" w:rsidP="00CA7B1B">
            <w:pPr>
              <w:keepNext/>
              <w:keepLines/>
              <w:spacing w:after="0"/>
              <w:jc w:val="center"/>
              <w:rPr>
                <w:rFonts w:ascii="Arial" w:hAnsi="Arial" w:cs="Arial"/>
                <w:b/>
                <w:kern w:val="2"/>
                <w:sz w:val="18"/>
                <w:lang w:val="de-DE" w:eastAsia="de-DE"/>
              </w:rPr>
            </w:pPr>
            <w:r w:rsidRPr="00CA7B1B">
              <w:rPr>
                <w:rFonts w:ascii="Arial" w:hAnsi="Arial" w:cs="Arial"/>
                <w:b/>
                <w:kern w:val="2"/>
                <w:sz w:val="18"/>
                <w:lang w:val="de-DE"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EE5B14D" w14:textId="77777777" w:rsidR="00CA7B1B" w:rsidRPr="00CA7B1B" w:rsidRDefault="00CA7B1B" w:rsidP="00CA7B1B">
            <w:pPr>
              <w:keepNext/>
              <w:keepLines/>
              <w:spacing w:after="0"/>
              <w:jc w:val="center"/>
              <w:rPr>
                <w:rFonts w:ascii="Arial" w:hAnsi="Arial" w:cs="Arial"/>
                <w:b/>
                <w:kern w:val="2"/>
                <w:sz w:val="18"/>
                <w:lang w:val="de-DE" w:eastAsia="de-DE"/>
              </w:rPr>
            </w:pPr>
            <w:r w:rsidRPr="00CA7B1B">
              <w:rPr>
                <w:rFonts w:ascii="Arial" w:hAnsi="Arial" w:cs="Arial"/>
                <w:b/>
                <w:kern w:val="2"/>
                <w:sz w:val="18"/>
                <w:lang w:val="de-DE" w:eastAsia="de-DE"/>
              </w:rPr>
              <w:t>Description</w:t>
            </w:r>
          </w:p>
        </w:tc>
      </w:tr>
      <w:tr w:rsidR="00CA7B1B" w:rsidRPr="00787195" w14:paraId="0DEE34C9"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C39AE32" w14:textId="77777777" w:rsidR="00CA7B1B" w:rsidRPr="00CA7B1B" w:rsidRDefault="00CA7B1B" w:rsidP="00CA7B1B">
            <w:pPr>
              <w:keepNext/>
              <w:keepLines/>
              <w:spacing w:after="0"/>
              <w:rPr>
                <w:rFonts w:ascii="Arial" w:hAnsi="Arial" w:cs="Arial"/>
                <w:sz w:val="18"/>
                <w:lang w:val="de-DE" w:eastAsia="en-IN"/>
              </w:rPr>
            </w:pPr>
            <w:r w:rsidRPr="00CA7B1B">
              <w:rPr>
                <w:rFonts w:ascii="Arial" w:hAnsi="Arial" w:cs="Arial"/>
                <w:sz w:val="18"/>
                <w:lang w:val="de-DE" w:eastAsia="en-IN"/>
              </w:rPr>
              <w:t>Registration ID</w:t>
            </w:r>
          </w:p>
        </w:tc>
        <w:tc>
          <w:tcPr>
            <w:tcW w:w="1440" w:type="dxa"/>
            <w:tcBorders>
              <w:top w:val="single" w:sz="4" w:space="0" w:color="000000"/>
              <w:left w:val="single" w:sz="4" w:space="0" w:color="000000"/>
              <w:bottom w:val="single" w:sz="4" w:space="0" w:color="000000"/>
              <w:right w:val="nil"/>
            </w:tcBorders>
            <w:hideMark/>
          </w:tcPr>
          <w:p w14:paraId="2BDCAAB4"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B8D7C81" w14:textId="77777777" w:rsidR="00CA7B1B" w:rsidRPr="00CA7B1B" w:rsidRDefault="00CA7B1B" w:rsidP="00CA7B1B">
            <w:pPr>
              <w:keepNext/>
              <w:keepLines/>
              <w:spacing w:after="0"/>
              <w:rPr>
                <w:rFonts w:ascii="Arial" w:hAnsi="Arial" w:cs="Arial"/>
                <w:sz w:val="18"/>
                <w:lang w:val="en-US" w:eastAsia="en-IN"/>
              </w:rPr>
            </w:pPr>
            <w:r w:rsidRPr="00CA7B1B">
              <w:rPr>
                <w:rFonts w:ascii="Arial" w:hAnsi="Arial" w:cs="Arial"/>
                <w:sz w:val="18"/>
                <w:lang w:val="en-US" w:eastAsia="en-IN"/>
              </w:rPr>
              <w:t>Identifier of the existing registration for which the update request applies.</w:t>
            </w:r>
          </w:p>
        </w:tc>
      </w:tr>
      <w:tr w:rsidR="00CA7B1B" w:rsidRPr="00787195" w14:paraId="5E4E3193"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066BC748" w14:textId="77777777" w:rsidR="00CA7B1B" w:rsidRPr="00CA7B1B" w:rsidRDefault="00CA7B1B" w:rsidP="00CA7B1B">
            <w:pPr>
              <w:keepNext/>
              <w:keepLines/>
              <w:spacing w:after="0"/>
              <w:rPr>
                <w:rFonts w:ascii="Arial" w:hAnsi="Arial" w:cs="Arial"/>
                <w:kern w:val="2"/>
                <w:sz w:val="18"/>
                <w:lang w:val="nl-NL" w:eastAsia="de-DE"/>
              </w:rPr>
            </w:pPr>
            <w:r w:rsidRPr="00CA7B1B">
              <w:rPr>
                <w:rFonts w:ascii="Arial" w:hAnsi="Arial" w:cs="Arial"/>
                <w:sz w:val="18"/>
                <w:lang w:val="de-DE"/>
              </w:rPr>
              <w:t>Security information</w:t>
            </w:r>
          </w:p>
        </w:tc>
        <w:tc>
          <w:tcPr>
            <w:tcW w:w="1440" w:type="dxa"/>
            <w:tcBorders>
              <w:top w:val="single" w:sz="4" w:space="0" w:color="000000"/>
              <w:left w:val="single" w:sz="4" w:space="0" w:color="000000"/>
              <w:bottom w:val="single" w:sz="4" w:space="0" w:color="000000"/>
              <w:right w:val="nil"/>
            </w:tcBorders>
            <w:hideMark/>
          </w:tcPr>
          <w:p w14:paraId="6FC8DAD6"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780411A" w14:textId="77777777" w:rsidR="00CA7B1B" w:rsidRPr="00CA7B1B" w:rsidRDefault="00CA7B1B" w:rsidP="00CA7B1B">
            <w:pPr>
              <w:keepNext/>
              <w:keepLines/>
              <w:spacing w:after="0"/>
              <w:rPr>
                <w:rFonts w:ascii="Arial" w:hAnsi="Arial" w:cs="Arial"/>
                <w:kern w:val="2"/>
                <w:sz w:val="18"/>
                <w:lang w:val="en-US" w:eastAsia="de-DE"/>
              </w:rPr>
            </w:pPr>
            <w:r w:rsidRPr="00CA7B1B">
              <w:rPr>
                <w:rFonts w:ascii="Arial" w:hAnsi="Arial" w:cs="Arial"/>
                <w:sz w:val="18"/>
                <w:lang w:val="en-US"/>
              </w:rPr>
              <w:t>Information for ML repository to validate the registration update request</w:t>
            </w:r>
          </w:p>
        </w:tc>
      </w:tr>
      <w:tr w:rsidR="00CA7B1B" w:rsidRPr="00787195" w14:paraId="68F25CE9"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78D0B7E7"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kern w:val="2"/>
                <w:sz w:val="18"/>
                <w:lang w:val="de-DE" w:eastAsia="de-DE"/>
              </w:rPr>
              <w:t>FL member ID</w:t>
            </w:r>
          </w:p>
        </w:tc>
        <w:tc>
          <w:tcPr>
            <w:tcW w:w="1440" w:type="dxa"/>
            <w:tcBorders>
              <w:top w:val="single" w:sz="4" w:space="0" w:color="000000"/>
              <w:left w:val="single" w:sz="4" w:space="0" w:color="000000"/>
              <w:bottom w:val="single" w:sz="4" w:space="0" w:color="000000"/>
              <w:right w:val="nil"/>
            </w:tcBorders>
            <w:hideMark/>
          </w:tcPr>
          <w:p w14:paraId="7A2C2182"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A0E7D87"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kern w:val="2"/>
                <w:sz w:val="18"/>
                <w:lang w:val="en-US" w:eastAsia="de-DE"/>
              </w:rPr>
              <w:t>The identifier of the candidate FL member for which the update applies. This can be the VAL server ID, the EAS ID, the AIMLE server ID based on which entity is the candidate FL member.</w:t>
            </w:r>
          </w:p>
        </w:tc>
      </w:tr>
      <w:tr w:rsidR="00CA7B1B" w:rsidRPr="00787195" w14:paraId="57C0D7D9"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34E351AE"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Updated registration parameters</w:t>
            </w:r>
          </w:p>
        </w:tc>
        <w:tc>
          <w:tcPr>
            <w:tcW w:w="1440" w:type="dxa"/>
            <w:tcBorders>
              <w:top w:val="single" w:sz="4" w:space="0" w:color="000000"/>
              <w:left w:val="single" w:sz="4" w:space="0" w:color="000000"/>
              <w:bottom w:val="single" w:sz="4" w:space="0" w:color="000000"/>
              <w:right w:val="nil"/>
            </w:tcBorders>
            <w:hideMark/>
          </w:tcPr>
          <w:p w14:paraId="0FC13D6E"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35E67CD"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The updates of the registration parameters.</w:t>
            </w:r>
          </w:p>
        </w:tc>
      </w:tr>
      <w:tr w:rsidR="00CA7B1B" w:rsidRPr="00787195" w14:paraId="4AA9A883"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1C257866" w14:textId="77777777" w:rsidR="00CA7B1B" w:rsidRPr="00CA7B1B" w:rsidRDefault="00CA7B1B" w:rsidP="00CA7B1B">
            <w:pPr>
              <w:keepNext/>
              <w:keepLines/>
              <w:spacing w:after="0"/>
              <w:rPr>
                <w:rFonts w:ascii="Arial" w:hAnsi="Arial" w:cs="Arial"/>
                <w:b/>
                <w:bCs/>
                <w:kern w:val="2"/>
                <w:sz w:val="18"/>
                <w:lang w:val="nl-NL" w:eastAsia="de-DE"/>
              </w:rPr>
            </w:pPr>
            <w:r w:rsidRPr="00CA7B1B">
              <w:rPr>
                <w:rFonts w:ascii="Arial" w:hAnsi="Arial" w:cs="Arial"/>
                <w:b/>
                <w:bCs/>
                <w:sz w:val="18"/>
                <w:lang w:val="en-US"/>
              </w:rPr>
              <w:t>&gt; FL</w:t>
            </w:r>
            <w:r w:rsidRPr="00CA7B1B">
              <w:rPr>
                <w:rFonts w:ascii="Arial" w:hAnsi="Arial" w:cs="Arial"/>
                <w:sz w:val="18"/>
                <w:lang w:val="en-US"/>
              </w:rPr>
              <w:t xml:space="preserve"> </w:t>
            </w:r>
            <w:r w:rsidRPr="00CA7B1B">
              <w:rPr>
                <w:rFonts w:ascii="Arial" w:hAnsi="Arial" w:cs="Arial"/>
                <w:b/>
                <w:bCs/>
                <w:kern w:val="2"/>
                <w:sz w:val="18"/>
                <w:lang w:val="de-DE" w:eastAsia="de-DE"/>
              </w:rPr>
              <w:t>member endpoint</w:t>
            </w:r>
          </w:p>
        </w:tc>
        <w:tc>
          <w:tcPr>
            <w:tcW w:w="1440" w:type="dxa"/>
            <w:tcBorders>
              <w:top w:val="single" w:sz="4" w:space="0" w:color="000000"/>
              <w:left w:val="single" w:sz="4" w:space="0" w:color="000000"/>
              <w:bottom w:val="single" w:sz="4" w:space="0" w:color="000000"/>
              <w:right w:val="nil"/>
            </w:tcBorders>
            <w:hideMark/>
          </w:tcPr>
          <w:p w14:paraId="6488AF5A" w14:textId="77777777" w:rsidR="00CA7B1B" w:rsidRPr="00CA7B1B" w:rsidRDefault="00CA7B1B" w:rsidP="00CA7B1B">
            <w:pPr>
              <w:keepNext/>
              <w:keepLines/>
              <w:spacing w:after="0"/>
              <w:jc w:val="center"/>
              <w:rPr>
                <w:rFonts w:ascii="Arial" w:hAnsi="Arial" w:cs="Arial"/>
                <w:b/>
                <w:bCs/>
                <w:kern w:val="2"/>
                <w:sz w:val="18"/>
                <w:lang w:val="de-DE" w:eastAsia="de-DE"/>
              </w:rPr>
            </w:pPr>
            <w:r w:rsidRPr="00CA7B1B">
              <w:rPr>
                <w:rFonts w:ascii="Arial" w:hAnsi="Arial" w:cs="Arial"/>
                <w:b/>
                <w:bCs/>
                <w:kern w:val="2"/>
                <w:sz w:val="18"/>
                <w:lang w:val="de-DE"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ABC08C7" w14:textId="77777777" w:rsidR="00CA7B1B" w:rsidRPr="00CA7B1B" w:rsidRDefault="00CA7B1B" w:rsidP="00CA7B1B">
            <w:pPr>
              <w:keepNext/>
              <w:keepLines/>
              <w:spacing w:after="0"/>
              <w:rPr>
                <w:rFonts w:ascii="Arial" w:hAnsi="Arial" w:cs="Arial"/>
                <w:b/>
                <w:bCs/>
                <w:kern w:val="2"/>
                <w:sz w:val="18"/>
                <w:lang w:val="en-US" w:eastAsia="de-DE"/>
              </w:rPr>
            </w:pPr>
            <w:r w:rsidRPr="00CA7B1B">
              <w:rPr>
                <w:rFonts w:ascii="Arial" w:hAnsi="Arial" w:cs="Arial"/>
                <w:b/>
                <w:bCs/>
                <w:kern w:val="2"/>
                <w:sz w:val="18"/>
                <w:lang w:val="en-US" w:eastAsia="de-DE"/>
              </w:rPr>
              <w:t xml:space="preserve">The updated endpoint information (e.g. URI) used to communicate with the FL member. </w:t>
            </w:r>
          </w:p>
        </w:tc>
      </w:tr>
      <w:tr w:rsidR="00CA7B1B" w:rsidRPr="00787195" w14:paraId="42E632A6"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69B28AD8"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&gt; FL member supported AI/ML role</w:t>
            </w:r>
          </w:p>
        </w:tc>
        <w:tc>
          <w:tcPr>
            <w:tcW w:w="1440" w:type="dxa"/>
            <w:tcBorders>
              <w:top w:val="single" w:sz="4" w:space="0" w:color="000000"/>
              <w:left w:val="single" w:sz="4" w:space="0" w:color="000000"/>
              <w:bottom w:val="single" w:sz="4" w:space="0" w:color="000000"/>
              <w:right w:val="nil"/>
            </w:tcBorders>
            <w:hideMark/>
          </w:tcPr>
          <w:p w14:paraId="018577D5" w14:textId="77777777" w:rsidR="00CA7B1B" w:rsidRPr="00CA7B1B" w:rsidRDefault="00CA7B1B" w:rsidP="00CA7B1B">
            <w:pPr>
              <w:keepNext/>
              <w:keepLines/>
              <w:spacing w:after="0"/>
              <w:jc w:val="center"/>
              <w:rPr>
                <w:rFonts w:ascii="Arial" w:hAnsi="Arial" w:cs="Arial"/>
                <w:kern w:val="2"/>
                <w:sz w:val="18"/>
                <w:lang w:val="nl-NL" w:eastAsia="de-DE"/>
              </w:rPr>
            </w:pPr>
            <w:r w:rsidRPr="00CA7B1B">
              <w:rPr>
                <w:rFonts w:ascii="Arial" w:hAnsi="Arial" w:cs="Arial"/>
                <w:kern w:val="2"/>
                <w:sz w:val="18"/>
                <w:lang w:val="de-DE" w:eastAsia="de-DE"/>
              </w:rPr>
              <w:t>O</w:t>
            </w:r>
          </w:p>
          <w:p w14:paraId="7852E76A"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F84C0D3" w14:textId="77777777" w:rsidR="00CA7B1B" w:rsidRPr="00CA7B1B" w:rsidRDefault="00CA7B1B" w:rsidP="00CA7B1B">
            <w:pPr>
              <w:keepNext/>
              <w:keepLines/>
              <w:spacing w:after="0"/>
              <w:rPr>
                <w:rFonts w:ascii="Arial" w:hAnsi="Arial" w:cs="Arial"/>
                <w:kern w:val="2"/>
                <w:sz w:val="18"/>
                <w:lang w:val="en-US" w:eastAsia="de-DE"/>
              </w:rPr>
            </w:pPr>
            <w:r w:rsidRPr="00CA7B1B">
              <w:rPr>
                <w:rFonts w:ascii="Arial" w:hAnsi="Arial" w:cs="Arial"/>
                <w:sz w:val="18"/>
                <w:lang w:val="en-US"/>
              </w:rPr>
              <w:t>The updated supported AI/ML role of FL member which can be FL server, FL client.</w:t>
            </w:r>
          </w:p>
        </w:tc>
      </w:tr>
      <w:tr w:rsidR="00CA7B1B" w:rsidRPr="00787195" w14:paraId="2B915188"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32766707" w14:textId="39FAB068" w:rsidR="00CA7B1B" w:rsidRPr="00CA7B1B" w:rsidRDefault="00CA7B1B" w:rsidP="00CA7B1B">
            <w:pPr>
              <w:keepNext/>
              <w:keepLines/>
              <w:spacing w:after="0"/>
              <w:rPr>
                <w:rFonts w:ascii="Arial" w:hAnsi="Arial" w:cs="Arial"/>
                <w:b/>
                <w:bCs/>
                <w:sz w:val="18"/>
                <w:lang w:val="en-US"/>
              </w:rPr>
            </w:pPr>
            <w:r w:rsidRPr="00CA7B1B">
              <w:rPr>
                <w:rFonts w:ascii="Arial" w:hAnsi="Arial" w:cs="Arial"/>
                <w:b/>
                <w:bCs/>
                <w:sz w:val="18"/>
                <w:lang w:val="en-US"/>
              </w:rPr>
              <w:t>&gt; Feature ID list</w:t>
            </w:r>
          </w:p>
        </w:tc>
        <w:tc>
          <w:tcPr>
            <w:tcW w:w="1440" w:type="dxa"/>
            <w:tcBorders>
              <w:top w:val="single" w:sz="4" w:space="0" w:color="000000"/>
              <w:left w:val="single" w:sz="4" w:space="0" w:color="000000"/>
              <w:bottom w:val="single" w:sz="4" w:space="0" w:color="000000"/>
              <w:right w:val="nil"/>
            </w:tcBorders>
            <w:hideMark/>
          </w:tcPr>
          <w:p w14:paraId="035B4074" w14:textId="77777777" w:rsidR="00CA7B1B" w:rsidRPr="00CA7B1B" w:rsidRDefault="00CA7B1B" w:rsidP="00CA7B1B">
            <w:pPr>
              <w:keepNext/>
              <w:keepLines/>
              <w:spacing w:after="0"/>
              <w:jc w:val="center"/>
              <w:rPr>
                <w:rFonts w:ascii="Arial" w:hAnsi="Arial" w:cs="Arial"/>
                <w:b/>
                <w:bCs/>
                <w:kern w:val="2"/>
                <w:sz w:val="18"/>
                <w:lang w:val="en-US" w:eastAsia="de-DE"/>
              </w:rPr>
            </w:pPr>
            <w:r w:rsidRPr="00CA7B1B">
              <w:rPr>
                <w:rFonts w:ascii="Arial" w:hAnsi="Arial" w:cs="Arial"/>
                <w:b/>
                <w:bCs/>
                <w:kern w:val="2"/>
                <w:sz w:val="18"/>
                <w:lang w:val="en-US"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EC44B80" w14:textId="77777777" w:rsidR="00CA7B1B" w:rsidRPr="00CA7B1B" w:rsidRDefault="00CA7B1B" w:rsidP="00CA7B1B">
            <w:pPr>
              <w:keepNext/>
              <w:keepLines/>
              <w:spacing w:after="0"/>
              <w:rPr>
                <w:rFonts w:ascii="Arial" w:hAnsi="Arial" w:cs="Arial"/>
                <w:b/>
                <w:bCs/>
                <w:sz w:val="18"/>
                <w:lang w:val="en-US"/>
              </w:rPr>
            </w:pPr>
            <w:r w:rsidRPr="00CA7B1B">
              <w:rPr>
                <w:rFonts w:ascii="Arial" w:hAnsi="Arial" w:cs="Arial"/>
                <w:b/>
                <w:bCs/>
                <w:sz w:val="18"/>
                <w:lang w:val="en-US"/>
              </w:rPr>
              <w:t>Updated list of features supported by the FL member.</w:t>
            </w:r>
          </w:p>
        </w:tc>
      </w:tr>
      <w:tr w:rsidR="00CA7B1B" w:rsidRPr="00787195" w14:paraId="6976035F"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00F194B1" w14:textId="19E9983E" w:rsidR="00CA7B1B" w:rsidRPr="00CA7B1B" w:rsidRDefault="00CA7B1B" w:rsidP="00CA7B1B">
            <w:pPr>
              <w:keepNext/>
              <w:keepLines/>
              <w:spacing w:after="0"/>
              <w:rPr>
                <w:rFonts w:ascii="Arial" w:hAnsi="Arial" w:cs="Arial"/>
                <w:b/>
                <w:bCs/>
                <w:sz w:val="18"/>
                <w:lang w:val="en-US"/>
              </w:rPr>
            </w:pPr>
            <w:r w:rsidRPr="00CA7B1B">
              <w:rPr>
                <w:rFonts w:ascii="Arial" w:hAnsi="Arial" w:cs="Arial"/>
                <w:b/>
                <w:bCs/>
                <w:sz w:val="18"/>
                <w:lang w:val="en-US"/>
              </w:rPr>
              <w:t>&gt; Sample ID list</w:t>
            </w:r>
          </w:p>
        </w:tc>
        <w:tc>
          <w:tcPr>
            <w:tcW w:w="1440" w:type="dxa"/>
            <w:tcBorders>
              <w:top w:val="single" w:sz="4" w:space="0" w:color="000000"/>
              <w:left w:val="single" w:sz="4" w:space="0" w:color="000000"/>
              <w:bottom w:val="single" w:sz="4" w:space="0" w:color="000000"/>
              <w:right w:val="nil"/>
            </w:tcBorders>
            <w:hideMark/>
          </w:tcPr>
          <w:p w14:paraId="4EE20C50" w14:textId="77777777" w:rsidR="00CA7B1B" w:rsidRPr="00CA7B1B" w:rsidRDefault="00CA7B1B" w:rsidP="00CA7B1B">
            <w:pPr>
              <w:keepNext/>
              <w:keepLines/>
              <w:spacing w:after="0"/>
              <w:jc w:val="center"/>
              <w:rPr>
                <w:rFonts w:ascii="Arial" w:hAnsi="Arial" w:cs="Arial"/>
                <w:b/>
                <w:bCs/>
                <w:kern w:val="2"/>
                <w:sz w:val="18"/>
                <w:lang w:val="en-US" w:eastAsia="de-DE"/>
              </w:rPr>
            </w:pPr>
            <w:r w:rsidRPr="00CA7B1B">
              <w:rPr>
                <w:rFonts w:ascii="Arial" w:hAnsi="Arial" w:cs="Arial"/>
                <w:b/>
                <w:bCs/>
                <w:kern w:val="2"/>
                <w:sz w:val="18"/>
                <w:lang w:val="en-US"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0FF33E0" w14:textId="77777777" w:rsidR="00CA7B1B" w:rsidRPr="00CA7B1B" w:rsidRDefault="00CA7B1B" w:rsidP="00CA7B1B">
            <w:pPr>
              <w:keepNext/>
              <w:keepLines/>
              <w:spacing w:after="0"/>
              <w:rPr>
                <w:rFonts w:ascii="Arial" w:hAnsi="Arial" w:cs="Arial"/>
                <w:b/>
                <w:bCs/>
                <w:sz w:val="18"/>
                <w:lang w:val="en-US"/>
              </w:rPr>
            </w:pPr>
            <w:r w:rsidRPr="00CA7B1B">
              <w:rPr>
                <w:rFonts w:ascii="Arial" w:hAnsi="Arial" w:cs="Arial"/>
                <w:b/>
                <w:bCs/>
                <w:sz w:val="18"/>
                <w:lang w:val="en-US"/>
              </w:rPr>
              <w:t xml:space="preserve">The updated list of local UE identifiers that are in the sample space of the FL member. </w:t>
            </w:r>
          </w:p>
        </w:tc>
      </w:tr>
      <w:tr w:rsidR="00CA7B1B" w:rsidRPr="00787195" w14:paraId="55D64347"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6F6C3C09" w14:textId="77777777" w:rsidR="00CA7B1B" w:rsidRPr="00CA7B1B" w:rsidRDefault="00CA7B1B" w:rsidP="00CA7B1B">
            <w:pPr>
              <w:keepNext/>
              <w:keepLines/>
              <w:spacing w:after="0"/>
              <w:rPr>
                <w:rFonts w:ascii="Arial" w:hAnsi="Arial" w:cs="Arial"/>
                <w:kern w:val="2"/>
                <w:sz w:val="18"/>
                <w:lang w:val="nl-NL" w:eastAsia="de-DE"/>
              </w:rPr>
            </w:pPr>
            <w:r w:rsidRPr="00CA7B1B">
              <w:rPr>
                <w:rFonts w:ascii="Arial" w:hAnsi="Arial" w:cs="Arial"/>
                <w:sz w:val="18"/>
                <w:lang w:val="de-DE"/>
              </w:rPr>
              <w:t xml:space="preserve">&gt; FL member </w:t>
            </w:r>
            <w:r w:rsidRPr="00CA7B1B">
              <w:rPr>
                <w:rFonts w:ascii="Arial" w:hAnsi="Arial" w:cs="Arial"/>
                <w:sz w:val="18"/>
                <w:lang w:val="de-DE" w:eastAsia="en-GB"/>
              </w:rPr>
              <w:t>Availability schedule</w:t>
            </w:r>
          </w:p>
        </w:tc>
        <w:tc>
          <w:tcPr>
            <w:tcW w:w="1440" w:type="dxa"/>
            <w:tcBorders>
              <w:top w:val="single" w:sz="4" w:space="0" w:color="000000"/>
              <w:left w:val="single" w:sz="4" w:space="0" w:color="000000"/>
              <w:bottom w:val="single" w:sz="4" w:space="0" w:color="000000"/>
              <w:right w:val="nil"/>
            </w:tcBorders>
            <w:hideMark/>
          </w:tcPr>
          <w:p w14:paraId="26480E05"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O</w:t>
            </w:r>
          </w:p>
          <w:p w14:paraId="354EAD42"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265995D8" w14:textId="77777777" w:rsidR="00CA7B1B" w:rsidRPr="00CA7B1B" w:rsidRDefault="00CA7B1B" w:rsidP="00CA7B1B">
            <w:pPr>
              <w:keepNext/>
              <w:keepLines/>
              <w:spacing w:after="0"/>
              <w:rPr>
                <w:rFonts w:ascii="Arial" w:hAnsi="Arial" w:cs="Arial"/>
                <w:kern w:val="2"/>
                <w:sz w:val="18"/>
                <w:lang w:val="en-US" w:eastAsia="de-DE"/>
              </w:rPr>
            </w:pPr>
            <w:r w:rsidRPr="00CA7B1B">
              <w:rPr>
                <w:rFonts w:ascii="Arial" w:hAnsi="Arial" w:cs="Arial"/>
                <w:sz w:val="18"/>
                <w:lang w:val="en-US" w:eastAsia="en-GB"/>
              </w:rPr>
              <w:t>Updated Availability schedule of the FL member</w:t>
            </w:r>
            <w:r w:rsidRPr="00CA7B1B">
              <w:rPr>
                <w:rFonts w:ascii="Arial" w:hAnsi="Arial" w:cs="Arial"/>
                <w:sz w:val="18"/>
                <w:lang w:val="en-US"/>
              </w:rPr>
              <w:t>.</w:t>
            </w:r>
          </w:p>
        </w:tc>
      </w:tr>
      <w:tr w:rsidR="00CA7B1B" w:rsidRPr="00787195" w14:paraId="5BA3E7A6"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17DFE365"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&gt; supported ML model ID list</w:t>
            </w:r>
          </w:p>
        </w:tc>
        <w:tc>
          <w:tcPr>
            <w:tcW w:w="1440" w:type="dxa"/>
            <w:tcBorders>
              <w:top w:val="single" w:sz="4" w:space="0" w:color="000000"/>
              <w:left w:val="single" w:sz="4" w:space="0" w:color="000000"/>
              <w:bottom w:val="single" w:sz="4" w:space="0" w:color="000000"/>
              <w:right w:val="nil"/>
            </w:tcBorders>
            <w:hideMark/>
          </w:tcPr>
          <w:p w14:paraId="0323630D" w14:textId="77777777" w:rsidR="00CA7B1B" w:rsidRPr="00CA7B1B" w:rsidRDefault="00CA7B1B" w:rsidP="00CA7B1B">
            <w:pPr>
              <w:keepNext/>
              <w:keepLines/>
              <w:spacing w:after="0"/>
              <w:jc w:val="center"/>
              <w:rPr>
                <w:rFonts w:ascii="Arial" w:hAnsi="Arial" w:cs="Arial"/>
                <w:kern w:val="2"/>
                <w:sz w:val="18"/>
                <w:lang w:val="nl-NL" w:eastAsia="de-DE"/>
              </w:rPr>
            </w:pPr>
            <w:r w:rsidRPr="00CA7B1B">
              <w:rPr>
                <w:rFonts w:ascii="Arial" w:hAnsi="Arial" w:cs="Arial"/>
                <w:kern w:val="2"/>
                <w:sz w:val="18"/>
                <w:lang w:val="de-DE" w:eastAsia="de-DE"/>
              </w:rPr>
              <w:t>O</w:t>
            </w:r>
          </w:p>
          <w:p w14:paraId="7F9B9687"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EEAAAB7"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The updated list of ML model IDs for which the FL member can be used</w:t>
            </w:r>
          </w:p>
        </w:tc>
      </w:tr>
      <w:tr w:rsidR="00CA7B1B" w:rsidRPr="00787195" w14:paraId="55E5EDB6"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39FABBD9"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&gt; area of interest</w:t>
            </w:r>
          </w:p>
        </w:tc>
        <w:tc>
          <w:tcPr>
            <w:tcW w:w="1440" w:type="dxa"/>
            <w:tcBorders>
              <w:top w:val="single" w:sz="4" w:space="0" w:color="000000"/>
              <w:left w:val="single" w:sz="4" w:space="0" w:color="000000"/>
              <w:bottom w:val="single" w:sz="4" w:space="0" w:color="000000"/>
              <w:right w:val="nil"/>
            </w:tcBorders>
            <w:hideMark/>
          </w:tcPr>
          <w:p w14:paraId="630546ED"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O</w:t>
            </w:r>
          </w:p>
          <w:p w14:paraId="5C7EDCCB"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9E94AC4"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The updated area of interest for the registration update.</w:t>
            </w:r>
          </w:p>
        </w:tc>
      </w:tr>
      <w:tr w:rsidR="00CA7B1B" w:rsidRPr="00787195" w14:paraId="720FD3A9"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70DD34E8"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&gt; time validity</w:t>
            </w:r>
          </w:p>
        </w:tc>
        <w:tc>
          <w:tcPr>
            <w:tcW w:w="1440" w:type="dxa"/>
            <w:tcBorders>
              <w:top w:val="single" w:sz="4" w:space="0" w:color="000000"/>
              <w:left w:val="single" w:sz="4" w:space="0" w:color="000000"/>
              <w:bottom w:val="single" w:sz="4" w:space="0" w:color="000000"/>
              <w:right w:val="nil"/>
            </w:tcBorders>
            <w:hideMark/>
          </w:tcPr>
          <w:p w14:paraId="7143A7A8"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O</w:t>
            </w:r>
          </w:p>
          <w:p w14:paraId="4B83D024"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AD4D583"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The update time validity for the FL member registration update.</w:t>
            </w:r>
          </w:p>
        </w:tc>
      </w:tr>
      <w:tr w:rsidR="00CA7B1B" w:rsidRPr="00787195" w14:paraId="4FE9701C" w14:textId="77777777" w:rsidTr="00CA7B1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437E8C3" w14:textId="77777777" w:rsidR="00CA7B1B" w:rsidRPr="00CA7B1B" w:rsidRDefault="00CA7B1B" w:rsidP="00CA7B1B">
            <w:pPr>
              <w:keepNext/>
              <w:keepLines/>
              <w:spacing w:after="0"/>
              <w:ind w:left="851" w:hanging="851"/>
              <w:rPr>
                <w:rFonts w:ascii="Arial" w:hAnsi="Arial" w:cs="Arial"/>
                <w:sz w:val="18"/>
                <w:lang w:val="en-US" w:eastAsia="zh-CN"/>
              </w:rPr>
            </w:pPr>
            <w:r w:rsidRPr="00CA7B1B">
              <w:rPr>
                <w:rFonts w:ascii="Arial" w:hAnsi="Arial" w:cs="Arial"/>
                <w:sz w:val="18"/>
                <w:lang w:val="en-US" w:eastAsia="en-IN"/>
              </w:rPr>
              <w:t>NOTE:</w:t>
            </w:r>
            <w:r w:rsidRPr="00CA7B1B">
              <w:rPr>
                <w:rFonts w:ascii="Arial" w:hAnsi="Arial" w:cs="Arial"/>
                <w:sz w:val="18"/>
                <w:lang w:val="en-US" w:eastAsia="en-IN"/>
              </w:rPr>
              <w:tab/>
            </w:r>
            <w:r w:rsidRPr="00CA7B1B">
              <w:rPr>
                <w:rFonts w:ascii="Arial" w:hAnsi="Arial" w:cs="Arial"/>
                <w:sz w:val="18"/>
                <w:lang w:val="en-US" w:eastAsia="zh-CN"/>
              </w:rPr>
              <w:t>At least one of these information elements shall be present.</w:t>
            </w:r>
          </w:p>
        </w:tc>
      </w:tr>
    </w:tbl>
    <w:p w14:paraId="497EB1E5" w14:textId="77777777" w:rsidR="00CA7B1B" w:rsidRPr="00CA7B1B" w:rsidRDefault="00CA7B1B" w:rsidP="00CA7B1B">
      <w:pPr>
        <w:rPr>
          <w:lang w:val="en-US" w:eastAsia="zh-CN"/>
        </w:rPr>
      </w:pPr>
    </w:p>
    <w:p w14:paraId="1C7B8239" w14:textId="77777777" w:rsidR="00CA7B1B" w:rsidRPr="00CA7B1B" w:rsidRDefault="00CA7B1B" w:rsidP="00787195">
      <w:pPr>
        <w:pStyle w:val="Heading4"/>
        <w:rPr>
          <w:lang w:val="en-US" w:eastAsia="zh-CN"/>
        </w:rPr>
      </w:pPr>
      <w:bookmarkStart w:id="565" w:name="_Toc214968138"/>
      <w:bookmarkStart w:id="566" w:name="_Toc215591721"/>
      <w:r w:rsidRPr="00CA7B1B">
        <w:rPr>
          <w:lang w:val="en-US" w:eastAsia="zh-CN"/>
        </w:rPr>
        <w:t>7.22.3.3</w:t>
      </w:r>
      <w:r w:rsidRPr="00CA7B1B">
        <w:rPr>
          <w:lang w:val="en-US" w:eastAsia="zh-CN"/>
        </w:rPr>
        <w:tab/>
        <w:t>VFL training/inference request</w:t>
      </w:r>
      <w:bookmarkEnd w:id="565"/>
      <w:bookmarkEnd w:id="566"/>
    </w:p>
    <w:p w14:paraId="493F8AFD" w14:textId="77777777" w:rsidR="00CA7B1B" w:rsidRPr="00CA7B1B" w:rsidRDefault="00CA7B1B" w:rsidP="00CA7B1B">
      <w:pPr>
        <w:rPr>
          <w:lang w:val="en-US" w:eastAsia="ko-KR"/>
        </w:rPr>
      </w:pPr>
      <w:r w:rsidRPr="00CA7B1B">
        <w:rPr>
          <w:lang w:val="en-US"/>
        </w:rPr>
        <w:t>Table 7.22.3.3-1 describes information elements for the VFL training/inference request sent from the VFL server (coordinating VAL server) to the AIMLE server</w:t>
      </w:r>
      <w:r w:rsidRPr="00CA7B1B">
        <w:rPr>
          <w:lang w:val="en-US" w:eastAsia="ko-KR"/>
        </w:rPr>
        <w:t>.</w:t>
      </w:r>
    </w:p>
    <w:p w14:paraId="25C3F44A" w14:textId="77777777" w:rsidR="00CA7B1B" w:rsidRPr="00CA7B1B" w:rsidRDefault="00CA7B1B" w:rsidP="00787195">
      <w:pPr>
        <w:pStyle w:val="TH"/>
        <w:rPr>
          <w:lang w:val="en-US"/>
        </w:rPr>
      </w:pPr>
      <w:r w:rsidRPr="00CA7B1B">
        <w:rPr>
          <w:lang w:val="en-US"/>
        </w:rPr>
        <w:t>Table 7.22.3.3-1: VFL training/inference initiation request</w:t>
      </w:r>
    </w:p>
    <w:tbl>
      <w:tblPr>
        <w:tblW w:w="8640" w:type="dxa"/>
        <w:jc w:val="center"/>
        <w:tblLayout w:type="fixed"/>
        <w:tblLook w:val="04A0" w:firstRow="1" w:lastRow="0" w:firstColumn="1" w:lastColumn="0" w:noHBand="0" w:noVBand="1"/>
      </w:tblPr>
      <w:tblGrid>
        <w:gridCol w:w="2880"/>
        <w:gridCol w:w="1440"/>
        <w:gridCol w:w="4320"/>
      </w:tblGrid>
      <w:tr w:rsidR="00CA7B1B" w:rsidRPr="00CA7B1B" w14:paraId="64965608"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697F6F55" w14:textId="77777777" w:rsidR="00CA7B1B" w:rsidRPr="00CA7B1B" w:rsidRDefault="00CA7B1B" w:rsidP="00CA7B1B">
            <w:pPr>
              <w:keepNext/>
              <w:keepLines/>
              <w:spacing w:after="0"/>
              <w:jc w:val="center"/>
              <w:rPr>
                <w:rFonts w:ascii="Arial" w:hAnsi="Arial" w:cs="Arial"/>
                <w:b/>
                <w:sz w:val="18"/>
                <w:lang w:val="nl-NL"/>
              </w:rPr>
            </w:pPr>
            <w:r w:rsidRPr="00CA7B1B">
              <w:rPr>
                <w:rFonts w:ascii="Arial" w:hAnsi="Arial" w:cs="Arial"/>
                <w:b/>
                <w:sz w:val="18"/>
                <w:lang w:val="de-DE"/>
              </w:rPr>
              <w:t>Information element</w:t>
            </w:r>
          </w:p>
        </w:tc>
        <w:tc>
          <w:tcPr>
            <w:tcW w:w="1440" w:type="dxa"/>
            <w:tcBorders>
              <w:top w:val="single" w:sz="4" w:space="0" w:color="000000"/>
              <w:left w:val="single" w:sz="4" w:space="0" w:color="000000"/>
              <w:bottom w:val="single" w:sz="4" w:space="0" w:color="000000"/>
              <w:right w:val="nil"/>
            </w:tcBorders>
            <w:hideMark/>
          </w:tcPr>
          <w:p w14:paraId="58DEEF69" w14:textId="77777777" w:rsidR="00CA7B1B" w:rsidRPr="00CA7B1B" w:rsidRDefault="00CA7B1B" w:rsidP="00CA7B1B">
            <w:pPr>
              <w:keepNext/>
              <w:keepLines/>
              <w:spacing w:after="0"/>
              <w:jc w:val="center"/>
              <w:rPr>
                <w:rFonts w:ascii="Arial" w:hAnsi="Arial" w:cs="Arial"/>
                <w:b/>
                <w:sz w:val="18"/>
                <w:lang w:val="de-DE"/>
              </w:rPr>
            </w:pPr>
            <w:r w:rsidRPr="00CA7B1B">
              <w:rPr>
                <w:rFonts w:ascii="Arial" w:hAnsi="Arial" w:cs="Arial"/>
                <w:b/>
                <w:sz w:val="18"/>
                <w:lang w:val="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937FAF" w14:textId="77777777" w:rsidR="00CA7B1B" w:rsidRPr="00CA7B1B" w:rsidRDefault="00CA7B1B" w:rsidP="00CA7B1B">
            <w:pPr>
              <w:keepNext/>
              <w:keepLines/>
              <w:spacing w:after="0"/>
              <w:jc w:val="center"/>
              <w:rPr>
                <w:rFonts w:ascii="Arial" w:hAnsi="Arial" w:cs="Arial"/>
                <w:b/>
                <w:sz w:val="18"/>
                <w:lang w:val="de-DE"/>
              </w:rPr>
            </w:pPr>
            <w:r w:rsidRPr="00CA7B1B">
              <w:rPr>
                <w:rFonts w:ascii="Arial" w:hAnsi="Arial" w:cs="Arial"/>
                <w:b/>
                <w:sz w:val="18"/>
                <w:lang w:val="de-DE"/>
              </w:rPr>
              <w:t>Description</w:t>
            </w:r>
          </w:p>
        </w:tc>
      </w:tr>
      <w:tr w:rsidR="00CA7B1B" w:rsidRPr="00787195" w14:paraId="118AB729"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766F5BAD" w14:textId="77777777" w:rsidR="00CA7B1B" w:rsidRPr="00CA7B1B" w:rsidRDefault="00CA7B1B" w:rsidP="00CA7B1B">
            <w:pPr>
              <w:keepNext/>
              <w:keepLines/>
              <w:spacing w:after="0"/>
              <w:rPr>
                <w:rFonts w:ascii="Arial" w:hAnsi="Arial" w:cs="Arial"/>
                <w:sz w:val="18"/>
                <w:lang w:val="de-DE"/>
              </w:rPr>
            </w:pPr>
            <w:r w:rsidRPr="00CA7B1B">
              <w:rPr>
                <w:rFonts w:ascii="Arial" w:hAnsi="Arial" w:cs="Arial"/>
                <w:sz w:val="18"/>
                <w:lang w:val="de-DE"/>
              </w:rPr>
              <w:t>VFL server identifier</w:t>
            </w:r>
          </w:p>
        </w:tc>
        <w:tc>
          <w:tcPr>
            <w:tcW w:w="1440" w:type="dxa"/>
            <w:tcBorders>
              <w:top w:val="single" w:sz="4" w:space="0" w:color="000000"/>
              <w:left w:val="single" w:sz="4" w:space="0" w:color="000000"/>
              <w:bottom w:val="single" w:sz="4" w:space="0" w:color="000000"/>
              <w:right w:val="nil"/>
            </w:tcBorders>
            <w:hideMark/>
          </w:tcPr>
          <w:p w14:paraId="291CF5D5"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70FBB21"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The identifier of the coordinating VFL server.</w:t>
            </w:r>
          </w:p>
        </w:tc>
      </w:tr>
      <w:tr w:rsidR="00CA7B1B" w:rsidRPr="00787195" w14:paraId="2378E8C6"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11A14F07"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FL task type</w:t>
            </w:r>
          </w:p>
        </w:tc>
        <w:tc>
          <w:tcPr>
            <w:tcW w:w="1440" w:type="dxa"/>
            <w:tcBorders>
              <w:top w:val="single" w:sz="4" w:space="0" w:color="000000"/>
              <w:left w:val="single" w:sz="4" w:space="0" w:color="000000"/>
              <w:bottom w:val="single" w:sz="4" w:space="0" w:color="000000"/>
              <w:right w:val="nil"/>
            </w:tcBorders>
            <w:hideMark/>
          </w:tcPr>
          <w:p w14:paraId="74617CAE"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AF927CE"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 xml:space="preserve">The requested FL task which can be either inference or training.  </w:t>
            </w:r>
          </w:p>
        </w:tc>
      </w:tr>
      <w:tr w:rsidR="00CA7B1B" w:rsidRPr="00787195" w14:paraId="007CDEFA"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7086ACB9"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Required feature ID lists</w:t>
            </w:r>
          </w:p>
        </w:tc>
        <w:tc>
          <w:tcPr>
            <w:tcW w:w="1440" w:type="dxa"/>
            <w:tcBorders>
              <w:top w:val="single" w:sz="4" w:space="0" w:color="000000"/>
              <w:left w:val="single" w:sz="4" w:space="0" w:color="000000"/>
              <w:bottom w:val="single" w:sz="4" w:space="0" w:color="000000"/>
              <w:right w:val="nil"/>
            </w:tcBorders>
            <w:hideMark/>
          </w:tcPr>
          <w:p w14:paraId="799D2945"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D4523D8"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The required feature ID(s) for each data domain for the FL task. At least two feature lists are provided, one for each data domain.</w:t>
            </w:r>
          </w:p>
        </w:tc>
      </w:tr>
      <w:tr w:rsidR="00CA7B1B" w:rsidRPr="00787195" w14:paraId="20BCDCF8"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182D790"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Required sample ID lists</w:t>
            </w:r>
          </w:p>
        </w:tc>
        <w:tc>
          <w:tcPr>
            <w:tcW w:w="1440" w:type="dxa"/>
            <w:tcBorders>
              <w:top w:val="single" w:sz="4" w:space="0" w:color="000000"/>
              <w:left w:val="single" w:sz="4" w:space="0" w:color="000000"/>
              <w:bottom w:val="single" w:sz="4" w:space="0" w:color="000000"/>
              <w:right w:val="nil"/>
            </w:tcBorders>
            <w:hideMark/>
          </w:tcPr>
          <w:p w14:paraId="239498BD" w14:textId="77777777" w:rsidR="00CA7B1B" w:rsidRPr="00CA7B1B" w:rsidRDefault="00CA7B1B" w:rsidP="00CA7B1B">
            <w:pPr>
              <w:keepNext/>
              <w:keepLines/>
              <w:spacing w:after="0"/>
              <w:jc w:val="center"/>
              <w:rPr>
                <w:rFonts w:ascii="Arial" w:hAnsi="Arial" w:cs="Arial"/>
                <w:sz w:val="18"/>
                <w:lang w:val="nl-NL"/>
              </w:rPr>
            </w:pPr>
            <w:r w:rsidRPr="00CA7B1B">
              <w:rPr>
                <w:rFonts w:ascii="Arial" w:hAnsi="Arial" w:cs="Arial"/>
                <w:sz w:val="18"/>
                <w:lang w:val="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6B45F68" w14:textId="77777777" w:rsidR="00CA7B1B" w:rsidRPr="00CA7B1B" w:rsidRDefault="00CA7B1B" w:rsidP="00CA7B1B">
            <w:pPr>
              <w:keepNext/>
              <w:keepLines/>
              <w:tabs>
                <w:tab w:val="left" w:pos="2917"/>
              </w:tabs>
              <w:spacing w:after="0"/>
              <w:rPr>
                <w:rFonts w:ascii="Arial" w:hAnsi="Arial" w:cs="Arial"/>
                <w:sz w:val="18"/>
                <w:lang w:val="en-US"/>
              </w:rPr>
            </w:pPr>
            <w:r w:rsidRPr="00CA7B1B">
              <w:rPr>
                <w:rFonts w:ascii="Arial" w:hAnsi="Arial" w:cs="Arial"/>
                <w:sz w:val="18"/>
                <w:lang w:val="en-US"/>
              </w:rPr>
              <w:t>The required list of local UE identifiers that are common in the sample space for the FL task.</w:t>
            </w:r>
          </w:p>
        </w:tc>
      </w:tr>
    </w:tbl>
    <w:p w14:paraId="0875D4D0" w14:textId="77777777" w:rsidR="00CA7B1B" w:rsidRPr="00CA7B1B" w:rsidRDefault="00CA7B1B" w:rsidP="00CA7B1B">
      <w:pPr>
        <w:rPr>
          <w:lang w:val="en-US" w:eastAsia="zh-CN"/>
        </w:rPr>
      </w:pPr>
    </w:p>
    <w:p w14:paraId="2B71E450" w14:textId="77777777" w:rsidR="00CA7B1B" w:rsidRPr="00CA7B1B" w:rsidRDefault="00CA7B1B" w:rsidP="00787195">
      <w:pPr>
        <w:pStyle w:val="Heading4"/>
        <w:rPr>
          <w:lang w:val="en-US" w:eastAsia="zh-CN"/>
        </w:rPr>
      </w:pPr>
      <w:bookmarkStart w:id="567" w:name="_Toc214968139"/>
      <w:bookmarkStart w:id="568" w:name="_Toc215591722"/>
      <w:r w:rsidRPr="00CA7B1B">
        <w:rPr>
          <w:lang w:val="en-US" w:eastAsia="zh-CN"/>
        </w:rPr>
        <w:t>7.22.3.4</w:t>
      </w:r>
      <w:r w:rsidRPr="00CA7B1B">
        <w:rPr>
          <w:lang w:val="en-US" w:eastAsia="zh-CN"/>
        </w:rPr>
        <w:tab/>
        <w:t>VFL training/inference initiation request</w:t>
      </w:r>
      <w:bookmarkEnd w:id="567"/>
      <w:bookmarkEnd w:id="568"/>
      <w:r w:rsidRPr="00CA7B1B">
        <w:rPr>
          <w:lang w:val="en-US" w:eastAsia="zh-CN"/>
        </w:rPr>
        <w:t xml:space="preserve"> </w:t>
      </w:r>
    </w:p>
    <w:p w14:paraId="4B50A61B" w14:textId="77777777" w:rsidR="00CA7B1B" w:rsidRPr="00CA7B1B" w:rsidRDefault="00CA7B1B" w:rsidP="00CA7B1B">
      <w:pPr>
        <w:rPr>
          <w:lang w:val="en-US" w:eastAsia="ko-KR"/>
        </w:rPr>
      </w:pPr>
      <w:r w:rsidRPr="00CA7B1B">
        <w:rPr>
          <w:lang w:val="en-US"/>
        </w:rPr>
        <w:t>Table 7.22.3.4-1 describes information elements for the VFL training/inference initiation request sent from the AIMLE server to</w:t>
      </w:r>
      <w:r w:rsidRPr="00CA7B1B">
        <w:rPr>
          <w:lang w:val="en-US" w:eastAsia="ko-KR"/>
        </w:rPr>
        <w:t xml:space="preserve"> the selected VFL client(s).</w:t>
      </w:r>
    </w:p>
    <w:p w14:paraId="700139DD" w14:textId="77777777" w:rsidR="00CA7B1B" w:rsidRPr="00CA7B1B" w:rsidRDefault="00CA7B1B" w:rsidP="00787195">
      <w:pPr>
        <w:pStyle w:val="TH"/>
        <w:rPr>
          <w:lang w:val="en-US"/>
        </w:rPr>
      </w:pPr>
      <w:r w:rsidRPr="00CA7B1B">
        <w:rPr>
          <w:lang w:val="en-US"/>
        </w:rPr>
        <w:lastRenderedPageBreak/>
        <w:t>Table 7.22.3.4-1: VFL training/inference initiation request</w:t>
      </w:r>
    </w:p>
    <w:tbl>
      <w:tblPr>
        <w:tblW w:w="8640" w:type="dxa"/>
        <w:jc w:val="center"/>
        <w:tblLayout w:type="fixed"/>
        <w:tblLook w:val="04A0" w:firstRow="1" w:lastRow="0" w:firstColumn="1" w:lastColumn="0" w:noHBand="0" w:noVBand="1"/>
      </w:tblPr>
      <w:tblGrid>
        <w:gridCol w:w="2880"/>
        <w:gridCol w:w="1440"/>
        <w:gridCol w:w="4320"/>
      </w:tblGrid>
      <w:tr w:rsidR="00CA7B1B" w:rsidRPr="00CA7B1B" w14:paraId="7946609B"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7A15CE3D" w14:textId="77777777" w:rsidR="00CA7B1B" w:rsidRPr="00CA7B1B" w:rsidRDefault="00CA7B1B" w:rsidP="00CA7B1B">
            <w:pPr>
              <w:keepNext/>
              <w:keepLines/>
              <w:spacing w:after="0"/>
              <w:jc w:val="center"/>
              <w:rPr>
                <w:rFonts w:ascii="Arial" w:hAnsi="Arial" w:cs="Arial"/>
                <w:b/>
                <w:sz w:val="18"/>
                <w:lang w:val="nl-NL"/>
              </w:rPr>
            </w:pPr>
            <w:r w:rsidRPr="00CA7B1B">
              <w:rPr>
                <w:rFonts w:ascii="Arial" w:hAnsi="Arial" w:cs="Arial"/>
                <w:b/>
                <w:sz w:val="18"/>
                <w:lang w:val="de-DE"/>
              </w:rPr>
              <w:t>Information element</w:t>
            </w:r>
          </w:p>
        </w:tc>
        <w:tc>
          <w:tcPr>
            <w:tcW w:w="1440" w:type="dxa"/>
            <w:tcBorders>
              <w:top w:val="single" w:sz="4" w:space="0" w:color="000000"/>
              <w:left w:val="single" w:sz="4" w:space="0" w:color="000000"/>
              <w:bottom w:val="single" w:sz="4" w:space="0" w:color="000000"/>
              <w:right w:val="nil"/>
            </w:tcBorders>
            <w:hideMark/>
          </w:tcPr>
          <w:p w14:paraId="3195FD36" w14:textId="77777777" w:rsidR="00CA7B1B" w:rsidRPr="00CA7B1B" w:rsidRDefault="00CA7B1B" w:rsidP="00CA7B1B">
            <w:pPr>
              <w:keepNext/>
              <w:keepLines/>
              <w:spacing w:after="0"/>
              <w:jc w:val="center"/>
              <w:rPr>
                <w:rFonts w:ascii="Arial" w:hAnsi="Arial" w:cs="Arial"/>
                <w:b/>
                <w:sz w:val="18"/>
                <w:lang w:val="de-DE"/>
              </w:rPr>
            </w:pPr>
            <w:r w:rsidRPr="00CA7B1B">
              <w:rPr>
                <w:rFonts w:ascii="Arial" w:hAnsi="Arial" w:cs="Arial"/>
                <w:b/>
                <w:sz w:val="18"/>
                <w:lang w:val="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1FCE9E" w14:textId="77777777" w:rsidR="00CA7B1B" w:rsidRPr="00CA7B1B" w:rsidRDefault="00CA7B1B" w:rsidP="00CA7B1B">
            <w:pPr>
              <w:keepNext/>
              <w:keepLines/>
              <w:spacing w:after="0"/>
              <w:jc w:val="center"/>
              <w:rPr>
                <w:rFonts w:ascii="Arial" w:hAnsi="Arial" w:cs="Arial"/>
                <w:b/>
                <w:sz w:val="18"/>
                <w:lang w:val="de-DE"/>
              </w:rPr>
            </w:pPr>
            <w:r w:rsidRPr="00CA7B1B">
              <w:rPr>
                <w:rFonts w:ascii="Arial" w:hAnsi="Arial" w:cs="Arial"/>
                <w:b/>
                <w:sz w:val="18"/>
                <w:lang w:val="de-DE"/>
              </w:rPr>
              <w:t>Description</w:t>
            </w:r>
          </w:p>
        </w:tc>
      </w:tr>
      <w:tr w:rsidR="00CA7B1B" w:rsidRPr="00787195" w14:paraId="08F63DFF"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1BF51904" w14:textId="77777777" w:rsidR="00CA7B1B" w:rsidRPr="00CA7B1B" w:rsidRDefault="00CA7B1B" w:rsidP="00CA7B1B">
            <w:pPr>
              <w:keepNext/>
              <w:keepLines/>
              <w:spacing w:after="0"/>
              <w:rPr>
                <w:rFonts w:ascii="Arial" w:hAnsi="Arial" w:cs="Arial"/>
                <w:sz w:val="18"/>
                <w:lang w:val="de-DE"/>
              </w:rPr>
            </w:pPr>
            <w:r w:rsidRPr="00CA7B1B">
              <w:rPr>
                <w:rFonts w:ascii="Arial" w:hAnsi="Arial" w:cs="Arial"/>
                <w:sz w:val="18"/>
                <w:lang w:val="de-DE"/>
              </w:rPr>
              <w:t>VFL server identifier</w:t>
            </w:r>
          </w:p>
        </w:tc>
        <w:tc>
          <w:tcPr>
            <w:tcW w:w="1440" w:type="dxa"/>
            <w:tcBorders>
              <w:top w:val="single" w:sz="4" w:space="0" w:color="000000"/>
              <w:left w:val="single" w:sz="4" w:space="0" w:color="000000"/>
              <w:bottom w:val="single" w:sz="4" w:space="0" w:color="000000"/>
              <w:right w:val="nil"/>
            </w:tcBorders>
            <w:hideMark/>
          </w:tcPr>
          <w:p w14:paraId="24CD67ED"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718AEC9"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The identifier of the coordinating VFL server.</w:t>
            </w:r>
          </w:p>
        </w:tc>
      </w:tr>
      <w:tr w:rsidR="00CA7B1B" w:rsidRPr="00787195" w14:paraId="25E1550D"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69B5258B"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FL task type</w:t>
            </w:r>
          </w:p>
        </w:tc>
        <w:tc>
          <w:tcPr>
            <w:tcW w:w="1440" w:type="dxa"/>
            <w:tcBorders>
              <w:top w:val="single" w:sz="4" w:space="0" w:color="000000"/>
              <w:left w:val="single" w:sz="4" w:space="0" w:color="000000"/>
              <w:bottom w:val="single" w:sz="4" w:space="0" w:color="000000"/>
              <w:right w:val="nil"/>
            </w:tcBorders>
            <w:hideMark/>
          </w:tcPr>
          <w:p w14:paraId="656E3164"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F69B8BF"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 xml:space="preserve">The requested FL task which can be either inference or training.  </w:t>
            </w:r>
          </w:p>
        </w:tc>
      </w:tr>
      <w:tr w:rsidR="00CA7B1B" w:rsidRPr="00787195" w14:paraId="3B40DCDE"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0888925"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 xml:space="preserve">Selected feature ID </w:t>
            </w:r>
          </w:p>
        </w:tc>
        <w:tc>
          <w:tcPr>
            <w:tcW w:w="1440" w:type="dxa"/>
            <w:tcBorders>
              <w:top w:val="single" w:sz="4" w:space="0" w:color="000000"/>
              <w:left w:val="single" w:sz="4" w:space="0" w:color="000000"/>
              <w:bottom w:val="single" w:sz="4" w:space="0" w:color="000000"/>
              <w:right w:val="nil"/>
            </w:tcBorders>
            <w:hideMark/>
          </w:tcPr>
          <w:p w14:paraId="21023DD7"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E0B1C12"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The selected feature ID for the FL task for the VFL client.</w:t>
            </w:r>
          </w:p>
        </w:tc>
      </w:tr>
      <w:tr w:rsidR="00CA7B1B" w:rsidRPr="00787195" w14:paraId="018C3200"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42661414"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Selected sample list</w:t>
            </w:r>
          </w:p>
        </w:tc>
        <w:tc>
          <w:tcPr>
            <w:tcW w:w="1440" w:type="dxa"/>
            <w:tcBorders>
              <w:top w:val="single" w:sz="4" w:space="0" w:color="000000"/>
              <w:left w:val="single" w:sz="4" w:space="0" w:color="000000"/>
              <w:bottom w:val="single" w:sz="4" w:space="0" w:color="000000"/>
              <w:right w:val="nil"/>
            </w:tcBorders>
            <w:hideMark/>
          </w:tcPr>
          <w:p w14:paraId="611D1E87" w14:textId="77777777" w:rsidR="00CA7B1B" w:rsidRPr="00CA7B1B" w:rsidRDefault="00CA7B1B" w:rsidP="00CA7B1B">
            <w:pPr>
              <w:keepNext/>
              <w:keepLines/>
              <w:spacing w:after="0"/>
              <w:jc w:val="center"/>
              <w:rPr>
                <w:rFonts w:ascii="Arial" w:hAnsi="Arial" w:cs="Arial"/>
                <w:sz w:val="18"/>
                <w:lang w:val="nl-NL"/>
              </w:rPr>
            </w:pPr>
            <w:r w:rsidRPr="00CA7B1B">
              <w:rPr>
                <w:rFonts w:ascii="Arial"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35290406" w14:textId="77777777" w:rsidR="00CA7B1B" w:rsidRPr="00CA7B1B" w:rsidRDefault="00CA7B1B" w:rsidP="00CA7B1B">
            <w:pPr>
              <w:keepNext/>
              <w:keepLines/>
              <w:tabs>
                <w:tab w:val="left" w:pos="2917"/>
              </w:tabs>
              <w:spacing w:after="0"/>
              <w:rPr>
                <w:rFonts w:ascii="Arial" w:hAnsi="Arial" w:cs="Arial"/>
                <w:sz w:val="18"/>
                <w:lang w:val="en-US"/>
              </w:rPr>
            </w:pPr>
            <w:r w:rsidRPr="00CA7B1B">
              <w:rPr>
                <w:rFonts w:ascii="Arial" w:hAnsi="Arial" w:cs="Arial"/>
                <w:sz w:val="18"/>
                <w:lang w:val="en-US"/>
              </w:rPr>
              <w:t>List of the selected samples for the VFL task. Each element includes the information described below.</w:t>
            </w:r>
          </w:p>
        </w:tc>
      </w:tr>
      <w:tr w:rsidR="00CA7B1B" w:rsidRPr="00787195" w14:paraId="169CBEE7"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7A66D8FA"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&gt; sample ID</w:t>
            </w:r>
          </w:p>
        </w:tc>
        <w:tc>
          <w:tcPr>
            <w:tcW w:w="1440" w:type="dxa"/>
            <w:tcBorders>
              <w:top w:val="single" w:sz="4" w:space="0" w:color="000000"/>
              <w:left w:val="single" w:sz="4" w:space="0" w:color="000000"/>
              <w:bottom w:val="single" w:sz="4" w:space="0" w:color="000000"/>
              <w:right w:val="nil"/>
            </w:tcBorders>
            <w:hideMark/>
          </w:tcPr>
          <w:p w14:paraId="569EEAC0" w14:textId="77777777" w:rsidR="00CA7B1B" w:rsidRPr="00CA7B1B" w:rsidRDefault="00CA7B1B" w:rsidP="00CA7B1B">
            <w:pPr>
              <w:keepNext/>
              <w:keepLines/>
              <w:spacing w:after="0"/>
              <w:jc w:val="center"/>
              <w:rPr>
                <w:rFonts w:ascii="Arial" w:hAnsi="Arial" w:cs="Arial"/>
                <w:sz w:val="18"/>
                <w:lang w:val="nl-NL"/>
              </w:rPr>
            </w:pPr>
            <w:r w:rsidRPr="00CA7B1B">
              <w:rPr>
                <w:rFonts w:ascii="Arial"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9A0BDC4" w14:textId="77777777" w:rsidR="00CA7B1B" w:rsidRPr="00CA7B1B" w:rsidRDefault="00CA7B1B" w:rsidP="00CA7B1B">
            <w:pPr>
              <w:keepNext/>
              <w:keepLines/>
              <w:tabs>
                <w:tab w:val="left" w:pos="2917"/>
              </w:tabs>
              <w:spacing w:after="0"/>
              <w:rPr>
                <w:rFonts w:ascii="Arial" w:hAnsi="Arial" w:cs="Arial"/>
                <w:sz w:val="18"/>
                <w:lang w:val="en-US"/>
              </w:rPr>
            </w:pPr>
            <w:r w:rsidRPr="00CA7B1B">
              <w:rPr>
                <w:rFonts w:ascii="Arial" w:hAnsi="Arial" w:cs="Arial"/>
                <w:sz w:val="18"/>
                <w:lang w:val="en-US"/>
              </w:rPr>
              <w:t xml:space="preserve">The local UE identifier in the VFL client for the selected sample. </w:t>
            </w:r>
          </w:p>
        </w:tc>
      </w:tr>
      <w:tr w:rsidR="00CA7B1B" w:rsidRPr="00787195" w14:paraId="5F90B69E"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16546E53"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&gt; correlation ID</w:t>
            </w:r>
          </w:p>
        </w:tc>
        <w:tc>
          <w:tcPr>
            <w:tcW w:w="1440" w:type="dxa"/>
            <w:tcBorders>
              <w:top w:val="single" w:sz="4" w:space="0" w:color="000000"/>
              <w:left w:val="single" w:sz="4" w:space="0" w:color="000000"/>
              <w:bottom w:val="single" w:sz="4" w:space="0" w:color="000000"/>
              <w:right w:val="nil"/>
            </w:tcBorders>
            <w:hideMark/>
          </w:tcPr>
          <w:p w14:paraId="401927CA" w14:textId="77777777" w:rsidR="00CA7B1B" w:rsidRPr="00CA7B1B" w:rsidRDefault="00CA7B1B" w:rsidP="00CA7B1B">
            <w:pPr>
              <w:keepNext/>
              <w:keepLines/>
              <w:spacing w:after="0"/>
              <w:jc w:val="center"/>
              <w:rPr>
                <w:rFonts w:ascii="Arial" w:hAnsi="Arial" w:cs="Arial"/>
                <w:sz w:val="18"/>
                <w:lang w:val="nl-NL"/>
              </w:rPr>
            </w:pPr>
            <w:r w:rsidRPr="00CA7B1B">
              <w:rPr>
                <w:rFonts w:ascii="Arial"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0184EB8" w14:textId="77777777" w:rsidR="00CA7B1B" w:rsidRPr="00CA7B1B" w:rsidRDefault="00CA7B1B" w:rsidP="00CA7B1B">
            <w:pPr>
              <w:keepNext/>
              <w:keepLines/>
              <w:tabs>
                <w:tab w:val="left" w:pos="2917"/>
              </w:tabs>
              <w:spacing w:after="0"/>
              <w:rPr>
                <w:rFonts w:ascii="Arial" w:hAnsi="Arial" w:cs="Arial"/>
                <w:sz w:val="18"/>
                <w:lang w:val="en-US"/>
              </w:rPr>
            </w:pPr>
            <w:r w:rsidRPr="00CA7B1B">
              <w:rPr>
                <w:rFonts w:ascii="Arial" w:hAnsi="Arial" w:cs="Arial"/>
                <w:sz w:val="18"/>
                <w:lang w:val="en-US"/>
              </w:rPr>
              <w:t xml:space="preserve">The corresponding assigned correlation ID for the sample ID. </w:t>
            </w:r>
          </w:p>
        </w:tc>
      </w:tr>
    </w:tbl>
    <w:p w14:paraId="4DBABA11" w14:textId="77777777" w:rsidR="00CA7B1B" w:rsidRPr="00CA7B1B" w:rsidRDefault="00CA7B1B" w:rsidP="00CA7B1B">
      <w:pPr>
        <w:rPr>
          <w:lang w:val="en-US" w:eastAsia="zh-CN"/>
        </w:rPr>
      </w:pPr>
    </w:p>
    <w:p w14:paraId="0F8102E2" w14:textId="77777777" w:rsidR="00CA7B1B" w:rsidRPr="00CA7B1B" w:rsidRDefault="00CA7B1B" w:rsidP="00787195">
      <w:pPr>
        <w:pStyle w:val="Heading4"/>
        <w:rPr>
          <w:lang w:val="en-US" w:eastAsia="zh-CN"/>
        </w:rPr>
      </w:pPr>
      <w:bookmarkStart w:id="569" w:name="_Toc214968140"/>
      <w:bookmarkStart w:id="570" w:name="_Toc215591723"/>
      <w:r w:rsidRPr="00CA7B1B">
        <w:rPr>
          <w:lang w:val="en-US" w:eastAsia="zh-CN"/>
        </w:rPr>
        <w:t>7.22.3.5</w:t>
      </w:r>
      <w:r w:rsidRPr="00CA7B1B">
        <w:rPr>
          <w:lang w:val="en-US" w:eastAsia="zh-CN"/>
        </w:rPr>
        <w:tab/>
        <w:t>VFL training/inference initiation response</w:t>
      </w:r>
      <w:bookmarkEnd w:id="569"/>
      <w:bookmarkEnd w:id="570"/>
    </w:p>
    <w:p w14:paraId="6358505F" w14:textId="77777777" w:rsidR="00CA7B1B" w:rsidRPr="00CA7B1B" w:rsidRDefault="00CA7B1B" w:rsidP="00CA7B1B">
      <w:pPr>
        <w:rPr>
          <w:lang w:val="en-US" w:eastAsia="ko-KR"/>
        </w:rPr>
      </w:pPr>
      <w:r w:rsidRPr="00CA7B1B">
        <w:rPr>
          <w:lang w:val="en-US"/>
        </w:rPr>
        <w:t>Table 7.22.3.5-1 describes information elements for the VFL training/inference initiation response sent from the selected VFL client(s) to</w:t>
      </w:r>
      <w:r w:rsidRPr="00CA7B1B">
        <w:rPr>
          <w:lang w:val="en-US" w:eastAsia="ko-KR"/>
        </w:rPr>
        <w:t xml:space="preserve"> the AIMLE server.</w:t>
      </w:r>
    </w:p>
    <w:p w14:paraId="4E103629" w14:textId="77777777" w:rsidR="00CA7B1B" w:rsidRPr="00CA7B1B" w:rsidRDefault="00CA7B1B" w:rsidP="00787195">
      <w:pPr>
        <w:pStyle w:val="TH"/>
        <w:rPr>
          <w:lang w:val="en-US"/>
        </w:rPr>
      </w:pPr>
      <w:r w:rsidRPr="00CA7B1B">
        <w:rPr>
          <w:lang w:val="en-US"/>
        </w:rPr>
        <w:t>Table 7.22.3.5-1: VFL training/inference initiation response</w:t>
      </w:r>
    </w:p>
    <w:tbl>
      <w:tblPr>
        <w:tblW w:w="8640" w:type="dxa"/>
        <w:jc w:val="center"/>
        <w:tblLayout w:type="fixed"/>
        <w:tblLook w:val="04A0" w:firstRow="1" w:lastRow="0" w:firstColumn="1" w:lastColumn="0" w:noHBand="0" w:noVBand="1"/>
      </w:tblPr>
      <w:tblGrid>
        <w:gridCol w:w="2880"/>
        <w:gridCol w:w="1440"/>
        <w:gridCol w:w="4320"/>
      </w:tblGrid>
      <w:tr w:rsidR="00CA7B1B" w:rsidRPr="00CA7B1B" w14:paraId="39C35708"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EFAA114" w14:textId="77777777" w:rsidR="00CA7B1B" w:rsidRPr="00CA7B1B" w:rsidRDefault="00CA7B1B" w:rsidP="00CA7B1B">
            <w:pPr>
              <w:keepNext/>
              <w:keepLines/>
              <w:spacing w:after="0"/>
              <w:jc w:val="center"/>
              <w:rPr>
                <w:rFonts w:ascii="Arial" w:hAnsi="Arial" w:cs="Arial"/>
                <w:b/>
                <w:sz w:val="18"/>
                <w:lang w:val="nl-NL"/>
              </w:rPr>
            </w:pPr>
            <w:r w:rsidRPr="00CA7B1B">
              <w:rPr>
                <w:rFonts w:ascii="Arial" w:hAnsi="Arial" w:cs="Arial"/>
                <w:b/>
                <w:sz w:val="18"/>
                <w:lang w:val="de-DE"/>
              </w:rPr>
              <w:t>Information element</w:t>
            </w:r>
          </w:p>
        </w:tc>
        <w:tc>
          <w:tcPr>
            <w:tcW w:w="1440" w:type="dxa"/>
            <w:tcBorders>
              <w:top w:val="single" w:sz="4" w:space="0" w:color="000000"/>
              <w:left w:val="single" w:sz="4" w:space="0" w:color="000000"/>
              <w:bottom w:val="single" w:sz="4" w:space="0" w:color="000000"/>
              <w:right w:val="nil"/>
            </w:tcBorders>
            <w:hideMark/>
          </w:tcPr>
          <w:p w14:paraId="50026278" w14:textId="77777777" w:rsidR="00CA7B1B" w:rsidRPr="00CA7B1B" w:rsidRDefault="00CA7B1B" w:rsidP="00CA7B1B">
            <w:pPr>
              <w:keepNext/>
              <w:keepLines/>
              <w:spacing w:after="0"/>
              <w:jc w:val="center"/>
              <w:rPr>
                <w:rFonts w:ascii="Arial" w:hAnsi="Arial" w:cs="Arial"/>
                <w:b/>
                <w:sz w:val="18"/>
                <w:lang w:val="de-DE"/>
              </w:rPr>
            </w:pPr>
            <w:r w:rsidRPr="00CA7B1B">
              <w:rPr>
                <w:rFonts w:ascii="Arial" w:hAnsi="Arial" w:cs="Arial"/>
                <w:b/>
                <w:sz w:val="18"/>
                <w:lang w:val="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6886625" w14:textId="77777777" w:rsidR="00CA7B1B" w:rsidRPr="00CA7B1B" w:rsidRDefault="00CA7B1B" w:rsidP="00CA7B1B">
            <w:pPr>
              <w:keepNext/>
              <w:keepLines/>
              <w:spacing w:after="0"/>
              <w:jc w:val="center"/>
              <w:rPr>
                <w:rFonts w:ascii="Arial" w:hAnsi="Arial" w:cs="Arial"/>
                <w:b/>
                <w:sz w:val="18"/>
                <w:lang w:val="de-DE"/>
              </w:rPr>
            </w:pPr>
            <w:r w:rsidRPr="00CA7B1B">
              <w:rPr>
                <w:rFonts w:ascii="Arial" w:hAnsi="Arial" w:cs="Arial"/>
                <w:b/>
                <w:sz w:val="18"/>
                <w:lang w:val="de-DE"/>
              </w:rPr>
              <w:t>Description</w:t>
            </w:r>
          </w:p>
        </w:tc>
      </w:tr>
      <w:tr w:rsidR="00CA7B1B" w:rsidRPr="00787195" w14:paraId="766A3A5E"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15EEB396" w14:textId="77777777" w:rsidR="00CA7B1B" w:rsidRPr="00CA7B1B" w:rsidRDefault="00CA7B1B" w:rsidP="00CA7B1B">
            <w:pPr>
              <w:keepNext/>
              <w:keepLines/>
              <w:spacing w:after="0"/>
              <w:rPr>
                <w:rFonts w:ascii="Arial" w:hAnsi="Arial" w:cs="Arial"/>
                <w:sz w:val="18"/>
                <w:lang w:val="de-DE"/>
              </w:rPr>
            </w:pPr>
            <w:r w:rsidRPr="00CA7B1B">
              <w:rPr>
                <w:rFonts w:ascii="Arial" w:hAnsi="Arial" w:cs="Arial"/>
                <w:sz w:val="18"/>
                <w:lang w:val="de-DE"/>
              </w:rPr>
              <w:t xml:space="preserve">Successful response </w:t>
            </w:r>
            <w:r w:rsidRPr="00CA7B1B">
              <w:rPr>
                <w:rFonts w:ascii="Arial" w:hAnsi="Arial" w:cs="Arial"/>
                <w:sz w:val="18"/>
                <w:lang w:val="de-DE" w:eastAsia="ko-KR"/>
              </w:rPr>
              <w:t>(NOTE)</w:t>
            </w:r>
          </w:p>
        </w:tc>
        <w:tc>
          <w:tcPr>
            <w:tcW w:w="1440" w:type="dxa"/>
            <w:tcBorders>
              <w:top w:val="single" w:sz="4" w:space="0" w:color="000000"/>
              <w:left w:val="single" w:sz="4" w:space="0" w:color="000000"/>
              <w:bottom w:val="single" w:sz="4" w:space="0" w:color="000000"/>
              <w:right w:val="nil"/>
            </w:tcBorders>
            <w:hideMark/>
          </w:tcPr>
          <w:p w14:paraId="016C47A1"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2049F91"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Indicates that the request was successful.</w:t>
            </w:r>
          </w:p>
        </w:tc>
      </w:tr>
      <w:tr w:rsidR="00CA7B1B" w:rsidRPr="00787195" w14:paraId="762050E2"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644E126F"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 xml:space="preserve">Failure response </w:t>
            </w:r>
            <w:r w:rsidRPr="00CA7B1B">
              <w:rPr>
                <w:rFonts w:ascii="Arial" w:hAnsi="Arial" w:cs="Arial"/>
                <w:sz w:val="18"/>
                <w:lang w:val="de-DE" w:eastAsia="ko-KR"/>
              </w:rPr>
              <w:t>(NOTE)</w:t>
            </w:r>
          </w:p>
        </w:tc>
        <w:tc>
          <w:tcPr>
            <w:tcW w:w="1440" w:type="dxa"/>
            <w:tcBorders>
              <w:top w:val="single" w:sz="4" w:space="0" w:color="000000"/>
              <w:left w:val="single" w:sz="4" w:space="0" w:color="000000"/>
              <w:bottom w:val="single" w:sz="4" w:space="0" w:color="000000"/>
              <w:right w:val="nil"/>
            </w:tcBorders>
            <w:hideMark/>
          </w:tcPr>
          <w:p w14:paraId="22260C4F"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8B30054"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Indicates that the request failed.</w:t>
            </w:r>
          </w:p>
        </w:tc>
      </w:tr>
      <w:tr w:rsidR="00CA7B1B" w:rsidRPr="00CA7B1B" w14:paraId="5B9022CB"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0CBDB0C"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&gt; Cause</w:t>
            </w:r>
          </w:p>
        </w:tc>
        <w:tc>
          <w:tcPr>
            <w:tcW w:w="1440" w:type="dxa"/>
            <w:tcBorders>
              <w:top w:val="single" w:sz="4" w:space="0" w:color="000000"/>
              <w:left w:val="single" w:sz="4" w:space="0" w:color="000000"/>
              <w:bottom w:val="single" w:sz="4" w:space="0" w:color="000000"/>
              <w:right w:val="nil"/>
            </w:tcBorders>
            <w:hideMark/>
          </w:tcPr>
          <w:p w14:paraId="379F3965"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269AFF4" w14:textId="77777777" w:rsidR="00CA7B1B" w:rsidRPr="00CA7B1B" w:rsidRDefault="00CA7B1B" w:rsidP="00CA7B1B">
            <w:pPr>
              <w:keepNext/>
              <w:keepLines/>
              <w:spacing w:after="0"/>
              <w:rPr>
                <w:rFonts w:ascii="Arial" w:hAnsi="Arial" w:cs="Arial"/>
                <w:sz w:val="18"/>
                <w:lang w:val="de-DE"/>
              </w:rPr>
            </w:pPr>
            <w:r w:rsidRPr="00CA7B1B">
              <w:rPr>
                <w:rFonts w:ascii="Arial" w:hAnsi="Arial" w:cs="Arial"/>
                <w:sz w:val="18"/>
                <w:lang w:val="de-DE"/>
              </w:rPr>
              <w:t>Indicates the failure cause.</w:t>
            </w:r>
          </w:p>
        </w:tc>
      </w:tr>
      <w:tr w:rsidR="00CA7B1B" w:rsidRPr="00787195" w14:paraId="12C83EDF" w14:textId="77777777" w:rsidTr="00CA7B1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393A907" w14:textId="77777777" w:rsidR="00CA7B1B" w:rsidRPr="00CA7B1B" w:rsidRDefault="00CA7B1B" w:rsidP="0019272E">
            <w:pPr>
              <w:pStyle w:val="TAN"/>
              <w:rPr>
                <w:lang w:val="en-US"/>
              </w:rPr>
            </w:pPr>
            <w:r w:rsidRPr="00CA7B1B">
              <w:rPr>
                <w:lang w:val="en-US"/>
              </w:rPr>
              <w:t>NOTE:</w:t>
            </w:r>
            <w:r w:rsidRPr="00CA7B1B">
              <w:rPr>
                <w:lang w:val="en-US"/>
              </w:rPr>
              <w:tab/>
              <w:t>One of these IEs shall be present in the message.</w:t>
            </w:r>
          </w:p>
        </w:tc>
      </w:tr>
    </w:tbl>
    <w:p w14:paraId="2720B5DF" w14:textId="77777777" w:rsidR="00CA7B1B" w:rsidRPr="00CA7B1B" w:rsidRDefault="00CA7B1B" w:rsidP="00CA7B1B">
      <w:pPr>
        <w:rPr>
          <w:lang w:val="en-US" w:eastAsia="zh-CN"/>
        </w:rPr>
      </w:pPr>
    </w:p>
    <w:p w14:paraId="2CEE0314" w14:textId="77777777" w:rsidR="00CA7B1B" w:rsidRPr="00CA7B1B" w:rsidRDefault="00CA7B1B" w:rsidP="00787195">
      <w:pPr>
        <w:pStyle w:val="Heading4"/>
        <w:rPr>
          <w:lang w:val="en-US" w:eastAsia="zh-CN"/>
        </w:rPr>
      </w:pPr>
      <w:bookmarkStart w:id="571" w:name="_Toc214968141"/>
      <w:bookmarkStart w:id="572" w:name="_Toc215591724"/>
      <w:r w:rsidRPr="00CA7B1B">
        <w:rPr>
          <w:lang w:val="en-US" w:eastAsia="zh-CN"/>
        </w:rPr>
        <w:t>7.22.3.6</w:t>
      </w:r>
      <w:r w:rsidRPr="00CA7B1B">
        <w:rPr>
          <w:lang w:val="en-US" w:eastAsia="zh-CN"/>
        </w:rPr>
        <w:tab/>
        <w:t>VFL training/inference response</w:t>
      </w:r>
      <w:bookmarkEnd w:id="571"/>
      <w:bookmarkEnd w:id="572"/>
    </w:p>
    <w:p w14:paraId="41F8F2A7" w14:textId="77777777" w:rsidR="00CA7B1B" w:rsidRPr="00CA7B1B" w:rsidRDefault="00CA7B1B" w:rsidP="00CA7B1B">
      <w:pPr>
        <w:rPr>
          <w:lang w:val="en-US" w:eastAsia="ko-KR"/>
        </w:rPr>
      </w:pPr>
      <w:r w:rsidRPr="00CA7B1B">
        <w:rPr>
          <w:lang w:val="en-US"/>
        </w:rPr>
        <w:t>Table 7.22.3.6-1 describes information elements for the VFL training/inference response sent from the AIMLE server to</w:t>
      </w:r>
      <w:r w:rsidRPr="00CA7B1B">
        <w:rPr>
          <w:lang w:val="en-US" w:eastAsia="ko-KR"/>
        </w:rPr>
        <w:t xml:space="preserve"> the VFL server.</w:t>
      </w:r>
    </w:p>
    <w:p w14:paraId="0681C916" w14:textId="77777777" w:rsidR="00CA7B1B" w:rsidRPr="00CA7B1B" w:rsidRDefault="00CA7B1B" w:rsidP="00787195">
      <w:pPr>
        <w:pStyle w:val="TH"/>
        <w:rPr>
          <w:lang w:val="en-US"/>
        </w:rPr>
      </w:pPr>
      <w:r w:rsidRPr="00CA7B1B">
        <w:rPr>
          <w:lang w:val="en-US"/>
        </w:rPr>
        <w:t>Table 7.22.3.6-1: VFL training/inference initiation response</w:t>
      </w:r>
    </w:p>
    <w:tbl>
      <w:tblPr>
        <w:tblW w:w="8640" w:type="dxa"/>
        <w:jc w:val="center"/>
        <w:tblLayout w:type="fixed"/>
        <w:tblLook w:val="04A0" w:firstRow="1" w:lastRow="0" w:firstColumn="1" w:lastColumn="0" w:noHBand="0" w:noVBand="1"/>
      </w:tblPr>
      <w:tblGrid>
        <w:gridCol w:w="2880"/>
        <w:gridCol w:w="1440"/>
        <w:gridCol w:w="4320"/>
      </w:tblGrid>
      <w:tr w:rsidR="00CA7B1B" w:rsidRPr="00CA7B1B" w14:paraId="6C14F4D1"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3C0C115B" w14:textId="77777777" w:rsidR="00CA7B1B" w:rsidRPr="00CA7B1B" w:rsidRDefault="00CA7B1B" w:rsidP="00CA7B1B">
            <w:pPr>
              <w:keepNext/>
              <w:keepLines/>
              <w:spacing w:after="0"/>
              <w:jc w:val="center"/>
              <w:rPr>
                <w:rFonts w:ascii="Arial" w:hAnsi="Arial" w:cs="Arial"/>
                <w:b/>
                <w:sz w:val="18"/>
                <w:lang w:val="nl-NL"/>
              </w:rPr>
            </w:pPr>
            <w:r w:rsidRPr="00CA7B1B">
              <w:rPr>
                <w:rFonts w:ascii="Arial" w:hAnsi="Arial" w:cs="Arial"/>
                <w:b/>
                <w:sz w:val="18"/>
                <w:lang w:val="de-DE"/>
              </w:rPr>
              <w:t>Information element</w:t>
            </w:r>
          </w:p>
        </w:tc>
        <w:tc>
          <w:tcPr>
            <w:tcW w:w="1440" w:type="dxa"/>
            <w:tcBorders>
              <w:top w:val="single" w:sz="4" w:space="0" w:color="000000"/>
              <w:left w:val="single" w:sz="4" w:space="0" w:color="000000"/>
              <w:bottom w:val="single" w:sz="4" w:space="0" w:color="000000"/>
              <w:right w:val="nil"/>
            </w:tcBorders>
            <w:hideMark/>
          </w:tcPr>
          <w:p w14:paraId="3602AB06" w14:textId="77777777" w:rsidR="00CA7B1B" w:rsidRPr="00CA7B1B" w:rsidRDefault="00CA7B1B" w:rsidP="00CA7B1B">
            <w:pPr>
              <w:keepNext/>
              <w:keepLines/>
              <w:spacing w:after="0"/>
              <w:jc w:val="center"/>
              <w:rPr>
                <w:rFonts w:ascii="Arial" w:hAnsi="Arial" w:cs="Arial"/>
                <w:b/>
                <w:sz w:val="18"/>
                <w:lang w:val="de-DE"/>
              </w:rPr>
            </w:pPr>
            <w:r w:rsidRPr="00CA7B1B">
              <w:rPr>
                <w:rFonts w:ascii="Arial" w:hAnsi="Arial" w:cs="Arial"/>
                <w:b/>
                <w:sz w:val="18"/>
                <w:lang w:val="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67CC4A" w14:textId="77777777" w:rsidR="00CA7B1B" w:rsidRPr="00CA7B1B" w:rsidRDefault="00CA7B1B" w:rsidP="00CA7B1B">
            <w:pPr>
              <w:keepNext/>
              <w:keepLines/>
              <w:spacing w:after="0"/>
              <w:jc w:val="center"/>
              <w:rPr>
                <w:rFonts w:ascii="Arial" w:hAnsi="Arial" w:cs="Arial"/>
                <w:b/>
                <w:sz w:val="18"/>
                <w:lang w:val="de-DE"/>
              </w:rPr>
            </w:pPr>
            <w:r w:rsidRPr="00CA7B1B">
              <w:rPr>
                <w:rFonts w:ascii="Arial" w:hAnsi="Arial" w:cs="Arial"/>
                <w:b/>
                <w:sz w:val="18"/>
                <w:lang w:val="de-DE"/>
              </w:rPr>
              <w:t>Description</w:t>
            </w:r>
          </w:p>
        </w:tc>
      </w:tr>
      <w:tr w:rsidR="00CA7B1B" w:rsidRPr="00787195" w14:paraId="4D1F0BDC"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7B00F021" w14:textId="77777777" w:rsidR="00CA7B1B" w:rsidRPr="00CA7B1B" w:rsidRDefault="00CA7B1B" w:rsidP="00CA7B1B">
            <w:pPr>
              <w:keepNext/>
              <w:keepLines/>
              <w:spacing w:after="0"/>
              <w:rPr>
                <w:rFonts w:ascii="Arial" w:hAnsi="Arial" w:cs="Arial"/>
                <w:sz w:val="18"/>
                <w:lang w:val="de-DE"/>
              </w:rPr>
            </w:pPr>
            <w:r w:rsidRPr="00CA7B1B">
              <w:rPr>
                <w:rFonts w:ascii="Arial" w:hAnsi="Arial" w:cs="Arial"/>
                <w:sz w:val="18"/>
                <w:lang w:val="de-DE"/>
              </w:rPr>
              <w:t xml:space="preserve">Successful response </w:t>
            </w:r>
            <w:r w:rsidRPr="00CA7B1B">
              <w:rPr>
                <w:rFonts w:ascii="Arial" w:hAnsi="Arial" w:cs="Arial"/>
                <w:sz w:val="18"/>
                <w:lang w:val="de-DE" w:eastAsia="ko-KR"/>
              </w:rPr>
              <w:t>(NOTE)</w:t>
            </w:r>
          </w:p>
        </w:tc>
        <w:tc>
          <w:tcPr>
            <w:tcW w:w="1440" w:type="dxa"/>
            <w:tcBorders>
              <w:top w:val="single" w:sz="4" w:space="0" w:color="000000"/>
              <w:left w:val="single" w:sz="4" w:space="0" w:color="000000"/>
              <w:bottom w:val="single" w:sz="4" w:space="0" w:color="000000"/>
              <w:right w:val="nil"/>
            </w:tcBorders>
            <w:hideMark/>
          </w:tcPr>
          <w:p w14:paraId="6E092C14"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0ECF279"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Indicates that the request was successful.</w:t>
            </w:r>
          </w:p>
        </w:tc>
      </w:tr>
      <w:tr w:rsidR="00CA7B1B" w:rsidRPr="00787195" w14:paraId="6EFAADF8"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3B16D329"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&gt; Selected VFL client(s)</w:t>
            </w:r>
          </w:p>
        </w:tc>
        <w:tc>
          <w:tcPr>
            <w:tcW w:w="1440" w:type="dxa"/>
            <w:tcBorders>
              <w:top w:val="single" w:sz="4" w:space="0" w:color="000000"/>
              <w:left w:val="single" w:sz="4" w:space="0" w:color="000000"/>
              <w:bottom w:val="single" w:sz="4" w:space="0" w:color="000000"/>
              <w:right w:val="nil"/>
            </w:tcBorders>
            <w:hideMark/>
          </w:tcPr>
          <w:p w14:paraId="75AF965F"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C28A97A"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List of selected VFL client(s). Each element includes the information described below.</w:t>
            </w:r>
          </w:p>
        </w:tc>
      </w:tr>
      <w:tr w:rsidR="00CA7B1B" w:rsidRPr="00787195" w14:paraId="33E4A968"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21F0FEA7"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&gt;&gt; Selected VFL client identifier</w:t>
            </w:r>
          </w:p>
        </w:tc>
        <w:tc>
          <w:tcPr>
            <w:tcW w:w="1440" w:type="dxa"/>
            <w:tcBorders>
              <w:top w:val="single" w:sz="4" w:space="0" w:color="000000"/>
              <w:left w:val="single" w:sz="4" w:space="0" w:color="000000"/>
              <w:bottom w:val="single" w:sz="4" w:space="0" w:color="000000"/>
              <w:right w:val="nil"/>
            </w:tcBorders>
            <w:hideMark/>
          </w:tcPr>
          <w:p w14:paraId="35661460" w14:textId="77777777" w:rsidR="00CA7B1B" w:rsidRPr="00CA7B1B" w:rsidRDefault="00CA7B1B" w:rsidP="00CA7B1B">
            <w:pPr>
              <w:keepNext/>
              <w:keepLines/>
              <w:spacing w:after="0"/>
              <w:jc w:val="center"/>
              <w:rPr>
                <w:rFonts w:ascii="Arial" w:hAnsi="Arial" w:cs="Arial"/>
                <w:sz w:val="18"/>
                <w:lang w:val="en-US"/>
              </w:rPr>
            </w:pPr>
            <w:r w:rsidRPr="00CA7B1B">
              <w:rPr>
                <w:rFonts w:ascii="Arial"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8287A32"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List of selected VFL client(s). Each element includes the information described below.</w:t>
            </w:r>
          </w:p>
        </w:tc>
      </w:tr>
      <w:tr w:rsidR="00CA7B1B" w:rsidRPr="00787195" w14:paraId="2202C590"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6643BB11"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&gt;&gt; Selected Feature ID</w:t>
            </w:r>
          </w:p>
        </w:tc>
        <w:tc>
          <w:tcPr>
            <w:tcW w:w="1440" w:type="dxa"/>
            <w:tcBorders>
              <w:top w:val="single" w:sz="4" w:space="0" w:color="000000"/>
              <w:left w:val="single" w:sz="4" w:space="0" w:color="000000"/>
              <w:bottom w:val="single" w:sz="4" w:space="0" w:color="000000"/>
              <w:right w:val="nil"/>
            </w:tcBorders>
            <w:hideMark/>
          </w:tcPr>
          <w:p w14:paraId="4F6C7588" w14:textId="77777777" w:rsidR="00CA7B1B" w:rsidRPr="00CA7B1B" w:rsidRDefault="00CA7B1B" w:rsidP="00CA7B1B">
            <w:pPr>
              <w:keepNext/>
              <w:keepLines/>
              <w:spacing w:after="0"/>
              <w:jc w:val="center"/>
              <w:rPr>
                <w:rFonts w:ascii="Arial" w:hAnsi="Arial" w:cs="Arial"/>
                <w:sz w:val="18"/>
                <w:lang w:val="en-US"/>
              </w:rPr>
            </w:pPr>
            <w:r w:rsidRPr="00CA7B1B">
              <w:rPr>
                <w:rFonts w:ascii="Arial"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0EE5D400"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 xml:space="preserve">The selected feature ID for the VFL client. </w:t>
            </w:r>
          </w:p>
        </w:tc>
      </w:tr>
      <w:tr w:rsidR="00CA7B1B" w:rsidRPr="00787195" w14:paraId="76BC58AB"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F61FCAD"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&gt; Selected sample list</w:t>
            </w:r>
          </w:p>
        </w:tc>
        <w:tc>
          <w:tcPr>
            <w:tcW w:w="1440" w:type="dxa"/>
            <w:tcBorders>
              <w:top w:val="single" w:sz="4" w:space="0" w:color="000000"/>
              <w:left w:val="single" w:sz="4" w:space="0" w:color="000000"/>
              <w:bottom w:val="single" w:sz="4" w:space="0" w:color="000000"/>
              <w:right w:val="nil"/>
            </w:tcBorders>
            <w:hideMark/>
          </w:tcPr>
          <w:p w14:paraId="4D27711B" w14:textId="77777777" w:rsidR="00CA7B1B" w:rsidRPr="00CA7B1B" w:rsidRDefault="00CA7B1B" w:rsidP="00CA7B1B">
            <w:pPr>
              <w:keepNext/>
              <w:keepLines/>
              <w:spacing w:after="0"/>
              <w:jc w:val="center"/>
              <w:rPr>
                <w:rFonts w:ascii="Arial" w:hAnsi="Arial" w:cs="Arial"/>
                <w:sz w:val="18"/>
                <w:lang w:val="en-US"/>
              </w:rPr>
            </w:pPr>
            <w:r w:rsidRPr="00CA7B1B">
              <w:rPr>
                <w:rFonts w:ascii="Arial"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7D2B071A"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List of the selected samples for the VFL task. Each element includes the information described below.</w:t>
            </w:r>
          </w:p>
        </w:tc>
      </w:tr>
      <w:tr w:rsidR="00CA7B1B" w:rsidRPr="00787195" w14:paraId="01C4943D"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32A28B70"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&gt;&gt; sample ID</w:t>
            </w:r>
          </w:p>
        </w:tc>
        <w:tc>
          <w:tcPr>
            <w:tcW w:w="1440" w:type="dxa"/>
            <w:tcBorders>
              <w:top w:val="single" w:sz="4" w:space="0" w:color="000000"/>
              <w:left w:val="single" w:sz="4" w:space="0" w:color="000000"/>
              <w:bottom w:val="single" w:sz="4" w:space="0" w:color="000000"/>
              <w:right w:val="nil"/>
            </w:tcBorders>
            <w:hideMark/>
          </w:tcPr>
          <w:p w14:paraId="20CC1025" w14:textId="77777777" w:rsidR="00CA7B1B" w:rsidRPr="00CA7B1B" w:rsidRDefault="00CA7B1B" w:rsidP="00CA7B1B">
            <w:pPr>
              <w:keepNext/>
              <w:keepLines/>
              <w:spacing w:after="0"/>
              <w:jc w:val="center"/>
              <w:rPr>
                <w:rFonts w:ascii="Arial" w:hAnsi="Arial" w:cs="Arial"/>
                <w:sz w:val="18"/>
                <w:lang w:val="en-US"/>
              </w:rPr>
            </w:pPr>
            <w:r w:rsidRPr="00CA7B1B">
              <w:rPr>
                <w:rFonts w:ascii="Arial"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4F9427B8"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 xml:space="preserve">The local UE identifier in the VFL server for the selected sample. </w:t>
            </w:r>
          </w:p>
        </w:tc>
      </w:tr>
      <w:tr w:rsidR="00CA7B1B" w:rsidRPr="00787195" w14:paraId="32C752E5"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6D77AC31"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&gt;&gt; correlation ID</w:t>
            </w:r>
          </w:p>
        </w:tc>
        <w:tc>
          <w:tcPr>
            <w:tcW w:w="1440" w:type="dxa"/>
            <w:tcBorders>
              <w:top w:val="single" w:sz="4" w:space="0" w:color="000000"/>
              <w:left w:val="single" w:sz="4" w:space="0" w:color="000000"/>
              <w:bottom w:val="single" w:sz="4" w:space="0" w:color="000000"/>
              <w:right w:val="nil"/>
            </w:tcBorders>
            <w:hideMark/>
          </w:tcPr>
          <w:p w14:paraId="2315D14F" w14:textId="77777777" w:rsidR="00CA7B1B" w:rsidRPr="00CA7B1B" w:rsidRDefault="00CA7B1B" w:rsidP="00CA7B1B">
            <w:pPr>
              <w:keepNext/>
              <w:keepLines/>
              <w:spacing w:after="0"/>
              <w:jc w:val="center"/>
              <w:rPr>
                <w:rFonts w:ascii="Arial" w:hAnsi="Arial" w:cs="Arial"/>
                <w:sz w:val="18"/>
                <w:lang w:val="en-US"/>
              </w:rPr>
            </w:pPr>
            <w:r w:rsidRPr="00CA7B1B">
              <w:rPr>
                <w:rFonts w:ascii="Arial"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70B97B2"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 xml:space="preserve">The corresponding assigned correlation ID for the sample ID. </w:t>
            </w:r>
          </w:p>
        </w:tc>
      </w:tr>
      <w:tr w:rsidR="00CA7B1B" w:rsidRPr="00787195" w14:paraId="4971C30F"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23C3DCC1"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 xml:space="preserve">Failure response </w:t>
            </w:r>
            <w:r w:rsidRPr="00CA7B1B">
              <w:rPr>
                <w:rFonts w:ascii="Arial" w:hAnsi="Arial" w:cs="Arial"/>
                <w:sz w:val="18"/>
                <w:lang w:val="de-DE" w:eastAsia="ko-KR"/>
              </w:rPr>
              <w:t>(NOTE)</w:t>
            </w:r>
          </w:p>
        </w:tc>
        <w:tc>
          <w:tcPr>
            <w:tcW w:w="1440" w:type="dxa"/>
            <w:tcBorders>
              <w:top w:val="single" w:sz="4" w:space="0" w:color="000000"/>
              <w:left w:val="single" w:sz="4" w:space="0" w:color="000000"/>
              <w:bottom w:val="single" w:sz="4" w:space="0" w:color="000000"/>
              <w:right w:val="nil"/>
            </w:tcBorders>
            <w:hideMark/>
          </w:tcPr>
          <w:p w14:paraId="2BF8AF7B"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E70D394"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Indicates that the request failed.</w:t>
            </w:r>
          </w:p>
        </w:tc>
      </w:tr>
      <w:tr w:rsidR="00CA7B1B" w:rsidRPr="00CA7B1B" w14:paraId="0DC9E3FB"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2C54FEAD"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&gt; Cause</w:t>
            </w:r>
          </w:p>
        </w:tc>
        <w:tc>
          <w:tcPr>
            <w:tcW w:w="1440" w:type="dxa"/>
            <w:tcBorders>
              <w:top w:val="single" w:sz="4" w:space="0" w:color="000000"/>
              <w:left w:val="single" w:sz="4" w:space="0" w:color="000000"/>
              <w:bottom w:val="single" w:sz="4" w:space="0" w:color="000000"/>
              <w:right w:val="nil"/>
            </w:tcBorders>
            <w:hideMark/>
          </w:tcPr>
          <w:p w14:paraId="53BAFFB9"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7F143FC" w14:textId="77777777" w:rsidR="00CA7B1B" w:rsidRPr="00CA7B1B" w:rsidRDefault="00CA7B1B" w:rsidP="00CA7B1B">
            <w:pPr>
              <w:keepNext/>
              <w:keepLines/>
              <w:spacing w:after="0"/>
              <w:rPr>
                <w:rFonts w:ascii="Arial" w:hAnsi="Arial" w:cs="Arial"/>
                <w:sz w:val="18"/>
                <w:lang w:val="de-DE"/>
              </w:rPr>
            </w:pPr>
            <w:r w:rsidRPr="00CA7B1B">
              <w:rPr>
                <w:rFonts w:ascii="Arial" w:hAnsi="Arial" w:cs="Arial"/>
                <w:sz w:val="18"/>
                <w:lang w:val="de-DE"/>
              </w:rPr>
              <w:t>Indicates the failure cause.</w:t>
            </w:r>
          </w:p>
        </w:tc>
      </w:tr>
      <w:tr w:rsidR="00CA7B1B" w:rsidRPr="00787195" w14:paraId="3172EF8D" w14:textId="77777777" w:rsidTr="00CA7B1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53BC7F6" w14:textId="77777777" w:rsidR="00CA7B1B" w:rsidRPr="00CA7B1B" w:rsidRDefault="00CA7B1B" w:rsidP="0019272E">
            <w:pPr>
              <w:pStyle w:val="TAN"/>
              <w:rPr>
                <w:lang w:val="en-US"/>
              </w:rPr>
            </w:pPr>
            <w:r w:rsidRPr="00CA7B1B">
              <w:rPr>
                <w:lang w:val="en-US"/>
              </w:rPr>
              <w:t>NOTE:</w:t>
            </w:r>
            <w:r w:rsidRPr="00CA7B1B">
              <w:rPr>
                <w:lang w:val="en-US"/>
              </w:rPr>
              <w:tab/>
              <w:t>One of these IEs shall be present in the message.</w:t>
            </w:r>
          </w:p>
        </w:tc>
      </w:tr>
    </w:tbl>
    <w:p w14:paraId="6B5D0FFC" w14:textId="77777777" w:rsidR="00CA7B1B" w:rsidRPr="00CA7B1B" w:rsidRDefault="00CA7B1B" w:rsidP="00787195">
      <w:pPr>
        <w:rPr>
          <w:lang w:val="en-US" w:eastAsia="zh-CN"/>
        </w:rPr>
      </w:pPr>
    </w:p>
    <w:p w14:paraId="50546061" w14:textId="0A23F0BF" w:rsidR="00E0254F" w:rsidRDefault="00E0254F" w:rsidP="00A1040B">
      <w:pPr>
        <w:pStyle w:val="Heading3"/>
        <w:rPr>
          <w:lang w:val="en-US" w:eastAsia="zh-CN"/>
        </w:rPr>
      </w:pPr>
      <w:bookmarkStart w:id="573" w:name="_Toc214968142"/>
      <w:bookmarkStart w:id="574" w:name="_Toc215591725"/>
      <w:r w:rsidRPr="00E0254F">
        <w:rPr>
          <w:lang w:val="en-US" w:eastAsia="zh-CN"/>
        </w:rPr>
        <w:t>7.</w:t>
      </w:r>
      <w:r>
        <w:rPr>
          <w:lang w:val="en-US" w:eastAsia="zh-CN"/>
        </w:rPr>
        <w:t>22</w:t>
      </w:r>
      <w:r w:rsidRPr="00E0254F">
        <w:rPr>
          <w:lang w:val="en-US" w:eastAsia="zh-CN"/>
        </w:rPr>
        <w:t xml:space="preserve">.4 </w:t>
      </w:r>
      <w:r w:rsidR="004A60DE">
        <w:rPr>
          <w:lang w:val="en-US" w:eastAsia="zh-CN"/>
        </w:rPr>
        <w:tab/>
      </w:r>
      <w:r w:rsidRPr="00E0254F">
        <w:rPr>
          <w:lang w:val="en-US" w:eastAsia="zh-CN"/>
        </w:rPr>
        <w:t>Solution Evaluation</w:t>
      </w:r>
      <w:bookmarkEnd w:id="573"/>
      <w:bookmarkEnd w:id="574"/>
    </w:p>
    <w:p w14:paraId="491B02E1" w14:textId="38197A08" w:rsidR="003312B3" w:rsidRPr="003312B3" w:rsidRDefault="003312B3" w:rsidP="003312B3">
      <w:pPr>
        <w:rPr>
          <w:lang w:val="en-US" w:eastAsia="zh-CN"/>
        </w:rPr>
      </w:pPr>
      <w:r w:rsidRPr="003312B3">
        <w:rPr>
          <w:lang w:val="en-US" w:eastAsia="zh-CN"/>
        </w:rPr>
        <w:t xml:space="preserve">The solution addresses Key Issue #7, which identifies sample alignment among VAL servers in VFL as an open issue. It defines procedures and APIs to support sample alignment, enabling VFL servers to initiate training or inference tasks with consistent sample identification. VFL clients register with the AIMLE server, providing supported feature ID(s) and sample ID(s). The UE in the sample space may be referred using UE identifiers used by the specific VAL servers (i.e. local UE Identifier) which can be AF specific UE ID, ip-address or other related identifiers. The AIMLE server uses unified UE identifiers obtained via Core Network interaction to select VFL clients matching the required sample </w:t>
      </w:r>
      <w:r w:rsidRPr="003312B3">
        <w:rPr>
          <w:lang w:val="en-US" w:eastAsia="zh-CN"/>
        </w:rPr>
        <w:lastRenderedPageBreak/>
        <w:t>list. Correlation IDs are assigned to samples to enable consistent referencing across the VFL server and participating VFL clients. The APIs extend existing registration and update procedures and define new interfaces for initiating and coordinating VFL tasks.</w:t>
      </w:r>
    </w:p>
    <w:p w14:paraId="56B2488E" w14:textId="1E11D20F" w:rsidR="003312B3" w:rsidRPr="003312B3" w:rsidRDefault="003312B3" w:rsidP="00787195">
      <w:pPr>
        <w:pStyle w:val="NO"/>
        <w:rPr>
          <w:lang w:val="en-US" w:eastAsia="zh-CN"/>
        </w:rPr>
      </w:pPr>
      <w:r w:rsidRPr="003312B3">
        <w:rPr>
          <w:lang w:val="en-US" w:eastAsia="zh-CN"/>
        </w:rPr>
        <w:t>NOTE:</w:t>
      </w:r>
      <w:r w:rsidR="0019272E">
        <w:rPr>
          <w:lang w:val="en-US" w:eastAsia="zh-CN"/>
        </w:rPr>
        <w:tab/>
      </w:r>
      <w:r w:rsidRPr="003312B3">
        <w:rPr>
          <w:lang w:val="en-US" w:eastAsia="zh-CN"/>
        </w:rPr>
        <w:t>The alignment of VFL client registration and update procedures as in proposed in clause</w:t>
      </w:r>
      <w:r>
        <w:rPr>
          <w:lang w:val="en-US" w:eastAsia="zh-CN"/>
        </w:rPr>
        <w:t> </w:t>
      </w:r>
      <w:r w:rsidRPr="003312B3">
        <w:rPr>
          <w:lang w:val="en-US" w:eastAsia="zh-CN"/>
        </w:rPr>
        <w:t>7.22.3.1 and</w:t>
      </w:r>
      <w:r>
        <w:rPr>
          <w:lang w:val="en-US" w:eastAsia="zh-CN"/>
        </w:rPr>
        <w:t> </w:t>
      </w:r>
      <w:r w:rsidRPr="003312B3">
        <w:rPr>
          <w:lang w:val="en-US" w:eastAsia="zh-CN"/>
        </w:rPr>
        <w:t>7.22.3.2 with the latest changes to 3GPP</w:t>
      </w:r>
      <w:r>
        <w:rPr>
          <w:lang w:val="en-US" w:eastAsia="zh-CN"/>
        </w:rPr>
        <w:t> </w:t>
      </w:r>
      <w:r w:rsidRPr="003312B3">
        <w:rPr>
          <w:lang w:val="en-US" w:eastAsia="zh-CN"/>
        </w:rPr>
        <w:t>TS</w:t>
      </w:r>
      <w:r>
        <w:rPr>
          <w:lang w:val="en-US" w:eastAsia="zh-CN"/>
        </w:rPr>
        <w:t> </w:t>
      </w:r>
      <w:r w:rsidRPr="003312B3">
        <w:rPr>
          <w:lang w:val="en-US" w:eastAsia="zh-CN"/>
        </w:rPr>
        <w:t>23.482</w:t>
      </w:r>
      <w:r>
        <w:rPr>
          <w:lang w:val="en-US" w:eastAsia="zh-CN"/>
        </w:rPr>
        <w:t> </w:t>
      </w:r>
      <w:r w:rsidRPr="003312B3">
        <w:rPr>
          <w:lang w:val="en-US" w:eastAsia="zh-CN"/>
        </w:rPr>
        <w:t>[2] is to be done in normative.</w:t>
      </w:r>
    </w:p>
    <w:p w14:paraId="2E5CD4BC" w14:textId="5AF278AD" w:rsidR="002010F5" w:rsidRPr="002010F5" w:rsidRDefault="002010F5" w:rsidP="00B94B56">
      <w:pPr>
        <w:pStyle w:val="Heading2"/>
        <w:rPr>
          <w:lang w:eastAsia="ko-KR"/>
        </w:rPr>
      </w:pPr>
      <w:bookmarkStart w:id="575" w:name="_Toc214968143"/>
      <w:bookmarkStart w:id="576" w:name="_Toc215591726"/>
      <w:r w:rsidRPr="002010F5">
        <w:rPr>
          <w:lang w:eastAsia="ko-KR"/>
        </w:rPr>
        <w:t>7.</w:t>
      </w:r>
      <w:r>
        <w:rPr>
          <w:lang w:eastAsia="ko-KR"/>
        </w:rPr>
        <w:t>23</w:t>
      </w:r>
      <w:r w:rsidRPr="002010F5">
        <w:rPr>
          <w:lang w:eastAsia="ko-KR"/>
        </w:rPr>
        <w:tab/>
      </w:r>
      <w:r w:rsidRPr="002010F5">
        <w:rPr>
          <w:lang w:val="en-US" w:eastAsia="ko-KR"/>
        </w:rPr>
        <w:t>Solution #</w:t>
      </w:r>
      <w:r>
        <w:rPr>
          <w:lang w:val="en-US" w:eastAsia="ko-KR"/>
        </w:rPr>
        <w:t xml:space="preserve">23 </w:t>
      </w:r>
      <w:r w:rsidRPr="002010F5">
        <w:rPr>
          <w:lang w:val="en-US" w:eastAsia="ko-KR"/>
        </w:rPr>
        <w:t>enhancement of AIMLE to support AI Inference service performance management and feedback</w:t>
      </w:r>
      <w:bookmarkEnd w:id="575"/>
      <w:bookmarkEnd w:id="576"/>
    </w:p>
    <w:p w14:paraId="3A5A0CD6" w14:textId="27DD07AE" w:rsidR="002010F5" w:rsidRPr="002010F5" w:rsidRDefault="002010F5" w:rsidP="00B94B56">
      <w:pPr>
        <w:pStyle w:val="Heading3"/>
        <w:rPr>
          <w:lang w:val="en-US" w:eastAsia="ko-KR"/>
        </w:rPr>
      </w:pPr>
      <w:bookmarkStart w:id="577" w:name="_Toc475064960"/>
      <w:bookmarkStart w:id="578" w:name="_Toc478400631"/>
      <w:bookmarkStart w:id="579" w:name="_Toc7485786"/>
      <w:bookmarkStart w:id="580" w:name="_Toc78314760"/>
      <w:bookmarkStart w:id="581" w:name="_Toc214968144"/>
      <w:bookmarkStart w:id="582" w:name="_Toc215591727"/>
      <w:r w:rsidRPr="002010F5">
        <w:rPr>
          <w:lang w:eastAsia="ko-KR"/>
        </w:rPr>
        <w:t>7.</w:t>
      </w:r>
      <w:r>
        <w:rPr>
          <w:lang w:eastAsia="ko-KR"/>
        </w:rPr>
        <w:t>23</w:t>
      </w:r>
      <w:r w:rsidRPr="002010F5">
        <w:rPr>
          <w:lang w:eastAsia="ko-KR"/>
        </w:rPr>
        <w:t>.1</w:t>
      </w:r>
      <w:r w:rsidRPr="002010F5">
        <w:rPr>
          <w:lang w:eastAsia="ko-KR"/>
        </w:rPr>
        <w:tab/>
        <w:t>Solution description</w:t>
      </w:r>
      <w:bookmarkEnd w:id="577"/>
      <w:bookmarkEnd w:id="578"/>
      <w:bookmarkEnd w:id="579"/>
      <w:bookmarkEnd w:id="580"/>
      <w:bookmarkEnd w:id="581"/>
      <w:bookmarkEnd w:id="582"/>
    </w:p>
    <w:p w14:paraId="2BAB2DBC" w14:textId="13E17382" w:rsidR="002010F5" w:rsidRPr="002010F5" w:rsidRDefault="002010F5" w:rsidP="002010F5">
      <w:pPr>
        <w:rPr>
          <w:lang w:val="en-US" w:eastAsia="ko-KR"/>
        </w:rPr>
      </w:pPr>
      <w:r w:rsidRPr="002010F5">
        <w:rPr>
          <w:lang w:val="en-IN" w:eastAsia="ko-KR"/>
        </w:rPr>
        <w:t>This proposal addresses Key Issue</w:t>
      </w:r>
      <w:r>
        <w:rPr>
          <w:lang w:val="en-IN" w:eastAsia="ko-KR"/>
        </w:rPr>
        <w:t> </w:t>
      </w:r>
      <w:r w:rsidRPr="002010F5">
        <w:rPr>
          <w:lang w:val="en-IN" w:eastAsia="ko-KR"/>
        </w:rPr>
        <w:t>#</w:t>
      </w:r>
      <w:r w:rsidRPr="002010F5">
        <w:rPr>
          <w:lang w:val="en-US" w:eastAsia="ko-KR"/>
        </w:rPr>
        <w:t xml:space="preserve">8. </w:t>
      </w:r>
      <w:r w:rsidRPr="002010F5">
        <w:rPr>
          <w:lang w:val="en-IN" w:eastAsia="ko-KR"/>
        </w:rPr>
        <w:t>This solution specifies a client-to-AIMLE feedback mechanism for inference service performance. After an inference request is processed per the base procedure in clause</w:t>
      </w:r>
      <w:r>
        <w:rPr>
          <w:lang w:val="en-IN" w:eastAsia="ko-KR"/>
        </w:rPr>
        <w:t> </w:t>
      </w:r>
      <w:r w:rsidRPr="002010F5">
        <w:rPr>
          <w:lang w:val="en-IN" w:eastAsia="ko-KR"/>
        </w:rPr>
        <w:t>7.1, the client (VAL server</w:t>
      </w:r>
      <w:r w:rsidRPr="002010F5">
        <w:rPr>
          <w:lang w:val="en-US" w:eastAsia="ko-KR"/>
        </w:rPr>
        <w:t>, AIMLE</w:t>
      </w:r>
      <w:r w:rsidRPr="002010F5">
        <w:rPr>
          <w:lang w:val="en-IN" w:eastAsia="ko-KR"/>
        </w:rPr>
        <w:t xml:space="preserve"> client) evaluates the received inference result against the expected service quality parameters (e.g., expected latency, accuracy, confidence), and may report a feedback message to AIMLE if late, failed, degraded, or inaccurate outcomes are detected. The AIMLE server validates and aggregates feedback together with runtime observations and can use the aggregated information to adjust subsequent discovery and selection decisions (e.g., update performance profiles or candidate ranking used in discovery responses). This solution applies regardless of where inference executes (edge or central). It creates a feedback loop after invocation by adding it to the performance requirements stated during the discovery phase (see K</w:t>
      </w:r>
      <w:r>
        <w:rPr>
          <w:lang w:val="en-IN" w:eastAsia="ko-KR"/>
        </w:rPr>
        <w:t>ey Issue </w:t>
      </w:r>
      <w:r w:rsidRPr="002010F5">
        <w:rPr>
          <w:lang w:val="en-IN" w:eastAsia="ko-KR"/>
        </w:rPr>
        <w:t>#5).</w:t>
      </w:r>
    </w:p>
    <w:p w14:paraId="61063D6B" w14:textId="23D287C7" w:rsidR="002010F5" w:rsidRPr="002010F5" w:rsidRDefault="002010F5" w:rsidP="0019272E">
      <w:pPr>
        <w:pStyle w:val="B1"/>
        <w:rPr>
          <w:lang w:val="en-US" w:eastAsia="ko-KR"/>
        </w:rPr>
      </w:pPr>
      <w:r w:rsidRPr="002010F5">
        <w:rPr>
          <w:lang w:val="en-US" w:eastAsia="ko-KR"/>
        </w:rPr>
        <w:t>-</w:t>
      </w:r>
      <w:r w:rsidRPr="002010F5">
        <w:rPr>
          <w:lang w:val="en-US" w:eastAsia="ko-KR"/>
        </w:rPr>
        <w:tab/>
      </w:r>
      <w:r w:rsidRPr="002010F5">
        <w:rPr>
          <w:lang w:val="en-IN" w:eastAsia="ko-KR"/>
        </w:rPr>
        <w:t>Inference services (AI/ML model inference services) have already been discovered and invoked through the AIMLE server according to procedures in clause</w:t>
      </w:r>
      <w:r>
        <w:rPr>
          <w:lang w:val="en-IN" w:eastAsia="ko-KR"/>
        </w:rPr>
        <w:t> </w:t>
      </w:r>
      <w:r w:rsidRPr="002010F5">
        <w:rPr>
          <w:lang w:val="en-IN" w:eastAsia="ko-KR"/>
        </w:rPr>
        <w:t xml:space="preserve">7.1. The client (VAL server, </w:t>
      </w:r>
      <w:r w:rsidRPr="002010F5">
        <w:rPr>
          <w:lang w:val="en-US" w:eastAsia="ko-KR"/>
        </w:rPr>
        <w:t>AIMLE</w:t>
      </w:r>
      <w:r w:rsidRPr="002010F5">
        <w:rPr>
          <w:lang w:val="en-IN" w:eastAsia="ko-KR"/>
        </w:rPr>
        <w:t xml:space="preserve"> client) has received inference results from AIMLE</w:t>
      </w:r>
      <w:r w:rsidRPr="002010F5">
        <w:rPr>
          <w:lang w:val="en-US" w:eastAsia="ko-KR"/>
        </w:rPr>
        <w:t>.</w:t>
      </w:r>
    </w:p>
    <w:p w14:paraId="476F0D95" w14:textId="0FEC7680" w:rsidR="002010F5" w:rsidRPr="002010F5" w:rsidRDefault="002010F5" w:rsidP="002010F5">
      <w:pPr>
        <w:rPr>
          <w:lang w:eastAsia="ko-KR"/>
        </w:rPr>
      </w:pPr>
      <w:r w:rsidRPr="002010F5">
        <w:rPr>
          <w:lang w:val="en-IN" w:eastAsia="ko-KR"/>
        </w:rPr>
        <w:t>Figure</w:t>
      </w:r>
      <w:r>
        <w:rPr>
          <w:lang w:val="en-IN" w:eastAsia="ko-KR"/>
        </w:rPr>
        <w:t> </w:t>
      </w:r>
      <w:r w:rsidRPr="002010F5">
        <w:rPr>
          <w:lang w:val="en-IN" w:eastAsia="ko-KR"/>
        </w:rPr>
        <w:t>7.</w:t>
      </w:r>
      <w:r>
        <w:rPr>
          <w:lang w:val="en-IN" w:eastAsia="ko-KR"/>
        </w:rPr>
        <w:t>23</w:t>
      </w:r>
      <w:r w:rsidRPr="002010F5">
        <w:rPr>
          <w:lang w:val="en-IN" w:eastAsia="ko-KR"/>
        </w:rPr>
        <w:t>.1-1 illustrates the inference feedback reporting procedure.</w:t>
      </w:r>
    </w:p>
    <w:p w14:paraId="0A68F38F" w14:textId="4FBF8828" w:rsidR="002010F5" w:rsidRPr="002010F5" w:rsidRDefault="00D06708" w:rsidP="00573A3A">
      <w:pPr>
        <w:pStyle w:val="TH"/>
        <w:rPr>
          <w:lang w:val="en-US" w:eastAsia="ko-KR"/>
        </w:rPr>
      </w:pPr>
      <w:r>
        <w:rPr>
          <w:rFonts w:eastAsia="SimSun"/>
          <w:lang w:eastAsia="ko-KR"/>
        </w:rPr>
        <w:object w:dxaOrig="6030" w:dyaOrig="7155" w14:anchorId="3C965139">
          <v:shape id="Object 4" o:spid="_x0000_i1065" type="#_x0000_t75" style="width:301.5pt;height:357.7pt;mso-wrap-style:square;mso-position-horizontal-relative:page;mso-position-vertical-relative:page" o:ole="">
            <v:fill o:detectmouseclick="t"/>
            <v:imagedata r:id="rId93" o:title=""/>
            <o:lock v:ext="edit" aspectratio="f"/>
          </v:shape>
          <o:OLEObject Type="Embed" ProgID="Visio.Drawing.15" ShapeID="Object 4" DrawAspect="Content" ObjectID="_1826204531" r:id="rId94">
            <o:FieldCodes>\* MERGEFORMAT</o:FieldCodes>
          </o:OLEObject>
        </w:object>
      </w:r>
    </w:p>
    <w:p w14:paraId="77547409" w14:textId="09CD983D" w:rsidR="002010F5" w:rsidRPr="002010F5" w:rsidRDefault="002010F5" w:rsidP="00B94B56">
      <w:pPr>
        <w:pStyle w:val="TF"/>
        <w:rPr>
          <w:lang w:eastAsia="ko-KR"/>
        </w:rPr>
      </w:pPr>
      <w:r w:rsidRPr="002010F5">
        <w:rPr>
          <w:lang w:eastAsia="ko-KR"/>
        </w:rPr>
        <w:t>Figure </w:t>
      </w:r>
      <w:r w:rsidRPr="002010F5">
        <w:rPr>
          <w:lang w:val="en-US" w:eastAsia="ko-KR"/>
        </w:rPr>
        <w:t>7</w:t>
      </w:r>
      <w:r w:rsidRPr="002010F5">
        <w:rPr>
          <w:lang w:eastAsia="ko-KR"/>
        </w:rPr>
        <w:t>.</w:t>
      </w:r>
      <w:r>
        <w:rPr>
          <w:lang w:val="en-US" w:eastAsia="ko-KR"/>
        </w:rPr>
        <w:t>23</w:t>
      </w:r>
      <w:r w:rsidRPr="002010F5">
        <w:rPr>
          <w:lang w:eastAsia="ko-KR"/>
        </w:rPr>
        <w:t>.</w:t>
      </w:r>
      <w:r w:rsidRPr="002010F5">
        <w:rPr>
          <w:lang w:val="en-US" w:eastAsia="ko-KR"/>
        </w:rPr>
        <w:t>1</w:t>
      </w:r>
      <w:r w:rsidRPr="002010F5">
        <w:rPr>
          <w:lang w:eastAsia="ko-KR"/>
        </w:rPr>
        <w:t xml:space="preserve">-1: Inference </w:t>
      </w:r>
      <w:r w:rsidRPr="002010F5">
        <w:rPr>
          <w:lang w:val="en-US" w:eastAsia="ko-KR"/>
        </w:rPr>
        <w:t>service performance</w:t>
      </w:r>
      <w:r>
        <w:rPr>
          <w:lang w:val="en-US" w:eastAsia="ko-KR"/>
        </w:rPr>
        <w:t xml:space="preserve"> feedback</w:t>
      </w:r>
    </w:p>
    <w:p w14:paraId="7DF47B38" w14:textId="6B967DFE" w:rsidR="002010F5" w:rsidRPr="002010F5" w:rsidRDefault="002010F5" w:rsidP="0019272E">
      <w:pPr>
        <w:pStyle w:val="B1"/>
        <w:rPr>
          <w:lang w:val="en-US" w:eastAsia="ko-KR"/>
        </w:rPr>
      </w:pPr>
      <w:r>
        <w:rPr>
          <w:lang w:val="en-US" w:eastAsia="ko-KR"/>
        </w:rPr>
        <w:t>1.</w:t>
      </w:r>
      <w:r>
        <w:rPr>
          <w:lang w:val="en-US" w:eastAsia="ko-KR"/>
        </w:rPr>
        <w:tab/>
      </w:r>
      <w:r w:rsidRPr="002010F5">
        <w:rPr>
          <w:lang w:val="en-US" w:eastAsia="ko-KR"/>
        </w:rPr>
        <w:t>The AIMLE server sends a inference service performance feedback subscription request to the</w:t>
      </w:r>
      <w:r w:rsidR="00D06708">
        <w:rPr>
          <w:lang w:val="en-US" w:eastAsia="ko-KR"/>
        </w:rPr>
        <w:t xml:space="preserve"> </w:t>
      </w:r>
      <w:r w:rsidR="00D06708" w:rsidRPr="00D06708">
        <w:rPr>
          <w:lang w:val="en-US" w:eastAsia="ko-KR"/>
        </w:rPr>
        <w:t>VAL Server or AIMLE</w:t>
      </w:r>
      <w:r w:rsidRPr="002010F5">
        <w:rPr>
          <w:lang w:val="en-US" w:eastAsia="ko-KR"/>
        </w:rPr>
        <w:t xml:space="preserve"> client to subscribe for receiving inference service feedback. The request specifies the feedback scope (target inference services), expected reporting types (e.g., latency, accuracy, confidence metrics or error conditions), and optional reporting frequency or threshold criteria.</w:t>
      </w:r>
    </w:p>
    <w:p w14:paraId="27282096" w14:textId="7E35A9C5" w:rsidR="002010F5" w:rsidRPr="002010F5" w:rsidRDefault="002010F5" w:rsidP="0019272E">
      <w:pPr>
        <w:pStyle w:val="B1"/>
        <w:rPr>
          <w:lang w:val="en-US" w:eastAsia="ko-KR"/>
        </w:rPr>
      </w:pPr>
      <w:r>
        <w:rPr>
          <w:lang w:val="en-US" w:eastAsia="ko-KR"/>
        </w:rPr>
        <w:t>2.</w:t>
      </w:r>
      <w:r>
        <w:rPr>
          <w:lang w:val="en-US" w:eastAsia="ko-KR"/>
        </w:rPr>
        <w:tab/>
      </w:r>
      <w:r w:rsidRPr="002010F5">
        <w:rPr>
          <w:lang w:val="en-US" w:eastAsia="ko-KR"/>
        </w:rPr>
        <w:t>Upon receiving the subscription request, the client authenticates the AIMLE server and validates the subscription parameters. If authorization fails, the client rejects the subscription request with a corresponding cause value and the procedure terminates.</w:t>
      </w:r>
    </w:p>
    <w:p w14:paraId="4976DD1A" w14:textId="7935B121" w:rsidR="002010F5" w:rsidRPr="002010F5" w:rsidRDefault="002010F5" w:rsidP="0019272E">
      <w:pPr>
        <w:pStyle w:val="B1"/>
        <w:rPr>
          <w:lang w:val="en-US" w:eastAsia="ko-KR"/>
        </w:rPr>
      </w:pPr>
      <w:r>
        <w:rPr>
          <w:lang w:val="en-US" w:eastAsia="ko-KR"/>
        </w:rPr>
        <w:t>3.</w:t>
      </w:r>
      <w:r>
        <w:rPr>
          <w:lang w:val="en-US" w:eastAsia="ko-KR"/>
        </w:rPr>
        <w:tab/>
      </w:r>
      <w:r w:rsidRPr="002010F5">
        <w:rPr>
          <w:lang w:val="en-US" w:eastAsia="ko-KR"/>
        </w:rPr>
        <w:t xml:space="preserve">If the request is authorized, the client sends a feedback subscription response message to the AIMLE server indicating successful establishment of the feedback subscription and any negotiated parameters (e.g., reporting scope or frequency). </w:t>
      </w:r>
    </w:p>
    <w:p w14:paraId="700D1AA4" w14:textId="2B25A262" w:rsidR="002010F5" w:rsidRPr="002010F5" w:rsidRDefault="002010F5" w:rsidP="0019272E">
      <w:pPr>
        <w:pStyle w:val="B1"/>
        <w:rPr>
          <w:lang w:val="en-US" w:eastAsia="ko-KR"/>
        </w:rPr>
      </w:pPr>
      <w:r>
        <w:rPr>
          <w:lang w:val="en-US" w:eastAsia="ko-KR"/>
        </w:rPr>
        <w:t>4.</w:t>
      </w:r>
      <w:r>
        <w:rPr>
          <w:lang w:val="en-US" w:eastAsia="ko-KR"/>
        </w:rPr>
        <w:tab/>
      </w:r>
      <w:r w:rsidRPr="002010F5">
        <w:rPr>
          <w:lang w:val="en-US" w:eastAsia="ko-KR"/>
        </w:rPr>
        <w:t>When the client subsequently invokes an inference service and receives an inference result as defined in Clause</w:t>
      </w:r>
      <w:r>
        <w:rPr>
          <w:lang w:val="en-US" w:eastAsia="ko-KR"/>
        </w:rPr>
        <w:t> </w:t>
      </w:r>
      <w:r w:rsidRPr="002010F5">
        <w:rPr>
          <w:lang w:val="en-US" w:eastAsia="ko-KR"/>
        </w:rPr>
        <w:t>7.1, the client locally evaluates the result against the expected service quality parameters (e.g. latency, accuracy, confidence level) that were expressed during discovery or inference service request.</w:t>
      </w:r>
    </w:p>
    <w:p w14:paraId="41C3EA82" w14:textId="1F57EB2C" w:rsidR="002010F5" w:rsidRPr="002010F5" w:rsidRDefault="002010F5" w:rsidP="0019272E">
      <w:pPr>
        <w:pStyle w:val="B1"/>
        <w:rPr>
          <w:lang w:val="en-US" w:eastAsia="ko-KR"/>
        </w:rPr>
      </w:pPr>
      <w:r>
        <w:rPr>
          <w:lang w:val="en-US" w:eastAsia="ko-KR"/>
        </w:rPr>
        <w:t>5.</w:t>
      </w:r>
      <w:r>
        <w:rPr>
          <w:lang w:val="en-US" w:eastAsia="ko-KR"/>
        </w:rPr>
        <w:tab/>
      </w:r>
      <w:r w:rsidRPr="002010F5">
        <w:rPr>
          <w:lang w:val="en-US" w:eastAsia="ko-KR"/>
        </w:rPr>
        <w:t>If the client detects that the received inference result is late, failed, inaccurate, or otherwise deviates from the expected QoS, it sends</w:t>
      </w:r>
      <w:r>
        <w:rPr>
          <w:lang w:val="en-US" w:eastAsia="ko-KR"/>
        </w:rPr>
        <w:t xml:space="preserve"> an</w:t>
      </w:r>
      <w:r w:rsidRPr="002010F5">
        <w:rPr>
          <w:lang w:val="en-US" w:eastAsia="ko-KR"/>
        </w:rPr>
        <w:t xml:space="preserve"> inference service feedback notify message to the AIMLE server in accordance with the previously established subscription.</w:t>
      </w:r>
    </w:p>
    <w:p w14:paraId="14084A7B" w14:textId="36041060" w:rsidR="002010F5" w:rsidRPr="002010F5" w:rsidRDefault="002010F5" w:rsidP="0019272E">
      <w:pPr>
        <w:pStyle w:val="B1"/>
        <w:rPr>
          <w:lang w:val="en-US" w:eastAsia="ko-KR"/>
        </w:rPr>
      </w:pPr>
      <w:r>
        <w:rPr>
          <w:lang w:val="en-US" w:eastAsia="ko-KR"/>
        </w:rPr>
        <w:t>6.</w:t>
      </w:r>
      <w:r>
        <w:rPr>
          <w:lang w:val="en-US" w:eastAsia="ko-KR"/>
        </w:rPr>
        <w:tab/>
      </w:r>
      <w:r w:rsidRPr="002010F5">
        <w:rPr>
          <w:lang w:val="en-US" w:eastAsia="ko-KR"/>
        </w:rPr>
        <w:t>Upon receiving the feedback notify, AIMLE validates the message and returns an inference service feedback notify acknowledgement message to the client, confirming successful receipt or rejecting the notify with a cause.</w:t>
      </w:r>
    </w:p>
    <w:p w14:paraId="1D1E0E94" w14:textId="3B59FC56" w:rsidR="002010F5" w:rsidRPr="002010F5" w:rsidRDefault="002010F5" w:rsidP="0019272E">
      <w:pPr>
        <w:pStyle w:val="B1"/>
        <w:rPr>
          <w:lang w:val="en-US" w:eastAsia="ko-KR"/>
        </w:rPr>
      </w:pPr>
      <w:r>
        <w:rPr>
          <w:lang w:val="en-US" w:eastAsia="ko-KR"/>
        </w:rPr>
        <w:t>7.</w:t>
      </w:r>
      <w:r>
        <w:rPr>
          <w:lang w:val="en-US" w:eastAsia="ko-KR"/>
        </w:rPr>
        <w:tab/>
      </w:r>
      <w:r w:rsidRPr="002010F5">
        <w:rPr>
          <w:lang w:val="en-US" w:eastAsia="ko-KR"/>
        </w:rPr>
        <w:t>Local AIMLE server action to updating service performance profiles and discovery policies: the AIMLE server aggregates received feedback reports and updates the service performance profile associated with the affected inference services.</w:t>
      </w:r>
      <w:r>
        <w:rPr>
          <w:lang w:val="en-US" w:eastAsia="ko-KR"/>
        </w:rPr>
        <w:t xml:space="preserve"> </w:t>
      </w:r>
      <w:r w:rsidRPr="002010F5">
        <w:rPr>
          <w:lang w:val="en-US" w:eastAsia="ko-KR"/>
        </w:rPr>
        <w:t>The updated profile is used to refine future service discovery and selection decisions (e.g., candidate ranking, node prioritization, load balancing).</w:t>
      </w:r>
    </w:p>
    <w:p w14:paraId="234A94DF" w14:textId="364C676A" w:rsidR="002010F5" w:rsidRPr="002010F5" w:rsidRDefault="002010F5" w:rsidP="00B94B56">
      <w:pPr>
        <w:pStyle w:val="NO"/>
        <w:rPr>
          <w:lang w:val="en-US" w:eastAsia="ko-KR"/>
        </w:rPr>
      </w:pPr>
      <w:r w:rsidRPr="002010F5">
        <w:rPr>
          <w:lang w:val="en-US" w:eastAsia="ko-KR"/>
        </w:rPr>
        <w:lastRenderedPageBreak/>
        <w:t>NOTE:</w:t>
      </w:r>
      <w:r w:rsidR="0019272E">
        <w:rPr>
          <w:lang w:val="en-US" w:eastAsia="ko-KR"/>
        </w:rPr>
        <w:tab/>
      </w:r>
      <w:r w:rsidRPr="002010F5">
        <w:rPr>
          <w:lang w:val="en-US" w:eastAsia="ko-KR"/>
        </w:rPr>
        <w:t>A service performance profile is an AIMLE-maintained record of aggregated QoS statistics for each inference service (e.g., average latency, success rate, accuracy level, availability). It is used for policy optimization and candidate selection.</w:t>
      </w:r>
    </w:p>
    <w:p w14:paraId="7F3DE495" w14:textId="51771B85" w:rsidR="002010F5" w:rsidRPr="002010F5" w:rsidRDefault="002010F5" w:rsidP="00B94B56">
      <w:pPr>
        <w:pStyle w:val="Heading3"/>
        <w:rPr>
          <w:lang w:eastAsia="ko-KR"/>
        </w:rPr>
      </w:pPr>
      <w:bookmarkStart w:id="583" w:name="_Toc214968145"/>
      <w:bookmarkStart w:id="584" w:name="_Toc215591728"/>
      <w:r w:rsidRPr="002010F5">
        <w:rPr>
          <w:lang w:eastAsia="ko-KR"/>
        </w:rPr>
        <w:t>7.</w:t>
      </w:r>
      <w:r>
        <w:rPr>
          <w:lang w:eastAsia="ko-KR"/>
        </w:rPr>
        <w:t>23</w:t>
      </w:r>
      <w:r w:rsidRPr="002010F5">
        <w:rPr>
          <w:lang w:eastAsia="ko-KR"/>
        </w:rPr>
        <w:t>.2</w:t>
      </w:r>
      <w:r w:rsidRPr="002010F5">
        <w:rPr>
          <w:lang w:eastAsia="ko-KR"/>
        </w:rPr>
        <w:tab/>
        <w:t>Architecture Impacts</w:t>
      </w:r>
      <w:bookmarkEnd w:id="583"/>
      <w:bookmarkEnd w:id="584"/>
    </w:p>
    <w:p w14:paraId="04772377" w14:textId="77777777" w:rsidR="002010F5" w:rsidRPr="002010F5" w:rsidRDefault="002010F5" w:rsidP="002010F5">
      <w:pPr>
        <w:rPr>
          <w:i/>
          <w:lang w:eastAsia="ko-KR"/>
        </w:rPr>
      </w:pPr>
      <w:r w:rsidRPr="002010F5">
        <w:rPr>
          <w:i/>
          <w:lang w:eastAsia="ko-KR"/>
        </w:rPr>
        <w:t>This clause provides the architecture impacts of the solution and possible new SA6 capabilities and interfaces.</w:t>
      </w:r>
    </w:p>
    <w:p w14:paraId="69983F1B" w14:textId="609DFCC0" w:rsidR="002010F5" w:rsidRPr="002010F5" w:rsidRDefault="002010F5" w:rsidP="00B94B56">
      <w:pPr>
        <w:pStyle w:val="Heading3"/>
        <w:rPr>
          <w:lang w:eastAsia="ko-KR"/>
        </w:rPr>
      </w:pPr>
      <w:bookmarkStart w:id="585" w:name="_Toc214968146"/>
      <w:bookmarkStart w:id="586" w:name="_Toc215591729"/>
      <w:r w:rsidRPr="002010F5">
        <w:rPr>
          <w:lang w:eastAsia="ko-KR"/>
        </w:rPr>
        <w:t>7.</w:t>
      </w:r>
      <w:r>
        <w:rPr>
          <w:lang w:eastAsia="ko-KR"/>
        </w:rPr>
        <w:t>23</w:t>
      </w:r>
      <w:r w:rsidRPr="002010F5">
        <w:rPr>
          <w:lang w:eastAsia="ko-KR"/>
        </w:rPr>
        <w:t>.3</w:t>
      </w:r>
      <w:r w:rsidRPr="002010F5">
        <w:rPr>
          <w:lang w:eastAsia="ko-KR"/>
        </w:rPr>
        <w:tab/>
        <w:t>Corresponding APIs</w:t>
      </w:r>
      <w:bookmarkEnd w:id="585"/>
      <w:bookmarkEnd w:id="586"/>
    </w:p>
    <w:p w14:paraId="09C512D6" w14:textId="77777777" w:rsidR="00D06708" w:rsidRPr="00D06708" w:rsidRDefault="00D06708" w:rsidP="00787195">
      <w:pPr>
        <w:pStyle w:val="Heading4"/>
        <w:rPr>
          <w:rFonts w:eastAsia="SimSun"/>
          <w:lang w:val="en-US" w:eastAsia="zh-CN"/>
        </w:rPr>
      </w:pPr>
      <w:bookmarkStart w:id="587" w:name="_Toc214968147"/>
      <w:bookmarkStart w:id="588" w:name="_Toc215591730"/>
      <w:r w:rsidRPr="00D06708">
        <w:rPr>
          <w:rFonts w:eastAsia="SimSun"/>
          <w:lang w:eastAsia="zh-CN"/>
        </w:rPr>
        <w:t>7.</w:t>
      </w:r>
      <w:r w:rsidRPr="00D06708">
        <w:rPr>
          <w:rFonts w:eastAsia="SimSun"/>
          <w:lang w:val="en-US" w:eastAsia="zh-CN"/>
        </w:rPr>
        <w:t>23</w:t>
      </w:r>
      <w:r w:rsidRPr="00D06708">
        <w:rPr>
          <w:rFonts w:eastAsia="SimSun"/>
          <w:lang w:eastAsia="zh-CN"/>
        </w:rPr>
        <w:t>.3</w:t>
      </w:r>
      <w:r w:rsidRPr="00D06708">
        <w:rPr>
          <w:rFonts w:eastAsia="SimSun"/>
          <w:lang w:val="en-US" w:eastAsia="zh-CN"/>
        </w:rPr>
        <w:t>.1</w:t>
      </w:r>
      <w:r w:rsidRPr="00D06708">
        <w:rPr>
          <w:rFonts w:eastAsia="SimSun"/>
          <w:lang w:eastAsia="zh-CN"/>
        </w:rPr>
        <w:tab/>
      </w:r>
      <w:r w:rsidRPr="00D06708">
        <w:rPr>
          <w:rFonts w:eastAsia="SimSun"/>
        </w:rPr>
        <w:t>ML model</w:t>
      </w:r>
      <w:r w:rsidRPr="00D06708">
        <w:rPr>
          <w:rFonts w:eastAsia="SimSun"/>
          <w:lang w:val="en-US" w:eastAsia="zh-CN"/>
        </w:rPr>
        <w:t xml:space="preserve"> inference service </w:t>
      </w:r>
      <w:r w:rsidRPr="00D06708">
        <w:rPr>
          <w:rFonts w:eastAsia="SimSun"/>
          <w:lang w:val="en-US" w:eastAsia="ko-KR"/>
        </w:rPr>
        <w:t>performance feedback subscription</w:t>
      </w:r>
      <w:r w:rsidRPr="00D06708">
        <w:rPr>
          <w:rFonts w:eastAsia="SimSun"/>
          <w:lang w:val="en-US" w:eastAsia="zh-CN"/>
        </w:rPr>
        <w:t xml:space="preserve"> request</w:t>
      </w:r>
      <w:bookmarkEnd w:id="587"/>
      <w:bookmarkEnd w:id="588"/>
    </w:p>
    <w:p w14:paraId="68705E20" w14:textId="77777777" w:rsidR="00D06708" w:rsidRPr="00D06708" w:rsidRDefault="00D06708" w:rsidP="00D06708">
      <w:pPr>
        <w:rPr>
          <w:rFonts w:eastAsia="SimSun"/>
          <w:lang w:val="en-US" w:eastAsia="zh-CN"/>
        </w:rPr>
      </w:pPr>
      <w:r w:rsidRPr="00D06708">
        <w:rPr>
          <w:rFonts w:eastAsia="SimSun"/>
          <w:lang w:val="en-US" w:eastAsia="zh-CN"/>
        </w:rPr>
        <w:t xml:space="preserve">Table 7.23.3.1-1 describes the information flow of </w:t>
      </w:r>
      <w:r w:rsidRPr="00D06708">
        <w:rPr>
          <w:rFonts w:eastAsia="SimSun"/>
          <w:lang w:val="en-US" w:eastAsia="ko-KR"/>
        </w:rPr>
        <w:t>inference service performance feedback subscription request</w:t>
      </w:r>
      <w:r w:rsidRPr="00D06708">
        <w:rPr>
          <w:rFonts w:eastAsia="SimSun"/>
          <w:lang w:val="en-US" w:eastAsia="zh-CN"/>
        </w:rPr>
        <w:t xml:space="preserve"> from the AIMLE server to the AIMLE client.</w:t>
      </w:r>
    </w:p>
    <w:p w14:paraId="39D7EF48" w14:textId="77777777" w:rsidR="00D06708" w:rsidRPr="00D06708" w:rsidRDefault="00D06708" w:rsidP="00787195">
      <w:pPr>
        <w:pStyle w:val="TH"/>
        <w:rPr>
          <w:lang w:eastAsia="zh-CN"/>
        </w:rPr>
      </w:pPr>
      <w:r w:rsidRPr="00D06708">
        <w:rPr>
          <w:lang w:eastAsia="zh-CN"/>
        </w:rPr>
        <w:t>Table </w:t>
      </w:r>
      <w:r w:rsidRPr="00D06708">
        <w:rPr>
          <w:lang w:val="en-US" w:eastAsia="zh-CN"/>
        </w:rPr>
        <w:t>7</w:t>
      </w:r>
      <w:r w:rsidRPr="00D06708">
        <w:rPr>
          <w:lang w:eastAsia="zh-CN"/>
        </w:rPr>
        <w:t>.</w:t>
      </w:r>
      <w:r w:rsidRPr="00D06708">
        <w:rPr>
          <w:lang w:val="en-US" w:eastAsia="zh-CN"/>
        </w:rPr>
        <w:t>23</w:t>
      </w:r>
      <w:r w:rsidRPr="00D06708">
        <w:rPr>
          <w:lang w:eastAsia="zh-CN"/>
        </w:rPr>
        <w:t xml:space="preserve">.3.1-1: ML model </w:t>
      </w:r>
      <w:r w:rsidRPr="00D06708">
        <w:rPr>
          <w:lang w:val="en-US" w:eastAsia="zh-CN"/>
        </w:rPr>
        <w:t xml:space="preserve">inference service </w:t>
      </w:r>
      <w:r w:rsidRPr="00D06708">
        <w:rPr>
          <w:lang w:val="en-US" w:eastAsia="ko-KR"/>
        </w:rPr>
        <w:t>performance feedback subscription</w:t>
      </w:r>
      <w:r w:rsidRPr="00D06708">
        <w:rPr>
          <w:lang w:val="en-US" w:eastAsia="zh-CN"/>
        </w:rPr>
        <w:t xml:space="preserve"> </w:t>
      </w:r>
      <w:r w:rsidRPr="00D06708">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D06708" w:rsidRPr="00D06708" w14:paraId="5F106E3B" w14:textId="77777777" w:rsidTr="00D06708">
        <w:trPr>
          <w:jc w:val="center"/>
        </w:trPr>
        <w:tc>
          <w:tcPr>
            <w:tcW w:w="2880" w:type="dxa"/>
            <w:tcBorders>
              <w:top w:val="single" w:sz="4" w:space="0" w:color="000000"/>
              <w:left w:val="single" w:sz="4" w:space="0" w:color="000000"/>
              <w:bottom w:val="single" w:sz="4" w:space="0" w:color="000000"/>
              <w:right w:val="nil"/>
            </w:tcBorders>
            <w:hideMark/>
          </w:tcPr>
          <w:p w14:paraId="2C036816" w14:textId="77777777" w:rsidR="00D06708" w:rsidRPr="00D06708" w:rsidRDefault="00D06708" w:rsidP="00D06708">
            <w:pPr>
              <w:keepNext/>
              <w:keepLines/>
              <w:spacing w:after="0"/>
              <w:jc w:val="center"/>
              <w:rPr>
                <w:rFonts w:ascii="Arial" w:hAnsi="Arial" w:cs="Arial"/>
                <w:b/>
                <w:bCs/>
                <w:sz w:val="18"/>
              </w:rPr>
            </w:pPr>
            <w:r w:rsidRPr="00D06708">
              <w:rPr>
                <w:rFonts w:ascii="Arial" w:hAnsi="Arial" w:cs="Arial"/>
                <w:b/>
                <w:bCs/>
                <w:sz w:val="18"/>
              </w:rPr>
              <w:t>Information element</w:t>
            </w:r>
          </w:p>
        </w:tc>
        <w:tc>
          <w:tcPr>
            <w:tcW w:w="1440" w:type="dxa"/>
            <w:tcBorders>
              <w:top w:val="single" w:sz="4" w:space="0" w:color="000000"/>
              <w:left w:val="single" w:sz="4" w:space="0" w:color="000000"/>
              <w:bottom w:val="single" w:sz="4" w:space="0" w:color="000000"/>
              <w:right w:val="nil"/>
            </w:tcBorders>
            <w:hideMark/>
          </w:tcPr>
          <w:p w14:paraId="19BCE00C" w14:textId="77777777" w:rsidR="00D06708" w:rsidRPr="00D06708" w:rsidRDefault="00D06708" w:rsidP="00D06708">
            <w:pPr>
              <w:keepNext/>
              <w:keepLines/>
              <w:spacing w:after="0"/>
              <w:jc w:val="center"/>
              <w:rPr>
                <w:rFonts w:ascii="Arial" w:hAnsi="Arial" w:cs="Arial"/>
                <w:b/>
                <w:bCs/>
                <w:sz w:val="18"/>
              </w:rPr>
            </w:pPr>
            <w:r w:rsidRPr="00D06708">
              <w:rPr>
                <w:rFonts w:ascii="Arial" w:hAnsi="Arial" w:cs="Arial"/>
                <w:b/>
                <w:bCs/>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EBEDD8" w14:textId="77777777" w:rsidR="00D06708" w:rsidRPr="00D06708" w:rsidRDefault="00D06708" w:rsidP="00D06708">
            <w:pPr>
              <w:keepNext/>
              <w:keepLines/>
              <w:spacing w:after="0"/>
              <w:jc w:val="center"/>
              <w:rPr>
                <w:rFonts w:ascii="Arial" w:hAnsi="Arial" w:cs="Arial"/>
                <w:b/>
                <w:bCs/>
                <w:sz w:val="18"/>
              </w:rPr>
            </w:pPr>
            <w:r w:rsidRPr="00D06708">
              <w:rPr>
                <w:rFonts w:ascii="Arial" w:hAnsi="Arial" w:cs="Arial"/>
                <w:b/>
                <w:bCs/>
                <w:sz w:val="18"/>
              </w:rPr>
              <w:t>Description</w:t>
            </w:r>
          </w:p>
        </w:tc>
      </w:tr>
      <w:tr w:rsidR="00D06708" w:rsidRPr="00787195" w14:paraId="088E85D5" w14:textId="77777777" w:rsidTr="00D06708">
        <w:trPr>
          <w:jc w:val="center"/>
        </w:trPr>
        <w:tc>
          <w:tcPr>
            <w:tcW w:w="2880" w:type="dxa"/>
            <w:tcBorders>
              <w:top w:val="single" w:sz="4" w:space="0" w:color="000000"/>
              <w:left w:val="single" w:sz="4" w:space="0" w:color="000000"/>
              <w:bottom w:val="single" w:sz="4" w:space="0" w:color="000000"/>
              <w:right w:val="nil"/>
            </w:tcBorders>
            <w:hideMark/>
          </w:tcPr>
          <w:p w14:paraId="1461A387" w14:textId="77777777" w:rsidR="00D06708" w:rsidRPr="00D06708" w:rsidRDefault="00D06708" w:rsidP="00D06708">
            <w:pPr>
              <w:keepNext/>
              <w:keepLines/>
              <w:spacing w:after="0"/>
              <w:rPr>
                <w:rFonts w:ascii="Arial" w:hAnsi="Arial" w:cs="Arial"/>
                <w:sz w:val="18"/>
              </w:rPr>
            </w:pPr>
            <w:r w:rsidRPr="00D06708">
              <w:rPr>
                <w:rFonts w:ascii="Arial" w:hAnsi="Arial" w:cs="Arial"/>
                <w:sz w:val="18"/>
              </w:rPr>
              <w:t>Requestor identity</w:t>
            </w:r>
          </w:p>
        </w:tc>
        <w:tc>
          <w:tcPr>
            <w:tcW w:w="1440" w:type="dxa"/>
            <w:tcBorders>
              <w:top w:val="single" w:sz="4" w:space="0" w:color="000000"/>
              <w:left w:val="single" w:sz="4" w:space="0" w:color="000000"/>
              <w:bottom w:val="single" w:sz="4" w:space="0" w:color="000000"/>
              <w:right w:val="nil"/>
            </w:tcBorders>
            <w:hideMark/>
          </w:tcPr>
          <w:p w14:paraId="00CB4092" w14:textId="77777777" w:rsidR="00D06708" w:rsidRPr="00D06708" w:rsidRDefault="00D06708" w:rsidP="00787195">
            <w:pPr>
              <w:keepNext/>
              <w:keepLines/>
              <w:spacing w:after="0"/>
              <w:jc w:val="center"/>
              <w:rPr>
                <w:rFonts w:ascii="Arial" w:hAnsi="Arial" w:cs="Arial"/>
                <w:sz w:val="18"/>
              </w:rPr>
            </w:pPr>
            <w:r w:rsidRPr="00D06708">
              <w:rPr>
                <w:rFonts w:ascii="Arial"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1078E24E" w14:textId="77777777" w:rsidR="00D06708" w:rsidRPr="00D06708" w:rsidRDefault="00D06708" w:rsidP="00D06708">
            <w:pPr>
              <w:keepNext/>
              <w:keepLines/>
              <w:spacing w:after="0"/>
              <w:rPr>
                <w:rFonts w:ascii="Arial" w:hAnsi="Arial" w:cs="Arial"/>
                <w:sz w:val="18"/>
              </w:rPr>
            </w:pPr>
            <w:r w:rsidRPr="00D06708">
              <w:rPr>
                <w:rFonts w:ascii="Arial" w:hAnsi="Arial" w:cs="Arial"/>
                <w:sz w:val="18"/>
              </w:rPr>
              <w:t>Identity of the AIMLE server initiating the feedback subscription request.</w:t>
            </w:r>
          </w:p>
        </w:tc>
      </w:tr>
      <w:tr w:rsidR="00D06708" w:rsidRPr="00787195" w14:paraId="12C2612F" w14:textId="77777777" w:rsidTr="00D06708">
        <w:trPr>
          <w:jc w:val="center"/>
        </w:trPr>
        <w:tc>
          <w:tcPr>
            <w:tcW w:w="2880" w:type="dxa"/>
            <w:tcBorders>
              <w:top w:val="single" w:sz="4" w:space="0" w:color="000000"/>
              <w:left w:val="single" w:sz="4" w:space="0" w:color="000000"/>
              <w:bottom w:val="single" w:sz="4" w:space="0" w:color="000000"/>
              <w:right w:val="nil"/>
            </w:tcBorders>
            <w:hideMark/>
          </w:tcPr>
          <w:p w14:paraId="5EB103E5" w14:textId="77777777" w:rsidR="00D06708" w:rsidRPr="00D06708" w:rsidRDefault="00D06708" w:rsidP="00D06708">
            <w:pPr>
              <w:keepNext/>
              <w:keepLines/>
              <w:spacing w:after="0"/>
              <w:rPr>
                <w:rFonts w:ascii="Arial" w:hAnsi="Arial" w:cs="Arial"/>
                <w:sz w:val="18"/>
              </w:rPr>
            </w:pPr>
            <w:r w:rsidRPr="00D06708">
              <w:rPr>
                <w:rFonts w:ascii="Arial" w:hAnsi="Arial" w:cs="Arial"/>
                <w:sz w:val="18"/>
              </w:rPr>
              <w:t>Target inference service(s)</w:t>
            </w:r>
          </w:p>
        </w:tc>
        <w:tc>
          <w:tcPr>
            <w:tcW w:w="1440" w:type="dxa"/>
            <w:tcBorders>
              <w:top w:val="single" w:sz="4" w:space="0" w:color="000000"/>
              <w:left w:val="single" w:sz="4" w:space="0" w:color="000000"/>
              <w:bottom w:val="single" w:sz="4" w:space="0" w:color="000000"/>
              <w:right w:val="nil"/>
            </w:tcBorders>
            <w:hideMark/>
          </w:tcPr>
          <w:p w14:paraId="47EF63A3" w14:textId="77777777" w:rsidR="00D06708" w:rsidRPr="00D06708" w:rsidRDefault="00D06708" w:rsidP="00787195">
            <w:pPr>
              <w:keepNext/>
              <w:keepLines/>
              <w:spacing w:after="0"/>
              <w:jc w:val="center"/>
              <w:rPr>
                <w:rFonts w:ascii="Arial" w:hAnsi="Arial" w:cs="Arial"/>
                <w:sz w:val="18"/>
              </w:rPr>
            </w:pPr>
            <w:r w:rsidRPr="00D06708">
              <w:rPr>
                <w:rFonts w:ascii="Arial"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45CE348A" w14:textId="77777777" w:rsidR="00D06708" w:rsidRPr="00D06708" w:rsidRDefault="00D06708" w:rsidP="00D06708">
            <w:pPr>
              <w:keepNext/>
              <w:keepLines/>
              <w:spacing w:after="0"/>
              <w:rPr>
                <w:rFonts w:ascii="Arial" w:hAnsi="Arial" w:cs="Arial"/>
                <w:sz w:val="18"/>
              </w:rPr>
            </w:pPr>
            <w:r w:rsidRPr="00D06708">
              <w:rPr>
                <w:rFonts w:ascii="Arial" w:hAnsi="Arial" w:cs="Arial"/>
                <w:sz w:val="18"/>
              </w:rPr>
              <w:t>Identifies the inference service or set of inference services (e.g. by service ID or ML model ID) for which performance feedback is being requested.</w:t>
            </w:r>
          </w:p>
        </w:tc>
      </w:tr>
      <w:tr w:rsidR="00D06708" w:rsidRPr="00D06708" w14:paraId="43A67ED9"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461713C0" w14:textId="77777777" w:rsidR="00D06708" w:rsidRPr="00D06708" w:rsidRDefault="00D06708" w:rsidP="00D06708">
            <w:pPr>
              <w:rPr>
                <w:rFonts w:ascii="Arial" w:eastAsia="SimSun" w:hAnsi="Arial"/>
                <w:sz w:val="18"/>
              </w:rPr>
            </w:pPr>
            <w:r w:rsidRPr="00D06708">
              <w:rPr>
                <w:rFonts w:ascii="Arial" w:eastAsia="SimSun" w:hAnsi="Arial"/>
                <w:sz w:val="18"/>
              </w:rPr>
              <w:t>Feedback metric types</w:t>
            </w:r>
          </w:p>
        </w:tc>
        <w:tc>
          <w:tcPr>
            <w:tcW w:w="1440" w:type="dxa"/>
            <w:tcBorders>
              <w:top w:val="single" w:sz="4" w:space="0" w:color="000000"/>
              <w:left w:val="single" w:sz="4" w:space="0" w:color="000000"/>
              <w:bottom w:val="single" w:sz="4" w:space="0" w:color="000000"/>
              <w:right w:val="nil"/>
            </w:tcBorders>
            <w:vAlign w:val="center"/>
            <w:hideMark/>
          </w:tcPr>
          <w:p w14:paraId="7E5D981E" w14:textId="77777777" w:rsidR="00D06708" w:rsidRPr="00D06708" w:rsidRDefault="00D06708" w:rsidP="00787195">
            <w:pPr>
              <w:jc w:val="center"/>
              <w:rPr>
                <w:rFonts w:ascii="Arial" w:eastAsia="SimSun" w:hAnsi="Arial"/>
                <w:sz w:val="18"/>
              </w:rPr>
            </w:pPr>
            <w:r w:rsidRPr="00D06708">
              <w:rPr>
                <w:rFonts w:ascii="Arial" w:eastAsia="SimSun" w:hAnsi="Arial"/>
                <w:sz w:val="18"/>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67A1C243" w14:textId="77777777" w:rsidR="00D06708" w:rsidRPr="00D06708" w:rsidRDefault="00D06708" w:rsidP="00D06708">
            <w:pPr>
              <w:rPr>
                <w:rFonts w:ascii="Arial" w:eastAsia="SimSun" w:hAnsi="Arial"/>
                <w:sz w:val="18"/>
              </w:rPr>
            </w:pPr>
            <w:r w:rsidRPr="00D06708">
              <w:rPr>
                <w:rFonts w:ascii="Arial" w:eastAsia="SimSun" w:hAnsi="Arial"/>
                <w:sz w:val="18"/>
              </w:rPr>
              <w:t>Indicates the performance metrics and event types on which feedback is requested (e.g. inference latency, accuracy, confidence level, error conditions). At least one metric type shall be included.</w:t>
            </w:r>
          </w:p>
        </w:tc>
      </w:tr>
      <w:tr w:rsidR="00D06708" w:rsidRPr="00787195" w14:paraId="41BA8123"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655D23FF" w14:textId="77777777" w:rsidR="00D06708" w:rsidRPr="00D06708" w:rsidRDefault="00D06708" w:rsidP="00D06708">
            <w:pPr>
              <w:rPr>
                <w:rFonts w:ascii="Arial" w:eastAsia="SimSun" w:hAnsi="Arial"/>
                <w:sz w:val="18"/>
              </w:rPr>
            </w:pPr>
            <w:r w:rsidRPr="00D06708">
              <w:rPr>
                <w:rFonts w:ascii="Arial" w:eastAsia="SimSun" w:hAnsi="Arial"/>
                <w:sz w:val="18"/>
              </w:rPr>
              <w:t>Reporting criteria</w:t>
            </w:r>
          </w:p>
        </w:tc>
        <w:tc>
          <w:tcPr>
            <w:tcW w:w="1440" w:type="dxa"/>
            <w:tcBorders>
              <w:top w:val="single" w:sz="4" w:space="0" w:color="000000"/>
              <w:left w:val="single" w:sz="4" w:space="0" w:color="000000"/>
              <w:bottom w:val="single" w:sz="4" w:space="0" w:color="000000"/>
              <w:right w:val="nil"/>
            </w:tcBorders>
            <w:vAlign w:val="center"/>
            <w:hideMark/>
          </w:tcPr>
          <w:p w14:paraId="413ACD52" w14:textId="77777777" w:rsidR="00D06708" w:rsidRPr="00D06708" w:rsidRDefault="00D06708" w:rsidP="00787195">
            <w:pPr>
              <w:jc w:val="center"/>
              <w:rPr>
                <w:rFonts w:ascii="Arial" w:eastAsia="SimSun" w:hAnsi="Arial"/>
                <w:sz w:val="18"/>
              </w:rPr>
            </w:pPr>
            <w:r w:rsidRPr="00D06708">
              <w:rPr>
                <w:rFonts w:ascii="Arial" w:eastAsia="SimSun" w:hAnsi="Arial"/>
                <w:sz w:val="18"/>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07E39AE9" w14:textId="77777777" w:rsidR="00D06708" w:rsidRPr="00D06708" w:rsidRDefault="00D06708" w:rsidP="00D06708">
            <w:pPr>
              <w:rPr>
                <w:rFonts w:ascii="Arial" w:eastAsia="SimSun" w:hAnsi="Arial"/>
                <w:sz w:val="18"/>
              </w:rPr>
            </w:pPr>
            <w:r w:rsidRPr="00D06708">
              <w:rPr>
                <w:rFonts w:ascii="Arial" w:eastAsia="SimSun" w:hAnsi="Arial"/>
                <w:sz w:val="18"/>
              </w:rPr>
              <w:t>Specifies optional criteria for feedback reporting, such as the frequency of reports or threshold values that trigger a notification (e.g. report only if latency exceeds a certain value). If absent, the default is that the client provides feedback for each inference execution that does not meet the expected service quality parameters.</w:t>
            </w:r>
          </w:p>
        </w:tc>
      </w:tr>
    </w:tbl>
    <w:p w14:paraId="2AF8E0CD" w14:textId="77777777" w:rsidR="00D06708" w:rsidRPr="00D06708" w:rsidRDefault="00D06708" w:rsidP="00D06708">
      <w:pPr>
        <w:rPr>
          <w:rFonts w:eastAsia="SimSun"/>
          <w:lang w:val="en-US" w:eastAsia="zh-CN"/>
        </w:rPr>
      </w:pPr>
    </w:p>
    <w:p w14:paraId="28D4DE15" w14:textId="77777777" w:rsidR="00D06708" w:rsidRPr="00D06708" w:rsidRDefault="00D06708" w:rsidP="00787195">
      <w:pPr>
        <w:pStyle w:val="Heading4"/>
        <w:rPr>
          <w:rFonts w:eastAsia="SimSun"/>
          <w:lang w:val="en-US" w:eastAsia="zh-CN"/>
        </w:rPr>
      </w:pPr>
      <w:bookmarkStart w:id="589" w:name="_Toc214968148"/>
      <w:bookmarkStart w:id="590" w:name="_Toc215591731"/>
      <w:r w:rsidRPr="00D06708">
        <w:rPr>
          <w:rFonts w:eastAsia="SimSun"/>
          <w:lang w:eastAsia="zh-CN"/>
        </w:rPr>
        <w:t>7.</w:t>
      </w:r>
      <w:r w:rsidRPr="00D06708">
        <w:rPr>
          <w:rFonts w:eastAsia="SimSun"/>
          <w:lang w:val="en-US" w:eastAsia="zh-CN"/>
        </w:rPr>
        <w:t>23</w:t>
      </w:r>
      <w:r w:rsidRPr="00D06708">
        <w:rPr>
          <w:rFonts w:eastAsia="SimSun"/>
          <w:lang w:eastAsia="zh-CN"/>
        </w:rPr>
        <w:t>.3</w:t>
      </w:r>
      <w:r w:rsidRPr="00D06708">
        <w:rPr>
          <w:rFonts w:eastAsia="SimSun"/>
          <w:lang w:val="en-US" w:eastAsia="zh-CN"/>
        </w:rPr>
        <w:t>.2</w:t>
      </w:r>
      <w:r w:rsidRPr="00D06708">
        <w:rPr>
          <w:rFonts w:eastAsia="SimSun"/>
          <w:lang w:eastAsia="zh-CN"/>
        </w:rPr>
        <w:tab/>
      </w:r>
      <w:r w:rsidRPr="00D06708">
        <w:rPr>
          <w:rFonts w:eastAsia="SimSun"/>
        </w:rPr>
        <w:t>ML model</w:t>
      </w:r>
      <w:r w:rsidRPr="00D06708">
        <w:rPr>
          <w:rFonts w:eastAsia="SimSun"/>
          <w:lang w:val="en-US" w:eastAsia="zh-CN"/>
        </w:rPr>
        <w:t xml:space="preserve"> inference service feedback subscription response</w:t>
      </w:r>
      <w:bookmarkEnd w:id="589"/>
      <w:bookmarkEnd w:id="590"/>
    </w:p>
    <w:p w14:paraId="09589BA8" w14:textId="77777777" w:rsidR="00D06708" w:rsidRPr="00D06708" w:rsidRDefault="00D06708" w:rsidP="00D06708">
      <w:pPr>
        <w:rPr>
          <w:rFonts w:eastAsia="SimSun"/>
          <w:lang w:val="en-US" w:eastAsia="zh-CN"/>
        </w:rPr>
      </w:pPr>
      <w:r w:rsidRPr="00D06708">
        <w:rPr>
          <w:rFonts w:eastAsia="SimSun"/>
          <w:lang w:val="en-US" w:eastAsia="zh-CN"/>
        </w:rPr>
        <w:t>Table 7.23.3.2-1 describes the information flow of the inference service feedback subscription response from the AIMLE service consumer (client) to the AIMLE server.</w:t>
      </w:r>
    </w:p>
    <w:p w14:paraId="27582F36" w14:textId="77777777" w:rsidR="00D06708" w:rsidRPr="00D06708" w:rsidRDefault="00D06708" w:rsidP="00787195">
      <w:pPr>
        <w:pStyle w:val="TH"/>
        <w:rPr>
          <w:lang w:eastAsia="zh-CN"/>
        </w:rPr>
      </w:pPr>
      <w:r w:rsidRPr="00D06708">
        <w:rPr>
          <w:lang w:eastAsia="zh-CN"/>
        </w:rPr>
        <w:lastRenderedPageBreak/>
        <w:t>Table </w:t>
      </w:r>
      <w:r w:rsidRPr="00D06708">
        <w:rPr>
          <w:lang w:val="en-US" w:eastAsia="zh-CN"/>
        </w:rPr>
        <w:t>7</w:t>
      </w:r>
      <w:r w:rsidRPr="00D06708">
        <w:rPr>
          <w:lang w:eastAsia="zh-CN"/>
        </w:rPr>
        <w:t>.</w:t>
      </w:r>
      <w:r w:rsidRPr="00D06708">
        <w:rPr>
          <w:lang w:val="en-US" w:eastAsia="zh-CN"/>
        </w:rPr>
        <w:t>23</w:t>
      </w:r>
      <w:r w:rsidRPr="00D06708">
        <w:rPr>
          <w:lang w:eastAsia="zh-CN"/>
        </w:rPr>
        <w:t>.3.2-</w:t>
      </w:r>
      <w:r w:rsidRPr="00D06708">
        <w:rPr>
          <w:lang w:val="en-US" w:eastAsia="zh-CN"/>
        </w:rPr>
        <w:t>1</w:t>
      </w:r>
      <w:r w:rsidRPr="00D06708">
        <w:rPr>
          <w:lang w:eastAsia="zh-CN"/>
        </w:rPr>
        <w:t xml:space="preserve">: </w:t>
      </w:r>
      <w:r w:rsidRPr="00D06708">
        <w:rPr>
          <w:lang w:val="en-US" w:eastAsia="zh-CN"/>
        </w:rPr>
        <w:t xml:space="preserve">inference service </w:t>
      </w:r>
      <w:r w:rsidRPr="00D06708">
        <w:rPr>
          <w:lang w:val="en-US" w:eastAsia="ko-KR"/>
        </w:rPr>
        <w:t>performance feedback subscription</w:t>
      </w:r>
      <w:r w:rsidRPr="00D06708">
        <w:rPr>
          <w:lang w:val="en-US" w:eastAsia="zh-CN"/>
        </w:rPr>
        <w:t xml:space="preserve"> </w:t>
      </w:r>
      <w:r w:rsidRPr="00D06708">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D06708" w:rsidRPr="00D06708" w14:paraId="012FE83B" w14:textId="77777777" w:rsidTr="00D06708">
        <w:trPr>
          <w:jc w:val="center"/>
        </w:trPr>
        <w:tc>
          <w:tcPr>
            <w:tcW w:w="2880" w:type="dxa"/>
            <w:tcBorders>
              <w:top w:val="single" w:sz="4" w:space="0" w:color="000000"/>
              <w:left w:val="single" w:sz="4" w:space="0" w:color="000000"/>
              <w:bottom w:val="single" w:sz="4" w:space="0" w:color="000000"/>
              <w:right w:val="nil"/>
            </w:tcBorders>
            <w:hideMark/>
          </w:tcPr>
          <w:p w14:paraId="7D17E06A" w14:textId="77777777" w:rsidR="00D06708" w:rsidRPr="00D06708" w:rsidRDefault="00D06708" w:rsidP="00D06708">
            <w:pPr>
              <w:keepNext/>
              <w:keepLines/>
              <w:spacing w:after="0"/>
              <w:jc w:val="center"/>
              <w:rPr>
                <w:rFonts w:ascii="Arial" w:hAnsi="Arial" w:cs="Arial"/>
                <w:b/>
                <w:bCs/>
                <w:sz w:val="18"/>
                <w:lang w:eastAsia="zh-CN"/>
              </w:rPr>
            </w:pPr>
            <w:r w:rsidRPr="00D06708">
              <w:rPr>
                <w:rFonts w:ascii="Arial" w:hAnsi="Arial" w:cs="Arial"/>
                <w:b/>
                <w:bCs/>
                <w:sz w:val="18"/>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18092C62" w14:textId="77777777" w:rsidR="00D06708" w:rsidRPr="00D06708" w:rsidRDefault="00D06708" w:rsidP="00D06708">
            <w:pPr>
              <w:keepNext/>
              <w:keepLines/>
              <w:spacing w:after="0"/>
              <w:jc w:val="center"/>
              <w:rPr>
                <w:rFonts w:ascii="Arial" w:hAnsi="Arial" w:cs="Arial"/>
                <w:b/>
                <w:bCs/>
                <w:sz w:val="18"/>
                <w:lang w:eastAsia="zh-CN"/>
              </w:rPr>
            </w:pPr>
            <w:r w:rsidRPr="00D06708">
              <w:rPr>
                <w:rFonts w:ascii="Arial" w:hAnsi="Arial" w:cs="Arial"/>
                <w:b/>
                <w:bCs/>
                <w:sz w:val="18"/>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F87867" w14:textId="77777777" w:rsidR="00D06708" w:rsidRPr="00D06708" w:rsidRDefault="00D06708" w:rsidP="00D06708">
            <w:pPr>
              <w:keepNext/>
              <w:keepLines/>
              <w:spacing w:after="0"/>
              <w:jc w:val="center"/>
              <w:rPr>
                <w:rFonts w:ascii="Arial" w:hAnsi="Arial" w:cs="Arial"/>
                <w:b/>
                <w:bCs/>
                <w:sz w:val="18"/>
                <w:lang w:eastAsia="zh-CN"/>
              </w:rPr>
            </w:pPr>
            <w:r w:rsidRPr="00D06708">
              <w:rPr>
                <w:rFonts w:ascii="Arial" w:hAnsi="Arial" w:cs="Arial"/>
                <w:b/>
                <w:bCs/>
                <w:sz w:val="18"/>
                <w:lang w:eastAsia="zh-CN"/>
              </w:rPr>
              <w:t>Description</w:t>
            </w:r>
          </w:p>
        </w:tc>
      </w:tr>
      <w:tr w:rsidR="00D06708" w:rsidRPr="00787195" w14:paraId="3F743D0C"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25ECC69F"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 xml:space="preserve">Success response </w:t>
            </w:r>
            <w:r w:rsidRPr="00D06708">
              <w:rPr>
                <w:rFonts w:ascii="Arial" w:hAnsi="Arial" w:cs="Arial"/>
                <w:sz w:val="18"/>
                <w:lang w:eastAsia="zh-CN"/>
              </w:rPr>
              <w:t>(NOTE)</w:t>
            </w:r>
          </w:p>
        </w:tc>
        <w:tc>
          <w:tcPr>
            <w:tcW w:w="1440" w:type="dxa"/>
            <w:tcBorders>
              <w:top w:val="single" w:sz="4" w:space="0" w:color="000000"/>
              <w:left w:val="single" w:sz="4" w:space="0" w:color="000000"/>
              <w:bottom w:val="single" w:sz="4" w:space="0" w:color="000000"/>
              <w:right w:val="nil"/>
            </w:tcBorders>
            <w:vAlign w:val="center"/>
            <w:hideMark/>
          </w:tcPr>
          <w:p w14:paraId="078C9B88" w14:textId="77777777" w:rsidR="00D06708" w:rsidRPr="00D06708" w:rsidRDefault="00D06708" w:rsidP="00787195">
            <w:pPr>
              <w:keepNext/>
              <w:keepLines/>
              <w:spacing w:after="0"/>
              <w:jc w:val="center"/>
              <w:rPr>
                <w:rFonts w:ascii="Arial" w:hAnsi="Arial" w:cs="Arial"/>
                <w:sz w:val="18"/>
                <w:lang w:val="en-US" w:eastAsia="zh-CN"/>
              </w:rPr>
            </w:pPr>
            <w:r w:rsidRPr="00D06708">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8376040"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Indicates that the inference service feedback subscription request was accepted by the client. This IE is present if and only if the subscription request is accepted.</w:t>
            </w:r>
          </w:p>
        </w:tc>
      </w:tr>
      <w:tr w:rsidR="00D06708" w:rsidRPr="00787195" w14:paraId="6293902A"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6956C395" w14:textId="77777777" w:rsidR="00D06708" w:rsidRPr="00D06708" w:rsidRDefault="00D06708" w:rsidP="00D06708">
            <w:pPr>
              <w:keepNext/>
              <w:keepLines/>
              <w:spacing w:after="0"/>
              <w:rPr>
                <w:rFonts w:ascii="Arial" w:hAnsi="Arial" w:cs="Arial"/>
                <w:sz w:val="18"/>
                <w:lang w:eastAsia="zh-CN"/>
              </w:rPr>
            </w:pPr>
            <w:r w:rsidRPr="00D06708">
              <w:rPr>
                <w:rFonts w:ascii="Arial" w:hAnsi="Arial" w:cs="Arial"/>
                <w:sz w:val="18"/>
                <w:lang w:val="en-US" w:eastAsia="zh-CN"/>
              </w:rPr>
              <w:t>&gt; Feedback subscription identifier</w:t>
            </w:r>
          </w:p>
        </w:tc>
        <w:tc>
          <w:tcPr>
            <w:tcW w:w="1440" w:type="dxa"/>
            <w:tcBorders>
              <w:top w:val="single" w:sz="4" w:space="0" w:color="000000"/>
              <w:left w:val="single" w:sz="4" w:space="0" w:color="000000"/>
              <w:bottom w:val="single" w:sz="4" w:space="0" w:color="000000"/>
              <w:right w:val="nil"/>
            </w:tcBorders>
            <w:vAlign w:val="center"/>
            <w:hideMark/>
          </w:tcPr>
          <w:p w14:paraId="409A1D3F" w14:textId="77777777" w:rsidR="00D06708" w:rsidRPr="00D06708" w:rsidRDefault="00D06708" w:rsidP="00787195">
            <w:pPr>
              <w:keepNext/>
              <w:keepLines/>
              <w:spacing w:after="0"/>
              <w:jc w:val="center"/>
              <w:rPr>
                <w:rFonts w:ascii="Arial" w:hAnsi="Arial" w:cs="Arial"/>
                <w:sz w:val="18"/>
                <w:lang w:eastAsia="zh-CN"/>
              </w:rPr>
            </w:pPr>
            <w:r w:rsidRPr="00D06708">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7360C5DC" w14:textId="77777777" w:rsidR="00D06708" w:rsidRPr="00D06708" w:rsidRDefault="00D06708" w:rsidP="00D06708">
            <w:pPr>
              <w:keepNext/>
              <w:keepLines/>
              <w:spacing w:after="0"/>
              <w:rPr>
                <w:rFonts w:ascii="Arial" w:hAnsi="Arial" w:cs="Arial"/>
                <w:sz w:val="18"/>
                <w:lang w:eastAsia="zh-CN"/>
              </w:rPr>
            </w:pPr>
            <w:r w:rsidRPr="00D06708">
              <w:rPr>
                <w:rFonts w:ascii="Arial" w:hAnsi="Arial" w:cs="Arial"/>
                <w:sz w:val="18"/>
                <w:lang w:val="en-US" w:eastAsia="zh-CN"/>
              </w:rPr>
              <w:t>Identifier of the established feedback subscription (echoed from the request). The client uses this identifier in subsequent feedback notifications to refer to this subscription.</w:t>
            </w:r>
          </w:p>
        </w:tc>
      </w:tr>
      <w:tr w:rsidR="00D06708" w:rsidRPr="00D06708" w14:paraId="1D4E86B7"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520E9637"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&gt; Accepted reporting criteria</w:t>
            </w:r>
          </w:p>
        </w:tc>
        <w:tc>
          <w:tcPr>
            <w:tcW w:w="1440" w:type="dxa"/>
            <w:tcBorders>
              <w:top w:val="single" w:sz="4" w:space="0" w:color="000000"/>
              <w:left w:val="single" w:sz="4" w:space="0" w:color="000000"/>
              <w:bottom w:val="single" w:sz="4" w:space="0" w:color="000000"/>
              <w:right w:val="nil"/>
            </w:tcBorders>
            <w:vAlign w:val="center"/>
            <w:hideMark/>
          </w:tcPr>
          <w:p w14:paraId="14A59898" w14:textId="77777777" w:rsidR="00D06708" w:rsidRPr="00D06708" w:rsidRDefault="00D06708" w:rsidP="00787195">
            <w:pPr>
              <w:keepNext/>
              <w:keepLines/>
              <w:spacing w:after="0"/>
              <w:jc w:val="center"/>
              <w:rPr>
                <w:rFonts w:ascii="Arial" w:hAnsi="Arial" w:cs="Arial"/>
                <w:sz w:val="18"/>
                <w:lang w:val="en-US" w:eastAsia="zh-CN"/>
              </w:rPr>
            </w:pPr>
            <w:r w:rsidRPr="00D06708">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FDBC62D"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If the client adjusts the requested reporting frequency or thresholds, this IE specifies the finally agreed criteria for feedback notifications (e.g. a modified minimum interval between reports). If omitted, the reporting criteria remain as initially requested.</w:t>
            </w:r>
          </w:p>
        </w:tc>
      </w:tr>
      <w:tr w:rsidR="00D06708" w:rsidRPr="00787195" w14:paraId="31D30F78"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6892D034"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 xml:space="preserve">Failure response </w:t>
            </w:r>
            <w:r w:rsidRPr="00D06708">
              <w:rPr>
                <w:rFonts w:ascii="Arial" w:hAnsi="Arial" w:cs="Arial"/>
                <w:sz w:val="18"/>
                <w:lang w:eastAsia="zh-CN"/>
              </w:rPr>
              <w:t>(NOTE)</w:t>
            </w:r>
          </w:p>
        </w:tc>
        <w:tc>
          <w:tcPr>
            <w:tcW w:w="1440" w:type="dxa"/>
            <w:tcBorders>
              <w:top w:val="single" w:sz="4" w:space="0" w:color="000000"/>
              <w:left w:val="single" w:sz="4" w:space="0" w:color="000000"/>
              <w:bottom w:val="single" w:sz="4" w:space="0" w:color="000000"/>
              <w:right w:val="nil"/>
            </w:tcBorders>
            <w:vAlign w:val="center"/>
            <w:hideMark/>
          </w:tcPr>
          <w:p w14:paraId="634A3DCB" w14:textId="77777777" w:rsidR="00D06708" w:rsidRPr="00D06708" w:rsidRDefault="00D06708" w:rsidP="00787195">
            <w:pPr>
              <w:keepNext/>
              <w:keepLines/>
              <w:spacing w:after="0"/>
              <w:jc w:val="center"/>
              <w:rPr>
                <w:rFonts w:ascii="Arial" w:hAnsi="Arial" w:cs="Arial"/>
                <w:sz w:val="18"/>
                <w:lang w:val="en-US" w:eastAsia="zh-CN"/>
              </w:rPr>
            </w:pPr>
            <w:r w:rsidRPr="00D06708">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2318BF5"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Indicates that the feedback subscription request was not accepted. This IE is present if and only if the subscription is rejected by the client.</w:t>
            </w:r>
          </w:p>
        </w:tc>
      </w:tr>
      <w:tr w:rsidR="00D06708" w:rsidRPr="00787195" w14:paraId="2A066404" w14:textId="77777777" w:rsidTr="00D0670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90543CA" w14:textId="77777777" w:rsidR="00D06708" w:rsidRPr="00D06708" w:rsidRDefault="00D06708" w:rsidP="0019272E">
            <w:pPr>
              <w:pStyle w:val="TAN"/>
              <w:rPr>
                <w:lang w:eastAsia="zh-CN"/>
              </w:rPr>
            </w:pPr>
            <w:r w:rsidRPr="00D06708">
              <w:rPr>
                <w:lang w:eastAsia="zh-CN"/>
              </w:rPr>
              <w:t>NOTE:</w:t>
            </w:r>
            <w:r w:rsidRPr="00D06708">
              <w:rPr>
                <w:lang w:eastAsia="zh-CN"/>
              </w:rPr>
              <w:tab/>
            </w:r>
            <w:r w:rsidRPr="00D06708">
              <w:t>Only</w:t>
            </w:r>
            <w:r w:rsidRPr="00D06708">
              <w:rPr>
                <w:lang w:eastAsia="zh-CN"/>
              </w:rPr>
              <w:t xml:space="preserve"> one of these information elements shall be present</w:t>
            </w:r>
          </w:p>
        </w:tc>
      </w:tr>
    </w:tbl>
    <w:p w14:paraId="5237B9CE" w14:textId="77777777" w:rsidR="00D06708" w:rsidRPr="00D06708" w:rsidRDefault="00D06708" w:rsidP="00D06708">
      <w:pPr>
        <w:rPr>
          <w:rFonts w:eastAsia="SimSun"/>
          <w:lang w:eastAsia="zh-CN"/>
        </w:rPr>
      </w:pPr>
    </w:p>
    <w:p w14:paraId="3EDFF132" w14:textId="77777777" w:rsidR="00D06708" w:rsidRPr="00D06708" w:rsidRDefault="00D06708" w:rsidP="00787195">
      <w:pPr>
        <w:pStyle w:val="Heading4"/>
        <w:rPr>
          <w:rFonts w:eastAsia="SimSun"/>
          <w:lang w:val="en-US" w:eastAsia="zh-CN"/>
        </w:rPr>
      </w:pPr>
      <w:bookmarkStart w:id="591" w:name="_Toc214968149"/>
      <w:bookmarkStart w:id="592" w:name="_Toc215591732"/>
      <w:r w:rsidRPr="00D06708">
        <w:rPr>
          <w:rFonts w:eastAsia="SimSun"/>
          <w:lang w:eastAsia="zh-CN"/>
        </w:rPr>
        <w:t>7.</w:t>
      </w:r>
      <w:r w:rsidRPr="00D06708">
        <w:rPr>
          <w:rFonts w:eastAsia="SimSun"/>
          <w:lang w:val="en-US" w:eastAsia="zh-CN"/>
        </w:rPr>
        <w:t>23</w:t>
      </w:r>
      <w:r w:rsidRPr="00D06708">
        <w:rPr>
          <w:rFonts w:eastAsia="SimSun"/>
          <w:lang w:eastAsia="zh-CN"/>
        </w:rPr>
        <w:t>.3</w:t>
      </w:r>
      <w:r w:rsidRPr="00D06708">
        <w:rPr>
          <w:rFonts w:eastAsia="SimSun"/>
          <w:lang w:val="en-US" w:eastAsia="zh-CN"/>
        </w:rPr>
        <w:t>.3</w:t>
      </w:r>
      <w:r w:rsidRPr="00D06708">
        <w:rPr>
          <w:rFonts w:eastAsia="SimSun"/>
          <w:lang w:eastAsia="zh-CN"/>
        </w:rPr>
        <w:tab/>
      </w:r>
      <w:r w:rsidRPr="00D06708">
        <w:rPr>
          <w:rFonts w:eastAsia="SimSun"/>
        </w:rPr>
        <w:t>ML model</w:t>
      </w:r>
      <w:r w:rsidRPr="00D06708">
        <w:rPr>
          <w:rFonts w:eastAsia="SimSun"/>
          <w:lang w:val="en-US" w:eastAsia="zh-CN"/>
        </w:rPr>
        <w:t xml:space="preserve"> inference service feedback notification</w:t>
      </w:r>
      <w:bookmarkEnd w:id="591"/>
      <w:bookmarkEnd w:id="592"/>
    </w:p>
    <w:p w14:paraId="3034F171" w14:textId="77777777" w:rsidR="00D06708" w:rsidRPr="00D06708" w:rsidRDefault="00D06708" w:rsidP="00D06708">
      <w:pPr>
        <w:rPr>
          <w:rFonts w:eastAsia="SimSun"/>
          <w:lang w:val="en-US" w:eastAsia="zh-CN"/>
        </w:rPr>
      </w:pPr>
      <w:r w:rsidRPr="00D06708">
        <w:rPr>
          <w:rFonts w:eastAsia="SimSun"/>
          <w:lang w:val="en-US" w:eastAsia="zh-CN"/>
        </w:rPr>
        <w:t>Table 7.23.3.3-1 describes the information flow of the inference service feedback notification from the AIMLE service consumer (client) to the AIMLE server.</w:t>
      </w:r>
    </w:p>
    <w:p w14:paraId="7A1F5390" w14:textId="77777777" w:rsidR="00D06708" w:rsidRPr="00D06708" w:rsidRDefault="00D06708" w:rsidP="00787195">
      <w:pPr>
        <w:pStyle w:val="TH"/>
        <w:rPr>
          <w:lang w:eastAsia="zh-CN"/>
        </w:rPr>
      </w:pPr>
      <w:r w:rsidRPr="00D06708">
        <w:rPr>
          <w:lang w:eastAsia="zh-CN"/>
        </w:rPr>
        <w:t>Table </w:t>
      </w:r>
      <w:r w:rsidRPr="00D06708">
        <w:rPr>
          <w:lang w:val="en-US" w:eastAsia="zh-CN"/>
        </w:rPr>
        <w:t>7</w:t>
      </w:r>
      <w:r w:rsidRPr="00D06708">
        <w:rPr>
          <w:lang w:eastAsia="zh-CN"/>
        </w:rPr>
        <w:t>.</w:t>
      </w:r>
      <w:r w:rsidRPr="00D06708">
        <w:rPr>
          <w:lang w:val="en-US" w:eastAsia="zh-CN"/>
        </w:rPr>
        <w:t>23</w:t>
      </w:r>
      <w:r w:rsidRPr="00D06708">
        <w:rPr>
          <w:lang w:eastAsia="zh-CN"/>
        </w:rPr>
        <w:t>.3.</w:t>
      </w:r>
      <w:r w:rsidRPr="00D06708">
        <w:rPr>
          <w:lang w:val="en-US" w:eastAsia="zh-CN"/>
        </w:rPr>
        <w:t>3</w:t>
      </w:r>
      <w:r w:rsidRPr="00D06708">
        <w:rPr>
          <w:lang w:eastAsia="zh-CN"/>
        </w:rPr>
        <w:t>-</w:t>
      </w:r>
      <w:r w:rsidRPr="00D06708">
        <w:rPr>
          <w:lang w:val="en-US" w:eastAsia="zh-CN"/>
        </w:rPr>
        <w:t>1</w:t>
      </w:r>
      <w:r w:rsidRPr="00D06708">
        <w:rPr>
          <w:lang w:eastAsia="zh-CN"/>
        </w:rPr>
        <w:t xml:space="preserve">: ML model </w:t>
      </w:r>
      <w:r w:rsidRPr="00D06708">
        <w:rPr>
          <w:lang w:val="en-US" w:eastAsia="zh-CN"/>
        </w:rPr>
        <w:t>inference feedback notification</w:t>
      </w:r>
    </w:p>
    <w:tbl>
      <w:tblPr>
        <w:tblW w:w="8640" w:type="dxa"/>
        <w:jc w:val="center"/>
        <w:tblLayout w:type="fixed"/>
        <w:tblLook w:val="04A0" w:firstRow="1" w:lastRow="0" w:firstColumn="1" w:lastColumn="0" w:noHBand="0" w:noVBand="1"/>
      </w:tblPr>
      <w:tblGrid>
        <w:gridCol w:w="2880"/>
        <w:gridCol w:w="1440"/>
        <w:gridCol w:w="4320"/>
      </w:tblGrid>
      <w:tr w:rsidR="00D06708" w:rsidRPr="00D06708" w14:paraId="1EC47F4B" w14:textId="77777777" w:rsidTr="00D06708">
        <w:trPr>
          <w:jc w:val="center"/>
        </w:trPr>
        <w:tc>
          <w:tcPr>
            <w:tcW w:w="2880" w:type="dxa"/>
            <w:tcBorders>
              <w:top w:val="single" w:sz="4" w:space="0" w:color="000000"/>
              <w:left w:val="single" w:sz="4" w:space="0" w:color="000000"/>
              <w:bottom w:val="single" w:sz="4" w:space="0" w:color="000000"/>
              <w:right w:val="nil"/>
            </w:tcBorders>
            <w:hideMark/>
          </w:tcPr>
          <w:p w14:paraId="1ED5C183" w14:textId="77777777" w:rsidR="00D06708" w:rsidRPr="00D06708" w:rsidRDefault="00D06708" w:rsidP="00D06708">
            <w:pPr>
              <w:keepNext/>
              <w:keepLines/>
              <w:spacing w:after="0"/>
              <w:jc w:val="center"/>
              <w:rPr>
                <w:rFonts w:ascii="Arial" w:hAnsi="Arial" w:cs="Arial"/>
                <w:b/>
                <w:bCs/>
                <w:sz w:val="18"/>
                <w:lang w:eastAsia="zh-CN"/>
              </w:rPr>
            </w:pPr>
            <w:r w:rsidRPr="00D06708">
              <w:rPr>
                <w:rFonts w:ascii="Arial" w:hAnsi="Arial" w:cs="Arial"/>
                <w:b/>
                <w:bCs/>
                <w:sz w:val="18"/>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96D7E5C" w14:textId="77777777" w:rsidR="00D06708" w:rsidRPr="00D06708" w:rsidRDefault="00D06708" w:rsidP="00D06708">
            <w:pPr>
              <w:keepNext/>
              <w:keepLines/>
              <w:spacing w:after="0"/>
              <w:jc w:val="center"/>
              <w:rPr>
                <w:rFonts w:ascii="Arial" w:hAnsi="Arial" w:cs="Arial"/>
                <w:b/>
                <w:bCs/>
                <w:sz w:val="18"/>
                <w:lang w:eastAsia="zh-CN"/>
              </w:rPr>
            </w:pPr>
            <w:r w:rsidRPr="00D06708">
              <w:rPr>
                <w:rFonts w:ascii="Arial" w:hAnsi="Arial" w:cs="Arial"/>
                <w:b/>
                <w:bCs/>
                <w:sz w:val="18"/>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9532A3" w14:textId="77777777" w:rsidR="00D06708" w:rsidRPr="00D06708" w:rsidRDefault="00D06708" w:rsidP="00D06708">
            <w:pPr>
              <w:keepNext/>
              <w:keepLines/>
              <w:spacing w:after="0"/>
              <w:jc w:val="center"/>
              <w:rPr>
                <w:rFonts w:ascii="Arial" w:hAnsi="Arial" w:cs="Arial"/>
                <w:b/>
                <w:bCs/>
                <w:sz w:val="18"/>
                <w:lang w:eastAsia="zh-CN"/>
              </w:rPr>
            </w:pPr>
            <w:r w:rsidRPr="00D06708">
              <w:rPr>
                <w:rFonts w:ascii="Arial" w:hAnsi="Arial" w:cs="Arial"/>
                <w:b/>
                <w:bCs/>
                <w:sz w:val="18"/>
                <w:lang w:eastAsia="zh-CN"/>
              </w:rPr>
              <w:t>Description</w:t>
            </w:r>
          </w:p>
        </w:tc>
      </w:tr>
      <w:tr w:rsidR="00D06708" w:rsidRPr="00787195" w14:paraId="2C53F52F"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73541F2F"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Feedback subscription identifier</w:t>
            </w:r>
          </w:p>
        </w:tc>
        <w:tc>
          <w:tcPr>
            <w:tcW w:w="1440" w:type="dxa"/>
            <w:tcBorders>
              <w:top w:val="single" w:sz="4" w:space="0" w:color="000000"/>
              <w:left w:val="single" w:sz="4" w:space="0" w:color="000000"/>
              <w:bottom w:val="single" w:sz="4" w:space="0" w:color="000000"/>
              <w:right w:val="nil"/>
            </w:tcBorders>
            <w:vAlign w:val="center"/>
            <w:hideMark/>
          </w:tcPr>
          <w:p w14:paraId="7D3D3E17" w14:textId="77777777" w:rsidR="00D06708" w:rsidRPr="00D06708" w:rsidRDefault="00D06708" w:rsidP="00787195">
            <w:pPr>
              <w:keepNext/>
              <w:keepLines/>
              <w:spacing w:after="0"/>
              <w:jc w:val="center"/>
              <w:rPr>
                <w:rFonts w:ascii="Arial" w:hAnsi="Arial" w:cs="Arial"/>
                <w:sz w:val="18"/>
                <w:lang w:val="en-US" w:eastAsia="zh-CN"/>
              </w:rPr>
            </w:pPr>
            <w:r w:rsidRPr="00D06708">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183E77A"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Identifier of the feedback subscription context to which this notification belongs (as provided in the subscription request/response).</w:t>
            </w:r>
          </w:p>
        </w:tc>
      </w:tr>
      <w:tr w:rsidR="00D06708" w:rsidRPr="00787195" w14:paraId="6AD15617"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2BF1D8F4"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Inference service identifier</w:t>
            </w:r>
          </w:p>
        </w:tc>
        <w:tc>
          <w:tcPr>
            <w:tcW w:w="1440" w:type="dxa"/>
            <w:tcBorders>
              <w:top w:val="single" w:sz="4" w:space="0" w:color="000000"/>
              <w:left w:val="single" w:sz="4" w:space="0" w:color="000000"/>
              <w:bottom w:val="single" w:sz="4" w:space="0" w:color="000000"/>
              <w:right w:val="nil"/>
            </w:tcBorders>
            <w:vAlign w:val="center"/>
            <w:hideMark/>
          </w:tcPr>
          <w:p w14:paraId="781CCA0D" w14:textId="77777777" w:rsidR="00D06708" w:rsidRPr="00D06708" w:rsidRDefault="00D06708" w:rsidP="00787195">
            <w:pPr>
              <w:keepNext/>
              <w:keepLines/>
              <w:spacing w:after="0"/>
              <w:jc w:val="center"/>
              <w:rPr>
                <w:rFonts w:ascii="Arial" w:hAnsi="Arial" w:cs="Arial"/>
                <w:sz w:val="18"/>
                <w:lang w:val="en-US" w:eastAsia="zh-CN"/>
              </w:rPr>
            </w:pPr>
            <w:r w:rsidRPr="00D06708">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03804485"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Identifies the specific inference service or ML model instance related to this feedback report if the subscription covers multiple inference services</w:t>
            </w:r>
          </w:p>
        </w:tc>
      </w:tr>
      <w:tr w:rsidR="00D06708" w:rsidRPr="00787195" w14:paraId="2CB317A2"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7BE09DE6"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Performance feedback type</w:t>
            </w:r>
          </w:p>
        </w:tc>
        <w:tc>
          <w:tcPr>
            <w:tcW w:w="1440" w:type="dxa"/>
            <w:tcBorders>
              <w:top w:val="single" w:sz="4" w:space="0" w:color="000000"/>
              <w:left w:val="single" w:sz="4" w:space="0" w:color="000000"/>
              <w:bottom w:val="single" w:sz="4" w:space="0" w:color="000000"/>
              <w:right w:val="nil"/>
            </w:tcBorders>
            <w:vAlign w:val="center"/>
            <w:hideMark/>
          </w:tcPr>
          <w:p w14:paraId="73166FF8" w14:textId="77777777" w:rsidR="00D06708" w:rsidRPr="00D06708" w:rsidRDefault="00D06708" w:rsidP="00787195">
            <w:pPr>
              <w:keepNext/>
              <w:keepLines/>
              <w:spacing w:after="0"/>
              <w:jc w:val="center"/>
              <w:rPr>
                <w:rFonts w:ascii="Arial" w:hAnsi="Arial" w:cs="Arial"/>
                <w:sz w:val="18"/>
                <w:lang w:val="en-US" w:eastAsia="zh-CN"/>
              </w:rPr>
            </w:pPr>
            <w:r w:rsidRPr="00D06708">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ED28131"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Indicates the type of performance event being reported. For example, this IE can denote that the inference result was late, had insufficient accuracy/confidence, or otherwise failed to meet an expected performance criterion.</w:t>
            </w:r>
          </w:p>
        </w:tc>
      </w:tr>
      <w:tr w:rsidR="00D06708" w:rsidRPr="00787195" w14:paraId="4B4F12D0"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6D9E6BBA"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 xml:space="preserve">Observed performance metrics </w:t>
            </w:r>
            <w:r w:rsidRPr="00D06708">
              <w:rPr>
                <w:rFonts w:ascii="Arial" w:hAnsi="Arial" w:cs="Arial"/>
                <w:sz w:val="18"/>
                <w:lang w:eastAsia="zh-CN"/>
              </w:rPr>
              <w:t>(NOTE)</w:t>
            </w:r>
          </w:p>
        </w:tc>
        <w:tc>
          <w:tcPr>
            <w:tcW w:w="1440" w:type="dxa"/>
            <w:tcBorders>
              <w:top w:val="single" w:sz="4" w:space="0" w:color="000000"/>
              <w:left w:val="single" w:sz="4" w:space="0" w:color="000000"/>
              <w:bottom w:val="single" w:sz="4" w:space="0" w:color="000000"/>
              <w:right w:val="nil"/>
            </w:tcBorders>
            <w:vAlign w:val="center"/>
            <w:hideMark/>
          </w:tcPr>
          <w:p w14:paraId="7197C284" w14:textId="77777777" w:rsidR="00D06708" w:rsidRPr="00D06708" w:rsidRDefault="00D06708" w:rsidP="00787195">
            <w:pPr>
              <w:keepNext/>
              <w:keepLines/>
              <w:spacing w:after="0"/>
              <w:jc w:val="center"/>
              <w:rPr>
                <w:rFonts w:ascii="Arial" w:hAnsi="Arial" w:cs="Arial"/>
                <w:sz w:val="18"/>
                <w:lang w:val="en-US" w:eastAsia="zh-CN"/>
              </w:rPr>
            </w:pPr>
            <w:r w:rsidRPr="00D06708">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660E3D35"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If the feedback is related to a performance degradation (with an inference result delivered), this IE provides the relevant performance measurements observed by the client. For example, it may include the actual inference latency or accuracy/confidence level associated with the result.</w:t>
            </w:r>
          </w:p>
        </w:tc>
      </w:tr>
      <w:tr w:rsidR="00D06708" w:rsidRPr="00787195" w14:paraId="4C982BBB"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3391995E"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 xml:space="preserve">Failure cause </w:t>
            </w:r>
            <w:r w:rsidRPr="00D06708">
              <w:rPr>
                <w:rFonts w:ascii="Arial" w:hAnsi="Arial" w:cs="Arial"/>
                <w:sz w:val="18"/>
                <w:lang w:eastAsia="zh-CN"/>
              </w:rPr>
              <w:t>(NOTE)</w:t>
            </w:r>
          </w:p>
        </w:tc>
        <w:tc>
          <w:tcPr>
            <w:tcW w:w="1440" w:type="dxa"/>
            <w:tcBorders>
              <w:top w:val="single" w:sz="4" w:space="0" w:color="000000"/>
              <w:left w:val="single" w:sz="4" w:space="0" w:color="000000"/>
              <w:bottom w:val="single" w:sz="4" w:space="0" w:color="000000"/>
              <w:right w:val="nil"/>
            </w:tcBorders>
            <w:vAlign w:val="center"/>
            <w:hideMark/>
          </w:tcPr>
          <w:p w14:paraId="73B582E3" w14:textId="77777777" w:rsidR="00D06708" w:rsidRPr="00D06708" w:rsidRDefault="00D06708" w:rsidP="00787195">
            <w:pPr>
              <w:keepNext/>
              <w:keepLines/>
              <w:spacing w:after="0"/>
              <w:jc w:val="center"/>
              <w:rPr>
                <w:rFonts w:ascii="Arial" w:hAnsi="Arial" w:cs="Arial"/>
                <w:sz w:val="18"/>
                <w:lang w:val="en-US" w:eastAsia="zh-CN"/>
              </w:rPr>
            </w:pPr>
            <w:r w:rsidRPr="00D06708">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156B3335"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If the inference execution failed or the result was unusable, this IE provides the reason for the failure (e.g. inference timeout, model error, or other execution failure details).</w:t>
            </w:r>
          </w:p>
        </w:tc>
      </w:tr>
      <w:tr w:rsidR="00D06708" w:rsidRPr="00787195" w14:paraId="191CF1B3" w14:textId="77777777" w:rsidTr="00D0670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4D2769C" w14:textId="0C577601" w:rsidR="00D06708" w:rsidRPr="00D06708" w:rsidRDefault="00D06708" w:rsidP="00573A3A">
            <w:pPr>
              <w:pStyle w:val="TAN"/>
              <w:rPr>
                <w:lang w:eastAsia="zh-CN"/>
              </w:rPr>
            </w:pPr>
            <w:r w:rsidRPr="00D06708">
              <w:rPr>
                <w:lang w:eastAsia="zh-CN"/>
              </w:rPr>
              <w:t>NOTE:</w:t>
            </w:r>
            <w:r w:rsidR="00573A3A">
              <w:rPr>
                <w:lang w:eastAsia="zh-CN"/>
              </w:rPr>
              <w:tab/>
            </w:r>
            <w:r w:rsidRPr="00D06708">
              <w:t>Only</w:t>
            </w:r>
            <w:r w:rsidRPr="00D06708">
              <w:rPr>
                <w:lang w:eastAsia="zh-CN"/>
              </w:rPr>
              <w:t xml:space="preserve"> one of these information elements shall be present</w:t>
            </w:r>
          </w:p>
        </w:tc>
      </w:tr>
    </w:tbl>
    <w:p w14:paraId="17425D20" w14:textId="77777777" w:rsidR="00573A3A" w:rsidRDefault="00573A3A" w:rsidP="00573A3A">
      <w:pPr>
        <w:rPr>
          <w:rFonts w:eastAsia="SimSun"/>
          <w:lang w:eastAsia="zh-CN"/>
        </w:rPr>
      </w:pPr>
      <w:bookmarkStart w:id="593" w:name="_Toc214968150"/>
    </w:p>
    <w:p w14:paraId="06712E42" w14:textId="0694D880" w:rsidR="00D06708" w:rsidRPr="00D06708" w:rsidRDefault="00D06708" w:rsidP="00787195">
      <w:pPr>
        <w:pStyle w:val="Heading4"/>
        <w:rPr>
          <w:rFonts w:eastAsia="SimSun"/>
          <w:lang w:val="en-US" w:eastAsia="zh-CN"/>
        </w:rPr>
      </w:pPr>
      <w:bookmarkStart w:id="594" w:name="_Toc215591733"/>
      <w:r w:rsidRPr="00D06708">
        <w:rPr>
          <w:rFonts w:eastAsia="SimSun"/>
          <w:lang w:eastAsia="zh-CN"/>
        </w:rPr>
        <w:t>7.</w:t>
      </w:r>
      <w:r w:rsidRPr="00D06708">
        <w:rPr>
          <w:rFonts w:eastAsia="SimSun"/>
          <w:lang w:val="en-US" w:eastAsia="zh-CN"/>
        </w:rPr>
        <w:t>23</w:t>
      </w:r>
      <w:r w:rsidRPr="00D06708">
        <w:rPr>
          <w:rFonts w:eastAsia="SimSun"/>
          <w:lang w:eastAsia="zh-CN"/>
        </w:rPr>
        <w:t>.3</w:t>
      </w:r>
      <w:r w:rsidRPr="00D06708">
        <w:rPr>
          <w:rFonts w:eastAsia="SimSun"/>
          <w:lang w:val="en-US" w:eastAsia="zh-CN"/>
        </w:rPr>
        <w:t>.4</w:t>
      </w:r>
      <w:r w:rsidRPr="00D06708">
        <w:rPr>
          <w:rFonts w:eastAsia="SimSun"/>
          <w:lang w:eastAsia="zh-CN"/>
        </w:rPr>
        <w:tab/>
      </w:r>
      <w:r w:rsidRPr="00D06708">
        <w:rPr>
          <w:rFonts w:eastAsia="SimSun"/>
        </w:rPr>
        <w:t>ML model</w:t>
      </w:r>
      <w:r w:rsidRPr="00D06708">
        <w:rPr>
          <w:rFonts w:eastAsia="SimSun"/>
          <w:lang w:val="en-US" w:eastAsia="zh-CN"/>
        </w:rPr>
        <w:t xml:space="preserve"> inference service feedback notify acknowledgement</w:t>
      </w:r>
      <w:bookmarkEnd w:id="593"/>
      <w:bookmarkEnd w:id="594"/>
    </w:p>
    <w:p w14:paraId="3F083F5E" w14:textId="77777777" w:rsidR="00D06708" w:rsidRPr="00D06708" w:rsidRDefault="00D06708" w:rsidP="00D06708">
      <w:pPr>
        <w:rPr>
          <w:rFonts w:eastAsia="SimSun"/>
          <w:lang w:val="en-US" w:eastAsia="zh-CN"/>
        </w:rPr>
      </w:pPr>
      <w:r w:rsidRPr="00D06708">
        <w:rPr>
          <w:rFonts w:eastAsia="SimSun"/>
          <w:lang w:val="en-US" w:eastAsia="zh-CN"/>
        </w:rPr>
        <w:t>Table 7.23.3.4-1 describes the information flow of the inference service feedback notification acknowledgement from the AIMLE server to the client.</w:t>
      </w:r>
    </w:p>
    <w:p w14:paraId="3A73C520" w14:textId="77777777" w:rsidR="00D06708" w:rsidRPr="00D06708" w:rsidRDefault="00D06708" w:rsidP="00787195">
      <w:pPr>
        <w:pStyle w:val="TH"/>
        <w:rPr>
          <w:lang w:eastAsia="zh-CN"/>
        </w:rPr>
      </w:pPr>
      <w:r w:rsidRPr="00D06708">
        <w:rPr>
          <w:lang w:eastAsia="zh-CN"/>
        </w:rPr>
        <w:lastRenderedPageBreak/>
        <w:t>Table </w:t>
      </w:r>
      <w:r w:rsidRPr="00D06708">
        <w:rPr>
          <w:lang w:val="en-US" w:eastAsia="zh-CN"/>
        </w:rPr>
        <w:t>7</w:t>
      </w:r>
      <w:r w:rsidRPr="00D06708">
        <w:rPr>
          <w:lang w:eastAsia="zh-CN"/>
        </w:rPr>
        <w:t>.</w:t>
      </w:r>
      <w:r w:rsidRPr="00D06708">
        <w:rPr>
          <w:lang w:val="en-US" w:eastAsia="zh-CN"/>
        </w:rPr>
        <w:t>23</w:t>
      </w:r>
      <w:r w:rsidRPr="00D06708">
        <w:rPr>
          <w:lang w:eastAsia="zh-CN"/>
        </w:rPr>
        <w:t>.3.</w:t>
      </w:r>
      <w:r w:rsidRPr="00D06708">
        <w:rPr>
          <w:lang w:val="en-US" w:eastAsia="zh-CN"/>
        </w:rPr>
        <w:t>4</w:t>
      </w:r>
      <w:r w:rsidRPr="00D06708">
        <w:rPr>
          <w:lang w:eastAsia="zh-CN"/>
        </w:rPr>
        <w:t>-</w:t>
      </w:r>
      <w:r w:rsidRPr="00D06708">
        <w:rPr>
          <w:lang w:val="en-US" w:eastAsia="zh-CN"/>
        </w:rPr>
        <w:t>1</w:t>
      </w:r>
      <w:r w:rsidRPr="00D06708">
        <w:rPr>
          <w:lang w:eastAsia="zh-CN"/>
        </w:rPr>
        <w:t xml:space="preserve">: ML model </w:t>
      </w:r>
      <w:r w:rsidRPr="00D06708">
        <w:rPr>
          <w:lang w:val="en-US" w:eastAsia="zh-CN"/>
        </w:rPr>
        <w:t xml:space="preserve">inference </w:t>
      </w:r>
      <w:r w:rsidRPr="00D06708">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D06708" w:rsidRPr="00D06708" w14:paraId="3EABB6FC" w14:textId="77777777" w:rsidTr="00D06708">
        <w:trPr>
          <w:jc w:val="center"/>
        </w:trPr>
        <w:tc>
          <w:tcPr>
            <w:tcW w:w="2880" w:type="dxa"/>
            <w:tcBorders>
              <w:top w:val="single" w:sz="4" w:space="0" w:color="000000"/>
              <w:left w:val="single" w:sz="4" w:space="0" w:color="000000"/>
              <w:bottom w:val="single" w:sz="4" w:space="0" w:color="000000"/>
              <w:right w:val="nil"/>
            </w:tcBorders>
            <w:hideMark/>
          </w:tcPr>
          <w:p w14:paraId="065E3D83" w14:textId="77777777" w:rsidR="00D06708" w:rsidRPr="00D06708" w:rsidRDefault="00D06708" w:rsidP="00D06708">
            <w:pPr>
              <w:keepNext/>
              <w:keepLines/>
              <w:spacing w:after="0"/>
              <w:jc w:val="center"/>
              <w:rPr>
                <w:rFonts w:ascii="Arial" w:hAnsi="Arial" w:cs="Arial"/>
                <w:b/>
                <w:bCs/>
                <w:sz w:val="18"/>
                <w:lang w:eastAsia="zh-CN"/>
              </w:rPr>
            </w:pPr>
            <w:r w:rsidRPr="00D06708">
              <w:rPr>
                <w:rFonts w:ascii="Arial" w:hAnsi="Arial" w:cs="Arial"/>
                <w:b/>
                <w:bCs/>
                <w:sz w:val="18"/>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86A78BE" w14:textId="77777777" w:rsidR="00D06708" w:rsidRPr="00D06708" w:rsidRDefault="00D06708" w:rsidP="00D06708">
            <w:pPr>
              <w:keepNext/>
              <w:keepLines/>
              <w:spacing w:after="0"/>
              <w:jc w:val="center"/>
              <w:rPr>
                <w:rFonts w:ascii="Arial" w:hAnsi="Arial" w:cs="Arial"/>
                <w:b/>
                <w:bCs/>
                <w:sz w:val="18"/>
                <w:lang w:eastAsia="zh-CN"/>
              </w:rPr>
            </w:pPr>
            <w:r w:rsidRPr="00D06708">
              <w:rPr>
                <w:rFonts w:ascii="Arial" w:hAnsi="Arial" w:cs="Arial"/>
                <w:b/>
                <w:bCs/>
                <w:sz w:val="18"/>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A70D07" w14:textId="77777777" w:rsidR="00D06708" w:rsidRPr="00D06708" w:rsidRDefault="00D06708" w:rsidP="00D06708">
            <w:pPr>
              <w:keepNext/>
              <w:keepLines/>
              <w:spacing w:after="0"/>
              <w:jc w:val="center"/>
              <w:rPr>
                <w:rFonts w:ascii="Arial" w:hAnsi="Arial" w:cs="Arial"/>
                <w:b/>
                <w:bCs/>
                <w:sz w:val="18"/>
                <w:lang w:eastAsia="zh-CN"/>
              </w:rPr>
            </w:pPr>
            <w:r w:rsidRPr="00D06708">
              <w:rPr>
                <w:rFonts w:ascii="Arial" w:hAnsi="Arial" w:cs="Arial"/>
                <w:b/>
                <w:bCs/>
                <w:sz w:val="18"/>
                <w:lang w:eastAsia="zh-CN"/>
              </w:rPr>
              <w:t>Description</w:t>
            </w:r>
          </w:p>
        </w:tc>
      </w:tr>
      <w:tr w:rsidR="00D06708" w:rsidRPr="00787195" w14:paraId="4CBADCF0"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5C97BB89" w14:textId="77777777" w:rsidR="00D06708" w:rsidRPr="00D06708" w:rsidRDefault="00D06708" w:rsidP="00D06708">
            <w:pPr>
              <w:keepNext/>
              <w:keepLines/>
              <w:spacing w:after="0"/>
              <w:rPr>
                <w:rFonts w:ascii="Arial" w:hAnsi="Arial" w:cs="Arial"/>
                <w:sz w:val="18"/>
                <w:lang w:eastAsia="zh-CN"/>
              </w:rPr>
            </w:pPr>
            <w:r w:rsidRPr="00D06708">
              <w:rPr>
                <w:rFonts w:ascii="Arial" w:hAnsi="Arial" w:cs="Arial"/>
                <w:sz w:val="18"/>
                <w:lang w:val="en-US" w:eastAsia="zh-CN"/>
              </w:rPr>
              <w:t xml:space="preserve">Success acknowledgement </w:t>
            </w:r>
            <w:r w:rsidRPr="00D06708">
              <w:rPr>
                <w:rFonts w:ascii="Arial" w:hAnsi="Arial" w:cs="Arial"/>
                <w:sz w:val="18"/>
                <w:lang w:eastAsia="zh-CN"/>
              </w:rPr>
              <w:t>(NOTE)</w:t>
            </w:r>
          </w:p>
        </w:tc>
        <w:tc>
          <w:tcPr>
            <w:tcW w:w="1440" w:type="dxa"/>
            <w:tcBorders>
              <w:top w:val="single" w:sz="4" w:space="0" w:color="000000"/>
              <w:left w:val="single" w:sz="4" w:space="0" w:color="000000"/>
              <w:bottom w:val="single" w:sz="4" w:space="0" w:color="000000"/>
              <w:right w:val="nil"/>
            </w:tcBorders>
            <w:vAlign w:val="center"/>
            <w:hideMark/>
          </w:tcPr>
          <w:p w14:paraId="44025661" w14:textId="77777777" w:rsidR="00D06708" w:rsidRPr="00D06708" w:rsidRDefault="00D06708" w:rsidP="00787195">
            <w:pPr>
              <w:keepNext/>
              <w:keepLines/>
              <w:spacing w:after="0"/>
              <w:jc w:val="center"/>
              <w:rPr>
                <w:rFonts w:ascii="Arial" w:hAnsi="Arial" w:cs="Arial"/>
                <w:sz w:val="18"/>
                <w:lang w:eastAsia="zh-CN"/>
              </w:rPr>
            </w:pPr>
            <w:r w:rsidRPr="00D06708">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8B89863"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Indicates that the AIMLE server has successfully received and processed the inference service feedback notification. This IE is present if and only if the notification is accepted.</w:t>
            </w:r>
          </w:p>
        </w:tc>
      </w:tr>
      <w:tr w:rsidR="00D06708" w:rsidRPr="00787195" w14:paraId="67D5735F"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37BACE43"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&gt; Feedback subscription identifier</w:t>
            </w:r>
          </w:p>
        </w:tc>
        <w:tc>
          <w:tcPr>
            <w:tcW w:w="1440" w:type="dxa"/>
            <w:tcBorders>
              <w:top w:val="single" w:sz="4" w:space="0" w:color="000000"/>
              <w:left w:val="single" w:sz="4" w:space="0" w:color="000000"/>
              <w:bottom w:val="single" w:sz="4" w:space="0" w:color="000000"/>
              <w:right w:val="nil"/>
            </w:tcBorders>
            <w:vAlign w:val="center"/>
            <w:hideMark/>
          </w:tcPr>
          <w:p w14:paraId="1487A979" w14:textId="77777777" w:rsidR="00D06708" w:rsidRPr="00D06708" w:rsidRDefault="00D06708" w:rsidP="00787195">
            <w:pPr>
              <w:keepNext/>
              <w:keepLines/>
              <w:spacing w:after="0"/>
              <w:jc w:val="center"/>
              <w:rPr>
                <w:rFonts w:ascii="Arial" w:hAnsi="Arial" w:cs="Arial"/>
                <w:sz w:val="18"/>
                <w:lang w:val="en-US" w:eastAsia="zh-CN"/>
              </w:rPr>
            </w:pPr>
            <w:r w:rsidRPr="00D06708">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37D4539"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Identifier of the feedback subscription for which the notification was received (echoed from the subscription context).</w:t>
            </w:r>
          </w:p>
        </w:tc>
      </w:tr>
      <w:tr w:rsidR="00D06708" w:rsidRPr="00787195" w14:paraId="1F2C4B4D"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02B7F149" w14:textId="77777777" w:rsidR="00D06708" w:rsidRPr="00D06708" w:rsidRDefault="00D06708" w:rsidP="00D06708">
            <w:pPr>
              <w:keepNext/>
              <w:keepLines/>
              <w:spacing w:after="0"/>
              <w:rPr>
                <w:rFonts w:ascii="Arial" w:hAnsi="Arial" w:cs="Arial"/>
                <w:sz w:val="18"/>
                <w:lang w:eastAsia="zh-CN"/>
              </w:rPr>
            </w:pPr>
            <w:r w:rsidRPr="00D06708">
              <w:rPr>
                <w:rFonts w:ascii="Arial" w:hAnsi="Arial" w:cs="Arial"/>
                <w:sz w:val="18"/>
                <w:lang w:val="en-US" w:eastAsia="zh-CN"/>
              </w:rPr>
              <w:t xml:space="preserve">Failure acknowledgement </w:t>
            </w:r>
            <w:r w:rsidRPr="00D06708">
              <w:rPr>
                <w:rFonts w:ascii="Arial" w:hAnsi="Arial" w:cs="Arial"/>
                <w:sz w:val="18"/>
                <w:lang w:eastAsia="zh-CN"/>
              </w:rPr>
              <w:t>(NOTE)</w:t>
            </w:r>
          </w:p>
        </w:tc>
        <w:tc>
          <w:tcPr>
            <w:tcW w:w="1440" w:type="dxa"/>
            <w:tcBorders>
              <w:top w:val="single" w:sz="4" w:space="0" w:color="000000"/>
              <w:left w:val="single" w:sz="4" w:space="0" w:color="000000"/>
              <w:bottom w:val="single" w:sz="4" w:space="0" w:color="000000"/>
              <w:right w:val="nil"/>
            </w:tcBorders>
            <w:vAlign w:val="center"/>
            <w:hideMark/>
          </w:tcPr>
          <w:p w14:paraId="65B034F7" w14:textId="77777777" w:rsidR="00D06708" w:rsidRPr="00D06708" w:rsidRDefault="00D06708" w:rsidP="00787195">
            <w:pPr>
              <w:keepNext/>
              <w:keepLines/>
              <w:spacing w:after="0"/>
              <w:jc w:val="center"/>
              <w:rPr>
                <w:rFonts w:ascii="Arial" w:hAnsi="Arial" w:cs="Arial"/>
                <w:sz w:val="18"/>
                <w:lang w:eastAsia="zh-CN"/>
              </w:rPr>
            </w:pPr>
            <w:r w:rsidRPr="00D06708">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3ECD175" w14:textId="77777777" w:rsidR="00D06708" w:rsidRPr="00D06708" w:rsidRDefault="00D06708" w:rsidP="00D06708">
            <w:pPr>
              <w:keepNext/>
              <w:keepLines/>
              <w:spacing w:after="0"/>
              <w:rPr>
                <w:rFonts w:ascii="Arial" w:hAnsi="Arial" w:cs="Arial"/>
                <w:sz w:val="18"/>
                <w:lang w:eastAsia="zh-CN"/>
              </w:rPr>
            </w:pPr>
            <w:r w:rsidRPr="00D06708">
              <w:rPr>
                <w:rFonts w:ascii="Arial" w:hAnsi="Arial" w:cs="Arial"/>
                <w:sz w:val="18"/>
                <w:lang w:val="en-US" w:eastAsia="zh-CN"/>
              </w:rPr>
              <w:t>Indicates that the AIMLE server failed to process the feedback notification. This IE is present if and only if the notification was rejected or not applied.</w:t>
            </w:r>
          </w:p>
        </w:tc>
      </w:tr>
      <w:tr w:rsidR="00D06708" w:rsidRPr="00787195" w14:paraId="58801B1E"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01517BA1"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&gt; Cause</w:t>
            </w:r>
          </w:p>
        </w:tc>
        <w:tc>
          <w:tcPr>
            <w:tcW w:w="1440" w:type="dxa"/>
            <w:tcBorders>
              <w:top w:val="single" w:sz="4" w:space="0" w:color="000000"/>
              <w:left w:val="single" w:sz="4" w:space="0" w:color="000000"/>
              <w:bottom w:val="single" w:sz="4" w:space="0" w:color="000000"/>
              <w:right w:val="nil"/>
            </w:tcBorders>
            <w:vAlign w:val="center"/>
            <w:hideMark/>
          </w:tcPr>
          <w:p w14:paraId="2E007AE0" w14:textId="77777777" w:rsidR="00D06708" w:rsidRPr="00D06708" w:rsidRDefault="00D06708" w:rsidP="00787195">
            <w:pPr>
              <w:keepNext/>
              <w:keepLines/>
              <w:spacing w:after="0"/>
              <w:jc w:val="center"/>
              <w:rPr>
                <w:rFonts w:ascii="Arial" w:hAnsi="Arial" w:cs="Arial"/>
                <w:sz w:val="18"/>
                <w:lang w:eastAsia="zh-CN"/>
              </w:rPr>
            </w:pPr>
            <w:r w:rsidRPr="00D06708">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63769D5E" w14:textId="77777777" w:rsidR="00D06708" w:rsidRPr="00D06708" w:rsidRDefault="00D06708" w:rsidP="00D06708">
            <w:pPr>
              <w:keepNext/>
              <w:keepLines/>
              <w:spacing w:after="0"/>
              <w:rPr>
                <w:rFonts w:ascii="Arial" w:hAnsi="Arial" w:cs="Arial"/>
                <w:sz w:val="18"/>
                <w:lang w:eastAsia="zh-CN"/>
              </w:rPr>
            </w:pPr>
            <w:r w:rsidRPr="00D06708">
              <w:rPr>
                <w:rFonts w:ascii="Arial" w:hAnsi="Arial" w:cs="Arial"/>
                <w:sz w:val="18"/>
                <w:lang w:val="en-US" w:eastAsia="zh-CN"/>
              </w:rPr>
              <w:t>Reason for the failure to process the notification (e.g. unknown subscription ID, invalid message content, or other error).</w:t>
            </w:r>
          </w:p>
        </w:tc>
      </w:tr>
      <w:tr w:rsidR="00D06708" w:rsidRPr="00787195" w14:paraId="392FADA7" w14:textId="77777777" w:rsidTr="00D0670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59D28B6" w14:textId="77777777" w:rsidR="00D06708" w:rsidRPr="00D06708" w:rsidRDefault="00D06708" w:rsidP="0019272E">
            <w:pPr>
              <w:pStyle w:val="TAN"/>
              <w:rPr>
                <w:lang w:eastAsia="zh-CN"/>
              </w:rPr>
            </w:pPr>
            <w:r w:rsidRPr="00D06708">
              <w:rPr>
                <w:lang w:eastAsia="zh-CN"/>
              </w:rPr>
              <w:t>NOTE:</w:t>
            </w:r>
            <w:r w:rsidRPr="00D06708">
              <w:rPr>
                <w:lang w:eastAsia="zh-CN"/>
              </w:rPr>
              <w:tab/>
            </w:r>
            <w:r w:rsidRPr="00D06708">
              <w:t>Only</w:t>
            </w:r>
            <w:r w:rsidRPr="00D06708">
              <w:rPr>
                <w:lang w:eastAsia="zh-CN"/>
              </w:rPr>
              <w:t xml:space="preserve"> one of these information elements shall be present</w:t>
            </w:r>
          </w:p>
        </w:tc>
      </w:tr>
    </w:tbl>
    <w:p w14:paraId="7525A9D8" w14:textId="77777777" w:rsidR="00D06708" w:rsidRPr="00D06708" w:rsidRDefault="00D06708" w:rsidP="00D06708">
      <w:pPr>
        <w:rPr>
          <w:rFonts w:eastAsia="SimSun"/>
        </w:rPr>
      </w:pPr>
    </w:p>
    <w:p w14:paraId="443EE3DD" w14:textId="511B40D8" w:rsidR="002010F5" w:rsidRPr="002010F5" w:rsidRDefault="002010F5" w:rsidP="00B94B56">
      <w:pPr>
        <w:pStyle w:val="Heading3"/>
        <w:rPr>
          <w:lang w:eastAsia="ko-KR"/>
        </w:rPr>
      </w:pPr>
      <w:bookmarkStart w:id="595" w:name="_Toc214968151"/>
      <w:bookmarkStart w:id="596" w:name="_Toc215591734"/>
      <w:r w:rsidRPr="002010F5">
        <w:rPr>
          <w:lang w:eastAsia="ko-KR"/>
        </w:rPr>
        <w:t>7.</w:t>
      </w:r>
      <w:r>
        <w:rPr>
          <w:lang w:eastAsia="ko-KR"/>
        </w:rPr>
        <w:t>23</w:t>
      </w:r>
      <w:r w:rsidRPr="002010F5">
        <w:rPr>
          <w:lang w:eastAsia="ko-KR"/>
        </w:rPr>
        <w:t>.4</w:t>
      </w:r>
      <w:r w:rsidRPr="002010F5">
        <w:rPr>
          <w:lang w:eastAsia="ko-KR"/>
        </w:rPr>
        <w:tab/>
        <w:t>Solution evaluation</w:t>
      </w:r>
      <w:bookmarkEnd w:id="595"/>
      <w:bookmarkEnd w:id="596"/>
    </w:p>
    <w:p w14:paraId="72B335D2" w14:textId="5FBC602E" w:rsidR="00D06708" w:rsidRPr="00D06708" w:rsidRDefault="00D06708" w:rsidP="00D06708">
      <w:pPr>
        <w:rPr>
          <w:rFonts w:eastAsia="SimSun"/>
          <w:lang w:val="en-US" w:eastAsia="zh-CN"/>
        </w:rPr>
      </w:pPr>
      <w:r w:rsidRPr="00D06708">
        <w:rPr>
          <w:rFonts w:eastAsia="SimSun"/>
          <w:lang w:val="en-US" w:eastAsia="zh-CN"/>
        </w:rPr>
        <w:t>This solution addresses Key Issue</w:t>
      </w:r>
      <w:r>
        <w:rPr>
          <w:rFonts w:eastAsia="SimSun"/>
          <w:lang w:val="en-US" w:eastAsia="zh-CN"/>
        </w:rPr>
        <w:t> </w:t>
      </w:r>
      <w:r w:rsidRPr="00D06708">
        <w:rPr>
          <w:rFonts w:eastAsia="SimSun"/>
          <w:lang w:val="en-US" w:eastAsia="zh-CN"/>
        </w:rPr>
        <w:t>#8 by introducing a structured feedback mechanism from inference clients (VAL servers, AIMLE clients) to the AIMLE server to report on inference service performance. It enables the AIMLE server to collect post-inference quality observations (e.g., delays, failures, degraded accuracy) and use this information to optimize future service selection decisions.</w:t>
      </w:r>
    </w:p>
    <w:p w14:paraId="6024C09C" w14:textId="77777777" w:rsidR="00D06708" w:rsidRPr="00D06708" w:rsidRDefault="00D06708" w:rsidP="00D06708">
      <w:pPr>
        <w:rPr>
          <w:rFonts w:eastAsia="SimSun"/>
          <w:lang w:val="en-US" w:eastAsia="zh-CN"/>
        </w:rPr>
      </w:pPr>
      <w:r w:rsidRPr="00D06708">
        <w:rPr>
          <w:rFonts w:eastAsia="SimSun"/>
          <w:lang w:val="en-US" w:eastAsia="zh-CN"/>
        </w:rPr>
        <w:t>From a functional perspective, this solution complements the base inference invocation procedures by enabling a closed-loop feedback channel. Clients can evaluate inference results against quality expectations and notify the AIMLE server of deviations. The AIMLE server aggregates the feedback, updates performance profiles for inference services, and uses this information to refine discovery responses and candidate rankings.</w:t>
      </w:r>
    </w:p>
    <w:p w14:paraId="7CFDFC4E" w14:textId="11CEB14B" w:rsidR="00D06708" w:rsidRPr="00D06708" w:rsidRDefault="00D06708" w:rsidP="00D06708">
      <w:pPr>
        <w:rPr>
          <w:rFonts w:eastAsia="SimSun"/>
          <w:lang w:val="en-US" w:eastAsia="zh-CN"/>
        </w:rPr>
      </w:pPr>
      <w:r w:rsidRPr="00D06708">
        <w:rPr>
          <w:rFonts w:eastAsia="SimSun"/>
          <w:lang w:val="en-US" w:eastAsia="zh-CN"/>
        </w:rPr>
        <w:t>From an architectural perspective, this solution does not introduce new network functions or interfaces. It uses the existing AIMLE architecture and augments it with feedback subscription, notification, and response mechanisms.</w:t>
      </w:r>
    </w:p>
    <w:p w14:paraId="36C54229" w14:textId="77777777" w:rsidR="00D06708" w:rsidRPr="0019272E" w:rsidRDefault="00D06708" w:rsidP="00D06708">
      <w:pPr>
        <w:rPr>
          <w:rFonts w:eastAsia="SimSun"/>
          <w:i/>
          <w:lang w:eastAsia="zh-CN"/>
        </w:rPr>
      </w:pPr>
      <w:r w:rsidRPr="00D06708">
        <w:rPr>
          <w:rFonts w:eastAsia="SimSun"/>
          <w:lang w:val="en-US" w:eastAsia="zh-CN"/>
        </w:rPr>
        <w:t>The solution enhances the adaptability of AIMLE-based inference services in dynamic environments (e.g., load fluctuations, model drift, hardware variance) and supports closed-loop performance optimization across centralized and edge deployments.</w:t>
      </w:r>
    </w:p>
    <w:p w14:paraId="3ECA581C" w14:textId="55785ADD" w:rsidR="00693C59" w:rsidRPr="00693C59" w:rsidRDefault="00693C59" w:rsidP="00512A07">
      <w:pPr>
        <w:pStyle w:val="Heading2"/>
        <w:rPr>
          <w:rFonts w:eastAsia="SimSun"/>
          <w:lang w:eastAsia="zh-CN"/>
        </w:rPr>
      </w:pPr>
      <w:bookmarkStart w:id="597" w:name="_Toc214968152"/>
      <w:bookmarkStart w:id="598" w:name="_Toc215591735"/>
      <w:r w:rsidRPr="00693C59">
        <w:rPr>
          <w:rFonts w:eastAsia="SimSun"/>
          <w:lang w:eastAsia="zh-CN"/>
        </w:rPr>
        <w:t>7</w:t>
      </w:r>
      <w:r w:rsidRPr="00693C59">
        <w:rPr>
          <w:rFonts w:eastAsia="SimSun"/>
        </w:rPr>
        <w:t>.</w:t>
      </w:r>
      <w:r>
        <w:rPr>
          <w:rFonts w:eastAsia="SimSun"/>
        </w:rPr>
        <w:t>24</w:t>
      </w:r>
      <w:r w:rsidRPr="00693C59">
        <w:rPr>
          <w:rFonts w:eastAsia="SimSun"/>
        </w:rPr>
        <w:tab/>
      </w:r>
      <w:r w:rsidRPr="00693C59">
        <w:rPr>
          <w:rFonts w:eastAsia="SimSun"/>
          <w:lang w:val="en-US"/>
        </w:rPr>
        <w:t>Solution</w:t>
      </w:r>
      <w:r>
        <w:rPr>
          <w:rFonts w:eastAsia="SimSun"/>
          <w:lang w:val="en-US"/>
        </w:rPr>
        <w:t> </w:t>
      </w:r>
      <w:r w:rsidRPr="00693C59">
        <w:rPr>
          <w:rFonts w:eastAsia="SimSun"/>
          <w:lang w:val="en-US"/>
        </w:rPr>
        <w:t>#</w:t>
      </w:r>
      <w:r>
        <w:rPr>
          <w:rFonts w:eastAsia="SimSun"/>
          <w:lang w:val="en-US"/>
        </w:rPr>
        <w:t>24</w:t>
      </w:r>
      <w:r w:rsidRPr="00693C59">
        <w:rPr>
          <w:rFonts w:eastAsia="SimSun"/>
          <w:lang w:val="en-US"/>
        </w:rPr>
        <w:t>:</w:t>
      </w:r>
      <w:r w:rsidRPr="00693C59">
        <w:rPr>
          <w:rFonts w:eastAsia="SimSun"/>
          <w:lang w:val="en-US" w:eastAsia="zh-CN"/>
        </w:rPr>
        <w:t xml:space="preserve"> </w:t>
      </w:r>
      <w:r w:rsidRPr="00693C59">
        <w:rPr>
          <w:rFonts w:eastAsia="SimSun"/>
          <w:lang w:val="en-IN" w:eastAsia="zh-CN"/>
        </w:rPr>
        <w:t xml:space="preserve">ML model </w:t>
      </w:r>
      <w:r w:rsidRPr="00693C59">
        <w:rPr>
          <w:rFonts w:eastAsia="SimSun"/>
          <w:lang w:val="en-US" w:eastAsia="zh-CN"/>
        </w:rPr>
        <w:t xml:space="preserve">inference </w:t>
      </w:r>
      <w:r w:rsidRPr="00693C59">
        <w:rPr>
          <w:rFonts w:eastAsia="SimSun"/>
          <w:lang w:val="en-IN" w:eastAsia="zh-CN"/>
        </w:rPr>
        <w:t>in a hierarchical AIMLE deployment</w:t>
      </w:r>
      <w:bookmarkEnd w:id="597"/>
      <w:bookmarkEnd w:id="598"/>
    </w:p>
    <w:p w14:paraId="73A31158" w14:textId="31FEEC23" w:rsidR="00693C59" w:rsidRPr="00693C59" w:rsidRDefault="00693C59" w:rsidP="00512A07">
      <w:pPr>
        <w:pStyle w:val="Heading3"/>
        <w:rPr>
          <w:rFonts w:eastAsia="SimSun"/>
          <w:lang w:val="en-US" w:eastAsia="zh-CN"/>
        </w:rPr>
      </w:pPr>
      <w:bookmarkStart w:id="599" w:name="_Toc214968153"/>
      <w:bookmarkStart w:id="600" w:name="_Toc215591736"/>
      <w:r w:rsidRPr="00693C59">
        <w:rPr>
          <w:rFonts w:eastAsia="SimSun"/>
          <w:lang w:eastAsia="zh-CN"/>
        </w:rPr>
        <w:t>7</w:t>
      </w:r>
      <w:r w:rsidRPr="00693C59">
        <w:rPr>
          <w:rFonts w:eastAsia="SimSun"/>
        </w:rPr>
        <w:t>.</w:t>
      </w:r>
      <w:r>
        <w:rPr>
          <w:rFonts w:eastAsia="SimSun"/>
        </w:rPr>
        <w:t>24</w:t>
      </w:r>
      <w:r w:rsidRPr="00693C59">
        <w:rPr>
          <w:rFonts w:eastAsia="SimSun"/>
        </w:rPr>
        <w:t>.1</w:t>
      </w:r>
      <w:r w:rsidRPr="00693C59">
        <w:rPr>
          <w:rFonts w:eastAsia="SimSun"/>
        </w:rPr>
        <w:tab/>
        <w:t>Solution description</w:t>
      </w:r>
      <w:bookmarkEnd w:id="599"/>
      <w:bookmarkEnd w:id="600"/>
    </w:p>
    <w:p w14:paraId="51DD61BE" w14:textId="77777777" w:rsidR="00693C59" w:rsidRPr="00693C59" w:rsidRDefault="00693C59" w:rsidP="00693C59">
      <w:pPr>
        <w:rPr>
          <w:rFonts w:eastAsia="SimSun"/>
          <w:lang w:val="en-IN"/>
        </w:rPr>
      </w:pPr>
      <w:r w:rsidRPr="00693C59">
        <w:rPr>
          <w:rFonts w:eastAsia="SimSun"/>
          <w:lang w:eastAsia="zh-CN"/>
        </w:rPr>
        <w:t>This solution is related to Key Issue #6: support for architecture and functions enhancement on diverse AIMLE deployments scenarios.</w:t>
      </w:r>
    </w:p>
    <w:p w14:paraId="34FB8AC5" w14:textId="77777777" w:rsidR="00693C59" w:rsidRPr="00693C59" w:rsidRDefault="00693C59" w:rsidP="00693C59">
      <w:pPr>
        <w:rPr>
          <w:rFonts w:eastAsia="SimSun"/>
          <w:lang w:val="en-US" w:eastAsia="zh-CN"/>
        </w:rPr>
      </w:pPr>
      <w:r w:rsidRPr="00693C59">
        <w:rPr>
          <w:rFonts w:eastAsia="SimSun"/>
          <w:lang w:eastAsia="zh-CN"/>
        </w:rPr>
        <w:t>The solution proposes ML model</w:t>
      </w:r>
      <w:r w:rsidRPr="00693C59">
        <w:rPr>
          <w:rFonts w:eastAsia="SimSun"/>
          <w:lang w:val="en-US" w:eastAsia="zh-CN"/>
        </w:rPr>
        <w:t xml:space="preserve"> collaborative inference </w:t>
      </w:r>
      <w:r w:rsidRPr="00693C59">
        <w:rPr>
          <w:rFonts w:eastAsia="SimSun"/>
          <w:lang w:eastAsia="zh-CN"/>
        </w:rPr>
        <w:t>procedures considering AIMLE deployments in edge data networks as described in Annex A.4 of 3GPP TS 23.482 [2]</w:t>
      </w:r>
      <w:r w:rsidRPr="00693C59">
        <w:rPr>
          <w:rFonts w:eastAsia="SimSun"/>
          <w:lang w:val="en-US" w:eastAsia="zh-CN"/>
        </w:rPr>
        <w:t xml:space="preserve">, </w:t>
      </w:r>
      <w:r w:rsidRPr="00693C59">
        <w:rPr>
          <w:rFonts w:eastAsia="SimSun"/>
          <w:lang w:eastAsia="zh-CN"/>
        </w:rPr>
        <w:t>where a central AIMLE server can distribute inference tasks to multiple edge AIMLE servers for parallel execution</w:t>
      </w:r>
      <w:r w:rsidRPr="00693C59">
        <w:rPr>
          <w:rFonts w:eastAsia="SimSun"/>
          <w:lang w:val="en-US" w:eastAsia="zh-CN"/>
        </w:rPr>
        <w:t>.</w:t>
      </w:r>
    </w:p>
    <w:p w14:paraId="2CE97EB0" w14:textId="77777777" w:rsidR="00693C59" w:rsidRDefault="00693C59" w:rsidP="00693C59">
      <w:pPr>
        <w:rPr>
          <w:rFonts w:eastAsia="SimSun"/>
          <w:lang w:eastAsia="zh-CN"/>
        </w:rPr>
      </w:pPr>
      <w:r w:rsidRPr="00693C59">
        <w:rPr>
          <w:rFonts w:eastAsia="SimSun"/>
          <w:lang w:eastAsia="zh-CN"/>
        </w:rPr>
        <w:t>Such collaborative inference addresses compute-intensive scenarios such as real-time video analytics, large-scale multimodal processing, and long-sequence model inference.</w:t>
      </w:r>
      <w:r>
        <w:rPr>
          <w:rFonts w:eastAsia="SimSun"/>
          <w:lang w:eastAsia="zh-CN"/>
        </w:rPr>
        <w:t xml:space="preserve"> </w:t>
      </w:r>
    </w:p>
    <w:p w14:paraId="31076BC1" w14:textId="69605542" w:rsidR="00693C59" w:rsidRPr="00693C59" w:rsidRDefault="00693C59" w:rsidP="00693C59">
      <w:pPr>
        <w:rPr>
          <w:rFonts w:eastAsia="SimSun"/>
          <w:lang w:eastAsia="zh-CN"/>
        </w:rPr>
      </w:pPr>
      <w:r w:rsidRPr="00693C59">
        <w:rPr>
          <w:rFonts w:eastAsia="SimSun"/>
          <w:lang w:eastAsia="zh-CN"/>
        </w:rPr>
        <w:t xml:space="preserve">For example, in a video-surveillance use case, a central </w:t>
      </w:r>
      <w:r w:rsidRPr="00693C59">
        <w:rPr>
          <w:rFonts w:eastAsia="SimSun"/>
          <w:lang w:val="en-US" w:eastAsia="zh-CN"/>
        </w:rPr>
        <w:t>AIMLE server</w:t>
      </w:r>
      <w:r w:rsidRPr="00693C59">
        <w:rPr>
          <w:rFonts w:eastAsia="SimSun"/>
          <w:lang w:eastAsia="zh-CN"/>
        </w:rPr>
        <w:t xml:space="preserve"> may receive an inference request for analy</w:t>
      </w:r>
      <w:r>
        <w:rPr>
          <w:rFonts w:eastAsia="SimSun"/>
          <w:lang w:eastAsia="zh-CN"/>
        </w:rPr>
        <w:t>s</w:t>
      </w:r>
      <w:r w:rsidRPr="00693C59">
        <w:rPr>
          <w:rFonts w:eastAsia="SimSun"/>
          <w:lang w:eastAsia="zh-CN"/>
        </w:rPr>
        <w:t>ing HD streams; the data itself resides at distributed edge sites.</w:t>
      </w:r>
      <w:r w:rsidRPr="00693C59">
        <w:rPr>
          <w:rFonts w:eastAsia="SimSun"/>
          <w:lang w:val="en-US" w:eastAsia="zh-CN"/>
        </w:rPr>
        <w:t xml:space="preserve"> </w:t>
      </w:r>
      <w:r w:rsidRPr="00693C59">
        <w:rPr>
          <w:rFonts w:eastAsia="SimSun"/>
          <w:lang w:eastAsia="zh-CN"/>
        </w:rPr>
        <w:t>The central AIMLE server decomposes the request, assigns sub-tasks to the appropriate edge AIMLE servers where frequently used models are pre-deployed and locally available for inference, and later aggregates results to deliver a unified inference output.</w:t>
      </w:r>
    </w:p>
    <w:p w14:paraId="04BD89D5" w14:textId="35F481E4" w:rsidR="00693C59" w:rsidRPr="00693C59" w:rsidRDefault="00693C59" w:rsidP="00693C59">
      <w:pPr>
        <w:rPr>
          <w:rFonts w:eastAsia="SimSun"/>
          <w:lang w:val="en-US" w:eastAsia="zh-CN"/>
        </w:rPr>
      </w:pPr>
      <w:r w:rsidRPr="00693C59">
        <w:rPr>
          <w:rFonts w:eastAsia="SimSun"/>
          <w:lang w:eastAsia="zh-CN"/>
        </w:rPr>
        <w:t>This mechanism enables efficient use of distributed computing resources by offloading heavy or data-local computation to edge AIMLE servers.</w:t>
      </w:r>
      <w:r w:rsidRPr="00693C59">
        <w:rPr>
          <w:rFonts w:eastAsia="SimSun"/>
          <w:lang w:val="en-US" w:eastAsia="zh-CN"/>
        </w:rPr>
        <w:t xml:space="preserve"> </w:t>
      </w:r>
      <w:r w:rsidRPr="00693C59">
        <w:rPr>
          <w:rFonts w:eastAsia="SimSun"/>
          <w:lang w:eastAsia="zh-CN"/>
        </w:rPr>
        <w:t>The general process is illustrated in Figure</w:t>
      </w:r>
      <w:r>
        <w:rPr>
          <w:rFonts w:eastAsia="SimSun"/>
          <w:lang w:eastAsia="zh-CN"/>
        </w:rPr>
        <w:t> </w:t>
      </w:r>
      <w:r w:rsidRPr="00693C59">
        <w:rPr>
          <w:rFonts w:eastAsia="SimSun"/>
          <w:lang w:eastAsia="zh-CN"/>
        </w:rPr>
        <w:t>7.</w:t>
      </w:r>
      <w:r>
        <w:rPr>
          <w:rFonts w:eastAsia="SimSun"/>
          <w:lang w:eastAsia="zh-CN"/>
        </w:rPr>
        <w:t>24</w:t>
      </w:r>
      <w:r w:rsidRPr="00693C59">
        <w:rPr>
          <w:rFonts w:eastAsia="SimSun"/>
          <w:lang w:eastAsia="zh-CN"/>
        </w:rPr>
        <w:t>.1-1</w:t>
      </w:r>
      <w:r w:rsidRPr="00693C59">
        <w:rPr>
          <w:rFonts w:eastAsia="SimSun"/>
          <w:lang w:val="en-US" w:eastAsia="zh-CN"/>
        </w:rPr>
        <w:t>.</w:t>
      </w:r>
    </w:p>
    <w:p w14:paraId="765D6520" w14:textId="77777777" w:rsidR="00693C59" w:rsidRPr="00693C59" w:rsidRDefault="00693C59" w:rsidP="00693C59">
      <w:pPr>
        <w:rPr>
          <w:rFonts w:eastAsia="SimSun"/>
          <w:lang w:val="en-US" w:eastAsia="zh-CN"/>
        </w:rPr>
      </w:pPr>
      <w:r w:rsidRPr="00693C59">
        <w:rPr>
          <w:rFonts w:eastAsia="SimSun"/>
          <w:lang w:val="en-US" w:eastAsia="zh-CN"/>
        </w:rPr>
        <w:t>Pre-condition:</w:t>
      </w:r>
    </w:p>
    <w:p w14:paraId="77FD7807" w14:textId="3F90AF40" w:rsidR="00693C59" w:rsidRPr="00693C59" w:rsidRDefault="0019272E" w:rsidP="0019272E">
      <w:pPr>
        <w:pStyle w:val="B1"/>
        <w:rPr>
          <w:rFonts w:eastAsia="SimSun"/>
          <w:lang w:val="en-IN"/>
        </w:rPr>
      </w:pPr>
      <w:r>
        <w:rPr>
          <w:rFonts w:eastAsia="SimSun"/>
          <w:lang w:val="en-IN"/>
        </w:rPr>
        <w:lastRenderedPageBreak/>
        <w:t>1.</w:t>
      </w:r>
      <w:r>
        <w:rPr>
          <w:rFonts w:eastAsia="SimSun"/>
          <w:lang w:val="en-IN"/>
        </w:rPr>
        <w:tab/>
      </w:r>
      <w:r w:rsidR="00693C59" w:rsidRPr="00693C59">
        <w:rPr>
          <w:rFonts w:eastAsia="SimSun"/>
          <w:lang w:val="en-IN"/>
        </w:rPr>
        <w:t>Each edge AIMLE server has been registered with the central AIMLE server according to Solution #9, allowing the central server to maintain a registry of edge capabilities and locations.</w:t>
      </w:r>
    </w:p>
    <w:p w14:paraId="51F2AB0A" w14:textId="380F0EA4" w:rsidR="00693C59" w:rsidRPr="00693C59" w:rsidRDefault="0019272E" w:rsidP="0019272E">
      <w:pPr>
        <w:pStyle w:val="B1"/>
        <w:rPr>
          <w:rFonts w:eastAsia="SimSun"/>
          <w:lang w:val="en-IN"/>
        </w:rPr>
      </w:pPr>
      <w:r>
        <w:rPr>
          <w:rFonts w:eastAsia="SimSun"/>
          <w:lang w:val="en-IN"/>
        </w:rPr>
        <w:t>2.</w:t>
      </w:r>
      <w:r>
        <w:rPr>
          <w:rFonts w:eastAsia="SimSun"/>
          <w:lang w:val="en-IN"/>
        </w:rPr>
        <w:tab/>
      </w:r>
      <w:r w:rsidR="00693C59" w:rsidRPr="00693C59">
        <w:rPr>
          <w:rFonts w:eastAsia="SimSun"/>
          <w:lang w:val="en-IN"/>
        </w:rPr>
        <w:t>The ML model required for inference has been deployed or is accessible on both central and relevant edge AIMLE servers (e.g., through pre-synchronized ML model repositories).</w:t>
      </w:r>
    </w:p>
    <w:p w14:paraId="65987A45" w14:textId="3D7A5197" w:rsidR="00693C59" w:rsidRPr="00693C59" w:rsidRDefault="0019272E" w:rsidP="0019272E">
      <w:pPr>
        <w:pStyle w:val="B1"/>
        <w:rPr>
          <w:rFonts w:eastAsia="SimSun"/>
          <w:lang w:val="en-IN"/>
        </w:rPr>
      </w:pPr>
      <w:r>
        <w:rPr>
          <w:rFonts w:eastAsia="SimSun"/>
          <w:lang w:val="en-IN"/>
        </w:rPr>
        <w:t>3.</w:t>
      </w:r>
      <w:r>
        <w:rPr>
          <w:rFonts w:eastAsia="SimSun"/>
          <w:lang w:val="en-IN"/>
        </w:rPr>
        <w:tab/>
      </w:r>
      <w:r w:rsidR="00693C59" w:rsidRPr="00693C59">
        <w:rPr>
          <w:rFonts w:eastAsia="SimSun"/>
          <w:lang w:val="en-IN"/>
        </w:rPr>
        <w:t>The central AIMLE server is able to determine how to divide inference tasks among edge nodes based on model type, data locality, and edge capability.</w:t>
      </w:r>
    </w:p>
    <w:p w14:paraId="415D6641" w14:textId="757CA679" w:rsidR="00693C59" w:rsidRDefault="00F47657" w:rsidP="005638E9">
      <w:pPr>
        <w:pStyle w:val="TH"/>
        <w:rPr>
          <w:rFonts w:eastAsia="SimSun"/>
          <w:lang w:val="en-IN"/>
        </w:rPr>
      </w:pPr>
      <w:r>
        <w:rPr>
          <w:rFonts w:ascii="Times New Roman" w:eastAsia="SimSun" w:hAnsi="Times New Roman"/>
        </w:rPr>
        <w:object w:dxaOrig="8970" w:dyaOrig="6135" w14:anchorId="7F28F570">
          <v:shape id="Object 2" o:spid="_x0000_i1066" type="#_x0000_t75" style="width:448.55pt;height:306.85pt" o:ole="">
            <v:fill o:detectmouseclick="t"/>
            <v:imagedata r:id="rId95" o:title=""/>
            <o:lock v:ext="edit" aspectratio="f"/>
          </v:shape>
          <o:OLEObject Type="Embed" ProgID="Visio.Drawing.15" ShapeID="Object 2" DrawAspect="Content" ObjectID="_1826204532" r:id="rId96">
            <o:FieldCodes>\* MERGEFORMAT</o:FieldCodes>
          </o:OLEObject>
        </w:object>
      </w:r>
    </w:p>
    <w:p w14:paraId="1C1D54AA" w14:textId="1BBADC33" w:rsidR="00693C59" w:rsidRPr="00B94B56" w:rsidRDefault="00693C59" w:rsidP="00B94B56">
      <w:pPr>
        <w:pStyle w:val="TF"/>
        <w:rPr>
          <w:rFonts w:eastAsia="SimSun"/>
          <w:lang w:val="en-IN"/>
        </w:rPr>
      </w:pPr>
      <w:r w:rsidRPr="00693C59">
        <w:rPr>
          <w:rFonts w:eastAsia="SimSun"/>
        </w:rPr>
        <w:t>Figure </w:t>
      </w:r>
      <w:r w:rsidRPr="00693C59">
        <w:rPr>
          <w:rFonts w:eastAsia="SimSun"/>
          <w:lang w:val="en-US" w:eastAsia="zh-CN"/>
        </w:rPr>
        <w:t>7</w:t>
      </w:r>
      <w:r w:rsidRPr="00693C59">
        <w:rPr>
          <w:rFonts w:eastAsia="SimSun"/>
        </w:rPr>
        <w:t>.</w:t>
      </w:r>
      <w:r>
        <w:rPr>
          <w:rFonts w:eastAsia="SimSun"/>
          <w:lang w:val="en-US" w:eastAsia="zh-CN"/>
        </w:rPr>
        <w:t>24</w:t>
      </w:r>
      <w:r w:rsidRPr="00693C59">
        <w:rPr>
          <w:rFonts w:eastAsia="SimSun"/>
        </w:rPr>
        <w:t>.</w:t>
      </w:r>
      <w:r w:rsidRPr="00693C59">
        <w:rPr>
          <w:rFonts w:eastAsia="SimSun"/>
          <w:lang w:val="en-US" w:eastAsia="zh-CN"/>
        </w:rPr>
        <w:t>1</w:t>
      </w:r>
      <w:r w:rsidRPr="00693C59">
        <w:rPr>
          <w:rFonts w:eastAsia="SimSun"/>
        </w:rPr>
        <w:t xml:space="preserve">-1: </w:t>
      </w:r>
      <w:r w:rsidRPr="00693C59">
        <w:rPr>
          <w:rFonts w:eastAsia="SimSun"/>
          <w:lang w:eastAsia="zh-CN"/>
        </w:rPr>
        <w:t xml:space="preserve">ML model </w:t>
      </w:r>
      <w:r w:rsidRPr="00693C59">
        <w:rPr>
          <w:rFonts w:eastAsia="SimSun"/>
          <w:lang w:val="en-US" w:eastAsia="zh-CN"/>
        </w:rPr>
        <w:t xml:space="preserve">inference </w:t>
      </w:r>
      <w:r w:rsidRPr="00693C59">
        <w:rPr>
          <w:rFonts w:eastAsia="SimSun"/>
          <w:lang w:val="en-IN" w:eastAsia="zh-CN"/>
        </w:rPr>
        <w:t>in a hierarchical AIMLE deployment</w:t>
      </w:r>
    </w:p>
    <w:p w14:paraId="3728A2D5" w14:textId="0127EB88" w:rsidR="00693C59" w:rsidRPr="00693C59" w:rsidRDefault="0019272E" w:rsidP="0019272E">
      <w:pPr>
        <w:pStyle w:val="B1"/>
        <w:rPr>
          <w:lang w:val="en-US" w:eastAsia="zh-CN"/>
        </w:rPr>
      </w:pPr>
      <w:r>
        <w:rPr>
          <w:lang w:val="en-US" w:eastAsia="zh-CN"/>
        </w:rPr>
        <w:t>1.</w:t>
      </w:r>
      <w:r>
        <w:rPr>
          <w:lang w:val="en-US" w:eastAsia="zh-CN"/>
        </w:rPr>
        <w:tab/>
      </w:r>
      <w:r w:rsidR="00693C59" w:rsidRPr="00693C59">
        <w:rPr>
          <w:lang w:val="en-US" w:eastAsia="zh-CN"/>
        </w:rPr>
        <w:t>The VAL server sends an ML model inference request to the central AIMLE server.</w:t>
      </w:r>
      <w:r w:rsidR="00693C59">
        <w:rPr>
          <w:lang w:val="en-US" w:eastAsia="zh-CN"/>
        </w:rPr>
        <w:t xml:space="preserve"> </w:t>
      </w:r>
      <w:r w:rsidR="00693C59" w:rsidRPr="00693C59">
        <w:rPr>
          <w:lang w:val="en-US" w:eastAsia="zh-CN"/>
        </w:rPr>
        <w:t>The request includes the model identifier or inference service type, input data or data reference (e.g., a URI of video streams), and optional QoS requirements (e.g., maximum latency, minimum accuracy or confidence level), as defined in Solution</w:t>
      </w:r>
      <w:r w:rsidR="00693C59">
        <w:rPr>
          <w:lang w:val="en-US" w:eastAsia="zh-CN"/>
        </w:rPr>
        <w:t> </w:t>
      </w:r>
      <w:r w:rsidR="00693C59" w:rsidRPr="00693C59">
        <w:rPr>
          <w:lang w:val="en-US" w:eastAsia="zh-CN"/>
        </w:rPr>
        <w:t>#1 (Clause</w:t>
      </w:r>
      <w:r w:rsidR="00693C59">
        <w:rPr>
          <w:lang w:val="en-US" w:eastAsia="zh-CN"/>
        </w:rPr>
        <w:t> </w:t>
      </w:r>
      <w:r w:rsidR="00693C59" w:rsidRPr="00693C59">
        <w:rPr>
          <w:lang w:val="en-US" w:eastAsia="zh-CN"/>
        </w:rPr>
        <w:t>7.1)</w:t>
      </w:r>
    </w:p>
    <w:p w14:paraId="2CFB8957" w14:textId="69EB4105" w:rsidR="00693C59" w:rsidRPr="00693C59" w:rsidRDefault="0019272E" w:rsidP="0019272E">
      <w:pPr>
        <w:pStyle w:val="B1"/>
        <w:rPr>
          <w:lang w:val="en-US" w:eastAsia="zh-CN"/>
        </w:rPr>
      </w:pPr>
      <w:r>
        <w:rPr>
          <w:lang w:val="en-US" w:eastAsia="zh-CN"/>
        </w:rPr>
        <w:t>2.</w:t>
      </w:r>
      <w:r>
        <w:rPr>
          <w:lang w:val="en-US" w:eastAsia="zh-CN"/>
        </w:rPr>
        <w:tab/>
      </w:r>
      <w:r w:rsidR="00693C59" w:rsidRPr="00693C59">
        <w:rPr>
          <w:lang w:val="en-US" w:eastAsia="zh-CN"/>
        </w:rPr>
        <w:t>Upon receiving the inference request, the central AIMLE server performs authorization and validation of the VAL server and the requested service. If the central AIMLE determines that the inference task requires distributed or low-latency processing (for example, high concurrency, or data localized at the edge), it decides to execute the inference in a collaborative edge-inference mode.</w:t>
      </w:r>
      <w:r w:rsidR="00693C59">
        <w:rPr>
          <w:lang w:val="en-US" w:eastAsia="zh-CN"/>
        </w:rPr>
        <w:t xml:space="preserve"> </w:t>
      </w:r>
      <w:r w:rsidR="00693C59" w:rsidRPr="00693C59">
        <w:rPr>
          <w:lang w:val="en-US" w:eastAsia="zh-CN"/>
        </w:rPr>
        <w:t>The central AIMLE selects one or more appropriate edge AIMLE servers based on registered capabilities, proximity to the data source, service area, and current load, according to local policy or performance criteria.</w:t>
      </w:r>
    </w:p>
    <w:p w14:paraId="48D09EC7" w14:textId="7692BB1D" w:rsidR="00693C59" w:rsidRPr="00693C59" w:rsidRDefault="00693C59" w:rsidP="005638E9">
      <w:pPr>
        <w:pStyle w:val="NO"/>
        <w:rPr>
          <w:lang w:val="en-US" w:eastAsia="zh-CN"/>
        </w:rPr>
      </w:pPr>
      <w:r w:rsidRPr="00693C59">
        <w:rPr>
          <w:lang w:val="en-US" w:eastAsia="zh-CN"/>
        </w:rPr>
        <w:t>NOTE</w:t>
      </w:r>
      <w:r>
        <w:rPr>
          <w:lang w:val="en-US" w:eastAsia="zh-CN"/>
        </w:rPr>
        <w:t> </w:t>
      </w:r>
      <w:r w:rsidRPr="00693C59">
        <w:rPr>
          <w:lang w:val="en-US" w:eastAsia="zh-CN"/>
        </w:rPr>
        <w:t>1:</w:t>
      </w:r>
      <w:r w:rsidRPr="00693C59">
        <w:rPr>
          <w:lang w:val="en-US" w:eastAsia="zh-CN"/>
        </w:rPr>
        <w:tab/>
        <w:t>The central AIMLE determines whether distribu</w:t>
      </w:r>
      <w:r>
        <w:rPr>
          <w:lang w:val="en-US" w:eastAsia="zh-CN"/>
        </w:rPr>
        <w:t>t</w:t>
      </w:r>
      <w:r w:rsidRPr="00693C59">
        <w:rPr>
          <w:lang w:val="en-US" w:eastAsia="zh-CN"/>
        </w:rPr>
        <w:t>ed inference is needed based on metadata provided in the inference request (e.g., the use of Inference data index for large or remote data at the edge), as well as on configuration and registered information of edge AIMLE servers. This determination is deployment-specific and not defined in this specification.</w:t>
      </w:r>
    </w:p>
    <w:p w14:paraId="06681FC6" w14:textId="43A213BE" w:rsidR="00693C59" w:rsidRPr="00693C59" w:rsidRDefault="0019272E" w:rsidP="0019272E">
      <w:pPr>
        <w:pStyle w:val="B1"/>
        <w:rPr>
          <w:lang w:val="en-US" w:eastAsia="zh-CN"/>
        </w:rPr>
      </w:pPr>
      <w:r>
        <w:rPr>
          <w:lang w:val="en-US" w:eastAsia="zh-CN"/>
        </w:rPr>
        <w:t>3.</w:t>
      </w:r>
      <w:r>
        <w:rPr>
          <w:lang w:val="en-US" w:eastAsia="zh-CN"/>
        </w:rPr>
        <w:tab/>
      </w:r>
      <w:r w:rsidR="00693C59" w:rsidRPr="00693C59">
        <w:rPr>
          <w:lang w:val="en-US" w:eastAsia="zh-CN"/>
        </w:rPr>
        <w:t>The central AIMLE server sends an Edge ML model inference request to each selected edge AIMLE server.</w:t>
      </w:r>
      <w:r w:rsidR="00693C59" w:rsidRPr="00693C59">
        <w:rPr>
          <w:lang w:val="en-US" w:eastAsia="zh-CN"/>
        </w:rPr>
        <w:br/>
        <w:t>The message includes the assigned task identifier, model identifier, input data reference or partition, and any specific QoS constraints applicable to that edge node. Each request corresponds to a sub-task derived from the original VAL inference request.</w:t>
      </w:r>
    </w:p>
    <w:p w14:paraId="63979C7C" w14:textId="410C090A" w:rsidR="00693C59" w:rsidRPr="00693C59" w:rsidRDefault="00693C59" w:rsidP="005638E9">
      <w:pPr>
        <w:pStyle w:val="NO"/>
        <w:rPr>
          <w:lang w:val="en-US" w:eastAsia="zh-CN"/>
        </w:rPr>
      </w:pPr>
      <w:r w:rsidRPr="00693C59">
        <w:rPr>
          <w:lang w:val="en-US" w:eastAsia="zh-CN"/>
        </w:rPr>
        <w:lastRenderedPageBreak/>
        <w:t>NOTE</w:t>
      </w:r>
      <w:r>
        <w:rPr>
          <w:lang w:val="en-US" w:eastAsia="zh-CN"/>
        </w:rPr>
        <w:t> </w:t>
      </w:r>
      <w:r w:rsidRPr="00693C59">
        <w:rPr>
          <w:lang w:val="en-US" w:eastAsia="zh-CN"/>
        </w:rPr>
        <w:t>2:</w:t>
      </w:r>
      <w:r w:rsidRPr="00693C59">
        <w:rPr>
          <w:lang w:val="en-US" w:eastAsia="zh-CN"/>
        </w:rPr>
        <w:tab/>
        <w:t>The input data reference or partition information used in the edge inference request is derived from metadata in the VAL inference request and from the registered information of edge AIMLE servers, such as accessible data sources or EDN service areas. The actual data access or transfer is out of scope of this specification.</w:t>
      </w:r>
    </w:p>
    <w:p w14:paraId="4A5B2BAB" w14:textId="625C0F55" w:rsidR="00693C59" w:rsidRPr="00693C59" w:rsidRDefault="0019272E" w:rsidP="0019272E">
      <w:pPr>
        <w:pStyle w:val="B1"/>
        <w:rPr>
          <w:lang w:eastAsia="zh-CN"/>
        </w:rPr>
      </w:pPr>
      <w:r>
        <w:rPr>
          <w:lang w:eastAsia="zh-CN"/>
        </w:rPr>
        <w:t>4.</w:t>
      </w:r>
      <w:r>
        <w:rPr>
          <w:lang w:eastAsia="zh-CN"/>
        </w:rPr>
        <w:tab/>
      </w:r>
      <w:r w:rsidR="00693C59" w:rsidRPr="00693C59">
        <w:rPr>
          <w:lang w:eastAsia="zh-CN"/>
        </w:rPr>
        <w:t>Each edge AIMLE server authenticates the request, performs inference using the specified model, and returns an Edge ML model inference response to the central AIMLE server.</w:t>
      </w:r>
      <w:r w:rsidR="00693C59" w:rsidRPr="00693C59">
        <w:rPr>
          <w:lang w:val="en-US" w:eastAsia="zh-CN"/>
        </w:rPr>
        <w:t xml:space="preserve"> </w:t>
      </w:r>
      <w:r w:rsidR="00693C59" w:rsidRPr="00693C59">
        <w:rPr>
          <w:lang w:eastAsia="zh-CN"/>
        </w:rPr>
        <w:t>The response includes either the inference result or a failure cause (for example, model unavailable or resource limitation).</w:t>
      </w:r>
    </w:p>
    <w:p w14:paraId="26A72B2B" w14:textId="5146ED19" w:rsidR="00693C59" w:rsidRPr="00693C59" w:rsidRDefault="0019272E" w:rsidP="0019272E">
      <w:pPr>
        <w:pStyle w:val="B1"/>
        <w:rPr>
          <w:lang w:eastAsia="zh-CN"/>
        </w:rPr>
      </w:pPr>
      <w:r>
        <w:rPr>
          <w:lang w:eastAsia="zh-CN"/>
        </w:rPr>
        <w:t>5.</w:t>
      </w:r>
      <w:r>
        <w:rPr>
          <w:lang w:eastAsia="zh-CN"/>
        </w:rPr>
        <w:tab/>
      </w:r>
      <w:r w:rsidR="00693C59" w:rsidRPr="00693C59">
        <w:rPr>
          <w:lang w:eastAsia="zh-CN"/>
        </w:rPr>
        <w:t>The central AIMLE server collects inference responses from all participating edge AIMLE servers.</w:t>
      </w:r>
      <w:r w:rsidR="00693C59" w:rsidRPr="00693C59">
        <w:rPr>
          <w:lang w:val="en-US" w:eastAsia="zh-CN"/>
        </w:rPr>
        <w:t xml:space="preserve"> </w:t>
      </w:r>
      <w:r w:rsidR="00693C59" w:rsidRPr="00693C59">
        <w:rPr>
          <w:lang w:eastAsia="zh-CN"/>
        </w:rPr>
        <w:t>It aggregates or post-processes the partial results into a unified inference outcome, according to the type of model and task (e.g., combining multiple video frame analyses or merging sequence predictions).</w:t>
      </w:r>
      <w:r w:rsidR="00693C59" w:rsidRPr="00693C59">
        <w:rPr>
          <w:lang w:val="en-US" w:eastAsia="zh-CN"/>
        </w:rPr>
        <w:t xml:space="preserve"> </w:t>
      </w:r>
      <w:r w:rsidR="00693C59" w:rsidRPr="00693C59">
        <w:rPr>
          <w:lang w:eastAsia="zh-CN"/>
        </w:rPr>
        <w:t>If any edge response indicates failure, the central AIMLE may perform fallback processing or return partial results, following local policy.</w:t>
      </w:r>
    </w:p>
    <w:p w14:paraId="762FE79C" w14:textId="20C99C5E" w:rsidR="00693C59" w:rsidRPr="00693C59" w:rsidRDefault="0019272E" w:rsidP="0019272E">
      <w:pPr>
        <w:pStyle w:val="B1"/>
        <w:rPr>
          <w:lang w:eastAsia="zh-CN"/>
        </w:rPr>
      </w:pPr>
      <w:r>
        <w:rPr>
          <w:lang w:eastAsia="zh-CN"/>
        </w:rPr>
        <w:t>6.</w:t>
      </w:r>
      <w:r>
        <w:rPr>
          <w:lang w:eastAsia="zh-CN"/>
        </w:rPr>
        <w:tab/>
      </w:r>
      <w:r w:rsidR="00693C59" w:rsidRPr="00693C59">
        <w:rPr>
          <w:lang w:eastAsia="zh-CN"/>
        </w:rPr>
        <w:t xml:space="preserve">After completing aggregation, the central AIMLE server returns an </w:t>
      </w:r>
      <w:r w:rsidR="00693C59" w:rsidRPr="00693C59">
        <w:rPr>
          <w:lang w:val="en-US" w:eastAsia="zh-CN"/>
        </w:rPr>
        <w:t>i</w:t>
      </w:r>
      <w:r w:rsidR="00693C59" w:rsidRPr="00693C59">
        <w:rPr>
          <w:lang w:eastAsia="zh-CN"/>
        </w:rPr>
        <w:t xml:space="preserve">nference </w:t>
      </w:r>
      <w:r w:rsidR="00693C59" w:rsidRPr="00693C59">
        <w:rPr>
          <w:lang w:val="en-US" w:eastAsia="zh-CN"/>
        </w:rPr>
        <w:t>s</w:t>
      </w:r>
      <w:r w:rsidR="00693C59" w:rsidRPr="00693C59">
        <w:rPr>
          <w:lang w:eastAsia="zh-CN"/>
        </w:rPr>
        <w:t xml:space="preserve">ervice </w:t>
      </w:r>
      <w:r w:rsidR="00693C59" w:rsidRPr="00693C59">
        <w:rPr>
          <w:lang w:val="en-US" w:eastAsia="zh-CN"/>
        </w:rPr>
        <w:t>r</w:t>
      </w:r>
      <w:r w:rsidR="00693C59" w:rsidRPr="00693C59">
        <w:rPr>
          <w:lang w:eastAsia="zh-CN"/>
        </w:rPr>
        <w:t>esponse to the VAL server, using the same message format defined in Solution</w:t>
      </w:r>
      <w:r w:rsidR="00693C59">
        <w:rPr>
          <w:lang w:eastAsia="zh-CN"/>
        </w:rPr>
        <w:t> </w:t>
      </w:r>
      <w:r w:rsidR="00693C59" w:rsidRPr="00693C59">
        <w:rPr>
          <w:lang w:eastAsia="zh-CN"/>
        </w:rPr>
        <w:t>#1 (Clause</w:t>
      </w:r>
      <w:r w:rsidR="00693C59">
        <w:rPr>
          <w:lang w:eastAsia="zh-CN"/>
        </w:rPr>
        <w:t> </w:t>
      </w:r>
      <w:r w:rsidR="00693C59" w:rsidRPr="00693C59">
        <w:rPr>
          <w:lang w:eastAsia="zh-CN"/>
        </w:rPr>
        <w:t>7.1).</w:t>
      </w:r>
      <w:r w:rsidR="00693C59" w:rsidRPr="00693C59">
        <w:rPr>
          <w:lang w:val="en-US" w:eastAsia="zh-CN"/>
        </w:rPr>
        <w:t xml:space="preserve"> </w:t>
      </w:r>
      <w:r w:rsidR="00693C59" w:rsidRPr="00693C59">
        <w:rPr>
          <w:lang w:eastAsia="zh-CN"/>
        </w:rPr>
        <w:t>The response includes the final inference results, execution status, and optional performance metrics.</w:t>
      </w:r>
    </w:p>
    <w:p w14:paraId="5F2309AD" w14:textId="24B4E08F" w:rsidR="00693C59" w:rsidRPr="00693C59" w:rsidRDefault="00693C59" w:rsidP="00512A07">
      <w:pPr>
        <w:pStyle w:val="Heading3"/>
        <w:rPr>
          <w:rFonts w:eastAsia="SimSun"/>
        </w:rPr>
      </w:pPr>
      <w:bookmarkStart w:id="601" w:name="_Toc214968154"/>
      <w:bookmarkStart w:id="602" w:name="_Toc215591737"/>
      <w:r w:rsidRPr="00693C59">
        <w:rPr>
          <w:rFonts w:eastAsia="SimSun"/>
        </w:rPr>
        <w:t>7.</w:t>
      </w:r>
      <w:r>
        <w:rPr>
          <w:rFonts w:eastAsia="SimSun"/>
          <w:lang w:eastAsia="zh-CN"/>
        </w:rPr>
        <w:t>24</w:t>
      </w:r>
      <w:r w:rsidRPr="00693C59">
        <w:rPr>
          <w:rFonts w:eastAsia="SimSun"/>
        </w:rPr>
        <w:t>.</w:t>
      </w:r>
      <w:r w:rsidRPr="00693C59">
        <w:rPr>
          <w:rFonts w:eastAsia="SimSun"/>
          <w:lang w:eastAsia="zh-CN"/>
        </w:rPr>
        <w:t>2</w:t>
      </w:r>
      <w:r w:rsidRPr="00693C59">
        <w:rPr>
          <w:rFonts w:eastAsia="SimSun"/>
        </w:rPr>
        <w:tab/>
      </w:r>
      <w:r w:rsidRPr="00693C59">
        <w:rPr>
          <w:rFonts w:eastAsia="SimSun"/>
          <w:lang w:eastAsia="zh-CN"/>
        </w:rPr>
        <w:t>Architecture Impacts</w:t>
      </w:r>
      <w:bookmarkEnd w:id="601"/>
      <w:bookmarkEnd w:id="602"/>
    </w:p>
    <w:p w14:paraId="5E371833" w14:textId="02E43CDB" w:rsidR="00693C59" w:rsidRPr="00693C59" w:rsidRDefault="00693C59" w:rsidP="00693C59">
      <w:pPr>
        <w:rPr>
          <w:rFonts w:eastAsia="SimSun"/>
          <w:i/>
          <w:color w:val="0000FF"/>
          <w:lang w:eastAsia="ja-JP"/>
        </w:rPr>
      </w:pPr>
      <w:r w:rsidRPr="00693C59">
        <w:rPr>
          <w:rFonts w:eastAsia="SimSun"/>
          <w:i/>
          <w:color w:val="0000FF"/>
          <w:lang w:eastAsia="ja-JP"/>
        </w:rPr>
        <w:t>This clause provides the architecture impacts of the solution and possible new SA6 capabilities and interfaces</w:t>
      </w:r>
      <w:r w:rsidRPr="00693C59">
        <w:rPr>
          <w:rFonts w:eastAsia="SimSun"/>
          <w:i/>
          <w:color w:val="0000FF"/>
          <w:lang w:val="en-US" w:eastAsia="zh-CN"/>
        </w:rPr>
        <w:t>.</w:t>
      </w:r>
    </w:p>
    <w:p w14:paraId="0AECBDCE" w14:textId="45D9A6C8" w:rsidR="00693C59" w:rsidRDefault="00693C59" w:rsidP="00512A07">
      <w:pPr>
        <w:pStyle w:val="Heading3"/>
        <w:rPr>
          <w:rFonts w:eastAsia="SimSun"/>
          <w:lang w:eastAsia="zh-CN"/>
        </w:rPr>
      </w:pPr>
      <w:bookmarkStart w:id="603" w:name="_Toc214968155"/>
      <w:bookmarkStart w:id="604" w:name="_Toc215591738"/>
      <w:r w:rsidRPr="00693C59">
        <w:rPr>
          <w:rFonts w:eastAsia="SimSun"/>
          <w:lang w:eastAsia="zh-CN"/>
        </w:rPr>
        <w:t>7.</w:t>
      </w:r>
      <w:r>
        <w:rPr>
          <w:rFonts w:eastAsia="SimSun"/>
          <w:lang w:val="en-US" w:eastAsia="zh-CN"/>
        </w:rPr>
        <w:t>24</w:t>
      </w:r>
      <w:r w:rsidRPr="00693C59">
        <w:rPr>
          <w:rFonts w:eastAsia="SimSun"/>
          <w:lang w:eastAsia="zh-CN"/>
        </w:rPr>
        <w:t>.3</w:t>
      </w:r>
      <w:r w:rsidRPr="00693C59">
        <w:rPr>
          <w:rFonts w:eastAsia="SimSun"/>
          <w:lang w:eastAsia="zh-CN"/>
        </w:rPr>
        <w:tab/>
        <w:t>Corresponding APIs</w:t>
      </w:r>
      <w:bookmarkEnd w:id="603"/>
      <w:bookmarkEnd w:id="604"/>
    </w:p>
    <w:p w14:paraId="2BF675B8" w14:textId="77777777" w:rsidR="00F47657" w:rsidRPr="00F47657" w:rsidRDefault="00F47657" w:rsidP="00787195">
      <w:pPr>
        <w:pStyle w:val="Heading4"/>
        <w:rPr>
          <w:rFonts w:eastAsia="SimSun"/>
          <w:lang w:val="en-US" w:eastAsia="zh-CN"/>
        </w:rPr>
      </w:pPr>
      <w:bookmarkStart w:id="605" w:name="_Toc214968156"/>
      <w:bookmarkStart w:id="606" w:name="_Toc215591739"/>
      <w:r w:rsidRPr="00F47657">
        <w:rPr>
          <w:rFonts w:eastAsia="SimSun"/>
          <w:lang w:eastAsia="zh-CN"/>
        </w:rPr>
        <w:t>7.</w:t>
      </w:r>
      <w:r w:rsidRPr="00F47657">
        <w:rPr>
          <w:rFonts w:eastAsia="SimSun"/>
          <w:lang w:val="en-US" w:eastAsia="zh-CN"/>
        </w:rPr>
        <w:t>24</w:t>
      </w:r>
      <w:r w:rsidRPr="00F47657">
        <w:rPr>
          <w:rFonts w:eastAsia="SimSun"/>
          <w:lang w:eastAsia="zh-CN"/>
        </w:rPr>
        <w:t>.3</w:t>
      </w:r>
      <w:r w:rsidRPr="00F47657">
        <w:rPr>
          <w:rFonts w:eastAsia="SimSun"/>
          <w:lang w:val="en-US" w:eastAsia="zh-CN"/>
        </w:rPr>
        <w:t>.1</w:t>
      </w:r>
      <w:r w:rsidRPr="00F47657">
        <w:rPr>
          <w:rFonts w:eastAsia="SimSun"/>
          <w:lang w:eastAsia="zh-CN"/>
        </w:rPr>
        <w:tab/>
        <w:t>Edge ML model inference request</w:t>
      </w:r>
      <w:bookmarkEnd w:id="605"/>
      <w:bookmarkEnd w:id="606"/>
    </w:p>
    <w:p w14:paraId="290EEC7C" w14:textId="3E579BAF" w:rsidR="00F47657" w:rsidRPr="00F47657" w:rsidRDefault="00F47657" w:rsidP="00F47657">
      <w:pPr>
        <w:rPr>
          <w:rFonts w:eastAsia="SimSun"/>
          <w:lang w:val="en-US" w:eastAsia="zh-CN"/>
        </w:rPr>
      </w:pPr>
      <w:r w:rsidRPr="00F47657">
        <w:rPr>
          <w:rFonts w:eastAsia="SimSun"/>
          <w:lang w:val="en-US" w:eastAsia="zh-CN"/>
        </w:rPr>
        <w:t>Table</w:t>
      </w:r>
      <w:r>
        <w:rPr>
          <w:rFonts w:eastAsia="SimSun"/>
          <w:lang w:val="en-US" w:eastAsia="zh-CN"/>
        </w:rPr>
        <w:t> </w:t>
      </w:r>
      <w:r w:rsidRPr="00F47657">
        <w:rPr>
          <w:rFonts w:eastAsia="SimSun"/>
          <w:lang w:val="en-US" w:eastAsia="zh-CN"/>
        </w:rPr>
        <w:t>7.24.3.1-1 describes the Edge ML model inference request sent from the central AIMLE server to an edge AIMLE server. This request extends the base ML model inference request defined in Clause 7.1.3.1 with additional information needed for distributed inference, such as a task identifier and a partitioned input reference.</w:t>
      </w:r>
    </w:p>
    <w:p w14:paraId="3C932651" w14:textId="77777777" w:rsidR="00F47657" w:rsidRPr="00F47657" w:rsidRDefault="00F47657" w:rsidP="00787195">
      <w:pPr>
        <w:pStyle w:val="TH"/>
        <w:rPr>
          <w:lang w:eastAsia="zh-CN"/>
        </w:rPr>
      </w:pPr>
      <w:r w:rsidRPr="00F47657">
        <w:rPr>
          <w:lang w:eastAsia="zh-CN"/>
        </w:rPr>
        <w:t>Table </w:t>
      </w:r>
      <w:r w:rsidRPr="00F47657">
        <w:rPr>
          <w:lang w:val="en-US" w:eastAsia="zh-CN"/>
        </w:rPr>
        <w:t>7</w:t>
      </w:r>
      <w:r w:rsidRPr="00F47657">
        <w:rPr>
          <w:lang w:eastAsia="zh-CN"/>
        </w:rPr>
        <w:t>.</w:t>
      </w:r>
      <w:r w:rsidRPr="00F47657">
        <w:rPr>
          <w:lang w:val="en-US" w:eastAsia="zh-CN"/>
        </w:rPr>
        <w:t>24</w:t>
      </w:r>
      <w:r w:rsidRPr="00F47657">
        <w:rPr>
          <w:lang w:eastAsia="zh-CN"/>
        </w:rPr>
        <w:t>.3.1-1: Edge ML model inference request</w:t>
      </w:r>
    </w:p>
    <w:tbl>
      <w:tblPr>
        <w:tblW w:w="8640" w:type="dxa"/>
        <w:jc w:val="center"/>
        <w:tblLayout w:type="fixed"/>
        <w:tblLook w:val="04A0" w:firstRow="1" w:lastRow="0" w:firstColumn="1" w:lastColumn="0" w:noHBand="0" w:noVBand="1"/>
      </w:tblPr>
      <w:tblGrid>
        <w:gridCol w:w="2880"/>
        <w:gridCol w:w="1440"/>
        <w:gridCol w:w="4320"/>
      </w:tblGrid>
      <w:tr w:rsidR="00F47657" w:rsidRPr="00F47657" w14:paraId="4C485583" w14:textId="77777777" w:rsidTr="00F47657">
        <w:trPr>
          <w:jc w:val="center"/>
        </w:trPr>
        <w:tc>
          <w:tcPr>
            <w:tcW w:w="2880" w:type="dxa"/>
            <w:tcBorders>
              <w:top w:val="single" w:sz="4" w:space="0" w:color="000000"/>
              <w:left w:val="single" w:sz="4" w:space="0" w:color="000000"/>
              <w:bottom w:val="single" w:sz="4" w:space="0" w:color="000000"/>
              <w:right w:val="nil"/>
            </w:tcBorders>
            <w:hideMark/>
          </w:tcPr>
          <w:p w14:paraId="7431C006" w14:textId="77777777" w:rsidR="00F47657" w:rsidRPr="00F47657" w:rsidRDefault="00F47657" w:rsidP="00F47657">
            <w:pPr>
              <w:keepNext/>
              <w:keepLines/>
              <w:spacing w:after="0"/>
              <w:jc w:val="center"/>
              <w:rPr>
                <w:rFonts w:ascii="Arial" w:hAnsi="Arial" w:cs="Arial"/>
                <w:b/>
                <w:bCs/>
                <w:sz w:val="18"/>
              </w:rPr>
            </w:pPr>
            <w:r w:rsidRPr="00F47657">
              <w:rPr>
                <w:rFonts w:ascii="Arial" w:hAnsi="Arial" w:cs="Arial"/>
                <w:b/>
                <w:bCs/>
                <w:sz w:val="18"/>
              </w:rPr>
              <w:t>Information element</w:t>
            </w:r>
          </w:p>
        </w:tc>
        <w:tc>
          <w:tcPr>
            <w:tcW w:w="1440" w:type="dxa"/>
            <w:tcBorders>
              <w:top w:val="single" w:sz="4" w:space="0" w:color="000000"/>
              <w:left w:val="single" w:sz="4" w:space="0" w:color="000000"/>
              <w:bottom w:val="single" w:sz="4" w:space="0" w:color="000000"/>
              <w:right w:val="nil"/>
            </w:tcBorders>
            <w:hideMark/>
          </w:tcPr>
          <w:p w14:paraId="33A094C6" w14:textId="77777777" w:rsidR="00F47657" w:rsidRPr="00F47657" w:rsidRDefault="00F47657" w:rsidP="00F47657">
            <w:pPr>
              <w:keepNext/>
              <w:keepLines/>
              <w:spacing w:after="0"/>
              <w:jc w:val="center"/>
              <w:rPr>
                <w:rFonts w:ascii="Arial" w:hAnsi="Arial" w:cs="Arial"/>
                <w:b/>
                <w:bCs/>
                <w:sz w:val="18"/>
              </w:rPr>
            </w:pPr>
            <w:r w:rsidRPr="00F47657">
              <w:rPr>
                <w:rFonts w:ascii="Arial" w:hAnsi="Arial" w:cs="Arial"/>
                <w:b/>
                <w:bCs/>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784DAB" w14:textId="77777777" w:rsidR="00F47657" w:rsidRPr="00F47657" w:rsidRDefault="00F47657" w:rsidP="00F47657">
            <w:pPr>
              <w:keepNext/>
              <w:keepLines/>
              <w:spacing w:after="0"/>
              <w:jc w:val="center"/>
              <w:rPr>
                <w:rFonts w:ascii="Arial" w:hAnsi="Arial" w:cs="Arial"/>
                <w:b/>
                <w:bCs/>
                <w:sz w:val="18"/>
              </w:rPr>
            </w:pPr>
            <w:r w:rsidRPr="00F47657">
              <w:rPr>
                <w:rFonts w:ascii="Arial" w:hAnsi="Arial" w:cs="Arial"/>
                <w:b/>
                <w:bCs/>
                <w:sz w:val="18"/>
              </w:rPr>
              <w:t>Description</w:t>
            </w:r>
          </w:p>
        </w:tc>
      </w:tr>
      <w:tr w:rsidR="00F47657" w:rsidRPr="00787195" w14:paraId="4A908385" w14:textId="77777777" w:rsidTr="00F47657">
        <w:trPr>
          <w:jc w:val="center"/>
        </w:trPr>
        <w:tc>
          <w:tcPr>
            <w:tcW w:w="2880" w:type="dxa"/>
            <w:tcBorders>
              <w:top w:val="single" w:sz="4" w:space="0" w:color="000000"/>
              <w:left w:val="single" w:sz="4" w:space="0" w:color="000000"/>
              <w:bottom w:val="single" w:sz="4" w:space="0" w:color="000000"/>
              <w:right w:val="nil"/>
            </w:tcBorders>
            <w:vAlign w:val="center"/>
            <w:hideMark/>
          </w:tcPr>
          <w:p w14:paraId="0E056BDE"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Requestor identity</w:t>
            </w:r>
          </w:p>
        </w:tc>
        <w:tc>
          <w:tcPr>
            <w:tcW w:w="1440" w:type="dxa"/>
            <w:tcBorders>
              <w:top w:val="single" w:sz="4" w:space="0" w:color="000000"/>
              <w:left w:val="single" w:sz="4" w:space="0" w:color="000000"/>
              <w:bottom w:val="single" w:sz="4" w:space="0" w:color="000000"/>
              <w:right w:val="nil"/>
            </w:tcBorders>
            <w:vAlign w:val="center"/>
            <w:hideMark/>
          </w:tcPr>
          <w:p w14:paraId="0107DEFF" w14:textId="77777777" w:rsidR="00F47657" w:rsidRPr="00F47657" w:rsidRDefault="00F47657" w:rsidP="00787195">
            <w:pPr>
              <w:keepNext/>
              <w:keepLines/>
              <w:spacing w:after="0"/>
              <w:jc w:val="center"/>
              <w:rPr>
                <w:rFonts w:ascii="Arial" w:hAnsi="Arial" w:cs="Arial"/>
                <w:sz w:val="18"/>
              </w:rPr>
            </w:pPr>
            <w:r w:rsidRPr="00F47657">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6028AB8"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Identity of the central AIMLE server sending the inference request to the edge AIMLE server.</w:t>
            </w:r>
          </w:p>
        </w:tc>
      </w:tr>
      <w:tr w:rsidR="00F47657" w:rsidRPr="00787195" w14:paraId="54E926A8" w14:textId="77777777" w:rsidTr="00F47657">
        <w:trPr>
          <w:jc w:val="center"/>
        </w:trPr>
        <w:tc>
          <w:tcPr>
            <w:tcW w:w="2880" w:type="dxa"/>
            <w:tcBorders>
              <w:top w:val="single" w:sz="4" w:space="0" w:color="000000"/>
              <w:left w:val="single" w:sz="4" w:space="0" w:color="000000"/>
              <w:bottom w:val="single" w:sz="4" w:space="0" w:color="000000"/>
              <w:right w:val="nil"/>
            </w:tcBorders>
            <w:vAlign w:val="center"/>
            <w:hideMark/>
          </w:tcPr>
          <w:p w14:paraId="25126005"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Task identifier</w:t>
            </w:r>
          </w:p>
        </w:tc>
        <w:tc>
          <w:tcPr>
            <w:tcW w:w="1440" w:type="dxa"/>
            <w:tcBorders>
              <w:top w:val="single" w:sz="4" w:space="0" w:color="000000"/>
              <w:left w:val="single" w:sz="4" w:space="0" w:color="000000"/>
              <w:bottom w:val="single" w:sz="4" w:space="0" w:color="000000"/>
              <w:right w:val="nil"/>
            </w:tcBorders>
            <w:vAlign w:val="center"/>
            <w:hideMark/>
          </w:tcPr>
          <w:p w14:paraId="4CFA61C1" w14:textId="77777777" w:rsidR="00F47657" w:rsidRPr="00F47657" w:rsidRDefault="00F47657" w:rsidP="00787195">
            <w:pPr>
              <w:keepNext/>
              <w:keepLines/>
              <w:spacing w:after="0"/>
              <w:jc w:val="center"/>
              <w:rPr>
                <w:rFonts w:ascii="Arial" w:hAnsi="Arial" w:cs="Arial"/>
                <w:sz w:val="18"/>
              </w:rPr>
            </w:pPr>
            <w:r w:rsidRPr="00F47657">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C84FCF5"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Unique identifier for the distributed inference sub-task, assigned by the central AIMLE server (e.g. a UUID). This identifier allows correlation of the edge inference request and response with the overall inference task.</w:t>
            </w:r>
          </w:p>
        </w:tc>
      </w:tr>
      <w:tr w:rsidR="00F47657" w:rsidRPr="00787195" w14:paraId="688DF861" w14:textId="77777777" w:rsidTr="00F47657">
        <w:trPr>
          <w:jc w:val="center"/>
        </w:trPr>
        <w:tc>
          <w:tcPr>
            <w:tcW w:w="2880" w:type="dxa"/>
            <w:tcBorders>
              <w:top w:val="single" w:sz="4" w:space="0" w:color="000000"/>
              <w:left w:val="single" w:sz="4" w:space="0" w:color="000000"/>
              <w:bottom w:val="single" w:sz="4" w:space="0" w:color="000000"/>
              <w:right w:val="nil"/>
            </w:tcBorders>
            <w:vAlign w:val="center"/>
            <w:hideMark/>
          </w:tcPr>
          <w:p w14:paraId="0F7CEB34"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Inference data (NOTE)</w:t>
            </w:r>
          </w:p>
        </w:tc>
        <w:tc>
          <w:tcPr>
            <w:tcW w:w="1440" w:type="dxa"/>
            <w:tcBorders>
              <w:top w:val="single" w:sz="4" w:space="0" w:color="000000"/>
              <w:left w:val="single" w:sz="4" w:space="0" w:color="000000"/>
              <w:bottom w:val="single" w:sz="4" w:space="0" w:color="000000"/>
              <w:right w:val="nil"/>
            </w:tcBorders>
            <w:vAlign w:val="center"/>
            <w:hideMark/>
          </w:tcPr>
          <w:p w14:paraId="4657DA25" w14:textId="77777777" w:rsidR="00F47657" w:rsidRPr="00F47657" w:rsidRDefault="00F47657" w:rsidP="00787195">
            <w:pPr>
              <w:keepNext/>
              <w:keepLines/>
              <w:spacing w:after="0"/>
              <w:jc w:val="center"/>
              <w:rPr>
                <w:rFonts w:ascii="Arial" w:hAnsi="Arial" w:cs="Arial"/>
                <w:sz w:val="18"/>
              </w:rPr>
            </w:pPr>
            <w:r w:rsidRPr="00F47657">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3589662"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Partition of the input data for inference, included directly if the data segment is small enough to send in the request. This IE contains the portion of the original inference input that the edge AIMLE server should process.</w:t>
            </w:r>
          </w:p>
        </w:tc>
      </w:tr>
      <w:tr w:rsidR="00F47657" w:rsidRPr="00787195" w14:paraId="2B9DBFDC" w14:textId="77777777" w:rsidTr="00F47657">
        <w:trPr>
          <w:jc w:val="center"/>
        </w:trPr>
        <w:tc>
          <w:tcPr>
            <w:tcW w:w="2880" w:type="dxa"/>
            <w:tcBorders>
              <w:top w:val="single" w:sz="4" w:space="0" w:color="000000"/>
              <w:left w:val="single" w:sz="4" w:space="0" w:color="000000"/>
              <w:bottom w:val="single" w:sz="4" w:space="0" w:color="000000"/>
              <w:right w:val="nil"/>
            </w:tcBorders>
            <w:vAlign w:val="center"/>
            <w:hideMark/>
          </w:tcPr>
          <w:p w14:paraId="297E85B8"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Inference data index (NOTE 1)</w:t>
            </w:r>
          </w:p>
        </w:tc>
        <w:tc>
          <w:tcPr>
            <w:tcW w:w="1440" w:type="dxa"/>
            <w:tcBorders>
              <w:top w:val="single" w:sz="4" w:space="0" w:color="000000"/>
              <w:left w:val="single" w:sz="4" w:space="0" w:color="000000"/>
              <w:bottom w:val="single" w:sz="4" w:space="0" w:color="000000"/>
              <w:right w:val="nil"/>
            </w:tcBorders>
            <w:vAlign w:val="center"/>
            <w:hideMark/>
          </w:tcPr>
          <w:p w14:paraId="75DCAD92" w14:textId="77777777" w:rsidR="00F47657" w:rsidRPr="00F47657" w:rsidRDefault="00F47657" w:rsidP="00787195">
            <w:pPr>
              <w:keepNext/>
              <w:keepLines/>
              <w:spacing w:after="0"/>
              <w:jc w:val="center"/>
              <w:rPr>
                <w:rFonts w:ascii="Arial" w:hAnsi="Arial" w:cs="Arial"/>
                <w:sz w:val="18"/>
              </w:rPr>
            </w:pPr>
            <w:r w:rsidRPr="00F47657">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DFBB00D"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Reference or identifier for the input data partition that the edge AIMLE server should process. For example, this could be a URI or data handle pointing to the relevant data segment stored at the edge.</w:t>
            </w:r>
          </w:p>
        </w:tc>
      </w:tr>
      <w:tr w:rsidR="00F47657" w:rsidRPr="00787195" w14:paraId="309E347F" w14:textId="77777777" w:rsidTr="00F47657">
        <w:trPr>
          <w:jc w:val="center"/>
        </w:trPr>
        <w:tc>
          <w:tcPr>
            <w:tcW w:w="2880" w:type="dxa"/>
            <w:tcBorders>
              <w:top w:val="single" w:sz="4" w:space="0" w:color="000000"/>
              <w:left w:val="single" w:sz="4" w:space="0" w:color="000000"/>
              <w:bottom w:val="single" w:sz="4" w:space="0" w:color="000000"/>
              <w:right w:val="nil"/>
            </w:tcBorders>
            <w:vAlign w:val="center"/>
            <w:hideMark/>
          </w:tcPr>
          <w:p w14:paraId="5DD62C4B"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ML model identifier</w:t>
            </w:r>
          </w:p>
        </w:tc>
        <w:tc>
          <w:tcPr>
            <w:tcW w:w="1440" w:type="dxa"/>
            <w:tcBorders>
              <w:top w:val="single" w:sz="4" w:space="0" w:color="000000"/>
              <w:left w:val="single" w:sz="4" w:space="0" w:color="000000"/>
              <w:bottom w:val="single" w:sz="4" w:space="0" w:color="000000"/>
              <w:right w:val="nil"/>
            </w:tcBorders>
            <w:vAlign w:val="center"/>
            <w:hideMark/>
          </w:tcPr>
          <w:p w14:paraId="7C6E1D1F" w14:textId="77777777" w:rsidR="00F47657" w:rsidRPr="00F47657" w:rsidRDefault="00F47657" w:rsidP="00787195">
            <w:pPr>
              <w:keepNext/>
              <w:keepLines/>
              <w:spacing w:after="0"/>
              <w:jc w:val="center"/>
              <w:rPr>
                <w:rFonts w:ascii="Arial" w:hAnsi="Arial" w:cs="Arial"/>
                <w:sz w:val="18"/>
              </w:rPr>
            </w:pPr>
            <w:r w:rsidRPr="00F47657">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7603356"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Identifies the ML model that the edge AIMLE server is requested to use for this sub-task. This identifier is provided by the central AIMLE server (e.g. a model ID or reference) and corresponds to the model specified or selected for the original inference request.</w:t>
            </w:r>
          </w:p>
        </w:tc>
      </w:tr>
      <w:tr w:rsidR="00F47657" w:rsidRPr="00787195" w14:paraId="215F5A18" w14:textId="77777777" w:rsidTr="00F47657">
        <w:trPr>
          <w:jc w:val="center"/>
        </w:trPr>
        <w:tc>
          <w:tcPr>
            <w:tcW w:w="2880" w:type="dxa"/>
            <w:tcBorders>
              <w:top w:val="single" w:sz="4" w:space="0" w:color="000000"/>
              <w:left w:val="single" w:sz="4" w:space="0" w:color="000000"/>
              <w:bottom w:val="single" w:sz="4" w:space="0" w:color="000000"/>
              <w:right w:val="nil"/>
            </w:tcBorders>
            <w:vAlign w:val="center"/>
            <w:hideMark/>
          </w:tcPr>
          <w:p w14:paraId="4050C633"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QoS constraints</w:t>
            </w:r>
          </w:p>
        </w:tc>
        <w:tc>
          <w:tcPr>
            <w:tcW w:w="1440" w:type="dxa"/>
            <w:tcBorders>
              <w:top w:val="single" w:sz="4" w:space="0" w:color="000000"/>
              <w:left w:val="single" w:sz="4" w:space="0" w:color="000000"/>
              <w:bottom w:val="single" w:sz="4" w:space="0" w:color="000000"/>
              <w:right w:val="nil"/>
            </w:tcBorders>
            <w:vAlign w:val="center"/>
            <w:hideMark/>
          </w:tcPr>
          <w:p w14:paraId="75D0791A" w14:textId="77777777" w:rsidR="00F47657" w:rsidRPr="00F47657" w:rsidRDefault="00F47657" w:rsidP="00787195">
            <w:pPr>
              <w:keepNext/>
              <w:keepLines/>
              <w:spacing w:after="0"/>
              <w:jc w:val="center"/>
              <w:rPr>
                <w:rFonts w:ascii="Arial" w:hAnsi="Arial" w:cs="Arial"/>
                <w:sz w:val="18"/>
              </w:rPr>
            </w:pPr>
            <w:r w:rsidRPr="00F47657">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59C2CDD5"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Specifies any quality-of-service requirements for this sub-task as determined by the central AIMLE server. For example, this may include a deadline by which the edge must return results or priority indicators for the inference processing at the edge.</w:t>
            </w:r>
          </w:p>
        </w:tc>
      </w:tr>
      <w:tr w:rsidR="00F47657" w:rsidRPr="00787195" w14:paraId="1CA59E2C" w14:textId="77777777" w:rsidTr="00F47657">
        <w:trPr>
          <w:jc w:val="center"/>
        </w:trPr>
        <w:tc>
          <w:tcPr>
            <w:tcW w:w="8640" w:type="dxa"/>
            <w:gridSpan w:val="3"/>
            <w:tcBorders>
              <w:top w:val="single" w:sz="4" w:space="0" w:color="000000"/>
              <w:left w:val="single" w:sz="4" w:space="0" w:color="000000"/>
              <w:bottom w:val="single" w:sz="4" w:space="0" w:color="000000"/>
              <w:right w:val="single" w:sz="4" w:space="0" w:color="000000"/>
            </w:tcBorders>
            <w:vAlign w:val="center"/>
            <w:hideMark/>
          </w:tcPr>
          <w:p w14:paraId="62100BE8" w14:textId="71643EDA" w:rsidR="00F47657" w:rsidRPr="00F47657" w:rsidRDefault="00F47657" w:rsidP="0019272E">
            <w:pPr>
              <w:pStyle w:val="NO"/>
              <w:rPr>
                <w:lang w:val="en-US" w:eastAsia="zh-CN"/>
              </w:rPr>
            </w:pPr>
            <w:r w:rsidRPr="00F47657">
              <w:rPr>
                <w:lang w:eastAsia="zh-CN"/>
              </w:rPr>
              <w:t>NOTE:</w:t>
            </w:r>
            <w:r w:rsidR="0019272E">
              <w:rPr>
                <w:lang w:eastAsia="zh-CN"/>
              </w:rPr>
              <w:tab/>
            </w:r>
            <w:r w:rsidRPr="00F47657">
              <w:t>Only</w:t>
            </w:r>
            <w:r w:rsidRPr="00F47657">
              <w:rPr>
                <w:lang w:eastAsia="zh-CN"/>
              </w:rPr>
              <w:t xml:space="preserve"> one of these information elements shall be present</w:t>
            </w:r>
            <w:r w:rsidRPr="00F47657">
              <w:rPr>
                <w:lang w:val="en-US" w:eastAsia="zh-CN"/>
              </w:rPr>
              <w:t xml:space="preserve">. </w:t>
            </w:r>
            <w:r w:rsidRPr="00F47657">
              <w:rPr>
                <w:lang w:eastAsia="zh-CN"/>
              </w:rPr>
              <w:t>At least one of these information elements must be provided to supply the edge with the input needed for inference.</w:t>
            </w:r>
          </w:p>
        </w:tc>
      </w:tr>
    </w:tbl>
    <w:p w14:paraId="18B1BE20" w14:textId="77777777" w:rsidR="00F47657" w:rsidRPr="00F47657" w:rsidRDefault="00F47657" w:rsidP="00F47657">
      <w:pPr>
        <w:rPr>
          <w:rFonts w:ascii="SimSun" w:eastAsia="SimSun" w:hAnsi="SimSun" w:cs="SimSun"/>
          <w:sz w:val="24"/>
          <w:szCs w:val="24"/>
        </w:rPr>
      </w:pPr>
    </w:p>
    <w:p w14:paraId="75D797AE" w14:textId="77777777" w:rsidR="00F47657" w:rsidRPr="00F47657" w:rsidRDefault="00F47657" w:rsidP="00787195">
      <w:pPr>
        <w:pStyle w:val="Heading4"/>
        <w:rPr>
          <w:rFonts w:eastAsia="SimSun"/>
          <w:lang w:val="en-US" w:eastAsia="zh-CN"/>
        </w:rPr>
      </w:pPr>
      <w:bookmarkStart w:id="607" w:name="_Toc214968157"/>
      <w:bookmarkStart w:id="608" w:name="_Toc215591740"/>
      <w:r w:rsidRPr="00F47657">
        <w:rPr>
          <w:rFonts w:eastAsia="SimSun"/>
          <w:lang w:eastAsia="zh-CN"/>
        </w:rPr>
        <w:t>7.</w:t>
      </w:r>
      <w:r w:rsidRPr="00F47657">
        <w:rPr>
          <w:rFonts w:eastAsia="SimSun"/>
          <w:lang w:val="en-US" w:eastAsia="zh-CN"/>
        </w:rPr>
        <w:t>24</w:t>
      </w:r>
      <w:r w:rsidRPr="00F47657">
        <w:rPr>
          <w:rFonts w:eastAsia="SimSun"/>
          <w:lang w:eastAsia="zh-CN"/>
        </w:rPr>
        <w:t>.3</w:t>
      </w:r>
      <w:r w:rsidRPr="00F47657">
        <w:rPr>
          <w:rFonts w:eastAsia="SimSun"/>
          <w:lang w:val="en-US" w:eastAsia="zh-CN"/>
        </w:rPr>
        <w:t>.2</w:t>
      </w:r>
      <w:r w:rsidRPr="00F47657">
        <w:rPr>
          <w:rFonts w:eastAsia="SimSun"/>
          <w:lang w:eastAsia="zh-CN"/>
        </w:rPr>
        <w:tab/>
        <w:t>Edge ML model inference response</w:t>
      </w:r>
      <w:bookmarkEnd w:id="607"/>
      <w:bookmarkEnd w:id="608"/>
    </w:p>
    <w:p w14:paraId="6AE2E80B" w14:textId="5A297873" w:rsidR="00F47657" w:rsidRPr="00F47657" w:rsidRDefault="00F47657" w:rsidP="00F47657">
      <w:pPr>
        <w:rPr>
          <w:rFonts w:eastAsia="SimSun"/>
          <w:lang w:val="en-US" w:eastAsia="zh-CN"/>
        </w:rPr>
      </w:pPr>
      <w:r w:rsidRPr="00F47657">
        <w:rPr>
          <w:rFonts w:eastAsia="SimSun"/>
          <w:lang w:val="en-US" w:eastAsia="zh-CN"/>
        </w:rPr>
        <w:t>Table</w:t>
      </w:r>
      <w:r>
        <w:rPr>
          <w:rFonts w:eastAsia="SimSun"/>
          <w:lang w:val="en-US" w:eastAsia="zh-CN"/>
        </w:rPr>
        <w:t> </w:t>
      </w:r>
      <w:r w:rsidRPr="00F47657">
        <w:rPr>
          <w:rFonts w:eastAsia="SimSun"/>
          <w:lang w:val="en-US" w:eastAsia="zh-CN"/>
        </w:rPr>
        <w:t>7.24.3.2-1 describes the Edge ML model inference response from the edge AIMLE server to the central AIMLE server. This response aligns with the base ML model inference response defined in Clause 7.1.3.2, with the addition of a task identifier for correlation with the request.</w:t>
      </w:r>
    </w:p>
    <w:p w14:paraId="1DECD553" w14:textId="77777777" w:rsidR="00F47657" w:rsidRPr="00F47657" w:rsidRDefault="00F47657" w:rsidP="00787195">
      <w:pPr>
        <w:pStyle w:val="TH"/>
        <w:rPr>
          <w:lang w:eastAsia="zh-CN"/>
        </w:rPr>
      </w:pPr>
      <w:r w:rsidRPr="00F47657">
        <w:rPr>
          <w:lang w:eastAsia="zh-CN"/>
        </w:rPr>
        <w:t>Table </w:t>
      </w:r>
      <w:r w:rsidRPr="00F47657">
        <w:rPr>
          <w:lang w:val="en-US" w:eastAsia="zh-CN"/>
        </w:rPr>
        <w:t>7</w:t>
      </w:r>
      <w:r w:rsidRPr="00F47657">
        <w:rPr>
          <w:lang w:eastAsia="zh-CN"/>
        </w:rPr>
        <w:t>.</w:t>
      </w:r>
      <w:r w:rsidRPr="00F47657">
        <w:rPr>
          <w:lang w:val="en-US" w:eastAsia="zh-CN"/>
        </w:rPr>
        <w:t>24</w:t>
      </w:r>
      <w:r w:rsidRPr="00F47657">
        <w:rPr>
          <w:lang w:eastAsia="zh-CN"/>
        </w:rPr>
        <w:t>.3.</w:t>
      </w:r>
      <w:r w:rsidRPr="00F47657">
        <w:rPr>
          <w:lang w:val="en-US" w:eastAsia="zh-CN"/>
        </w:rPr>
        <w:t>2</w:t>
      </w:r>
      <w:r w:rsidRPr="00F47657">
        <w:rPr>
          <w:lang w:eastAsia="zh-CN"/>
        </w:rPr>
        <w:t>-1: Edge ML model inference</w:t>
      </w:r>
      <w:r w:rsidRPr="00F47657">
        <w:rPr>
          <w:lang w:val="en-US" w:eastAsia="zh-CN"/>
        </w:rPr>
        <w:t xml:space="preserve"> </w:t>
      </w:r>
      <w:r w:rsidRPr="00F47657">
        <w:rPr>
          <w:lang w:eastAsia="zh-CN"/>
        </w:rPr>
        <w:t>re</w:t>
      </w:r>
      <w:r w:rsidRPr="00F47657">
        <w:rPr>
          <w:lang w:val="en-US" w:eastAsia="zh-CN"/>
        </w:rPr>
        <w:t>sponse</w:t>
      </w:r>
    </w:p>
    <w:tbl>
      <w:tblPr>
        <w:tblW w:w="8640" w:type="dxa"/>
        <w:jc w:val="center"/>
        <w:tblLayout w:type="fixed"/>
        <w:tblLook w:val="04A0" w:firstRow="1" w:lastRow="0" w:firstColumn="1" w:lastColumn="0" w:noHBand="0" w:noVBand="1"/>
      </w:tblPr>
      <w:tblGrid>
        <w:gridCol w:w="2880"/>
        <w:gridCol w:w="1440"/>
        <w:gridCol w:w="4320"/>
      </w:tblGrid>
      <w:tr w:rsidR="00F47657" w:rsidRPr="00F47657" w14:paraId="752E4D1A" w14:textId="77777777" w:rsidTr="00F47657">
        <w:trPr>
          <w:jc w:val="center"/>
        </w:trPr>
        <w:tc>
          <w:tcPr>
            <w:tcW w:w="2880" w:type="dxa"/>
            <w:tcBorders>
              <w:top w:val="single" w:sz="4" w:space="0" w:color="000000"/>
              <w:left w:val="single" w:sz="4" w:space="0" w:color="000000"/>
              <w:bottom w:val="single" w:sz="4" w:space="0" w:color="000000"/>
              <w:right w:val="nil"/>
            </w:tcBorders>
            <w:hideMark/>
          </w:tcPr>
          <w:p w14:paraId="21C09736" w14:textId="77777777" w:rsidR="00F47657" w:rsidRPr="00F47657" w:rsidRDefault="00F47657" w:rsidP="00F47657">
            <w:pPr>
              <w:keepNext/>
              <w:keepLines/>
              <w:spacing w:after="0"/>
              <w:jc w:val="center"/>
              <w:rPr>
                <w:rFonts w:ascii="Arial" w:hAnsi="Arial" w:cs="Arial"/>
                <w:b/>
                <w:bCs/>
                <w:sz w:val="18"/>
              </w:rPr>
            </w:pPr>
            <w:r w:rsidRPr="00F47657">
              <w:rPr>
                <w:rFonts w:ascii="Arial" w:hAnsi="Arial" w:cs="Arial"/>
                <w:b/>
                <w:bCs/>
                <w:sz w:val="18"/>
              </w:rPr>
              <w:t>Information element</w:t>
            </w:r>
          </w:p>
        </w:tc>
        <w:tc>
          <w:tcPr>
            <w:tcW w:w="1440" w:type="dxa"/>
            <w:tcBorders>
              <w:top w:val="single" w:sz="4" w:space="0" w:color="000000"/>
              <w:left w:val="single" w:sz="4" w:space="0" w:color="000000"/>
              <w:bottom w:val="single" w:sz="4" w:space="0" w:color="000000"/>
              <w:right w:val="nil"/>
            </w:tcBorders>
            <w:hideMark/>
          </w:tcPr>
          <w:p w14:paraId="7475C616" w14:textId="77777777" w:rsidR="00F47657" w:rsidRPr="00F47657" w:rsidRDefault="00F47657" w:rsidP="00F47657">
            <w:pPr>
              <w:keepNext/>
              <w:keepLines/>
              <w:spacing w:after="0"/>
              <w:jc w:val="center"/>
              <w:rPr>
                <w:rFonts w:ascii="Arial" w:hAnsi="Arial" w:cs="Arial"/>
                <w:b/>
                <w:bCs/>
                <w:sz w:val="18"/>
              </w:rPr>
            </w:pPr>
            <w:r w:rsidRPr="00F47657">
              <w:rPr>
                <w:rFonts w:ascii="Arial" w:hAnsi="Arial" w:cs="Arial"/>
                <w:b/>
                <w:bCs/>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3D212B" w14:textId="77777777" w:rsidR="00F47657" w:rsidRPr="00F47657" w:rsidRDefault="00F47657" w:rsidP="00F47657">
            <w:pPr>
              <w:keepNext/>
              <w:keepLines/>
              <w:spacing w:after="0"/>
              <w:jc w:val="center"/>
              <w:rPr>
                <w:rFonts w:ascii="Arial" w:hAnsi="Arial" w:cs="Arial"/>
                <w:b/>
                <w:bCs/>
                <w:sz w:val="18"/>
              </w:rPr>
            </w:pPr>
            <w:r w:rsidRPr="00F47657">
              <w:rPr>
                <w:rFonts w:ascii="Arial" w:hAnsi="Arial" w:cs="Arial"/>
                <w:b/>
                <w:bCs/>
                <w:sz w:val="18"/>
              </w:rPr>
              <w:t>Description</w:t>
            </w:r>
          </w:p>
        </w:tc>
      </w:tr>
      <w:tr w:rsidR="00F47657" w:rsidRPr="00787195" w14:paraId="5EF919E9" w14:textId="77777777" w:rsidTr="00F47657">
        <w:trPr>
          <w:jc w:val="center"/>
        </w:trPr>
        <w:tc>
          <w:tcPr>
            <w:tcW w:w="2880" w:type="dxa"/>
            <w:tcBorders>
              <w:top w:val="single" w:sz="4" w:space="0" w:color="000000"/>
              <w:left w:val="single" w:sz="4" w:space="0" w:color="000000"/>
              <w:bottom w:val="single" w:sz="4" w:space="0" w:color="000000"/>
              <w:right w:val="nil"/>
            </w:tcBorders>
            <w:vAlign w:val="center"/>
            <w:hideMark/>
          </w:tcPr>
          <w:p w14:paraId="0C50E086" w14:textId="77777777" w:rsidR="00F47657" w:rsidRPr="00F47657" w:rsidRDefault="00F47657" w:rsidP="00F47657">
            <w:pPr>
              <w:keepNext/>
              <w:keepLines/>
              <w:spacing w:after="0"/>
              <w:rPr>
                <w:rFonts w:ascii="Arial" w:hAnsi="Arial" w:cs="Arial"/>
                <w:sz w:val="18"/>
                <w:lang w:val="en-US" w:eastAsia="zh-CN"/>
              </w:rPr>
            </w:pPr>
            <w:r w:rsidRPr="00F47657">
              <w:rPr>
                <w:rFonts w:ascii="Arial" w:hAnsi="Arial" w:cs="Arial"/>
                <w:sz w:val="18"/>
                <w:lang w:val="en-US" w:eastAsia="zh-CN"/>
              </w:rPr>
              <w:t>Success response (NOTE)</w:t>
            </w:r>
          </w:p>
        </w:tc>
        <w:tc>
          <w:tcPr>
            <w:tcW w:w="1440" w:type="dxa"/>
            <w:tcBorders>
              <w:top w:val="single" w:sz="4" w:space="0" w:color="000000"/>
              <w:left w:val="single" w:sz="4" w:space="0" w:color="000000"/>
              <w:bottom w:val="single" w:sz="4" w:space="0" w:color="000000"/>
              <w:right w:val="nil"/>
            </w:tcBorders>
            <w:vAlign w:val="center"/>
            <w:hideMark/>
          </w:tcPr>
          <w:p w14:paraId="15C234BF" w14:textId="77777777" w:rsidR="00F47657" w:rsidRPr="00F47657" w:rsidRDefault="00F47657" w:rsidP="00787195">
            <w:pPr>
              <w:keepNext/>
              <w:keepLines/>
              <w:spacing w:after="0"/>
              <w:jc w:val="center"/>
              <w:rPr>
                <w:rFonts w:ascii="Arial" w:hAnsi="Arial" w:cs="Arial"/>
                <w:sz w:val="18"/>
                <w:lang w:val="en-US" w:eastAsia="zh-CN"/>
              </w:rPr>
            </w:pPr>
            <w:r w:rsidRPr="00F47657">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566E427A" w14:textId="77777777" w:rsidR="00F47657" w:rsidRPr="00F47657" w:rsidRDefault="00F47657" w:rsidP="00F47657">
            <w:pPr>
              <w:keepNext/>
              <w:keepLines/>
              <w:spacing w:after="0"/>
              <w:rPr>
                <w:rFonts w:ascii="Arial" w:hAnsi="Arial" w:cs="Arial"/>
                <w:sz w:val="18"/>
                <w:lang w:val="en-US" w:eastAsia="zh-CN"/>
              </w:rPr>
            </w:pPr>
            <w:r w:rsidRPr="00F47657">
              <w:rPr>
                <w:rFonts w:ascii="Arial" w:hAnsi="Arial" w:cs="Arial"/>
                <w:sz w:val="18"/>
                <w:lang w:val="en-US" w:eastAsia="zh-CN"/>
              </w:rPr>
              <w:t>Indicates that the edge inference sub-task was completed successfully. This IE is present if and only if the edge was able to process the assigned inference task.</w:t>
            </w:r>
          </w:p>
        </w:tc>
      </w:tr>
      <w:tr w:rsidR="00F47657" w:rsidRPr="00787195" w14:paraId="0ECF8E1B" w14:textId="77777777" w:rsidTr="00F47657">
        <w:trPr>
          <w:jc w:val="center"/>
        </w:trPr>
        <w:tc>
          <w:tcPr>
            <w:tcW w:w="2880" w:type="dxa"/>
            <w:tcBorders>
              <w:top w:val="single" w:sz="4" w:space="0" w:color="000000"/>
              <w:left w:val="single" w:sz="4" w:space="0" w:color="000000"/>
              <w:bottom w:val="single" w:sz="4" w:space="0" w:color="000000"/>
              <w:right w:val="nil"/>
            </w:tcBorders>
            <w:vAlign w:val="center"/>
            <w:hideMark/>
          </w:tcPr>
          <w:p w14:paraId="1563E673" w14:textId="77777777" w:rsidR="00F47657" w:rsidRPr="00F47657" w:rsidRDefault="00F47657" w:rsidP="00F47657">
            <w:pPr>
              <w:keepNext/>
              <w:keepLines/>
              <w:spacing w:after="0"/>
              <w:rPr>
                <w:rFonts w:ascii="Arial" w:hAnsi="Arial" w:cs="Arial"/>
                <w:sz w:val="18"/>
                <w:lang w:val="en-US" w:eastAsia="zh-CN"/>
              </w:rPr>
            </w:pPr>
            <w:r w:rsidRPr="00F47657">
              <w:rPr>
                <w:rFonts w:ascii="Arial" w:hAnsi="Arial" w:cs="Arial"/>
                <w:sz w:val="18"/>
                <w:lang w:val="en-US" w:eastAsia="zh-CN"/>
              </w:rPr>
              <w:t>&gt; Task identifier</w:t>
            </w:r>
          </w:p>
        </w:tc>
        <w:tc>
          <w:tcPr>
            <w:tcW w:w="1440" w:type="dxa"/>
            <w:tcBorders>
              <w:top w:val="single" w:sz="4" w:space="0" w:color="000000"/>
              <w:left w:val="single" w:sz="4" w:space="0" w:color="000000"/>
              <w:bottom w:val="single" w:sz="4" w:space="0" w:color="000000"/>
              <w:right w:val="nil"/>
            </w:tcBorders>
            <w:vAlign w:val="center"/>
            <w:hideMark/>
          </w:tcPr>
          <w:p w14:paraId="348C8559" w14:textId="77777777" w:rsidR="00F47657" w:rsidRPr="00F47657" w:rsidRDefault="00F47657" w:rsidP="00787195">
            <w:pPr>
              <w:keepNext/>
              <w:keepLines/>
              <w:spacing w:after="0"/>
              <w:jc w:val="center"/>
              <w:rPr>
                <w:rFonts w:ascii="Arial" w:hAnsi="Arial" w:cs="Arial"/>
                <w:sz w:val="18"/>
                <w:lang w:val="en-US" w:eastAsia="zh-CN"/>
              </w:rPr>
            </w:pPr>
            <w:r w:rsidRPr="00F47657">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0DE46A52" w14:textId="77777777" w:rsidR="00F47657" w:rsidRPr="00F47657" w:rsidRDefault="00F47657" w:rsidP="00F47657">
            <w:pPr>
              <w:keepNext/>
              <w:keepLines/>
              <w:spacing w:after="0"/>
              <w:rPr>
                <w:rFonts w:ascii="Arial" w:hAnsi="Arial" w:cs="Arial"/>
                <w:sz w:val="18"/>
                <w:lang w:val="en-US" w:eastAsia="zh-CN"/>
              </w:rPr>
            </w:pPr>
            <w:r w:rsidRPr="00F47657">
              <w:rPr>
                <w:rFonts w:ascii="Arial" w:hAnsi="Arial" w:cs="Arial"/>
                <w:sz w:val="18"/>
                <w:lang w:val="en-US" w:eastAsia="zh-CN"/>
              </w:rPr>
              <w:t>Identifier of the inference sub-task for which this response is provided (echoed from the request). It correlates the response to the corresponding edge inference request.</w:t>
            </w:r>
          </w:p>
        </w:tc>
      </w:tr>
      <w:tr w:rsidR="00F47657" w:rsidRPr="00787195" w14:paraId="3ED62446" w14:textId="77777777" w:rsidTr="00F47657">
        <w:trPr>
          <w:jc w:val="center"/>
        </w:trPr>
        <w:tc>
          <w:tcPr>
            <w:tcW w:w="2880" w:type="dxa"/>
            <w:tcBorders>
              <w:top w:val="single" w:sz="4" w:space="0" w:color="000000"/>
              <w:left w:val="single" w:sz="4" w:space="0" w:color="000000"/>
              <w:bottom w:val="single" w:sz="4" w:space="0" w:color="000000"/>
              <w:right w:val="nil"/>
            </w:tcBorders>
            <w:vAlign w:val="center"/>
            <w:hideMark/>
          </w:tcPr>
          <w:p w14:paraId="4B8B4BC5" w14:textId="77777777" w:rsidR="00F47657" w:rsidRPr="00F47657" w:rsidRDefault="00F47657" w:rsidP="00F47657">
            <w:pPr>
              <w:keepNext/>
              <w:keepLines/>
              <w:spacing w:after="0"/>
              <w:rPr>
                <w:rFonts w:ascii="Arial" w:hAnsi="Arial" w:cs="Arial"/>
                <w:sz w:val="18"/>
                <w:lang w:val="en-US" w:eastAsia="zh-CN"/>
              </w:rPr>
            </w:pPr>
            <w:r w:rsidRPr="00F47657">
              <w:rPr>
                <w:rFonts w:ascii="Arial" w:hAnsi="Arial" w:cs="Arial"/>
                <w:sz w:val="18"/>
                <w:lang w:val="en-US" w:eastAsia="zh-CN"/>
              </w:rPr>
              <w:t>&gt; Inference result</w:t>
            </w:r>
          </w:p>
        </w:tc>
        <w:tc>
          <w:tcPr>
            <w:tcW w:w="1440" w:type="dxa"/>
            <w:tcBorders>
              <w:top w:val="single" w:sz="4" w:space="0" w:color="000000"/>
              <w:left w:val="single" w:sz="4" w:space="0" w:color="000000"/>
              <w:bottom w:val="single" w:sz="4" w:space="0" w:color="000000"/>
              <w:right w:val="nil"/>
            </w:tcBorders>
            <w:vAlign w:val="center"/>
            <w:hideMark/>
          </w:tcPr>
          <w:p w14:paraId="39E6939E" w14:textId="77777777" w:rsidR="00F47657" w:rsidRPr="00F47657" w:rsidRDefault="00F47657" w:rsidP="00787195">
            <w:pPr>
              <w:keepNext/>
              <w:keepLines/>
              <w:spacing w:after="0"/>
              <w:jc w:val="center"/>
              <w:rPr>
                <w:rFonts w:ascii="Arial" w:hAnsi="Arial" w:cs="Arial"/>
                <w:sz w:val="18"/>
                <w:lang w:val="en-US" w:eastAsia="zh-CN"/>
              </w:rPr>
            </w:pPr>
            <w:r w:rsidRPr="00F47657">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5DB9E013" w14:textId="77777777" w:rsidR="00F47657" w:rsidRPr="00F47657" w:rsidRDefault="00F47657" w:rsidP="00F47657">
            <w:pPr>
              <w:keepNext/>
              <w:keepLines/>
              <w:spacing w:after="0"/>
              <w:rPr>
                <w:rFonts w:ascii="Arial" w:hAnsi="Arial" w:cs="Arial"/>
                <w:sz w:val="18"/>
                <w:lang w:val="en-US" w:eastAsia="zh-CN"/>
              </w:rPr>
            </w:pPr>
            <w:r w:rsidRPr="00F47657">
              <w:rPr>
                <w:rFonts w:ascii="Arial" w:hAnsi="Arial" w:cs="Arial"/>
                <w:sz w:val="18"/>
                <w:lang w:val="en-US" w:eastAsia="zh-CN"/>
              </w:rPr>
              <w:t>The result of the ML model inference performed by the edge AIMLE server on the provided data partition. The format and content of this result correspond to the model’s output for that sub-task.</w:t>
            </w:r>
          </w:p>
        </w:tc>
      </w:tr>
      <w:tr w:rsidR="00F47657" w:rsidRPr="00787195" w14:paraId="2468EA29" w14:textId="77777777" w:rsidTr="00F47657">
        <w:trPr>
          <w:jc w:val="center"/>
        </w:trPr>
        <w:tc>
          <w:tcPr>
            <w:tcW w:w="2880" w:type="dxa"/>
            <w:tcBorders>
              <w:top w:val="single" w:sz="4" w:space="0" w:color="000000"/>
              <w:left w:val="single" w:sz="4" w:space="0" w:color="000000"/>
              <w:bottom w:val="single" w:sz="4" w:space="0" w:color="000000"/>
              <w:right w:val="nil"/>
            </w:tcBorders>
            <w:vAlign w:val="center"/>
            <w:hideMark/>
          </w:tcPr>
          <w:p w14:paraId="383A766F" w14:textId="77777777" w:rsidR="00F47657" w:rsidRPr="00F47657" w:rsidRDefault="00F47657" w:rsidP="00F47657">
            <w:pPr>
              <w:keepNext/>
              <w:keepLines/>
              <w:spacing w:after="0"/>
              <w:rPr>
                <w:rFonts w:ascii="Arial" w:hAnsi="Arial" w:cs="Arial"/>
                <w:sz w:val="18"/>
                <w:lang w:val="en-US" w:eastAsia="zh-CN"/>
              </w:rPr>
            </w:pPr>
            <w:r w:rsidRPr="00F47657">
              <w:rPr>
                <w:rFonts w:ascii="Arial" w:hAnsi="Arial" w:cs="Arial"/>
                <w:sz w:val="18"/>
                <w:lang w:val="en-US" w:eastAsia="zh-CN"/>
              </w:rPr>
              <w:t>Failure response (NOTE)</w:t>
            </w:r>
          </w:p>
        </w:tc>
        <w:tc>
          <w:tcPr>
            <w:tcW w:w="1440" w:type="dxa"/>
            <w:tcBorders>
              <w:top w:val="single" w:sz="4" w:space="0" w:color="000000"/>
              <w:left w:val="single" w:sz="4" w:space="0" w:color="000000"/>
              <w:bottom w:val="single" w:sz="4" w:space="0" w:color="000000"/>
              <w:right w:val="nil"/>
            </w:tcBorders>
            <w:vAlign w:val="center"/>
            <w:hideMark/>
          </w:tcPr>
          <w:p w14:paraId="35DE5478" w14:textId="77777777" w:rsidR="00F47657" w:rsidRPr="00F47657" w:rsidRDefault="00F47657" w:rsidP="00787195">
            <w:pPr>
              <w:keepNext/>
              <w:keepLines/>
              <w:spacing w:after="0"/>
              <w:jc w:val="center"/>
              <w:rPr>
                <w:rFonts w:ascii="Arial" w:hAnsi="Arial" w:cs="Arial"/>
                <w:sz w:val="18"/>
                <w:lang w:val="en-US" w:eastAsia="zh-CN"/>
              </w:rPr>
            </w:pPr>
            <w:r w:rsidRPr="00F47657">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D5B58C3" w14:textId="77777777" w:rsidR="00F47657" w:rsidRPr="00F47657" w:rsidRDefault="00F47657" w:rsidP="00F47657">
            <w:pPr>
              <w:keepNext/>
              <w:keepLines/>
              <w:spacing w:after="0"/>
              <w:rPr>
                <w:rFonts w:ascii="Arial" w:hAnsi="Arial" w:cs="Arial"/>
                <w:sz w:val="18"/>
                <w:lang w:val="en-US" w:eastAsia="zh-CN"/>
              </w:rPr>
            </w:pPr>
            <w:r w:rsidRPr="00F47657">
              <w:rPr>
                <w:rFonts w:ascii="Arial" w:hAnsi="Arial" w:cs="Arial"/>
                <w:sz w:val="18"/>
                <w:lang w:val="en-US" w:eastAsia="zh-CN"/>
              </w:rPr>
              <w:t>Indicates that the edge AIMLE server could not complete the inference sub-task. This IE is present if and only if the inference at the edge failed.</w:t>
            </w:r>
          </w:p>
        </w:tc>
      </w:tr>
      <w:tr w:rsidR="00F47657" w:rsidRPr="00787195" w14:paraId="5D74EA9B" w14:textId="77777777" w:rsidTr="00F47657">
        <w:trPr>
          <w:jc w:val="center"/>
        </w:trPr>
        <w:tc>
          <w:tcPr>
            <w:tcW w:w="2880" w:type="dxa"/>
            <w:tcBorders>
              <w:top w:val="single" w:sz="4" w:space="0" w:color="000000"/>
              <w:left w:val="single" w:sz="4" w:space="0" w:color="000000"/>
              <w:bottom w:val="single" w:sz="4" w:space="0" w:color="000000"/>
              <w:right w:val="nil"/>
            </w:tcBorders>
            <w:vAlign w:val="center"/>
            <w:hideMark/>
          </w:tcPr>
          <w:p w14:paraId="67EBFF02" w14:textId="77777777" w:rsidR="00F47657" w:rsidRPr="00F47657" w:rsidRDefault="00F47657" w:rsidP="00F47657">
            <w:pPr>
              <w:keepNext/>
              <w:keepLines/>
              <w:spacing w:after="0"/>
              <w:rPr>
                <w:rFonts w:ascii="Arial" w:hAnsi="Arial" w:cs="Arial"/>
                <w:sz w:val="18"/>
                <w:lang w:val="en-US" w:eastAsia="zh-CN"/>
              </w:rPr>
            </w:pPr>
            <w:r w:rsidRPr="00F47657">
              <w:rPr>
                <w:rFonts w:ascii="Arial" w:hAnsi="Arial" w:cs="Arial"/>
                <w:sz w:val="18"/>
                <w:lang w:val="en-US" w:eastAsia="zh-CN"/>
              </w:rPr>
              <w:t>&gt; Cause</w:t>
            </w:r>
          </w:p>
        </w:tc>
        <w:tc>
          <w:tcPr>
            <w:tcW w:w="1440" w:type="dxa"/>
            <w:tcBorders>
              <w:top w:val="single" w:sz="4" w:space="0" w:color="000000"/>
              <w:left w:val="single" w:sz="4" w:space="0" w:color="000000"/>
              <w:bottom w:val="single" w:sz="4" w:space="0" w:color="000000"/>
              <w:right w:val="nil"/>
            </w:tcBorders>
            <w:vAlign w:val="center"/>
            <w:hideMark/>
          </w:tcPr>
          <w:p w14:paraId="63A2E0F1" w14:textId="77777777" w:rsidR="00F47657" w:rsidRPr="00F47657" w:rsidRDefault="00F47657" w:rsidP="00787195">
            <w:pPr>
              <w:keepNext/>
              <w:keepLines/>
              <w:spacing w:after="0"/>
              <w:jc w:val="center"/>
              <w:rPr>
                <w:rFonts w:ascii="Arial" w:hAnsi="Arial" w:cs="Arial"/>
                <w:sz w:val="18"/>
                <w:lang w:val="en-US" w:eastAsia="zh-CN"/>
              </w:rPr>
            </w:pPr>
            <w:r w:rsidRPr="00F47657">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7A9C68FF" w14:textId="77777777" w:rsidR="00F47657" w:rsidRPr="00F47657" w:rsidRDefault="00F47657" w:rsidP="00F47657">
            <w:pPr>
              <w:keepNext/>
              <w:keepLines/>
              <w:spacing w:after="0"/>
              <w:rPr>
                <w:rFonts w:ascii="Arial" w:hAnsi="Arial" w:cs="Arial"/>
                <w:sz w:val="18"/>
                <w:lang w:val="en-US" w:eastAsia="zh-CN"/>
              </w:rPr>
            </w:pPr>
            <w:r w:rsidRPr="00F47657">
              <w:rPr>
                <w:rFonts w:ascii="Arial" w:hAnsi="Arial" w:cs="Arial"/>
                <w:sz w:val="18"/>
                <w:lang w:val="en-US" w:eastAsia="zh-CN"/>
              </w:rPr>
              <w:t>Reason for the inference failure at the edge (e.g. the required model was not available on the edge, insufficient resources, or an execution error occurred).</w:t>
            </w:r>
          </w:p>
        </w:tc>
      </w:tr>
      <w:tr w:rsidR="00F47657" w:rsidRPr="00787195" w14:paraId="1DFD9014" w14:textId="77777777" w:rsidTr="00F47657">
        <w:trPr>
          <w:jc w:val="center"/>
        </w:trPr>
        <w:tc>
          <w:tcPr>
            <w:tcW w:w="8640" w:type="dxa"/>
            <w:gridSpan w:val="3"/>
            <w:tcBorders>
              <w:top w:val="single" w:sz="4" w:space="0" w:color="000000"/>
              <w:left w:val="single" w:sz="4" w:space="0" w:color="000000"/>
              <w:bottom w:val="single" w:sz="4" w:space="0" w:color="000000"/>
              <w:right w:val="single" w:sz="4" w:space="0" w:color="000000"/>
            </w:tcBorders>
            <w:vAlign w:val="center"/>
            <w:hideMark/>
          </w:tcPr>
          <w:p w14:paraId="695932C5" w14:textId="61A840F6" w:rsidR="00F47657" w:rsidRPr="00F47657" w:rsidRDefault="00F47657" w:rsidP="0019272E">
            <w:pPr>
              <w:pStyle w:val="NO"/>
              <w:rPr>
                <w:rFonts w:eastAsia="SimSun"/>
              </w:rPr>
            </w:pPr>
            <w:r w:rsidRPr="00F47657">
              <w:rPr>
                <w:rFonts w:eastAsia="SimSun"/>
                <w:lang w:eastAsia="zh-CN"/>
              </w:rPr>
              <w:t>NOTE:</w:t>
            </w:r>
            <w:r w:rsidR="0019272E">
              <w:rPr>
                <w:rFonts w:eastAsia="SimSun"/>
                <w:lang w:eastAsia="zh-CN"/>
              </w:rPr>
              <w:tab/>
            </w:r>
            <w:r w:rsidRPr="00F47657">
              <w:rPr>
                <w:rFonts w:eastAsia="SimSun"/>
                <w:lang w:eastAsia="zh-CN"/>
              </w:rPr>
              <w:t>Only one of these information elements shall be present</w:t>
            </w:r>
            <w:r w:rsidRPr="00F47657">
              <w:rPr>
                <w:rFonts w:eastAsia="SimSun"/>
                <w:lang w:val="en-US" w:eastAsia="zh-CN"/>
              </w:rPr>
              <w:t>.</w:t>
            </w:r>
          </w:p>
        </w:tc>
      </w:tr>
    </w:tbl>
    <w:p w14:paraId="7910E807" w14:textId="77777777" w:rsidR="00F47657" w:rsidRPr="00F47657" w:rsidRDefault="00F47657" w:rsidP="00787195">
      <w:pPr>
        <w:rPr>
          <w:rFonts w:eastAsia="SimSun"/>
          <w:lang w:eastAsia="zh-CN"/>
        </w:rPr>
      </w:pPr>
    </w:p>
    <w:p w14:paraId="373A47E7" w14:textId="0BB935C9" w:rsidR="00693C59" w:rsidRDefault="00693C59" w:rsidP="00693C59">
      <w:pPr>
        <w:keepNext/>
        <w:keepLines/>
        <w:spacing w:before="120"/>
        <w:ind w:left="1134" w:hanging="1134"/>
        <w:outlineLvl w:val="2"/>
        <w:rPr>
          <w:rFonts w:ascii="Arial" w:eastAsia="SimSun" w:hAnsi="Arial"/>
          <w:sz w:val="28"/>
        </w:rPr>
      </w:pPr>
      <w:r w:rsidRPr="00693C59">
        <w:rPr>
          <w:rFonts w:ascii="Arial" w:eastAsia="SimSun" w:hAnsi="Arial"/>
          <w:sz w:val="28"/>
        </w:rPr>
        <w:t>7.</w:t>
      </w:r>
      <w:r>
        <w:rPr>
          <w:rFonts w:ascii="Arial" w:eastAsia="SimSun" w:hAnsi="Arial"/>
          <w:sz w:val="28"/>
          <w:lang w:eastAsia="zh-CN"/>
        </w:rPr>
        <w:t>24</w:t>
      </w:r>
      <w:r w:rsidRPr="00693C59">
        <w:rPr>
          <w:rFonts w:ascii="Arial" w:eastAsia="SimSun" w:hAnsi="Arial"/>
          <w:sz w:val="28"/>
        </w:rPr>
        <w:t>.</w:t>
      </w:r>
      <w:r w:rsidRPr="00693C59">
        <w:rPr>
          <w:rFonts w:ascii="Arial" w:eastAsia="SimSun" w:hAnsi="Arial"/>
          <w:sz w:val="28"/>
          <w:lang w:eastAsia="zh-CN"/>
        </w:rPr>
        <w:t>4</w:t>
      </w:r>
      <w:r w:rsidRPr="00693C59">
        <w:rPr>
          <w:rFonts w:ascii="Arial" w:eastAsia="SimSun" w:hAnsi="Arial"/>
          <w:sz w:val="28"/>
        </w:rPr>
        <w:tab/>
      </w:r>
      <w:r w:rsidRPr="00693C59">
        <w:rPr>
          <w:rFonts w:ascii="Arial" w:eastAsia="SimSun" w:hAnsi="Arial"/>
          <w:sz w:val="28"/>
          <w:lang w:eastAsia="zh-CN"/>
        </w:rPr>
        <w:t>Solution e</w:t>
      </w:r>
      <w:r w:rsidRPr="00693C59">
        <w:rPr>
          <w:rFonts w:ascii="Arial" w:eastAsia="SimSun" w:hAnsi="Arial"/>
          <w:sz w:val="28"/>
        </w:rPr>
        <w:t>valuation</w:t>
      </w:r>
    </w:p>
    <w:p w14:paraId="19DC5AE4" w14:textId="41925F1E" w:rsidR="00F47657" w:rsidRPr="00F47657" w:rsidRDefault="00F47657" w:rsidP="00F47657">
      <w:pPr>
        <w:rPr>
          <w:rFonts w:eastAsia="SimSun"/>
          <w:lang w:val="en-US" w:eastAsia="zh-CN"/>
        </w:rPr>
      </w:pPr>
      <w:r w:rsidRPr="00F47657">
        <w:rPr>
          <w:rFonts w:eastAsia="SimSun"/>
          <w:lang w:val="en-US" w:eastAsia="zh-CN"/>
        </w:rPr>
        <w:t>This solution addresses Key Issue</w:t>
      </w:r>
      <w:r>
        <w:rPr>
          <w:rFonts w:eastAsia="SimSun"/>
          <w:lang w:val="en-US" w:eastAsia="zh-CN"/>
        </w:rPr>
        <w:t> </w:t>
      </w:r>
      <w:r w:rsidRPr="00F47657">
        <w:rPr>
          <w:rFonts w:eastAsia="SimSun"/>
          <w:lang w:val="en-US" w:eastAsia="zh-CN"/>
        </w:rPr>
        <w:t>#6 by supporting collaborative ML model inference in hierarchical AIMLE deployment scenarios. It introduces a mechanism where a central AIMLE server can distribute inference sub-tasks to edge AIMLE servers based on edge capability, service proximity, and data locality, then enabling scalable and latency-sensitive inference services.</w:t>
      </w:r>
    </w:p>
    <w:p w14:paraId="3597AF8D" w14:textId="508C94F7" w:rsidR="00F47657" w:rsidRPr="00F47657" w:rsidRDefault="00F47657" w:rsidP="00F47657">
      <w:pPr>
        <w:rPr>
          <w:rFonts w:eastAsia="SimSun"/>
          <w:lang w:val="en-US" w:eastAsia="zh-CN"/>
        </w:rPr>
      </w:pPr>
      <w:r w:rsidRPr="00F47657">
        <w:rPr>
          <w:rFonts w:eastAsia="SimSun"/>
          <w:lang w:val="en-US" w:eastAsia="zh-CN"/>
        </w:rPr>
        <w:t>The solution enhances the inference architecture by extending the existing inference service request model defined in clause</w:t>
      </w:r>
      <w:r>
        <w:rPr>
          <w:rFonts w:eastAsia="SimSun"/>
          <w:lang w:val="en-US" w:eastAsia="zh-CN"/>
        </w:rPr>
        <w:t> </w:t>
      </w:r>
      <w:r w:rsidRPr="00F47657">
        <w:rPr>
          <w:rFonts w:eastAsia="SimSun"/>
          <w:lang w:val="en-US" w:eastAsia="zh-CN"/>
        </w:rPr>
        <w:t>7.1 to support multi-node execution. It introduces dedicated procedures and information elements for edge task delegation and response aggregation. These include task identifiers, input partition references, and edge-specific QoS constraints.</w:t>
      </w:r>
    </w:p>
    <w:p w14:paraId="17367C15" w14:textId="1B9D0E0D" w:rsidR="00F47657" w:rsidRPr="00F47657" w:rsidRDefault="00F47657" w:rsidP="00F47657">
      <w:pPr>
        <w:rPr>
          <w:rFonts w:eastAsia="SimSun"/>
          <w:lang w:val="en-US" w:eastAsia="zh-CN"/>
        </w:rPr>
      </w:pPr>
      <w:r w:rsidRPr="00F47657">
        <w:rPr>
          <w:rFonts w:eastAsia="SimSun"/>
          <w:lang w:val="en-US" w:eastAsia="zh-CN"/>
        </w:rPr>
        <w:t>This solution enables AIMLE to support parallel inference across distributed nodes, supporting real-time analytics such as video surveillance, and LLM-based sequence analysis. It uses the AIMLE registration and discovery mechanisms defined in prior solutions (e.g., solution</w:t>
      </w:r>
      <w:r>
        <w:rPr>
          <w:rFonts w:eastAsia="SimSun"/>
          <w:lang w:val="en-US" w:eastAsia="zh-CN"/>
        </w:rPr>
        <w:t> </w:t>
      </w:r>
      <w:r w:rsidRPr="00F47657">
        <w:rPr>
          <w:rFonts w:eastAsia="SimSun"/>
          <w:lang w:val="en-US" w:eastAsia="zh-CN"/>
        </w:rPr>
        <w:t>#9) to maintain updated knowledge of edge inference capability and availability.</w:t>
      </w:r>
    </w:p>
    <w:p w14:paraId="2042EC86" w14:textId="77777777" w:rsidR="00F47657" w:rsidRPr="00F47657" w:rsidRDefault="00F47657" w:rsidP="00F47657">
      <w:pPr>
        <w:rPr>
          <w:rFonts w:eastAsia="SimSun"/>
          <w:lang w:val="en-US" w:eastAsia="zh-CN"/>
        </w:rPr>
      </w:pPr>
      <w:r w:rsidRPr="00F47657">
        <w:rPr>
          <w:rFonts w:eastAsia="SimSun"/>
          <w:lang w:val="en-US" w:eastAsia="zh-CN"/>
        </w:rPr>
        <w:t>This solution is not impacting existing inference flows for centralized scenarios.</w:t>
      </w:r>
    </w:p>
    <w:p w14:paraId="7FF5F512" w14:textId="4444048E" w:rsidR="009F3850" w:rsidRPr="00512A07" w:rsidRDefault="009F3850" w:rsidP="00512A07">
      <w:pPr>
        <w:pStyle w:val="Heading2"/>
      </w:pPr>
      <w:bookmarkStart w:id="609" w:name="_Toc214968158"/>
      <w:bookmarkStart w:id="610" w:name="_Toc215591741"/>
      <w:r w:rsidRPr="00512A07">
        <w:rPr>
          <w:rFonts w:eastAsia="SimSun"/>
        </w:rPr>
        <w:t>7.25</w:t>
      </w:r>
      <w:r w:rsidRPr="00512A07">
        <w:rPr>
          <w:rFonts w:eastAsia="SimSun"/>
        </w:rPr>
        <w:tab/>
        <w:t>Solution #25: Enhancement of AIMLE to support AI Inference exposure</w:t>
      </w:r>
      <w:bookmarkEnd w:id="609"/>
      <w:bookmarkEnd w:id="610"/>
    </w:p>
    <w:p w14:paraId="19C7A462" w14:textId="093B2E0D" w:rsidR="009F3850" w:rsidRDefault="009F3850" w:rsidP="009F3850">
      <w:pPr>
        <w:pStyle w:val="Heading3"/>
        <w:rPr>
          <w:rFonts w:eastAsia="SimSun"/>
          <w:lang w:val="en-US" w:eastAsia="zh-CN"/>
        </w:rPr>
      </w:pPr>
      <w:bookmarkStart w:id="611" w:name="_Toc214968159"/>
      <w:bookmarkStart w:id="612" w:name="_Toc215591742"/>
      <w:r>
        <w:rPr>
          <w:rFonts w:eastAsia="SimSun"/>
          <w:lang w:eastAsia="zh-CN"/>
        </w:rPr>
        <w:t>7</w:t>
      </w:r>
      <w:r>
        <w:rPr>
          <w:rFonts w:eastAsia="SimSun"/>
        </w:rPr>
        <w:t>.25.1</w:t>
      </w:r>
      <w:r>
        <w:rPr>
          <w:rFonts w:eastAsia="SimSun"/>
        </w:rPr>
        <w:tab/>
        <w:t>Solution description</w:t>
      </w:r>
      <w:bookmarkEnd w:id="611"/>
      <w:bookmarkEnd w:id="612"/>
    </w:p>
    <w:p w14:paraId="1AFA0C5C" w14:textId="50A61B41" w:rsidR="009F3850" w:rsidRDefault="009F3850" w:rsidP="009F3850">
      <w:pPr>
        <w:rPr>
          <w:rFonts w:eastAsia="SimSun"/>
          <w:lang w:val="en-US" w:eastAsia="zh-CN"/>
        </w:rPr>
      </w:pPr>
      <w:r>
        <w:rPr>
          <w:lang w:val="en-IN"/>
        </w:rPr>
        <w:t>This proposal addresses Key Issue #</w:t>
      </w:r>
      <w:r>
        <w:rPr>
          <w:lang w:val="en-US" w:eastAsia="zh-CN"/>
        </w:rPr>
        <w:t>5</w:t>
      </w:r>
      <w:r>
        <w:rPr>
          <w:lang w:val="en-IN"/>
        </w:rPr>
        <w:t>, Open Issue </w:t>
      </w:r>
      <w:r>
        <w:rPr>
          <w:lang w:val="en-US" w:eastAsia="zh-CN"/>
        </w:rPr>
        <w:t xml:space="preserve">1. </w:t>
      </w:r>
      <w:r>
        <w:rPr>
          <w:lang w:val="en-IN"/>
        </w:rPr>
        <w:t xml:space="preserve">This solution proposes a standardized inference service API that allows </w:t>
      </w:r>
      <w:r>
        <w:rPr>
          <w:lang w:val="en-US" w:eastAsia="zh-CN"/>
        </w:rPr>
        <w:t>VAL server</w:t>
      </w:r>
      <w:r>
        <w:rPr>
          <w:lang w:val="en-IN"/>
        </w:rPr>
        <w:t xml:space="preserve"> to invoke AI/ML inference tasks on the AIMLE</w:t>
      </w:r>
      <w:r>
        <w:rPr>
          <w:lang w:val="en-US" w:eastAsia="zh-CN"/>
        </w:rPr>
        <w:t>/ADAE</w:t>
      </w:r>
      <w:r>
        <w:rPr>
          <w:lang w:val="en-IN"/>
        </w:rPr>
        <w:t xml:space="preserve">). The approach treats inference as a service capability exposed by AIMLE, decoupled from its internal model execution logic. This enables any authorized </w:t>
      </w:r>
      <w:r>
        <w:rPr>
          <w:lang w:val="en-US" w:eastAsia="zh-CN"/>
        </w:rPr>
        <w:t xml:space="preserve">VAL </w:t>
      </w:r>
      <w:r>
        <w:rPr>
          <w:lang w:val="en-US" w:eastAsia="zh-CN"/>
        </w:rPr>
        <w:lastRenderedPageBreak/>
        <w:t>server</w:t>
      </w:r>
      <w:r>
        <w:rPr>
          <w:lang w:val="en-IN"/>
        </w:rPr>
        <w:t xml:space="preserve"> can discover and utilize AI inference services without needing internal knowledge of the AIMLE implementation. Crucially, the proposed solution supports both edge-deployed AIMLE instances (for low-latency local processing) and centralized AIMLE instances (for more intensive or global tasks), adapting the interface to the deployment scenario.</w:t>
      </w:r>
    </w:p>
    <w:p w14:paraId="05B8E736" w14:textId="77777777" w:rsidR="009F3850" w:rsidRDefault="009F3850" w:rsidP="009F3850">
      <w:pPr>
        <w:rPr>
          <w:lang w:val="en-US" w:eastAsia="zh-CN"/>
        </w:rPr>
      </w:pPr>
      <w:r>
        <w:rPr>
          <w:lang w:val="en-IN"/>
        </w:rPr>
        <w:t>The solution focuses on how a VAL server discovers an available inference service and invokes it via standardized API.</w:t>
      </w:r>
    </w:p>
    <w:p w14:paraId="218AC887" w14:textId="77777777" w:rsidR="009F3850" w:rsidRDefault="009F3850" w:rsidP="009F3850">
      <w:pPr>
        <w:rPr>
          <w:lang w:val="en-US" w:eastAsia="zh-CN"/>
        </w:rPr>
      </w:pPr>
      <w:r>
        <w:rPr>
          <w:lang w:val="en-US" w:eastAsia="zh-CN"/>
        </w:rPr>
        <w:t>Pre-condition:</w:t>
      </w:r>
    </w:p>
    <w:p w14:paraId="643BA893" w14:textId="5AF6A1D2" w:rsidR="009F3850" w:rsidRDefault="009F3850" w:rsidP="00B94B56">
      <w:pPr>
        <w:pStyle w:val="B1"/>
        <w:rPr>
          <w:lang w:val="en-US" w:eastAsia="zh-CN"/>
        </w:rPr>
      </w:pPr>
      <w:r>
        <w:rPr>
          <w:lang w:val="en-US" w:eastAsia="zh-CN"/>
        </w:rPr>
        <w:t>1.</w:t>
      </w:r>
      <w:r>
        <w:rPr>
          <w:lang w:val="en-US" w:eastAsia="zh-CN"/>
        </w:rPr>
        <w:tab/>
      </w:r>
      <w:r>
        <w:rPr>
          <w:lang w:val="en-IN"/>
        </w:rPr>
        <w:t>One or more</w:t>
      </w:r>
      <w:r>
        <w:rPr>
          <w:lang w:val="en-US" w:eastAsia="zh-CN"/>
        </w:rPr>
        <w:t xml:space="preserve"> </w:t>
      </w:r>
      <w:r>
        <w:rPr>
          <w:lang w:val="en-IN"/>
        </w:rPr>
        <w:t>AIMLE</w:t>
      </w:r>
      <w:r>
        <w:rPr>
          <w:lang w:val="en-US" w:eastAsia="zh-CN"/>
        </w:rPr>
        <w:t>/ADAE</w:t>
      </w:r>
      <w:r>
        <w:rPr>
          <w:lang w:val="en-IN"/>
        </w:rPr>
        <w:t xml:space="preserve"> inference services have been registered to the AIMLE</w:t>
      </w:r>
      <w:r>
        <w:rPr>
          <w:lang w:val="en-US" w:eastAsia="zh-CN"/>
        </w:rPr>
        <w:t>/ADAE</w:t>
      </w:r>
      <w:r>
        <w:rPr>
          <w:lang w:val="en-IN"/>
        </w:rPr>
        <w:t xml:space="preserve"> server and are available for discovery. (service registration flow is not covered here).</w:t>
      </w:r>
    </w:p>
    <w:p w14:paraId="5FBEFED2" w14:textId="3DF0871C" w:rsidR="009F3850" w:rsidRDefault="009F3850" w:rsidP="009F3850">
      <w:pPr>
        <w:rPr>
          <w:lang w:val="en-IN"/>
        </w:rPr>
      </w:pPr>
      <w:r>
        <w:rPr>
          <w:lang w:val="en-IN"/>
        </w:rPr>
        <w:t>Figure </w:t>
      </w:r>
      <w:r>
        <w:rPr>
          <w:lang w:val="en-US" w:eastAsia="zh-CN"/>
        </w:rPr>
        <w:t>7</w:t>
      </w:r>
      <w:r>
        <w:rPr>
          <w:lang w:val="en-IN"/>
        </w:rPr>
        <w:t>.</w:t>
      </w:r>
      <w:r>
        <w:rPr>
          <w:lang w:val="en-US" w:eastAsia="zh-CN"/>
        </w:rPr>
        <w:t>25</w:t>
      </w:r>
      <w:r>
        <w:rPr>
          <w:lang w:val="en-IN"/>
        </w:rPr>
        <w:t>.</w:t>
      </w:r>
      <w:r>
        <w:rPr>
          <w:lang w:val="en-US" w:eastAsia="zh-CN"/>
        </w:rPr>
        <w:t>1</w:t>
      </w:r>
      <w:r>
        <w:rPr>
          <w:lang w:val="en-IN"/>
        </w:rPr>
        <w:t>-1 illustrates the inference service discovery procedure prior to invocation.</w:t>
      </w:r>
    </w:p>
    <w:p w14:paraId="3D429BF3" w14:textId="102DA881" w:rsidR="009F3850" w:rsidRDefault="009F3850" w:rsidP="0019272E">
      <w:pPr>
        <w:pStyle w:val="TH"/>
        <w:rPr>
          <w:lang w:val="en-IN"/>
        </w:rPr>
      </w:pPr>
      <w:r>
        <w:rPr>
          <w:noProof/>
        </w:rPr>
        <w:drawing>
          <wp:inline distT="0" distB="0" distL="0" distR="0" wp14:anchorId="039B82CF" wp14:editId="2A29C381">
            <wp:extent cx="4608195" cy="2691765"/>
            <wp:effectExtent l="0" t="0" r="1905" b="0"/>
            <wp:docPr id="419116992" name="Picture 9" descr="A diagram of a mod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116992" name="Picture 9" descr="A diagram of a model&#10;&#10;AI-generated content may be incorrect."/>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608195" cy="2691765"/>
                    </a:xfrm>
                    <a:prstGeom prst="rect">
                      <a:avLst/>
                    </a:prstGeom>
                    <a:noFill/>
                    <a:ln>
                      <a:noFill/>
                    </a:ln>
                  </pic:spPr>
                </pic:pic>
              </a:graphicData>
            </a:graphic>
          </wp:inline>
        </w:drawing>
      </w:r>
    </w:p>
    <w:p w14:paraId="4192A6CC" w14:textId="3A2316C2" w:rsidR="009F3850" w:rsidRDefault="009F3850" w:rsidP="00B94B56">
      <w:pPr>
        <w:pStyle w:val="TF"/>
        <w:rPr>
          <w:lang w:val="en-IN"/>
        </w:rPr>
      </w:pPr>
      <w:r>
        <w:t>Figure </w:t>
      </w:r>
      <w:r>
        <w:rPr>
          <w:lang w:val="en-US" w:eastAsia="zh-CN"/>
        </w:rPr>
        <w:t>7</w:t>
      </w:r>
      <w:r>
        <w:t>.25.</w:t>
      </w:r>
      <w:r>
        <w:rPr>
          <w:lang w:val="en-US" w:eastAsia="zh-CN"/>
        </w:rPr>
        <w:t>1</w:t>
      </w:r>
      <w:r>
        <w:t>-1: ML model</w:t>
      </w:r>
      <w:r>
        <w:rPr>
          <w:lang w:val="en-US" w:eastAsia="zh-CN"/>
        </w:rPr>
        <w:t xml:space="preserve"> inference service discovery</w:t>
      </w:r>
    </w:p>
    <w:p w14:paraId="0132E02C" w14:textId="21481D01" w:rsidR="009F3850" w:rsidRDefault="0019272E" w:rsidP="0019272E">
      <w:pPr>
        <w:pStyle w:val="B1"/>
        <w:rPr>
          <w:lang w:val="en-US" w:eastAsia="zh-CN"/>
        </w:rPr>
      </w:pPr>
      <w:r>
        <w:rPr>
          <w:lang w:val="en-US" w:eastAsia="zh-CN"/>
        </w:rPr>
        <w:t>1.</w:t>
      </w:r>
      <w:r>
        <w:rPr>
          <w:lang w:val="en-US" w:eastAsia="zh-CN"/>
        </w:rPr>
        <w:tab/>
      </w:r>
      <w:r w:rsidR="009F3850" w:rsidRPr="009F3850">
        <w:rPr>
          <w:lang w:val="en-US" w:eastAsia="zh-CN"/>
        </w:rPr>
        <w:t>The VAL server initiates the discovery procedure by sending an inference service discovery request to the AIMLE/ADAE server. The request shall include the requestor identity, the service type indicating inference, and either model information or inference requirement information. Optionally, the request may also include performance and Qo</w:t>
      </w:r>
      <w:r w:rsidR="009F3850">
        <w:rPr>
          <w:lang w:val="en-US" w:eastAsia="zh-CN"/>
        </w:rPr>
        <w:t>S</w:t>
      </w:r>
      <w:r w:rsidR="009F3850" w:rsidRPr="009F3850">
        <w:rPr>
          <w:lang w:val="en-US" w:eastAsia="zh-CN"/>
        </w:rPr>
        <w:t xml:space="preserve"> requirements, etc.</w:t>
      </w:r>
    </w:p>
    <w:p w14:paraId="6C75ADE7" w14:textId="72B004C1" w:rsidR="009F3850" w:rsidRPr="00B94B56" w:rsidRDefault="0019272E" w:rsidP="0019272E">
      <w:pPr>
        <w:pStyle w:val="B1"/>
        <w:rPr>
          <w:lang w:val="en-US" w:eastAsia="zh-CN"/>
        </w:rPr>
      </w:pPr>
      <w:r>
        <w:rPr>
          <w:lang w:eastAsia="zh-CN"/>
        </w:rPr>
        <w:t>2.</w:t>
      </w:r>
      <w:r>
        <w:rPr>
          <w:lang w:eastAsia="zh-CN"/>
        </w:rPr>
        <w:tab/>
      </w:r>
      <w:r w:rsidR="009F3850">
        <w:rPr>
          <w:lang w:eastAsia="zh-CN"/>
        </w:rPr>
        <w:t>The</w:t>
      </w:r>
      <w:r w:rsidR="009F3850" w:rsidRPr="009F3850">
        <w:rPr>
          <w:lang w:val="en-US" w:eastAsia="zh-CN"/>
        </w:rPr>
        <w:t xml:space="preserve"> </w:t>
      </w:r>
      <w:r w:rsidR="009F3850">
        <w:rPr>
          <w:lang w:eastAsia="zh-CN"/>
        </w:rPr>
        <w:t>AIMLE</w:t>
      </w:r>
      <w:r w:rsidR="009F3850" w:rsidRPr="009F3850">
        <w:rPr>
          <w:lang w:val="en-US" w:eastAsia="zh-CN"/>
        </w:rPr>
        <w:t>/ADAE</w:t>
      </w:r>
      <w:r w:rsidR="009F3850">
        <w:rPr>
          <w:lang w:eastAsia="zh-CN"/>
        </w:rPr>
        <w:t xml:space="preserve"> server performs an authorization check on the discovery request. If the requester is not authorized, the AIMLE server returns a discovery failure response including the cause and the procedure terminates</w:t>
      </w:r>
      <w:r w:rsidR="009F3850" w:rsidRPr="009F3850">
        <w:rPr>
          <w:lang w:val="en-US" w:eastAsia="zh-CN"/>
        </w:rPr>
        <w:t xml:space="preserve">. </w:t>
      </w:r>
      <w:r w:rsidR="009F3850">
        <w:rPr>
          <w:lang w:eastAsia="zh-CN"/>
        </w:rPr>
        <w:t>If the requester is authorized, the AIMLE server identifies candidate inference services that match the provided model information or inference requirements. When discovery is requirement-driven rather than model ID-driven, the AIMLE server applies model selection logic to map requirements to suitable services.</w:t>
      </w:r>
      <w:r w:rsidR="009F3850" w:rsidRPr="009F3850">
        <w:rPr>
          <w:lang w:val="en-US" w:eastAsia="zh-CN"/>
        </w:rPr>
        <w:t xml:space="preserve"> </w:t>
      </w:r>
      <w:r w:rsidR="009F3850">
        <w:rPr>
          <w:lang w:eastAsia="zh-CN"/>
        </w:rPr>
        <w:t>Optionally, the AIMLE server may evaluate and rank the identified candidates according to relevant policy and selection criteria, such as latency or throughput targets, and current service availability.</w:t>
      </w:r>
    </w:p>
    <w:p w14:paraId="2F885BC9" w14:textId="47B836BE" w:rsidR="009F3850" w:rsidRPr="009F3850" w:rsidRDefault="0019272E" w:rsidP="0019272E">
      <w:pPr>
        <w:pStyle w:val="B1"/>
        <w:rPr>
          <w:lang w:val="en-US" w:eastAsia="zh-CN"/>
        </w:rPr>
      </w:pPr>
      <w:r>
        <w:rPr>
          <w:lang w:val="en-US" w:eastAsia="zh-CN"/>
        </w:rPr>
        <w:t>3.</w:t>
      </w:r>
      <w:r>
        <w:rPr>
          <w:lang w:val="en-US" w:eastAsia="zh-CN"/>
        </w:rPr>
        <w:tab/>
      </w:r>
      <w:r w:rsidR="009F3850" w:rsidRPr="009F3850">
        <w:rPr>
          <w:lang w:val="en-US" w:eastAsia="zh-CN"/>
        </w:rPr>
        <w:t>The AIMLE/ADAE server returns an inference service discovery response to the requester. The response contains one or more candidate inference services, each of which may be described by a service identifier, endpoint and interface profile, model identifier or class, capabilities summary, service performance profile, availability and load indicators, etc. If no suitable candidate is available or a policy conflict is detected, the AIMLE server instead returns a failure response including the cause.</w:t>
      </w:r>
    </w:p>
    <w:p w14:paraId="1D35FB6C" w14:textId="625DB007" w:rsidR="009F3850" w:rsidRDefault="009F3850" w:rsidP="009F3850">
      <w:pPr>
        <w:pStyle w:val="Heading3"/>
        <w:rPr>
          <w:rFonts w:eastAsia="SimSun"/>
        </w:rPr>
      </w:pPr>
      <w:bookmarkStart w:id="613" w:name="_Toc214968160"/>
      <w:bookmarkStart w:id="614" w:name="_Toc215591743"/>
      <w:r>
        <w:rPr>
          <w:rFonts w:eastAsia="SimSun"/>
        </w:rPr>
        <w:t>7.25.</w:t>
      </w:r>
      <w:r>
        <w:rPr>
          <w:rFonts w:eastAsia="SimSun"/>
          <w:lang w:eastAsia="zh-CN"/>
        </w:rPr>
        <w:t>2</w:t>
      </w:r>
      <w:r>
        <w:rPr>
          <w:rFonts w:eastAsia="SimSun"/>
        </w:rPr>
        <w:tab/>
      </w:r>
      <w:r>
        <w:rPr>
          <w:rFonts w:eastAsia="SimSun"/>
          <w:lang w:eastAsia="zh-CN"/>
        </w:rPr>
        <w:t>Architecture Impacts</w:t>
      </w:r>
      <w:bookmarkEnd w:id="613"/>
      <w:bookmarkEnd w:id="614"/>
    </w:p>
    <w:p w14:paraId="3AFB2A10" w14:textId="77777777" w:rsidR="009F3850" w:rsidRDefault="009F3850" w:rsidP="009F3850">
      <w:pPr>
        <w:pStyle w:val="Guidance"/>
        <w:rPr>
          <w:rFonts w:eastAsia="SimSun"/>
          <w:lang w:eastAsia="ja-JP"/>
        </w:rPr>
      </w:pPr>
      <w:r>
        <w:rPr>
          <w:lang w:eastAsia="ja-JP"/>
        </w:rPr>
        <w:t>This clause provides the architecture impacts of the solution and possible new SA6 capabilities and interfaces.</w:t>
      </w:r>
    </w:p>
    <w:p w14:paraId="50897AC2" w14:textId="7BBB414A" w:rsidR="009F3850" w:rsidRDefault="009F3850" w:rsidP="009F3850">
      <w:pPr>
        <w:pStyle w:val="Heading3"/>
        <w:rPr>
          <w:rFonts w:eastAsia="SimSun"/>
          <w:lang w:eastAsia="zh-CN"/>
        </w:rPr>
      </w:pPr>
      <w:bookmarkStart w:id="615" w:name="_Toc214968161"/>
      <w:bookmarkStart w:id="616" w:name="_Toc215591744"/>
      <w:r>
        <w:rPr>
          <w:rFonts w:eastAsia="SimSun"/>
          <w:lang w:eastAsia="zh-CN"/>
        </w:rPr>
        <w:lastRenderedPageBreak/>
        <w:t>7.</w:t>
      </w:r>
      <w:r>
        <w:rPr>
          <w:rFonts w:eastAsia="SimSun"/>
          <w:lang w:val="en-US" w:eastAsia="zh-CN"/>
        </w:rPr>
        <w:t>25</w:t>
      </w:r>
      <w:r>
        <w:rPr>
          <w:rFonts w:eastAsia="SimSun"/>
          <w:lang w:eastAsia="zh-CN"/>
        </w:rPr>
        <w:t>.3</w:t>
      </w:r>
      <w:r>
        <w:rPr>
          <w:rFonts w:eastAsia="SimSun"/>
          <w:lang w:eastAsia="zh-CN"/>
        </w:rPr>
        <w:tab/>
        <w:t>Corresponding APIs</w:t>
      </w:r>
      <w:bookmarkEnd w:id="615"/>
      <w:bookmarkEnd w:id="616"/>
    </w:p>
    <w:p w14:paraId="4537413D" w14:textId="5C87F3B8" w:rsidR="009F3850" w:rsidRDefault="009F3850" w:rsidP="00B94B56">
      <w:pPr>
        <w:pStyle w:val="Heading4"/>
        <w:rPr>
          <w:rFonts w:eastAsia="SimSun"/>
          <w:lang w:val="en-US" w:eastAsia="zh-CN"/>
        </w:rPr>
      </w:pPr>
      <w:bookmarkStart w:id="617" w:name="_Toc214968162"/>
      <w:bookmarkStart w:id="618" w:name="_Toc215591745"/>
      <w:r>
        <w:rPr>
          <w:rFonts w:eastAsia="SimSun"/>
          <w:lang w:eastAsia="zh-CN"/>
        </w:rPr>
        <w:t>7.</w:t>
      </w:r>
      <w:r>
        <w:rPr>
          <w:rFonts w:eastAsia="SimSun"/>
          <w:lang w:val="en-US" w:eastAsia="zh-CN"/>
        </w:rPr>
        <w:t>25</w:t>
      </w:r>
      <w:r>
        <w:rPr>
          <w:rFonts w:eastAsia="SimSun"/>
          <w:lang w:eastAsia="zh-CN"/>
        </w:rPr>
        <w:t>.3</w:t>
      </w:r>
      <w:r>
        <w:rPr>
          <w:rFonts w:eastAsia="SimSun"/>
          <w:lang w:val="en-US" w:eastAsia="zh-CN"/>
        </w:rPr>
        <w:t>.1</w:t>
      </w:r>
      <w:r>
        <w:rPr>
          <w:rFonts w:eastAsia="SimSun"/>
          <w:lang w:eastAsia="zh-CN"/>
        </w:rPr>
        <w:tab/>
      </w:r>
      <w:r>
        <w:rPr>
          <w:rFonts w:eastAsia="SimSun"/>
        </w:rPr>
        <w:t>ML model</w:t>
      </w:r>
      <w:r>
        <w:rPr>
          <w:rFonts w:eastAsia="SimSun"/>
          <w:lang w:val="en-US" w:eastAsia="zh-CN"/>
        </w:rPr>
        <w:t xml:space="preserve"> inference service discovery request</w:t>
      </w:r>
      <w:bookmarkEnd w:id="617"/>
      <w:bookmarkEnd w:id="618"/>
    </w:p>
    <w:p w14:paraId="73CE960D" w14:textId="50ADD983" w:rsidR="009F3850" w:rsidRDefault="009F3850" w:rsidP="009F3850">
      <w:pPr>
        <w:rPr>
          <w:rFonts w:eastAsia="SimSun"/>
          <w:lang w:val="en-US" w:eastAsia="zh-CN"/>
        </w:rPr>
      </w:pPr>
      <w:r>
        <w:rPr>
          <w:lang w:val="en-US" w:eastAsia="zh-CN"/>
        </w:rPr>
        <w:t>Table 7.25.3.1-1 describes the information flow from the VAL server to the AIMLE/ADAE server for the ML model inference service discovery.</w:t>
      </w:r>
    </w:p>
    <w:p w14:paraId="575F6935" w14:textId="792FB1BD" w:rsidR="009F3850" w:rsidRDefault="009F3850" w:rsidP="009F3850">
      <w:pPr>
        <w:pStyle w:val="TH"/>
        <w:rPr>
          <w:lang w:eastAsia="zh-CN"/>
        </w:rPr>
      </w:pPr>
      <w:r>
        <w:rPr>
          <w:lang w:eastAsia="zh-CN"/>
        </w:rPr>
        <w:t>Table </w:t>
      </w:r>
      <w:r>
        <w:rPr>
          <w:lang w:val="en-US" w:eastAsia="zh-CN"/>
        </w:rPr>
        <w:t>7</w:t>
      </w:r>
      <w:r>
        <w:rPr>
          <w:lang w:eastAsia="zh-CN"/>
        </w:rPr>
        <w:t>.</w:t>
      </w:r>
      <w:r>
        <w:rPr>
          <w:lang w:val="en-US" w:eastAsia="zh-CN"/>
        </w:rPr>
        <w:t>25</w:t>
      </w:r>
      <w:r>
        <w:rPr>
          <w:lang w:eastAsia="zh-CN"/>
        </w:rPr>
        <w:t xml:space="preserve">.3.1-1: ML model </w:t>
      </w:r>
      <w:r>
        <w:rPr>
          <w:lang w:val="en-US" w:eastAsia="zh-CN"/>
        </w:rPr>
        <w:t>inference service discovery</w:t>
      </w:r>
    </w:p>
    <w:tbl>
      <w:tblPr>
        <w:tblW w:w="8640" w:type="dxa"/>
        <w:jc w:val="center"/>
        <w:tblLayout w:type="fixed"/>
        <w:tblLook w:val="04A0" w:firstRow="1" w:lastRow="0" w:firstColumn="1" w:lastColumn="0" w:noHBand="0" w:noVBand="1"/>
      </w:tblPr>
      <w:tblGrid>
        <w:gridCol w:w="2880"/>
        <w:gridCol w:w="1440"/>
        <w:gridCol w:w="4320"/>
      </w:tblGrid>
      <w:tr w:rsidR="009F3850" w14:paraId="7D184B2E" w14:textId="77777777" w:rsidTr="009F3850">
        <w:trPr>
          <w:jc w:val="center"/>
        </w:trPr>
        <w:tc>
          <w:tcPr>
            <w:tcW w:w="2880" w:type="dxa"/>
            <w:tcBorders>
              <w:top w:val="single" w:sz="4" w:space="0" w:color="000000"/>
              <w:left w:val="single" w:sz="4" w:space="0" w:color="000000"/>
              <w:bottom w:val="single" w:sz="4" w:space="0" w:color="000000"/>
              <w:right w:val="nil"/>
            </w:tcBorders>
            <w:hideMark/>
          </w:tcPr>
          <w:p w14:paraId="0253F318" w14:textId="77777777" w:rsidR="009F3850" w:rsidRDefault="009F3850">
            <w:pPr>
              <w:pStyle w:val="TAL"/>
              <w:jc w:val="center"/>
              <w:rPr>
                <w:b/>
                <w:bCs/>
              </w:rPr>
            </w:pPr>
            <w:r>
              <w:rPr>
                <w:b/>
                <w:bCs/>
              </w:rPr>
              <w:t>Information element</w:t>
            </w:r>
          </w:p>
        </w:tc>
        <w:tc>
          <w:tcPr>
            <w:tcW w:w="1440" w:type="dxa"/>
            <w:tcBorders>
              <w:top w:val="single" w:sz="4" w:space="0" w:color="000000"/>
              <w:left w:val="single" w:sz="4" w:space="0" w:color="000000"/>
              <w:bottom w:val="single" w:sz="4" w:space="0" w:color="000000"/>
              <w:right w:val="nil"/>
            </w:tcBorders>
            <w:hideMark/>
          </w:tcPr>
          <w:p w14:paraId="69A19537" w14:textId="77777777" w:rsidR="009F3850" w:rsidRDefault="009F3850">
            <w:pPr>
              <w:pStyle w:val="TAL"/>
              <w:jc w:val="center"/>
              <w:rPr>
                <w:b/>
                <w:bCs/>
              </w:rPr>
            </w:pPr>
            <w:r>
              <w:rPr>
                <w:b/>
                <w:bC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6E65358" w14:textId="77777777" w:rsidR="009F3850" w:rsidRDefault="009F3850">
            <w:pPr>
              <w:pStyle w:val="TAL"/>
              <w:jc w:val="center"/>
              <w:rPr>
                <w:b/>
                <w:bCs/>
              </w:rPr>
            </w:pPr>
            <w:r>
              <w:rPr>
                <w:b/>
                <w:bCs/>
              </w:rPr>
              <w:t>Description</w:t>
            </w:r>
          </w:p>
        </w:tc>
      </w:tr>
      <w:tr w:rsidR="009F3850" w:rsidRPr="00B94B56" w14:paraId="74D24CAC" w14:textId="77777777" w:rsidTr="009F3850">
        <w:trPr>
          <w:jc w:val="center"/>
        </w:trPr>
        <w:tc>
          <w:tcPr>
            <w:tcW w:w="2880" w:type="dxa"/>
            <w:tcBorders>
              <w:top w:val="single" w:sz="4" w:space="0" w:color="000000"/>
              <w:left w:val="single" w:sz="4" w:space="0" w:color="000000"/>
              <w:bottom w:val="single" w:sz="4" w:space="0" w:color="000000"/>
              <w:right w:val="nil"/>
            </w:tcBorders>
            <w:hideMark/>
          </w:tcPr>
          <w:p w14:paraId="2809196D" w14:textId="77777777" w:rsidR="009F3850" w:rsidRDefault="009F3850">
            <w:pPr>
              <w:pStyle w:val="TAL"/>
            </w:pPr>
            <w:r>
              <w:t>Requestor identity</w:t>
            </w:r>
          </w:p>
        </w:tc>
        <w:tc>
          <w:tcPr>
            <w:tcW w:w="1440" w:type="dxa"/>
            <w:tcBorders>
              <w:top w:val="single" w:sz="4" w:space="0" w:color="000000"/>
              <w:left w:val="single" w:sz="4" w:space="0" w:color="000000"/>
              <w:bottom w:val="single" w:sz="4" w:space="0" w:color="000000"/>
              <w:right w:val="nil"/>
            </w:tcBorders>
            <w:hideMark/>
          </w:tcPr>
          <w:p w14:paraId="00212BDD" w14:textId="77777777" w:rsidR="009F3850" w:rsidRDefault="009F3850">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39C78C8" w14:textId="77777777" w:rsidR="009F3850" w:rsidRDefault="009F3850">
            <w:pPr>
              <w:pStyle w:val="TAL"/>
            </w:pPr>
            <w:r>
              <w:t>The entity initiating the discovery request (VAL server).</w:t>
            </w:r>
          </w:p>
        </w:tc>
      </w:tr>
      <w:tr w:rsidR="009F3850" w:rsidRPr="00B94B56" w14:paraId="34889BC4" w14:textId="77777777" w:rsidTr="009F3850">
        <w:trPr>
          <w:jc w:val="center"/>
        </w:trPr>
        <w:tc>
          <w:tcPr>
            <w:tcW w:w="2880" w:type="dxa"/>
            <w:tcBorders>
              <w:top w:val="single" w:sz="4" w:space="0" w:color="000000"/>
              <w:left w:val="single" w:sz="4" w:space="0" w:color="000000"/>
              <w:bottom w:val="single" w:sz="4" w:space="0" w:color="000000"/>
              <w:right w:val="nil"/>
            </w:tcBorders>
            <w:hideMark/>
          </w:tcPr>
          <w:p w14:paraId="42D45DA6" w14:textId="77777777" w:rsidR="009F3850" w:rsidRDefault="009F3850">
            <w:pPr>
              <w:pStyle w:val="TAL"/>
            </w:pPr>
            <w:r>
              <w:t>Service type</w:t>
            </w:r>
          </w:p>
        </w:tc>
        <w:tc>
          <w:tcPr>
            <w:tcW w:w="1440" w:type="dxa"/>
            <w:tcBorders>
              <w:top w:val="single" w:sz="4" w:space="0" w:color="000000"/>
              <w:left w:val="single" w:sz="4" w:space="0" w:color="000000"/>
              <w:bottom w:val="single" w:sz="4" w:space="0" w:color="000000"/>
              <w:right w:val="nil"/>
            </w:tcBorders>
            <w:hideMark/>
          </w:tcPr>
          <w:p w14:paraId="68197C66" w14:textId="77777777" w:rsidR="009F3850" w:rsidRDefault="009F3850">
            <w:pPr>
              <w:pStyle w:val="TAL"/>
              <w:jc w:val="center"/>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4C63FC1" w14:textId="77777777" w:rsidR="009F3850" w:rsidRDefault="009F3850">
            <w:pPr>
              <w:pStyle w:val="TAL"/>
              <w:rPr>
                <w:lang w:eastAsia="zh-CN"/>
              </w:rPr>
            </w:pPr>
            <w:r>
              <w:t>Indicates that the requested discovery is for inference services</w:t>
            </w:r>
            <w:r>
              <w:rPr>
                <w:rFonts w:ascii="MS Gothic" w:eastAsia="MS Gothic" w:hAnsi="MS Gothic" w:cs="MS Gothic" w:hint="eastAsia"/>
                <w:lang w:eastAsia="zh-CN"/>
              </w:rPr>
              <w:t>（</w:t>
            </w:r>
            <w:r>
              <w:t>to distinguish from training, maintenance, or other service types</w:t>
            </w:r>
            <w:r>
              <w:rPr>
                <w:rFonts w:ascii="MS Gothic" w:eastAsia="MS Gothic" w:hAnsi="MS Gothic" w:cs="MS Gothic" w:hint="eastAsia"/>
                <w:lang w:eastAsia="zh-CN"/>
              </w:rPr>
              <w:t>）</w:t>
            </w:r>
          </w:p>
        </w:tc>
      </w:tr>
      <w:tr w:rsidR="009F3850" w:rsidRPr="00B94B56" w14:paraId="4DC6D91F" w14:textId="77777777" w:rsidTr="009F3850">
        <w:trPr>
          <w:jc w:val="center"/>
        </w:trPr>
        <w:tc>
          <w:tcPr>
            <w:tcW w:w="2880" w:type="dxa"/>
            <w:tcBorders>
              <w:top w:val="single" w:sz="4" w:space="0" w:color="000000"/>
              <w:left w:val="single" w:sz="4" w:space="0" w:color="000000"/>
              <w:bottom w:val="single" w:sz="4" w:space="0" w:color="000000"/>
              <w:right w:val="nil"/>
            </w:tcBorders>
            <w:hideMark/>
          </w:tcPr>
          <w:p w14:paraId="77CC8112" w14:textId="77777777" w:rsidR="009F3850" w:rsidRDefault="009F3850">
            <w:pPr>
              <w:pStyle w:val="TAL"/>
            </w:pPr>
            <w:r>
              <w:t>Model information or Inference requirement information</w:t>
            </w:r>
          </w:p>
        </w:tc>
        <w:tc>
          <w:tcPr>
            <w:tcW w:w="1440" w:type="dxa"/>
            <w:tcBorders>
              <w:top w:val="single" w:sz="4" w:space="0" w:color="000000"/>
              <w:left w:val="single" w:sz="4" w:space="0" w:color="000000"/>
              <w:bottom w:val="single" w:sz="4" w:space="0" w:color="000000"/>
              <w:right w:val="nil"/>
            </w:tcBorders>
            <w:hideMark/>
          </w:tcPr>
          <w:p w14:paraId="7B808BB1" w14:textId="77777777" w:rsidR="009F3850" w:rsidRDefault="009F3850">
            <w:pPr>
              <w:pStyle w:val="TAL"/>
              <w:jc w:val="center"/>
              <w:rPr>
                <w:lang w:val="en-US" w:eastAsia="zh-CN"/>
              </w:rPr>
            </w:pPr>
            <w:r>
              <w:rPr>
                <w:lang w:val="en-US" w:eastAsia="zh-CN"/>
              </w:rPr>
              <w:t>M</w:t>
            </w:r>
          </w:p>
          <w:p w14:paraId="0D7C04C2" w14:textId="77777777" w:rsidR="009F3850" w:rsidRDefault="009F3850">
            <w:pPr>
              <w:pStyle w:val="TAL"/>
              <w:jc w:val="center"/>
              <w:rPr>
                <w:lang w:val="en-US" w:eastAsia="zh-CN"/>
              </w:rPr>
            </w:pPr>
            <w:r>
              <w:t xml:space="preserve"> (NOTE)</w:t>
            </w:r>
          </w:p>
        </w:tc>
        <w:tc>
          <w:tcPr>
            <w:tcW w:w="4320" w:type="dxa"/>
            <w:tcBorders>
              <w:top w:val="single" w:sz="4" w:space="0" w:color="000000"/>
              <w:left w:val="single" w:sz="4" w:space="0" w:color="000000"/>
              <w:bottom w:val="single" w:sz="4" w:space="0" w:color="000000"/>
              <w:right w:val="single" w:sz="4" w:space="0" w:color="000000"/>
            </w:tcBorders>
            <w:hideMark/>
          </w:tcPr>
          <w:p w14:paraId="69CF38E7" w14:textId="77777777" w:rsidR="009F3850" w:rsidRDefault="009F3850">
            <w:pPr>
              <w:pStyle w:val="TAL"/>
            </w:pPr>
            <w:r>
              <w:t>At least one of model information or inference requirement information shall be present. For example, a specific model ID/version, or requirements such as task type, modality, precision.</w:t>
            </w:r>
          </w:p>
        </w:tc>
      </w:tr>
      <w:tr w:rsidR="009F3850" w14:paraId="63042334" w14:textId="77777777" w:rsidTr="009F3850">
        <w:trPr>
          <w:jc w:val="center"/>
        </w:trPr>
        <w:tc>
          <w:tcPr>
            <w:tcW w:w="2880" w:type="dxa"/>
            <w:tcBorders>
              <w:top w:val="single" w:sz="4" w:space="0" w:color="000000"/>
              <w:left w:val="single" w:sz="4" w:space="0" w:color="000000"/>
              <w:bottom w:val="single" w:sz="4" w:space="0" w:color="000000"/>
              <w:right w:val="nil"/>
            </w:tcBorders>
            <w:hideMark/>
          </w:tcPr>
          <w:p w14:paraId="608466FB" w14:textId="77777777" w:rsidR="009F3850" w:rsidRDefault="009F3850">
            <w:pPr>
              <w:pStyle w:val="TAL"/>
            </w:pPr>
            <w:r>
              <w:t xml:space="preserve">Performance / </w:t>
            </w:r>
            <w:r>
              <w:rPr>
                <w:lang w:val="en-US" w:eastAsia="zh-CN"/>
              </w:rPr>
              <w:t>Qos</w:t>
            </w:r>
            <w:r>
              <w:t xml:space="preserve"> requirements</w:t>
            </w:r>
          </w:p>
        </w:tc>
        <w:tc>
          <w:tcPr>
            <w:tcW w:w="1440" w:type="dxa"/>
            <w:tcBorders>
              <w:top w:val="single" w:sz="4" w:space="0" w:color="000000"/>
              <w:left w:val="single" w:sz="4" w:space="0" w:color="000000"/>
              <w:bottom w:val="single" w:sz="4" w:space="0" w:color="000000"/>
              <w:right w:val="nil"/>
            </w:tcBorders>
            <w:hideMark/>
          </w:tcPr>
          <w:p w14:paraId="526F9A87" w14:textId="77777777" w:rsidR="009F3850" w:rsidRDefault="009F3850">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E8803BD" w14:textId="77777777" w:rsidR="009F3850" w:rsidRDefault="009F3850">
            <w:pPr>
              <w:pStyle w:val="TAL"/>
            </w:pPr>
            <w:r>
              <w:t>Target latency, throughput, concurrency/batch requirements, confidence reporting, etc. Used for candidate filtering and ranking.</w:t>
            </w:r>
          </w:p>
        </w:tc>
      </w:tr>
      <w:tr w:rsidR="009F3850" w:rsidRPr="00B94B56" w14:paraId="6DF6C57F" w14:textId="77777777" w:rsidTr="009F385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0C76EEA" w14:textId="77777777" w:rsidR="009F3850" w:rsidRDefault="009F3850">
            <w:pPr>
              <w:pStyle w:val="TAL"/>
            </w:pPr>
            <w:r>
              <w:t>NOTE:</w:t>
            </w:r>
            <w:r>
              <w:tab/>
              <w:t>At least one of these IE shall be present.</w:t>
            </w:r>
          </w:p>
        </w:tc>
      </w:tr>
    </w:tbl>
    <w:p w14:paraId="2F0385B6" w14:textId="77777777" w:rsidR="009F3850" w:rsidRDefault="009F3850" w:rsidP="009F3850">
      <w:pPr>
        <w:rPr>
          <w:lang w:val="en-US" w:eastAsia="zh-CN"/>
        </w:rPr>
      </w:pPr>
    </w:p>
    <w:p w14:paraId="352D523D" w14:textId="40507510" w:rsidR="009F3850" w:rsidRDefault="009F3850" w:rsidP="00B94B56">
      <w:pPr>
        <w:pStyle w:val="Heading4"/>
        <w:rPr>
          <w:rFonts w:eastAsia="SimSun"/>
          <w:lang w:val="en-US" w:eastAsia="zh-CN"/>
        </w:rPr>
      </w:pPr>
      <w:bookmarkStart w:id="619" w:name="_Toc214968163"/>
      <w:bookmarkStart w:id="620" w:name="_Toc215591746"/>
      <w:r>
        <w:rPr>
          <w:rFonts w:eastAsia="SimSun"/>
          <w:lang w:eastAsia="zh-CN"/>
        </w:rPr>
        <w:t>7.</w:t>
      </w:r>
      <w:r>
        <w:rPr>
          <w:rFonts w:eastAsia="SimSun"/>
          <w:lang w:val="en-US" w:eastAsia="zh-CN"/>
        </w:rPr>
        <w:t>25</w:t>
      </w:r>
      <w:r>
        <w:rPr>
          <w:rFonts w:eastAsia="SimSun"/>
          <w:lang w:eastAsia="zh-CN"/>
        </w:rPr>
        <w:t>.3</w:t>
      </w:r>
      <w:r>
        <w:rPr>
          <w:rFonts w:eastAsia="SimSun"/>
          <w:lang w:val="en-US" w:eastAsia="zh-CN"/>
        </w:rPr>
        <w:t>.2</w:t>
      </w:r>
      <w:r>
        <w:rPr>
          <w:rFonts w:eastAsia="SimSun"/>
          <w:lang w:eastAsia="zh-CN"/>
        </w:rPr>
        <w:tab/>
      </w:r>
      <w:r>
        <w:rPr>
          <w:rFonts w:eastAsia="SimSun"/>
        </w:rPr>
        <w:t>ML model</w:t>
      </w:r>
      <w:r>
        <w:rPr>
          <w:rFonts w:eastAsia="SimSun"/>
          <w:lang w:val="en-US" w:eastAsia="zh-CN"/>
        </w:rPr>
        <w:t xml:space="preserve"> inference service discovery response</w:t>
      </w:r>
      <w:bookmarkEnd w:id="619"/>
      <w:bookmarkEnd w:id="620"/>
    </w:p>
    <w:p w14:paraId="6A8CE85E" w14:textId="2EF1E912" w:rsidR="0019272E" w:rsidRPr="0019272E" w:rsidRDefault="009F3850" w:rsidP="009F3850">
      <w:pPr>
        <w:rPr>
          <w:rFonts w:eastAsia="SimSun"/>
        </w:rPr>
      </w:pPr>
      <w:r>
        <w:rPr>
          <w:lang w:val="en-US" w:eastAsia="zh-CN"/>
        </w:rPr>
        <w:t xml:space="preserve">Table 7.25.3.2-1 </w:t>
      </w:r>
      <w:r>
        <w:t>describes the information flow from the AIMLE</w:t>
      </w:r>
      <w:r>
        <w:rPr>
          <w:lang w:val="en-US" w:eastAsia="zh-CN"/>
        </w:rPr>
        <w:t>/ADAE</w:t>
      </w:r>
      <w:r>
        <w:t xml:space="preserve"> server</w:t>
      </w:r>
      <w:r>
        <w:rPr>
          <w:lang w:val="en-US" w:eastAsia="zh-CN"/>
        </w:rPr>
        <w:t xml:space="preserve"> to the VAL server</w:t>
      </w:r>
      <w:r>
        <w:t xml:space="preserve"> as a response for the ML model information</w:t>
      </w:r>
      <w:r>
        <w:rPr>
          <w:lang w:val="en-US" w:eastAsia="zh-CN"/>
        </w:rPr>
        <w:t xml:space="preserve"> service</w:t>
      </w:r>
      <w:r>
        <w:t xml:space="preserve"> discovery request.</w:t>
      </w:r>
    </w:p>
    <w:p w14:paraId="2E066541" w14:textId="1AEBFD40" w:rsidR="009F3850" w:rsidRDefault="009F3850" w:rsidP="009F3850">
      <w:pPr>
        <w:pStyle w:val="TH"/>
        <w:rPr>
          <w:lang w:eastAsia="zh-CN"/>
        </w:rPr>
      </w:pPr>
      <w:r>
        <w:rPr>
          <w:lang w:eastAsia="zh-CN"/>
        </w:rPr>
        <w:t>Table </w:t>
      </w:r>
      <w:r>
        <w:rPr>
          <w:lang w:val="en-US" w:eastAsia="zh-CN"/>
        </w:rPr>
        <w:t>7</w:t>
      </w:r>
      <w:r>
        <w:rPr>
          <w:lang w:eastAsia="zh-CN"/>
        </w:rPr>
        <w:t>.</w:t>
      </w:r>
      <w:r>
        <w:rPr>
          <w:lang w:val="en-US" w:eastAsia="zh-CN"/>
        </w:rPr>
        <w:t>25</w:t>
      </w:r>
      <w:r>
        <w:rPr>
          <w:lang w:eastAsia="zh-CN"/>
        </w:rPr>
        <w:t>.3.2-</w:t>
      </w:r>
      <w:r>
        <w:rPr>
          <w:lang w:val="en-US" w:eastAsia="zh-CN"/>
        </w:rPr>
        <w:t>1</w:t>
      </w:r>
      <w:r>
        <w:rPr>
          <w:lang w:eastAsia="zh-CN"/>
        </w:rPr>
        <w:t xml:space="preserve">: ML model </w:t>
      </w:r>
      <w:r>
        <w:rPr>
          <w:lang w:val="en-US" w:eastAsia="zh-CN"/>
        </w:rPr>
        <w:t xml:space="preserve">inference service </w:t>
      </w:r>
      <w:r>
        <w:t>discovery</w:t>
      </w:r>
      <w:r>
        <w:rPr>
          <w:lang w:val="en-US" w:eastAsia="zh-CN"/>
        </w:rPr>
        <w:t xml:space="preserve"> </w:t>
      </w:r>
      <w:r>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9F3850" w14:paraId="3CEB1A1B" w14:textId="77777777" w:rsidTr="009F3850">
        <w:trPr>
          <w:jc w:val="center"/>
        </w:trPr>
        <w:tc>
          <w:tcPr>
            <w:tcW w:w="2880" w:type="dxa"/>
            <w:tcBorders>
              <w:top w:val="single" w:sz="4" w:space="0" w:color="000000"/>
              <w:left w:val="single" w:sz="4" w:space="0" w:color="000000"/>
              <w:bottom w:val="single" w:sz="4" w:space="0" w:color="000000"/>
              <w:right w:val="nil"/>
            </w:tcBorders>
            <w:hideMark/>
          </w:tcPr>
          <w:p w14:paraId="46672C6E" w14:textId="77777777" w:rsidR="009F3850" w:rsidRDefault="009F3850">
            <w:pPr>
              <w:pStyle w:val="TAL"/>
              <w:jc w:val="center"/>
              <w:rPr>
                <w:b/>
                <w:bCs/>
                <w:lang w:eastAsia="zh-CN"/>
              </w:rPr>
            </w:pPr>
            <w:r>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7F204C2D" w14:textId="77777777" w:rsidR="009F3850" w:rsidRDefault="009F3850">
            <w:pPr>
              <w:pStyle w:val="TAL"/>
              <w:jc w:val="center"/>
              <w:rPr>
                <w:b/>
                <w:bCs/>
                <w:lang w:eastAsia="zh-CN"/>
              </w:rPr>
            </w:pPr>
            <w:r>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1760D9" w14:textId="77777777" w:rsidR="009F3850" w:rsidRDefault="009F3850">
            <w:pPr>
              <w:pStyle w:val="TAL"/>
              <w:jc w:val="center"/>
              <w:rPr>
                <w:b/>
                <w:bCs/>
                <w:lang w:eastAsia="zh-CN"/>
              </w:rPr>
            </w:pPr>
            <w:r>
              <w:rPr>
                <w:b/>
                <w:bCs/>
                <w:lang w:eastAsia="zh-CN"/>
              </w:rPr>
              <w:t>Description</w:t>
            </w:r>
          </w:p>
        </w:tc>
      </w:tr>
      <w:tr w:rsidR="009F3850" w:rsidRPr="00B94B56" w14:paraId="2B7F210D"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22555D45" w14:textId="47A38CC3" w:rsidR="009F3850" w:rsidRDefault="009F3850">
            <w:pPr>
              <w:pStyle w:val="TAL"/>
              <w:rPr>
                <w:lang w:val="en-US" w:eastAsia="zh-CN"/>
              </w:rPr>
            </w:pPr>
            <w:r>
              <w:rPr>
                <w:lang w:val="en-US" w:eastAsia="zh-CN"/>
              </w:rPr>
              <w:t xml:space="preserve">Successful response </w:t>
            </w:r>
          </w:p>
        </w:tc>
        <w:tc>
          <w:tcPr>
            <w:tcW w:w="1440" w:type="dxa"/>
            <w:tcBorders>
              <w:top w:val="single" w:sz="4" w:space="0" w:color="000000"/>
              <w:left w:val="single" w:sz="4" w:space="0" w:color="000000"/>
              <w:bottom w:val="single" w:sz="4" w:space="0" w:color="000000"/>
              <w:right w:val="nil"/>
            </w:tcBorders>
            <w:vAlign w:val="center"/>
            <w:hideMark/>
          </w:tcPr>
          <w:p w14:paraId="63593EDF" w14:textId="77777777" w:rsidR="009F3850" w:rsidRDefault="009F3850">
            <w:pPr>
              <w:pStyle w:val="TAL"/>
              <w:jc w:val="center"/>
              <w:rPr>
                <w:lang w:val="en-US" w:eastAsia="zh-CN"/>
              </w:rPr>
            </w:pPr>
            <w:r>
              <w:rPr>
                <w:lang w:val="en-US" w:eastAsia="zh-CN"/>
              </w:rPr>
              <w:t>O</w:t>
            </w:r>
          </w:p>
          <w:p w14:paraId="3FE7E347" w14:textId="31368533" w:rsidR="009F3850" w:rsidRDefault="009F3850">
            <w:pPr>
              <w:pStyle w:val="TAL"/>
              <w:jc w:val="center"/>
              <w:rPr>
                <w:lang w:eastAsia="zh-CN"/>
              </w:rPr>
            </w:pPr>
            <w:r>
              <w:rPr>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E06F203" w14:textId="77777777" w:rsidR="009F3850" w:rsidRDefault="009F3850">
            <w:pPr>
              <w:pStyle w:val="TAL"/>
              <w:rPr>
                <w:lang w:val="en-US" w:eastAsia="zh-CN"/>
              </w:rPr>
            </w:pPr>
            <w:r>
              <w:rPr>
                <w:lang w:val="en-US" w:eastAsia="zh-CN"/>
              </w:rPr>
              <w:t>Indicates that the discovery request succeeded. One of Successful response or Failure response shall be present.</w:t>
            </w:r>
          </w:p>
        </w:tc>
      </w:tr>
      <w:tr w:rsidR="009F3850" w:rsidRPr="00B94B56" w14:paraId="67944141"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4723BFE5" w14:textId="77777777" w:rsidR="009F3850" w:rsidRDefault="009F3850">
            <w:pPr>
              <w:pStyle w:val="TAL"/>
              <w:rPr>
                <w:lang w:eastAsia="zh-CN"/>
              </w:rPr>
            </w:pPr>
            <w:r>
              <w:rPr>
                <w:lang w:val="en-US" w:eastAsia="zh-CN"/>
              </w:rPr>
              <w:t>&gt; Candidates (list)</w:t>
            </w:r>
          </w:p>
        </w:tc>
        <w:tc>
          <w:tcPr>
            <w:tcW w:w="1440" w:type="dxa"/>
            <w:tcBorders>
              <w:top w:val="single" w:sz="4" w:space="0" w:color="000000"/>
              <w:left w:val="single" w:sz="4" w:space="0" w:color="000000"/>
              <w:bottom w:val="single" w:sz="4" w:space="0" w:color="000000"/>
              <w:right w:val="nil"/>
            </w:tcBorders>
            <w:vAlign w:val="center"/>
            <w:hideMark/>
          </w:tcPr>
          <w:p w14:paraId="41859BAB" w14:textId="77777777" w:rsidR="009F3850" w:rsidRDefault="009F3850">
            <w:pPr>
              <w:pStyle w:val="TAL"/>
              <w:jc w:val="center"/>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DB1C30B" w14:textId="77777777" w:rsidR="009F3850" w:rsidRDefault="009F3850">
            <w:pPr>
              <w:pStyle w:val="TAL"/>
              <w:rPr>
                <w:lang w:eastAsia="zh-CN"/>
              </w:rPr>
            </w:pPr>
            <w:r>
              <w:rPr>
                <w:lang w:val="en-US" w:eastAsia="zh-CN"/>
              </w:rPr>
              <w:t>A list of one or more candidate inference services. Each candidate contains the following elements:</w:t>
            </w:r>
          </w:p>
        </w:tc>
      </w:tr>
      <w:tr w:rsidR="009F3850" w:rsidRPr="00B94B56" w14:paraId="402D0323"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3D9846A9" w14:textId="4A1E4068" w:rsidR="009F3850" w:rsidRDefault="009F3850">
            <w:pPr>
              <w:pStyle w:val="TAL"/>
              <w:rPr>
                <w:lang w:eastAsia="zh-CN"/>
              </w:rPr>
            </w:pPr>
            <w:r>
              <w:rPr>
                <w:lang w:val="en-US" w:eastAsia="zh-CN"/>
              </w:rPr>
              <w:t>&gt;&gt; Service identifier</w:t>
            </w:r>
          </w:p>
        </w:tc>
        <w:tc>
          <w:tcPr>
            <w:tcW w:w="1440" w:type="dxa"/>
            <w:tcBorders>
              <w:top w:val="single" w:sz="4" w:space="0" w:color="000000"/>
              <w:left w:val="single" w:sz="4" w:space="0" w:color="000000"/>
              <w:bottom w:val="single" w:sz="4" w:space="0" w:color="000000"/>
              <w:right w:val="nil"/>
            </w:tcBorders>
            <w:vAlign w:val="center"/>
            <w:hideMark/>
          </w:tcPr>
          <w:p w14:paraId="15DB9864" w14:textId="77777777" w:rsidR="009F3850" w:rsidRDefault="009F3850">
            <w:pPr>
              <w:pStyle w:val="TAL"/>
              <w:jc w:val="center"/>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471E363" w14:textId="77777777" w:rsidR="009F3850" w:rsidRDefault="009F3850">
            <w:pPr>
              <w:pStyle w:val="TAL"/>
              <w:rPr>
                <w:lang w:eastAsia="zh-CN"/>
              </w:rPr>
            </w:pPr>
            <w:r>
              <w:rPr>
                <w:lang w:val="en-US" w:eastAsia="zh-CN"/>
              </w:rPr>
              <w:t>Unique identifier of the candidate inference service within the AIMLE domain.</w:t>
            </w:r>
          </w:p>
        </w:tc>
      </w:tr>
      <w:tr w:rsidR="009F3850" w:rsidRPr="00B94B56" w14:paraId="6D7D6B3C"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19DE3C12" w14:textId="02BB9F8A" w:rsidR="009F3850" w:rsidRDefault="009F3850">
            <w:pPr>
              <w:pStyle w:val="TAL"/>
              <w:rPr>
                <w:lang w:eastAsia="zh-CN"/>
              </w:rPr>
            </w:pPr>
            <w:r>
              <w:rPr>
                <w:lang w:val="en-US" w:eastAsia="zh-CN"/>
              </w:rPr>
              <w:t>&gt;&gt; Endpoint and interface profile</w:t>
            </w:r>
          </w:p>
        </w:tc>
        <w:tc>
          <w:tcPr>
            <w:tcW w:w="1440" w:type="dxa"/>
            <w:tcBorders>
              <w:top w:val="single" w:sz="4" w:space="0" w:color="000000"/>
              <w:left w:val="single" w:sz="4" w:space="0" w:color="000000"/>
              <w:bottom w:val="single" w:sz="4" w:space="0" w:color="000000"/>
              <w:right w:val="nil"/>
            </w:tcBorders>
            <w:vAlign w:val="center"/>
            <w:hideMark/>
          </w:tcPr>
          <w:p w14:paraId="7DB336A8" w14:textId="77777777" w:rsidR="009F3850" w:rsidRDefault="009F3850">
            <w:pPr>
              <w:pStyle w:val="TAL"/>
              <w:jc w:val="center"/>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5F44CD1B" w14:textId="77777777" w:rsidR="009F3850" w:rsidRDefault="009F3850">
            <w:pPr>
              <w:pStyle w:val="TAL"/>
              <w:rPr>
                <w:lang w:eastAsia="zh-CN"/>
              </w:rPr>
            </w:pPr>
            <w:r>
              <w:rPr>
                <w:lang w:val="en-US" w:eastAsia="zh-CN"/>
              </w:rPr>
              <w:t>Service endpoint (e.g., URI/FQDN) together with the supported interface profile (API version, authentication scheme).</w:t>
            </w:r>
          </w:p>
        </w:tc>
      </w:tr>
      <w:tr w:rsidR="009F3850" w:rsidRPr="00B94B56" w14:paraId="62A067DD"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7F87C23F" w14:textId="209EF9C5" w:rsidR="009F3850" w:rsidRDefault="009F3850">
            <w:pPr>
              <w:pStyle w:val="TAL"/>
              <w:rPr>
                <w:lang w:val="en-US" w:eastAsia="zh-CN"/>
              </w:rPr>
            </w:pPr>
            <w:r>
              <w:rPr>
                <w:lang w:val="en-US" w:eastAsia="zh-CN"/>
              </w:rPr>
              <w:t>&gt;&gt; Model identifier</w:t>
            </w:r>
          </w:p>
        </w:tc>
        <w:tc>
          <w:tcPr>
            <w:tcW w:w="1440" w:type="dxa"/>
            <w:tcBorders>
              <w:top w:val="single" w:sz="4" w:space="0" w:color="000000"/>
              <w:left w:val="single" w:sz="4" w:space="0" w:color="000000"/>
              <w:bottom w:val="single" w:sz="4" w:space="0" w:color="000000"/>
              <w:right w:val="nil"/>
            </w:tcBorders>
            <w:vAlign w:val="center"/>
            <w:hideMark/>
          </w:tcPr>
          <w:p w14:paraId="1633E8FE" w14:textId="77777777" w:rsidR="009F3850" w:rsidRDefault="009F3850">
            <w:pPr>
              <w:pStyle w:val="TAL"/>
              <w:jc w:val="center"/>
              <w:rPr>
                <w:lang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607E26B9" w14:textId="77777777" w:rsidR="009F3850" w:rsidRDefault="009F3850">
            <w:pPr>
              <w:pStyle w:val="TAL"/>
              <w:rPr>
                <w:lang w:eastAsia="zh-CN"/>
              </w:rPr>
            </w:pPr>
            <w:r>
              <w:rPr>
                <w:lang w:val="en-US" w:eastAsia="zh-CN"/>
              </w:rPr>
              <w:t>Either the specific model identifier/version used by the service, or the model type if requirement-driven selection was applied.</w:t>
            </w:r>
          </w:p>
        </w:tc>
      </w:tr>
      <w:tr w:rsidR="009F3850" w:rsidRPr="00B94B56" w14:paraId="4EFBEC13"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3EBD6F43" w14:textId="1CBA66B6" w:rsidR="009F3850" w:rsidRDefault="009F3850">
            <w:pPr>
              <w:pStyle w:val="TAL"/>
              <w:rPr>
                <w:lang w:val="en-US" w:eastAsia="zh-CN"/>
              </w:rPr>
            </w:pPr>
            <w:r>
              <w:rPr>
                <w:lang w:val="en-US" w:eastAsia="zh-CN"/>
              </w:rPr>
              <w:t>&gt;&gt; Capabilities summary</w:t>
            </w:r>
          </w:p>
        </w:tc>
        <w:tc>
          <w:tcPr>
            <w:tcW w:w="1440" w:type="dxa"/>
            <w:tcBorders>
              <w:top w:val="single" w:sz="4" w:space="0" w:color="000000"/>
              <w:left w:val="single" w:sz="4" w:space="0" w:color="000000"/>
              <w:bottom w:val="single" w:sz="4" w:space="0" w:color="000000"/>
              <w:right w:val="nil"/>
            </w:tcBorders>
            <w:vAlign w:val="center"/>
            <w:hideMark/>
          </w:tcPr>
          <w:p w14:paraId="04623F5A" w14:textId="77777777" w:rsidR="009F3850" w:rsidRDefault="009F3850">
            <w:pPr>
              <w:pStyle w:val="TAL"/>
              <w:jc w:val="center"/>
              <w:rPr>
                <w:lang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48250349" w14:textId="113AC873" w:rsidR="009F3850" w:rsidRDefault="009F3850">
            <w:pPr>
              <w:pStyle w:val="TAL"/>
              <w:rPr>
                <w:lang w:eastAsia="zh-CN"/>
              </w:rPr>
            </w:pPr>
            <w:r>
              <w:rPr>
                <w:lang w:val="en-US" w:eastAsia="zh-CN"/>
              </w:rPr>
              <w:t>Functional capabilities of the service, such as modalities, maximum input/output length, supported quantization</w:t>
            </w:r>
            <w:r w:rsidR="00316730">
              <w:rPr>
                <w:lang w:val="en-US" w:eastAsia="zh-CN"/>
              </w:rPr>
              <w:t>s</w:t>
            </w:r>
            <w:r>
              <w:rPr>
                <w:lang w:val="en-US" w:eastAsia="zh-CN"/>
              </w:rPr>
              <w:t>, streaming/batch support.</w:t>
            </w:r>
          </w:p>
        </w:tc>
      </w:tr>
      <w:tr w:rsidR="009F3850" w:rsidRPr="00B94B56" w14:paraId="20FB9C93"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319C659A" w14:textId="47B334C6" w:rsidR="009F3850" w:rsidRDefault="009F3850">
            <w:pPr>
              <w:pStyle w:val="TAL"/>
              <w:rPr>
                <w:lang w:val="en-US" w:eastAsia="zh-CN"/>
              </w:rPr>
            </w:pPr>
            <w:r>
              <w:rPr>
                <w:lang w:val="en-US" w:eastAsia="zh-CN"/>
              </w:rPr>
              <w:t>&gt;&gt; Service performance profile</w:t>
            </w:r>
          </w:p>
        </w:tc>
        <w:tc>
          <w:tcPr>
            <w:tcW w:w="1440" w:type="dxa"/>
            <w:tcBorders>
              <w:top w:val="single" w:sz="4" w:space="0" w:color="000000"/>
              <w:left w:val="single" w:sz="4" w:space="0" w:color="000000"/>
              <w:bottom w:val="single" w:sz="4" w:space="0" w:color="000000"/>
              <w:right w:val="nil"/>
            </w:tcBorders>
            <w:vAlign w:val="center"/>
            <w:hideMark/>
          </w:tcPr>
          <w:p w14:paraId="57F29079" w14:textId="77777777" w:rsidR="009F3850" w:rsidRDefault="009F3850">
            <w:pPr>
              <w:pStyle w:val="TAL"/>
              <w:jc w:val="center"/>
              <w:rPr>
                <w:lang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0F9D4F65" w14:textId="77777777" w:rsidR="009F3850" w:rsidRDefault="009F3850">
            <w:pPr>
              <w:pStyle w:val="TAL"/>
              <w:rPr>
                <w:lang w:eastAsia="zh-CN"/>
              </w:rPr>
            </w:pPr>
            <w:r>
              <w:rPr>
                <w:lang w:val="en-US" w:eastAsia="zh-CN"/>
              </w:rPr>
              <w:t>Nominal performance parameters of the service, such as latency ranges, throughput, and concurrency limits.</w:t>
            </w:r>
          </w:p>
        </w:tc>
      </w:tr>
      <w:tr w:rsidR="009F3850" w:rsidRPr="00B94B56" w14:paraId="39797C60"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6FB286CC" w14:textId="11ADA9AF" w:rsidR="009F3850" w:rsidRDefault="009F3850">
            <w:pPr>
              <w:pStyle w:val="TAL"/>
              <w:rPr>
                <w:lang w:val="en-US" w:eastAsia="zh-CN"/>
              </w:rPr>
            </w:pPr>
            <w:r>
              <w:rPr>
                <w:lang w:val="en-US" w:eastAsia="zh-CN"/>
              </w:rPr>
              <w:t>&gt;&gt;Availability and load indicators</w:t>
            </w:r>
          </w:p>
        </w:tc>
        <w:tc>
          <w:tcPr>
            <w:tcW w:w="1440" w:type="dxa"/>
            <w:tcBorders>
              <w:top w:val="single" w:sz="4" w:space="0" w:color="000000"/>
              <w:left w:val="single" w:sz="4" w:space="0" w:color="000000"/>
              <w:bottom w:val="single" w:sz="4" w:space="0" w:color="000000"/>
              <w:right w:val="nil"/>
            </w:tcBorders>
            <w:vAlign w:val="center"/>
            <w:hideMark/>
          </w:tcPr>
          <w:p w14:paraId="2EEA2052" w14:textId="77777777" w:rsidR="009F3850" w:rsidRDefault="009F3850">
            <w:pPr>
              <w:pStyle w:val="TAL"/>
              <w:jc w:val="center"/>
              <w:rPr>
                <w:lang w:val="en-US"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66E6A5F4" w14:textId="77777777" w:rsidR="009F3850" w:rsidRDefault="009F3850">
            <w:pPr>
              <w:pStyle w:val="TAL"/>
              <w:rPr>
                <w:lang w:val="en-US" w:eastAsia="zh-CN"/>
              </w:rPr>
            </w:pPr>
            <w:r>
              <w:rPr>
                <w:lang w:val="en-US" w:eastAsia="zh-CN"/>
              </w:rPr>
              <w:t>Current availability status and load indication, optionally including maintenance window information.</w:t>
            </w:r>
          </w:p>
        </w:tc>
      </w:tr>
      <w:tr w:rsidR="009F3850" w:rsidRPr="00B94B56" w14:paraId="72E7CE1A"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04A53696" w14:textId="2C5C7804" w:rsidR="009F3850" w:rsidRDefault="009F3850">
            <w:pPr>
              <w:pStyle w:val="TAL"/>
              <w:rPr>
                <w:lang w:val="en-US" w:eastAsia="zh-CN"/>
              </w:rPr>
            </w:pPr>
            <w:r>
              <w:rPr>
                <w:lang w:val="en-US" w:eastAsia="zh-CN"/>
              </w:rPr>
              <w:t>Failure response</w:t>
            </w:r>
          </w:p>
        </w:tc>
        <w:tc>
          <w:tcPr>
            <w:tcW w:w="1440" w:type="dxa"/>
            <w:tcBorders>
              <w:top w:val="single" w:sz="4" w:space="0" w:color="000000"/>
              <w:left w:val="single" w:sz="4" w:space="0" w:color="000000"/>
              <w:bottom w:val="single" w:sz="4" w:space="0" w:color="000000"/>
              <w:right w:val="nil"/>
            </w:tcBorders>
            <w:vAlign w:val="center"/>
            <w:hideMark/>
          </w:tcPr>
          <w:p w14:paraId="7FDF117D" w14:textId="77777777" w:rsidR="009F3850" w:rsidRDefault="009F3850">
            <w:pPr>
              <w:pStyle w:val="TAL"/>
              <w:jc w:val="center"/>
              <w:rPr>
                <w:lang w:val="en-US" w:eastAsia="zh-CN"/>
              </w:rPr>
            </w:pPr>
            <w:r>
              <w:rPr>
                <w:lang w:val="en-US" w:eastAsia="zh-CN"/>
              </w:rPr>
              <w:t>O</w:t>
            </w:r>
          </w:p>
          <w:p w14:paraId="512BC573" w14:textId="3EA8F1D3" w:rsidR="009F3850" w:rsidRDefault="009F3850">
            <w:pPr>
              <w:pStyle w:val="TAL"/>
              <w:jc w:val="center"/>
              <w:rPr>
                <w:lang w:eastAsia="zh-CN"/>
              </w:rPr>
            </w:pPr>
            <w:r>
              <w:rPr>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1742A605" w14:textId="77777777" w:rsidR="009F3850" w:rsidRDefault="009F3850">
            <w:pPr>
              <w:pStyle w:val="TAL"/>
              <w:rPr>
                <w:lang w:eastAsia="zh-CN"/>
              </w:rPr>
            </w:pPr>
            <w:r>
              <w:rPr>
                <w:lang w:val="en-US" w:eastAsia="zh-CN"/>
              </w:rPr>
              <w:t>Indicates that the discovery request failed. One of successful response or failure response shall be present.</w:t>
            </w:r>
          </w:p>
        </w:tc>
      </w:tr>
      <w:tr w:rsidR="009F3850" w:rsidRPr="00B94B56" w14:paraId="60E48FEA"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41DAB5CE" w14:textId="77777777" w:rsidR="009F3850" w:rsidRDefault="009F3850">
            <w:pPr>
              <w:pStyle w:val="TAL"/>
              <w:rPr>
                <w:lang w:val="en-US" w:eastAsia="zh-CN"/>
              </w:rPr>
            </w:pPr>
            <w:r>
              <w:rPr>
                <w:lang w:val="en-US" w:eastAsia="zh-CN"/>
              </w:rPr>
              <w:t>&gt; Cause</w:t>
            </w:r>
          </w:p>
        </w:tc>
        <w:tc>
          <w:tcPr>
            <w:tcW w:w="1440" w:type="dxa"/>
            <w:tcBorders>
              <w:top w:val="single" w:sz="4" w:space="0" w:color="000000"/>
              <w:left w:val="single" w:sz="4" w:space="0" w:color="000000"/>
              <w:bottom w:val="single" w:sz="4" w:space="0" w:color="000000"/>
              <w:right w:val="nil"/>
            </w:tcBorders>
            <w:vAlign w:val="center"/>
            <w:hideMark/>
          </w:tcPr>
          <w:p w14:paraId="7E7D6B23" w14:textId="77777777" w:rsidR="009F3850" w:rsidRDefault="009F3850">
            <w:pPr>
              <w:pStyle w:val="TAL"/>
              <w:jc w:val="center"/>
              <w:rPr>
                <w:lang w:val="en-US"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C840C9C" w14:textId="77777777" w:rsidR="009F3850" w:rsidRDefault="009F3850">
            <w:pPr>
              <w:pStyle w:val="TAL"/>
              <w:rPr>
                <w:lang w:val="en-US" w:eastAsia="zh-CN"/>
              </w:rPr>
            </w:pPr>
            <w:r>
              <w:rPr>
                <w:lang w:val="en-US" w:eastAsia="zh-CN"/>
              </w:rPr>
              <w:t>The cause of the failure (e.g., unauthorized requester, no suitable service, policy conflict).</w:t>
            </w:r>
          </w:p>
        </w:tc>
      </w:tr>
      <w:tr w:rsidR="009F3850" w:rsidRPr="00B94B56" w14:paraId="1EF60A5A" w14:textId="77777777" w:rsidTr="009F385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B71FCA5" w14:textId="77777777" w:rsidR="009F3850" w:rsidRDefault="009F3850" w:rsidP="0019272E">
            <w:pPr>
              <w:pStyle w:val="TAN"/>
              <w:rPr>
                <w:lang w:eastAsia="zh-CN"/>
              </w:rPr>
            </w:pPr>
            <w:r>
              <w:rPr>
                <w:lang w:eastAsia="zh-CN"/>
              </w:rPr>
              <w:t>NOTE:</w:t>
            </w:r>
            <w:r>
              <w:rPr>
                <w:lang w:eastAsia="zh-CN"/>
              </w:rPr>
              <w:tab/>
            </w:r>
            <w:r>
              <w:t>Only</w:t>
            </w:r>
            <w:r>
              <w:rPr>
                <w:lang w:eastAsia="zh-CN"/>
              </w:rPr>
              <w:t xml:space="preserve"> one of these information elements shall be present</w:t>
            </w:r>
          </w:p>
        </w:tc>
      </w:tr>
    </w:tbl>
    <w:p w14:paraId="5FF7F250" w14:textId="77777777" w:rsidR="009F3850" w:rsidRDefault="009F3850" w:rsidP="009F3850"/>
    <w:p w14:paraId="4617DC2D" w14:textId="75E593ED" w:rsidR="009F3850" w:rsidRPr="00B94B56" w:rsidRDefault="009F3850" w:rsidP="009F3850">
      <w:pPr>
        <w:pStyle w:val="EditorsNote"/>
      </w:pPr>
      <w:r w:rsidRPr="00B94B56">
        <w:lastRenderedPageBreak/>
        <w:t xml:space="preserve">Editor’s Note: This solution is to discover AI inference member (e.g., AIMIE server), to perform AI inference operation. It is FFS whether to change “ML model inference service” to “AI inference member”. </w:t>
      </w:r>
    </w:p>
    <w:p w14:paraId="1C668085" w14:textId="6E0C365F" w:rsidR="009F3850" w:rsidRDefault="009F3850" w:rsidP="009F3850">
      <w:pPr>
        <w:pStyle w:val="Heading3"/>
        <w:rPr>
          <w:rFonts w:eastAsia="SimSun"/>
        </w:rPr>
      </w:pPr>
      <w:bookmarkStart w:id="621" w:name="_Toc214968164"/>
      <w:bookmarkStart w:id="622" w:name="_Toc215591747"/>
      <w:r>
        <w:rPr>
          <w:rFonts w:eastAsia="SimSun"/>
        </w:rPr>
        <w:t>7.</w:t>
      </w:r>
      <w:r>
        <w:rPr>
          <w:rFonts w:eastAsia="SimSun"/>
          <w:lang w:eastAsia="zh-CN"/>
        </w:rPr>
        <w:t>25</w:t>
      </w:r>
      <w:r>
        <w:rPr>
          <w:rFonts w:eastAsia="SimSun"/>
        </w:rPr>
        <w:t>.</w:t>
      </w:r>
      <w:r>
        <w:rPr>
          <w:rFonts w:eastAsia="SimSun"/>
          <w:lang w:eastAsia="zh-CN"/>
        </w:rPr>
        <w:t>4</w:t>
      </w:r>
      <w:r>
        <w:rPr>
          <w:rFonts w:eastAsia="SimSun"/>
        </w:rPr>
        <w:tab/>
      </w:r>
      <w:r>
        <w:rPr>
          <w:rFonts w:eastAsia="SimSun"/>
          <w:lang w:eastAsia="zh-CN"/>
        </w:rPr>
        <w:t>Solution e</w:t>
      </w:r>
      <w:r>
        <w:rPr>
          <w:rFonts w:eastAsia="SimSun"/>
        </w:rPr>
        <w:t>valuation</w:t>
      </w:r>
      <w:bookmarkEnd w:id="621"/>
      <w:bookmarkEnd w:id="622"/>
    </w:p>
    <w:p w14:paraId="678DBD72" w14:textId="56DFAF1A" w:rsidR="009F3850" w:rsidRDefault="009F3850" w:rsidP="009F3850">
      <w:pPr>
        <w:pStyle w:val="Guidance"/>
        <w:rPr>
          <w:lang w:eastAsia="zh-CN"/>
        </w:rPr>
      </w:pPr>
      <w:r>
        <w:rPr>
          <w:lang w:eastAsia="ja-JP"/>
        </w:rPr>
        <w:t>This clause provides an evaluation of the solution.</w:t>
      </w:r>
      <w:r>
        <w:rPr>
          <w:lang w:eastAsia="zh-CN"/>
        </w:rPr>
        <w:t xml:space="preserve"> The evaluation should include the descriptions of the impacts to existing architectures.</w:t>
      </w:r>
    </w:p>
    <w:p w14:paraId="39F541AD" w14:textId="32651697" w:rsidR="00316730" w:rsidRPr="00316730" w:rsidRDefault="00316730" w:rsidP="00B94B56">
      <w:pPr>
        <w:pStyle w:val="Heading2"/>
        <w:rPr>
          <w:lang w:val="en-US"/>
        </w:rPr>
      </w:pPr>
      <w:bookmarkStart w:id="623" w:name="_Toc214968165"/>
      <w:bookmarkStart w:id="624" w:name="_Toc215591748"/>
      <w:r w:rsidRPr="00316730">
        <w:rPr>
          <w:lang w:val="en-US"/>
        </w:rPr>
        <w:t>7.</w:t>
      </w:r>
      <w:r>
        <w:rPr>
          <w:lang w:val="en-US"/>
        </w:rPr>
        <w:t>26</w:t>
      </w:r>
      <w:r w:rsidRPr="00316730">
        <w:rPr>
          <w:lang w:val="en-US"/>
        </w:rPr>
        <w:t xml:space="preserve"> </w:t>
      </w:r>
      <w:r w:rsidRPr="00316730">
        <w:rPr>
          <w:lang w:val="en-US"/>
        </w:rPr>
        <w:tab/>
        <w:t>Solution #</w:t>
      </w:r>
      <w:r>
        <w:rPr>
          <w:lang w:val="en-US"/>
        </w:rPr>
        <w:t>26</w:t>
      </w:r>
      <w:r w:rsidRPr="00316730">
        <w:rPr>
          <w:lang w:val="en-US"/>
        </w:rPr>
        <w:t>: AIMLE server discovery</w:t>
      </w:r>
      <w:bookmarkEnd w:id="623"/>
      <w:bookmarkEnd w:id="624"/>
    </w:p>
    <w:p w14:paraId="10E56437" w14:textId="1E60A47D" w:rsidR="00316730" w:rsidRPr="00316730" w:rsidRDefault="00316730" w:rsidP="00B94B56">
      <w:pPr>
        <w:pStyle w:val="Heading3"/>
        <w:rPr>
          <w:lang w:val="en-US"/>
        </w:rPr>
      </w:pPr>
      <w:bookmarkStart w:id="625" w:name="_Toc207720452"/>
      <w:bookmarkStart w:id="626" w:name="_Toc207722754"/>
      <w:bookmarkStart w:id="627" w:name="_Toc214968166"/>
      <w:bookmarkStart w:id="628" w:name="_Toc215591749"/>
      <w:r w:rsidRPr="00316730">
        <w:rPr>
          <w:lang w:val="en-US"/>
        </w:rPr>
        <w:t>7.</w:t>
      </w:r>
      <w:r>
        <w:rPr>
          <w:lang w:val="en-US"/>
        </w:rPr>
        <w:t>26</w:t>
      </w:r>
      <w:r w:rsidRPr="00316730">
        <w:rPr>
          <w:lang w:val="en-US"/>
        </w:rPr>
        <w:t xml:space="preserve">.1 </w:t>
      </w:r>
      <w:r w:rsidRPr="00316730">
        <w:rPr>
          <w:lang w:val="en-US"/>
        </w:rPr>
        <w:tab/>
        <w:t>Solution Description</w:t>
      </w:r>
      <w:bookmarkEnd w:id="625"/>
      <w:bookmarkEnd w:id="626"/>
      <w:bookmarkEnd w:id="627"/>
      <w:bookmarkEnd w:id="628"/>
    </w:p>
    <w:p w14:paraId="4B4247B4" w14:textId="5ADBE4EE" w:rsidR="00316730" w:rsidRPr="00B94B56" w:rsidRDefault="00316730" w:rsidP="00B94B56">
      <w:pPr>
        <w:pStyle w:val="Heading4"/>
      </w:pPr>
      <w:bookmarkStart w:id="629" w:name="_Toc207720453"/>
      <w:bookmarkStart w:id="630" w:name="_Toc207722755"/>
      <w:bookmarkStart w:id="631" w:name="_Toc214968167"/>
      <w:bookmarkStart w:id="632" w:name="_Toc215591750"/>
      <w:r w:rsidRPr="00B94B56">
        <w:t xml:space="preserve">7.26.1.1 </w:t>
      </w:r>
      <w:r w:rsidRPr="00B94B56">
        <w:tab/>
        <w:t>General</w:t>
      </w:r>
      <w:bookmarkEnd w:id="629"/>
      <w:bookmarkEnd w:id="630"/>
      <w:bookmarkEnd w:id="631"/>
      <w:bookmarkEnd w:id="632"/>
      <w:r w:rsidRPr="00B94B56">
        <w:t xml:space="preserve"> </w:t>
      </w:r>
    </w:p>
    <w:p w14:paraId="48C5A74C" w14:textId="446A4C4B" w:rsidR="00316730" w:rsidRPr="00316730" w:rsidRDefault="00316730" w:rsidP="00316730">
      <w:pPr>
        <w:rPr>
          <w:lang w:val="en-US" w:eastAsia="zh-CN"/>
        </w:rPr>
      </w:pPr>
      <w:r w:rsidRPr="00316730">
        <w:rPr>
          <w:lang w:val="en-US" w:eastAsia="zh-CN"/>
        </w:rPr>
        <w:t>This solution addresses key issue</w:t>
      </w:r>
      <w:r>
        <w:rPr>
          <w:lang w:val="en-US" w:eastAsia="zh-CN"/>
        </w:rPr>
        <w:t> </w:t>
      </w:r>
      <w:r w:rsidRPr="00316730">
        <w:rPr>
          <w:lang w:val="en-US" w:eastAsia="zh-CN"/>
        </w:rPr>
        <w:t># 6, open issue</w:t>
      </w:r>
      <w:r>
        <w:rPr>
          <w:lang w:val="en-US" w:eastAsia="zh-CN"/>
        </w:rPr>
        <w:t> </w:t>
      </w:r>
      <w:r w:rsidRPr="00316730">
        <w:rPr>
          <w:lang w:val="en-US" w:eastAsia="zh-CN"/>
        </w:rPr>
        <w:t>#5 (“</w:t>
      </w:r>
      <w:r w:rsidRPr="00316730">
        <w:rPr>
          <w:lang w:eastAsia="de-DE"/>
        </w:rPr>
        <w:t>Whether and how the AIMLE services can support the discovery of AIMLE servers”</w:t>
      </w:r>
      <w:r w:rsidRPr="00316730">
        <w:rPr>
          <w:lang w:val="en-US" w:eastAsia="zh-CN"/>
        </w:rPr>
        <w:t xml:space="preserve">). For instance, when the services from a AIMLE server cannot be consumed, due to not supported in a given location, ML models, etc, the AIMLE service consumer may require discovering an alternate AIMLE server. Each AIMLE client or VAL server is pre-configured with a Default AIMLE server URI. The Default AIMLE server exposes a discovery API that returns a list of AIMLE servers matching given criteria. </w:t>
      </w:r>
      <w:r w:rsidRPr="00316730">
        <w:rPr>
          <w:rFonts w:eastAsia="SimSun"/>
        </w:rPr>
        <w:t>The need for availing services from another AIMLE server may arise at AIMLE client/VAL server for various conditions like change in AIMLE client's ML task requirement, AIMLE client's mobility planning/requirements etc. When such requirement arises, the AIMLE client invokes the AIMLE server discovery service to fetch the appropriate AIMLE server meeting the requirements.</w:t>
      </w:r>
    </w:p>
    <w:p w14:paraId="331C64F8" w14:textId="49DEEBFA" w:rsidR="00316730" w:rsidRPr="00316730" w:rsidRDefault="00316730" w:rsidP="00316730">
      <w:pPr>
        <w:rPr>
          <w:lang w:val="en-US" w:eastAsia="zh-CN"/>
        </w:rPr>
      </w:pPr>
      <w:r w:rsidRPr="00316730">
        <w:rPr>
          <w:lang w:val="en-US" w:eastAsia="zh-CN"/>
        </w:rPr>
        <w:t>This solution proposes to enable the AIMLE server to support the discovery of other AIMLE servers based on the discovery requirements from the AIMLE service consumers (i.e., AIMLE client, VAL server).</w:t>
      </w:r>
    </w:p>
    <w:p w14:paraId="635A5349" w14:textId="41ABB11C" w:rsidR="00316730" w:rsidRPr="00316730" w:rsidRDefault="00316730" w:rsidP="00B94B56">
      <w:pPr>
        <w:pStyle w:val="Heading4"/>
        <w:rPr>
          <w:lang w:val="en-US" w:eastAsia="zh-CN"/>
        </w:rPr>
      </w:pPr>
      <w:bookmarkStart w:id="633" w:name="_Toc207720454"/>
      <w:bookmarkStart w:id="634" w:name="_Toc207722756"/>
      <w:bookmarkStart w:id="635" w:name="_Toc214968168"/>
      <w:bookmarkStart w:id="636" w:name="_Toc215591751"/>
      <w:r w:rsidRPr="00316730">
        <w:rPr>
          <w:lang w:val="en-US" w:eastAsia="zh-CN"/>
        </w:rPr>
        <w:t>7.</w:t>
      </w:r>
      <w:r>
        <w:rPr>
          <w:lang w:val="en-US" w:eastAsia="zh-CN"/>
        </w:rPr>
        <w:t>26</w:t>
      </w:r>
      <w:r w:rsidRPr="00316730">
        <w:rPr>
          <w:lang w:val="en-US" w:eastAsia="zh-CN"/>
        </w:rPr>
        <w:t xml:space="preserve">.1.2 </w:t>
      </w:r>
      <w:r w:rsidRPr="00316730">
        <w:rPr>
          <w:lang w:val="en-US" w:eastAsia="zh-CN"/>
        </w:rPr>
        <w:tab/>
        <w:t>Procedure</w:t>
      </w:r>
      <w:bookmarkEnd w:id="633"/>
      <w:bookmarkEnd w:id="634"/>
      <w:bookmarkEnd w:id="635"/>
      <w:bookmarkEnd w:id="636"/>
    </w:p>
    <w:p w14:paraId="595CA67A" w14:textId="77777777" w:rsidR="001A3EB7" w:rsidRPr="001A3EB7" w:rsidRDefault="001A3EB7" w:rsidP="001A3EB7">
      <w:pPr>
        <w:rPr>
          <w:lang w:val="en-US" w:eastAsia="zh-CN"/>
        </w:rPr>
      </w:pPr>
      <w:r w:rsidRPr="001A3EB7">
        <w:rPr>
          <w:lang w:val="en-US" w:eastAsia="zh-CN"/>
        </w:rPr>
        <w:t>When the AIMLE client wants to use certain ML model or change in its ML task requirement, then the AIMLE client can request the AIMLE server to discover another AIMLE server that can fulfil AIMLE requirements like training a certain ML model.</w:t>
      </w:r>
    </w:p>
    <w:p w14:paraId="1B3A0584" w14:textId="77777777" w:rsidR="00316730" w:rsidRPr="00316730" w:rsidRDefault="00316730" w:rsidP="00316730">
      <w:pPr>
        <w:rPr>
          <w:lang w:val="en-US" w:eastAsia="zh-CN"/>
        </w:rPr>
      </w:pPr>
      <w:r w:rsidRPr="00316730">
        <w:rPr>
          <w:lang w:val="en-US" w:eastAsia="zh-CN"/>
        </w:rPr>
        <w:t xml:space="preserve">Assumptions: </w:t>
      </w:r>
    </w:p>
    <w:p w14:paraId="1BF2654F" w14:textId="75D50AAE" w:rsidR="00316730" w:rsidRPr="00316730" w:rsidRDefault="0019272E" w:rsidP="0019272E">
      <w:pPr>
        <w:pStyle w:val="B1"/>
        <w:rPr>
          <w:lang w:val="en-US" w:eastAsia="zh-CN"/>
        </w:rPr>
      </w:pPr>
      <w:r>
        <w:rPr>
          <w:lang w:val="en-US" w:eastAsia="zh-CN"/>
        </w:rPr>
        <w:t>-</w:t>
      </w:r>
      <w:r>
        <w:rPr>
          <w:lang w:val="en-US" w:eastAsia="zh-CN"/>
        </w:rPr>
        <w:tab/>
      </w:r>
      <w:r w:rsidR="00316730" w:rsidRPr="00316730">
        <w:rPr>
          <w:lang w:val="en-US" w:eastAsia="zh-CN"/>
        </w:rPr>
        <w:t>AIMLE server is aware of the other AIMLE servers</w:t>
      </w:r>
      <w:r w:rsidR="00316730">
        <w:rPr>
          <w:lang w:val="en-US" w:eastAsia="zh-CN"/>
        </w:rPr>
        <w:t>’</w:t>
      </w:r>
      <w:r w:rsidR="00316730" w:rsidRPr="00316730">
        <w:rPr>
          <w:lang w:val="en-US" w:eastAsia="zh-CN"/>
        </w:rPr>
        <w:t xml:space="preserve"> information, for example, AIMLE servers may have registered their capabilities with ML repository</w:t>
      </w:r>
      <w:r w:rsidR="00316730" w:rsidRPr="00316730">
        <w:rPr>
          <w:noProof/>
          <w:lang w:val="en-US"/>
        </w:rPr>
        <w:t xml:space="preserve">. </w:t>
      </w:r>
    </w:p>
    <w:p w14:paraId="3D253EB2" w14:textId="082FAFA7" w:rsidR="00316730" w:rsidRPr="00316730" w:rsidRDefault="0019272E" w:rsidP="0019272E">
      <w:pPr>
        <w:pStyle w:val="B1"/>
        <w:rPr>
          <w:lang w:val="en-US" w:eastAsia="zh-CN"/>
        </w:rPr>
      </w:pPr>
      <w:r>
        <w:rPr>
          <w:noProof/>
          <w:lang w:val="en-US"/>
        </w:rPr>
        <w:t>-</w:t>
      </w:r>
      <w:r>
        <w:rPr>
          <w:noProof/>
          <w:lang w:val="en-US"/>
        </w:rPr>
        <w:tab/>
      </w:r>
      <w:r w:rsidR="00316730" w:rsidRPr="00316730">
        <w:rPr>
          <w:noProof/>
          <w:lang w:val="en-US"/>
        </w:rPr>
        <w:t>There are various deployments that include multiple AIMLE servers, for example, hierarchichal, Edge deployments etc.</w:t>
      </w:r>
    </w:p>
    <w:p w14:paraId="58E318F1" w14:textId="77777777" w:rsidR="00316730" w:rsidRPr="00316730" w:rsidRDefault="00316730" w:rsidP="00316730">
      <w:pPr>
        <w:rPr>
          <w:lang w:val="en-US" w:eastAsia="zh-CN"/>
        </w:rPr>
      </w:pPr>
      <w:r w:rsidRPr="00316730">
        <w:rPr>
          <w:lang w:val="en-US" w:eastAsia="zh-CN"/>
        </w:rPr>
        <w:t xml:space="preserve">Pre-conditions: </w:t>
      </w:r>
    </w:p>
    <w:p w14:paraId="1B40AD12" w14:textId="5F5B574E" w:rsidR="00316730" w:rsidRPr="00316730" w:rsidRDefault="0019272E" w:rsidP="0019272E">
      <w:pPr>
        <w:pStyle w:val="B1"/>
        <w:rPr>
          <w:lang w:val="en-US"/>
        </w:rPr>
      </w:pPr>
      <w:r>
        <w:rPr>
          <w:lang w:val="en-IN"/>
        </w:rPr>
        <w:t>-</w:t>
      </w:r>
      <w:r>
        <w:rPr>
          <w:lang w:val="en-IN"/>
        </w:rPr>
        <w:tab/>
      </w:r>
      <w:r w:rsidR="00316730" w:rsidRPr="00316730">
        <w:rPr>
          <w:lang w:val="en-IN"/>
        </w:rPr>
        <w:t>Each AIMLE client or VAL server is pre-configured with a</w:t>
      </w:r>
      <w:r w:rsidR="001A3EB7">
        <w:rPr>
          <w:lang w:val="en-IN"/>
        </w:rPr>
        <w:t>n</w:t>
      </w:r>
      <w:r w:rsidR="00316730" w:rsidRPr="00316730">
        <w:rPr>
          <w:lang w:val="en-IN"/>
        </w:rPr>
        <w:t xml:space="preserve"> AIMLE server URI. The AIMLE server exposes the discovery API that returns a list of AIMLE servers matching given criteria</w:t>
      </w:r>
      <w:r w:rsidR="00316730" w:rsidRPr="00316730">
        <w:rPr>
          <w:lang w:val="en-US" w:eastAsia="de-DE"/>
        </w:rPr>
        <w:t>.</w:t>
      </w:r>
    </w:p>
    <w:p w14:paraId="1B3C4503" w14:textId="77777777" w:rsidR="00316730" w:rsidRPr="00316730" w:rsidRDefault="00316730" w:rsidP="00316730">
      <w:pPr>
        <w:keepLines/>
        <w:ind w:left="1135" w:hanging="851"/>
        <w:jc w:val="center"/>
        <w:rPr>
          <w:color w:val="FF0000"/>
          <w:lang w:val="en-US" w:eastAsia="zh-CN"/>
        </w:rPr>
      </w:pPr>
      <w:r w:rsidRPr="00316730">
        <w:object w:dxaOrig="6432" w:dyaOrig="2652" w14:anchorId="4A264A17">
          <v:shape id="_x0000_i1067" type="#_x0000_t75" style="width:321.5pt;height:132.45pt" o:ole="">
            <v:imagedata r:id="rId98" o:title=""/>
          </v:shape>
          <o:OLEObject Type="Embed" ProgID="Visio.Drawing.15" ShapeID="_x0000_i1067" DrawAspect="Content" ObjectID="_1826204533" r:id="rId99"/>
        </w:object>
      </w:r>
    </w:p>
    <w:p w14:paraId="723043C7" w14:textId="09F66002" w:rsidR="00316730" w:rsidRPr="00316730" w:rsidRDefault="00316730" w:rsidP="00B94B56">
      <w:pPr>
        <w:pStyle w:val="TF"/>
        <w:rPr>
          <w:lang w:val="en-US"/>
        </w:rPr>
      </w:pPr>
      <w:r w:rsidRPr="00316730">
        <w:rPr>
          <w:lang w:val="en-US" w:eastAsia="zh-CN"/>
        </w:rPr>
        <w:t>Figure 7.</w:t>
      </w:r>
      <w:r>
        <w:rPr>
          <w:lang w:val="en-US" w:eastAsia="zh-CN"/>
        </w:rPr>
        <w:t>26</w:t>
      </w:r>
      <w:r w:rsidRPr="00316730">
        <w:rPr>
          <w:lang w:val="en-US" w:eastAsia="zh-CN"/>
        </w:rPr>
        <w:t>.1.2-1: AIMLE server discovery procedure</w:t>
      </w:r>
    </w:p>
    <w:p w14:paraId="40A51245" w14:textId="629E5E12" w:rsidR="00316730" w:rsidRPr="00316730" w:rsidRDefault="00316730" w:rsidP="00B94B56">
      <w:pPr>
        <w:pStyle w:val="B1"/>
        <w:rPr>
          <w:lang w:val="en-US" w:eastAsia="ko-KR"/>
        </w:rPr>
      </w:pPr>
      <w:r>
        <w:rPr>
          <w:lang w:val="en-US" w:eastAsia="ko-KR"/>
        </w:rPr>
        <w:lastRenderedPageBreak/>
        <w:t>1.</w:t>
      </w:r>
      <w:r>
        <w:rPr>
          <w:lang w:val="en-US" w:eastAsia="ko-KR"/>
        </w:rPr>
        <w:tab/>
      </w:r>
      <w:r w:rsidRPr="00316730">
        <w:rPr>
          <w:lang w:val="en-US" w:eastAsia="ko-KR"/>
        </w:rPr>
        <w:t>An AIMLE service consumer (VAL server, AIMLE client) sends an AIMLE server discovery request message to discover the list of suitable AIMLE servers. The request message includes AIMLE server requirements to discover suitable servers based on discovery criteria like geographical proximity etc. The AIMLE server discovery request includes information as described in Table 7.</w:t>
      </w:r>
      <w:r>
        <w:rPr>
          <w:lang w:val="en-US" w:eastAsia="ko-KR"/>
        </w:rPr>
        <w:t>2</w:t>
      </w:r>
      <w:r w:rsidR="001A3EB7">
        <w:rPr>
          <w:lang w:val="en-US" w:eastAsia="ko-KR"/>
        </w:rPr>
        <w:t>6</w:t>
      </w:r>
      <w:r w:rsidRPr="00316730">
        <w:rPr>
          <w:lang w:val="en-US" w:eastAsia="ko-KR"/>
        </w:rPr>
        <w:t xml:space="preserve">.1.3.1-1.  </w:t>
      </w:r>
    </w:p>
    <w:p w14:paraId="17BAA6FA" w14:textId="708BBAEB" w:rsidR="00316730" w:rsidRPr="00316730" w:rsidRDefault="00316730" w:rsidP="00B94B56">
      <w:pPr>
        <w:pStyle w:val="B1"/>
        <w:rPr>
          <w:lang w:val="en-US" w:eastAsia="ko-KR"/>
        </w:rPr>
      </w:pPr>
      <w:r>
        <w:t>2.</w:t>
      </w:r>
      <w:r>
        <w:tab/>
        <w:t>T</w:t>
      </w:r>
      <w:r w:rsidRPr="00316730">
        <w:t>he AIMLE server performs authentication and authorization checks to determine if the requestor can discover AIMLE servers. If the requestor is authorized, the AIMLE server performs the discovery based on the discovery criteria in the request message. The server utilizes the provided criteria to filter and identify suitable AIMLE servers. If there are multiple AIMLE servers that fulfil the criteria, then the AIMLE server selects the suitable servers, ensuring that the returned list is optimized for the requestor's needs, improving performance and reliability</w:t>
      </w:r>
      <w:r w:rsidRPr="00316730">
        <w:rPr>
          <w:lang w:val="en-US" w:eastAsia="ko-KR"/>
        </w:rPr>
        <w:t xml:space="preserve">. </w:t>
      </w:r>
    </w:p>
    <w:p w14:paraId="6EA48A5A" w14:textId="3B8EB62B" w:rsidR="00316730" w:rsidRPr="00316730" w:rsidRDefault="00316730" w:rsidP="00B94B56">
      <w:pPr>
        <w:pStyle w:val="B1"/>
        <w:rPr>
          <w:lang w:val="en-US" w:eastAsia="ko-KR"/>
        </w:rPr>
      </w:pPr>
      <w:r>
        <w:t>3.</w:t>
      </w:r>
      <w:r>
        <w:tab/>
        <w:t xml:space="preserve">The </w:t>
      </w:r>
      <w:r w:rsidRPr="00316730">
        <w:t xml:space="preserve">AIMLE servers send the list of the suitable AIMLE servers to the requestor. The information is included in </w:t>
      </w:r>
      <w:r w:rsidRPr="00316730">
        <w:rPr>
          <w:lang w:val="en-US" w:eastAsia="ko-KR"/>
        </w:rPr>
        <w:t>Table 7.</w:t>
      </w:r>
      <w:r>
        <w:rPr>
          <w:lang w:val="en-US" w:eastAsia="ko-KR"/>
        </w:rPr>
        <w:t>26</w:t>
      </w:r>
      <w:r w:rsidRPr="00316730">
        <w:rPr>
          <w:lang w:val="en-US" w:eastAsia="ko-KR"/>
        </w:rPr>
        <w:t>.1.3.2-1</w:t>
      </w:r>
      <w:r w:rsidRPr="00316730">
        <w:t>. The available list may have an availability duration, and the requestor can communicate with any AIMLE server based on availability duration information. This duration informs the requestor about the time frame within which the servers are guaranteed to be available, allowing for better planning and resource allocation. </w:t>
      </w:r>
    </w:p>
    <w:p w14:paraId="395C8E1D" w14:textId="77777777" w:rsidR="00316730" w:rsidRDefault="00316730" w:rsidP="00316730">
      <w:pPr>
        <w:spacing w:line="254" w:lineRule="auto"/>
        <w:rPr>
          <w:lang w:val="en-US" w:eastAsia="ko-KR"/>
        </w:rPr>
      </w:pPr>
      <w:r w:rsidRPr="00316730">
        <w:t>The discovery request needs to be initiated again by the AIMLE service consumer if the availability duration information is expired. This ensures that the information remains current and relevant, preventing issues related to outdated server availability</w:t>
      </w:r>
      <w:r w:rsidRPr="00316730">
        <w:rPr>
          <w:lang w:val="en-US" w:eastAsia="ko-KR"/>
        </w:rPr>
        <w:t>.</w:t>
      </w:r>
    </w:p>
    <w:p w14:paraId="7AAFDA97" w14:textId="33167E36" w:rsidR="001A3EB7" w:rsidRPr="00787195" w:rsidRDefault="001A3EB7" w:rsidP="0019272E">
      <w:pPr>
        <w:pStyle w:val="NO"/>
      </w:pPr>
      <w:r>
        <w:t>NOTE:</w:t>
      </w:r>
      <w:r w:rsidR="0019272E">
        <w:tab/>
      </w:r>
      <w:r>
        <w:t>AIMLE server discovery is to identify another AIMLE server that can match the AIMLE service consumer requirements. CAPIF discovery procedure can be used for discovering the service APIs exposed by AIMLE server.</w:t>
      </w:r>
    </w:p>
    <w:p w14:paraId="4EDD55D2" w14:textId="5BA6D859" w:rsidR="00316730" w:rsidRPr="00573A3A" w:rsidRDefault="00316730" w:rsidP="00B94B56">
      <w:pPr>
        <w:pStyle w:val="Heading4"/>
        <w:rPr>
          <w:rFonts w:eastAsia="SimSun"/>
        </w:rPr>
      </w:pPr>
      <w:bookmarkStart w:id="637" w:name="_Toc207720435"/>
      <w:bookmarkStart w:id="638" w:name="_Toc207722737"/>
      <w:bookmarkStart w:id="639" w:name="_Toc214968169"/>
      <w:bookmarkStart w:id="640" w:name="_Toc215591752"/>
      <w:r w:rsidRPr="00573A3A">
        <w:rPr>
          <w:rFonts w:eastAsia="SimSun"/>
        </w:rPr>
        <w:t>7.26.1.3</w:t>
      </w:r>
      <w:r w:rsidRPr="00573A3A">
        <w:rPr>
          <w:rFonts w:eastAsia="SimSun"/>
        </w:rPr>
        <w:tab/>
        <w:t>Information Flows</w:t>
      </w:r>
      <w:bookmarkEnd w:id="637"/>
      <w:bookmarkEnd w:id="638"/>
      <w:bookmarkEnd w:id="639"/>
      <w:bookmarkEnd w:id="640"/>
    </w:p>
    <w:p w14:paraId="1C324291" w14:textId="6B699A95" w:rsidR="00316730" w:rsidRPr="00573A3A" w:rsidRDefault="00316730" w:rsidP="00B94B56">
      <w:pPr>
        <w:pStyle w:val="Heading5"/>
        <w:rPr>
          <w:rFonts w:eastAsia="SimSun"/>
        </w:rPr>
      </w:pPr>
      <w:bookmarkStart w:id="641" w:name="_Toc207720436"/>
      <w:bookmarkStart w:id="642" w:name="_Toc207722738"/>
      <w:bookmarkStart w:id="643" w:name="_Toc214968170"/>
      <w:bookmarkStart w:id="644" w:name="_Toc215591753"/>
      <w:r w:rsidRPr="00573A3A">
        <w:rPr>
          <w:rFonts w:eastAsia="SimSun"/>
        </w:rPr>
        <w:t xml:space="preserve">7.26.1.3.1 </w:t>
      </w:r>
      <w:r w:rsidRPr="00573A3A">
        <w:rPr>
          <w:rFonts w:eastAsia="SimSun"/>
        </w:rPr>
        <w:tab/>
        <w:t>AIMLE server discovery request</w:t>
      </w:r>
      <w:bookmarkEnd w:id="641"/>
      <w:bookmarkEnd w:id="642"/>
      <w:bookmarkEnd w:id="643"/>
      <w:bookmarkEnd w:id="644"/>
    </w:p>
    <w:p w14:paraId="4F307005" w14:textId="60E6A837" w:rsidR="00316730" w:rsidRPr="00316730" w:rsidRDefault="00316730" w:rsidP="00316730">
      <w:r w:rsidRPr="00316730">
        <w:t>Table</w:t>
      </w:r>
      <w:r w:rsidRPr="00316730">
        <w:rPr>
          <w:rFonts w:eastAsia="SimSun"/>
        </w:rPr>
        <w:t> </w:t>
      </w:r>
      <w:r w:rsidRPr="00316730">
        <w:t>7.</w:t>
      </w:r>
      <w:r>
        <w:t>26</w:t>
      </w:r>
      <w:r w:rsidRPr="00316730">
        <w:t xml:space="preserve">.1.3.1-1 describes information elements for the </w:t>
      </w:r>
      <w:r w:rsidRPr="00316730">
        <w:rPr>
          <w:rFonts w:eastAsia="SimSun"/>
        </w:rPr>
        <w:t xml:space="preserve">AIMLE server discovery request </w:t>
      </w:r>
      <w:r w:rsidRPr="00316730">
        <w:t>from the AIMLE client/VAL server to the AIMLE server.</w:t>
      </w:r>
    </w:p>
    <w:p w14:paraId="10464444" w14:textId="3A7E755A" w:rsidR="00316730" w:rsidRPr="00316730" w:rsidRDefault="00316730" w:rsidP="00B94B56">
      <w:pPr>
        <w:pStyle w:val="TH"/>
        <w:rPr>
          <w:rFonts w:eastAsia="SimSun"/>
          <w:lang w:val="en-US"/>
        </w:rPr>
      </w:pPr>
      <w:r w:rsidRPr="00316730">
        <w:t>Table 7.</w:t>
      </w:r>
      <w:r>
        <w:t>26</w:t>
      </w:r>
      <w:r w:rsidRPr="00316730">
        <w:t>.1.3.1-1: AIMLE Server Discovery request</w:t>
      </w:r>
    </w:p>
    <w:tbl>
      <w:tblPr>
        <w:tblW w:w="0" w:type="auto"/>
        <w:tblLayout w:type="fixed"/>
        <w:tblLook w:val="04A0" w:firstRow="1" w:lastRow="0" w:firstColumn="1" w:lastColumn="0" w:noHBand="0" w:noVBand="1"/>
      </w:tblPr>
      <w:tblGrid>
        <w:gridCol w:w="2962"/>
        <w:gridCol w:w="1634"/>
        <w:gridCol w:w="4248"/>
      </w:tblGrid>
      <w:tr w:rsidR="00316730" w:rsidRPr="00316730" w14:paraId="1D1F5629" w14:textId="77777777" w:rsidTr="00316730">
        <w:trPr>
          <w:trHeight w:val="300"/>
        </w:trPr>
        <w:tc>
          <w:tcPr>
            <w:tcW w:w="2962" w:type="dxa"/>
            <w:tcBorders>
              <w:top w:val="single" w:sz="8" w:space="0" w:color="000000"/>
              <w:left w:val="single" w:sz="8" w:space="0" w:color="000000"/>
              <w:bottom w:val="single" w:sz="8" w:space="0" w:color="000000"/>
              <w:right w:val="nil"/>
            </w:tcBorders>
            <w:hideMark/>
          </w:tcPr>
          <w:p w14:paraId="72B58D03" w14:textId="77777777" w:rsidR="00316730" w:rsidRPr="00B94B56" w:rsidRDefault="00316730" w:rsidP="00B94B56">
            <w:pPr>
              <w:pStyle w:val="TAL"/>
              <w:jc w:val="center"/>
              <w:rPr>
                <w:b/>
                <w:bCs/>
              </w:rPr>
            </w:pPr>
            <w:r w:rsidRPr="00B94B56">
              <w:rPr>
                <w:b/>
                <w:bCs/>
              </w:rPr>
              <w:t>Information element</w:t>
            </w:r>
          </w:p>
        </w:tc>
        <w:tc>
          <w:tcPr>
            <w:tcW w:w="1634" w:type="dxa"/>
            <w:tcBorders>
              <w:top w:val="single" w:sz="8" w:space="0" w:color="000000"/>
              <w:left w:val="single" w:sz="8" w:space="0" w:color="000000"/>
              <w:bottom w:val="single" w:sz="8" w:space="0" w:color="000000"/>
              <w:right w:val="nil"/>
            </w:tcBorders>
            <w:hideMark/>
          </w:tcPr>
          <w:p w14:paraId="39EFA1A7" w14:textId="77777777" w:rsidR="00316730" w:rsidRPr="00B94B56" w:rsidRDefault="00316730" w:rsidP="00B94B56">
            <w:pPr>
              <w:pStyle w:val="TAL"/>
              <w:jc w:val="center"/>
              <w:rPr>
                <w:b/>
                <w:bCs/>
              </w:rPr>
            </w:pPr>
            <w:r w:rsidRPr="00B94B56">
              <w:rPr>
                <w:b/>
                <w:bCs/>
              </w:rPr>
              <w:t>Status</w:t>
            </w:r>
          </w:p>
        </w:tc>
        <w:tc>
          <w:tcPr>
            <w:tcW w:w="4248" w:type="dxa"/>
            <w:tcBorders>
              <w:top w:val="single" w:sz="8" w:space="0" w:color="000000"/>
              <w:left w:val="single" w:sz="8" w:space="0" w:color="000000"/>
              <w:bottom w:val="single" w:sz="8" w:space="0" w:color="000000"/>
              <w:right w:val="single" w:sz="8" w:space="0" w:color="000000"/>
            </w:tcBorders>
            <w:hideMark/>
          </w:tcPr>
          <w:p w14:paraId="39195D5C" w14:textId="77777777" w:rsidR="00316730" w:rsidRPr="00B94B56" w:rsidRDefault="00316730" w:rsidP="00B94B56">
            <w:pPr>
              <w:pStyle w:val="TAL"/>
              <w:jc w:val="center"/>
              <w:rPr>
                <w:b/>
                <w:bCs/>
              </w:rPr>
            </w:pPr>
            <w:r w:rsidRPr="00B94B56">
              <w:rPr>
                <w:b/>
                <w:bCs/>
              </w:rPr>
              <w:t>Description</w:t>
            </w:r>
          </w:p>
        </w:tc>
      </w:tr>
      <w:tr w:rsidR="00316730" w:rsidRPr="00B94B56" w14:paraId="5A12788B"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56391E29" w14:textId="77777777" w:rsidR="00316730" w:rsidRPr="00316730" w:rsidRDefault="00316730" w:rsidP="00B94B56">
            <w:pPr>
              <w:pStyle w:val="TAL"/>
            </w:pPr>
            <w:r w:rsidRPr="00316730">
              <w:rPr>
                <w:lang w:eastAsia="zh-CN"/>
              </w:rPr>
              <w:t>Requestor identity</w:t>
            </w:r>
          </w:p>
        </w:tc>
        <w:tc>
          <w:tcPr>
            <w:tcW w:w="1634" w:type="dxa"/>
            <w:tcBorders>
              <w:top w:val="single" w:sz="8" w:space="0" w:color="000000"/>
              <w:left w:val="single" w:sz="8" w:space="0" w:color="000000"/>
              <w:bottom w:val="single" w:sz="8" w:space="0" w:color="000000"/>
              <w:right w:val="nil"/>
            </w:tcBorders>
            <w:vAlign w:val="center"/>
            <w:hideMark/>
          </w:tcPr>
          <w:p w14:paraId="6846FEBB" w14:textId="77777777" w:rsidR="00316730" w:rsidRPr="00316730" w:rsidRDefault="00316730" w:rsidP="00B94B56">
            <w:pPr>
              <w:pStyle w:val="TAL"/>
              <w:jc w:val="center"/>
            </w:pPr>
            <w:r w:rsidRPr="00316730">
              <w:rPr>
                <w:lang w:eastAsia="zh-CN"/>
              </w:rPr>
              <w:t>M</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06A74519" w14:textId="77777777" w:rsidR="00316730" w:rsidRPr="00316730" w:rsidRDefault="00316730" w:rsidP="00B94B56">
            <w:pPr>
              <w:pStyle w:val="TAL"/>
            </w:pPr>
            <w:r w:rsidRPr="00316730">
              <w:rPr>
                <w:lang w:eastAsia="zh-CN"/>
              </w:rPr>
              <w:t xml:space="preserve">The identifier of the </w:t>
            </w:r>
            <w:r w:rsidRPr="00316730">
              <w:t>requestor (e.g., VAL server, AIMLE client).</w:t>
            </w:r>
          </w:p>
        </w:tc>
      </w:tr>
      <w:tr w:rsidR="00316730" w:rsidRPr="00B94B56" w14:paraId="6F649433"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11A749A3" w14:textId="77777777" w:rsidR="00316730" w:rsidRPr="00316730" w:rsidRDefault="00316730" w:rsidP="00B94B56">
            <w:pPr>
              <w:pStyle w:val="TAL"/>
            </w:pPr>
            <w:r w:rsidRPr="00316730">
              <w:t>AIMLE server discovery criteria</w:t>
            </w:r>
          </w:p>
        </w:tc>
        <w:tc>
          <w:tcPr>
            <w:tcW w:w="1634" w:type="dxa"/>
            <w:tcBorders>
              <w:top w:val="single" w:sz="8" w:space="0" w:color="000000"/>
              <w:left w:val="single" w:sz="8" w:space="0" w:color="000000"/>
              <w:bottom w:val="single" w:sz="8" w:space="0" w:color="000000"/>
              <w:right w:val="nil"/>
            </w:tcBorders>
            <w:vAlign w:val="center"/>
            <w:hideMark/>
          </w:tcPr>
          <w:p w14:paraId="59C09D39" w14:textId="77777777" w:rsidR="00316730" w:rsidRPr="00316730" w:rsidRDefault="00316730" w:rsidP="00B94B56">
            <w:pPr>
              <w:pStyle w:val="TAL"/>
              <w:jc w:val="center"/>
            </w:pPr>
            <w:r w:rsidRPr="00316730">
              <w:t>M</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4D5C7796" w14:textId="77777777" w:rsidR="00316730" w:rsidRPr="00316730" w:rsidRDefault="00316730" w:rsidP="00B94B56">
            <w:pPr>
              <w:pStyle w:val="TAL"/>
            </w:pPr>
            <w:r w:rsidRPr="00316730">
              <w:t>Discovery criteria for discovering suitable AIMLE servers for AI/ML operations.</w:t>
            </w:r>
          </w:p>
        </w:tc>
      </w:tr>
      <w:tr w:rsidR="00316730" w:rsidRPr="00B94B56" w14:paraId="3E799BF7"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00965926" w14:textId="4C063542" w:rsidR="00316730" w:rsidRPr="00316730" w:rsidRDefault="00316730" w:rsidP="00B94B56">
            <w:pPr>
              <w:pStyle w:val="TAL"/>
            </w:pPr>
            <w:r w:rsidRPr="00316730">
              <w:t>&gt; Location</w:t>
            </w:r>
          </w:p>
        </w:tc>
        <w:tc>
          <w:tcPr>
            <w:tcW w:w="1634" w:type="dxa"/>
            <w:tcBorders>
              <w:top w:val="single" w:sz="8" w:space="0" w:color="000000"/>
              <w:left w:val="single" w:sz="8" w:space="0" w:color="000000"/>
              <w:bottom w:val="single" w:sz="8" w:space="0" w:color="000000"/>
              <w:right w:val="nil"/>
            </w:tcBorders>
            <w:vAlign w:val="center"/>
            <w:hideMark/>
          </w:tcPr>
          <w:p w14:paraId="22E6BA95" w14:textId="77777777" w:rsidR="00316730" w:rsidRPr="00316730" w:rsidRDefault="00316730" w:rsidP="00B94B56">
            <w:pPr>
              <w:pStyle w:val="TAL"/>
              <w:jc w:val="center"/>
            </w:pPr>
            <w:r w:rsidRPr="00316730">
              <w:t>O</w:t>
            </w:r>
          </w:p>
          <w:p w14:paraId="0890AD51" w14:textId="77777777" w:rsidR="00316730" w:rsidRPr="00316730" w:rsidRDefault="00316730" w:rsidP="00B94B56">
            <w:pPr>
              <w:pStyle w:val="TAL"/>
              <w:jc w:val="center"/>
            </w:pPr>
            <w:r w:rsidRPr="00316730">
              <w:t>(NOTE)</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3155AA78" w14:textId="77777777" w:rsidR="00316730" w:rsidRPr="00316730" w:rsidRDefault="00316730" w:rsidP="00B94B56">
            <w:pPr>
              <w:pStyle w:val="TAL"/>
            </w:pPr>
            <w:r w:rsidRPr="00316730">
              <w:t>Indicates the location information (e.g., cell Identity, Tracking Area Identity, GPS coordinates, VAL service area ID), serving area information of the AIMLE server to be discovered.</w:t>
            </w:r>
          </w:p>
        </w:tc>
      </w:tr>
      <w:tr w:rsidR="00316730" w:rsidRPr="00B94B56" w14:paraId="7965A2B4"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5A61372C" w14:textId="0CABE063" w:rsidR="00316730" w:rsidRPr="00316730" w:rsidRDefault="00316730" w:rsidP="00B94B56">
            <w:pPr>
              <w:pStyle w:val="TAL"/>
            </w:pPr>
            <w:r w:rsidRPr="00316730">
              <w:t>&gt; VAL service ID</w:t>
            </w:r>
          </w:p>
        </w:tc>
        <w:tc>
          <w:tcPr>
            <w:tcW w:w="1634" w:type="dxa"/>
            <w:tcBorders>
              <w:top w:val="single" w:sz="8" w:space="0" w:color="000000"/>
              <w:left w:val="single" w:sz="8" w:space="0" w:color="000000"/>
              <w:bottom w:val="single" w:sz="8" w:space="0" w:color="000000"/>
              <w:right w:val="nil"/>
            </w:tcBorders>
            <w:vAlign w:val="center"/>
            <w:hideMark/>
          </w:tcPr>
          <w:p w14:paraId="5E8E6C72" w14:textId="2DFA4F2A" w:rsidR="00316730" w:rsidRPr="00316730" w:rsidRDefault="00316730" w:rsidP="00B94B56">
            <w:pPr>
              <w:pStyle w:val="TAL"/>
              <w:jc w:val="center"/>
            </w:pPr>
            <w:r w:rsidRPr="00316730">
              <w:t>O</w:t>
            </w:r>
          </w:p>
          <w:p w14:paraId="18E34CF9" w14:textId="77777777" w:rsidR="00316730" w:rsidRPr="00316730" w:rsidRDefault="00316730" w:rsidP="00B94B56">
            <w:pPr>
              <w:pStyle w:val="TAL"/>
              <w:jc w:val="center"/>
            </w:pPr>
            <w:r w:rsidRPr="00316730">
              <w:t>(NOTE)</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630CB416" w14:textId="77777777" w:rsidR="00316730" w:rsidRPr="00316730" w:rsidRDefault="00316730" w:rsidP="00B94B56">
            <w:pPr>
              <w:pStyle w:val="TAL"/>
            </w:pPr>
            <w:r w:rsidRPr="00316730">
              <w:t>The identity of the VAL service for which the request applies.</w:t>
            </w:r>
          </w:p>
        </w:tc>
      </w:tr>
      <w:tr w:rsidR="00316730" w:rsidRPr="00B94B56" w14:paraId="0092608B"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4B1FD71D" w14:textId="570E26CE" w:rsidR="00316730" w:rsidRPr="00316730" w:rsidRDefault="00316730" w:rsidP="00B94B56">
            <w:pPr>
              <w:pStyle w:val="TAL"/>
            </w:pPr>
            <w:r w:rsidRPr="00316730">
              <w:t>&gt; Task Type</w:t>
            </w:r>
          </w:p>
        </w:tc>
        <w:tc>
          <w:tcPr>
            <w:tcW w:w="1634" w:type="dxa"/>
            <w:tcBorders>
              <w:top w:val="single" w:sz="8" w:space="0" w:color="000000"/>
              <w:left w:val="single" w:sz="8" w:space="0" w:color="000000"/>
              <w:bottom w:val="single" w:sz="8" w:space="0" w:color="000000"/>
              <w:right w:val="nil"/>
            </w:tcBorders>
            <w:vAlign w:val="center"/>
            <w:hideMark/>
          </w:tcPr>
          <w:p w14:paraId="1F8C59F7" w14:textId="77777777" w:rsidR="00316730" w:rsidRPr="00316730" w:rsidRDefault="00316730" w:rsidP="00B94B56">
            <w:pPr>
              <w:pStyle w:val="TAL"/>
              <w:jc w:val="center"/>
            </w:pPr>
            <w:r w:rsidRPr="00316730">
              <w:t>O</w:t>
            </w:r>
          </w:p>
          <w:p w14:paraId="666417D1" w14:textId="77777777" w:rsidR="00316730" w:rsidRPr="00316730" w:rsidRDefault="00316730" w:rsidP="00B94B56">
            <w:pPr>
              <w:pStyle w:val="TAL"/>
              <w:jc w:val="center"/>
            </w:pPr>
            <w:r w:rsidRPr="00316730">
              <w:t>(NOTE)</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28F2AAE2" w14:textId="77777777" w:rsidR="00316730" w:rsidRPr="00316730" w:rsidRDefault="00316730" w:rsidP="00B94B56">
            <w:pPr>
              <w:pStyle w:val="TAL"/>
            </w:pPr>
            <w:r w:rsidRPr="00316730">
              <w:t>The type of AI/ML operations that should be supported (e.g., model training, testing, inference, model split, etc).</w:t>
            </w:r>
          </w:p>
        </w:tc>
      </w:tr>
      <w:tr w:rsidR="00316730" w:rsidRPr="00B94B56" w14:paraId="491FBA03"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0A8E7011" w14:textId="6746AA0C" w:rsidR="00316730" w:rsidRPr="00316730" w:rsidRDefault="00316730" w:rsidP="00B94B56">
            <w:pPr>
              <w:pStyle w:val="TAL"/>
            </w:pPr>
            <w:r w:rsidRPr="00316730">
              <w:t>&gt; ML Models Supported</w:t>
            </w:r>
          </w:p>
        </w:tc>
        <w:tc>
          <w:tcPr>
            <w:tcW w:w="1634" w:type="dxa"/>
            <w:tcBorders>
              <w:top w:val="single" w:sz="8" w:space="0" w:color="000000"/>
              <w:left w:val="single" w:sz="8" w:space="0" w:color="000000"/>
              <w:bottom w:val="single" w:sz="8" w:space="0" w:color="000000"/>
              <w:right w:val="nil"/>
            </w:tcBorders>
            <w:vAlign w:val="center"/>
            <w:hideMark/>
          </w:tcPr>
          <w:p w14:paraId="156DFF2A" w14:textId="77777777" w:rsidR="00316730" w:rsidRPr="00316730" w:rsidRDefault="00316730" w:rsidP="00B94B56">
            <w:pPr>
              <w:pStyle w:val="TAL"/>
              <w:jc w:val="center"/>
            </w:pPr>
            <w:r w:rsidRPr="00316730">
              <w:t>O</w:t>
            </w:r>
          </w:p>
          <w:p w14:paraId="37E2BC12" w14:textId="77777777" w:rsidR="00316730" w:rsidRPr="00316730" w:rsidRDefault="00316730" w:rsidP="00B94B56">
            <w:pPr>
              <w:pStyle w:val="TAL"/>
              <w:jc w:val="center"/>
            </w:pPr>
            <w:r w:rsidRPr="00316730">
              <w:t>(NOTE)</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1055DD84" w14:textId="1C435AB1" w:rsidR="00316730" w:rsidRPr="00316730" w:rsidRDefault="00316730" w:rsidP="00B94B56">
            <w:pPr>
              <w:pStyle w:val="TAL"/>
            </w:pPr>
            <w:r w:rsidRPr="00316730">
              <w:t>Types of ML model supported identifiers of the ML models.</w:t>
            </w:r>
          </w:p>
        </w:tc>
      </w:tr>
      <w:tr w:rsidR="00316730" w:rsidRPr="00B94B56" w14:paraId="07A17E71" w14:textId="77777777" w:rsidTr="00316730">
        <w:trPr>
          <w:trHeight w:val="300"/>
        </w:trPr>
        <w:tc>
          <w:tcPr>
            <w:tcW w:w="8844" w:type="dxa"/>
            <w:gridSpan w:val="3"/>
            <w:tcBorders>
              <w:top w:val="single" w:sz="8" w:space="0" w:color="000000"/>
              <w:left w:val="single" w:sz="8" w:space="0" w:color="000000"/>
              <w:bottom w:val="single" w:sz="8" w:space="0" w:color="000000"/>
              <w:right w:val="single" w:sz="8" w:space="0" w:color="000000"/>
            </w:tcBorders>
            <w:vAlign w:val="center"/>
            <w:hideMark/>
          </w:tcPr>
          <w:p w14:paraId="612FF39B" w14:textId="6AA977A7" w:rsidR="00316730" w:rsidRPr="00316730" w:rsidRDefault="00316730" w:rsidP="0019272E">
            <w:pPr>
              <w:pStyle w:val="TAN"/>
            </w:pPr>
            <w:r w:rsidRPr="00316730">
              <w:t>NOTE:</w:t>
            </w:r>
            <w:r w:rsidR="0019272E">
              <w:tab/>
            </w:r>
            <w:r w:rsidRPr="00316730">
              <w:t>At least one of the information elements shall be present.</w:t>
            </w:r>
          </w:p>
        </w:tc>
      </w:tr>
    </w:tbl>
    <w:p w14:paraId="597C7590" w14:textId="77777777" w:rsidR="00316730" w:rsidRPr="00316730" w:rsidRDefault="00316730" w:rsidP="00316730">
      <w:pPr>
        <w:rPr>
          <w:rFonts w:eastAsia="SimSun"/>
        </w:rPr>
      </w:pPr>
    </w:p>
    <w:p w14:paraId="16B6FE37" w14:textId="57E474AA" w:rsidR="00316730" w:rsidRPr="00573A3A" w:rsidRDefault="00316730" w:rsidP="00B94B56">
      <w:pPr>
        <w:pStyle w:val="Heading5"/>
        <w:rPr>
          <w:rFonts w:eastAsia="SimSun"/>
        </w:rPr>
      </w:pPr>
      <w:bookmarkStart w:id="645" w:name="_Toc207720437"/>
      <w:bookmarkStart w:id="646" w:name="_Toc207722739"/>
      <w:bookmarkStart w:id="647" w:name="_Toc214968171"/>
      <w:bookmarkStart w:id="648" w:name="_Toc215591754"/>
      <w:r w:rsidRPr="00573A3A">
        <w:t>7.26.1.3.2</w:t>
      </w:r>
      <w:r w:rsidRPr="00573A3A">
        <w:tab/>
      </w:r>
      <w:r w:rsidRPr="00573A3A">
        <w:rPr>
          <w:rFonts w:eastAsia="SimSun"/>
        </w:rPr>
        <w:t xml:space="preserve"> AIMLE server discovery response</w:t>
      </w:r>
      <w:bookmarkEnd w:id="645"/>
      <w:bookmarkEnd w:id="646"/>
      <w:bookmarkEnd w:id="647"/>
      <w:bookmarkEnd w:id="648"/>
    </w:p>
    <w:p w14:paraId="054342D9" w14:textId="67A2587A" w:rsidR="00316730" w:rsidRPr="00316730" w:rsidRDefault="00316730" w:rsidP="00316730">
      <w:r w:rsidRPr="00316730">
        <w:t>Table</w:t>
      </w:r>
      <w:r w:rsidRPr="00316730">
        <w:rPr>
          <w:rFonts w:eastAsia="SimSun"/>
        </w:rPr>
        <w:t> </w:t>
      </w:r>
      <w:r w:rsidRPr="00316730">
        <w:t>7.</w:t>
      </w:r>
      <w:r>
        <w:t>26</w:t>
      </w:r>
      <w:r w:rsidRPr="00316730">
        <w:t xml:space="preserve">.1.3.2-1 describes information elements for the </w:t>
      </w:r>
      <w:r w:rsidRPr="00316730">
        <w:rPr>
          <w:rFonts w:eastAsia="SimSun"/>
        </w:rPr>
        <w:t xml:space="preserve">AIMLE Server Discovery </w:t>
      </w:r>
      <w:r w:rsidRPr="00316730">
        <w:t>response from the AIMLE server to the AIMLE client / VAL server.</w:t>
      </w:r>
    </w:p>
    <w:p w14:paraId="00684186" w14:textId="32693FBE" w:rsidR="00316730" w:rsidRPr="00316730" w:rsidRDefault="00316730" w:rsidP="00316730">
      <w:pPr>
        <w:keepNext/>
        <w:keepLines/>
        <w:spacing w:before="60"/>
        <w:jc w:val="center"/>
        <w:rPr>
          <w:rFonts w:ascii="Arial" w:eastAsia="SimSun" w:hAnsi="Arial" w:cs="Arial"/>
          <w:b/>
          <w:lang w:val="en-US"/>
        </w:rPr>
      </w:pPr>
      <w:r w:rsidRPr="00316730">
        <w:rPr>
          <w:rFonts w:ascii="Arial" w:hAnsi="Arial" w:cs="Arial"/>
          <w:b/>
        </w:rPr>
        <w:lastRenderedPageBreak/>
        <w:t>Table 7.</w:t>
      </w:r>
      <w:r>
        <w:rPr>
          <w:rFonts w:ascii="Arial" w:hAnsi="Arial" w:cs="Arial"/>
          <w:b/>
        </w:rPr>
        <w:t>26</w:t>
      </w:r>
      <w:r w:rsidRPr="00316730">
        <w:rPr>
          <w:rFonts w:ascii="Arial" w:hAnsi="Arial" w:cs="Arial"/>
          <w:b/>
        </w:rPr>
        <w:t>.1.3.2-1: AIMLE Server Discovery response</w:t>
      </w:r>
    </w:p>
    <w:tbl>
      <w:tblPr>
        <w:tblW w:w="0" w:type="auto"/>
        <w:tblLayout w:type="fixed"/>
        <w:tblLook w:val="04A0" w:firstRow="1" w:lastRow="0" w:firstColumn="1" w:lastColumn="0" w:noHBand="0" w:noVBand="1"/>
      </w:tblPr>
      <w:tblGrid>
        <w:gridCol w:w="2962"/>
        <w:gridCol w:w="1634"/>
        <w:gridCol w:w="4248"/>
      </w:tblGrid>
      <w:tr w:rsidR="00316730" w:rsidRPr="00316730" w14:paraId="7EB5D944" w14:textId="77777777" w:rsidTr="00316730">
        <w:trPr>
          <w:trHeight w:val="300"/>
        </w:trPr>
        <w:tc>
          <w:tcPr>
            <w:tcW w:w="2962" w:type="dxa"/>
            <w:tcBorders>
              <w:top w:val="single" w:sz="8" w:space="0" w:color="000000"/>
              <w:left w:val="single" w:sz="8" w:space="0" w:color="000000"/>
              <w:bottom w:val="single" w:sz="8" w:space="0" w:color="000000"/>
              <w:right w:val="nil"/>
            </w:tcBorders>
            <w:hideMark/>
          </w:tcPr>
          <w:p w14:paraId="3AA6581E" w14:textId="77777777" w:rsidR="00316730" w:rsidRPr="00316730" w:rsidRDefault="00316730" w:rsidP="00316730">
            <w:pPr>
              <w:keepNext/>
              <w:keepLines/>
              <w:spacing w:after="0"/>
              <w:jc w:val="center"/>
              <w:rPr>
                <w:rFonts w:ascii="Arial" w:hAnsi="Arial" w:cs="Arial"/>
                <w:b/>
                <w:sz w:val="18"/>
              </w:rPr>
            </w:pPr>
            <w:r w:rsidRPr="00316730">
              <w:rPr>
                <w:rFonts w:ascii="Arial" w:hAnsi="Arial" w:cs="Arial"/>
                <w:b/>
                <w:sz w:val="18"/>
              </w:rPr>
              <w:t>Information element</w:t>
            </w:r>
          </w:p>
        </w:tc>
        <w:tc>
          <w:tcPr>
            <w:tcW w:w="1634" w:type="dxa"/>
            <w:tcBorders>
              <w:top w:val="single" w:sz="8" w:space="0" w:color="000000"/>
              <w:left w:val="single" w:sz="8" w:space="0" w:color="000000"/>
              <w:bottom w:val="single" w:sz="8" w:space="0" w:color="000000"/>
              <w:right w:val="nil"/>
            </w:tcBorders>
            <w:hideMark/>
          </w:tcPr>
          <w:p w14:paraId="1A8F57B6" w14:textId="77777777" w:rsidR="00316730" w:rsidRPr="00316730" w:rsidRDefault="00316730" w:rsidP="00316730">
            <w:pPr>
              <w:keepNext/>
              <w:keepLines/>
              <w:spacing w:after="0"/>
              <w:jc w:val="center"/>
              <w:rPr>
                <w:rFonts w:ascii="Arial" w:hAnsi="Arial" w:cs="Arial"/>
                <w:b/>
                <w:sz w:val="18"/>
              </w:rPr>
            </w:pPr>
            <w:r w:rsidRPr="00316730">
              <w:rPr>
                <w:rFonts w:ascii="Arial" w:hAnsi="Arial" w:cs="Arial"/>
                <w:b/>
                <w:sz w:val="18"/>
              </w:rPr>
              <w:t>Status</w:t>
            </w:r>
          </w:p>
        </w:tc>
        <w:tc>
          <w:tcPr>
            <w:tcW w:w="4248" w:type="dxa"/>
            <w:tcBorders>
              <w:top w:val="single" w:sz="8" w:space="0" w:color="000000"/>
              <w:left w:val="single" w:sz="8" w:space="0" w:color="000000"/>
              <w:bottom w:val="single" w:sz="8" w:space="0" w:color="000000"/>
              <w:right w:val="single" w:sz="8" w:space="0" w:color="000000"/>
            </w:tcBorders>
            <w:hideMark/>
          </w:tcPr>
          <w:p w14:paraId="082496B2" w14:textId="77777777" w:rsidR="00316730" w:rsidRPr="00316730" w:rsidRDefault="00316730" w:rsidP="00316730">
            <w:pPr>
              <w:keepNext/>
              <w:keepLines/>
              <w:spacing w:after="0"/>
              <w:jc w:val="center"/>
              <w:rPr>
                <w:rFonts w:ascii="Arial" w:hAnsi="Arial" w:cs="Arial"/>
                <w:b/>
                <w:sz w:val="18"/>
              </w:rPr>
            </w:pPr>
            <w:r w:rsidRPr="00316730">
              <w:rPr>
                <w:rFonts w:ascii="Arial" w:hAnsi="Arial" w:cs="Arial"/>
                <w:b/>
                <w:sz w:val="18"/>
              </w:rPr>
              <w:t>Description</w:t>
            </w:r>
          </w:p>
        </w:tc>
      </w:tr>
      <w:tr w:rsidR="00316730" w:rsidRPr="00B94B56" w14:paraId="351EE0FF"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215D0529" w14:textId="3F3A7DAA" w:rsidR="00316730" w:rsidRPr="00316730" w:rsidRDefault="00316730" w:rsidP="00316730">
            <w:pPr>
              <w:keepNext/>
              <w:keepLines/>
              <w:spacing w:after="0"/>
              <w:rPr>
                <w:rFonts w:ascii="Arial" w:hAnsi="Arial" w:cs="Arial"/>
                <w:sz w:val="18"/>
              </w:rPr>
            </w:pPr>
            <w:r>
              <w:rPr>
                <w:rFonts w:ascii="Arial" w:hAnsi="Arial"/>
                <w:sz w:val="18"/>
              </w:rPr>
              <w:t>S</w:t>
            </w:r>
            <w:r w:rsidRPr="00316730">
              <w:rPr>
                <w:rFonts w:ascii="Arial" w:hAnsi="Arial"/>
                <w:sz w:val="18"/>
              </w:rPr>
              <w:t>tatus</w:t>
            </w:r>
          </w:p>
        </w:tc>
        <w:tc>
          <w:tcPr>
            <w:tcW w:w="1634" w:type="dxa"/>
            <w:tcBorders>
              <w:top w:val="single" w:sz="8" w:space="0" w:color="000000"/>
              <w:left w:val="single" w:sz="8" w:space="0" w:color="000000"/>
              <w:bottom w:val="single" w:sz="8" w:space="0" w:color="000000"/>
              <w:right w:val="nil"/>
            </w:tcBorders>
            <w:vAlign w:val="center"/>
            <w:hideMark/>
          </w:tcPr>
          <w:p w14:paraId="089BA853" w14:textId="77777777" w:rsidR="00316730" w:rsidRPr="00316730" w:rsidRDefault="00316730" w:rsidP="00316730">
            <w:pPr>
              <w:keepNext/>
              <w:keepLines/>
              <w:spacing w:after="0"/>
              <w:jc w:val="center"/>
              <w:rPr>
                <w:rFonts w:ascii="Arial" w:hAnsi="Arial" w:cs="Arial"/>
                <w:sz w:val="18"/>
              </w:rPr>
            </w:pPr>
            <w:r w:rsidRPr="00316730">
              <w:rPr>
                <w:rFonts w:ascii="Arial" w:hAnsi="Arial"/>
                <w:sz w:val="18"/>
                <w:lang w:eastAsia="zh-CN"/>
              </w:rPr>
              <w:t>M</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569534FE" w14:textId="77777777" w:rsidR="00316730" w:rsidRPr="00316730" w:rsidRDefault="00316730" w:rsidP="00316730">
            <w:pPr>
              <w:keepNext/>
              <w:keepLines/>
              <w:spacing w:after="0"/>
              <w:rPr>
                <w:rFonts w:ascii="Arial" w:hAnsi="Arial" w:cs="Arial"/>
                <w:sz w:val="18"/>
              </w:rPr>
            </w:pPr>
            <w:r w:rsidRPr="00316730">
              <w:rPr>
                <w:rFonts w:ascii="Arial" w:hAnsi="Arial"/>
                <w:sz w:val="18"/>
              </w:rPr>
              <w:t>The status for the request: success or fail.</w:t>
            </w:r>
          </w:p>
        </w:tc>
      </w:tr>
      <w:tr w:rsidR="00316730" w:rsidRPr="00B94B56" w14:paraId="73DF203A"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7CAA5F9D" w14:textId="77777777" w:rsidR="00316730" w:rsidRPr="00316730" w:rsidRDefault="00316730" w:rsidP="00316730">
            <w:pPr>
              <w:keepNext/>
              <w:keepLines/>
              <w:spacing w:after="0"/>
              <w:rPr>
                <w:rFonts w:ascii="Arial" w:hAnsi="Arial" w:cs="Arial"/>
                <w:sz w:val="18"/>
              </w:rPr>
            </w:pPr>
            <w:r w:rsidRPr="00316730">
              <w:rPr>
                <w:rFonts w:ascii="Arial" w:hAnsi="Arial"/>
                <w:sz w:val="18"/>
              </w:rPr>
              <w:t>List of AIMLE servers</w:t>
            </w:r>
          </w:p>
        </w:tc>
        <w:tc>
          <w:tcPr>
            <w:tcW w:w="1634" w:type="dxa"/>
            <w:tcBorders>
              <w:top w:val="single" w:sz="8" w:space="0" w:color="000000"/>
              <w:left w:val="single" w:sz="8" w:space="0" w:color="000000"/>
              <w:bottom w:val="single" w:sz="8" w:space="0" w:color="000000"/>
              <w:right w:val="nil"/>
            </w:tcBorders>
            <w:vAlign w:val="center"/>
            <w:hideMark/>
          </w:tcPr>
          <w:p w14:paraId="2F230718" w14:textId="77777777" w:rsidR="00316730" w:rsidRPr="00316730" w:rsidRDefault="00316730" w:rsidP="00316730">
            <w:pPr>
              <w:keepNext/>
              <w:keepLines/>
              <w:spacing w:after="0"/>
              <w:jc w:val="center"/>
              <w:rPr>
                <w:rFonts w:ascii="Arial" w:hAnsi="Arial" w:cs="Arial"/>
                <w:sz w:val="18"/>
              </w:rPr>
            </w:pPr>
            <w:r w:rsidRPr="00316730">
              <w:rPr>
                <w:rFonts w:ascii="Arial" w:hAnsi="Arial"/>
                <w:sz w:val="18"/>
                <w:lang w:eastAsia="zh-CN"/>
              </w:rPr>
              <w:t>M</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6DD3DD56" w14:textId="77777777" w:rsidR="00316730" w:rsidRPr="00316730" w:rsidRDefault="00316730" w:rsidP="00316730">
            <w:pPr>
              <w:keepNext/>
              <w:keepLines/>
              <w:spacing w:after="0"/>
              <w:rPr>
                <w:rFonts w:ascii="Arial" w:hAnsi="Arial" w:cs="Arial"/>
                <w:sz w:val="18"/>
              </w:rPr>
            </w:pPr>
            <w:r w:rsidRPr="00316730">
              <w:rPr>
                <w:rFonts w:ascii="Arial" w:hAnsi="Arial"/>
                <w:sz w:val="18"/>
              </w:rPr>
              <w:t>A list of AIMLE servers information and their end-point information to reach the AIMLE servers.</w:t>
            </w:r>
          </w:p>
        </w:tc>
      </w:tr>
      <w:tr w:rsidR="00316730" w:rsidRPr="00B94B56" w14:paraId="3186BE84"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51E4582A" w14:textId="77777777" w:rsidR="00316730" w:rsidRPr="00316730" w:rsidRDefault="00316730" w:rsidP="00316730">
            <w:pPr>
              <w:keepNext/>
              <w:keepLines/>
              <w:spacing w:after="0"/>
              <w:rPr>
                <w:rFonts w:ascii="Arial" w:hAnsi="Arial"/>
                <w:sz w:val="18"/>
              </w:rPr>
            </w:pPr>
            <w:r w:rsidRPr="00316730">
              <w:rPr>
                <w:rFonts w:ascii="Arial" w:hAnsi="Arial"/>
                <w:sz w:val="18"/>
              </w:rPr>
              <w:t>Availability Schedule</w:t>
            </w:r>
          </w:p>
        </w:tc>
        <w:tc>
          <w:tcPr>
            <w:tcW w:w="1634" w:type="dxa"/>
            <w:tcBorders>
              <w:top w:val="single" w:sz="8" w:space="0" w:color="000000"/>
              <w:left w:val="single" w:sz="8" w:space="0" w:color="000000"/>
              <w:bottom w:val="single" w:sz="8" w:space="0" w:color="000000"/>
              <w:right w:val="nil"/>
            </w:tcBorders>
            <w:vAlign w:val="center"/>
            <w:hideMark/>
          </w:tcPr>
          <w:p w14:paraId="40173047" w14:textId="77777777" w:rsidR="00316730" w:rsidRPr="00316730" w:rsidRDefault="00316730" w:rsidP="00316730">
            <w:pPr>
              <w:keepNext/>
              <w:keepLines/>
              <w:spacing w:after="0"/>
              <w:jc w:val="center"/>
              <w:rPr>
                <w:rFonts w:ascii="Arial" w:hAnsi="Arial"/>
                <w:sz w:val="18"/>
                <w:lang w:eastAsia="zh-CN"/>
              </w:rPr>
            </w:pPr>
            <w:r w:rsidRPr="00316730">
              <w:rPr>
                <w:rFonts w:ascii="Arial" w:hAnsi="Arial"/>
                <w:sz w:val="18"/>
                <w:lang w:eastAsia="zh-CN"/>
              </w:rPr>
              <w:t>O</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54A3F8A5" w14:textId="77777777" w:rsidR="00316730" w:rsidRPr="00316730" w:rsidRDefault="00316730" w:rsidP="00316730">
            <w:pPr>
              <w:keepNext/>
              <w:keepLines/>
              <w:spacing w:after="0"/>
              <w:rPr>
                <w:rFonts w:ascii="Arial" w:hAnsi="Arial"/>
                <w:sz w:val="18"/>
              </w:rPr>
            </w:pPr>
            <w:r w:rsidRPr="00316730">
              <w:rPr>
                <w:rFonts w:ascii="Arial" w:hAnsi="Arial"/>
                <w:sz w:val="18"/>
              </w:rPr>
              <w:t>The availability duration or schedule of each AIMLE server in the list when they are available.</w:t>
            </w:r>
          </w:p>
        </w:tc>
      </w:tr>
    </w:tbl>
    <w:p w14:paraId="19478900" w14:textId="77777777" w:rsidR="00316730" w:rsidRPr="00316730" w:rsidRDefault="00316730" w:rsidP="00316730">
      <w:pPr>
        <w:rPr>
          <w:rFonts w:eastAsia="SimSun"/>
        </w:rPr>
      </w:pPr>
    </w:p>
    <w:p w14:paraId="685F7D92" w14:textId="54EEAA29" w:rsidR="00316730" w:rsidRDefault="00316730" w:rsidP="00316730">
      <w:pPr>
        <w:keepNext/>
        <w:keepLines/>
        <w:spacing w:before="120"/>
        <w:ind w:left="1134" w:hanging="1134"/>
        <w:outlineLvl w:val="2"/>
        <w:rPr>
          <w:rFonts w:ascii="Arial" w:hAnsi="Arial"/>
          <w:sz w:val="28"/>
          <w:lang w:val="en-US" w:eastAsia="zh-CN"/>
        </w:rPr>
      </w:pPr>
      <w:bookmarkStart w:id="649" w:name="_Toc207720455"/>
      <w:bookmarkStart w:id="650" w:name="_Toc207722757"/>
      <w:r w:rsidRPr="00316730">
        <w:rPr>
          <w:rFonts w:ascii="Arial" w:hAnsi="Arial"/>
          <w:sz w:val="28"/>
          <w:lang w:val="en-US" w:eastAsia="zh-CN"/>
        </w:rPr>
        <w:t>7.</w:t>
      </w:r>
      <w:r>
        <w:rPr>
          <w:rFonts w:ascii="Arial" w:hAnsi="Arial"/>
          <w:sz w:val="28"/>
          <w:lang w:val="en-US" w:eastAsia="zh-CN"/>
        </w:rPr>
        <w:t>26</w:t>
      </w:r>
      <w:r w:rsidRPr="00316730">
        <w:rPr>
          <w:rFonts w:ascii="Arial" w:hAnsi="Arial"/>
          <w:sz w:val="28"/>
          <w:lang w:val="en-US" w:eastAsia="zh-CN"/>
        </w:rPr>
        <w:t>.2</w:t>
      </w:r>
      <w:r w:rsidRPr="00316730">
        <w:rPr>
          <w:rFonts w:ascii="Arial" w:hAnsi="Arial"/>
          <w:sz w:val="28"/>
          <w:lang w:val="en-US" w:eastAsia="zh-CN"/>
        </w:rPr>
        <w:tab/>
        <w:t>Architecture Impacts</w:t>
      </w:r>
      <w:bookmarkEnd w:id="649"/>
      <w:bookmarkEnd w:id="650"/>
    </w:p>
    <w:p w14:paraId="57CE9A96" w14:textId="6C66337B" w:rsidR="001A3EB7" w:rsidRDefault="001A3EB7" w:rsidP="001A3EB7">
      <w:pPr>
        <w:rPr>
          <w:lang w:val="en-US" w:eastAsia="zh-CN"/>
        </w:rPr>
      </w:pPr>
      <w:r>
        <w:rPr>
          <w:lang w:val="en-US" w:eastAsia="zh-CN"/>
        </w:rPr>
        <w:t>This solution proposes new procedure for AIMLE discovery. The service consumer is AIMLE service consumer (e.g., AIMLE client, VAL server) and the service producer is AIMLE server. There are no new functional elements or reference points/interfaces introduced in this solution. Hence, there are no architecture impacts.</w:t>
      </w:r>
    </w:p>
    <w:p w14:paraId="5476573A" w14:textId="321FADB3" w:rsidR="00316730" w:rsidRPr="00316730" w:rsidRDefault="00316730" w:rsidP="00316730">
      <w:pPr>
        <w:keepNext/>
        <w:keepLines/>
        <w:spacing w:before="120"/>
        <w:ind w:left="1134" w:hanging="1134"/>
        <w:outlineLvl w:val="2"/>
        <w:rPr>
          <w:rFonts w:ascii="Arial" w:hAnsi="Arial"/>
          <w:sz w:val="28"/>
          <w:lang w:val="en-US" w:eastAsia="zh-CN"/>
        </w:rPr>
      </w:pPr>
      <w:bookmarkStart w:id="651" w:name="_Toc207720456"/>
      <w:bookmarkStart w:id="652" w:name="_Toc207722758"/>
      <w:r w:rsidRPr="00316730">
        <w:rPr>
          <w:rFonts w:ascii="Arial" w:hAnsi="Arial"/>
          <w:sz w:val="28"/>
          <w:lang w:val="en-US" w:eastAsia="zh-CN"/>
        </w:rPr>
        <w:t>7.</w:t>
      </w:r>
      <w:r>
        <w:rPr>
          <w:rFonts w:ascii="Arial" w:hAnsi="Arial"/>
          <w:sz w:val="28"/>
          <w:lang w:val="en-US" w:eastAsia="zh-CN"/>
        </w:rPr>
        <w:t>26</w:t>
      </w:r>
      <w:r w:rsidRPr="00316730">
        <w:rPr>
          <w:rFonts w:ascii="Arial" w:hAnsi="Arial"/>
          <w:sz w:val="28"/>
          <w:lang w:val="en-US" w:eastAsia="zh-CN"/>
        </w:rPr>
        <w:t>.3</w:t>
      </w:r>
      <w:r w:rsidRPr="00316730">
        <w:rPr>
          <w:rFonts w:ascii="Arial" w:hAnsi="Arial"/>
          <w:sz w:val="28"/>
          <w:lang w:val="en-US" w:eastAsia="zh-CN"/>
        </w:rPr>
        <w:tab/>
        <w:t>Corresponding APIs</w:t>
      </w:r>
      <w:bookmarkEnd w:id="651"/>
      <w:bookmarkEnd w:id="652"/>
    </w:p>
    <w:p w14:paraId="0B8D8AF7" w14:textId="77777777" w:rsidR="001A3EB7" w:rsidRPr="001A3EB7" w:rsidRDefault="001A3EB7" w:rsidP="001A3EB7">
      <w:pPr>
        <w:rPr>
          <w:lang w:val="en-US" w:eastAsia="zh-CN"/>
        </w:rPr>
      </w:pPr>
      <w:r w:rsidRPr="001A3EB7">
        <w:rPr>
          <w:lang w:val="en-US" w:eastAsia="zh-CN"/>
        </w:rPr>
        <w:t>A new API is needed for the discovery of AIMLE server. The API details are shown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1A3EB7" w:rsidRPr="00787195" w14:paraId="47D20527" w14:textId="77777777" w:rsidTr="001A3EB7">
        <w:tc>
          <w:tcPr>
            <w:tcW w:w="9855" w:type="dxa"/>
            <w:tcBorders>
              <w:top w:val="single" w:sz="4" w:space="0" w:color="auto"/>
              <w:left w:val="single" w:sz="4" w:space="0" w:color="auto"/>
              <w:bottom w:val="single" w:sz="4" w:space="0" w:color="auto"/>
              <w:right w:val="single" w:sz="4" w:space="0" w:color="auto"/>
            </w:tcBorders>
          </w:tcPr>
          <w:p w14:paraId="5018D54F" w14:textId="77777777" w:rsidR="001A3EB7" w:rsidRPr="001A3EB7" w:rsidRDefault="001A3EB7" w:rsidP="001A3EB7">
            <w:pPr>
              <w:keepNext/>
              <w:keepLines/>
              <w:spacing w:before="120"/>
              <w:ind w:left="1134" w:hanging="1134"/>
              <w:outlineLvl w:val="2"/>
              <w:rPr>
                <w:rFonts w:ascii="Arial" w:eastAsia="SimSun" w:hAnsi="Arial"/>
                <w:noProof/>
                <w:sz w:val="28"/>
              </w:rPr>
            </w:pPr>
            <w:bookmarkStart w:id="653" w:name="_Toc209998146"/>
            <w:r w:rsidRPr="001A3EB7">
              <w:rPr>
                <w:rFonts w:ascii="Arial" w:eastAsia="SimSun" w:hAnsi="Arial"/>
                <w:noProof/>
                <w:sz w:val="28"/>
              </w:rPr>
              <w:t>A</w:t>
            </w:r>
            <w:r w:rsidRPr="001A3EB7">
              <w:rPr>
                <w:rFonts w:ascii="Arial" w:eastAsia="SimSun" w:hAnsi="Arial"/>
                <w:noProof/>
                <w:sz w:val="28"/>
              </w:rPr>
              <w:tab/>
              <w:t>AIMLE server discovery API</w:t>
            </w:r>
            <w:bookmarkEnd w:id="653"/>
          </w:p>
          <w:p w14:paraId="63BC1EA6" w14:textId="77777777" w:rsidR="001A3EB7" w:rsidRPr="001A3EB7" w:rsidRDefault="001A3EB7" w:rsidP="001A3EB7">
            <w:pPr>
              <w:keepNext/>
              <w:keepLines/>
              <w:spacing w:before="120"/>
              <w:ind w:left="1418" w:hanging="1418"/>
              <w:outlineLvl w:val="3"/>
              <w:rPr>
                <w:rFonts w:ascii="Arial" w:eastAsia="SimSun" w:hAnsi="Arial"/>
                <w:noProof/>
                <w:sz w:val="24"/>
              </w:rPr>
            </w:pPr>
            <w:bookmarkStart w:id="654" w:name="_Toc209998147"/>
            <w:r w:rsidRPr="001A3EB7">
              <w:rPr>
                <w:rFonts w:ascii="Arial" w:eastAsia="SimSun" w:hAnsi="Arial"/>
                <w:noProof/>
                <w:sz w:val="24"/>
              </w:rPr>
              <w:t>A.1</w:t>
            </w:r>
            <w:r w:rsidRPr="001A3EB7">
              <w:rPr>
                <w:rFonts w:ascii="Arial" w:eastAsia="SimSun" w:hAnsi="Arial"/>
                <w:noProof/>
                <w:sz w:val="24"/>
              </w:rPr>
              <w:tab/>
              <w:t>General</w:t>
            </w:r>
            <w:bookmarkEnd w:id="654"/>
          </w:p>
          <w:p w14:paraId="42F0B62C" w14:textId="77777777" w:rsidR="001A3EB7" w:rsidRPr="001A3EB7" w:rsidRDefault="001A3EB7" w:rsidP="001A3EB7">
            <w:pPr>
              <w:rPr>
                <w:rFonts w:eastAsia="SimSun"/>
                <w:noProof/>
              </w:rPr>
            </w:pPr>
            <w:r w:rsidRPr="001A3EB7">
              <w:rPr>
                <w:noProof/>
              </w:rPr>
              <w:t>Table A.1-1 illustrates the API for AIMLE server discovery.</w:t>
            </w:r>
            <w:r w:rsidRPr="001A3EB7">
              <w:t xml:space="preserve"> This API enables an AIMLE service consumer (e.g., AIMLE client, VAL server) to discover the AIMLE server information from an AIMLE server.</w:t>
            </w:r>
          </w:p>
          <w:p w14:paraId="27899718" w14:textId="77777777" w:rsidR="001A3EB7" w:rsidRPr="001A3EB7" w:rsidRDefault="001A3EB7" w:rsidP="001A3EB7">
            <w:pPr>
              <w:keepNext/>
              <w:keepLines/>
              <w:spacing w:before="60"/>
              <w:jc w:val="center"/>
              <w:rPr>
                <w:rFonts w:ascii="Arial" w:hAnsi="Arial" w:cs="Arial"/>
                <w:b/>
                <w:noProof/>
              </w:rPr>
            </w:pPr>
            <w:r w:rsidRPr="001A3EB7">
              <w:rPr>
                <w:rFonts w:ascii="Arial" w:hAnsi="Arial" w:cs="Arial"/>
                <w:b/>
                <w:noProof/>
              </w:rPr>
              <w:t>Table 9.2.16.1-1: Aimles_ServerDiscover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A3EB7" w:rsidRPr="00787195" w14:paraId="4C9952E8" w14:textId="77777777">
              <w:trPr>
                <w:jc w:val="center"/>
              </w:trPr>
              <w:tc>
                <w:tcPr>
                  <w:tcW w:w="3571" w:type="dxa"/>
                  <w:tcBorders>
                    <w:top w:val="single" w:sz="4" w:space="0" w:color="auto"/>
                    <w:left w:val="single" w:sz="4" w:space="0" w:color="auto"/>
                    <w:bottom w:val="single" w:sz="4" w:space="0" w:color="auto"/>
                    <w:right w:val="single" w:sz="4" w:space="0" w:color="auto"/>
                  </w:tcBorders>
                  <w:hideMark/>
                </w:tcPr>
                <w:p w14:paraId="647636C7" w14:textId="77777777" w:rsidR="001A3EB7" w:rsidRPr="001A3EB7" w:rsidRDefault="001A3EB7" w:rsidP="001A3EB7">
                  <w:pPr>
                    <w:keepNext/>
                    <w:keepLines/>
                    <w:spacing w:after="0"/>
                    <w:jc w:val="center"/>
                    <w:rPr>
                      <w:rFonts w:ascii="Arial" w:hAnsi="Arial" w:cs="Arial"/>
                      <w:b/>
                      <w:noProof/>
                      <w:sz w:val="18"/>
                      <w:lang w:eastAsia="zh-CN"/>
                    </w:rPr>
                  </w:pPr>
                  <w:r w:rsidRPr="001A3EB7">
                    <w:rPr>
                      <w:rFonts w:ascii="Arial" w:hAnsi="Arial" w:cs="Arial"/>
                      <w:b/>
                      <w:noProof/>
                      <w:sz w:val="18"/>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26205FF0" w14:textId="77777777" w:rsidR="001A3EB7" w:rsidRPr="001A3EB7" w:rsidRDefault="001A3EB7" w:rsidP="001A3EB7">
                  <w:pPr>
                    <w:keepNext/>
                    <w:keepLines/>
                    <w:spacing w:after="0"/>
                    <w:jc w:val="center"/>
                    <w:rPr>
                      <w:rFonts w:ascii="Arial" w:hAnsi="Arial" w:cs="Arial"/>
                      <w:b/>
                      <w:noProof/>
                      <w:sz w:val="18"/>
                      <w:lang w:eastAsia="zh-CN"/>
                    </w:rPr>
                  </w:pPr>
                  <w:r w:rsidRPr="001A3EB7">
                    <w:rPr>
                      <w:rFonts w:ascii="Arial" w:hAnsi="Arial" w:cs="Arial"/>
                      <w:b/>
                      <w:noProof/>
                      <w:sz w:val="18"/>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430D4664" w14:textId="77777777" w:rsidR="001A3EB7" w:rsidRPr="001A3EB7" w:rsidRDefault="001A3EB7" w:rsidP="001A3EB7">
                  <w:pPr>
                    <w:keepNext/>
                    <w:keepLines/>
                    <w:spacing w:after="0"/>
                    <w:jc w:val="center"/>
                    <w:rPr>
                      <w:rFonts w:ascii="Arial" w:hAnsi="Arial" w:cs="Arial"/>
                      <w:b/>
                      <w:noProof/>
                      <w:sz w:val="18"/>
                      <w:lang w:eastAsia="zh-CN"/>
                    </w:rPr>
                  </w:pPr>
                  <w:r w:rsidRPr="001A3EB7">
                    <w:rPr>
                      <w:rFonts w:ascii="Arial" w:hAnsi="Arial" w:cs="Arial"/>
                      <w:b/>
                      <w:noProof/>
                      <w:sz w:val="18"/>
                      <w:lang w:eastAsia="zh-CN"/>
                    </w:rPr>
                    <w:t>Operation</w:t>
                  </w:r>
                </w:p>
                <w:p w14:paraId="6F5239C0" w14:textId="77777777" w:rsidR="001A3EB7" w:rsidRPr="001A3EB7" w:rsidRDefault="001A3EB7" w:rsidP="001A3EB7">
                  <w:pPr>
                    <w:keepNext/>
                    <w:keepLines/>
                    <w:spacing w:after="0"/>
                    <w:jc w:val="center"/>
                    <w:rPr>
                      <w:rFonts w:ascii="Arial" w:hAnsi="Arial" w:cs="Arial"/>
                      <w:b/>
                      <w:noProof/>
                      <w:sz w:val="18"/>
                      <w:lang w:eastAsia="zh-CN"/>
                    </w:rPr>
                  </w:pPr>
                  <w:r w:rsidRPr="001A3EB7">
                    <w:rPr>
                      <w:rFonts w:ascii="Arial" w:hAnsi="Arial" w:cs="Arial"/>
                      <w:b/>
                      <w:noProof/>
                      <w:sz w:val="18"/>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407E6945" w14:textId="77777777" w:rsidR="001A3EB7" w:rsidRPr="001A3EB7" w:rsidRDefault="001A3EB7" w:rsidP="001A3EB7">
                  <w:pPr>
                    <w:keepNext/>
                    <w:keepLines/>
                    <w:spacing w:after="0"/>
                    <w:jc w:val="center"/>
                    <w:rPr>
                      <w:rFonts w:ascii="Arial" w:hAnsi="Arial" w:cs="Arial"/>
                      <w:b/>
                      <w:noProof/>
                      <w:sz w:val="18"/>
                      <w:lang w:eastAsia="zh-CN"/>
                    </w:rPr>
                  </w:pPr>
                  <w:r w:rsidRPr="001A3EB7">
                    <w:rPr>
                      <w:rFonts w:ascii="Arial" w:hAnsi="Arial" w:cs="Arial"/>
                      <w:b/>
                      <w:noProof/>
                      <w:sz w:val="18"/>
                      <w:lang w:eastAsia="zh-CN"/>
                    </w:rPr>
                    <w:t>Consumer(s)</w:t>
                  </w:r>
                </w:p>
              </w:tc>
            </w:tr>
            <w:tr w:rsidR="001A3EB7" w:rsidRPr="00787195" w14:paraId="5E1C6887" w14:textId="77777777">
              <w:trPr>
                <w:jc w:val="center"/>
              </w:trPr>
              <w:tc>
                <w:tcPr>
                  <w:tcW w:w="3571" w:type="dxa"/>
                  <w:tcBorders>
                    <w:top w:val="single" w:sz="4" w:space="0" w:color="auto"/>
                    <w:left w:val="single" w:sz="4" w:space="0" w:color="auto"/>
                    <w:bottom w:val="single" w:sz="4" w:space="0" w:color="auto"/>
                    <w:right w:val="single" w:sz="4" w:space="0" w:color="auto"/>
                  </w:tcBorders>
                  <w:hideMark/>
                </w:tcPr>
                <w:p w14:paraId="310E7C21" w14:textId="77777777" w:rsidR="001A3EB7" w:rsidRPr="001A3EB7" w:rsidRDefault="001A3EB7" w:rsidP="001A3EB7">
                  <w:pPr>
                    <w:keepNext/>
                    <w:keepLines/>
                    <w:spacing w:after="0"/>
                    <w:rPr>
                      <w:rFonts w:ascii="Arial" w:hAnsi="Arial" w:cs="Arial"/>
                      <w:noProof/>
                      <w:sz w:val="18"/>
                      <w:lang w:eastAsia="zh-CN"/>
                    </w:rPr>
                  </w:pPr>
                  <w:r w:rsidRPr="001A3EB7">
                    <w:rPr>
                      <w:rFonts w:ascii="Arial" w:hAnsi="Arial" w:cs="Arial"/>
                      <w:noProof/>
                      <w:sz w:val="18"/>
                      <w:lang w:eastAsia="zh-CN"/>
                    </w:rPr>
                    <w:t xml:space="preserve">Aimles_ServerDiscover </w:t>
                  </w:r>
                </w:p>
              </w:tc>
              <w:tc>
                <w:tcPr>
                  <w:tcW w:w="1888" w:type="dxa"/>
                  <w:tcBorders>
                    <w:top w:val="single" w:sz="4" w:space="0" w:color="auto"/>
                    <w:left w:val="single" w:sz="4" w:space="0" w:color="auto"/>
                    <w:bottom w:val="single" w:sz="4" w:space="0" w:color="auto"/>
                    <w:right w:val="single" w:sz="4" w:space="0" w:color="auto"/>
                  </w:tcBorders>
                  <w:hideMark/>
                </w:tcPr>
                <w:p w14:paraId="13BCBC68" w14:textId="77777777" w:rsidR="001A3EB7" w:rsidRPr="001A3EB7" w:rsidRDefault="001A3EB7" w:rsidP="001A3EB7">
                  <w:pPr>
                    <w:keepNext/>
                    <w:keepLines/>
                    <w:spacing w:after="0"/>
                    <w:rPr>
                      <w:rFonts w:ascii="Arial" w:hAnsi="Arial" w:cs="Arial"/>
                      <w:noProof/>
                      <w:sz w:val="18"/>
                      <w:lang w:eastAsia="zh-CN"/>
                    </w:rPr>
                  </w:pPr>
                  <w:r w:rsidRPr="001A3EB7">
                    <w:rPr>
                      <w:rFonts w:ascii="Arial" w:hAnsi="Arial" w:cs="Arial"/>
                      <w:noProof/>
                      <w:sz w:val="18"/>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4A94A105" w14:textId="77777777" w:rsidR="001A3EB7" w:rsidRPr="001A3EB7" w:rsidRDefault="001A3EB7" w:rsidP="001A3EB7">
                  <w:pPr>
                    <w:keepNext/>
                    <w:keepLines/>
                    <w:spacing w:after="0"/>
                    <w:rPr>
                      <w:rFonts w:ascii="Arial" w:hAnsi="Arial" w:cs="Arial"/>
                      <w:noProof/>
                      <w:sz w:val="18"/>
                      <w:lang w:eastAsia="zh-CN"/>
                    </w:rPr>
                  </w:pPr>
                  <w:r w:rsidRPr="001A3EB7">
                    <w:rPr>
                      <w:rFonts w:ascii="Arial" w:hAnsi="Arial" w:cs="Arial"/>
                      <w:noProof/>
                      <w:sz w:val="18"/>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42F22258" w14:textId="77777777" w:rsidR="001A3EB7" w:rsidRPr="001A3EB7" w:rsidRDefault="001A3EB7" w:rsidP="001A3EB7">
                  <w:pPr>
                    <w:keepNext/>
                    <w:keepLines/>
                    <w:spacing w:after="0"/>
                    <w:rPr>
                      <w:rFonts w:ascii="Arial" w:hAnsi="Arial" w:cs="Arial"/>
                      <w:noProof/>
                      <w:sz w:val="18"/>
                      <w:lang w:eastAsia="zh-CN"/>
                    </w:rPr>
                  </w:pPr>
                  <w:r w:rsidRPr="001A3EB7">
                    <w:rPr>
                      <w:rFonts w:ascii="Arial" w:hAnsi="Arial" w:cs="Arial"/>
                      <w:noProof/>
                      <w:sz w:val="18"/>
                      <w:lang w:eastAsia="zh-CN"/>
                    </w:rPr>
                    <w:t>AIMLE client, VAL server</w:t>
                  </w:r>
                </w:p>
              </w:tc>
            </w:tr>
          </w:tbl>
          <w:p w14:paraId="02E2E5BA" w14:textId="77777777" w:rsidR="001A3EB7" w:rsidRPr="001A3EB7" w:rsidRDefault="001A3EB7" w:rsidP="001A3EB7">
            <w:pPr>
              <w:rPr>
                <w:noProof/>
              </w:rPr>
            </w:pPr>
          </w:p>
          <w:p w14:paraId="5593CC83" w14:textId="77777777" w:rsidR="001A3EB7" w:rsidRPr="001A3EB7" w:rsidRDefault="001A3EB7" w:rsidP="001A3EB7">
            <w:pPr>
              <w:keepNext/>
              <w:keepLines/>
              <w:spacing w:before="120"/>
              <w:ind w:left="1418" w:hanging="1418"/>
              <w:outlineLvl w:val="3"/>
              <w:rPr>
                <w:rFonts w:ascii="Arial" w:eastAsia="SimSun" w:hAnsi="Arial"/>
                <w:noProof/>
                <w:sz w:val="24"/>
              </w:rPr>
            </w:pPr>
            <w:bookmarkStart w:id="655" w:name="_Toc209998148"/>
            <w:r w:rsidRPr="001A3EB7">
              <w:rPr>
                <w:rFonts w:ascii="Arial" w:eastAsia="SimSun" w:hAnsi="Arial"/>
                <w:noProof/>
                <w:sz w:val="24"/>
              </w:rPr>
              <w:t>A.2</w:t>
            </w:r>
            <w:r w:rsidRPr="001A3EB7">
              <w:rPr>
                <w:rFonts w:ascii="Arial" w:eastAsia="SimSun" w:hAnsi="Arial"/>
                <w:noProof/>
                <w:sz w:val="24"/>
              </w:rPr>
              <w:tab/>
              <w:t>Aimles_ServerDiscover_Request operation</w:t>
            </w:r>
            <w:bookmarkEnd w:id="655"/>
          </w:p>
          <w:p w14:paraId="2219A36C" w14:textId="77777777" w:rsidR="001A3EB7" w:rsidRPr="001A3EB7" w:rsidRDefault="001A3EB7" w:rsidP="001A3EB7">
            <w:pPr>
              <w:rPr>
                <w:rFonts w:eastAsia="SimSun"/>
                <w:noProof/>
              </w:rPr>
            </w:pPr>
            <w:r w:rsidRPr="001A3EB7">
              <w:rPr>
                <w:b/>
                <w:noProof/>
              </w:rPr>
              <w:t>API operation name:</w:t>
            </w:r>
            <w:r w:rsidRPr="001A3EB7">
              <w:rPr>
                <w:noProof/>
              </w:rPr>
              <w:t xml:space="preserve"> Aimles_ServerDiscover_Request</w:t>
            </w:r>
          </w:p>
          <w:p w14:paraId="4C9F2AF1" w14:textId="77777777" w:rsidR="001A3EB7" w:rsidRPr="001A3EB7" w:rsidRDefault="001A3EB7" w:rsidP="001A3EB7">
            <w:pPr>
              <w:rPr>
                <w:noProof/>
              </w:rPr>
            </w:pPr>
            <w:r w:rsidRPr="001A3EB7">
              <w:rPr>
                <w:b/>
                <w:noProof/>
              </w:rPr>
              <w:t>Description:</w:t>
            </w:r>
            <w:r w:rsidRPr="001A3EB7">
              <w:rPr>
                <w:noProof/>
              </w:rPr>
              <w:t xml:space="preserve"> The consumer requests discovery of AIMLE server to an AIMLE server.</w:t>
            </w:r>
          </w:p>
          <w:p w14:paraId="113F4F0C" w14:textId="77777777" w:rsidR="001A3EB7" w:rsidRPr="001A3EB7" w:rsidRDefault="001A3EB7" w:rsidP="001A3EB7">
            <w:pPr>
              <w:rPr>
                <w:noProof/>
              </w:rPr>
            </w:pPr>
            <w:r w:rsidRPr="001A3EB7">
              <w:rPr>
                <w:b/>
                <w:noProof/>
              </w:rPr>
              <w:t>Inputs:</w:t>
            </w:r>
            <w:r w:rsidRPr="001A3EB7">
              <w:rPr>
                <w:noProof/>
              </w:rPr>
              <w:t xml:space="preserve"> See clause 7.26.1.3.1.</w:t>
            </w:r>
          </w:p>
          <w:p w14:paraId="44C83DA0" w14:textId="77777777" w:rsidR="001A3EB7" w:rsidRPr="001A3EB7" w:rsidRDefault="001A3EB7" w:rsidP="001A3EB7">
            <w:pPr>
              <w:rPr>
                <w:noProof/>
              </w:rPr>
            </w:pPr>
            <w:r w:rsidRPr="001A3EB7">
              <w:rPr>
                <w:b/>
                <w:noProof/>
              </w:rPr>
              <w:t>Outputs:</w:t>
            </w:r>
            <w:r w:rsidRPr="001A3EB7">
              <w:rPr>
                <w:noProof/>
              </w:rPr>
              <w:t xml:space="preserve"> See clause 7.26.1.3.1</w:t>
            </w:r>
            <w:r w:rsidRPr="001A3EB7">
              <w:rPr>
                <w:i/>
                <w:noProof/>
              </w:rPr>
              <w:t>.</w:t>
            </w:r>
          </w:p>
          <w:p w14:paraId="50F0FACA" w14:textId="77777777" w:rsidR="001A3EB7" w:rsidRPr="001A3EB7" w:rsidRDefault="001A3EB7" w:rsidP="001A3EB7">
            <w:pPr>
              <w:rPr>
                <w:lang w:val="en-US" w:eastAsia="zh-CN"/>
              </w:rPr>
            </w:pPr>
            <w:r w:rsidRPr="001A3EB7">
              <w:rPr>
                <w:noProof/>
              </w:rPr>
              <w:t>See clause 7.26.1.2 for details of usage of this operation.</w:t>
            </w:r>
          </w:p>
        </w:tc>
      </w:tr>
    </w:tbl>
    <w:p w14:paraId="5F1C86FA" w14:textId="77777777" w:rsidR="001A3EB7" w:rsidRPr="001A3EB7" w:rsidRDefault="001A3EB7" w:rsidP="001A3EB7">
      <w:pPr>
        <w:rPr>
          <w:lang w:val="en-US" w:eastAsia="zh-CN"/>
        </w:rPr>
      </w:pPr>
    </w:p>
    <w:p w14:paraId="3EB7F564" w14:textId="4AFD2807" w:rsidR="00316730" w:rsidRPr="00316730" w:rsidRDefault="00316730" w:rsidP="0019272E">
      <w:pPr>
        <w:pStyle w:val="Heading3"/>
        <w:rPr>
          <w:lang w:val="en-US" w:eastAsia="zh-CN"/>
        </w:rPr>
      </w:pPr>
      <w:bookmarkStart w:id="656" w:name="_Toc207720457"/>
      <w:bookmarkStart w:id="657" w:name="_Toc207722759"/>
      <w:bookmarkStart w:id="658" w:name="_Toc215591755"/>
      <w:r w:rsidRPr="00316730">
        <w:rPr>
          <w:lang w:val="en-US" w:eastAsia="zh-CN"/>
        </w:rPr>
        <w:t>7.</w:t>
      </w:r>
      <w:r>
        <w:rPr>
          <w:lang w:val="en-US" w:eastAsia="zh-CN"/>
        </w:rPr>
        <w:t>26</w:t>
      </w:r>
      <w:r w:rsidRPr="00316730">
        <w:rPr>
          <w:lang w:val="en-US" w:eastAsia="zh-CN"/>
        </w:rPr>
        <w:t>.4</w:t>
      </w:r>
      <w:r w:rsidRPr="00316730">
        <w:rPr>
          <w:lang w:val="en-US" w:eastAsia="zh-CN"/>
        </w:rPr>
        <w:tab/>
        <w:t>Solution Evaluation</w:t>
      </w:r>
      <w:bookmarkEnd w:id="656"/>
      <w:bookmarkEnd w:id="657"/>
      <w:bookmarkEnd w:id="658"/>
    </w:p>
    <w:p w14:paraId="1608C7E8" w14:textId="3DC0CF1E" w:rsidR="00316730" w:rsidRPr="00B94B56" w:rsidRDefault="001A3EB7" w:rsidP="00787195">
      <w:pPr>
        <w:rPr>
          <w:rFonts w:eastAsia="SimSun"/>
          <w:lang w:eastAsia="zh-CN"/>
        </w:rPr>
      </w:pPr>
      <w:r>
        <w:t>This solution addresses the open issue #5 in Key issue #6. This solution enables a AIMLE service consumer to discover an alternate AIMLE server, when there is a need for AIMLE service consumer to avail services from another AIMLE server due to various conditions such as change in AIMLE task requirement, mobility requirements etc. Such information is captured in the discovery request and the receiving AIMLE server can further fetch the AIMLE server that can meet the requirements.</w:t>
      </w:r>
    </w:p>
    <w:p w14:paraId="13D2B0EB" w14:textId="212EE775" w:rsidR="00D85B8A" w:rsidRPr="00DE0D54" w:rsidRDefault="005A49FD" w:rsidP="00D85B8A">
      <w:pPr>
        <w:pStyle w:val="Heading1"/>
        <w:rPr>
          <w:lang w:val="en-IN"/>
        </w:rPr>
      </w:pPr>
      <w:bookmarkStart w:id="659" w:name="_Toc82472215"/>
      <w:bookmarkStart w:id="660" w:name="_Toc82473760"/>
      <w:bookmarkStart w:id="661" w:name="_Toc82473822"/>
      <w:bookmarkStart w:id="662" w:name="_Toc214968172"/>
      <w:bookmarkStart w:id="663" w:name="_Toc215591756"/>
      <w:bookmarkEnd w:id="135"/>
      <w:bookmarkEnd w:id="136"/>
      <w:bookmarkEnd w:id="137"/>
      <w:bookmarkEnd w:id="138"/>
      <w:bookmarkEnd w:id="139"/>
      <w:r>
        <w:rPr>
          <w:lang w:val="en-IN"/>
        </w:rPr>
        <w:lastRenderedPageBreak/>
        <w:t>8</w:t>
      </w:r>
      <w:r w:rsidR="00D85B8A" w:rsidRPr="00DE0D54">
        <w:rPr>
          <w:lang w:val="en-IN"/>
        </w:rPr>
        <w:tab/>
        <w:t xml:space="preserve">Deployment </w:t>
      </w:r>
      <w:bookmarkEnd w:id="659"/>
      <w:bookmarkEnd w:id="660"/>
      <w:bookmarkEnd w:id="661"/>
      <w:r w:rsidR="00B96D12">
        <w:rPr>
          <w:lang w:val="en-IN"/>
        </w:rPr>
        <w:t>scenarios</w:t>
      </w:r>
      <w:bookmarkEnd w:id="662"/>
      <w:bookmarkEnd w:id="663"/>
    </w:p>
    <w:p w14:paraId="440A4296" w14:textId="77777777" w:rsidR="00915255" w:rsidRDefault="00915255" w:rsidP="00915255">
      <w:pPr>
        <w:pStyle w:val="Heading2"/>
        <w:rPr>
          <w:lang w:val="en-IN"/>
        </w:rPr>
      </w:pPr>
      <w:bookmarkStart w:id="664" w:name="_Toc207723916"/>
      <w:bookmarkStart w:id="665" w:name="_Toc214968173"/>
      <w:bookmarkStart w:id="666" w:name="_Toc82472216"/>
      <w:bookmarkStart w:id="667" w:name="_Toc82473761"/>
      <w:bookmarkStart w:id="668" w:name="_Toc82473823"/>
      <w:bookmarkStart w:id="669" w:name="_Toc215591757"/>
      <w:r>
        <w:rPr>
          <w:lang w:val="en-IN"/>
        </w:rPr>
        <w:t>8.1</w:t>
      </w:r>
      <w:r>
        <w:rPr>
          <w:lang w:val="en-IN"/>
        </w:rPr>
        <w:tab/>
        <w:t>General</w:t>
      </w:r>
      <w:bookmarkEnd w:id="664"/>
      <w:bookmarkEnd w:id="665"/>
      <w:bookmarkEnd w:id="669"/>
    </w:p>
    <w:p w14:paraId="58A9427E" w14:textId="77777777" w:rsidR="00915255" w:rsidRDefault="00915255" w:rsidP="00915255">
      <w:pPr>
        <w:rPr>
          <w:lang w:val="en-IN"/>
        </w:rPr>
      </w:pPr>
      <w:r>
        <w:rPr>
          <w:lang w:val="en-IN"/>
        </w:rPr>
        <w:t>This clause provides the deployment scenarios for AIML enablement (AIMLE) services, as provided in 3GPP TS 23.482 Annex A [2]:</w:t>
      </w:r>
    </w:p>
    <w:p w14:paraId="7068B8FB" w14:textId="77777777" w:rsidR="00915255" w:rsidRDefault="00915255" w:rsidP="00915255">
      <w:pPr>
        <w:rPr>
          <w:lang w:val="en-US"/>
        </w:rPr>
      </w:pPr>
      <w:r>
        <w:rPr>
          <w:lang w:val="en-US"/>
        </w:rPr>
        <w:t>-</w:t>
      </w:r>
      <w:r>
        <w:rPr>
          <w:lang w:val="en-US"/>
        </w:rPr>
        <w:tab/>
        <w:t xml:space="preserve">AIMLE server can be deployed at a centralized cloud platform and collects data from multiple EDNs. </w:t>
      </w:r>
    </w:p>
    <w:p w14:paraId="7C8D73E2" w14:textId="77777777" w:rsidR="00915255" w:rsidRDefault="00915255" w:rsidP="00915255">
      <w:pPr>
        <w:rPr>
          <w:lang w:val="en-US"/>
        </w:rPr>
      </w:pPr>
      <w:r>
        <w:rPr>
          <w:lang w:val="en-US"/>
        </w:rPr>
        <w:t>-</w:t>
      </w:r>
      <w:r>
        <w:rPr>
          <w:lang w:val="en-US"/>
        </w:rPr>
        <w:tab/>
        <w:t xml:space="preserve">AIMLE server can be deployed at the edge platform. </w:t>
      </w:r>
    </w:p>
    <w:p w14:paraId="59A3AB4C" w14:textId="77777777" w:rsidR="00915255" w:rsidRDefault="00915255" w:rsidP="00915255">
      <w:pPr>
        <w:rPr>
          <w:lang w:val="en-US"/>
        </w:rPr>
      </w:pPr>
      <w:r>
        <w:rPr>
          <w:lang w:val="en-US"/>
        </w:rPr>
        <w:t>-</w:t>
      </w:r>
      <w:r>
        <w:rPr>
          <w:lang w:val="en-US"/>
        </w:rPr>
        <w:tab/>
        <w:t>Hierarchical AIMLE server deployment, where multiple AIML enablement services are deployed in edge or central clouds (e.g., in hierarchical architecture). Such deployment allows for local-global analytics for system wide optimization.</w:t>
      </w:r>
    </w:p>
    <w:p w14:paraId="76EF68BC" w14:textId="77777777" w:rsidR="00915255" w:rsidRDefault="00915255" w:rsidP="00915255">
      <w:pPr>
        <w:rPr>
          <w:lang w:val="en-US"/>
        </w:rPr>
      </w:pPr>
      <w:r>
        <w:rPr>
          <w:lang w:val="en-US"/>
        </w:rPr>
        <w:t>In addition, the following deployment models for the enhanced AIMLE architecture are described in the following sub-clauses.</w:t>
      </w:r>
    </w:p>
    <w:p w14:paraId="5991E43D" w14:textId="77777777" w:rsidR="00915255" w:rsidRPr="00787195" w:rsidRDefault="00915255" w:rsidP="00787195">
      <w:pPr>
        <w:pStyle w:val="Heading2"/>
      </w:pPr>
      <w:bookmarkStart w:id="670" w:name="_Toc96591025"/>
      <w:bookmarkStart w:id="671" w:name="_Toc104797373"/>
      <w:bookmarkStart w:id="672" w:name="_Toc104878370"/>
      <w:bookmarkStart w:id="673" w:name="_Toc113368734"/>
      <w:bookmarkStart w:id="674" w:name="_Toc164779338"/>
      <w:bookmarkStart w:id="675" w:name="_Toc164779592"/>
      <w:bookmarkStart w:id="676" w:name="_Toc178278113"/>
      <w:bookmarkStart w:id="677" w:name="_Toc214968174"/>
      <w:bookmarkStart w:id="678" w:name="_Toc215591758"/>
      <w:r w:rsidRPr="00787195">
        <w:t>8.2</w:t>
      </w:r>
      <w:r w:rsidRPr="00787195">
        <w:tab/>
        <w:t xml:space="preserve">Deployment model #4: </w:t>
      </w:r>
      <w:bookmarkEnd w:id="670"/>
      <w:bookmarkEnd w:id="671"/>
      <w:bookmarkEnd w:id="672"/>
      <w:bookmarkEnd w:id="673"/>
      <w:r w:rsidRPr="00787195">
        <w:t>Centralized AIMLE server</w:t>
      </w:r>
      <w:bookmarkEnd w:id="674"/>
      <w:bookmarkEnd w:id="675"/>
      <w:bookmarkEnd w:id="676"/>
      <w:r w:rsidRPr="00787195">
        <w:t xml:space="preserve"> in multi-operator scenarios</w:t>
      </w:r>
      <w:bookmarkEnd w:id="677"/>
      <w:bookmarkEnd w:id="678"/>
    </w:p>
    <w:p w14:paraId="4CEDE063" w14:textId="77777777" w:rsidR="00915255" w:rsidRDefault="00915255" w:rsidP="00915255">
      <w:pPr>
        <w:rPr>
          <w:noProof/>
          <w:lang w:val="en-US"/>
        </w:rPr>
      </w:pPr>
      <w:r>
        <w:rPr>
          <w:noProof/>
          <w:lang w:val="en-US"/>
        </w:rPr>
        <w:t>Figure 8.2</w:t>
      </w:r>
      <w:r>
        <w:rPr>
          <w:noProof/>
          <w:lang w:val="en-US"/>
        </w:rPr>
        <w:noBreakHyphen/>
        <w:t>1 illustrates a deployment of the AIMLE server which connects to the 3GPP network systems in multiple PLMN operator domain. The AIMLE server may be co-located with the VAL server (e.g. AI server) in a single physical entity or deployed in different physical entities.</w:t>
      </w:r>
    </w:p>
    <w:p w14:paraId="5CC602D7" w14:textId="77777777" w:rsidR="00915255" w:rsidRDefault="00915255" w:rsidP="0019272E">
      <w:pPr>
        <w:pStyle w:val="TH"/>
        <w:rPr>
          <w:rFonts w:cs="Arial"/>
        </w:rPr>
      </w:pPr>
      <w:r>
        <w:object w:dxaOrig="9510" w:dyaOrig="5535" w14:anchorId="18628FD9">
          <v:shape id="_x0000_i1068" type="#_x0000_t75" style="width:475.5pt;height:276.45pt" o:ole="">
            <v:imagedata r:id="rId100" o:title=""/>
          </v:shape>
          <o:OLEObject Type="Embed" ProgID="Visio.Drawing.11" ShapeID="_x0000_i1068" DrawAspect="Content" ObjectID="_1826204534" r:id="rId101"/>
        </w:object>
      </w:r>
    </w:p>
    <w:p w14:paraId="3367D9E2" w14:textId="77777777" w:rsidR="00915255" w:rsidRDefault="00915255" w:rsidP="00787195">
      <w:pPr>
        <w:pStyle w:val="TF"/>
      </w:pPr>
      <w:r>
        <w:t>Figure 8.2-1: Deployment of AIMLE server with connections to 3GPP network systems in multiple PLMN operator domains</w:t>
      </w:r>
    </w:p>
    <w:p w14:paraId="321E7C88" w14:textId="77777777" w:rsidR="00915255" w:rsidRDefault="00915255" w:rsidP="00915255">
      <w:pPr>
        <w:rPr>
          <w:noProof/>
          <w:lang w:val="en-US"/>
        </w:rPr>
      </w:pPr>
      <w:bookmarkStart w:id="679" w:name="_Toc521435194"/>
      <w:r>
        <w:rPr>
          <w:noProof/>
          <w:lang w:val="en-US"/>
        </w:rPr>
        <w:t>Figure 8.2.2 illustrates a deployment of the AIMLE server which provides AIMLE capabilities to multiple VAL servers over AIMLE-S reference point and connects to the 3GPP network systems in multiple PLMN operator domain.</w:t>
      </w:r>
    </w:p>
    <w:p w14:paraId="569C478B" w14:textId="77777777" w:rsidR="00915255" w:rsidRDefault="00915255" w:rsidP="0019272E">
      <w:pPr>
        <w:pStyle w:val="TH"/>
        <w:rPr>
          <w:rFonts w:cs="Arial"/>
        </w:rPr>
      </w:pPr>
      <w:r>
        <w:object w:dxaOrig="9315" w:dyaOrig="5820" w14:anchorId="18352E3C">
          <v:shape id="_x0000_i1069" type="#_x0000_t75" style="width:465.9pt;height:291.45pt" o:ole="">
            <v:imagedata r:id="rId102" o:title=""/>
          </v:shape>
          <o:OLEObject Type="Embed" ProgID="Visio.Drawing.11" ShapeID="_x0000_i1069" DrawAspect="Content" ObjectID="_1826204535" r:id="rId103"/>
        </w:object>
      </w:r>
    </w:p>
    <w:p w14:paraId="44718D0B" w14:textId="77777777" w:rsidR="00915255" w:rsidRDefault="00915255" w:rsidP="00787195">
      <w:pPr>
        <w:pStyle w:val="TF"/>
        <w:rPr>
          <w:noProof/>
          <w:lang w:val="en-US"/>
        </w:rPr>
      </w:pPr>
      <w:r>
        <w:rPr>
          <w:noProof/>
          <w:lang w:val="en-US"/>
        </w:rPr>
        <w:t>Figure 8.2.2: Deployment of AIMLE server with connections to multiple VAL servers</w:t>
      </w:r>
    </w:p>
    <w:p w14:paraId="533CA7E7" w14:textId="77777777" w:rsidR="00915255" w:rsidRPr="00787195" w:rsidRDefault="00915255" w:rsidP="00915255">
      <w:pPr>
        <w:pStyle w:val="EditorsNote"/>
      </w:pPr>
      <w:r w:rsidRPr="00787195">
        <w:t>Editor’s Note: The centralized deployment model is FFS.</w:t>
      </w:r>
    </w:p>
    <w:bookmarkEnd w:id="679"/>
    <w:p w14:paraId="590218A4" w14:textId="6EB9BD26" w:rsidR="00915255" w:rsidRDefault="00915255" w:rsidP="00915255">
      <w:pPr>
        <w:keepNext/>
        <w:keepLines/>
        <w:spacing w:before="180"/>
        <w:ind w:left="1134" w:hanging="1134"/>
        <w:outlineLvl w:val="1"/>
        <w:rPr>
          <w:rFonts w:ascii="Arial" w:hAnsi="Arial"/>
          <w:sz w:val="32"/>
          <w:lang w:val="en-IN"/>
        </w:rPr>
      </w:pPr>
      <w:r>
        <w:rPr>
          <w:rFonts w:ascii="Arial" w:hAnsi="Arial"/>
          <w:sz w:val="32"/>
          <w:lang w:val="en-IN"/>
        </w:rPr>
        <w:t>8.3</w:t>
      </w:r>
      <w:r>
        <w:rPr>
          <w:rFonts w:ascii="Arial" w:hAnsi="Arial"/>
          <w:sz w:val="32"/>
          <w:lang w:val="en-IN"/>
        </w:rPr>
        <w:tab/>
        <w:t>Deployment model #5: Distributed AIMLE servers in multi-operator scenarios</w:t>
      </w:r>
    </w:p>
    <w:p w14:paraId="40782F9C" w14:textId="77777777" w:rsidR="00915255" w:rsidRDefault="00915255" w:rsidP="00915255">
      <w:pPr>
        <w:rPr>
          <w:noProof/>
          <w:lang w:val="en-US"/>
        </w:rPr>
      </w:pPr>
      <w:r>
        <w:rPr>
          <w:noProof/>
          <w:lang w:val="en-US"/>
        </w:rPr>
        <w:t>The distributed deployment is where multiple AIMLE servers are deployed either in the AIMLE service provider domain or in the PLMN operator domain. The distributed deployment of the AIMLE servers provide geographical coverage or support multiple PLMN operator domains in a geographical location. The AIMLE servers interconnect via AIMLE-E and the AIMLE-S reference point is used for interaction between VAL server and the AIMLE server.</w:t>
      </w:r>
    </w:p>
    <w:p w14:paraId="5DC739F4" w14:textId="77777777" w:rsidR="00915255" w:rsidRDefault="00915255" w:rsidP="00915255">
      <w:pPr>
        <w:rPr>
          <w:noProof/>
          <w:lang w:val="en-US"/>
        </w:rPr>
      </w:pPr>
      <w:r>
        <w:rPr>
          <w:noProof/>
          <w:lang w:val="en-US"/>
        </w:rPr>
        <w:t>Figure 8.3-1 illustrates the deployment of AIMLE servers in multiple PLMN operator domain and provides AIMLE capabilities to the VAL server deployed in the CSP/ASP domain. The VAL server connects via AIMLE-S to the AIMLE servers.</w:t>
      </w:r>
    </w:p>
    <w:p w14:paraId="3F072E04" w14:textId="77777777" w:rsidR="00915255" w:rsidRDefault="00915255" w:rsidP="0019272E">
      <w:pPr>
        <w:pStyle w:val="TH"/>
        <w:rPr>
          <w:rFonts w:cs="Arial"/>
          <w:noProof/>
        </w:rPr>
      </w:pPr>
      <w:r>
        <w:rPr>
          <w:noProof/>
        </w:rPr>
        <w:object w:dxaOrig="7575" w:dyaOrig="5310" w14:anchorId="4B3B6254">
          <v:shape id="_x0000_i1070" type="#_x0000_t75" style="width:378.85pt;height:265.65pt" o:ole="">
            <v:imagedata r:id="rId104" o:title=""/>
          </v:shape>
          <o:OLEObject Type="Embed" ProgID="Visio.Drawing.11" ShapeID="_x0000_i1070" DrawAspect="Content" ObjectID="_1826204536" r:id="rId105"/>
        </w:object>
      </w:r>
    </w:p>
    <w:p w14:paraId="117D2A45" w14:textId="77777777" w:rsidR="00915255" w:rsidRPr="00915255" w:rsidRDefault="00915255" w:rsidP="00787195">
      <w:pPr>
        <w:pStyle w:val="TF"/>
      </w:pPr>
      <w:r w:rsidRPr="00787195">
        <w:t>Figure 8.3-1: Distributed deployment of AIMLE servers in multiple PLMN operator domain without interconnection between AIMLE servers</w:t>
      </w:r>
    </w:p>
    <w:p w14:paraId="09CB523E" w14:textId="77777777" w:rsidR="00915255" w:rsidRDefault="00915255" w:rsidP="00915255">
      <w:pPr>
        <w:rPr>
          <w:noProof/>
          <w:lang w:val="en-US"/>
        </w:rPr>
      </w:pPr>
      <w:r>
        <w:rPr>
          <w:noProof/>
          <w:lang w:val="en-US"/>
        </w:rPr>
        <w:t>Figure 8.3-2 illustrates the deployment of multiple AIMLE servers deployed in multiple PLMN operator domains. The VAL server connects via AIMLE-S to the AIMLE server. The interconnection between AIMLE servers is via AIMLE-E and supports the AI/ML applications for the VAL UEs connected to the AIMLE servers in multiple PLMN operator domains.</w:t>
      </w:r>
    </w:p>
    <w:p w14:paraId="581EB857" w14:textId="77777777" w:rsidR="00915255" w:rsidRDefault="00915255" w:rsidP="0019272E">
      <w:pPr>
        <w:pStyle w:val="TH"/>
        <w:rPr>
          <w:rFonts w:cs="Arial"/>
          <w:noProof/>
          <w:lang w:val="en-US"/>
        </w:rPr>
      </w:pPr>
      <w:r>
        <w:rPr>
          <w:noProof/>
          <w:lang w:val="en-US"/>
        </w:rPr>
        <w:object w:dxaOrig="10440" w:dyaOrig="5205" w14:anchorId="403802A3">
          <v:shape id="_x0000_i1071" type="#_x0000_t75" style="width:522.1pt;height:260.3pt" o:ole="">
            <v:imagedata r:id="rId106" o:title=""/>
          </v:shape>
          <o:OLEObject Type="Embed" ProgID="Visio.Drawing.11" ShapeID="_x0000_i1071" DrawAspect="Content" ObjectID="_1826204537" r:id="rId107"/>
        </w:object>
      </w:r>
    </w:p>
    <w:p w14:paraId="2D92B4B4" w14:textId="77777777" w:rsidR="00915255" w:rsidRPr="00787195" w:rsidRDefault="00915255" w:rsidP="00787195">
      <w:pPr>
        <w:pStyle w:val="TF"/>
      </w:pPr>
      <w:r w:rsidRPr="00787195">
        <w:t>Figure 8.3-2: Distributed deployment of AIMLE servers in multiple PLMN operator domain with interconnection between AIMLE servers</w:t>
      </w:r>
    </w:p>
    <w:p w14:paraId="0A9DC2A8" w14:textId="43487420" w:rsidR="00915255" w:rsidRDefault="00915255" w:rsidP="00915255">
      <w:pPr>
        <w:rPr>
          <w:noProof/>
          <w:lang w:val="en-US"/>
        </w:rPr>
      </w:pPr>
      <w:r>
        <w:rPr>
          <w:noProof/>
          <w:lang w:val="en-US"/>
        </w:rPr>
        <w:t xml:space="preserve">Figure 8.3-3 illustrates the deployment of multiple AIMLE servers in the CSP/ASP domain where AIMLE server 1 and AIMLE server 2 connect with 3GPP network system of PLMN operator domain 1 and PLMN operator domain 2 respectively. The VAL server connects via AIMLE-S to the VAE server 1. The AIMLE servers interconnect via </w:t>
      </w:r>
      <w:r>
        <w:rPr>
          <w:noProof/>
          <w:lang w:val="en-US"/>
        </w:rPr>
        <w:lastRenderedPageBreak/>
        <w:t>AIMLE-E and support the VAL applications (e.g. AI apps) for the VAL UEs connected via both the PLMN operator domains.</w:t>
      </w:r>
    </w:p>
    <w:p w14:paraId="61415D6D" w14:textId="77777777" w:rsidR="00915255" w:rsidRDefault="00915255" w:rsidP="0019272E">
      <w:pPr>
        <w:pStyle w:val="TH"/>
        <w:rPr>
          <w:rFonts w:cs="Arial"/>
          <w:noProof/>
          <w:lang w:val="en-US"/>
        </w:rPr>
      </w:pPr>
      <w:r>
        <w:rPr>
          <w:noProof/>
          <w:lang w:val="en-US"/>
        </w:rPr>
        <w:object w:dxaOrig="9810" w:dyaOrig="5265" w14:anchorId="3FCA040D">
          <v:shape id="_x0000_i1072" type="#_x0000_t75" style="width:490.5pt;height:263.35pt" o:ole="">
            <v:imagedata r:id="rId108" o:title=""/>
          </v:shape>
          <o:OLEObject Type="Embed" ProgID="Visio.Drawing.11" ShapeID="_x0000_i1072" DrawAspect="Content" ObjectID="_1826204538" r:id="rId109"/>
        </w:object>
      </w:r>
    </w:p>
    <w:p w14:paraId="4F68C6DC" w14:textId="3D6F3F7A" w:rsidR="00915255" w:rsidRPr="00787195" w:rsidRDefault="00915255" w:rsidP="00787195">
      <w:pPr>
        <w:pStyle w:val="TF"/>
        <w:rPr>
          <w:noProof/>
          <w:lang w:val="en-US"/>
        </w:rPr>
      </w:pPr>
      <w:r>
        <w:rPr>
          <w:noProof/>
          <w:lang w:val="en-US"/>
        </w:rPr>
        <w:t>Figure 8.3-3: Distributed deployment of AIMLE servers in CSP/ASP domain</w:t>
      </w:r>
    </w:p>
    <w:p w14:paraId="4599B762" w14:textId="239812E5" w:rsidR="00293D74" w:rsidRPr="00DE0D54" w:rsidRDefault="005A49FD" w:rsidP="00293D74">
      <w:pPr>
        <w:pStyle w:val="Heading1"/>
        <w:rPr>
          <w:lang w:val="en-IN"/>
        </w:rPr>
      </w:pPr>
      <w:bookmarkStart w:id="680" w:name="_Toc214968175"/>
      <w:bookmarkStart w:id="681" w:name="_Toc215591759"/>
      <w:bookmarkEnd w:id="666"/>
      <w:bookmarkEnd w:id="667"/>
      <w:bookmarkEnd w:id="668"/>
      <w:r>
        <w:rPr>
          <w:lang w:val="en-IN"/>
        </w:rPr>
        <w:t>9</w:t>
      </w:r>
      <w:r w:rsidR="00293D74" w:rsidRPr="00DE0D54">
        <w:rPr>
          <w:lang w:val="en-IN"/>
        </w:rPr>
        <w:tab/>
      </w:r>
      <w:r w:rsidR="00293D74">
        <w:rPr>
          <w:lang w:val="en-IN"/>
        </w:rPr>
        <w:t>Business Relationships</w:t>
      </w:r>
      <w:bookmarkEnd w:id="680"/>
      <w:bookmarkEnd w:id="681"/>
    </w:p>
    <w:p w14:paraId="5FA4A273" w14:textId="62181446" w:rsidR="00915255" w:rsidRDefault="00915255" w:rsidP="00915255">
      <w:r>
        <w:t>The business relationship is in-line with the relationships defined in 3GPP TS 23.482 Annex B.</w:t>
      </w:r>
    </w:p>
    <w:p w14:paraId="49F8F742" w14:textId="38F21350" w:rsidR="00915255" w:rsidRDefault="00915255" w:rsidP="00915255">
      <w:r>
        <w:t>There can be different business relationships with respect to federation and roaming. In Figure 9-1, the enhanced business relationships for federated AIMLE services are illustrated.</w:t>
      </w:r>
    </w:p>
    <w:p w14:paraId="6F3284E0" w14:textId="77777777" w:rsidR="00915255" w:rsidRDefault="00915255" w:rsidP="0019272E">
      <w:pPr>
        <w:pStyle w:val="TH"/>
        <w:rPr>
          <w:lang w:val="en-US"/>
        </w:rPr>
      </w:pPr>
      <w:r>
        <w:object w:dxaOrig="7350" w:dyaOrig="7245" w14:anchorId="0E1F3E45">
          <v:shape id="_x0000_i1073" type="#_x0000_t75" style="width:367.3pt;height:362.3pt" o:ole="">
            <v:imagedata r:id="rId110" o:title=""/>
          </v:shape>
          <o:OLEObject Type="Embed" ProgID="Visio.Drawing.15" ShapeID="_x0000_i1073" DrawAspect="Content" ObjectID="_1826204539" r:id="rId111"/>
        </w:object>
      </w:r>
    </w:p>
    <w:p w14:paraId="002086C8" w14:textId="77777777" w:rsidR="00915255" w:rsidRDefault="00915255" w:rsidP="00915255">
      <w:pPr>
        <w:pStyle w:val="TF"/>
        <w:rPr>
          <w:lang w:val="en-US"/>
        </w:rPr>
      </w:pPr>
      <w:r>
        <w:rPr>
          <w:lang w:val="en-US"/>
        </w:rPr>
        <w:t>Figure 9-1 Relationships involved in AIMLE service – federation and roaming</w:t>
      </w:r>
    </w:p>
    <w:p w14:paraId="7ADF4E71" w14:textId="77777777" w:rsidR="00915255" w:rsidRDefault="00915255" w:rsidP="00915255">
      <w:r>
        <w:t>The end user is the consumer of the applications provided by the ASP. The End user:</w:t>
      </w:r>
    </w:p>
    <w:p w14:paraId="63D13033" w14:textId="77777777" w:rsidR="00915255" w:rsidRDefault="00915255" w:rsidP="0019272E">
      <w:pPr>
        <w:pStyle w:val="B1"/>
        <w:rPr>
          <w:lang w:val="en-US"/>
        </w:rPr>
      </w:pPr>
      <w:r>
        <w:rPr>
          <w:lang w:val="en-US"/>
        </w:rPr>
        <w:t>-</w:t>
      </w:r>
      <w:r>
        <w:rPr>
          <w:lang w:val="en-US"/>
        </w:rPr>
        <w:tab/>
        <w:t xml:space="preserve">can have ASP service agreement with a single or multiple application service providers. </w:t>
      </w:r>
    </w:p>
    <w:p w14:paraId="6B32F302" w14:textId="77777777" w:rsidR="00915255" w:rsidRDefault="00915255" w:rsidP="0019272E">
      <w:pPr>
        <w:pStyle w:val="B1"/>
        <w:rPr>
          <w:lang w:val="en-US"/>
        </w:rPr>
      </w:pPr>
      <w:r>
        <w:rPr>
          <w:lang w:val="en-US"/>
        </w:rPr>
        <w:t>-</w:t>
      </w:r>
      <w:r>
        <w:rPr>
          <w:lang w:val="en-US"/>
        </w:rPr>
        <w:tab/>
        <w:t>has a PLMN subscription arrangement with a PLMN operator (HPLMN), and the UE used by the end user can register on the HPLMN network and network of its roaming partners; or has a SNPN subscription arrangement with a SNPN operator (subscribed SNPN), and the UE used by the end user can register on the subscribed SNPN and a serving SNPN.</w:t>
      </w:r>
    </w:p>
    <w:p w14:paraId="1CA195CE" w14:textId="77777777" w:rsidR="00915255" w:rsidRDefault="00915255" w:rsidP="00915255">
      <w:pPr>
        <w:ind w:left="567"/>
        <w:rPr>
          <w:lang w:val="en-US"/>
        </w:rPr>
      </w:pPr>
      <w:r>
        <w:rPr>
          <w:lang w:val="en-US"/>
        </w:rPr>
        <w:t>-</w:t>
      </w:r>
      <w:r>
        <w:rPr>
          <w:lang w:val="en-US"/>
        </w:rPr>
        <w:tab/>
        <w:t>can have authorization to access edge services of a single or multiple ECSPs.</w:t>
      </w:r>
    </w:p>
    <w:p w14:paraId="7DFCBFE5" w14:textId="77777777" w:rsidR="00915255" w:rsidRDefault="00915255" w:rsidP="00787195">
      <w:r>
        <w:t>The ASP consumes the AIMLE services provided by the AIMLE service provider. The ASP:</w:t>
      </w:r>
    </w:p>
    <w:p w14:paraId="645AC001" w14:textId="77777777" w:rsidR="00915255" w:rsidRDefault="00915255" w:rsidP="0019272E">
      <w:pPr>
        <w:pStyle w:val="B1"/>
        <w:rPr>
          <w:lang w:val="en-US"/>
        </w:rPr>
      </w:pPr>
      <w:r>
        <w:rPr>
          <w:lang w:val="en-US"/>
        </w:rPr>
        <w:t>-</w:t>
      </w:r>
      <w:r>
        <w:rPr>
          <w:lang w:val="en-US"/>
        </w:rPr>
        <w:tab/>
        <w:t>can have AIMLE service provider service agreement with a single or multiple AIMLE service providers.</w:t>
      </w:r>
    </w:p>
    <w:p w14:paraId="0884E479" w14:textId="77777777" w:rsidR="00915255" w:rsidRDefault="00915255" w:rsidP="00787195">
      <w:r>
        <w:t>The PLMN operator provides connectivity between the end user and the AIMLE services provided by the AIMLE service provider. The PLMN operator:</w:t>
      </w:r>
    </w:p>
    <w:p w14:paraId="6D3D9DF7" w14:textId="77777777" w:rsidR="00915255" w:rsidRDefault="00915255" w:rsidP="0044037C">
      <w:pPr>
        <w:pStyle w:val="B1"/>
        <w:rPr>
          <w:lang w:val="en-US"/>
        </w:rPr>
      </w:pPr>
      <w:r>
        <w:rPr>
          <w:lang w:val="en-US"/>
        </w:rPr>
        <w:t>-</w:t>
      </w:r>
      <w:r>
        <w:rPr>
          <w:lang w:val="en-US"/>
        </w:rPr>
        <w:tab/>
        <w:t>can have the PLMN operator service agreement with a single or multiple AIMLE service providers.</w:t>
      </w:r>
    </w:p>
    <w:p w14:paraId="6FE20CC8" w14:textId="77777777" w:rsidR="00915255" w:rsidRDefault="00915255" w:rsidP="0044037C">
      <w:pPr>
        <w:pStyle w:val="B1"/>
        <w:rPr>
          <w:lang w:val="en-US"/>
        </w:rPr>
      </w:pPr>
      <w:r>
        <w:rPr>
          <w:lang w:val="en-US"/>
        </w:rPr>
        <w:t>-</w:t>
      </w:r>
      <w:r>
        <w:rPr>
          <w:lang w:val="en-US"/>
        </w:rPr>
        <w:tab/>
        <w:t xml:space="preserve">can have service agreement for roaming including agreements for AIMLE services, and/or federation with a single or multiple PLMN operators. </w:t>
      </w:r>
    </w:p>
    <w:p w14:paraId="4E113ED4" w14:textId="77777777" w:rsidR="00915255" w:rsidRDefault="00915255" w:rsidP="00787195">
      <w:r>
        <w:t>The AIMLE service provider provides the AIMLE services. The AIMLE server:</w:t>
      </w:r>
    </w:p>
    <w:p w14:paraId="06A433B2" w14:textId="77777777" w:rsidR="00915255" w:rsidRDefault="00915255" w:rsidP="0044037C">
      <w:pPr>
        <w:pStyle w:val="B1"/>
        <w:rPr>
          <w:lang w:val="en-US"/>
        </w:rPr>
      </w:pPr>
      <w:r>
        <w:rPr>
          <w:lang w:val="en-US"/>
        </w:rPr>
        <w:t>-</w:t>
      </w:r>
      <w:r>
        <w:rPr>
          <w:lang w:val="en-US"/>
        </w:rPr>
        <w:tab/>
        <w:t>can have PLMN operator service agreement with a single or multiple PLMN operators which provide AIML support service.</w:t>
      </w:r>
    </w:p>
    <w:p w14:paraId="645FDD9F" w14:textId="77777777" w:rsidR="00915255" w:rsidRDefault="00915255" w:rsidP="0044037C">
      <w:pPr>
        <w:pStyle w:val="B1"/>
        <w:rPr>
          <w:lang w:val="en-US"/>
        </w:rPr>
      </w:pPr>
      <w:r>
        <w:rPr>
          <w:lang w:val="en-US"/>
        </w:rPr>
        <w:t>-</w:t>
      </w:r>
      <w:r>
        <w:rPr>
          <w:lang w:val="en-US"/>
        </w:rPr>
        <w:tab/>
        <w:t>can have federation partnership to share AIMLE services with a single or multiple AIMLE service providers.</w:t>
      </w:r>
    </w:p>
    <w:p w14:paraId="516F6F28" w14:textId="3D03208E" w:rsidR="00F83641" w:rsidRPr="0044037C" w:rsidRDefault="00915255" w:rsidP="00787195">
      <w:r>
        <w:lastRenderedPageBreak/>
        <w:t>The AIMLE service provider and the PLMN operator can be part of the same organization.</w:t>
      </w:r>
    </w:p>
    <w:p w14:paraId="1DCBA0CF" w14:textId="4032FE61" w:rsidR="00F83641" w:rsidRDefault="00293D74" w:rsidP="00F83641">
      <w:pPr>
        <w:pStyle w:val="Heading1"/>
      </w:pPr>
      <w:bookmarkStart w:id="682" w:name="_Toc464463369"/>
      <w:bookmarkStart w:id="683" w:name="_Toc475064963"/>
      <w:bookmarkStart w:id="684" w:name="_Toc478400633"/>
      <w:bookmarkStart w:id="685" w:name="_Toc83813088"/>
      <w:bookmarkStart w:id="686" w:name="_Toc214968176"/>
      <w:bookmarkStart w:id="687" w:name="_Toc215591760"/>
      <w:r>
        <w:t>1</w:t>
      </w:r>
      <w:r w:rsidR="005A49FD">
        <w:t>0</w:t>
      </w:r>
      <w:r w:rsidR="00F83641">
        <w:tab/>
        <w:t>Overall evaluation</w:t>
      </w:r>
      <w:bookmarkEnd w:id="682"/>
      <w:bookmarkEnd w:id="683"/>
      <w:bookmarkEnd w:id="684"/>
      <w:bookmarkEnd w:id="685"/>
      <w:bookmarkEnd w:id="686"/>
      <w:bookmarkEnd w:id="687"/>
    </w:p>
    <w:p w14:paraId="79E1755B" w14:textId="77777777" w:rsidR="00FF7279" w:rsidRPr="00E320C6" w:rsidRDefault="00FF7279" w:rsidP="00FF7279">
      <w:pPr>
        <w:keepNext/>
        <w:keepLines/>
        <w:spacing w:before="180"/>
        <w:ind w:left="1134" w:hanging="1134"/>
        <w:outlineLvl w:val="1"/>
        <w:rPr>
          <w:rFonts w:ascii="Arial" w:hAnsi="Arial"/>
          <w:sz w:val="32"/>
        </w:rPr>
      </w:pPr>
      <w:bookmarkStart w:id="688" w:name="_Toc178278118"/>
      <w:r w:rsidRPr="00E320C6">
        <w:rPr>
          <w:rFonts w:ascii="Arial" w:hAnsi="Arial"/>
          <w:sz w:val="32"/>
        </w:rPr>
        <w:t>1</w:t>
      </w:r>
      <w:r>
        <w:rPr>
          <w:rFonts w:ascii="Arial" w:hAnsi="Arial"/>
          <w:sz w:val="32"/>
        </w:rPr>
        <w:t>0</w:t>
      </w:r>
      <w:r w:rsidRPr="00E320C6">
        <w:rPr>
          <w:rFonts w:ascii="Arial" w:hAnsi="Arial"/>
          <w:sz w:val="32"/>
        </w:rPr>
        <w:t>.1</w:t>
      </w:r>
      <w:r w:rsidRPr="00E320C6">
        <w:rPr>
          <w:rFonts w:ascii="Arial" w:hAnsi="Arial"/>
          <w:sz w:val="32"/>
        </w:rPr>
        <w:tab/>
        <w:t>Summary of enablement capabilities and APIs</w:t>
      </w:r>
      <w:bookmarkEnd w:id="688"/>
      <w:r w:rsidRPr="00E320C6">
        <w:rPr>
          <w:rFonts w:ascii="Arial" w:hAnsi="Arial"/>
          <w:sz w:val="32"/>
        </w:rPr>
        <w:t xml:space="preserve"> </w:t>
      </w:r>
    </w:p>
    <w:p w14:paraId="5960156D" w14:textId="77777777" w:rsidR="00FF7279" w:rsidRPr="00E320C6" w:rsidRDefault="00FF7279" w:rsidP="00FF7279">
      <w:pPr>
        <w:rPr>
          <w:lang w:eastAsia="zh-CN"/>
        </w:rPr>
      </w:pPr>
      <w:r w:rsidRPr="00E320C6">
        <w:rPr>
          <w:lang w:eastAsia="zh-CN"/>
        </w:rPr>
        <w:t xml:space="preserve">Various solutions proposed in the present document aim introducing </w:t>
      </w:r>
      <w:r>
        <w:rPr>
          <w:lang w:eastAsia="zh-CN"/>
        </w:rPr>
        <w:t>enhancements related to AIMLE and ADAE services, as well as</w:t>
      </w:r>
      <w:r w:rsidRPr="00E320C6">
        <w:rPr>
          <w:lang w:eastAsia="zh-CN"/>
        </w:rPr>
        <w:t xml:space="preserve"> ML Repository to support AI/ML services for vertical use cases. This clause provides a summary of the capabilities as well as the corresponding potential enablement APIs.</w:t>
      </w:r>
    </w:p>
    <w:p w14:paraId="5622C9B1" w14:textId="77777777" w:rsidR="00FF7279" w:rsidRPr="00E320C6" w:rsidRDefault="00FF7279" w:rsidP="00787195">
      <w:pPr>
        <w:pStyle w:val="Heading3"/>
      </w:pPr>
      <w:bookmarkStart w:id="689" w:name="_Toc178278119"/>
      <w:bookmarkStart w:id="690" w:name="_Hlk210636426"/>
      <w:bookmarkStart w:id="691" w:name="_Toc215591761"/>
      <w:r w:rsidRPr="00E320C6">
        <w:t>1</w:t>
      </w:r>
      <w:r>
        <w:t>0</w:t>
      </w:r>
      <w:r w:rsidRPr="00E320C6">
        <w:t>.1.1</w:t>
      </w:r>
      <w:r w:rsidRPr="00E320C6">
        <w:tab/>
        <w:t xml:space="preserve">Summary of </w:t>
      </w:r>
      <w:r>
        <w:t xml:space="preserve">new </w:t>
      </w:r>
      <w:r w:rsidRPr="00E320C6">
        <w:t>AIMLE services</w:t>
      </w:r>
      <w:bookmarkEnd w:id="689"/>
      <w:bookmarkEnd w:id="691"/>
      <w:r w:rsidRPr="00E320C6">
        <w:t xml:space="preserve"> </w:t>
      </w:r>
    </w:p>
    <w:bookmarkEnd w:id="690"/>
    <w:p w14:paraId="0FA07600" w14:textId="77777777" w:rsidR="00FF7279" w:rsidRPr="00E320C6" w:rsidRDefault="00FF7279" w:rsidP="00FF7279">
      <w:r w:rsidRPr="00E320C6">
        <w:t>This clause provides a summary of the new AIMLE and ML repository capabilities based on the Solutions.</w:t>
      </w:r>
    </w:p>
    <w:p w14:paraId="19DBAAA8" w14:textId="7EE1A49D" w:rsidR="00FF7279" w:rsidRPr="00E320C6" w:rsidRDefault="00FF7279" w:rsidP="00FF7279">
      <w:pPr>
        <w:rPr>
          <w:lang w:eastAsia="zh-CN"/>
        </w:rPr>
      </w:pPr>
      <w:r w:rsidRPr="00E320C6">
        <w:rPr>
          <w:lang w:eastAsia="zh-CN"/>
        </w:rPr>
        <w:t>Table 1</w:t>
      </w:r>
      <w:r>
        <w:rPr>
          <w:lang w:eastAsia="zh-CN"/>
        </w:rPr>
        <w:t>0</w:t>
      </w:r>
      <w:r w:rsidRPr="00E320C6">
        <w:rPr>
          <w:lang w:eastAsia="zh-CN"/>
        </w:rPr>
        <w:t>.1.1-1 is listing solutions proposing new capabilities related to AIMLE:</w:t>
      </w:r>
    </w:p>
    <w:p w14:paraId="1B2E9B8B" w14:textId="77777777" w:rsidR="00FF7279" w:rsidRPr="00E320C6" w:rsidRDefault="00FF7279" w:rsidP="00FF7279">
      <w:pPr>
        <w:keepNext/>
        <w:keepLines/>
        <w:spacing w:before="60"/>
        <w:jc w:val="center"/>
        <w:rPr>
          <w:rFonts w:ascii="Arial" w:hAnsi="Arial" w:cs="Arial"/>
          <w:b/>
          <w:lang w:eastAsia="ja-JP"/>
        </w:rPr>
      </w:pPr>
      <w:r w:rsidRPr="00E320C6">
        <w:rPr>
          <w:rFonts w:ascii="Arial" w:hAnsi="Arial" w:cs="Arial"/>
          <w:b/>
        </w:rPr>
        <w:t>Table 1</w:t>
      </w:r>
      <w:r>
        <w:rPr>
          <w:rFonts w:ascii="Arial" w:hAnsi="Arial" w:cs="Arial"/>
          <w:b/>
        </w:rPr>
        <w:t>0</w:t>
      </w:r>
      <w:r w:rsidRPr="00E320C6">
        <w:rPr>
          <w:rFonts w:ascii="Arial" w:hAnsi="Arial" w:cs="Arial"/>
          <w:b/>
        </w:rPr>
        <w:t xml:space="preserve">.1.1-1: </w:t>
      </w:r>
      <w:r w:rsidRPr="00E320C6">
        <w:rPr>
          <w:rFonts w:ascii="Arial" w:hAnsi="Arial" w:cs="Arial"/>
          <w:b/>
          <w:lang w:eastAsia="zh-CN"/>
        </w:rPr>
        <w:t xml:space="preserve">Solutions proposing new </w:t>
      </w:r>
      <w:r>
        <w:rPr>
          <w:rFonts w:ascii="Arial" w:hAnsi="Arial" w:cs="Arial"/>
          <w:b/>
          <w:lang w:eastAsia="zh-CN"/>
        </w:rPr>
        <w:t xml:space="preserve">or enhanced </w:t>
      </w:r>
      <w:r w:rsidRPr="00E320C6">
        <w:rPr>
          <w:rFonts w:ascii="Arial" w:hAnsi="Arial" w:cs="Arial"/>
          <w:b/>
          <w:lang w:eastAsia="zh-CN"/>
        </w:rPr>
        <w:t xml:space="preserve">AIMLE capabilities </w:t>
      </w:r>
    </w:p>
    <w:tbl>
      <w:tblPr>
        <w:tblW w:w="871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6096"/>
        <w:gridCol w:w="1600"/>
      </w:tblGrid>
      <w:tr w:rsidR="00FF7279" w:rsidRPr="00E320C6" w14:paraId="6D9B0B83" w14:textId="77777777" w:rsidTr="00893693">
        <w:trPr>
          <w:cantSplit/>
          <w:trHeight w:val="261"/>
        </w:trPr>
        <w:tc>
          <w:tcPr>
            <w:tcW w:w="1016" w:type="dxa"/>
            <w:tcBorders>
              <w:top w:val="single" w:sz="4" w:space="0" w:color="auto"/>
              <w:left w:val="single" w:sz="4" w:space="0" w:color="auto"/>
              <w:bottom w:val="single" w:sz="4" w:space="0" w:color="auto"/>
              <w:right w:val="single" w:sz="4" w:space="0" w:color="auto"/>
            </w:tcBorders>
            <w:hideMark/>
          </w:tcPr>
          <w:p w14:paraId="6611D2EC" w14:textId="77777777" w:rsidR="00FF7279" w:rsidRPr="00E320C6" w:rsidRDefault="00FF7279" w:rsidP="00893693">
            <w:pPr>
              <w:keepNext/>
              <w:keepLines/>
              <w:spacing w:after="0" w:line="254" w:lineRule="auto"/>
              <w:jc w:val="center"/>
              <w:rPr>
                <w:rFonts w:ascii="Arial" w:hAnsi="Arial" w:cs="Arial"/>
                <w:b/>
                <w:sz w:val="18"/>
              </w:rPr>
            </w:pPr>
            <w:r w:rsidRPr="00E320C6">
              <w:rPr>
                <w:rFonts w:ascii="Arial" w:hAnsi="Arial" w:cs="Arial"/>
                <w:b/>
                <w:sz w:val="18"/>
              </w:rPr>
              <w:t>Solution</w:t>
            </w:r>
          </w:p>
        </w:tc>
        <w:tc>
          <w:tcPr>
            <w:tcW w:w="6096" w:type="dxa"/>
            <w:tcBorders>
              <w:top w:val="single" w:sz="4" w:space="0" w:color="auto"/>
              <w:left w:val="single" w:sz="4" w:space="0" w:color="auto"/>
              <w:bottom w:val="single" w:sz="4" w:space="0" w:color="auto"/>
              <w:right w:val="single" w:sz="4" w:space="0" w:color="auto"/>
            </w:tcBorders>
            <w:hideMark/>
          </w:tcPr>
          <w:p w14:paraId="54D5A71D" w14:textId="77777777" w:rsidR="00FF7279" w:rsidRPr="00E320C6" w:rsidRDefault="00FF7279" w:rsidP="00893693">
            <w:pPr>
              <w:keepNext/>
              <w:keepLines/>
              <w:spacing w:after="0" w:line="254" w:lineRule="auto"/>
              <w:jc w:val="center"/>
              <w:rPr>
                <w:rFonts w:ascii="Arial" w:hAnsi="Arial" w:cs="Arial"/>
                <w:b/>
                <w:sz w:val="18"/>
              </w:rPr>
            </w:pPr>
            <w:r w:rsidRPr="00E320C6">
              <w:rPr>
                <w:rFonts w:ascii="Arial" w:hAnsi="Arial" w:cs="Arial"/>
                <w:b/>
                <w:sz w:val="18"/>
              </w:rPr>
              <w:t>Proposed Capabilities</w:t>
            </w:r>
          </w:p>
        </w:tc>
        <w:tc>
          <w:tcPr>
            <w:tcW w:w="1600" w:type="dxa"/>
            <w:tcBorders>
              <w:top w:val="single" w:sz="4" w:space="0" w:color="auto"/>
              <w:left w:val="single" w:sz="4" w:space="0" w:color="auto"/>
              <w:bottom w:val="single" w:sz="4" w:space="0" w:color="auto"/>
              <w:right w:val="single" w:sz="4" w:space="0" w:color="auto"/>
            </w:tcBorders>
          </w:tcPr>
          <w:p w14:paraId="2378D549" w14:textId="77777777" w:rsidR="00FF7279" w:rsidRPr="00E320C6" w:rsidRDefault="00FF7279" w:rsidP="00893693">
            <w:pPr>
              <w:keepNext/>
              <w:keepLines/>
              <w:spacing w:after="0" w:line="254" w:lineRule="auto"/>
              <w:jc w:val="center"/>
              <w:rPr>
                <w:rFonts w:ascii="Arial" w:hAnsi="Arial" w:cs="Arial"/>
                <w:b/>
                <w:sz w:val="18"/>
              </w:rPr>
            </w:pPr>
            <w:r>
              <w:rPr>
                <w:rFonts w:ascii="Arial" w:hAnsi="Arial" w:cs="Arial"/>
                <w:b/>
                <w:sz w:val="18"/>
              </w:rPr>
              <w:t>New or Enhancement</w:t>
            </w:r>
          </w:p>
        </w:tc>
      </w:tr>
      <w:tr w:rsidR="00FF7279" w:rsidRPr="00E320C6" w14:paraId="313876BF"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7015910E" w14:textId="77777777" w:rsidR="00FF7279" w:rsidRPr="00E320C6" w:rsidRDefault="00FF7279" w:rsidP="00893693">
            <w:pPr>
              <w:keepNext/>
              <w:keepLines/>
              <w:spacing w:after="0" w:line="254" w:lineRule="auto"/>
              <w:jc w:val="center"/>
              <w:rPr>
                <w:rFonts w:ascii="Arial" w:hAnsi="Arial" w:cs="Arial"/>
                <w:b/>
                <w:sz w:val="18"/>
                <w:lang w:eastAsia="ko-KR"/>
              </w:rPr>
            </w:pPr>
            <w:r>
              <w:rPr>
                <w:rFonts w:ascii="Arial" w:hAnsi="Arial" w:cs="Arial"/>
                <w:b/>
                <w:sz w:val="18"/>
                <w:lang w:eastAsia="ko-KR"/>
              </w:rPr>
              <w:t>#1</w:t>
            </w:r>
          </w:p>
        </w:tc>
        <w:tc>
          <w:tcPr>
            <w:tcW w:w="6096" w:type="dxa"/>
            <w:tcBorders>
              <w:top w:val="single" w:sz="4" w:space="0" w:color="auto"/>
              <w:left w:val="single" w:sz="4" w:space="0" w:color="auto"/>
              <w:bottom w:val="single" w:sz="4" w:space="0" w:color="auto"/>
              <w:right w:val="single" w:sz="4" w:space="0" w:color="auto"/>
            </w:tcBorders>
          </w:tcPr>
          <w:p w14:paraId="066AB8A8"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Pr>
                <w:rFonts w:ascii="Arial" w:hAnsi="Arial" w:cs="Arial"/>
                <w:kern w:val="2"/>
                <w:sz w:val="18"/>
                <w:lang w:eastAsia="ja-JP"/>
                <w14:ligatures w14:val="standardContextual"/>
              </w:rPr>
              <w:t>ML model inference</w:t>
            </w:r>
          </w:p>
        </w:tc>
        <w:tc>
          <w:tcPr>
            <w:tcW w:w="1600" w:type="dxa"/>
            <w:tcBorders>
              <w:top w:val="single" w:sz="4" w:space="0" w:color="auto"/>
              <w:left w:val="single" w:sz="4" w:space="0" w:color="auto"/>
              <w:bottom w:val="single" w:sz="4" w:space="0" w:color="auto"/>
              <w:right w:val="single" w:sz="4" w:space="0" w:color="auto"/>
            </w:tcBorders>
          </w:tcPr>
          <w:p w14:paraId="473AAE2B"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New</w:t>
            </w:r>
          </w:p>
        </w:tc>
      </w:tr>
      <w:tr w:rsidR="00FF7279" w:rsidRPr="00E320C6" w14:paraId="51742C57"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5E305008"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#2</w:t>
            </w:r>
          </w:p>
        </w:tc>
        <w:tc>
          <w:tcPr>
            <w:tcW w:w="6096" w:type="dxa"/>
            <w:tcBorders>
              <w:top w:val="single" w:sz="4" w:space="0" w:color="auto"/>
              <w:left w:val="single" w:sz="4" w:space="0" w:color="auto"/>
              <w:bottom w:val="single" w:sz="4" w:space="0" w:color="auto"/>
              <w:right w:val="single" w:sz="4" w:space="0" w:color="auto"/>
            </w:tcBorders>
          </w:tcPr>
          <w:p w14:paraId="7E7B2A27"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Pr>
                <w:rFonts w:ascii="Arial" w:hAnsi="Arial" w:cs="Arial"/>
                <w:kern w:val="2"/>
                <w:sz w:val="18"/>
                <w:lang w:eastAsia="ja-JP"/>
                <w14:ligatures w14:val="standardContextual"/>
              </w:rPr>
              <w:t xml:space="preserve">AIMLE data management assistance </w:t>
            </w:r>
          </w:p>
        </w:tc>
        <w:tc>
          <w:tcPr>
            <w:tcW w:w="1600" w:type="dxa"/>
            <w:tcBorders>
              <w:top w:val="single" w:sz="4" w:space="0" w:color="auto"/>
              <w:left w:val="single" w:sz="4" w:space="0" w:color="auto"/>
              <w:bottom w:val="single" w:sz="4" w:space="0" w:color="auto"/>
              <w:right w:val="single" w:sz="4" w:space="0" w:color="auto"/>
            </w:tcBorders>
          </w:tcPr>
          <w:p w14:paraId="560D25E9"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Enhancement</w:t>
            </w:r>
          </w:p>
        </w:tc>
      </w:tr>
      <w:tr w:rsidR="00FF7279" w:rsidRPr="00E320C6" w14:paraId="469519C9"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70D5F77E"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#3</w:t>
            </w:r>
          </w:p>
        </w:tc>
        <w:tc>
          <w:tcPr>
            <w:tcW w:w="6096" w:type="dxa"/>
            <w:tcBorders>
              <w:top w:val="single" w:sz="4" w:space="0" w:color="auto"/>
              <w:left w:val="single" w:sz="4" w:space="0" w:color="auto"/>
              <w:bottom w:val="single" w:sz="4" w:space="0" w:color="auto"/>
              <w:right w:val="single" w:sz="4" w:space="0" w:color="auto"/>
            </w:tcBorders>
          </w:tcPr>
          <w:p w14:paraId="5B84A092"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sidRPr="00E14A72">
              <w:rPr>
                <w:rFonts w:ascii="Arial" w:eastAsia="SimSun" w:hAnsi="Arial" w:cs="Arial"/>
                <w:kern w:val="2"/>
                <w:sz w:val="18"/>
                <w:lang w:eastAsia="zh-CN"/>
                <w14:ligatures w14:val="standardContextual"/>
              </w:rPr>
              <w:t>ML Model Maintenance</w:t>
            </w:r>
          </w:p>
        </w:tc>
        <w:tc>
          <w:tcPr>
            <w:tcW w:w="1600" w:type="dxa"/>
            <w:tcBorders>
              <w:top w:val="single" w:sz="4" w:space="0" w:color="auto"/>
              <w:left w:val="single" w:sz="4" w:space="0" w:color="auto"/>
              <w:bottom w:val="single" w:sz="4" w:space="0" w:color="auto"/>
              <w:right w:val="single" w:sz="4" w:space="0" w:color="auto"/>
            </w:tcBorders>
          </w:tcPr>
          <w:p w14:paraId="0A10EE5D" w14:textId="77777777" w:rsidR="00FF7279" w:rsidRPr="00E320C6" w:rsidRDefault="00FF7279" w:rsidP="00893693">
            <w:pPr>
              <w:keepNext/>
              <w:keepLines/>
              <w:spacing w:after="0" w:line="254" w:lineRule="auto"/>
              <w:jc w:val="center"/>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New</w:t>
            </w:r>
          </w:p>
        </w:tc>
      </w:tr>
      <w:tr w:rsidR="00FF7279" w:rsidRPr="00E320C6" w14:paraId="7D7DC6FA"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610B101B"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eastAsia="Calibri" w:hAnsi="Arial" w:cs="Arial"/>
                <w:b/>
                <w:kern w:val="2"/>
                <w:sz w:val="18"/>
                <w:lang w:eastAsia="ko-KR"/>
                <w14:ligatures w14:val="standardContextual"/>
              </w:rPr>
              <w:t>#4</w:t>
            </w:r>
          </w:p>
        </w:tc>
        <w:tc>
          <w:tcPr>
            <w:tcW w:w="6096" w:type="dxa"/>
            <w:tcBorders>
              <w:top w:val="single" w:sz="4" w:space="0" w:color="auto"/>
              <w:left w:val="single" w:sz="4" w:space="0" w:color="auto"/>
              <w:bottom w:val="single" w:sz="4" w:space="0" w:color="auto"/>
              <w:right w:val="single" w:sz="4" w:space="0" w:color="auto"/>
            </w:tcBorders>
          </w:tcPr>
          <w:p w14:paraId="0075BEB8"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ML Model Evaluation</w:t>
            </w:r>
          </w:p>
        </w:tc>
        <w:tc>
          <w:tcPr>
            <w:tcW w:w="1600" w:type="dxa"/>
            <w:tcBorders>
              <w:top w:val="single" w:sz="4" w:space="0" w:color="auto"/>
              <w:left w:val="single" w:sz="4" w:space="0" w:color="auto"/>
              <w:bottom w:val="single" w:sz="4" w:space="0" w:color="auto"/>
              <w:right w:val="single" w:sz="4" w:space="0" w:color="auto"/>
            </w:tcBorders>
          </w:tcPr>
          <w:p w14:paraId="40224354" w14:textId="77777777" w:rsidR="00FF7279" w:rsidRPr="00E320C6" w:rsidRDefault="00FF7279" w:rsidP="00893693">
            <w:pPr>
              <w:keepNext/>
              <w:keepLines/>
              <w:spacing w:after="0" w:line="254" w:lineRule="auto"/>
              <w:jc w:val="center"/>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New</w:t>
            </w:r>
          </w:p>
        </w:tc>
      </w:tr>
      <w:tr w:rsidR="00FF7279" w:rsidRPr="00E320C6" w14:paraId="041E3AF4"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5D476BD7"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eastAsia="Calibri" w:hAnsi="Arial" w:cs="Arial"/>
                <w:b/>
                <w:kern w:val="2"/>
                <w:sz w:val="18"/>
                <w:lang w:eastAsia="ko-KR"/>
                <w14:ligatures w14:val="standardContextual"/>
              </w:rPr>
              <w:t>#6</w:t>
            </w:r>
          </w:p>
        </w:tc>
        <w:tc>
          <w:tcPr>
            <w:tcW w:w="6096" w:type="dxa"/>
            <w:tcBorders>
              <w:top w:val="single" w:sz="4" w:space="0" w:color="auto"/>
              <w:left w:val="single" w:sz="4" w:space="0" w:color="auto"/>
              <w:bottom w:val="single" w:sz="4" w:space="0" w:color="auto"/>
              <w:right w:val="single" w:sz="4" w:space="0" w:color="auto"/>
            </w:tcBorders>
          </w:tcPr>
          <w:p w14:paraId="1800FD3C"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ML model Perf monitoring</w:t>
            </w:r>
          </w:p>
        </w:tc>
        <w:tc>
          <w:tcPr>
            <w:tcW w:w="1600" w:type="dxa"/>
            <w:tcBorders>
              <w:top w:val="single" w:sz="4" w:space="0" w:color="auto"/>
              <w:left w:val="single" w:sz="4" w:space="0" w:color="auto"/>
              <w:bottom w:val="single" w:sz="4" w:space="0" w:color="auto"/>
              <w:right w:val="single" w:sz="4" w:space="0" w:color="auto"/>
            </w:tcBorders>
          </w:tcPr>
          <w:p w14:paraId="78FFB060" w14:textId="77777777" w:rsidR="00FF7279" w:rsidRPr="00E320C6" w:rsidRDefault="00FF7279" w:rsidP="00893693">
            <w:pPr>
              <w:keepNext/>
              <w:keepLines/>
              <w:spacing w:after="0" w:line="254" w:lineRule="auto"/>
              <w:jc w:val="center"/>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Enhancement</w:t>
            </w:r>
          </w:p>
        </w:tc>
      </w:tr>
      <w:tr w:rsidR="00FF7279" w:rsidRPr="00E14A72" w14:paraId="2A00996A"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16C861A8"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eastAsia="Calibri" w:hAnsi="Arial" w:cs="Arial"/>
                <w:b/>
                <w:kern w:val="2"/>
                <w:sz w:val="18"/>
                <w:lang w:eastAsia="ko-KR"/>
                <w14:ligatures w14:val="standardContextual"/>
              </w:rPr>
              <w:t>#7</w:t>
            </w:r>
          </w:p>
        </w:tc>
        <w:tc>
          <w:tcPr>
            <w:tcW w:w="6096" w:type="dxa"/>
            <w:tcBorders>
              <w:top w:val="single" w:sz="4" w:space="0" w:color="auto"/>
              <w:left w:val="single" w:sz="4" w:space="0" w:color="auto"/>
              <w:bottom w:val="single" w:sz="4" w:space="0" w:color="auto"/>
              <w:right w:val="single" w:sz="4" w:space="0" w:color="auto"/>
            </w:tcBorders>
          </w:tcPr>
          <w:p w14:paraId="20573AA8"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sidRPr="00E14A72">
              <w:rPr>
                <w:rFonts w:ascii="Arial" w:eastAsia="SimSun" w:hAnsi="Arial" w:cs="Arial"/>
                <w:kern w:val="2"/>
                <w:sz w:val="18"/>
                <w:lang w:eastAsia="zh-CN"/>
                <w14:ligatures w14:val="standardContextual"/>
              </w:rPr>
              <w:t>AIMLE client</w:t>
            </w:r>
            <w:r>
              <w:rPr>
                <w:rFonts w:ascii="Arial" w:eastAsia="SimSun" w:hAnsi="Arial" w:cs="Arial"/>
                <w:kern w:val="2"/>
                <w:sz w:val="18"/>
                <w:lang w:eastAsia="zh-CN"/>
                <w14:ligatures w14:val="standardContextual"/>
              </w:rPr>
              <w:t xml:space="preserve"> discovery</w:t>
            </w:r>
            <w:r w:rsidRPr="00E14A72">
              <w:rPr>
                <w:rFonts w:ascii="Arial" w:eastAsia="SimSun" w:hAnsi="Arial" w:cs="Arial"/>
                <w:kern w:val="2"/>
                <w:sz w:val="18"/>
                <w:lang w:eastAsia="zh-CN"/>
                <w14:ligatures w14:val="standardContextual"/>
              </w:rPr>
              <w:t xml:space="preserve"> in cross-PLMN scenarios</w:t>
            </w:r>
          </w:p>
        </w:tc>
        <w:tc>
          <w:tcPr>
            <w:tcW w:w="1600" w:type="dxa"/>
            <w:tcBorders>
              <w:top w:val="single" w:sz="4" w:space="0" w:color="auto"/>
              <w:left w:val="single" w:sz="4" w:space="0" w:color="auto"/>
              <w:bottom w:val="single" w:sz="4" w:space="0" w:color="auto"/>
              <w:right w:val="single" w:sz="4" w:space="0" w:color="auto"/>
            </w:tcBorders>
          </w:tcPr>
          <w:p w14:paraId="4D720397" w14:textId="77777777" w:rsidR="00FF7279" w:rsidRPr="00E320C6" w:rsidRDefault="00FF7279" w:rsidP="00893693">
            <w:pPr>
              <w:keepNext/>
              <w:keepLines/>
              <w:spacing w:after="0" w:line="254" w:lineRule="auto"/>
              <w:jc w:val="center"/>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Enhancement</w:t>
            </w:r>
          </w:p>
        </w:tc>
      </w:tr>
      <w:tr w:rsidR="00FF7279" w:rsidRPr="00E320C6" w14:paraId="0F608607"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740A3E03"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eastAsia="Calibri" w:hAnsi="Arial" w:cs="Arial"/>
                <w:b/>
                <w:kern w:val="2"/>
                <w:sz w:val="18"/>
                <w:lang w:eastAsia="ko-KR"/>
                <w14:ligatures w14:val="standardContextual"/>
              </w:rPr>
              <w:t>#8</w:t>
            </w:r>
          </w:p>
        </w:tc>
        <w:tc>
          <w:tcPr>
            <w:tcW w:w="6096" w:type="dxa"/>
            <w:tcBorders>
              <w:top w:val="single" w:sz="4" w:space="0" w:color="auto"/>
              <w:left w:val="single" w:sz="4" w:space="0" w:color="auto"/>
              <w:bottom w:val="single" w:sz="4" w:space="0" w:color="auto"/>
              <w:right w:val="single" w:sz="4" w:space="0" w:color="auto"/>
            </w:tcBorders>
          </w:tcPr>
          <w:p w14:paraId="47F9F65F"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Multi-client split operation pipeline</w:t>
            </w:r>
          </w:p>
        </w:tc>
        <w:tc>
          <w:tcPr>
            <w:tcW w:w="1600" w:type="dxa"/>
            <w:tcBorders>
              <w:top w:val="single" w:sz="4" w:space="0" w:color="auto"/>
              <w:left w:val="single" w:sz="4" w:space="0" w:color="auto"/>
              <w:bottom w:val="single" w:sz="4" w:space="0" w:color="auto"/>
              <w:right w:val="single" w:sz="4" w:space="0" w:color="auto"/>
            </w:tcBorders>
          </w:tcPr>
          <w:p w14:paraId="5B6D68F6" w14:textId="77777777" w:rsidR="00FF7279" w:rsidRPr="00E320C6" w:rsidRDefault="00FF7279" w:rsidP="00893693">
            <w:pPr>
              <w:keepNext/>
              <w:keepLines/>
              <w:spacing w:after="0" w:line="254" w:lineRule="auto"/>
              <w:jc w:val="center"/>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Enhancement / New</w:t>
            </w:r>
          </w:p>
        </w:tc>
      </w:tr>
      <w:tr w:rsidR="00FF7279" w:rsidRPr="00E320C6" w14:paraId="55970A8C"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05027A29"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eastAsia="Calibri" w:hAnsi="Arial" w:cs="Arial"/>
                <w:b/>
                <w:kern w:val="2"/>
                <w:sz w:val="18"/>
                <w:lang w:eastAsia="ko-KR"/>
                <w14:ligatures w14:val="standardContextual"/>
              </w:rPr>
              <w:t xml:space="preserve">#9 </w:t>
            </w:r>
          </w:p>
        </w:tc>
        <w:tc>
          <w:tcPr>
            <w:tcW w:w="6096" w:type="dxa"/>
            <w:tcBorders>
              <w:top w:val="single" w:sz="4" w:space="0" w:color="auto"/>
              <w:left w:val="single" w:sz="4" w:space="0" w:color="auto"/>
              <w:bottom w:val="single" w:sz="4" w:space="0" w:color="auto"/>
              <w:right w:val="single" w:sz="4" w:space="0" w:color="auto"/>
            </w:tcBorders>
          </w:tcPr>
          <w:p w14:paraId="4B153289"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AIMLE server registration in</w:t>
            </w:r>
            <w:r>
              <w:t xml:space="preserve"> </w:t>
            </w:r>
            <w:r w:rsidRPr="00B26FF6">
              <w:rPr>
                <w:rFonts w:ascii="Arial" w:eastAsia="SimSun" w:hAnsi="Arial" w:cs="Arial"/>
                <w:kern w:val="2"/>
                <w:sz w:val="18"/>
                <w:lang w:eastAsia="zh-CN"/>
                <w14:ligatures w14:val="standardContextual"/>
              </w:rPr>
              <w:t>hierarchical AIMLE deployment</w:t>
            </w:r>
          </w:p>
        </w:tc>
        <w:tc>
          <w:tcPr>
            <w:tcW w:w="1600" w:type="dxa"/>
            <w:tcBorders>
              <w:top w:val="single" w:sz="4" w:space="0" w:color="auto"/>
              <w:left w:val="single" w:sz="4" w:space="0" w:color="auto"/>
              <w:bottom w:val="single" w:sz="4" w:space="0" w:color="auto"/>
              <w:right w:val="single" w:sz="4" w:space="0" w:color="auto"/>
            </w:tcBorders>
          </w:tcPr>
          <w:p w14:paraId="0740A217" w14:textId="77777777" w:rsidR="00FF7279" w:rsidRPr="00E320C6" w:rsidRDefault="00FF7279" w:rsidP="00893693">
            <w:pPr>
              <w:keepNext/>
              <w:keepLines/>
              <w:spacing w:after="0" w:line="254" w:lineRule="auto"/>
              <w:jc w:val="center"/>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New</w:t>
            </w:r>
          </w:p>
        </w:tc>
      </w:tr>
      <w:tr w:rsidR="00FF7279" w:rsidRPr="00E320C6" w14:paraId="52822C5C"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1E7C6D8F"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eastAsia="Calibri" w:hAnsi="Arial" w:cs="Arial"/>
                <w:b/>
                <w:kern w:val="2"/>
                <w:sz w:val="18"/>
                <w:lang w:eastAsia="ko-KR"/>
                <w14:ligatures w14:val="standardContextual"/>
              </w:rPr>
              <w:t>#10</w:t>
            </w:r>
          </w:p>
        </w:tc>
        <w:tc>
          <w:tcPr>
            <w:tcW w:w="6096" w:type="dxa"/>
            <w:tcBorders>
              <w:top w:val="single" w:sz="4" w:space="0" w:color="auto"/>
              <w:left w:val="single" w:sz="4" w:space="0" w:color="auto"/>
              <w:bottom w:val="single" w:sz="4" w:space="0" w:color="auto"/>
              <w:right w:val="single" w:sz="4" w:space="0" w:color="auto"/>
            </w:tcBorders>
          </w:tcPr>
          <w:p w14:paraId="2683D27B"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sidRPr="00B26FF6">
              <w:rPr>
                <w:rFonts w:ascii="Arial" w:eastAsia="SimSun" w:hAnsi="Arial" w:cs="Arial"/>
                <w:kern w:val="2"/>
                <w:sz w:val="18"/>
                <w:lang w:eastAsia="zh-CN"/>
                <w14:ligatures w14:val="standardContextual"/>
              </w:rPr>
              <w:t>Support of AIMLE services for roaming UEs</w:t>
            </w:r>
          </w:p>
        </w:tc>
        <w:tc>
          <w:tcPr>
            <w:tcW w:w="1600" w:type="dxa"/>
            <w:tcBorders>
              <w:top w:val="single" w:sz="4" w:space="0" w:color="auto"/>
              <w:left w:val="single" w:sz="4" w:space="0" w:color="auto"/>
              <w:bottom w:val="single" w:sz="4" w:space="0" w:color="auto"/>
              <w:right w:val="single" w:sz="4" w:space="0" w:color="auto"/>
            </w:tcBorders>
          </w:tcPr>
          <w:p w14:paraId="2A2E6FC2" w14:textId="77777777" w:rsidR="00FF7279" w:rsidRPr="00E320C6" w:rsidRDefault="00FF7279" w:rsidP="00893693">
            <w:pPr>
              <w:keepNext/>
              <w:keepLines/>
              <w:spacing w:after="0" w:line="254" w:lineRule="auto"/>
              <w:jc w:val="center"/>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Enhancement</w:t>
            </w:r>
          </w:p>
        </w:tc>
      </w:tr>
      <w:tr w:rsidR="00FF7279" w:rsidRPr="00E320C6" w14:paraId="01CEBE7A"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66EC98D1"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eastAsia="Calibri" w:hAnsi="Arial" w:cs="Arial"/>
                <w:b/>
                <w:kern w:val="2"/>
                <w:sz w:val="18"/>
                <w:lang w:eastAsia="ko-KR"/>
                <w14:ligatures w14:val="standardContextual"/>
              </w:rPr>
              <w:t>#12</w:t>
            </w:r>
          </w:p>
        </w:tc>
        <w:tc>
          <w:tcPr>
            <w:tcW w:w="6096" w:type="dxa"/>
            <w:tcBorders>
              <w:top w:val="single" w:sz="4" w:space="0" w:color="auto"/>
              <w:left w:val="single" w:sz="4" w:space="0" w:color="auto"/>
              <w:bottom w:val="single" w:sz="4" w:space="0" w:color="auto"/>
              <w:right w:val="single" w:sz="4" w:space="0" w:color="auto"/>
            </w:tcBorders>
          </w:tcPr>
          <w:p w14:paraId="1DAF6A23" w14:textId="77777777" w:rsidR="00FF7279" w:rsidRPr="00E320C6" w:rsidRDefault="00FF7279" w:rsidP="00893693">
            <w:pPr>
              <w:keepNext/>
              <w:keepLines/>
              <w:spacing w:after="0" w:line="254" w:lineRule="auto"/>
              <w:rPr>
                <w:rFonts w:ascii="Arial" w:hAnsi="Arial" w:cs="Arial"/>
                <w:kern w:val="2"/>
                <w:sz w:val="18"/>
                <w14:ligatures w14:val="standardContextual"/>
              </w:rPr>
            </w:pPr>
            <w:r w:rsidRPr="00B26FF6">
              <w:rPr>
                <w:rFonts w:ascii="Arial" w:hAnsi="Arial" w:cs="Arial"/>
                <w:kern w:val="2"/>
                <w:sz w:val="18"/>
                <w14:ligatures w14:val="standardContextual"/>
              </w:rPr>
              <w:t>ML model split learning using relays</w:t>
            </w:r>
          </w:p>
        </w:tc>
        <w:tc>
          <w:tcPr>
            <w:tcW w:w="1600" w:type="dxa"/>
            <w:tcBorders>
              <w:top w:val="single" w:sz="4" w:space="0" w:color="auto"/>
              <w:left w:val="single" w:sz="4" w:space="0" w:color="auto"/>
              <w:bottom w:val="single" w:sz="4" w:space="0" w:color="auto"/>
              <w:right w:val="single" w:sz="4" w:space="0" w:color="auto"/>
            </w:tcBorders>
          </w:tcPr>
          <w:p w14:paraId="6D877CE1" w14:textId="77777777" w:rsidR="00FF7279" w:rsidRPr="00E320C6" w:rsidRDefault="00FF7279" w:rsidP="00893693">
            <w:pPr>
              <w:keepNext/>
              <w:keepLines/>
              <w:spacing w:after="0" w:line="254" w:lineRule="auto"/>
              <w:jc w:val="center"/>
              <w:rPr>
                <w:rFonts w:ascii="Arial" w:hAnsi="Arial" w:cs="Arial"/>
                <w:kern w:val="2"/>
                <w:sz w:val="18"/>
                <w14:ligatures w14:val="standardContextual"/>
              </w:rPr>
            </w:pPr>
            <w:r>
              <w:rPr>
                <w:rFonts w:ascii="Arial" w:hAnsi="Arial" w:cs="Arial"/>
                <w:kern w:val="2"/>
                <w:sz w:val="18"/>
                <w14:ligatures w14:val="standardContextual"/>
              </w:rPr>
              <w:t>New and Enhancement</w:t>
            </w:r>
          </w:p>
        </w:tc>
      </w:tr>
      <w:tr w:rsidR="00FF7279" w:rsidRPr="00E14A72" w14:paraId="7FC8CC16"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736DEFCF"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#13</w:t>
            </w:r>
          </w:p>
        </w:tc>
        <w:tc>
          <w:tcPr>
            <w:tcW w:w="6096" w:type="dxa"/>
            <w:tcBorders>
              <w:top w:val="single" w:sz="4" w:space="0" w:color="auto"/>
              <w:left w:val="single" w:sz="4" w:space="0" w:color="auto"/>
              <w:bottom w:val="single" w:sz="4" w:space="0" w:color="auto"/>
              <w:right w:val="single" w:sz="4" w:space="0" w:color="auto"/>
            </w:tcBorders>
          </w:tcPr>
          <w:p w14:paraId="5B95DFD2"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sidRPr="00B26FF6">
              <w:rPr>
                <w:rFonts w:ascii="Arial" w:hAnsi="Arial" w:cs="Arial"/>
                <w:kern w:val="2"/>
                <w:sz w:val="18"/>
                <w:lang w:eastAsia="ja-JP"/>
                <w14:ligatures w14:val="standardContextual"/>
              </w:rPr>
              <w:t>Edge ML model training</w:t>
            </w:r>
            <w:r>
              <w:rPr>
                <w:rFonts w:ascii="Arial" w:hAnsi="Arial" w:cs="Arial"/>
                <w:kern w:val="2"/>
                <w:sz w:val="18"/>
                <w:lang w:eastAsia="ja-JP"/>
                <w14:ligatures w14:val="standardContextual"/>
              </w:rPr>
              <w:t xml:space="preserve"> support</w:t>
            </w:r>
          </w:p>
        </w:tc>
        <w:tc>
          <w:tcPr>
            <w:tcW w:w="1600" w:type="dxa"/>
            <w:tcBorders>
              <w:top w:val="single" w:sz="4" w:space="0" w:color="auto"/>
              <w:left w:val="single" w:sz="4" w:space="0" w:color="auto"/>
              <w:bottom w:val="single" w:sz="4" w:space="0" w:color="auto"/>
              <w:right w:val="single" w:sz="4" w:space="0" w:color="auto"/>
            </w:tcBorders>
          </w:tcPr>
          <w:p w14:paraId="1FB8635E"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New</w:t>
            </w:r>
          </w:p>
        </w:tc>
      </w:tr>
      <w:tr w:rsidR="00FF7279" w:rsidRPr="00E320C6" w14:paraId="012112AD"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554A5802"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#14</w:t>
            </w:r>
          </w:p>
        </w:tc>
        <w:tc>
          <w:tcPr>
            <w:tcW w:w="6096" w:type="dxa"/>
            <w:tcBorders>
              <w:top w:val="single" w:sz="4" w:space="0" w:color="auto"/>
              <w:left w:val="single" w:sz="4" w:space="0" w:color="auto"/>
              <w:bottom w:val="single" w:sz="4" w:space="0" w:color="auto"/>
              <w:right w:val="single" w:sz="4" w:space="0" w:color="auto"/>
            </w:tcBorders>
          </w:tcPr>
          <w:p w14:paraId="201F33D9"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sidRPr="00B26FF6">
              <w:rPr>
                <w:rFonts w:ascii="Arial" w:hAnsi="Arial" w:cs="Arial"/>
                <w:kern w:val="2"/>
                <w:sz w:val="18"/>
                <w:lang w:eastAsia="ja-JP"/>
                <w14:ligatures w14:val="standardContextual"/>
              </w:rPr>
              <w:t>AIMLE Client Discovery</w:t>
            </w:r>
          </w:p>
        </w:tc>
        <w:tc>
          <w:tcPr>
            <w:tcW w:w="1600" w:type="dxa"/>
            <w:tcBorders>
              <w:top w:val="single" w:sz="4" w:space="0" w:color="auto"/>
              <w:left w:val="single" w:sz="4" w:space="0" w:color="auto"/>
              <w:bottom w:val="single" w:sz="4" w:space="0" w:color="auto"/>
              <w:right w:val="single" w:sz="4" w:space="0" w:color="auto"/>
            </w:tcBorders>
          </w:tcPr>
          <w:p w14:paraId="6814CD9E"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Enhancement</w:t>
            </w:r>
          </w:p>
        </w:tc>
      </w:tr>
      <w:tr w:rsidR="00FF7279" w:rsidRPr="00E14A72" w14:paraId="11CA8C4E"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6CD61604"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#15</w:t>
            </w:r>
          </w:p>
        </w:tc>
        <w:tc>
          <w:tcPr>
            <w:tcW w:w="6096" w:type="dxa"/>
            <w:tcBorders>
              <w:top w:val="single" w:sz="4" w:space="0" w:color="auto"/>
              <w:left w:val="single" w:sz="4" w:space="0" w:color="auto"/>
              <w:bottom w:val="single" w:sz="4" w:space="0" w:color="auto"/>
              <w:right w:val="single" w:sz="4" w:space="0" w:color="auto"/>
            </w:tcBorders>
          </w:tcPr>
          <w:p w14:paraId="6C1786DF"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sidRPr="00B26FF6">
              <w:rPr>
                <w:rFonts w:ascii="Arial" w:hAnsi="Arial" w:cs="Arial"/>
                <w:kern w:val="2"/>
                <w:sz w:val="18"/>
                <w:lang w:eastAsia="ja-JP"/>
                <w14:ligatures w14:val="standardContextual"/>
              </w:rPr>
              <w:t>Sample alignment for VFL</w:t>
            </w:r>
          </w:p>
        </w:tc>
        <w:tc>
          <w:tcPr>
            <w:tcW w:w="1600" w:type="dxa"/>
            <w:tcBorders>
              <w:top w:val="single" w:sz="4" w:space="0" w:color="auto"/>
              <w:left w:val="single" w:sz="4" w:space="0" w:color="auto"/>
              <w:bottom w:val="single" w:sz="4" w:space="0" w:color="auto"/>
              <w:right w:val="single" w:sz="4" w:space="0" w:color="auto"/>
            </w:tcBorders>
          </w:tcPr>
          <w:p w14:paraId="5D9E0249"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Enhancement</w:t>
            </w:r>
          </w:p>
        </w:tc>
      </w:tr>
      <w:tr w:rsidR="00FF7279" w:rsidRPr="00E320C6" w14:paraId="3A048EEC"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22754163"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#16</w:t>
            </w:r>
          </w:p>
        </w:tc>
        <w:tc>
          <w:tcPr>
            <w:tcW w:w="6096" w:type="dxa"/>
            <w:tcBorders>
              <w:top w:val="single" w:sz="4" w:space="0" w:color="auto"/>
              <w:left w:val="single" w:sz="4" w:space="0" w:color="auto"/>
              <w:bottom w:val="single" w:sz="4" w:space="0" w:color="auto"/>
              <w:right w:val="single" w:sz="4" w:space="0" w:color="auto"/>
            </w:tcBorders>
          </w:tcPr>
          <w:p w14:paraId="075A3D86"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sidRPr="00B26FF6">
              <w:rPr>
                <w:rFonts w:ascii="Arial" w:hAnsi="Arial" w:cs="Arial"/>
                <w:kern w:val="2"/>
                <w:sz w:val="18"/>
                <w:lang w:eastAsia="ja-JP"/>
                <w14:ligatures w14:val="standardContextual"/>
              </w:rPr>
              <w:t>AIMLE service migration support in UE roaming scenarios</w:t>
            </w:r>
          </w:p>
        </w:tc>
        <w:tc>
          <w:tcPr>
            <w:tcW w:w="1600" w:type="dxa"/>
            <w:tcBorders>
              <w:top w:val="single" w:sz="4" w:space="0" w:color="auto"/>
              <w:left w:val="single" w:sz="4" w:space="0" w:color="auto"/>
              <w:bottom w:val="single" w:sz="4" w:space="0" w:color="auto"/>
              <w:right w:val="single" w:sz="4" w:space="0" w:color="auto"/>
            </w:tcBorders>
          </w:tcPr>
          <w:p w14:paraId="2BF6E6E4"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New</w:t>
            </w:r>
          </w:p>
        </w:tc>
      </w:tr>
      <w:tr w:rsidR="00FF7279" w:rsidRPr="00E320C6" w14:paraId="3C88C901"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5BEBC242"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#17</w:t>
            </w:r>
          </w:p>
        </w:tc>
        <w:tc>
          <w:tcPr>
            <w:tcW w:w="6096" w:type="dxa"/>
            <w:tcBorders>
              <w:top w:val="single" w:sz="4" w:space="0" w:color="auto"/>
              <w:left w:val="single" w:sz="4" w:space="0" w:color="auto"/>
              <w:bottom w:val="single" w:sz="4" w:space="0" w:color="auto"/>
              <w:right w:val="single" w:sz="4" w:space="0" w:color="auto"/>
            </w:tcBorders>
          </w:tcPr>
          <w:p w14:paraId="7E884599" w14:textId="77777777" w:rsidR="00FF7279" w:rsidRPr="00E320C6" w:rsidRDefault="00FF7279" w:rsidP="00893693">
            <w:pPr>
              <w:keepNext/>
              <w:keepLines/>
              <w:spacing w:after="0" w:line="254" w:lineRule="auto"/>
              <w:rPr>
                <w:rFonts w:ascii="Arial" w:hAnsi="Arial" w:cs="Arial"/>
                <w:kern w:val="2"/>
                <w:sz w:val="18"/>
                <w14:ligatures w14:val="standardContextual"/>
              </w:rPr>
            </w:pPr>
            <w:r>
              <w:rPr>
                <w:rFonts w:ascii="Arial" w:hAnsi="Arial" w:cs="Arial"/>
                <w:kern w:val="2"/>
                <w:sz w:val="18"/>
                <w14:ligatures w14:val="standardContextual"/>
              </w:rPr>
              <w:t>ML model collaborative inference</w:t>
            </w:r>
          </w:p>
        </w:tc>
        <w:tc>
          <w:tcPr>
            <w:tcW w:w="1600" w:type="dxa"/>
            <w:tcBorders>
              <w:top w:val="single" w:sz="4" w:space="0" w:color="auto"/>
              <w:left w:val="single" w:sz="4" w:space="0" w:color="auto"/>
              <w:bottom w:val="single" w:sz="4" w:space="0" w:color="auto"/>
              <w:right w:val="single" w:sz="4" w:space="0" w:color="auto"/>
            </w:tcBorders>
          </w:tcPr>
          <w:p w14:paraId="4CE306CD" w14:textId="77777777" w:rsidR="00FF7279" w:rsidRPr="00E320C6" w:rsidRDefault="00FF7279" w:rsidP="00893693">
            <w:pPr>
              <w:keepNext/>
              <w:keepLines/>
              <w:spacing w:after="0" w:line="254" w:lineRule="auto"/>
              <w:jc w:val="center"/>
              <w:rPr>
                <w:rFonts w:ascii="Arial" w:hAnsi="Arial" w:cs="Arial"/>
                <w:kern w:val="2"/>
                <w:sz w:val="18"/>
                <w14:ligatures w14:val="standardContextual"/>
              </w:rPr>
            </w:pPr>
            <w:r>
              <w:rPr>
                <w:rFonts w:ascii="Arial" w:hAnsi="Arial" w:cs="Arial"/>
                <w:kern w:val="2"/>
                <w:sz w:val="18"/>
                <w14:ligatures w14:val="standardContextual"/>
              </w:rPr>
              <w:t>New</w:t>
            </w:r>
          </w:p>
        </w:tc>
      </w:tr>
      <w:tr w:rsidR="00FF7279" w:rsidRPr="00E320C6" w14:paraId="443B16D0"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6693FFBB"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#18</w:t>
            </w:r>
          </w:p>
        </w:tc>
        <w:tc>
          <w:tcPr>
            <w:tcW w:w="6096" w:type="dxa"/>
            <w:tcBorders>
              <w:top w:val="single" w:sz="4" w:space="0" w:color="auto"/>
              <w:left w:val="single" w:sz="4" w:space="0" w:color="auto"/>
              <w:bottom w:val="single" w:sz="4" w:space="0" w:color="auto"/>
              <w:right w:val="single" w:sz="4" w:space="0" w:color="auto"/>
            </w:tcBorders>
          </w:tcPr>
          <w:p w14:paraId="56C69701"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Pr>
                <w:rFonts w:ascii="Arial" w:hAnsi="Arial" w:cs="Arial"/>
                <w:kern w:val="2"/>
                <w:sz w:val="18"/>
                <w:lang w:eastAsia="ja-JP"/>
                <w14:ligatures w14:val="standardContextual"/>
              </w:rPr>
              <w:t>S</w:t>
            </w:r>
            <w:r w:rsidRPr="00B26FF6">
              <w:rPr>
                <w:rFonts w:ascii="Arial" w:hAnsi="Arial" w:cs="Arial"/>
                <w:kern w:val="2"/>
                <w:sz w:val="18"/>
                <w:lang w:eastAsia="ja-JP"/>
                <w14:ligatures w14:val="standardContextual"/>
              </w:rPr>
              <w:t>upport for federated AI services</w:t>
            </w:r>
          </w:p>
        </w:tc>
        <w:tc>
          <w:tcPr>
            <w:tcW w:w="1600" w:type="dxa"/>
            <w:tcBorders>
              <w:top w:val="single" w:sz="4" w:space="0" w:color="auto"/>
              <w:left w:val="single" w:sz="4" w:space="0" w:color="auto"/>
              <w:bottom w:val="single" w:sz="4" w:space="0" w:color="auto"/>
              <w:right w:val="single" w:sz="4" w:space="0" w:color="auto"/>
            </w:tcBorders>
          </w:tcPr>
          <w:p w14:paraId="1B9BD4B0"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New</w:t>
            </w:r>
          </w:p>
        </w:tc>
      </w:tr>
      <w:tr w:rsidR="00FF7279" w:rsidRPr="00E14A72" w14:paraId="78375748"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29E71037"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#19</w:t>
            </w:r>
          </w:p>
        </w:tc>
        <w:tc>
          <w:tcPr>
            <w:tcW w:w="6096" w:type="dxa"/>
            <w:tcBorders>
              <w:top w:val="single" w:sz="4" w:space="0" w:color="auto"/>
              <w:left w:val="single" w:sz="4" w:space="0" w:color="auto"/>
              <w:bottom w:val="single" w:sz="4" w:space="0" w:color="auto"/>
              <w:right w:val="single" w:sz="4" w:space="0" w:color="auto"/>
            </w:tcBorders>
          </w:tcPr>
          <w:p w14:paraId="2065E1FA"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sidRPr="00B26FF6">
              <w:rPr>
                <w:rFonts w:ascii="Arial" w:hAnsi="Arial" w:cs="Arial"/>
                <w:kern w:val="2"/>
                <w:sz w:val="18"/>
                <w:lang w:eastAsia="ja-JP"/>
                <w14:ligatures w14:val="standardContextual"/>
              </w:rPr>
              <w:t>Cross-PLMN/Domain AIMLE client discovery, selection, monitoring</w:t>
            </w:r>
          </w:p>
        </w:tc>
        <w:tc>
          <w:tcPr>
            <w:tcW w:w="1600" w:type="dxa"/>
            <w:tcBorders>
              <w:top w:val="single" w:sz="4" w:space="0" w:color="auto"/>
              <w:left w:val="single" w:sz="4" w:space="0" w:color="auto"/>
              <w:bottom w:val="single" w:sz="4" w:space="0" w:color="auto"/>
              <w:right w:val="single" w:sz="4" w:space="0" w:color="auto"/>
            </w:tcBorders>
          </w:tcPr>
          <w:p w14:paraId="7F9AFF0B"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New</w:t>
            </w:r>
          </w:p>
        </w:tc>
      </w:tr>
      <w:tr w:rsidR="00FF7279" w:rsidRPr="00E14A72" w14:paraId="5B7E59AB"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7E1C62F5"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#20</w:t>
            </w:r>
          </w:p>
        </w:tc>
        <w:tc>
          <w:tcPr>
            <w:tcW w:w="6096" w:type="dxa"/>
            <w:tcBorders>
              <w:top w:val="single" w:sz="4" w:space="0" w:color="auto"/>
              <w:left w:val="single" w:sz="4" w:space="0" w:color="auto"/>
              <w:bottom w:val="single" w:sz="4" w:space="0" w:color="auto"/>
              <w:right w:val="single" w:sz="4" w:space="0" w:color="auto"/>
            </w:tcBorders>
          </w:tcPr>
          <w:p w14:paraId="220D504F"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sidRPr="00B26FF6">
              <w:rPr>
                <w:rFonts w:ascii="Arial" w:hAnsi="Arial" w:cs="Arial"/>
                <w:kern w:val="2"/>
                <w:sz w:val="18"/>
                <w:lang w:eastAsia="ja-JP"/>
                <w14:ligatures w14:val="standardContextual"/>
              </w:rPr>
              <w:t>ML Model Performance Evaluation with information collection from ML model consumer</w:t>
            </w:r>
          </w:p>
        </w:tc>
        <w:tc>
          <w:tcPr>
            <w:tcW w:w="1600" w:type="dxa"/>
            <w:tcBorders>
              <w:top w:val="single" w:sz="4" w:space="0" w:color="auto"/>
              <w:left w:val="single" w:sz="4" w:space="0" w:color="auto"/>
              <w:bottom w:val="single" w:sz="4" w:space="0" w:color="auto"/>
              <w:right w:val="single" w:sz="4" w:space="0" w:color="auto"/>
            </w:tcBorders>
          </w:tcPr>
          <w:p w14:paraId="73CEB18D"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New</w:t>
            </w:r>
          </w:p>
        </w:tc>
      </w:tr>
      <w:tr w:rsidR="00FF7279" w:rsidRPr="00E320C6" w14:paraId="47A9E7E1"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1942E13F"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#21</w:t>
            </w:r>
          </w:p>
        </w:tc>
        <w:tc>
          <w:tcPr>
            <w:tcW w:w="6096" w:type="dxa"/>
            <w:tcBorders>
              <w:top w:val="single" w:sz="4" w:space="0" w:color="auto"/>
              <w:left w:val="single" w:sz="4" w:space="0" w:color="auto"/>
              <w:bottom w:val="single" w:sz="4" w:space="0" w:color="auto"/>
              <w:right w:val="single" w:sz="4" w:space="0" w:color="auto"/>
            </w:tcBorders>
          </w:tcPr>
          <w:p w14:paraId="35C7E57C"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sidRPr="00B26FF6">
              <w:rPr>
                <w:rFonts w:ascii="Arial" w:hAnsi="Arial" w:cs="Arial"/>
                <w:kern w:val="2"/>
                <w:sz w:val="18"/>
                <w:lang w:eastAsia="ja-JP"/>
                <w14:ligatures w14:val="standardContextual"/>
              </w:rPr>
              <w:t>Split operation node registration involving multiple AIMLE clients</w:t>
            </w:r>
          </w:p>
        </w:tc>
        <w:tc>
          <w:tcPr>
            <w:tcW w:w="1600" w:type="dxa"/>
            <w:tcBorders>
              <w:top w:val="single" w:sz="4" w:space="0" w:color="auto"/>
              <w:left w:val="single" w:sz="4" w:space="0" w:color="auto"/>
              <w:bottom w:val="single" w:sz="4" w:space="0" w:color="auto"/>
              <w:right w:val="single" w:sz="4" w:space="0" w:color="auto"/>
            </w:tcBorders>
          </w:tcPr>
          <w:p w14:paraId="50BB9758"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Enhancement</w:t>
            </w:r>
          </w:p>
        </w:tc>
      </w:tr>
      <w:tr w:rsidR="00FF7279" w:rsidRPr="00E320C6" w14:paraId="7639E2E5"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5C318591"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#22</w:t>
            </w:r>
          </w:p>
        </w:tc>
        <w:tc>
          <w:tcPr>
            <w:tcW w:w="6096" w:type="dxa"/>
            <w:tcBorders>
              <w:top w:val="single" w:sz="4" w:space="0" w:color="auto"/>
              <w:left w:val="single" w:sz="4" w:space="0" w:color="auto"/>
              <w:bottom w:val="single" w:sz="4" w:space="0" w:color="auto"/>
              <w:right w:val="single" w:sz="4" w:space="0" w:color="auto"/>
            </w:tcBorders>
          </w:tcPr>
          <w:p w14:paraId="72DDFBEA"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sidRPr="00B26FF6">
              <w:rPr>
                <w:rFonts w:ascii="Arial" w:hAnsi="Arial" w:cs="Arial"/>
                <w:kern w:val="2"/>
                <w:sz w:val="18"/>
                <w:lang w:eastAsia="ja-JP"/>
                <w14:ligatures w14:val="standardContextual"/>
              </w:rPr>
              <w:t>Sample Alignment Enablement for VAL Servers in Vertical Federated Learning</w:t>
            </w:r>
          </w:p>
        </w:tc>
        <w:tc>
          <w:tcPr>
            <w:tcW w:w="1600" w:type="dxa"/>
            <w:tcBorders>
              <w:top w:val="single" w:sz="4" w:space="0" w:color="auto"/>
              <w:left w:val="single" w:sz="4" w:space="0" w:color="auto"/>
              <w:bottom w:val="single" w:sz="4" w:space="0" w:color="auto"/>
              <w:right w:val="single" w:sz="4" w:space="0" w:color="auto"/>
            </w:tcBorders>
          </w:tcPr>
          <w:p w14:paraId="491643F5"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New</w:t>
            </w:r>
          </w:p>
        </w:tc>
      </w:tr>
      <w:tr w:rsidR="00FF7279" w:rsidRPr="00E320C6" w14:paraId="636AF7B0"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25C263AE" w14:textId="277C022D" w:rsidR="00FF7279" w:rsidRPr="00E320C6" w:rsidRDefault="001A3EB7"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#23</w:t>
            </w:r>
          </w:p>
        </w:tc>
        <w:tc>
          <w:tcPr>
            <w:tcW w:w="6096" w:type="dxa"/>
            <w:tcBorders>
              <w:top w:val="single" w:sz="4" w:space="0" w:color="auto"/>
              <w:left w:val="single" w:sz="4" w:space="0" w:color="auto"/>
              <w:bottom w:val="single" w:sz="4" w:space="0" w:color="auto"/>
              <w:right w:val="single" w:sz="4" w:space="0" w:color="auto"/>
            </w:tcBorders>
          </w:tcPr>
          <w:p w14:paraId="2D76C0AF"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p>
        </w:tc>
        <w:tc>
          <w:tcPr>
            <w:tcW w:w="1600" w:type="dxa"/>
            <w:tcBorders>
              <w:top w:val="single" w:sz="4" w:space="0" w:color="auto"/>
              <w:left w:val="single" w:sz="4" w:space="0" w:color="auto"/>
              <w:bottom w:val="single" w:sz="4" w:space="0" w:color="auto"/>
              <w:right w:val="single" w:sz="4" w:space="0" w:color="auto"/>
            </w:tcBorders>
          </w:tcPr>
          <w:p w14:paraId="3FCAD570" w14:textId="77777777" w:rsidR="00FF7279" w:rsidRPr="00E320C6" w:rsidRDefault="00FF7279" w:rsidP="00787195">
            <w:pPr>
              <w:keepNext/>
              <w:keepLines/>
              <w:spacing w:after="0" w:line="254" w:lineRule="auto"/>
              <w:jc w:val="center"/>
              <w:rPr>
                <w:rFonts w:ascii="Arial" w:hAnsi="Arial" w:cs="Arial"/>
                <w:kern w:val="2"/>
                <w:sz w:val="18"/>
                <w:lang w:eastAsia="ja-JP"/>
                <w14:ligatures w14:val="standardContextual"/>
              </w:rPr>
            </w:pPr>
          </w:p>
        </w:tc>
      </w:tr>
      <w:tr w:rsidR="001A3EB7" w:rsidRPr="00E320C6" w14:paraId="43AF1179"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6F1F81EE" w14:textId="31BD9BA7" w:rsidR="001A3EB7" w:rsidRPr="00E320C6" w:rsidRDefault="001A3EB7"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#24</w:t>
            </w:r>
          </w:p>
        </w:tc>
        <w:tc>
          <w:tcPr>
            <w:tcW w:w="6096" w:type="dxa"/>
            <w:tcBorders>
              <w:top w:val="single" w:sz="4" w:space="0" w:color="auto"/>
              <w:left w:val="single" w:sz="4" w:space="0" w:color="auto"/>
              <w:bottom w:val="single" w:sz="4" w:space="0" w:color="auto"/>
              <w:right w:val="single" w:sz="4" w:space="0" w:color="auto"/>
            </w:tcBorders>
          </w:tcPr>
          <w:p w14:paraId="26C888DD" w14:textId="77777777" w:rsidR="001A3EB7" w:rsidRPr="00E320C6" w:rsidRDefault="001A3EB7" w:rsidP="00893693">
            <w:pPr>
              <w:keepNext/>
              <w:keepLines/>
              <w:spacing w:after="0" w:line="254" w:lineRule="auto"/>
              <w:rPr>
                <w:rFonts w:ascii="Arial" w:hAnsi="Arial" w:cs="Arial"/>
                <w:kern w:val="2"/>
                <w:sz w:val="18"/>
                <w:lang w:eastAsia="ja-JP"/>
                <w14:ligatures w14:val="standardContextual"/>
              </w:rPr>
            </w:pPr>
          </w:p>
        </w:tc>
        <w:tc>
          <w:tcPr>
            <w:tcW w:w="1600" w:type="dxa"/>
            <w:tcBorders>
              <w:top w:val="single" w:sz="4" w:space="0" w:color="auto"/>
              <w:left w:val="single" w:sz="4" w:space="0" w:color="auto"/>
              <w:bottom w:val="single" w:sz="4" w:space="0" w:color="auto"/>
              <w:right w:val="single" w:sz="4" w:space="0" w:color="auto"/>
            </w:tcBorders>
          </w:tcPr>
          <w:p w14:paraId="7637546F" w14:textId="77777777" w:rsidR="001A3EB7" w:rsidRPr="00E320C6" w:rsidRDefault="001A3EB7" w:rsidP="00787195">
            <w:pPr>
              <w:keepNext/>
              <w:keepLines/>
              <w:spacing w:after="0" w:line="254" w:lineRule="auto"/>
              <w:jc w:val="center"/>
              <w:rPr>
                <w:rFonts w:ascii="Arial" w:hAnsi="Arial" w:cs="Arial"/>
                <w:kern w:val="2"/>
                <w:sz w:val="18"/>
                <w:lang w:eastAsia="ja-JP"/>
                <w14:ligatures w14:val="standardContextual"/>
              </w:rPr>
            </w:pPr>
          </w:p>
        </w:tc>
      </w:tr>
      <w:tr w:rsidR="001A3EB7" w:rsidRPr="00E320C6" w14:paraId="631F6D84"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740C7E11" w14:textId="353A7ED4" w:rsidR="001A3EB7" w:rsidRPr="00E320C6" w:rsidRDefault="001A3EB7"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#25</w:t>
            </w:r>
          </w:p>
        </w:tc>
        <w:tc>
          <w:tcPr>
            <w:tcW w:w="6096" w:type="dxa"/>
            <w:tcBorders>
              <w:top w:val="single" w:sz="4" w:space="0" w:color="auto"/>
              <w:left w:val="single" w:sz="4" w:space="0" w:color="auto"/>
              <w:bottom w:val="single" w:sz="4" w:space="0" w:color="auto"/>
              <w:right w:val="single" w:sz="4" w:space="0" w:color="auto"/>
            </w:tcBorders>
          </w:tcPr>
          <w:p w14:paraId="1E4D389B" w14:textId="77777777" w:rsidR="001A3EB7" w:rsidRPr="00E320C6" w:rsidRDefault="001A3EB7" w:rsidP="00893693">
            <w:pPr>
              <w:keepNext/>
              <w:keepLines/>
              <w:spacing w:after="0" w:line="254" w:lineRule="auto"/>
              <w:rPr>
                <w:rFonts w:ascii="Arial" w:hAnsi="Arial" w:cs="Arial"/>
                <w:kern w:val="2"/>
                <w:sz w:val="18"/>
                <w:lang w:eastAsia="ja-JP"/>
                <w14:ligatures w14:val="standardContextual"/>
              </w:rPr>
            </w:pPr>
          </w:p>
        </w:tc>
        <w:tc>
          <w:tcPr>
            <w:tcW w:w="1600" w:type="dxa"/>
            <w:tcBorders>
              <w:top w:val="single" w:sz="4" w:space="0" w:color="auto"/>
              <w:left w:val="single" w:sz="4" w:space="0" w:color="auto"/>
              <w:bottom w:val="single" w:sz="4" w:space="0" w:color="auto"/>
              <w:right w:val="single" w:sz="4" w:space="0" w:color="auto"/>
            </w:tcBorders>
          </w:tcPr>
          <w:p w14:paraId="1381517A" w14:textId="77777777" w:rsidR="001A3EB7" w:rsidRPr="00E320C6" w:rsidRDefault="001A3EB7" w:rsidP="00787195">
            <w:pPr>
              <w:keepNext/>
              <w:keepLines/>
              <w:spacing w:after="0" w:line="254" w:lineRule="auto"/>
              <w:jc w:val="center"/>
              <w:rPr>
                <w:rFonts w:ascii="Arial" w:hAnsi="Arial" w:cs="Arial"/>
                <w:kern w:val="2"/>
                <w:sz w:val="18"/>
                <w:lang w:eastAsia="ja-JP"/>
                <w14:ligatures w14:val="standardContextual"/>
              </w:rPr>
            </w:pPr>
          </w:p>
        </w:tc>
      </w:tr>
      <w:tr w:rsidR="001A3EB7" w:rsidRPr="00E320C6" w14:paraId="43018F90"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59C2B829" w14:textId="7D2FCEBD" w:rsidR="001A3EB7" w:rsidRPr="00E320C6" w:rsidRDefault="001A3EB7" w:rsidP="001A3EB7">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rPr>
              <w:t>#26</w:t>
            </w:r>
          </w:p>
        </w:tc>
        <w:tc>
          <w:tcPr>
            <w:tcW w:w="6096" w:type="dxa"/>
            <w:tcBorders>
              <w:top w:val="single" w:sz="4" w:space="0" w:color="auto"/>
              <w:left w:val="single" w:sz="4" w:space="0" w:color="auto"/>
              <w:bottom w:val="single" w:sz="4" w:space="0" w:color="auto"/>
              <w:right w:val="single" w:sz="4" w:space="0" w:color="auto"/>
            </w:tcBorders>
          </w:tcPr>
          <w:p w14:paraId="1E1FDA1C" w14:textId="2E1B2857" w:rsidR="001A3EB7" w:rsidRPr="00E320C6" w:rsidRDefault="001A3EB7" w:rsidP="001A3EB7">
            <w:pPr>
              <w:keepNext/>
              <w:keepLines/>
              <w:spacing w:after="0" w:line="254" w:lineRule="auto"/>
              <w:rPr>
                <w:rFonts w:ascii="Arial" w:hAnsi="Arial" w:cs="Arial"/>
                <w:kern w:val="2"/>
                <w:sz w:val="18"/>
                <w:lang w:eastAsia="ja-JP"/>
                <w14:ligatures w14:val="standardContextual"/>
              </w:rPr>
            </w:pPr>
            <w:r>
              <w:rPr>
                <w:rFonts w:ascii="Arial" w:hAnsi="Arial" w:cs="Arial"/>
                <w:kern w:val="2"/>
                <w:sz w:val="18"/>
                <w:lang w:eastAsia="ja-JP"/>
              </w:rPr>
              <w:t>AIMLE server discovery</w:t>
            </w:r>
          </w:p>
        </w:tc>
        <w:tc>
          <w:tcPr>
            <w:tcW w:w="1600" w:type="dxa"/>
            <w:tcBorders>
              <w:top w:val="single" w:sz="4" w:space="0" w:color="auto"/>
              <w:left w:val="single" w:sz="4" w:space="0" w:color="auto"/>
              <w:bottom w:val="single" w:sz="4" w:space="0" w:color="auto"/>
              <w:right w:val="single" w:sz="4" w:space="0" w:color="auto"/>
            </w:tcBorders>
          </w:tcPr>
          <w:p w14:paraId="46FF1626" w14:textId="62E758DC" w:rsidR="001A3EB7" w:rsidRPr="00E320C6" w:rsidRDefault="001A3EB7" w:rsidP="00787195">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rPr>
              <w:t>New</w:t>
            </w:r>
          </w:p>
        </w:tc>
      </w:tr>
    </w:tbl>
    <w:p w14:paraId="19ACF827" w14:textId="77777777" w:rsidR="00FF7279" w:rsidRPr="00E320C6" w:rsidRDefault="00FF7279" w:rsidP="00FF7279">
      <w:pPr>
        <w:tabs>
          <w:tab w:val="left" w:pos="1505"/>
        </w:tabs>
        <w:rPr>
          <w:lang w:eastAsia="zh-CN"/>
        </w:rPr>
      </w:pPr>
    </w:p>
    <w:p w14:paraId="1BB8A226" w14:textId="77777777" w:rsidR="00FF7279" w:rsidRPr="00E320C6" w:rsidRDefault="00FF7279" w:rsidP="00FF7279">
      <w:pPr>
        <w:rPr>
          <w:lang w:eastAsia="zh-CN"/>
        </w:rPr>
      </w:pPr>
      <w:r w:rsidRPr="00E320C6">
        <w:rPr>
          <w:lang w:eastAsia="zh-CN"/>
        </w:rPr>
        <w:t>Table 1</w:t>
      </w:r>
      <w:r>
        <w:rPr>
          <w:lang w:eastAsia="zh-CN"/>
        </w:rPr>
        <w:t>0</w:t>
      </w:r>
      <w:r w:rsidRPr="00E320C6">
        <w:rPr>
          <w:lang w:eastAsia="zh-CN"/>
        </w:rPr>
        <w:t>.1.1-2 is listing the solutions proposing new ML repository capabilities:</w:t>
      </w:r>
      <w:r w:rsidRPr="00E320C6">
        <w:rPr>
          <w:lang w:eastAsia="zh-CN"/>
        </w:rPr>
        <w:tab/>
      </w:r>
    </w:p>
    <w:p w14:paraId="15314534" w14:textId="77777777" w:rsidR="00FF7279" w:rsidRPr="00E320C6" w:rsidRDefault="00FF7279" w:rsidP="00FF7279">
      <w:pPr>
        <w:keepNext/>
        <w:keepLines/>
        <w:spacing w:before="60"/>
        <w:jc w:val="center"/>
        <w:rPr>
          <w:rFonts w:ascii="Arial" w:hAnsi="Arial" w:cs="Arial"/>
          <w:b/>
          <w:lang w:eastAsia="ja-JP"/>
        </w:rPr>
      </w:pPr>
      <w:r w:rsidRPr="00E320C6">
        <w:rPr>
          <w:rFonts w:ascii="Arial" w:hAnsi="Arial" w:cs="Arial"/>
          <w:b/>
        </w:rPr>
        <w:lastRenderedPageBreak/>
        <w:t>Table 1</w:t>
      </w:r>
      <w:r>
        <w:rPr>
          <w:rFonts w:ascii="Arial" w:hAnsi="Arial" w:cs="Arial"/>
          <w:b/>
        </w:rPr>
        <w:t>0</w:t>
      </w:r>
      <w:r w:rsidRPr="00E320C6">
        <w:rPr>
          <w:rFonts w:ascii="Arial" w:hAnsi="Arial" w:cs="Arial"/>
          <w:b/>
        </w:rPr>
        <w:t xml:space="preserve">.1.1-2: </w:t>
      </w:r>
      <w:r w:rsidRPr="00E320C6">
        <w:rPr>
          <w:rFonts w:ascii="Arial" w:hAnsi="Arial" w:cs="Arial"/>
          <w:b/>
          <w:lang w:eastAsia="zh-CN"/>
        </w:rPr>
        <w:t>Solutions proposing new</w:t>
      </w:r>
      <w:r>
        <w:rPr>
          <w:rFonts w:ascii="Arial" w:hAnsi="Arial" w:cs="Arial"/>
          <w:b/>
          <w:lang w:eastAsia="zh-CN"/>
        </w:rPr>
        <w:t xml:space="preserve"> or enhanced</w:t>
      </w:r>
      <w:r w:rsidRPr="00E320C6">
        <w:rPr>
          <w:rFonts w:ascii="Arial" w:hAnsi="Arial" w:cs="Arial"/>
          <w:b/>
          <w:lang w:eastAsia="zh-CN"/>
        </w:rPr>
        <w:t xml:space="preserve"> ML repository capabilities </w:t>
      </w:r>
    </w:p>
    <w:tbl>
      <w:tblPr>
        <w:tblW w:w="88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6096"/>
        <w:gridCol w:w="1694"/>
      </w:tblGrid>
      <w:tr w:rsidR="00FF7279" w:rsidRPr="00E320C6" w14:paraId="16A166B5" w14:textId="77777777" w:rsidTr="00893693">
        <w:trPr>
          <w:cantSplit/>
          <w:trHeight w:val="450"/>
        </w:trPr>
        <w:tc>
          <w:tcPr>
            <w:tcW w:w="1016" w:type="dxa"/>
            <w:tcBorders>
              <w:top w:val="single" w:sz="4" w:space="0" w:color="auto"/>
              <w:left w:val="single" w:sz="4" w:space="0" w:color="auto"/>
              <w:bottom w:val="single" w:sz="4" w:space="0" w:color="auto"/>
              <w:right w:val="single" w:sz="4" w:space="0" w:color="auto"/>
            </w:tcBorders>
            <w:hideMark/>
          </w:tcPr>
          <w:p w14:paraId="1E38949D" w14:textId="77777777" w:rsidR="00FF7279" w:rsidRPr="00E320C6" w:rsidRDefault="00FF7279" w:rsidP="00893693">
            <w:pPr>
              <w:keepNext/>
              <w:keepLines/>
              <w:spacing w:after="0" w:line="254" w:lineRule="auto"/>
              <w:jc w:val="center"/>
              <w:rPr>
                <w:rFonts w:ascii="Arial" w:hAnsi="Arial" w:cs="Arial"/>
                <w:b/>
                <w:sz w:val="18"/>
              </w:rPr>
            </w:pPr>
            <w:r w:rsidRPr="00E320C6">
              <w:rPr>
                <w:rFonts w:ascii="Arial" w:hAnsi="Arial" w:cs="Arial"/>
                <w:b/>
                <w:sz w:val="18"/>
              </w:rPr>
              <w:t>Solution</w:t>
            </w:r>
          </w:p>
        </w:tc>
        <w:tc>
          <w:tcPr>
            <w:tcW w:w="6096" w:type="dxa"/>
            <w:tcBorders>
              <w:top w:val="single" w:sz="4" w:space="0" w:color="auto"/>
              <w:left w:val="single" w:sz="4" w:space="0" w:color="auto"/>
              <w:bottom w:val="single" w:sz="4" w:space="0" w:color="auto"/>
              <w:right w:val="single" w:sz="4" w:space="0" w:color="auto"/>
            </w:tcBorders>
          </w:tcPr>
          <w:p w14:paraId="7BAA11C4" w14:textId="77777777" w:rsidR="00FF7279" w:rsidRPr="00E320C6" w:rsidRDefault="00FF7279" w:rsidP="00893693">
            <w:pPr>
              <w:keepNext/>
              <w:keepLines/>
              <w:spacing w:after="0" w:line="254" w:lineRule="auto"/>
              <w:jc w:val="center"/>
              <w:rPr>
                <w:rFonts w:ascii="Arial" w:hAnsi="Arial" w:cs="Arial"/>
                <w:b/>
                <w:sz w:val="18"/>
              </w:rPr>
            </w:pPr>
            <w:r w:rsidRPr="00E320C6">
              <w:rPr>
                <w:rFonts w:ascii="Arial" w:hAnsi="Arial" w:cs="Arial"/>
                <w:b/>
                <w:sz w:val="18"/>
              </w:rPr>
              <w:t>Proposed Capabilities</w:t>
            </w:r>
          </w:p>
        </w:tc>
        <w:tc>
          <w:tcPr>
            <w:tcW w:w="1694" w:type="dxa"/>
            <w:tcBorders>
              <w:top w:val="single" w:sz="4" w:space="0" w:color="auto"/>
              <w:left w:val="single" w:sz="4" w:space="0" w:color="auto"/>
              <w:bottom w:val="single" w:sz="4" w:space="0" w:color="auto"/>
              <w:right w:val="single" w:sz="4" w:space="0" w:color="auto"/>
            </w:tcBorders>
          </w:tcPr>
          <w:p w14:paraId="46787806" w14:textId="77777777" w:rsidR="00FF7279" w:rsidRPr="00E320C6" w:rsidRDefault="00FF7279" w:rsidP="00893693">
            <w:pPr>
              <w:keepNext/>
              <w:keepLines/>
              <w:spacing w:after="0" w:line="254" w:lineRule="auto"/>
              <w:jc w:val="center"/>
              <w:rPr>
                <w:rFonts w:ascii="Arial" w:hAnsi="Arial" w:cs="Arial"/>
                <w:b/>
                <w:sz w:val="18"/>
              </w:rPr>
            </w:pPr>
            <w:r>
              <w:rPr>
                <w:rFonts w:ascii="Arial" w:hAnsi="Arial" w:cs="Arial"/>
                <w:b/>
                <w:sz w:val="18"/>
              </w:rPr>
              <w:t>New or Enhanced</w:t>
            </w:r>
          </w:p>
        </w:tc>
      </w:tr>
      <w:tr w:rsidR="00FF7279" w:rsidRPr="00E320C6" w14:paraId="12BC121B" w14:textId="77777777" w:rsidTr="00787195">
        <w:trPr>
          <w:cantSplit/>
          <w:trHeight w:val="240"/>
        </w:trPr>
        <w:tc>
          <w:tcPr>
            <w:tcW w:w="1016" w:type="dxa"/>
            <w:tcBorders>
              <w:top w:val="single" w:sz="4" w:space="0" w:color="auto"/>
              <w:left w:val="single" w:sz="4" w:space="0" w:color="auto"/>
              <w:bottom w:val="single" w:sz="4" w:space="0" w:color="auto"/>
              <w:right w:val="single" w:sz="4" w:space="0" w:color="auto"/>
            </w:tcBorders>
          </w:tcPr>
          <w:p w14:paraId="48EDF024" w14:textId="77777777" w:rsidR="00FF7279" w:rsidRPr="00E320C6" w:rsidRDefault="00FF7279" w:rsidP="00893693">
            <w:pPr>
              <w:keepNext/>
              <w:keepLines/>
              <w:spacing w:after="0" w:line="254" w:lineRule="auto"/>
              <w:jc w:val="center"/>
              <w:rPr>
                <w:rFonts w:ascii="Arial" w:hAnsi="Arial" w:cs="Arial"/>
                <w:b/>
                <w:sz w:val="18"/>
                <w:lang w:eastAsia="ko-KR"/>
              </w:rPr>
            </w:pPr>
            <w:r>
              <w:rPr>
                <w:rFonts w:ascii="Arial" w:hAnsi="Arial" w:cs="Arial"/>
                <w:b/>
                <w:sz w:val="18"/>
                <w:lang w:eastAsia="ko-KR"/>
              </w:rPr>
              <w:t>#11</w:t>
            </w:r>
          </w:p>
        </w:tc>
        <w:tc>
          <w:tcPr>
            <w:tcW w:w="6096" w:type="dxa"/>
            <w:tcBorders>
              <w:top w:val="single" w:sz="4" w:space="0" w:color="auto"/>
              <w:left w:val="single" w:sz="4" w:space="0" w:color="auto"/>
              <w:bottom w:val="single" w:sz="4" w:space="0" w:color="auto"/>
              <w:right w:val="single" w:sz="4" w:space="0" w:color="auto"/>
            </w:tcBorders>
          </w:tcPr>
          <w:p w14:paraId="6B226C5E"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sidRPr="00B26FF6">
              <w:rPr>
                <w:rFonts w:ascii="Arial" w:eastAsia="SimSun" w:hAnsi="Arial" w:cs="Arial"/>
                <w:kern w:val="2"/>
                <w:sz w:val="18"/>
                <w:lang w:eastAsia="zh-CN"/>
                <w14:ligatures w14:val="standardContextual"/>
              </w:rPr>
              <w:t>FL member registration in multi-operator scenarios</w:t>
            </w:r>
          </w:p>
        </w:tc>
        <w:tc>
          <w:tcPr>
            <w:tcW w:w="1694" w:type="dxa"/>
            <w:tcBorders>
              <w:top w:val="single" w:sz="4" w:space="0" w:color="auto"/>
              <w:left w:val="single" w:sz="4" w:space="0" w:color="auto"/>
              <w:bottom w:val="single" w:sz="4" w:space="0" w:color="auto"/>
              <w:right w:val="single" w:sz="4" w:space="0" w:color="auto"/>
            </w:tcBorders>
          </w:tcPr>
          <w:p w14:paraId="22A44371" w14:textId="77777777" w:rsidR="00FF7279" w:rsidRPr="00E320C6" w:rsidRDefault="00FF7279" w:rsidP="0051018A">
            <w:pPr>
              <w:keepNext/>
              <w:keepLines/>
              <w:spacing w:after="0" w:line="254" w:lineRule="auto"/>
              <w:jc w:val="center"/>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Enhanced</w:t>
            </w:r>
          </w:p>
        </w:tc>
      </w:tr>
      <w:tr w:rsidR="00FF7279" w:rsidRPr="00E320C6" w14:paraId="27A447F2" w14:textId="77777777" w:rsidTr="00787195">
        <w:trPr>
          <w:cantSplit/>
          <w:trHeight w:val="288"/>
        </w:trPr>
        <w:tc>
          <w:tcPr>
            <w:tcW w:w="1016" w:type="dxa"/>
            <w:tcBorders>
              <w:top w:val="single" w:sz="4" w:space="0" w:color="auto"/>
              <w:left w:val="single" w:sz="4" w:space="0" w:color="auto"/>
              <w:bottom w:val="single" w:sz="4" w:space="0" w:color="auto"/>
              <w:right w:val="single" w:sz="4" w:space="0" w:color="auto"/>
            </w:tcBorders>
          </w:tcPr>
          <w:p w14:paraId="540F574C"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eastAsia="Calibri" w:hAnsi="Arial" w:cs="Arial"/>
                <w:b/>
                <w:kern w:val="2"/>
                <w:sz w:val="18"/>
                <w:lang w:eastAsia="ko-KR"/>
                <w14:ligatures w14:val="standardContextual"/>
              </w:rPr>
              <w:t>#12</w:t>
            </w:r>
          </w:p>
        </w:tc>
        <w:tc>
          <w:tcPr>
            <w:tcW w:w="6096" w:type="dxa"/>
            <w:tcBorders>
              <w:top w:val="single" w:sz="4" w:space="0" w:color="auto"/>
              <w:left w:val="single" w:sz="4" w:space="0" w:color="auto"/>
              <w:bottom w:val="single" w:sz="4" w:space="0" w:color="auto"/>
              <w:right w:val="single" w:sz="4" w:space="0" w:color="auto"/>
            </w:tcBorders>
          </w:tcPr>
          <w:p w14:paraId="6B94CF01"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sidRPr="00B26FF6">
              <w:rPr>
                <w:rFonts w:ascii="Arial" w:hAnsi="Arial" w:cs="Arial"/>
                <w:kern w:val="2"/>
                <w:sz w:val="18"/>
                <w14:ligatures w14:val="standardContextual"/>
              </w:rPr>
              <w:t>ML model split learning using relays</w:t>
            </w:r>
          </w:p>
        </w:tc>
        <w:tc>
          <w:tcPr>
            <w:tcW w:w="1694" w:type="dxa"/>
            <w:tcBorders>
              <w:top w:val="single" w:sz="4" w:space="0" w:color="auto"/>
              <w:left w:val="single" w:sz="4" w:space="0" w:color="auto"/>
              <w:bottom w:val="single" w:sz="4" w:space="0" w:color="auto"/>
              <w:right w:val="single" w:sz="4" w:space="0" w:color="auto"/>
            </w:tcBorders>
          </w:tcPr>
          <w:p w14:paraId="46D655BF" w14:textId="77777777" w:rsidR="00FF7279" w:rsidRPr="00E320C6" w:rsidRDefault="00FF7279" w:rsidP="0051018A">
            <w:pPr>
              <w:keepNext/>
              <w:keepLines/>
              <w:spacing w:after="0" w:line="254" w:lineRule="auto"/>
              <w:jc w:val="center"/>
              <w:rPr>
                <w:rFonts w:ascii="Arial" w:eastAsia="SimSun" w:hAnsi="Arial" w:cs="Arial"/>
                <w:kern w:val="2"/>
                <w:sz w:val="18"/>
                <w:lang w:eastAsia="zh-CN"/>
                <w14:ligatures w14:val="standardContextual"/>
              </w:rPr>
            </w:pPr>
            <w:r>
              <w:rPr>
                <w:rFonts w:ascii="Arial" w:hAnsi="Arial" w:cs="Arial"/>
                <w:kern w:val="2"/>
                <w:sz w:val="18"/>
                <w14:ligatures w14:val="standardContextual"/>
              </w:rPr>
              <w:t>Enhancement</w:t>
            </w:r>
          </w:p>
        </w:tc>
      </w:tr>
      <w:tr w:rsidR="00FF7279" w:rsidRPr="00E320C6" w14:paraId="20C20804" w14:textId="77777777" w:rsidTr="00787195">
        <w:trPr>
          <w:cantSplit/>
          <w:trHeight w:val="281"/>
        </w:trPr>
        <w:tc>
          <w:tcPr>
            <w:tcW w:w="1016" w:type="dxa"/>
            <w:tcBorders>
              <w:top w:val="single" w:sz="4" w:space="0" w:color="auto"/>
              <w:left w:val="single" w:sz="4" w:space="0" w:color="auto"/>
              <w:bottom w:val="single" w:sz="4" w:space="0" w:color="auto"/>
              <w:right w:val="single" w:sz="4" w:space="0" w:color="auto"/>
            </w:tcBorders>
          </w:tcPr>
          <w:p w14:paraId="6468D44C"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hAnsi="Arial" w:cs="Arial"/>
                <w:b/>
                <w:kern w:val="2"/>
                <w:sz w:val="18"/>
                <w:lang w:eastAsia="ko-KR"/>
                <w14:ligatures w14:val="standardContextual"/>
              </w:rPr>
              <w:t>#18</w:t>
            </w:r>
          </w:p>
        </w:tc>
        <w:tc>
          <w:tcPr>
            <w:tcW w:w="6096" w:type="dxa"/>
            <w:tcBorders>
              <w:top w:val="single" w:sz="4" w:space="0" w:color="auto"/>
              <w:left w:val="single" w:sz="4" w:space="0" w:color="auto"/>
              <w:bottom w:val="single" w:sz="4" w:space="0" w:color="auto"/>
              <w:right w:val="single" w:sz="4" w:space="0" w:color="auto"/>
            </w:tcBorders>
          </w:tcPr>
          <w:p w14:paraId="24A54918"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Pr>
                <w:rFonts w:ascii="Arial" w:hAnsi="Arial" w:cs="Arial"/>
                <w:kern w:val="2"/>
                <w:sz w:val="18"/>
                <w:lang w:eastAsia="ja-JP"/>
                <w14:ligatures w14:val="standardContextual"/>
              </w:rPr>
              <w:t>S</w:t>
            </w:r>
            <w:r w:rsidRPr="00B26FF6">
              <w:rPr>
                <w:rFonts w:ascii="Arial" w:hAnsi="Arial" w:cs="Arial"/>
                <w:kern w:val="2"/>
                <w:sz w:val="18"/>
                <w:lang w:eastAsia="ja-JP"/>
                <w14:ligatures w14:val="standardContextual"/>
              </w:rPr>
              <w:t>upport for federated AI services</w:t>
            </w:r>
          </w:p>
        </w:tc>
        <w:tc>
          <w:tcPr>
            <w:tcW w:w="1694" w:type="dxa"/>
            <w:tcBorders>
              <w:top w:val="single" w:sz="4" w:space="0" w:color="auto"/>
              <w:left w:val="single" w:sz="4" w:space="0" w:color="auto"/>
              <w:bottom w:val="single" w:sz="4" w:space="0" w:color="auto"/>
              <w:right w:val="single" w:sz="4" w:space="0" w:color="auto"/>
            </w:tcBorders>
          </w:tcPr>
          <w:p w14:paraId="73F1DD41" w14:textId="77777777" w:rsidR="00FF7279" w:rsidRPr="00E320C6" w:rsidRDefault="00FF7279" w:rsidP="0051018A">
            <w:pPr>
              <w:keepNext/>
              <w:keepLines/>
              <w:spacing w:after="0" w:line="254" w:lineRule="auto"/>
              <w:jc w:val="center"/>
              <w:rPr>
                <w:rFonts w:ascii="Arial" w:eastAsia="SimSun" w:hAnsi="Arial" w:cs="Arial"/>
                <w:kern w:val="2"/>
                <w:sz w:val="18"/>
                <w:lang w:eastAsia="zh-CN"/>
                <w14:ligatures w14:val="standardContextual"/>
              </w:rPr>
            </w:pPr>
            <w:r>
              <w:rPr>
                <w:rFonts w:ascii="Arial" w:hAnsi="Arial" w:cs="Arial"/>
                <w:kern w:val="2"/>
                <w:sz w:val="18"/>
                <w:lang w:eastAsia="ja-JP"/>
                <w14:ligatures w14:val="standardContextual"/>
              </w:rPr>
              <w:t>Enhancement</w:t>
            </w:r>
          </w:p>
        </w:tc>
      </w:tr>
      <w:tr w:rsidR="00FF7279" w:rsidRPr="00E320C6" w14:paraId="3773BC6F" w14:textId="77777777" w:rsidTr="00893693">
        <w:trPr>
          <w:cantSplit/>
          <w:trHeight w:val="473"/>
        </w:trPr>
        <w:tc>
          <w:tcPr>
            <w:tcW w:w="1016" w:type="dxa"/>
            <w:tcBorders>
              <w:top w:val="single" w:sz="4" w:space="0" w:color="auto"/>
              <w:left w:val="single" w:sz="4" w:space="0" w:color="auto"/>
              <w:bottom w:val="single" w:sz="4" w:space="0" w:color="auto"/>
              <w:right w:val="single" w:sz="4" w:space="0" w:color="auto"/>
            </w:tcBorders>
          </w:tcPr>
          <w:p w14:paraId="4EBA4F9A" w14:textId="77777777" w:rsidR="00FF7279" w:rsidRDefault="00FF7279" w:rsidP="00893693">
            <w:pPr>
              <w:keepNext/>
              <w:keepLines/>
              <w:spacing w:after="0" w:line="254" w:lineRule="auto"/>
              <w:jc w:val="center"/>
              <w:rPr>
                <w:rFonts w:ascii="Arial" w:hAnsi="Arial" w:cs="Arial"/>
                <w:b/>
                <w:kern w:val="2"/>
                <w:sz w:val="18"/>
                <w:lang w:eastAsia="ko-KR"/>
                <w14:ligatures w14:val="standardContextual"/>
              </w:rPr>
            </w:pPr>
          </w:p>
        </w:tc>
        <w:tc>
          <w:tcPr>
            <w:tcW w:w="6096" w:type="dxa"/>
            <w:tcBorders>
              <w:top w:val="single" w:sz="4" w:space="0" w:color="auto"/>
              <w:left w:val="single" w:sz="4" w:space="0" w:color="auto"/>
              <w:bottom w:val="single" w:sz="4" w:space="0" w:color="auto"/>
              <w:right w:val="single" w:sz="4" w:space="0" w:color="auto"/>
            </w:tcBorders>
          </w:tcPr>
          <w:p w14:paraId="5C8CB217" w14:textId="77777777" w:rsidR="00FF7279" w:rsidRDefault="00FF7279" w:rsidP="00893693">
            <w:pPr>
              <w:keepNext/>
              <w:keepLines/>
              <w:spacing w:after="0" w:line="254" w:lineRule="auto"/>
              <w:rPr>
                <w:rFonts w:ascii="Arial" w:hAnsi="Arial" w:cs="Arial"/>
                <w:kern w:val="2"/>
                <w:sz w:val="18"/>
                <w:lang w:eastAsia="ja-JP"/>
                <w14:ligatures w14:val="standardContextual"/>
              </w:rPr>
            </w:pPr>
          </w:p>
        </w:tc>
        <w:tc>
          <w:tcPr>
            <w:tcW w:w="1694" w:type="dxa"/>
            <w:tcBorders>
              <w:top w:val="single" w:sz="4" w:space="0" w:color="auto"/>
              <w:left w:val="single" w:sz="4" w:space="0" w:color="auto"/>
              <w:bottom w:val="single" w:sz="4" w:space="0" w:color="auto"/>
              <w:right w:val="single" w:sz="4" w:space="0" w:color="auto"/>
            </w:tcBorders>
          </w:tcPr>
          <w:p w14:paraId="1C9912D2" w14:textId="77777777" w:rsidR="00FF7279" w:rsidRDefault="00FF7279" w:rsidP="00893693">
            <w:pPr>
              <w:keepNext/>
              <w:keepLines/>
              <w:spacing w:after="0" w:line="254" w:lineRule="auto"/>
              <w:rPr>
                <w:rFonts w:ascii="Arial" w:hAnsi="Arial" w:cs="Arial"/>
                <w:kern w:val="2"/>
                <w:sz w:val="18"/>
                <w:lang w:eastAsia="ja-JP"/>
                <w14:ligatures w14:val="standardContextual"/>
              </w:rPr>
            </w:pPr>
          </w:p>
        </w:tc>
      </w:tr>
    </w:tbl>
    <w:p w14:paraId="6E10C65D" w14:textId="77777777" w:rsidR="00FF7279" w:rsidRDefault="00FF7279" w:rsidP="00FF7279">
      <w:pPr>
        <w:rPr>
          <w:lang w:eastAsia="zh-CN"/>
        </w:rPr>
      </w:pPr>
    </w:p>
    <w:p w14:paraId="1496C809" w14:textId="402BF88B" w:rsidR="00FF7279" w:rsidRPr="00E320C6" w:rsidRDefault="00FF7279" w:rsidP="00FF7279">
      <w:pPr>
        <w:keepNext/>
        <w:keepLines/>
        <w:spacing w:before="120"/>
        <w:ind w:left="1134" w:hanging="1134"/>
        <w:outlineLvl w:val="2"/>
        <w:rPr>
          <w:rFonts w:ascii="Arial" w:hAnsi="Arial" w:cs="Arial"/>
          <w:sz w:val="28"/>
          <w:szCs w:val="28"/>
        </w:rPr>
      </w:pPr>
      <w:bookmarkStart w:id="692" w:name="_Toc178278120"/>
      <w:r w:rsidRPr="00E320C6">
        <w:rPr>
          <w:rFonts w:ascii="Arial" w:hAnsi="Arial" w:cs="Arial"/>
          <w:sz w:val="28"/>
          <w:szCs w:val="28"/>
        </w:rPr>
        <w:t>1</w:t>
      </w:r>
      <w:r>
        <w:rPr>
          <w:rFonts w:ascii="Arial" w:hAnsi="Arial" w:cs="Arial"/>
          <w:sz w:val="28"/>
          <w:szCs w:val="28"/>
        </w:rPr>
        <w:t>0</w:t>
      </w:r>
      <w:r w:rsidRPr="00E320C6">
        <w:rPr>
          <w:rFonts w:ascii="Arial" w:hAnsi="Arial" w:cs="Arial"/>
          <w:sz w:val="28"/>
          <w:szCs w:val="28"/>
        </w:rPr>
        <w:t>.1.2</w:t>
      </w:r>
      <w:r w:rsidRPr="00E320C6">
        <w:rPr>
          <w:rFonts w:ascii="Arial" w:hAnsi="Arial" w:cs="Arial"/>
          <w:sz w:val="28"/>
          <w:szCs w:val="28"/>
        </w:rPr>
        <w:tab/>
        <w:t>Summary of ADAE analytics enhancements</w:t>
      </w:r>
      <w:bookmarkEnd w:id="692"/>
      <w:r w:rsidRPr="00E320C6">
        <w:rPr>
          <w:rFonts w:ascii="Arial" w:hAnsi="Arial" w:cs="Arial"/>
          <w:sz w:val="28"/>
          <w:szCs w:val="28"/>
        </w:rPr>
        <w:t xml:space="preserve"> </w:t>
      </w:r>
    </w:p>
    <w:p w14:paraId="7784CA9F" w14:textId="77777777" w:rsidR="00FF7279" w:rsidRPr="00E320C6" w:rsidRDefault="00FF7279" w:rsidP="00FF7279">
      <w:r w:rsidRPr="00E320C6">
        <w:t>This clause provides a summary of the enhanced ADAE capabilities</w:t>
      </w:r>
      <w:r>
        <w:t xml:space="preserve"> (including A-DCCF)</w:t>
      </w:r>
      <w:r w:rsidRPr="00E320C6">
        <w:t xml:space="preserve"> based on the Solutions.</w:t>
      </w:r>
    </w:p>
    <w:p w14:paraId="3C5E2F4C" w14:textId="77777777" w:rsidR="00FF7279" w:rsidRPr="00E320C6" w:rsidRDefault="00FF7279" w:rsidP="00FF7279">
      <w:pPr>
        <w:rPr>
          <w:lang w:eastAsia="zh-CN"/>
        </w:rPr>
      </w:pPr>
      <w:r w:rsidRPr="00E320C6">
        <w:rPr>
          <w:lang w:eastAsia="zh-CN"/>
        </w:rPr>
        <w:t>Table 1</w:t>
      </w:r>
      <w:r>
        <w:rPr>
          <w:lang w:eastAsia="zh-CN"/>
        </w:rPr>
        <w:t>0</w:t>
      </w:r>
      <w:r w:rsidRPr="00E320C6">
        <w:rPr>
          <w:lang w:eastAsia="zh-CN"/>
        </w:rPr>
        <w:t xml:space="preserve">.1.2-1 is listing </w:t>
      </w:r>
      <w:r>
        <w:rPr>
          <w:lang w:eastAsia="zh-CN"/>
        </w:rPr>
        <w:t>such enhancements.</w:t>
      </w:r>
    </w:p>
    <w:p w14:paraId="04494211" w14:textId="77777777" w:rsidR="00FF7279" w:rsidRPr="00E320C6" w:rsidRDefault="00FF7279" w:rsidP="00FF7279">
      <w:pPr>
        <w:keepNext/>
        <w:keepLines/>
        <w:spacing w:before="60"/>
        <w:jc w:val="center"/>
        <w:rPr>
          <w:rFonts w:ascii="Arial" w:hAnsi="Arial" w:cs="Arial"/>
          <w:b/>
          <w:lang w:eastAsia="ja-JP"/>
        </w:rPr>
      </w:pPr>
      <w:r w:rsidRPr="00E320C6">
        <w:rPr>
          <w:rFonts w:ascii="Arial" w:hAnsi="Arial" w:cs="Arial"/>
          <w:b/>
        </w:rPr>
        <w:t>Table 1</w:t>
      </w:r>
      <w:r>
        <w:rPr>
          <w:rFonts w:ascii="Arial" w:hAnsi="Arial" w:cs="Arial"/>
          <w:b/>
        </w:rPr>
        <w:t>0</w:t>
      </w:r>
      <w:r w:rsidRPr="00E320C6">
        <w:rPr>
          <w:rFonts w:ascii="Arial" w:hAnsi="Arial" w:cs="Arial"/>
          <w:b/>
        </w:rPr>
        <w:t xml:space="preserve">.1.2-1: </w:t>
      </w:r>
      <w:r w:rsidRPr="00E320C6">
        <w:rPr>
          <w:rFonts w:ascii="Arial" w:hAnsi="Arial" w:cs="Arial"/>
          <w:b/>
          <w:lang w:eastAsia="zh-CN"/>
        </w:rPr>
        <w:t xml:space="preserve">Solutions enhancing existing ADAE capabilities </w:t>
      </w:r>
    </w:p>
    <w:tbl>
      <w:tblPr>
        <w:tblW w:w="918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8"/>
        <w:gridCol w:w="7982"/>
      </w:tblGrid>
      <w:tr w:rsidR="00FF7279" w:rsidRPr="00E320C6" w14:paraId="6C027EEA" w14:textId="77777777" w:rsidTr="00893693">
        <w:trPr>
          <w:cantSplit/>
          <w:trHeight w:val="192"/>
        </w:trPr>
        <w:tc>
          <w:tcPr>
            <w:tcW w:w="1198" w:type="dxa"/>
            <w:tcBorders>
              <w:top w:val="single" w:sz="4" w:space="0" w:color="auto"/>
              <w:left w:val="single" w:sz="4" w:space="0" w:color="auto"/>
              <w:bottom w:val="single" w:sz="4" w:space="0" w:color="auto"/>
              <w:right w:val="single" w:sz="4" w:space="0" w:color="auto"/>
            </w:tcBorders>
            <w:hideMark/>
          </w:tcPr>
          <w:p w14:paraId="09783649" w14:textId="77777777" w:rsidR="00FF7279" w:rsidRPr="00E320C6" w:rsidRDefault="00FF7279" w:rsidP="00893693">
            <w:pPr>
              <w:keepNext/>
              <w:keepLines/>
              <w:spacing w:after="0" w:line="254" w:lineRule="auto"/>
              <w:jc w:val="center"/>
              <w:rPr>
                <w:rFonts w:ascii="Arial" w:hAnsi="Arial" w:cs="Arial"/>
                <w:b/>
                <w:sz w:val="18"/>
              </w:rPr>
            </w:pPr>
            <w:r w:rsidRPr="00E320C6">
              <w:rPr>
                <w:rFonts w:ascii="Arial" w:hAnsi="Arial" w:cs="Arial"/>
                <w:b/>
                <w:sz w:val="18"/>
              </w:rPr>
              <w:t>Solution</w:t>
            </w:r>
          </w:p>
        </w:tc>
        <w:tc>
          <w:tcPr>
            <w:tcW w:w="7982" w:type="dxa"/>
            <w:tcBorders>
              <w:top w:val="single" w:sz="4" w:space="0" w:color="auto"/>
              <w:left w:val="single" w:sz="4" w:space="0" w:color="auto"/>
              <w:bottom w:val="single" w:sz="4" w:space="0" w:color="auto"/>
              <w:right w:val="single" w:sz="4" w:space="0" w:color="auto"/>
            </w:tcBorders>
            <w:hideMark/>
          </w:tcPr>
          <w:p w14:paraId="63C73328" w14:textId="77777777" w:rsidR="00FF7279" w:rsidRPr="00E320C6" w:rsidRDefault="00FF7279" w:rsidP="00893693">
            <w:pPr>
              <w:keepNext/>
              <w:keepLines/>
              <w:spacing w:after="0" w:line="254" w:lineRule="auto"/>
              <w:jc w:val="center"/>
              <w:rPr>
                <w:rFonts w:ascii="Arial" w:hAnsi="Arial" w:cs="Arial"/>
                <w:b/>
                <w:sz w:val="18"/>
              </w:rPr>
            </w:pPr>
            <w:r w:rsidRPr="00E320C6">
              <w:rPr>
                <w:rFonts w:ascii="Arial" w:hAnsi="Arial" w:cs="Arial"/>
                <w:b/>
                <w:sz w:val="18"/>
              </w:rPr>
              <w:t>Proposed Enhancements</w:t>
            </w:r>
          </w:p>
        </w:tc>
      </w:tr>
      <w:tr w:rsidR="00FF7279" w:rsidRPr="00E320C6" w14:paraId="488B15B1" w14:textId="77777777" w:rsidTr="00893693">
        <w:trPr>
          <w:cantSplit/>
          <w:trHeight w:val="192"/>
        </w:trPr>
        <w:tc>
          <w:tcPr>
            <w:tcW w:w="1198" w:type="dxa"/>
            <w:tcBorders>
              <w:top w:val="single" w:sz="4" w:space="0" w:color="auto"/>
              <w:left w:val="single" w:sz="4" w:space="0" w:color="auto"/>
              <w:bottom w:val="single" w:sz="4" w:space="0" w:color="auto"/>
              <w:right w:val="single" w:sz="4" w:space="0" w:color="auto"/>
            </w:tcBorders>
          </w:tcPr>
          <w:p w14:paraId="36CBBABD" w14:textId="77777777" w:rsidR="00FF7279" w:rsidRPr="00E320C6" w:rsidRDefault="00FF7279" w:rsidP="00893693">
            <w:pPr>
              <w:keepNext/>
              <w:keepLines/>
              <w:spacing w:after="0" w:line="254" w:lineRule="auto"/>
              <w:jc w:val="center"/>
              <w:rPr>
                <w:rFonts w:ascii="Arial" w:hAnsi="Arial" w:cs="Arial"/>
                <w:b/>
                <w:sz w:val="18"/>
              </w:rPr>
            </w:pPr>
            <w:r>
              <w:rPr>
                <w:rFonts w:ascii="Arial" w:hAnsi="Arial" w:cs="Arial"/>
                <w:b/>
                <w:sz w:val="18"/>
              </w:rPr>
              <w:t>#5</w:t>
            </w:r>
          </w:p>
        </w:tc>
        <w:tc>
          <w:tcPr>
            <w:tcW w:w="7982" w:type="dxa"/>
            <w:tcBorders>
              <w:top w:val="single" w:sz="4" w:space="0" w:color="auto"/>
              <w:left w:val="single" w:sz="4" w:space="0" w:color="auto"/>
              <w:bottom w:val="single" w:sz="4" w:space="0" w:color="auto"/>
              <w:right w:val="single" w:sz="4" w:space="0" w:color="auto"/>
            </w:tcBorders>
          </w:tcPr>
          <w:p w14:paraId="40C7B582" w14:textId="77777777" w:rsidR="00FF7279" w:rsidRPr="00E320C6" w:rsidRDefault="00FF7279" w:rsidP="00893693">
            <w:pPr>
              <w:keepNext/>
              <w:keepLines/>
              <w:spacing w:after="0" w:line="254" w:lineRule="auto"/>
              <w:rPr>
                <w:rFonts w:ascii="Arial" w:hAnsi="Arial" w:cs="Arial"/>
                <w:kern w:val="2"/>
                <w:sz w:val="18"/>
                <w:lang w:eastAsia="zh-CN"/>
                <w14:ligatures w14:val="standardContextual"/>
              </w:rPr>
            </w:pPr>
            <w:r w:rsidRPr="00E14A72">
              <w:rPr>
                <w:rFonts w:ascii="Arial" w:hAnsi="Arial" w:cs="Arial"/>
                <w:kern w:val="2"/>
                <w:sz w:val="18"/>
                <w:lang w:eastAsia="zh-CN"/>
                <w14:ligatures w14:val="standardContextual"/>
              </w:rPr>
              <w:t>ML-enabled analytics monitoring</w:t>
            </w:r>
            <w:r>
              <w:rPr>
                <w:rFonts w:ascii="Arial" w:hAnsi="Arial" w:cs="Arial"/>
                <w:kern w:val="2"/>
                <w:sz w:val="18"/>
                <w:lang w:eastAsia="zh-CN"/>
                <w14:ligatures w14:val="standardContextual"/>
              </w:rPr>
              <w:t xml:space="preserve"> (ADAE enhancements)</w:t>
            </w:r>
          </w:p>
        </w:tc>
      </w:tr>
      <w:tr w:rsidR="00FF7279" w:rsidRPr="00E320C6" w14:paraId="55A760EB" w14:textId="77777777" w:rsidTr="00893693">
        <w:trPr>
          <w:cantSplit/>
          <w:trHeight w:val="192"/>
        </w:trPr>
        <w:tc>
          <w:tcPr>
            <w:tcW w:w="1198" w:type="dxa"/>
            <w:tcBorders>
              <w:top w:val="single" w:sz="4" w:space="0" w:color="auto"/>
              <w:left w:val="single" w:sz="4" w:space="0" w:color="auto"/>
              <w:bottom w:val="single" w:sz="4" w:space="0" w:color="auto"/>
              <w:right w:val="single" w:sz="4" w:space="0" w:color="auto"/>
            </w:tcBorders>
          </w:tcPr>
          <w:p w14:paraId="1ACBFC7F" w14:textId="77777777" w:rsidR="00FF7279" w:rsidRDefault="00FF7279" w:rsidP="00893693">
            <w:pPr>
              <w:keepNext/>
              <w:keepLines/>
              <w:spacing w:after="0" w:line="254" w:lineRule="auto"/>
              <w:jc w:val="center"/>
              <w:rPr>
                <w:rFonts w:ascii="Arial" w:hAnsi="Arial" w:cs="Arial"/>
                <w:b/>
                <w:sz w:val="18"/>
              </w:rPr>
            </w:pPr>
            <w:r>
              <w:rPr>
                <w:rFonts w:ascii="Arial" w:hAnsi="Arial" w:cs="Arial"/>
                <w:b/>
                <w:sz w:val="18"/>
              </w:rPr>
              <w:t>#20</w:t>
            </w:r>
          </w:p>
        </w:tc>
        <w:tc>
          <w:tcPr>
            <w:tcW w:w="7982" w:type="dxa"/>
            <w:tcBorders>
              <w:top w:val="single" w:sz="4" w:space="0" w:color="auto"/>
              <w:left w:val="single" w:sz="4" w:space="0" w:color="auto"/>
              <w:bottom w:val="single" w:sz="4" w:space="0" w:color="auto"/>
              <w:right w:val="single" w:sz="4" w:space="0" w:color="auto"/>
            </w:tcBorders>
          </w:tcPr>
          <w:p w14:paraId="1EA25BC5" w14:textId="77777777" w:rsidR="00FF7279" w:rsidRPr="00E14A72" w:rsidRDefault="00FF7279" w:rsidP="00893693">
            <w:pPr>
              <w:keepNext/>
              <w:keepLines/>
              <w:spacing w:after="0" w:line="254" w:lineRule="auto"/>
              <w:rPr>
                <w:rFonts w:ascii="Arial" w:hAnsi="Arial" w:cs="Arial"/>
                <w:kern w:val="2"/>
                <w:sz w:val="18"/>
                <w:lang w:eastAsia="zh-CN"/>
                <w14:ligatures w14:val="standardContextual"/>
              </w:rPr>
            </w:pPr>
            <w:r w:rsidRPr="00B26FF6">
              <w:rPr>
                <w:rFonts w:ascii="Arial" w:hAnsi="Arial" w:cs="Arial"/>
                <w:kern w:val="2"/>
                <w:sz w:val="18"/>
                <w:lang w:eastAsia="ja-JP"/>
                <w14:ligatures w14:val="standardContextual"/>
              </w:rPr>
              <w:t>ML Model Performance Evaluation with information collection from ML model consumer</w:t>
            </w:r>
            <w:r>
              <w:rPr>
                <w:rFonts w:ascii="Arial" w:hAnsi="Arial" w:cs="Arial"/>
                <w:kern w:val="2"/>
                <w:sz w:val="18"/>
                <w:lang w:eastAsia="ja-JP"/>
                <w14:ligatures w14:val="standardContextual"/>
              </w:rPr>
              <w:t xml:space="preserve"> (A-DCCF enhancements)</w:t>
            </w:r>
          </w:p>
        </w:tc>
      </w:tr>
      <w:tr w:rsidR="00FF7279" w:rsidRPr="00E320C6" w14:paraId="5EC33F22" w14:textId="77777777" w:rsidTr="00893693">
        <w:trPr>
          <w:cantSplit/>
          <w:trHeight w:val="192"/>
        </w:trPr>
        <w:tc>
          <w:tcPr>
            <w:tcW w:w="1198" w:type="dxa"/>
            <w:tcBorders>
              <w:top w:val="single" w:sz="4" w:space="0" w:color="auto"/>
              <w:left w:val="single" w:sz="4" w:space="0" w:color="auto"/>
              <w:bottom w:val="single" w:sz="4" w:space="0" w:color="auto"/>
              <w:right w:val="single" w:sz="4" w:space="0" w:color="auto"/>
            </w:tcBorders>
          </w:tcPr>
          <w:p w14:paraId="113DF4BC" w14:textId="77777777" w:rsidR="00FF7279" w:rsidRDefault="00FF7279" w:rsidP="00893693">
            <w:pPr>
              <w:keepNext/>
              <w:keepLines/>
              <w:spacing w:after="0" w:line="254" w:lineRule="auto"/>
              <w:jc w:val="center"/>
              <w:rPr>
                <w:rFonts w:ascii="Arial" w:hAnsi="Arial" w:cs="Arial"/>
                <w:b/>
                <w:sz w:val="18"/>
              </w:rPr>
            </w:pPr>
          </w:p>
        </w:tc>
        <w:tc>
          <w:tcPr>
            <w:tcW w:w="7982" w:type="dxa"/>
            <w:tcBorders>
              <w:top w:val="single" w:sz="4" w:space="0" w:color="auto"/>
              <w:left w:val="single" w:sz="4" w:space="0" w:color="auto"/>
              <w:bottom w:val="single" w:sz="4" w:space="0" w:color="auto"/>
              <w:right w:val="single" w:sz="4" w:space="0" w:color="auto"/>
            </w:tcBorders>
          </w:tcPr>
          <w:p w14:paraId="10E29037" w14:textId="77777777" w:rsidR="00FF7279" w:rsidRPr="00B26FF6" w:rsidRDefault="00FF7279" w:rsidP="00893693">
            <w:pPr>
              <w:keepNext/>
              <w:keepLines/>
              <w:spacing w:after="0" w:line="254" w:lineRule="auto"/>
              <w:rPr>
                <w:rFonts w:ascii="Arial" w:hAnsi="Arial" w:cs="Arial"/>
                <w:kern w:val="2"/>
                <w:sz w:val="18"/>
                <w:lang w:eastAsia="ja-JP"/>
                <w14:ligatures w14:val="standardContextual"/>
              </w:rPr>
            </w:pPr>
          </w:p>
        </w:tc>
      </w:tr>
    </w:tbl>
    <w:p w14:paraId="0359DB30" w14:textId="77777777" w:rsidR="00FF7279" w:rsidRPr="00E320C6" w:rsidRDefault="00FF7279" w:rsidP="00FF7279"/>
    <w:p w14:paraId="293A8021" w14:textId="2D6D2360" w:rsidR="00FF7279" w:rsidRDefault="00FF7279" w:rsidP="00787195">
      <w:pPr>
        <w:pStyle w:val="Heading2"/>
        <w:rPr>
          <w:rFonts w:eastAsia="DengXian"/>
        </w:rPr>
      </w:pPr>
      <w:bookmarkStart w:id="693" w:name="_Toc178278121"/>
      <w:bookmarkStart w:id="694" w:name="_Toc215591762"/>
      <w:r w:rsidRPr="00E320C6">
        <w:rPr>
          <w:rFonts w:eastAsia="DengXian"/>
        </w:rPr>
        <w:t>1</w:t>
      </w:r>
      <w:r>
        <w:rPr>
          <w:rFonts w:eastAsia="DengXian"/>
        </w:rPr>
        <w:t>0</w:t>
      </w:r>
      <w:r w:rsidRPr="00E320C6">
        <w:rPr>
          <w:rFonts w:eastAsia="DengXian"/>
        </w:rPr>
        <w:t>.2</w:t>
      </w:r>
      <w:r w:rsidRPr="00E320C6">
        <w:rPr>
          <w:rFonts w:eastAsia="DengXian"/>
        </w:rPr>
        <w:tab/>
      </w:r>
      <w:bookmarkEnd w:id="693"/>
      <w:r w:rsidRPr="007E286F">
        <w:rPr>
          <w:rFonts w:eastAsia="DengXian"/>
        </w:rPr>
        <w:t>Key issue</w:t>
      </w:r>
      <w:r w:rsidR="007C5955">
        <w:rPr>
          <w:rFonts w:eastAsia="DengXian"/>
        </w:rPr>
        <w:t> </w:t>
      </w:r>
      <w:r w:rsidRPr="007E286F">
        <w:rPr>
          <w:rFonts w:eastAsia="DengXian"/>
        </w:rPr>
        <w:t>#1: Key issue on support for ML model inference</w:t>
      </w:r>
      <w:bookmarkEnd w:id="694"/>
    </w:p>
    <w:p w14:paraId="4E2587DB" w14:textId="77777777" w:rsidR="00914C14" w:rsidRPr="00914C14" w:rsidRDefault="00914C14" w:rsidP="00914C14">
      <w:pPr>
        <w:rPr>
          <w:noProof/>
        </w:rPr>
      </w:pPr>
      <w:r w:rsidRPr="00914C14">
        <w:rPr>
          <w:noProof/>
        </w:rPr>
        <w:t>The open issues studied in the Key Issue #1 are as follows:</w:t>
      </w:r>
    </w:p>
    <w:p w14:paraId="10D9AF22" w14:textId="77777777" w:rsidR="00914C14" w:rsidRPr="00787195" w:rsidRDefault="00914C14" w:rsidP="00914C14">
      <w:pPr>
        <w:ind w:left="568" w:hanging="284"/>
        <w:rPr>
          <w:lang w:val="en-US" w:eastAsia="ko-KR"/>
        </w:rPr>
      </w:pPr>
      <w:r w:rsidRPr="00914C14">
        <w:rPr>
          <w:lang w:val="en-US" w:eastAsia="ko-KR"/>
        </w:rPr>
        <w:t>1.</w:t>
      </w:r>
      <w:r w:rsidRPr="00787195">
        <w:rPr>
          <w:lang w:val="en-US" w:eastAsia="ko-KR"/>
        </w:rPr>
        <w:tab/>
        <w:t>Identify deployment models for supporting ML model inference in enablement layer.</w:t>
      </w:r>
    </w:p>
    <w:p w14:paraId="0A206546" w14:textId="77777777" w:rsidR="00914C14" w:rsidRPr="00787195" w:rsidRDefault="00914C14" w:rsidP="00914C14">
      <w:pPr>
        <w:ind w:left="568" w:hanging="284"/>
        <w:rPr>
          <w:lang w:val="en-US" w:eastAsia="ko-KR"/>
        </w:rPr>
      </w:pPr>
      <w:r w:rsidRPr="00787195">
        <w:rPr>
          <w:lang w:val="en-US" w:eastAsia="ko-KR"/>
        </w:rPr>
        <w:t>2.</w:t>
      </w:r>
      <w:r w:rsidRPr="00787195">
        <w:rPr>
          <w:lang w:val="en-US" w:eastAsia="ko-KR"/>
        </w:rPr>
        <w:tab/>
        <w:t>Whether and how ADAES needs be enhanced or leverage AIMLE for supporting ML model inference for ADAE analytics.</w:t>
      </w:r>
    </w:p>
    <w:p w14:paraId="17D9F191" w14:textId="77777777" w:rsidR="00914C14" w:rsidRPr="00787195" w:rsidRDefault="00914C14" w:rsidP="00914C14">
      <w:pPr>
        <w:ind w:left="568" w:hanging="284"/>
        <w:rPr>
          <w:lang w:val="en-US" w:eastAsia="ko-KR"/>
        </w:rPr>
      </w:pPr>
      <w:r w:rsidRPr="00787195">
        <w:rPr>
          <w:lang w:val="en-US" w:eastAsia="ko-KR"/>
        </w:rPr>
        <w:t>3.</w:t>
      </w:r>
      <w:r w:rsidRPr="00787195">
        <w:rPr>
          <w:lang w:val="en-US" w:eastAsia="ko-KR"/>
        </w:rPr>
        <w:tab/>
        <w:t>Whether and how AIMLE needs to be enhanced to enable ML model inference to address VAL request (e.g. for VAL automation task or analytics).</w:t>
      </w:r>
    </w:p>
    <w:p w14:paraId="1F1517ED" w14:textId="77777777" w:rsidR="00914C14" w:rsidRPr="00787195" w:rsidRDefault="00914C14" w:rsidP="00914C14">
      <w:pPr>
        <w:ind w:left="568" w:hanging="284"/>
        <w:rPr>
          <w:lang w:val="en-US" w:eastAsia="ko-KR"/>
        </w:rPr>
      </w:pPr>
      <w:r w:rsidRPr="00787195">
        <w:rPr>
          <w:lang w:val="en-US" w:eastAsia="ko-KR"/>
        </w:rPr>
        <w:t>4.</w:t>
      </w:r>
      <w:r w:rsidRPr="00787195">
        <w:rPr>
          <w:lang w:val="en-US" w:eastAsia="ko-KR"/>
        </w:rPr>
        <w:tab/>
      </w:r>
      <w:r w:rsidRPr="00914C14">
        <w:rPr>
          <w:lang w:val="en-US" w:eastAsia="ko-KR"/>
        </w:rPr>
        <w:t>Whether and how to enhance AIMLE to support model inference in edge scenarios</w:t>
      </w:r>
      <w:r w:rsidRPr="00787195">
        <w:rPr>
          <w:lang w:val="en-US" w:eastAsia="ko-KR"/>
        </w:rPr>
        <w:t>.</w:t>
      </w:r>
    </w:p>
    <w:p w14:paraId="0743A72F" w14:textId="77777777" w:rsidR="00914C14" w:rsidRPr="00787195" w:rsidRDefault="00914C14" w:rsidP="00914C14">
      <w:pPr>
        <w:ind w:left="568" w:hanging="284"/>
        <w:rPr>
          <w:lang w:val="en-US" w:eastAsia="ko-KR"/>
        </w:rPr>
      </w:pPr>
      <w:r w:rsidRPr="00787195">
        <w:rPr>
          <w:lang w:val="en-US" w:eastAsia="ko-KR"/>
        </w:rPr>
        <w:t>5.</w:t>
      </w:r>
      <w:r w:rsidRPr="00787195">
        <w:rPr>
          <w:lang w:val="en-US" w:eastAsia="ko-KR"/>
        </w:rPr>
        <w:tab/>
        <w:t>Whether and how to enhance AIMLE architecture and functions to support collaborative inference between AIMLE client and edge AIMLE server.</w:t>
      </w:r>
    </w:p>
    <w:p w14:paraId="49715F82" w14:textId="5950A431" w:rsidR="00914C14" w:rsidRPr="00914C14" w:rsidRDefault="00914C14" w:rsidP="00914C14">
      <w:pPr>
        <w:rPr>
          <w:rFonts w:eastAsia="DengXian"/>
        </w:rPr>
      </w:pPr>
      <w:r w:rsidRPr="00914C14">
        <w:rPr>
          <w:rFonts w:eastAsia="DengXian"/>
        </w:rPr>
        <w:t>There is a total of two solutions that address key issue</w:t>
      </w:r>
      <w:r>
        <w:rPr>
          <w:rFonts w:eastAsia="DengXian"/>
        </w:rPr>
        <w:t> </w:t>
      </w:r>
      <w:r w:rsidRPr="00914C14">
        <w:rPr>
          <w:rFonts w:eastAsia="DengXian"/>
        </w:rPr>
        <w:t>#1: solutions</w:t>
      </w:r>
      <w:r>
        <w:rPr>
          <w:rFonts w:eastAsia="DengXian"/>
        </w:rPr>
        <w:t> </w:t>
      </w:r>
      <w:r w:rsidRPr="00914C14">
        <w:rPr>
          <w:rFonts w:eastAsia="DengXian"/>
        </w:rPr>
        <w:t>#1 and #17. Each of these solutions covers different factors of the Key Issue.</w:t>
      </w:r>
    </w:p>
    <w:p w14:paraId="1D69E93A" w14:textId="544E0080" w:rsidR="00914C14" w:rsidRPr="00914C14" w:rsidRDefault="00914C14" w:rsidP="00914C14">
      <w:pPr>
        <w:rPr>
          <w:noProof/>
        </w:rPr>
      </w:pPr>
      <w:r w:rsidRPr="00914C14">
        <w:rPr>
          <w:noProof/>
        </w:rPr>
        <w:t>Solution</w:t>
      </w:r>
      <w:r>
        <w:rPr>
          <w:noProof/>
        </w:rPr>
        <w:t> </w:t>
      </w:r>
      <w:r w:rsidRPr="00914C14">
        <w:rPr>
          <w:noProof/>
        </w:rPr>
        <w:t>#1 provides AIMLE support for ML model inference for a VAL request.</w:t>
      </w:r>
    </w:p>
    <w:p w14:paraId="0325183C" w14:textId="6F7CC0C4" w:rsidR="00914C14" w:rsidRPr="00914C14" w:rsidRDefault="00914C14" w:rsidP="00914C14">
      <w:pPr>
        <w:rPr>
          <w:rFonts w:eastAsia="SimSun"/>
          <w:lang w:val="en-US"/>
        </w:rPr>
      </w:pPr>
      <w:r w:rsidRPr="00914C14">
        <w:rPr>
          <w:noProof/>
        </w:rPr>
        <w:t>Solution</w:t>
      </w:r>
      <w:r>
        <w:rPr>
          <w:noProof/>
        </w:rPr>
        <w:t> </w:t>
      </w:r>
      <w:r w:rsidRPr="00914C14">
        <w:rPr>
          <w:noProof/>
        </w:rPr>
        <w:t>#17 enables</w:t>
      </w:r>
      <w:r w:rsidRPr="00914C14">
        <w:rPr>
          <w:rFonts w:eastAsia="SimSun"/>
          <w:lang w:val="en-IN"/>
        </w:rPr>
        <w:t xml:space="preserve"> UE-edge collaborative inference, for the case where a VAL UE (with an AIMLE client) and a nearby edge AIMLE server jointly execute an ML model inference for a VAL request. Both solutions can be seen as complementary since Solution</w:t>
      </w:r>
      <w:r>
        <w:rPr>
          <w:rFonts w:eastAsia="SimSun"/>
          <w:lang w:val="en-IN"/>
        </w:rPr>
        <w:t> </w:t>
      </w:r>
      <w:r w:rsidRPr="00914C14">
        <w:rPr>
          <w:rFonts w:eastAsia="SimSun"/>
          <w:lang w:val="en-IN"/>
        </w:rPr>
        <w:t>#1 is generic for supporting ML inference while Solution</w:t>
      </w:r>
      <w:r>
        <w:rPr>
          <w:rFonts w:eastAsia="SimSun"/>
          <w:lang w:val="en-IN"/>
        </w:rPr>
        <w:t> </w:t>
      </w:r>
      <w:r w:rsidRPr="00914C14">
        <w:rPr>
          <w:rFonts w:eastAsia="SimSun"/>
          <w:lang w:val="en-IN"/>
        </w:rPr>
        <w:t>#17 covers the collaborative use case. At the same time, collaborative ML model inference has some commonalities with the concept of AIML operation splitting using pipelines; hence the Solution</w:t>
      </w:r>
      <w:r>
        <w:rPr>
          <w:rFonts w:eastAsia="SimSun"/>
          <w:lang w:val="en-IN"/>
        </w:rPr>
        <w:t> </w:t>
      </w:r>
      <w:r w:rsidRPr="00914C14">
        <w:rPr>
          <w:rFonts w:eastAsia="SimSun"/>
          <w:lang w:val="en-IN"/>
        </w:rPr>
        <w:t>#17 provides an alternative (or complementary) solution to address the specific scenarios of UE to edge collaboration for jointly performing inference services.</w:t>
      </w:r>
    </w:p>
    <w:p w14:paraId="411F782F" w14:textId="51D2A893" w:rsidR="00914C14" w:rsidRPr="00914C14" w:rsidRDefault="00914C14" w:rsidP="00914C14">
      <w:pPr>
        <w:rPr>
          <w:rFonts w:eastAsia="SimSun"/>
          <w:lang w:val="en-US"/>
        </w:rPr>
      </w:pPr>
      <w:r w:rsidRPr="00914C14">
        <w:rPr>
          <w:rFonts w:eastAsia="SimSun"/>
          <w:lang w:val="en-US"/>
        </w:rPr>
        <w:t>Open issue</w:t>
      </w:r>
      <w:r>
        <w:rPr>
          <w:rFonts w:eastAsia="SimSun"/>
          <w:lang w:val="en-US"/>
        </w:rPr>
        <w:t> </w:t>
      </w:r>
      <w:r w:rsidRPr="00914C14">
        <w:rPr>
          <w:rFonts w:eastAsia="SimSun"/>
          <w:lang w:val="en-US"/>
        </w:rPr>
        <w:t>2 is not directly mapped to any of the solutions, however the architecture assumptions and analysis as in clause</w:t>
      </w:r>
      <w:r>
        <w:rPr>
          <w:rFonts w:eastAsia="SimSun"/>
          <w:lang w:val="en-US"/>
        </w:rPr>
        <w:t> </w:t>
      </w:r>
      <w:r w:rsidRPr="00914C14">
        <w:rPr>
          <w:rFonts w:eastAsia="SimSun"/>
          <w:lang w:val="en-US"/>
        </w:rPr>
        <w:t>4 cover that ADAE supports ML model inference for ADAE analytics; hence no solution is enhancing the assumptions.</w:t>
      </w:r>
    </w:p>
    <w:p w14:paraId="6F527A5E" w14:textId="77777777" w:rsidR="00914C14" w:rsidRPr="00914C14" w:rsidRDefault="00914C14" w:rsidP="00914C14">
      <w:pPr>
        <w:rPr>
          <w:rFonts w:eastAsia="DengXian"/>
          <w:lang w:val="en-US"/>
        </w:rPr>
      </w:pPr>
      <w:r w:rsidRPr="00914C14">
        <w:rPr>
          <w:rFonts w:eastAsia="DengXian"/>
          <w:lang w:val="en-US"/>
        </w:rPr>
        <w:t>Regarding the mapping of the above solutions to open issues, the solution doesn’t provide alternative, but complementary capabilities, in particular:</w:t>
      </w:r>
    </w:p>
    <w:p w14:paraId="4A2D4A14" w14:textId="1A4B921B" w:rsidR="00914C14" w:rsidRPr="0044037C" w:rsidRDefault="0044037C" w:rsidP="0044037C">
      <w:pPr>
        <w:pStyle w:val="B1"/>
        <w:rPr>
          <w:rFonts w:eastAsia="DengXian"/>
          <w:i/>
          <w:iCs/>
          <w:lang w:val="en-US"/>
        </w:rPr>
      </w:pPr>
      <w:r w:rsidRPr="0044037C">
        <w:rPr>
          <w:rFonts w:eastAsia="DengXian"/>
          <w:i/>
          <w:iCs/>
          <w:lang w:val="en-US"/>
        </w:rPr>
        <w:lastRenderedPageBreak/>
        <w:t>-</w:t>
      </w:r>
      <w:r w:rsidRPr="0044037C">
        <w:rPr>
          <w:rFonts w:eastAsia="DengXian"/>
          <w:i/>
          <w:iCs/>
          <w:lang w:val="en-US"/>
        </w:rPr>
        <w:tab/>
      </w:r>
      <w:r w:rsidR="00914C14" w:rsidRPr="0044037C">
        <w:rPr>
          <w:rFonts w:eastAsia="DengXian"/>
          <w:i/>
          <w:iCs/>
          <w:lang w:val="en-US"/>
        </w:rPr>
        <w:t>Solution #1 addresses Open Issue 3</w:t>
      </w:r>
    </w:p>
    <w:p w14:paraId="467FCAB1" w14:textId="0609C2A9" w:rsidR="00914C14" w:rsidRPr="0044037C" w:rsidRDefault="0044037C" w:rsidP="0044037C">
      <w:pPr>
        <w:pStyle w:val="B1"/>
        <w:rPr>
          <w:rFonts w:eastAsia="DengXian"/>
          <w:i/>
          <w:iCs/>
          <w:lang w:val="en-US"/>
        </w:rPr>
      </w:pPr>
      <w:r w:rsidRPr="0044037C">
        <w:rPr>
          <w:rFonts w:eastAsia="DengXian"/>
          <w:i/>
          <w:iCs/>
          <w:lang w:val="en-US"/>
        </w:rPr>
        <w:t>-</w:t>
      </w:r>
      <w:r w:rsidRPr="0044037C">
        <w:rPr>
          <w:rFonts w:eastAsia="DengXian"/>
          <w:i/>
          <w:iCs/>
          <w:lang w:val="en-US"/>
        </w:rPr>
        <w:tab/>
      </w:r>
      <w:r w:rsidR="00914C14" w:rsidRPr="0044037C">
        <w:rPr>
          <w:rFonts w:eastAsia="DengXian"/>
          <w:i/>
          <w:iCs/>
          <w:lang w:val="en-US"/>
        </w:rPr>
        <w:t>Solution #17 addresses Open Issue 1, 4, 5</w:t>
      </w:r>
    </w:p>
    <w:p w14:paraId="0822FD21" w14:textId="77777777" w:rsidR="00914C14" w:rsidRDefault="00914C14" w:rsidP="00914C14">
      <w:pPr>
        <w:rPr>
          <w:rFonts w:eastAsia="DengXian"/>
        </w:rPr>
      </w:pPr>
    </w:p>
    <w:p w14:paraId="2F8FB195" w14:textId="2285F55F" w:rsidR="00914C14" w:rsidRPr="00914C14" w:rsidRDefault="00914C14" w:rsidP="00914C14">
      <w:pPr>
        <w:rPr>
          <w:rFonts w:eastAsia="DengXian"/>
          <w:i/>
        </w:rPr>
      </w:pPr>
      <w:r w:rsidRPr="00914C14">
        <w:rPr>
          <w:rFonts w:eastAsia="DengXian"/>
        </w:rPr>
        <w:t>In each solution that addresses Key Issue</w:t>
      </w:r>
      <w:r>
        <w:rPr>
          <w:rFonts w:eastAsia="DengXian"/>
        </w:rPr>
        <w:t> </w:t>
      </w:r>
      <w:r w:rsidRPr="00914C14">
        <w:rPr>
          <w:rFonts w:eastAsia="DengXian"/>
        </w:rPr>
        <w:t>#1, there is no AIMLE architectural impact.</w:t>
      </w:r>
    </w:p>
    <w:p w14:paraId="20B8BDC8" w14:textId="0939F032" w:rsidR="00FF7279" w:rsidRDefault="00FF7279" w:rsidP="00787195">
      <w:pPr>
        <w:pStyle w:val="Heading2"/>
        <w:rPr>
          <w:rFonts w:eastAsia="DengXian"/>
        </w:rPr>
      </w:pPr>
      <w:bookmarkStart w:id="695" w:name="_Toc215591763"/>
      <w:r w:rsidRPr="00E320C6">
        <w:rPr>
          <w:rFonts w:eastAsia="DengXian"/>
        </w:rPr>
        <w:t>1</w:t>
      </w:r>
      <w:r>
        <w:rPr>
          <w:rFonts w:eastAsia="DengXian"/>
        </w:rPr>
        <w:t>0</w:t>
      </w:r>
      <w:r w:rsidRPr="00E320C6">
        <w:rPr>
          <w:rFonts w:eastAsia="DengXian"/>
        </w:rPr>
        <w:t>.</w:t>
      </w:r>
      <w:r>
        <w:rPr>
          <w:rFonts w:eastAsia="DengXian"/>
        </w:rPr>
        <w:t>3</w:t>
      </w:r>
      <w:r w:rsidRPr="00E320C6">
        <w:rPr>
          <w:rFonts w:eastAsia="DengXian"/>
        </w:rPr>
        <w:tab/>
      </w:r>
      <w:r w:rsidRPr="007E286F">
        <w:rPr>
          <w:rFonts w:eastAsia="DengXian"/>
        </w:rPr>
        <w:t>Key issue</w:t>
      </w:r>
      <w:r w:rsidR="0024723B">
        <w:rPr>
          <w:rFonts w:eastAsia="DengXian"/>
        </w:rPr>
        <w:t> </w:t>
      </w:r>
      <w:r w:rsidRPr="007E286F">
        <w:rPr>
          <w:rFonts w:eastAsia="DengXian"/>
        </w:rPr>
        <w:t>#</w:t>
      </w:r>
      <w:r>
        <w:rPr>
          <w:rFonts w:eastAsia="DengXian"/>
        </w:rPr>
        <w:t>2</w:t>
      </w:r>
      <w:r w:rsidRPr="007E286F">
        <w:rPr>
          <w:rFonts w:eastAsia="DengXian"/>
        </w:rPr>
        <w:t>: Support enhancements for evaluation and determination of ML model performance and correctness within the AIML Enablement Layer</w:t>
      </w:r>
      <w:bookmarkEnd w:id="695"/>
    </w:p>
    <w:p w14:paraId="6A556038" w14:textId="77777777" w:rsidR="00FF7279" w:rsidRPr="007E286F" w:rsidRDefault="00FF7279" w:rsidP="00FF7279">
      <w:pPr>
        <w:pStyle w:val="Guidance"/>
        <w:rPr>
          <w:rFonts w:eastAsia="DengXian"/>
        </w:rPr>
      </w:pPr>
      <w:r w:rsidRPr="007E286F">
        <w:rPr>
          <w:rFonts w:eastAsia="DengXian"/>
        </w:rPr>
        <w:t xml:space="preserve">This clause </w:t>
      </w:r>
      <w:r>
        <w:rPr>
          <w:rFonts w:eastAsia="DengXian"/>
        </w:rPr>
        <w:t>will provide</w:t>
      </w:r>
      <w:r w:rsidRPr="007E286F">
        <w:rPr>
          <w:rFonts w:eastAsia="DengXian"/>
        </w:rPr>
        <w:t xml:space="preserve"> an overall evaluation of the key issue #</w:t>
      </w:r>
      <w:r>
        <w:rPr>
          <w:rFonts w:eastAsia="DengXian"/>
        </w:rPr>
        <w:t>2</w:t>
      </w:r>
      <w:r w:rsidRPr="007E286F">
        <w:rPr>
          <w:rFonts w:eastAsia="DengXian"/>
        </w:rPr>
        <w:t>.</w:t>
      </w:r>
    </w:p>
    <w:p w14:paraId="685937E2" w14:textId="0EC056B4" w:rsidR="00FF7279" w:rsidRPr="0024723B" w:rsidRDefault="00FF7279" w:rsidP="00787195">
      <w:pPr>
        <w:pStyle w:val="Heading2"/>
        <w:rPr>
          <w:rFonts w:eastAsia="DengXian"/>
        </w:rPr>
      </w:pPr>
      <w:bookmarkStart w:id="696" w:name="_Toc215591764"/>
      <w:r w:rsidRPr="0024723B">
        <w:rPr>
          <w:rFonts w:eastAsia="DengXian"/>
        </w:rPr>
        <w:t>10.4</w:t>
      </w:r>
      <w:r w:rsidRPr="0024723B">
        <w:rPr>
          <w:rFonts w:eastAsia="DengXian"/>
        </w:rPr>
        <w:tab/>
        <w:t>Key Issue</w:t>
      </w:r>
      <w:r w:rsidR="007C5955" w:rsidRPr="0024723B">
        <w:rPr>
          <w:rFonts w:eastAsia="DengXian"/>
        </w:rPr>
        <w:t> </w:t>
      </w:r>
      <w:r w:rsidRPr="0024723B">
        <w:rPr>
          <w:rFonts w:eastAsia="DengXian"/>
        </w:rPr>
        <w:t>#3: Key issue on AIMLE Mobility Support for Cross-PLMN and Roaming Scenarios</w:t>
      </w:r>
      <w:bookmarkEnd w:id="696"/>
    </w:p>
    <w:p w14:paraId="3008D373" w14:textId="77777777" w:rsidR="001A3EB7" w:rsidRDefault="001A3EB7" w:rsidP="001A3EB7">
      <w:pPr>
        <w:rPr>
          <w:noProof/>
        </w:rPr>
      </w:pPr>
      <w:r>
        <w:rPr>
          <w:noProof/>
        </w:rPr>
        <w:t>The open issues studied in the Key Issue #3 are as follows:</w:t>
      </w:r>
    </w:p>
    <w:p w14:paraId="5DA4AF21" w14:textId="77777777" w:rsidR="001A3EB7" w:rsidRDefault="001A3EB7" w:rsidP="001A3EB7">
      <w:pPr>
        <w:ind w:left="568" w:hanging="284"/>
        <w:rPr>
          <w:lang w:val="en-US" w:eastAsia="zh-CN"/>
        </w:rPr>
      </w:pPr>
      <w:r>
        <w:rPr>
          <w:lang w:eastAsia="de-DE"/>
        </w:rPr>
        <w:t>1.</w:t>
      </w:r>
      <w:r>
        <w:rPr>
          <w:lang w:eastAsia="de-DE"/>
        </w:rPr>
        <w:tab/>
      </w:r>
      <w:r>
        <w:rPr>
          <w:lang w:val="en-US" w:eastAsia="zh-CN"/>
        </w:rPr>
        <w:t xml:space="preserve">Identify the use cases for supporting multiple PLMN/NPN, and </w:t>
      </w:r>
      <w:r>
        <w:rPr>
          <w:lang w:eastAsia="de-DE"/>
        </w:rPr>
        <w:t>across MNOs and CSPs/ECSPs</w:t>
      </w:r>
      <w:r>
        <w:rPr>
          <w:lang w:val="en-US" w:eastAsia="zh-CN"/>
        </w:rPr>
        <w:t xml:space="preserve"> scenarios </w:t>
      </w:r>
    </w:p>
    <w:p w14:paraId="11DF625A" w14:textId="77777777" w:rsidR="001A3EB7" w:rsidRDefault="001A3EB7" w:rsidP="001A3EB7">
      <w:pPr>
        <w:ind w:left="568" w:hanging="284"/>
      </w:pPr>
      <w:r>
        <w:rPr>
          <w:lang w:val="en-US" w:eastAsia="zh-CN"/>
        </w:rPr>
        <w:t>2.</w:t>
      </w:r>
      <w:r>
        <w:rPr>
          <w:lang w:val="en-US" w:eastAsia="zh-CN"/>
        </w:rPr>
        <w:tab/>
      </w:r>
      <w:r>
        <w:rPr>
          <w:lang w:eastAsia="de-DE"/>
        </w:rPr>
        <w:t xml:space="preserve">Whether and how AIMLE services can support VAL UEs that roam into visited PLMNs or NPNs, </w:t>
      </w:r>
      <w:r>
        <w:rPr>
          <w:lang w:val="en-US" w:eastAsia="zh-CN"/>
        </w:rPr>
        <w:t>e.g.</w:t>
      </w:r>
      <w:r>
        <w:rPr>
          <w:lang w:eastAsia="de-DE"/>
        </w:rPr>
        <w:t xml:space="preserve"> registration, discovery, and access of AIMLE in the visited domain</w:t>
      </w:r>
      <w:r>
        <w:rPr>
          <w:lang w:val="en-US" w:eastAsia="zh-CN"/>
        </w:rPr>
        <w:t>, as well as</w:t>
      </w:r>
      <w:r>
        <w:rPr>
          <w:lang w:val="en-US" w:eastAsia="de-DE"/>
        </w:rPr>
        <w:t xml:space="preserve"> </w:t>
      </w:r>
      <w:r>
        <w:rPr>
          <w:lang w:val="en-US" w:eastAsia="zh-CN"/>
        </w:rPr>
        <w:t xml:space="preserve">go back to </w:t>
      </w:r>
      <w:r>
        <w:rPr>
          <w:lang w:eastAsia="de-DE"/>
        </w:rPr>
        <w:t>home domain.</w:t>
      </w:r>
    </w:p>
    <w:p w14:paraId="41CCD69C" w14:textId="77777777" w:rsidR="001A3EB7" w:rsidRDefault="001A3EB7" w:rsidP="001A3EB7">
      <w:pPr>
        <w:ind w:left="568" w:hanging="284"/>
        <w:rPr>
          <w:lang w:val="en-US" w:eastAsia="zh-CN"/>
        </w:rPr>
      </w:pPr>
      <w:r>
        <w:rPr>
          <w:lang w:eastAsia="de-DE"/>
        </w:rPr>
        <w:t>3.</w:t>
      </w:r>
      <w:r>
        <w:rPr>
          <w:lang w:eastAsia="de-DE"/>
        </w:rPr>
        <w:tab/>
        <w:t>Whether and how to ensure service continuity and switching</w:t>
      </w:r>
      <w:r>
        <w:rPr>
          <w:lang w:val="en-US" w:eastAsia="zh-CN"/>
        </w:rPr>
        <w:t xml:space="preserve"> </w:t>
      </w:r>
      <w:r>
        <w:rPr>
          <w:lang w:eastAsia="de-DE"/>
        </w:rPr>
        <w:t>for inference tasks or AI service sessions during UE mobility across MNOs and CSPs/ECSPs.</w:t>
      </w:r>
      <w:r>
        <w:rPr>
          <w:lang w:val="en-US" w:eastAsia="zh-CN"/>
        </w:rPr>
        <w:t xml:space="preserve"> </w:t>
      </w:r>
    </w:p>
    <w:p w14:paraId="6A51F630" w14:textId="77777777" w:rsidR="001A3EB7" w:rsidRDefault="001A3EB7" w:rsidP="001A3EB7">
      <w:pPr>
        <w:ind w:left="568" w:hanging="284"/>
        <w:rPr>
          <w:lang w:eastAsia="de-DE"/>
        </w:rPr>
      </w:pPr>
      <w:r>
        <w:rPr>
          <w:lang w:eastAsia="de-DE"/>
        </w:rPr>
        <w:t>4.</w:t>
      </w:r>
      <w:r>
        <w:rPr>
          <w:lang w:eastAsia="de-DE"/>
        </w:rPr>
        <w:tab/>
        <w:t>Whether and how UEs or VAL functions can discover the most suitable AIMLE instance in edge-specific scenarios</w:t>
      </w:r>
      <w:r>
        <w:rPr>
          <w:lang w:val="en-US" w:eastAsia="zh-CN"/>
        </w:rPr>
        <w:t xml:space="preserve"> while </w:t>
      </w:r>
      <w:r>
        <w:rPr>
          <w:lang w:eastAsia="de-DE"/>
        </w:rPr>
        <w:t>UEs move across network boundaries or service areas</w:t>
      </w:r>
      <w:r>
        <w:rPr>
          <w:lang w:val="en-US" w:eastAsia="zh-CN"/>
        </w:rPr>
        <w:t xml:space="preserve">, </w:t>
      </w:r>
      <w:r>
        <w:rPr>
          <w:lang w:eastAsia="de-DE"/>
        </w:rPr>
        <w:t>considering latency, capability,</w:t>
      </w:r>
      <w:r>
        <w:rPr>
          <w:lang w:val="en-US" w:eastAsia="zh-CN"/>
        </w:rPr>
        <w:t xml:space="preserve"> </w:t>
      </w:r>
      <w:r>
        <w:rPr>
          <w:lang w:eastAsia="de-DE"/>
        </w:rPr>
        <w:t xml:space="preserve">and </w:t>
      </w:r>
      <w:r>
        <w:rPr>
          <w:lang w:val="en-US" w:eastAsia="zh-CN"/>
        </w:rPr>
        <w:t xml:space="preserve">service </w:t>
      </w:r>
      <w:r>
        <w:rPr>
          <w:lang w:eastAsia="de-DE"/>
        </w:rPr>
        <w:t>policy.</w:t>
      </w:r>
    </w:p>
    <w:p w14:paraId="655E6F45" w14:textId="77777777" w:rsidR="001A3EB7" w:rsidRDefault="001A3EB7" w:rsidP="001A3EB7">
      <w:pPr>
        <w:ind w:left="568" w:hanging="284"/>
      </w:pPr>
      <w:r>
        <w:t>5.</w:t>
      </w:r>
      <w:r>
        <w:tab/>
        <w:t>Whether and how the AIMLE server and/or ML repository are aware of the serving PLMN/network information of the UE associated with the AIML client.</w:t>
      </w:r>
    </w:p>
    <w:p w14:paraId="72DF901E" w14:textId="77777777" w:rsidR="001A3EB7" w:rsidRDefault="001A3EB7" w:rsidP="001A3EB7">
      <w:pPr>
        <w:ind w:left="568" w:hanging="284"/>
      </w:pPr>
      <w:r>
        <w:t>6.</w:t>
      </w:r>
      <w:r>
        <w:tab/>
        <w:t>Whether and how to enhance AIMLE context transfer capability given various conditions related to the AIMLE server capability, load or availability changes.</w:t>
      </w:r>
    </w:p>
    <w:p w14:paraId="05A8B7E0" w14:textId="5B569F7F" w:rsidR="001A3EB7" w:rsidRDefault="001A3EB7" w:rsidP="001A3EB7">
      <w:pPr>
        <w:rPr>
          <w:rFonts w:eastAsia="DengXian"/>
        </w:rPr>
      </w:pPr>
      <w:r>
        <w:rPr>
          <w:rFonts w:eastAsia="DengXian"/>
        </w:rPr>
        <w:t>There is a total of six solutions that address key issue #3: solutions #7, #10, #11, #16, #18, and #19. Each of these solutions covers different factors of the Key Issue.</w:t>
      </w:r>
    </w:p>
    <w:p w14:paraId="34A2D249" w14:textId="71D52DF6" w:rsidR="001A3EB7" w:rsidRDefault="001A3EB7" w:rsidP="001A3EB7">
      <w:pPr>
        <w:rPr>
          <w:noProof/>
        </w:rPr>
      </w:pPr>
      <w:r>
        <w:rPr>
          <w:noProof/>
        </w:rPr>
        <w:t>Solution #7 covers the deployment of one AIMLE server supporting VAL UEs connected to different PLMNs, and provides an enhancement of the AIMLE client discovery capability to account for AIMLE clients connected to different PLMNs. In additon, Solution #19 provides an enhancement to AIMLE client selection capability for a different deployment where each AIMLE server is deployed per PLMN (hence interactions covering two AIMLE servers of different providers are expected). These solutions are not conflicting since they target different AIMLE server deployments in cross-PLMN scenario.</w:t>
      </w:r>
    </w:p>
    <w:p w14:paraId="656A000D" w14:textId="14A707E9" w:rsidR="001A3EB7" w:rsidRDefault="001A3EB7" w:rsidP="001A3EB7">
      <w:pPr>
        <w:rPr>
          <w:noProof/>
        </w:rPr>
      </w:pPr>
      <w:r>
        <w:rPr>
          <w:noProof/>
        </w:rPr>
        <w:t xml:space="preserve">Solution #10 and #16 support the AIMLE service continuity or migration for UEs while roaming. Solution #10 supports enhancements to AIMLE client registration procedure  to enable the AIMLE server to identify </w:t>
      </w:r>
      <w:r>
        <w:rPr>
          <w:lang w:val="en-US"/>
        </w:rPr>
        <w:t>whether the AIMLE client is allowed to use AIMLE services while in a visited network</w:t>
      </w:r>
      <w:r>
        <w:rPr>
          <w:noProof/>
          <w:lang w:val="en-US"/>
        </w:rPr>
        <w:t>. In addition,</w:t>
      </w:r>
      <w:r>
        <w:rPr>
          <w:noProof/>
        </w:rPr>
        <w:t xml:space="preserve"> Solution #16 provides a mechanism for discovering and selecting a T-AIMLE server for continuing the AIMLE service at the V-PLMN. These solutions are complementary and target different aspects of UE roaming.</w:t>
      </w:r>
    </w:p>
    <w:p w14:paraId="2E90E224" w14:textId="79C04312" w:rsidR="001A3EB7" w:rsidRDefault="001A3EB7" w:rsidP="001A3EB7">
      <w:pPr>
        <w:rPr>
          <w:noProof/>
        </w:rPr>
      </w:pPr>
      <w:r>
        <w:rPr>
          <w:noProof/>
        </w:rPr>
        <w:t xml:space="preserve">Solution #11 supports enhancements in FL member registration capability to allow ML repository being aware of the MNO information for potentially allowing AIMLE servers/clients or VAL servers being considered as candidate FL members for a given FL operation. Such solution is only for scenarios where there might be implication supporting FL members connected (or have service agreements) with different 3GPP network systems. </w:t>
      </w:r>
    </w:p>
    <w:p w14:paraId="07405CBE" w14:textId="27AC5F3A" w:rsidR="001A3EB7" w:rsidRDefault="001A3EB7" w:rsidP="001A3EB7">
      <w:pPr>
        <w:rPr>
          <w:noProof/>
        </w:rPr>
      </w:pPr>
      <w:r>
        <w:rPr>
          <w:noProof/>
        </w:rPr>
        <w:t>Solution #18 describes a new capability in AIMLE server to support Federated AI/ML services.</w:t>
      </w:r>
    </w:p>
    <w:p w14:paraId="4B329A72" w14:textId="77777777" w:rsidR="001A3EB7" w:rsidRDefault="001A3EB7" w:rsidP="001A3EB7">
      <w:pPr>
        <w:rPr>
          <w:rFonts w:eastAsia="DengXian"/>
          <w:lang w:val="en-US"/>
        </w:rPr>
      </w:pPr>
      <w:r>
        <w:rPr>
          <w:rFonts w:eastAsia="DengXian"/>
          <w:lang w:val="en-US"/>
        </w:rPr>
        <w:lastRenderedPageBreak/>
        <w:t>Regarding the mapping of the above solutions to open issues, the solution doesn’t provide alternative, but complementary capabilities, in particular:</w:t>
      </w:r>
    </w:p>
    <w:p w14:paraId="6F5BF4CF" w14:textId="65DC6316" w:rsidR="001A3EB7" w:rsidRPr="0044037C" w:rsidRDefault="0044037C" w:rsidP="0044037C">
      <w:pPr>
        <w:pStyle w:val="B1"/>
        <w:rPr>
          <w:rFonts w:eastAsia="DengXian"/>
          <w:i/>
          <w:iCs/>
          <w:lang w:val="en-US"/>
        </w:rPr>
      </w:pPr>
      <w:r w:rsidRPr="0044037C">
        <w:rPr>
          <w:rFonts w:eastAsia="DengXian"/>
          <w:i/>
          <w:iCs/>
          <w:lang w:val="en-US"/>
        </w:rPr>
        <w:t>-</w:t>
      </w:r>
      <w:r w:rsidRPr="0044037C">
        <w:rPr>
          <w:rFonts w:eastAsia="DengXian"/>
          <w:i/>
          <w:iCs/>
          <w:lang w:val="en-US"/>
        </w:rPr>
        <w:tab/>
      </w:r>
      <w:r w:rsidR="001A3EB7" w:rsidRPr="0044037C">
        <w:rPr>
          <w:rFonts w:eastAsia="DengXian"/>
          <w:i/>
          <w:iCs/>
          <w:lang w:val="en-US"/>
        </w:rPr>
        <w:t>Solution #7 addresses Open Issue 1, 4, 5</w:t>
      </w:r>
    </w:p>
    <w:p w14:paraId="35CB8A88" w14:textId="75B65ABD" w:rsidR="001A3EB7" w:rsidRPr="0044037C" w:rsidRDefault="0044037C" w:rsidP="0044037C">
      <w:pPr>
        <w:pStyle w:val="B1"/>
        <w:rPr>
          <w:rFonts w:eastAsia="DengXian"/>
          <w:i/>
          <w:iCs/>
          <w:lang w:val="en-US"/>
        </w:rPr>
      </w:pPr>
      <w:r w:rsidRPr="0044037C">
        <w:rPr>
          <w:rFonts w:eastAsia="DengXian"/>
          <w:i/>
          <w:iCs/>
          <w:lang w:val="en-US"/>
        </w:rPr>
        <w:t>-</w:t>
      </w:r>
      <w:r w:rsidRPr="0044037C">
        <w:rPr>
          <w:rFonts w:eastAsia="DengXian"/>
          <w:i/>
          <w:iCs/>
          <w:lang w:val="en-US"/>
        </w:rPr>
        <w:tab/>
      </w:r>
      <w:r w:rsidR="001A3EB7" w:rsidRPr="0044037C">
        <w:rPr>
          <w:rFonts w:eastAsia="DengXian"/>
          <w:i/>
          <w:iCs/>
          <w:lang w:val="en-US"/>
        </w:rPr>
        <w:t>Solution #10 addresses Open Issue 2, 5</w:t>
      </w:r>
    </w:p>
    <w:p w14:paraId="5C8E5B72" w14:textId="475C3D54" w:rsidR="001A3EB7" w:rsidRPr="0044037C" w:rsidRDefault="0044037C" w:rsidP="0044037C">
      <w:pPr>
        <w:pStyle w:val="B1"/>
        <w:rPr>
          <w:rFonts w:eastAsia="DengXian"/>
          <w:i/>
          <w:iCs/>
          <w:lang w:val="en-US"/>
        </w:rPr>
      </w:pPr>
      <w:r w:rsidRPr="0044037C">
        <w:rPr>
          <w:rFonts w:eastAsia="DengXian"/>
          <w:i/>
          <w:iCs/>
          <w:lang w:val="en-US"/>
        </w:rPr>
        <w:t>-</w:t>
      </w:r>
      <w:r w:rsidRPr="0044037C">
        <w:rPr>
          <w:rFonts w:eastAsia="DengXian"/>
          <w:i/>
          <w:iCs/>
          <w:lang w:val="en-US"/>
        </w:rPr>
        <w:tab/>
      </w:r>
      <w:r w:rsidR="001A3EB7" w:rsidRPr="0044037C">
        <w:rPr>
          <w:rFonts w:eastAsia="DengXian"/>
          <w:i/>
          <w:iCs/>
          <w:lang w:val="en-US"/>
        </w:rPr>
        <w:t>Solution #11 addresses Open Issue 3, 4</w:t>
      </w:r>
    </w:p>
    <w:p w14:paraId="5C570EA9" w14:textId="0744C496" w:rsidR="001A3EB7" w:rsidRPr="0044037C" w:rsidRDefault="0044037C" w:rsidP="0044037C">
      <w:pPr>
        <w:pStyle w:val="B1"/>
        <w:rPr>
          <w:rFonts w:eastAsia="DengXian"/>
          <w:i/>
          <w:iCs/>
          <w:lang w:val="en-US"/>
        </w:rPr>
      </w:pPr>
      <w:r w:rsidRPr="0044037C">
        <w:rPr>
          <w:rFonts w:eastAsia="DengXian"/>
          <w:i/>
          <w:iCs/>
          <w:lang w:val="en-US"/>
        </w:rPr>
        <w:t>-</w:t>
      </w:r>
      <w:r w:rsidRPr="0044037C">
        <w:rPr>
          <w:rFonts w:eastAsia="DengXian"/>
          <w:i/>
          <w:iCs/>
          <w:lang w:val="en-US"/>
        </w:rPr>
        <w:tab/>
      </w:r>
      <w:r w:rsidR="001A3EB7" w:rsidRPr="0044037C">
        <w:rPr>
          <w:rFonts w:eastAsia="DengXian"/>
          <w:i/>
          <w:iCs/>
          <w:lang w:val="en-US"/>
        </w:rPr>
        <w:t>Solution #16 addresses Open Issue 1, 2, 4, 5</w:t>
      </w:r>
    </w:p>
    <w:p w14:paraId="12DA58F7" w14:textId="2B2A9DA0" w:rsidR="001A3EB7" w:rsidRPr="0044037C" w:rsidRDefault="0044037C" w:rsidP="0044037C">
      <w:pPr>
        <w:pStyle w:val="B1"/>
        <w:rPr>
          <w:rFonts w:eastAsia="DengXian"/>
          <w:i/>
          <w:iCs/>
          <w:lang w:val="en-US"/>
        </w:rPr>
      </w:pPr>
      <w:r w:rsidRPr="0044037C">
        <w:rPr>
          <w:rFonts w:eastAsia="DengXian"/>
          <w:i/>
          <w:iCs/>
          <w:lang w:val="en-US"/>
        </w:rPr>
        <w:t>-</w:t>
      </w:r>
      <w:r w:rsidRPr="0044037C">
        <w:rPr>
          <w:rFonts w:eastAsia="DengXian"/>
          <w:i/>
          <w:iCs/>
          <w:lang w:val="en-US"/>
        </w:rPr>
        <w:tab/>
      </w:r>
      <w:r w:rsidR="001A3EB7" w:rsidRPr="0044037C">
        <w:rPr>
          <w:rFonts w:eastAsia="DengXian"/>
          <w:i/>
          <w:iCs/>
          <w:lang w:val="en-US"/>
        </w:rPr>
        <w:t>Solution #18 addresses Open Issue 1, 4, 5</w:t>
      </w:r>
    </w:p>
    <w:p w14:paraId="5D93C0F6" w14:textId="11A1AA75" w:rsidR="001A3EB7" w:rsidRPr="0044037C" w:rsidRDefault="0044037C" w:rsidP="0044037C">
      <w:pPr>
        <w:pStyle w:val="B1"/>
        <w:rPr>
          <w:rFonts w:eastAsia="DengXian"/>
          <w:i/>
          <w:iCs/>
          <w:lang w:val="en-US"/>
        </w:rPr>
      </w:pPr>
      <w:r w:rsidRPr="0044037C">
        <w:rPr>
          <w:rFonts w:eastAsia="DengXian"/>
          <w:i/>
          <w:iCs/>
          <w:lang w:val="en-US"/>
        </w:rPr>
        <w:t>-</w:t>
      </w:r>
      <w:r w:rsidRPr="0044037C">
        <w:rPr>
          <w:rFonts w:eastAsia="DengXian"/>
          <w:i/>
          <w:iCs/>
          <w:lang w:val="en-US"/>
        </w:rPr>
        <w:tab/>
      </w:r>
      <w:r w:rsidR="001A3EB7" w:rsidRPr="0044037C">
        <w:rPr>
          <w:rFonts w:eastAsia="DengXian"/>
          <w:i/>
          <w:iCs/>
          <w:lang w:val="en-US"/>
        </w:rPr>
        <w:t>Solution #19 addresses Open Issue 1, 4, 5</w:t>
      </w:r>
    </w:p>
    <w:p w14:paraId="43619A48" w14:textId="376A3F93" w:rsidR="001A3EB7" w:rsidRDefault="001A3EB7" w:rsidP="00787195">
      <w:pPr>
        <w:rPr>
          <w:rFonts w:ascii="Arial" w:eastAsia="DengXian" w:hAnsi="Arial"/>
          <w:sz w:val="32"/>
        </w:rPr>
      </w:pPr>
      <w:r>
        <w:rPr>
          <w:rFonts w:eastAsia="DengXian"/>
        </w:rPr>
        <w:t>In each solution that addresses Key Issue #3, there is AIMLE architectural impact since this requires the introduction of architecture enhancements for multi-operator, UE roaming and support for Federated AIMLE services.</w:t>
      </w:r>
    </w:p>
    <w:p w14:paraId="3F7ED346" w14:textId="60514034" w:rsidR="00FF7279" w:rsidRDefault="00FF7279" w:rsidP="00787195">
      <w:pPr>
        <w:pStyle w:val="Heading2"/>
        <w:rPr>
          <w:rFonts w:eastAsia="DengXian"/>
        </w:rPr>
      </w:pPr>
      <w:bookmarkStart w:id="697" w:name="_Toc215591765"/>
      <w:r>
        <w:rPr>
          <w:rFonts w:eastAsia="DengXian"/>
        </w:rPr>
        <w:t>10.5</w:t>
      </w:r>
      <w:r>
        <w:rPr>
          <w:rFonts w:eastAsia="DengXian"/>
        </w:rPr>
        <w:tab/>
      </w:r>
      <w:r w:rsidRPr="007E286F">
        <w:rPr>
          <w:rFonts w:eastAsia="DengXian"/>
        </w:rPr>
        <w:t>Key issue</w:t>
      </w:r>
      <w:r w:rsidR="007C5955">
        <w:rPr>
          <w:rFonts w:eastAsia="DengXian"/>
        </w:rPr>
        <w:t> </w:t>
      </w:r>
      <w:r w:rsidRPr="007E286F">
        <w:rPr>
          <w:rFonts w:eastAsia="DengXian"/>
        </w:rPr>
        <w:t>#4: Support for Split AI/ML Operations Involving Multiple AIMLE clients, edge AIMLE servers and central AIMLE servers</w:t>
      </w:r>
      <w:bookmarkEnd w:id="697"/>
    </w:p>
    <w:p w14:paraId="4316C68D" w14:textId="77777777" w:rsidR="00132C1F" w:rsidRDefault="00132C1F" w:rsidP="00132C1F">
      <w:pPr>
        <w:rPr>
          <w:rFonts w:eastAsia="DengXian"/>
        </w:rPr>
      </w:pPr>
      <w:r>
        <w:t>The open issues studied in the Key Issue #4 are as follows:</w:t>
      </w:r>
    </w:p>
    <w:p w14:paraId="5BCBDAD3" w14:textId="77777777" w:rsidR="00132C1F" w:rsidRDefault="00132C1F" w:rsidP="00132C1F">
      <w:pPr>
        <w:ind w:left="567" w:hanging="283"/>
      </w:pPr>
      <w:r>
        <w:rPr>
          <w:lang w:val="en-US"/>
        </w:rPr>
        <w:t>1.</w:t>
      </w:r>
      <w:r>
        <w:rPr>
          <w:lang w:val="en-US"/>
        </w:rPr>
        <w:tab/>
      </w:r>
      <w:r>
        <w:t xml:space="preserve">Define the use cases </w:t>
      </w:r>
      <w:r>
        <w:rPr>
          <w:lang w:val="en-US"/>
        </w:rPr>
        <w:t>supported in the AIML enablement layer</w:t>
      </w:r>
      <w:r>
        <w:t xml:space="preserve"> involving multiple AIMLE clients</w:t>
      </w:r>
      <w:r>
        <w:rPr>
          <w:lang w:val="en-US"/>
        </w:rPr>
        <w:t>, edge AIMLE servers and central AIMLE servers</w:t>
      </w:r>
      <w:r>
        <w:t xml:space="preserve"> requiring concurrent usage of the same split A</w:t>
      </w:r>
      <w:r>
        <w:rPr>
          <w:lang w:val="en-US"/>
        </w:rPr>
        <w:t>I/ML operation pipeline.</w:t>
      </w:r>
    </w:p>
    <w:p w14:paraId="3696B50F" w14:textId="77777777" w:rsidR="00132C1F" w:rsidRDefault="00132C1F" w:rsidP="00132C1F">
      <w:pPr>
        <w:ind w:left="567" w:hanging="283"/>
      </w:pPr>
      <w:r>
        <w:t>2.</w:t>
      </w:r>
      <w:r>
        <w:tab/>
        <w:t xml:space="preserve">Whether and how the AIML enablement layer can support split AI/ML operations involving multiple </w:t>
      </w:r>
      <w:r>
        <w:rPr>
          <w:rFonts w:eastAsia="SimSun"/>
          <w:lang w:val="en-US" w:eastAsia="zh-CN"/>
        </w:rPr>
        <w:t>AIMLE clients, edge AIMLE servers and central AIMLE servers</w:t>
      </w:r>
      <w:r>
        <w:t>.</w:t>
      </w:r>
    </w:p>
    <w:p w14:paraId="4EACC336" w14:textId="77777777" w:rsidR="00132C1F" w:rsidRDefault="00132C1F" w:rsidP="00132C1F">
      <w:pPr>
        <w:ind w:left="567" w:hanging="283"/>
        <w:rPr>
          <w:rFonts w:eastAsia="SimSun"/>
          <w:lang w:val="en-US" w:eastAsia="zh-CN"/>
        </w:rPr>
      </w:pPr>
      <w:r>
        <w:t>3.</w:t>
      </w:r>
      <w:r>
        <w:tab/>
        <w:t xml:space="preserve">Whether and how the AIMLE enablement layer can </w:t>
      </w:r>
      <w:r>
        <w:rPr>
          <w:rFonts w:eastAsia="SimSun"/>
          <w:lang w:val="en-US" w:eastAsia="zh-CN"/>
        </w:rPr>
        <w:t xml:space="preserve">support </w:t>
      </w:r>
      <w:r>
        <w:t>service continuity during split AIML operation involving multiple AIMLE clients</w:t>
      </w:r>
      <w:r>
        <w:rPr>
          <w:rFonts w:eastAsia="SimSun"/>
          <w:lang w:val="en-US" w:eastAsia="zh-CN"/>
        </w:rPr>
        <w:t>.</w:t>
      </w:r>
    </w:p>
    <w:p w14:paraId="54C9C263" w14:textId="77777777" w:rsidR="00132C1F" w:rsidRDefault="00132C1F" w:rsidP="00132C1F">
      <w:pPr>
        <w:ind w:left="567" w:hanging="283"/>
      </w:pPr>
      <w:r>
        <w:rPr>
          <w:lang w:val="en-US"/>
        </w:rPr>
        <w:t xml:space="preserve">4. </w:t>
      </w:r>
      <w:r>
        <w:t>Whether and how to support dynamic inference partitioning</w:t>
      </w:r>
      <w:r>
        <w:rPr>
          <w:lang w:val="en-US"/>
        </w:rPr>
        <w:t xml:space="preserve"> and </w:t>
      </w:r>
      <w:r>
        <w:t>coordinat</w:t>
      </w:r>
      <w:r>
        <w:rPr>
          <w:lang w:val="en-US"/>
        </w:rPr>
        <w:t>ing</w:t>
      </w:r>
      <w:r>
        <w:t xml:space="preserve"> across AIMLE clients, </w:t>
      </w:r>
      <w:r>
        <w:rPr>
          <w:lang w:val="en-US"/>
        </w:rPr>
        <w:t>edge AIMLE servers and central AIMLE servers in AIMLE</w:t>
      </w:r>
      <w:r>
        <w:t xml:space="preserve"> layer</w:t>
      </w:r>
      <w:r>
        <w:rPr>
          <w:lang w:val="en-US"/>
        </w:rPr>
        <w:t xml:space="preserve">. </w:t>
      </w:r>
    </w:p>
    <w:p w14:paraId="5B332CA6" w14:textId="77777777" w:rsidR="00132C1F" w:rsidRDefault="00132C1F" w:rsidP="00787195">
      <w:pPr>
        <w:pStyle w:val="NO"/>
        <w:rPr>
          <w:lang w:val="en-US" w:eastAsia="zh-CN"/>
        </w:rPr>
      </w:pPr>
      <w:r>
        <w:rPr>
          <w:lang w:val="en-US"/>
        </w:rPr>
        <w:t>NOTE:</w:t>
      </w:r>
      <w:r>
        <w:rPr>
          <w:lang w:val="en-US"/>
        </w:rPr>
        <w:tab/>
      </w:r>
      <w:r>
        <w:t xml:space="preserve">This </w:t>
      </w:r>
      <w:r>
        <w:rPr>
          <w:lang w:val="en-US"/>
        </w:rPr>
        <w:t xml:space="preserve">open issue may </w:t>
      </w:r>
      <w:r>
        <w:t xml:space="preserve">involve the ability to split an AI/ML inference pipeline into segments that can be executed on different nodes based on real-time conditions such as latency requirements, processing capabilities, network bandwidth, and current load </w:t>
      </w:r>
      <w:r>
        <w:rPr>
          <w:lang w:val="en-US"/>
        </w:rPr>
        <w:t xml:space="preserve">(which may </w:t>
      </w:r>
      <w:r>
        <w:t xml:space="preserve">be provided </w:t>
      </w:r>
      <w:r>
        <w:rPr>
          <w:lang w:val="en-US"/>
        </w:rPr>
        <w:t>by VAL UE or 5GC).</w:t>
      </w:r>
    </w:p>
    <w:p w14:paraId="4C032D76" w14:textId="77777777" w:rsidR="00132C1F" w:rsidRDefault="00132C1F" w:rsidP="0044037C">
      <w:pPr>
        <w:rPr>
          <w:i/>
          <w:lang w:eastAsia="zh-CN"/>
        </w:rPr>
      </w:pPr>
      <w:r>
        <w:rPr>
          <w:lang w:eastAsia="zh-CN"/>
        </w:rPr>
        <w:t>This clause provides an overall evaluation of the key issue #4. The solutions #8 and #12 cover the different aspects for the open issues in the KI #4.</w:t>
      </w:r>
    </w:p>
    <w:p w14:paraId="30F3E454" w14:textId="3073B0E0" w:rsidR="00132C1F" w:rsidRDefault="00132C1F" w:rsidP="0044037C">
      <w:pPr>
        <w:rPr>
          <w:i/>
          <w:lang w:eastAsia="zh-CN"/>
        </w:rPr>
      </w:pPr>
      <w:r>
        <w:rPr>
          <w:lang w:eastAsia="zh-CN"/>
        </w:rPr>
        <w:t xml:space="preserve">Solution #8 addresses open issues #1 and #2. This solution enables the management of multiple AIMLE clients collaboration in same pipeline. AIMLE server maintains the pipeline, dynamically does the task distribution and manages the participation of multiple clients. The AIMLE clients can discover and join the split pipeline. AIMLE server coordinates the AIMLE split task operation based on joining and leaving of AIMLE clients. </w:t>
      </w:r>
    </w:p>
    <w:p w14:paraId="178B49E7" w14:textId="1E084547" w:rsidR="00132C1F" w:rsidRDefault="00132C1F" w:rsidP="0044037C">
      <w:pPr>
        <w:rPr>
          <w:i/>
          <w:lang w:eastAsia="zh-CN"/>
        </w:rPr>
      </w:pPr>
      <w:r>
        <w:rPr>
          <w:lang w:eastAsia="zh-CN"/>
        </w:rPr>
        <w:t>Solution #12 address open issues #1 and #2, but enabling an intermediate entity (UE , edge function) to serve as relay node for AIMLE split operation. The solution proposes the management aspects (registration, discovery) for such relay node. This impacts the existing AIMLE client registration procedure in 3GPP TS 23.482 [2].</w:t>
      </w:r>
    </w:p>
    <w:p w14:paraId="559EDF29" w14:textId="6021D659" w:rsidR="00132C1F" w:rsidRDefault="00132C1F" w:rsidP="0044037C">
      <w:pPr>
        <w:rPr>
          <w:i/>
          <w:lang w:eastAsia="zh-CN"/>
        </w:rPr>
      </w:pPr>
      <w:r>
        <w:rPr>
          <w:lang w:eastAsia="zh-CN"/>
        </w:rPr>
        <w:t>Solution #8 and #12, both impact the aspects of enabling multi-client AIMLE split operation. During normative phase, Solution #12 can be part of Solution #8, where the AIMLE client node joins the multi-client AIMLE split pipeline with a specific role of intermediate or relay node.</w:t>
      </w:r>
    </w:p>
    <w:p w14:paraId="5091E3DC" w14:textId="77777777" w:rsidR="0044037C" w:rsidRDefault="00132C1F" w:rsidP="0044037C">
      <w:pPr>
        <w:rPr>
          <w:lang w:eastAsia="zh-CN"/>
        </w:rPr>
      </w:pPr>
      <w:r>
        <w:rPr>
          <w:lang w:eastAsia="zh-CN"/>
        </w:rPr>
        <w:t>Solution #21 also propose changes to split operation node registration, and hence the solutions in #8 and #12 are impacted with Solution #21.</w:t>
      </w:r>
    </w:p>
    <w:p w14:paraId="531B6BA2" w14:textId="170C5E7F" w:rsidR="00FF7279" w:rsidRDefault="00FF7279" w:rsidP="0044037C">
      <w:pPr>
        <w:pStyle w:val="Heading2"/>
        <w:rPr>
          <w:rFonts w:eastAsia="DengXian"/>
        </w:rPr>
      </w:pPr>
      <w:bookmarkStart w:id="698" w:name="_Toc215591766"/>
      <w:r>
        <w:rPr>
          <w:rFonts w:eastAsia="DengXian"/>
        </w:rPr>
        <w:t>10.6</w:t>
      </w:r>
      <w:r>
        <w:rPr>
          <w:rFonts w:eastAsia="DengXian"/>
        </w:rPr>
        <w:tab/>
      </w:r>
      <w:r w:rsidRPr="007E286F">
        <w:rPr>
          <w:rFonts w:eastAsia="DengXian"/>
        </w:rPr>
        <w:t>Key issue</w:t>
      </w:r>
      <w:r w:rsidR="007C5955">
        <w:rPr>
          <w:rFonts w:eastAsia="DengXian"/>
        </w:rPr>
        <w:t> </w:t>
      </w:r>
      <w:r w:rsidRPr="007E286F">
        <w:rPr>
          <w:rFonts w:eastAsia="DengXian"/>
        </w:rPr>
        <w:t>#5: Support for AI Inference Exposure</w:t>
      </w:r>
      <w:bookmarkEnd w:id="698"/>
    </w:p>
    <w:p w14:paraId="46D42155" w14:textId="77777777" w:rsidR="00C81123" w:rsidRPr="00C81123" w:rsidRDefault="00C81123" w:rsidP="00C81123">
      <w:pPr>
        <w:rPr>
          <w:noProof/>
        </w:rPr>
      </w:pPr>
      <w:r w:rsidRPr="00C81123">
        <w:rPr>
          <w:noProof/>
        </w:rPr>
        <w:t>The open issue studied in the Key Issue #5 is as follows:</w:t>
      </w:r>
    </w:p>
    <w:p w14:paraId="530F9909" w14:textId="77777777" w:rsidR="00C81123" w:rsidRPr="00C81123" w:rsidRDefault="00C81123" w:rsidP="0044037C">
      <w:pPr>
        <w:pStyle w:val="B1"/>
        <w:rPr>
          <w:lang w:val="en-US" w:eastAsia="zh-CN"/>
        </w:rPr>
      </w:pPr>
      <w:r w:rsidRPr="00787195">
        <w:rPr>
          <w:lang w:val="en-US"/>
        </w:rPr>
        <w:lastRenderedPageBreak/>
        <w:t>1.</w:t>
      </w:r>
      <w:r w:rsidRPr="00787195">
        <w:rPr>
          <w:lang w:val="en-US"/>
        </w:rPr>
        <w:tab/>
        <w:t xml:space="preserve">Whether and how to </w:t>
      </w:r>
      <w:r w:rsidRPr="00C81123">
        <w:rPr>
          <w:lang w:val="en-US" w:eastAsia="zh-CN"/>
        </w:rPr>
        <w:t xml:space="preserve">enhance ADAES service capabilities to </w:t>
      </w:r>
      <w:r w:rsidRPr="00787195">
        <w:rPr>
          <w:lang w:val="en-US"/>
        </w:rPr>
        <w:t>expose</w:t>
      </w:r>
      <w:r w:rsidRPr="00C81123">
        <w:rPr>
          <w:lang w:val="en-US" w:eastAsia="zh-CN"/>
        </w:rPr>
        <w:t xml:space="preserve"> ML model</w:t>
      </w:r>
      <w:r w:rsidRPr="00787195">
        <w:rPr>
          <w:lang w:val="en-US"/>
        </w:rPr>
        <w:t xml:space="preserve"> inference </w:t>
      </w:r>
      <w:r w:rsidRPr="00C81123">
        <w:rPr>
          <w:lang w:val="en-US" w:eastAsia="zh-CN"/>
        </w:rPr>
        <w:t>result based on the suitable ML model provided by AIMLE service in both central and edge scenarios.</w:t>
      </w:r>
    </w:p>
    <w:p w14:paraId="186EE256" w14:textId="667FAB75" w:rsidR="00C81123" w:rsidRPr="00C81123" w:rsidRDefault="00C81123" w:rsidP="00C81123">
      <w:pPr>
        <w:rPr>
          <w:rFonts w:eastAsia="DengXian"/>
        </w:rPr>
      </w:pPr>
      <w:r w:rsidRPr="00C81123">
        <w:rPr>
          <w:rFonts w:eastAsia="DengXian"/>
        </w:rPr>
        <w:t>There is one solution that address key issue</w:t>
      </w:r>
      <w:r>
        <w:rPr>
          <w:rFonts w:eastAsia="DengXian"/>
        </w:rPr>
        <w:t> </w:t>
      </w:r>
      <w:r w:rsidRPr="00C81123">
        <w:rPr>
          <w:rFonts w:eastAsia="DengXian"/>
        </w:rPr>
        <w:t>#5, which is solution</w:t>
      </w:r>
      <w:r>
        <w:rPr>
          <w:rFonts w:eastAsia="DengXian"/>
        </w:rPr>
        <w:t> </w:t>
      </w:r>
      <w:r w:rsidRPr="00C81123">
        <w:rPr>
          <w:rFonts w:eastAsia="DengXian"/>
        </w:rPr>
        <w:t>#25.</w:t>
      </w:r>
    </w:p>
    <w:p w14:paraId="70EDBE94" w14:textId="4E3FF540" w:rsidR="00C81123" w:rsidRPr="00C81123" w:rsidRDefault="00C81123" w:rsidP="00C81123">
      <w:pPr>
        <w:rPr>
          <w:rFonts w:eastAsia="SimSun"/>
          <w:lang w:val="en-IN"/>
        </w:rPr>
      </w:pPr>
      <w:r w:rsidRPr="00C81123">
        <w:rPr>
          <w:noProof/>
        </w:rPr>
        <w:t>Solution</w:t>
      </w:r>
      <w:r>
        <w:rPr>
          <w:noProof/>
        </w:rPr>
        <w:t> </w:t>
      </w:r>
      <w:r w:rsidRPr="00C81123">
        <w:rPr>
          <w:noProof/>
        </w:rPr>
        <w:t>#25 enables</w:t>
      </w:r>
      <w:r w:rsidRPr="00C81123">
        <w:rPr>
          <w:rFonts w:eastAsia="SimSun"/>
          <w:lang w:val="en-IN"/>
        </w:rPr>
        <w:t xml:space="preserve"> VAL to discover ML inference services provided by AIMLE/ADAE server. </w:t>
      </w:r>
      <w:r w:rsidRPr="00C81123">
        <w:rPr>
          <w:lang w:val="en-IN"/>
        </w:rPr>
        <w:t xml:space="preserve">This enables any authorized </w:t>
      </w:r>
      <w:r w:rsidRPr="00C81123">
        <w:rPr>
          <w:lang w:val="en-US" w:eastAsia="zh-CN"/>
        </w:rPr>
        <w:t>VAL server</w:t>
      </w:r>
      <w:r w:rsidRPr="00C81123">
        <w:rPr>
          <w:lang w:val="en-IN"/>
        </w:rPr>
        <w:t xml:space="preserve"> can discover and utilize AI inference services without needing internal knowledge of the AIMLE implementation.</w:t>
      </w:r>
    </w:p>
    <w:p w14:paraId="6BB51C97" w14:textId="32AE6EA0" w:rsidR="00C81123" w:rsidRPr="00C81123" w:rsidRDefault="00C81123" w:rsidP="00C81123">
      <w:pPr>
        <w:rPr>
          <w:rFonts w:eastAsia="DengXian"/>
          <w:i/>
          <w:lang w:val="en-US"/>
        </w:rPr>
      </w:pPr>
      <w:r w:rsidRPr="00C81123">
        <w:rPr>
          <w:rFonts w:eastAsia="DengXian"/>
          <w:lang w:val="en-US"/>
        </w:rPr>
        <w:t>Regarding the mapping of the above solution to open issue, the solution</w:t>
      </w:r>
      <w:r>
        <w:rPr>
          <w:rFonts w:eastAsia="DengXian"/>
          <w:lang w:val="en-US"/>
        </w:rPr>
        <w:t> </w:t>
      </w:r>
      <w:r w:rsidRPr="00C81123">
        <w:rPr>
          <w:rFonts w:eastAsia="DengXian"/>
          <w:lang w:val="en-US"/>
        </w:rPr>
        <w:t>#25 maps to open issue</w:t>
      </w:r>
      <w:r>
        <w:rPr>
          <w:rFonts w:eastAsia="DengXian"/>
          <w:lang w:val="en-US"/>
        </w:rPr>
        <w:t> </w:t>
      </w:r>
      <w:r w:rsidRPr="00C81123">
        <w:rPr>
          <w:rFonts w:eastAsia="DengXian"/>
          <w:lang w:val="en-US"/>
        </w:rPr>
        <w:t>1, however the role ADAES needs to be elaborated, since according to the assumptions in clause</w:t>
      </w:r>
      <w:r>
        <w:rPr>
          <w:rFonts w:eastAsia="DengXian"/>
          <w:lang w:val="en-US"/>
        </w:rPr>
        <w:t> </w:t>
      </w:r>
      <w:r w:rsidRPr="00C81123">
        <w:rPr>
          <w:rFonts w:eastAsia="DengXian"/>
          <w:lang w:val="en-US"/>
        </w:rPr>
        <w:t>5, the ML model inference which is not related to ADAE analytics is not to be performed by ADAES (but AIMLE).</w:t>
      </w:r>
    </w:p>
    <w:p w14:paraId="59931ADD" w14:textId="7FD8FEE3" w:rsidR="00C81123" w:rsidRPr="00787195" w:rsidRDefault="00C81123" w:rsidP="00787195">
      <w:pPr>
        <w:rPr>
          <w:rFonts w:eastAsia="DengXian"/>
          <w:i/>
        </w:rPr>
      </w:pPr>
      <w:r w:rsidRPr="00C81123">
        <w:rPr>
          <w:rFonts w:eastAsia="DengXian"/>
        </w:rPr>
        <w:t>In the solution that addresses Key Issue</w:t>
      </w:r>
      <w:r>
        <w:rPr>
          <w:rFonts w:eastAsia="DengXian"/>
        </w:rPr>
        <w:t> </w:t>
      </w:r>
      <w:r w:rsidRPr="00C81123">
        <w:rPr>
          <w:rFonts w:eastAsia="DengXian"/>
        </w:rPr>
        <w:t>#5, there is no AIMLE architectural impact.</w:t>
      </w:r>
    </w:p>
    <w:p w14:paraId="504B5F8E" w14:textId="23B9CDB7" w:rsidR="00FF7279" w:rsidRDefault="00FF7279" w:rsidP="00787195">
      <w:pPr>
        <w:pStyle w:val="Heading2"/>
        <w:rPr>
          <w:rFonts w:eastAsia="DengXian"/>
        </w:rPr>
      </w:pPr>
      <w:bookmarkStart w:id="699" w:name="_Toc215591767"/>
      <w:r>
        <w:rPr>
          <w:rFonts w:eastAsia="DengXian"/>
        </w:rPr>
        <w:t>10.7</w:t>
      </w:r>
      <w:r>
        <w:rPr>
          <w:rFonts w:eastAsia="DengXian"/>
        </w:rPr>
        <w:tab/>
      </w:r>
      <w:r w:rsidRPr="007E286F">
        <w:rPr>
          <w:rFonts w:eastAsia="DengXian"/>
        </w:rPr>
        <w:t xml:space="preserve">Key </w:t>
      </w:r>
      <w:r w:rsidR="007C5955" w:rsidRPr="007E286F">
        <w:rPr>
          <w:rFonts w:eastAsia="DengXian"/>
        </w:rPr>
        <w:t>issue</w:t>
      </w:r>
      <w:r w:rsidR="007C5955">
        <w:rPr>
          <w:rFonts w:eastAsia="DengXian"/>
        </w:rPr>
        <w:t> </w:t>
      </w:r>
      <w:r w:rsidRPr="007E286F">
        <w:rPr>
          <w:rFonts w:eastAsia="DengXian"/>
        </w:rPr>
        <w:t>#6: Support for Architecture and Functions Enhancement on diverse AIMLE deployments scenarios</w:t>
      </w:r>
      <w:bookmarkEnd w:id="699"/>
    </w:p>
    <w:p w14:paraId="1BC9F365" w14:textId="77777777" w:rsidR="00054021" w:rsidRDefault="00054021" w:rsidP="00054021">
      <w:r>
        <w:t xml:space="preserve">Key Issue #6 studied potential enhancements of AI/ML services where </w:t>
      </w:r>
      <w:r>
        <w:rPr>
          <w:rFonts w:eastAsia="SimSun"/>
        </w:rPr>
        <w:t>AIML enablement layer is deployed in distributed or hierarchical fashion as indicated in Annex A.3 and A</w:t>
      </w:r>
      <w:r>
        <w:rPr>
          <w:rFonts w:eastAsia="SimSun"/>
          <w:lang w:val="en-US" w:eastAsia="zh-CN"/>
        </w:rPr>
        <w:t>.</w:t>
      </w:r>
      <w:r>
        <w:rPr>
          <w:rFonts w:eastAsia="SimSun"/>
        </w:rPr>
        <w:t>4 of 3GPP TS 23.482 [2]</w:t>
      </w:r>
      <w:r>
        <w:t>. The open issues studied in KI #6 are as follows:</w:t>
      </w:r>
    </w:p>
    <w:p w14:paraId="2D8B2795" w14:textId="77777777" w:rsidR="00054021" w:rsidRDefault="00054021" w:rsidP="0044037C">
      <w:pPr>
        <w:pStyle w:val="B1"/>
        <w:rPr>
          <w:rFonts w:eastAsia="SimSun"/>
        </w:rPr>
      </w:pPr>
      <w:r>
        <w:rPr>
          <w:rFonts w:eastAsia="SimSun"/>
          <w:lang w:val="en-US" w:eastAsia="zh-CN"/>
        </w:rPr>
        <w:t>1.</w:t>
      </w:r>
      <w:r>
        <w:rPr>
          <w:rFonts w:eastAsia="SimSun"/>
          <w:lang w:val="en-US" w:eastAsia="zh-CN"/>
        </w:rPr>
        <w:tab/>
      </w:r>
      <w:r>
        <w:rPr>
          <w:rFonts w:eastAsia="SimSun"/>
        </w:rPr>
        <w:t>Study and identify the use cases and definition of hierarchical and distributed AIMLE architecture.</w:t>
      </w:r>
    </w:p>
    <w:p w14:paraId="4E7A5A51" w14:textId="77777777" w:rsidR="00054021" w:rsidRDefault="00054021" w:rsidP="0044037C">
      <w:pPr>
        <w:pStyle w:val="B1"/>
        <w:rPr>
          <w:rFonts w:eastAsia="SimSun"/>
          <w:lang w:val="en-US" w:eastAsia="zh-CN"/>
        </w:rPr>
      </w:pPr>
      <w:r>
        <w:rPr>
          <w:rFonts w:eastAsia="SimSun"/>
          <w:lang w:val="en-US" w:eastAsia="zh-CN"/>
        </w:rPr>
        <w:t>2.</w:t>
      </w:r>
      <w:r>
        <w:rPr>
          <w:rFonts w:eastAsia="SimSun"/>
          <w:lang w:val="en-US" w:eastAsia="zh-CN"/>
        </w:rPr>
        <w:tab/>
      </w:r>
      <w:r>
        <w:rPr>
          <w:rFonts w:eastAsia="SimSun"/>
        </w:rPr>
        <w:t>Whether and how to enhance the hierarchical and distributed AIMLE architecture and related functions to support application layer AI/ML services</w:t>
      </w:r>
      <w:r>
        <w:rPr>
          <w:rFonts w:eastAsia="SimSun"/>
          <w:lang w:val="en-US" w:eastAsia="zh-CN"/>
        </w:rPr>
        <w:t xml:space="preserve"> operating </w:t>
      </w:r>
      <w:r>
        <w:rPr>
          <w:rFonts w:eastAsia="SimSun"/>
        </w:rPr>
        <w:t>where the AI/ML service is running in AIMLE clients</w:t>
      </w:r>
      <w:r>
        <w:rPr>
          <w:rFonts w:eastAsia="SimSun"/>
          <w:lang w:val="en-US" w:eastAsia="zh-CN"/>
        </w:rPr>
        <w:t xml:space="preserve">, </w:t>
      </w:r>
      <w:r>
        <w:rPr>
          <w:rFonts w:eastAsia="SimSun"/>
        </w:rPr>
        <w:t>e.g. AIMLE server/client registration, update, discovery, selection.</w:t>
      </w:r>
    </w:p>
    <w:p w14:paraId="46E7B170" w14:textId="77777777" w:rsidR="00054021" w:rsidRDefault="00054021" w:rsidP="0044037C">
      <w:pPr>
        <w:pStyle w:val="B1"/>
        <w:rPr>
          <w:rFonts w:eastAsia="SimSun"/>
          <w:lang w:val="en-US" w:eastAsia="zh-CN"/>
        </w:rPr>
      </w:pPr>
      <w:r>
        <w:rPr>
          <w:rFonts w:eastAsia="SimSun"/>
          <w:lang w:val="en-US" w:eastAsia="zh-CN"/>
        </w:rPr>
        <w:t>3.</w:t>
      </w:r>
      <w:r>
        <w:rPr>
          <w:rFonts w:eastAsia="SimSun"/>
          <w:lang w:val="en-US" w:eastAsia="zh-CN"/>
        </w:rPr>
        <w:tab/>
      </w:r>
      <w:r>
        <w:rPr>
          <w:rFonts w:eastAsia="SimSun"/>
        </w:rPr>
        <w:t>Whether and how to enhance the architecture</w:t>
      </w:r>
      <w:r>
        <w:rPr>
          <w:rFonts w:eastAsia="SimSun"/>
          <w:lang w:val="en-US" w:eastAsia="zh-CN"/>
        </w:rPr>
        <w:t xml:space="preserve"> and</w:t>
      </w:r>
      <w:r>
        <w:rPr>
          <w:rFonts w:eastAsia="SimSun"/>
        </w:rPr>
        <w:t xml:space="preserve"> related functions</w:t>
      </w:r>
      <w:r>
        <w:rPr>
          <w:rFonts w:eastAsia="SimSun"/>
          <w:lang w:val="en-US" w:eastAsia="zh-CN"/>
        </w:rPr>
        <w:t xml:space="preserve"> to support for AIMLE services, AIML operation assuming diverse (e.g., hierarchical and distributed) deployments scenarios. </w:t>
      </w:r>
    </w:p>
    <w:p w14:paraId="418EF1A0" w14:textId="77777777" w:rsidR="00054021" w:rsidRDefault="00054021" w:rsidP="0044037C">
      <w:pPr>
        <w:pStyle w:val="B1"/>
        <w:rPr>
          <w:rFonts w:eastAsia="SimSun"/>
          <w:lang w:val="en-US" w:eastAsia="zh-CN"/>
        </w:rPr>
      </w:pPr>
      <w:r>
        <w:rPr>
          <w:rFonts w:eastAsia="SimSun"/>
          <w:lang w:val="en-US" w:eastAsia="zh-CN"/>
        </w:rPr>
        <w:t>4.</w:t>
      </w:r>
      <w:r>
        <w:rPr>
          <w:rFonts w:eastAsia="SimSun"/>
          <w:lang w:val="en-US" w:eastAsia="zh-CN"/>
        </w:rPr>
        <w:tab/>
      </w:r>
      <w:r>
        <w:rPr>
          <w:rFonts w:eastAsia="SimSun"/>
        </w:rPr>
        <w:t>Whether and how to enhance data management</w:t>
      </w:r>
      <w:r>
        <w:rPr>
          <w:rFonts w:eastAsia="SimSun"/>
          <w:lang w:val="en-US" w:eastAsia="zh-CN"/>
        </w:rPr>
        <w:t xml:space="preserve"> assistance </w:t>
      </w:r>
      <w:r>
        <w:rPr>
          <w:rFonts w:eastAsia="SimSun"/>
        </w:rPr>
        <w:t>among AIMLE Clients, edge AIMLE servers, and central AIMLE servers</w:t>
      </w:r>
      <w:r>
        <w:rPr>
          <w:rFonts w:eastAsia="SimSun"/>
          <w:lang w:val="en-US" w:eastAsia="zh-CN"/>
        </w:rPr>
        <w:t xml:space="preserve"> in </w:t>
      </w:r>
      <w:r>
        <w:rPr>
          <w:rFonts w:eastAsia="SimSun"/>
        </w:rPr>
        <w:t>diverse (e.g., hierarchical and distributed) AIMLE deployments</w:t>
      </w:r>
      <w:r>
        <w:rPr>
          <w:rFonts w:eastAsia="SimSun"/>
          <w:lang w:val="en-US" w:eastAsia="zh-CN"/>
        </w:rPr>
        <w:t xml:space="preserve"> scenarios.</w:t>
      </w:r>
    </w:p>
    <w:p w14:paraId="23D85C19" w14:textId="77777777" w:rsidR="00054021" w:rsidRDefault="00054021" w:rsidP="0044037C">
      <w:pPr>
        <w:pStyle w:val="B1"/>
        <w:rPr>
          <w:rFonts w:eastAsia="SimSun"/>
          <w:lang w:eastAsia="zh-CN"/>
        </w:rPr>
      </w:pPr>
      <w:r>
        <w:rPr>
          <w:rFonts w:eastAsia="SimSun"/>
          <w:lang w:eastAsia="zh-CN"/>
        </w:rPr>
        <w:t>5.</w:t>
      </w:r>
      <w:r>
        <w:rPr>
          <w:rFonts w:eastAsia="SimSun"/>
          <w:lang w:eastAsia="zh-CN"/>
        </w:rPr>
        <w:tab/>
        <w:t>Whether and how the AIMLE services can support the discovery of AIMLE servers.</w:t>
      </w:r>
    </w:p>
    <w:p w14:paraId="3E51DDCF" w14:textId="77777777" w:rsidR="00054021" w:rsidRDefault="00054021" w:rsidP="0044037C">
      <w:pPr>
        <w:pStyle w:val="B1"/>
        <w:rPr>
          <w:rFonts w:eastAsia="SimSun"/>
          <w:lang w:eastAsia="zh-CN"/>
        </w:rPr>
      </w:pPr>
      <w:r>
        <w:rPr>
          <w:rFonts w:eastAsia="SimSun"/>
          <w:lang w:eastAsia="zh-CN"/>
        </w:rPr>
        <w:t>6.</w:t>
      </w:r>
      <w:r>
        <w:rPr>
          <w:rFonts w:eastAsia="SimSun"/>
          <w:lang w:eastAsia="zh-CN"/>
        </w:rPr>
        <w:tab/>
        <w:t>Whether and how the conditions under which a change of AIMLE server is identified.</w:t>
      </w:r>
    </w:p>
    <w:p w14:paraId="65B726EA" w14:textId="140367FF" w:rsidR="00054021" w:rsidRDefault="00054021" w:rsidP="00054021">
      <w:r>
        <w:rPr>
          <w:noProof/>
          <w:lang w:val="en-US"/>
        </w:rPr>
        <w:t xml:space="preserve">There are six solutions that address KI #6 for </w:t>
      </w:r>
      <w:r>
        <w:rPr>
          <w:iCs/>
          <w:noProof/>
          <w:lang w:val="en-US"/>
        </w:rPr>
        <w:t>hierarchical AIMLE deployments</w:t>
      </w:r>
      <w:r>
        <w:rPr>
          <w:noProof/>
          <w:lang w:val="en-US"/>
        </w:rPr>
        <w:t xml:space="preserve">. Each of the six solutions address use cases involving AIMLE services that can be provided in </w:t>
      </w:r>
      <w:r>
        <w:rPr>
          <w:iCs/>
          <w:noProof/>
          <w:lang w:val="en-US"/>
        </w:rPr>
        <w:t>hierarchical AIMLE deployments.</w:t>
      </w:r>
      <w:r>
        <w:rPr>
          <w:noProof/>
          <w:lang w:val="en-US"/>
        </w:rPr>
        <w:t xml:space="preserve"> Solution #9, #14, and #26 complement each other in addressing open issues 2, 3, and 5 for AIMLE server registration and discovery as well as AIMLE client discovery. Solutions #13, #21, and #24 all address open issue 3 but for different aspects of AIMLE services, such as ML model training, ML model collaborative inferencing, and split node related registration procedures</w:t>
      </w:r>
      <w:r>
        <w:t>. There is no solution that addresses open issues 4 and 6.</w:t>
      </w:r>
    </w:p>
    <w:p w14:paraId="3E5CBB3F" w14:textId="06C17D29" w:rsidR="00054021" w:rsidRDefault="00054021" w:rsidP="00054021">
      <w:pPr>
        <w:rPr>
          <w:noProof/>
          <w:lang w:val="en-US"/>
        </w:rPr>
      </w:pPr>
      <w:r>
        <w:rPr>
          <w:noProof/>
          <w:lang w:val="en-US"/>
        </w:rPr>
        <w:t xml:space="preserve">Solution #9 addresses open issue 2 by supporting AIMLE servers operating in edge data networks to register to a central AIMLE server in </w:t>
      </w:r>
      <w:r>
        <w:rPr>
          <w:rFonts w:eastAsia="SimSun"/>
        </w:rPr>
        <w:t xml:space="preserve">hierarchical </w:t>
      </w:r>
      <w:r>
        <w:rPr>
          <w:noProof/>
          <w:lang w:val="en-US"/>
        </w:rPr>
        <w:t xml:space="preserve">AIMLE </w:t>
      </w:r>
      <w:r>
        <w:rPr>
          <w:rFonts w:eastAsia="SimSun"/>
        </w:rPr>
        <w:t>deployments</w:t>
      </w:r>
      <w:r>
        <w:rPr>
          <w:noProof/>
          <w:lang w:val="en-US"/>
        </w:rPr>
        <w:t>. Standardized procedures for AIMLE server registration, update, and de-registration are defined. Through these procedures, the central AIMLE server can dynamically maintain awareness of edge AIMLE servers’ capabilities and the set of AIMLE clients connected to them, thereby enabling efficient hierarchical coordination and service discovery.</w:t>
      </w:r>
    </w:p>
    <w:p w14:paraId="06882A5F" w14:textId="26DBCE2B" w:rsidR="00054021" w:rsidRDefault="00054021" w:rsidP="00054021">
      <w:pPr>
        <w:rPr>
          <w:noProof/>
          <w:lang w:val="en-US"/>
        </w:rPr>
      </w:pPr>
      <w:bookmarkStart w:id="700" w:name="_Hlk213417626"/>
      <w:r>
        <w:rPr>
          <w:noProof/>
          <w:lang w:val="en-US"/>
        </w:rPr>
        <w:t xml:space="preserve">Solution #13 </w:t>
      </w:r>
      <w:bookmarkEnd w:id="700"/>
      <w:r>
        <w:rPr>
          <w:noProof/>
          <w:lang w:val="en-US"/>
        </w:rPr>
        <w:t>addresses open issue 3 where a central AIMLE server can support ML model training in hierarchical AIMLE deployments. The procedure allows an ML model to be trained by AIMLE clients distributed in different EDN service areas which are managed by different edge AIMLE servers.</w:t>
      </w:r>
    </w:p>
    <w:p w14:paraId="30CE20C1" w14:textId="4433BA2A" w:rsidR="00054021" w:rsidRDefault="00054021" w:rsidP="00054021">
      <w:pPr>
        <w:rPr>
          <w:noProof/>
          <w:lang w:val="en-US"/>
        </w:rPr>
      </w:pPr>
      <w:bookmarkStart w:id="701" w:name="_Hlk213417664"/>
      <w:r>
        <w:rPr>
          <w:noProof/>
          <w:lang w:val="en-US"/>
        </w:rPr>
        <w:t xml:space="preserve">Solution #14 addresses open issues 2 and 3 by enhancing existing </w:t>
      </w:r>
      <w:r>
        <w:t xml:space="preserve">AIMLE client discovery </w:t>
      </w:r>
      <w:r>
        <w:rPr>
          <w:lang w:eastAsia="zh-CN"/>
        </w:rPr>
        <w:t xml:space="preserve">to support </w:t>
      </w:r>
      <w:r>
        <w:rPr>
          <w:noProof/>
        </w:rPr>
        <w:t xml:space="preserve">AIMLE service provisioning in </w:t>
      </w:r>
      <w:r>
        <w:rPr>
          <w:iCs/>
          <w:noProof/>
          <w:lang w:val="en-US"/>
        </w:rPr>
        <w:t xml:space="preserve">hierarchical AIMLE deployments. </w:t>
      </w:r>
      <w:r>
        <w:rPr>
          <w:lang w:eastAsia="zh-CN"/>
        </w:rPr>
        <w:t>New IEs are added to AIMLE client discovery procedure to assist with the discovery of AIMLE clients served by edge deployed AIMLE servers.</w:t>
      </w:r>
    </w:p>
    <w:p w14:paraId="6ECB6653" w14:textId="06501A9B" w:rsidR="00054021" w:rsidRDefault="00054021" w:rsidP="00054021">
      <w:pPr>
        <w:rPr>
          <w:noProof/>
          <w:lang w:val="en-US"/>
        </w:rPr>
      </w:pPr>
      <w:r>
        <w:rPr>
          <w:noProof/>
          <w:lang w:val="en-US"/>
        </w:rPr>
        <w:t xml:space="preserve">Solution #21 </w:t>
      </w:r>
      <w:bookmarkEnd w:id="701"/>
      <w:r>
        <w:rPr>
          <w:noProof/>
          <w:lang w:val="en-US"/>
        </w:rPr>
        <w:t xml:space="preserve">addresses open issues 3 by updating existing split node registration, registration update, and de-registration procedures described in </w:t>
      </w:r>
      <w:r>
        <w:rPr>
          <w:rFonts w:eastAsia="SimSun"/>
        </w:rPr>
        <w:t>3GPP TS 23.482 [2]</w:t>
      </w:r>
      <w:r>
        <w:rPr>
          <w:noProof/>
          <w:lang w:val="en-US"/>
        </w:rPr>
        <w:t xml:space="preserve">. Through these procedures, AIMLE clients can inform an AIMLE server of their capability to participate in split AI/ML operations in </w:t>
      </w:r>
      <w:r>
        <w:rPr>
          <w:rFonts w:eastAsia="SimSun"/>
        </w:rPr>
        <w:t xml:space="preserve">hierarchical </w:t>
      </w:r>
      <w:r>
        <w:rPr>
          <w:noProof/>
          <w:lang w:val="en-US"/>
        </w:rPr>
        <w:t xml:space="preserve">AIMLE </w:t>
      </w:r>
      <w:r>
        <w:rPr>
          <w:rFonts w:eastAsia="SimSun"/>
        </w:rPr>
        <w:t>deployments</w:t>
      </w:r>
      <w:r>
        <w:rPr>
          <w:noProof/>
          <w:lang w:val="en-US"/>
        </w:rPr>
        <w:t>.</w:t>
      </w:r>
    </w:p>
    <w:p w14:paraId="0C2172AB" w14:textId="7F78E727" w:rsidR="00054021" w:rsidRDefault="00054021" w:rsidP="00054021">
      <w:pPr>
        <w:rPr>
          <w:noProof/>
          <w:lang w:val="en-US"/>
        </w:rPr>
      </w:pPr>
      <w:r>
        <w:rPr>
          <w:noProof/>
          <w:lang w:val="en-US"/>
        </w:rPr>
        <w:lastRenderedPageBreak/>
        <w:t xml:space="preserve">Solution #24 addresses open issue 3 where </w:t>
      </w:r>
      <w:r>
        <w:rPr>
          <w:rFonts w:eastAsia="SimSun"/>
          <w:lang w:eastAsia="zh-CN"/>
        </w:rPr>
        <w:t>ML model</w:t>
      </w:r>
      <w:r>
        <w:rPr>
          <w:rFonts w:eastAsia="SimSun"/>
          <w:lang w:val="en-US" w:eastAsia="zh-CN"/>
        </w:rPr>
        <w:t xml:space="preserve"> collaborative inference is considered </w:t>
      </w:r>
      <w:r>
        <w:rPr>
          <w:noProof/>
          <w:lang w:val="en-US"/>
        </w:rPr>
        <w:t>in edge data networks</w:t>
      </w:r>
      <w:r>
        <w:rPr>
          <w:rFonts w:eastAsia="SimSun"/>
          <w:lang w:val="en-US" w:eastAsia="zh-CN"/>
        </w:rPr>
        <w:t xml:space="preserve"> for </w:t>
      </w:r>
      <w:r>
        <w:rPr>
          <w:noProof/>
          <w:lang w:val="en-US"/>
        </w:rPr>
        <w:t xml:space="preserve">hierarchical AIMLE deployments. A central AIMLE server distributes inference tasks to multiple edge AIMLE servers for parallel execution to </w:t>
      </w:r>
      <w:r>
        <w:rPr>
          <w:rFonts w:eastAsia="SimSun"/>
          <w:lang w:eastAsia="zh-CN"/>
        </w:rPr>
        <w:t>enable efficient use of distributed computing resources by offloading heavy or data-local computation to the edge AIMLE servers</w:t>
      </w:r>
      <w:r>
        <w:rPr>
          <w:noProof/>
          <w:lang w:val="en-US"/>
        </w:rPr>
        <w:t>.</w:t>
      </w:r>
    </w:p>
    <w:p w14:paraId="7A38CEFA" w14:textId="3DAD41DF" w:rsidR="00054021" w:rsidRDefault="00054021" w:rsidP="00054021">
      <w:pPr>
        <w:rPr>
          <w:noProof/>
          <w:lang w:val="en-US"/>
        </w:rPr>
      </w:pPr>
      <w:r>
        <w:rPr>
          <w:noProof/>
          <w:lang w:val="en-US"/>
        </w:rPr>
        <w:t xml:space="preserve">Solution #26 addresses open issue 5 where AIMLE servers can be discovered by AIMLE service consumers. AIMLE clients or VAL servers are pre-configured with a Default AIMLE server URI to allow the AIMLE service consumers to discover other AIMLE servers when the default AIMLE server is not available to support AI/ML operations. </w:t>
      </w:r>
    </w:p>
    <w:p w14:paraId="19F5ED0C" w14:textId="292E3046" w:rsidR="00FF7279" w:rsidRDefault="00FF7279" w:rsidP="00787195">
      <w:pPr>
        <w:pStyle w:val="Heading2"/>
        <w:rPr>
          <w:rFonts w:eastAsia="DengXian"/>
        </w:rPr>
      </w:pPr>
      <w:bookmarkStart w:id="702" w:name="_Toc215591768"/>
      <w:r>
        <w:rPr>
          <w:rFonts w:eastAsia="DengXian"/>
        </w:rPr>
        <w:t>10.8</w:t>
      </w:r>
      <w:r>
        <w:rPr>
          <w:rFonts w:eastAsia="DengXian"/>
        </w:rPr>
        <w:tab/>
      </w:r>
      <w:r w:rsidRPr="007E286F">
        <w:rPr>
          <w:rFonts w:eastAsia="DengXian"/>
        </w:rPr>
        <w:t xml:space="preserve">Key </w:t>
      </w:r>
      <w:r w:rsidR="007C5955" w:rsidRPr="007E286F">
        <w:rPr>
          <w:rFonts w:eastAsia="DengXian"/>
        </w:rPr>
        <w:t>Issue</w:t>
      </w:r>
      <w:r w:rsidR="007C5955">
        <w:rPr>
          <w:rFonts w:eastAsia="DengXian"/>
        </w:rPr>
        <w:t> </w:t>
      </w:r>
      <w:r w:rsidRPr="007E286F">
        <w:rPr>
          <w:rFonts w:eastAsia="DengXian"/>
        </w:rPr>
        <w:t>#7: VFL sample alignment across VAL servers</w:t>
      </w:r>
      <w:bookmarkEnd w:id="702"/>
    </w:p>
    <w:p w14:paraId="02F6EE11" w14:textId="77777777" w:rsidR="0006787F" w:rsidRPr="0006787F" w:rsidRDefault="0006787F" w:rsidP="0006787F">
      <w:r w:rsidRPr="0006787F">
        <w:t>Key Issue #7 studied VFL sample alignment performed by AIMLE servers to enable VFL operation. The open issues studied in KI #7 are as follows:</w:t>
      </w:r>
    </w:p>
    <w:p w14:paraId="5617B4FA" w14:textId="77777777" w:rsidR="0006787F" w:rsidRPr="00787195" w:rsidRDefault="0006787F" w:rsidP="0044037C">
      <w:pPr>
        <w:pStyle w:val="B1"/>
        <w:rPr>
          <w:lang w:val="en-US"/>
        </w:rPr>
      </w:pPr>
      <w:r w:rsidRPr="00787195">
        <w:rPr>
          <w:lang w:val="en-US"/>
        </w:rPr>
        <w:t>1.</w:t>
      </w:r>
      <w:r w:rsidRPr="00787195">
        <w:rPr>
          <w:lang w:val="en-US"/>
        </w:rPr>
        <w:tab/>
        <w:t xml:space="preserve">Whether and how to enhance VFL operation considering also VAL servers, AIMLE clients and AIMLE servers as VFL participants. </w:t>
      </w:r>
    </w:p>
    <w:p w14:paraId="6686BA81" w14:textId="77777777" w:rsidR="0006787F" w:rsidRPr="00787195" w:rsidRDefault="0006787F" w:rsidP="0044037C">
      <w:pPr>
        <w:pStyle w:val="B1"/>
        <w:rPr>
          <w:lang w:val="en-US"/>
        </w:rPr>
      </w:pPr>
      <w:r w:rsidRPr="00787195">
        <w:rPr>
          <w:lang w:val="en-US"/>
        </w:rPr>
        <w:t>2.</w:t>
      </w:r>
      <w:r w:rsidRPr="00787195">
        <w:rPr>
          <w:lang w:val="en-US"/>
        </w:rPr>
        <w:tab/>
        <w:t>Whether and how to support/enhance sample alignment also considering VAL servers / AIMLE servers / AIMLE clients as VFL participants.</w:t>
      </w:r>
    </w:p>
    <w:p w14:paraId="59ADD5FB" w14:textId="77777777" w:rsidR="0006787F" w:rsidRPr="0006787F" w:rsidRDefault="0006787F" w:rsidP="0006787F">
      <w:pPr>
        <w:rPr>
          <w:noProof/>
          <w:lang w:val="en-US"/>
        </w:rPr>
      </w:pPr>
      <w:bookmarkStart w:id="703" w:name="_Hlk213236741"/>
      <w:r w:rsidRPr="0006787F">
        <w:rPr>
          <w:noProof/>
          <w:lang w:val="en-US"/>
        </w:rPr>
        <w:t xml:space="preserve">There are two solutions that address KI #7. </w:t>
      </w:r>
      <w:bookmarkEnd w:id="703"/>
      <w:r w:rsidRPr="0006787F">
        <w:rPr>
          <w:noProof/>
          <w:lang w:val="en-US"/>
        </w:rPr>
        <w:t xml:space="preserve">Solutions #15 addesses VFL sample alignment involving AIMLE clients while solution #22 addresses VFL sample alignment involving VAL servers serving as VFL clients. </w:t>
      </w:r>
    </w:p>
    <w:p w14:paraId="7CF6E655" w14:textId="3975AB6E" w:rsidR="0006787F" w:rsidRPr="0006787F" w:rsidRDefault="0006787F" w:rsidP="0006787F">
      <w:pPr>
        <w:rPr>
          <w:noProof/>
          <w:lang w:val="en-US"/>
        </w:rPr>
      </w:pPr>
      <w:r w:rsidRPr="0006787F">
        <w:rPr>
          <w:noProof/>
          <w:lang w:val="en-US"/>
        </w:rPr>
        <w:t>Solution #15 addresses open issues</w:t>
      </w:r>
      <w:r>
        <w:rPr>
          <w:noProof/>
          <w:lang w:val="en-US"/>
        </w:rPr>
        <w:t> </w:t>
      </w:r>
      <w:r w:rsidRPr="0006787F">
        <w:rPr>
          <w:noProof/>
          <w:lang w:val="en-US"/>
        </w:rPr>
        <w:t>1 by proposing to enhance existing VFL procedure described in clause 8.18 of 3GPP TR 23.482 [2]. The enhancements include client feature selection and sample binding requests sent from an AIMLE server to AIMLE clients as part of VFL alignment procedure. The client feature selection request is used by the AIMLE server to</w:t>
      </w:r>
      <w:r w:rsidRPr="0006787F">
        <w:rPr>
          <w:lang w:val="en-US"/>
        </w:rPr>
        <w:t xml:space="preserve"> </w:t>
      </w:r>
      <w:r w:rsidRPr="0006787F">
        <w:rPr>
          <w:noProof/>
          <w:lang w:val="en-US"/>
        </w:rPr>
        <w:t>activate or de-activate feature ID(s)/feature list maintained by AIMLE clients for each data domain. The sample binding request is used by the AIMLE server to provide sample binding criteria and sample pool for AIMLE clients to bind features in available datasets to the sample pool as part of VFL sample alignment.</w:t>
      </w:r>
    </w:p>
    <w:p w14:paraId="26EF3727" w14:textId="3C7A0453" w:rsidR="0006787F" w:rsidRPr="0006787F" w:rsidRDefault="0006787F" w:rsidP="0006787F">
      <w:pPr>
        <w:rPr>
          <w:noProof/>
          <w:lang w:val="en-US"/>
        </w:rPr>
      </w:pPr>
      <w:r w:rsidRPr="0006787F">
        <w:rPr>
          <w:noProof/>
          <w:lang w:val="en-US"/>
        </w:rPr>
        <w:t>Solution #22 addresses open issues</w:t>
      </w:r>
      <w:r>
        <w:rPr>
          <w:noProof/>
          <w:lang w:val="en-US"/>
        </w:rPr>
        <w:t> </w:t>
      </w:r>
      <w:r w:rsidRPr="0006787F">
        <w:rPr>
          <w:noProof/>
          <w:lang w:val="en-US"/>
        </w:rPr>
        <w:t xml:space="preserve">1 and 2 by proposing procedures in support of sample alignment by VAL servers. Enhancements to FL registration procedure described in clause 8.4 of 3GPP TR 23.482 [2] </w:t>
      </w:r>
      <w:r w:rsidRPr="0006787F">
        <w:rPr>
          <w:noProof/>
        </w:rPr>
        <w:t xml:space="preserve">for VFL client registration </w:t>
      </w:r>
      <w:r w:rsidRPr="0006787F">
        <w:rPr>
          <w:noProof/>
          <w:lang w:val="en-US"/>
        </w:rPr>
        <w:t>are proposed to provide VFL related metadata to discover and select VFL clients and to assist with VFL sample alignment. A new procedure for VFL training and inferencing is proposed for AIMLE servers to assist with VFL operations involving multiple VAL servers.</w:t>
      </w:r>
    </w:p>
    <w:p w14:paraId="5C581008" w14:textId="0BE0FCD9" w:rsidR="00FF7279" w:rsidRDefault="00FF7279" w:rsidP="00787195">
      <w:pPr>
        <w:pStyle w:val="Heading2"/>
        <w:rPr>
          <w:rFonts w:eastAsia="DengXian"/>
        </w:rPr>
      </w:pPr>
      <w:bookmarkStart w:id="704" w:name="_Toc215591769"/>
      <w:r>
        <w:rPr>
          <w:rFonts w:eastAsia="DengXian"/>
        </w:rPr>
        <w:t>10.9</w:t>
      </w:r>
      <w:r>
        <w:rPr>
          <w:rFonts w:eastAsia="DengXian"/>
        </w:rPr>
        <w:tab/>
      </w:r>
      <w:r w:rsidRPr="007E286F">
        <w:rPr>
          <w:rFonts w:eastAsia="DengXian"/>
        </w:rPr>
        <w:t xml:space="preserve">Key </w:t>
      </w:r>
      <w:r w:rsidR="007C5955" w:rsidRPr="007E286F">
        <w:rPr>
          <w:rFonts w:eastAsia="DengXian"/>
        </w:rPr>
        <w:t>Issue</w:t>
      </w:r>
      <w:r w:rsidR="007C5955">
        <w:rPr>
          <w:rFonts w:eastAsia="DengXian"/>
        </w:rPr>
        <w:t> </w:t>
      </w:r>
      <w:r w:rsidRPr="007E286F">
        <w:rPr>
          <w:rFonts w:eastAsia="DengXian"/>
        </w:rPr>
        <w:t>#8: Support for AI Inference service performance management and feedback</w:t>
      </w:r>
      <w:bookmarkEnd w:id="704"/>
    </w:p>
    <w:p w14:paraId="396BF147" w14:textId="77777777" w:rsidR="00FF7279" w:rsidRPr="00E320C6" w:rsidRDefault="00FF7279" w:rsidP="00FF7279">
      <w:pPr>
        <w:pStyle w:val="Guidance"/>
        <w:rPr>
          <w:rFonts w:eastAsia="DengXian"/>
        </w:rPr>
      </w:pPr>
      <w:r w:rsidRPr="007E286F">
        <w:rPr>
          <w:rFonts w:eastAsia="DengXian"/>
        </w:rPr>
        <w:t xml:space="preserve">This clause </w:t>
      </w:r>
      <w:r>
        <w:rPr>
          <w:rFonts w:eastAsia="DengXian"/>
        </w:rPr>
        <w:t>will provide</w:t>
      </w:r>
      <w:r w:rsidRPr="007E286F">
        <w:rPr>
          <w:rFonts w:eastAsia="DengXian"/>
        </w:rPr>
        <w:t xml:space="preserve"> an overall evaluation of the key issue #</w:t>
      </w:r>
      <w:r>
        <w:rPr>
          <w:rFonts w:eastAsia="DengXian"/>
        </w:rPr>
        <w:t>8</w:t>
      </w:r>
      <w:r w:rsidRPr="007E286F">
        <w:rPr>
          <w:rFonts w:eastAsia="DengXian"/>
        </w:rPr>
        <w:t>.</w:t>
      </w:r>
    </w:p>
    <w:p w14:paraId="13A39C24" w14:textId="77777777" w:rsidR="00F83641" w:rsidRDefault="00F83641" w:rsidP="00F83641"/>
    <w:p w14:paraId="06A9C768" w14:textId="3887B74E" w:rsidR="00F83641" w:rsidRDefault="00293D74" w:rsidP="00F83641">
      <w:pPr>
        <w:pStyle w:val="Heading1"/>
      </w:pPr>
      <w:bookmarkStart w:id="705" w:name="_Toc464463370"/>
      <w:bookmarkStart w:id="706" w:name="_Toc475064964"/>
      <w:bookmarkStart w:id="707" w:name="_Toc478400634"/>
      <w:bookmarkStart w:id="708" w:name="_Toc83813089"/>
      <w:bookmarkStart w:id="709" w:name="_Toc214968177"/>
      <w:bookmarkStart w:id="710" w:name="_Toc215591770"/>
      <w:r>
        <w:t>1</w:t>
      </w:r>
      <w:r w:rsidR="005A49FD">
        <w:t>1</w:t>
      </w:r>
      <w:r w:rsidR="00F83641">
        <w:tab/>
        <w:t>Conclusions</w:t>
      </w:r>
      <w:bookmarkEnd w:id="705"/>
      <w:bookmarkEnd w:id="706"/>
      <w:bookmarkEnd w:id="707"/>
      <w:bookmarkEnd w:id="708"/>
      <w:bookmarkEnd w:id="709"/>
      <w:bookmarkEnd w:id="710"/>
    </w:p>
    <w:p w14:paraId="265DD646" w14:textId="3E07AB53" w:rsidR="003B72C5" w:rsidRPr="00787195" w:rsidRDefault="00293D74" w:rsidP="0024723B">
      <w:pPr>
        <w:pStyle w:val="Heading2"/>
      </w:pPr>
      <w:bookmarkStart w:id="711" w:name="_Toc532994046"/>
      <w:bookmarkStart w:id="712" w:name="_Toc78314764"/>
      <w:bookmarkStart w:id="713" w:name="_Toc214968178"/>
      <w:bookmarkStart w:id="714" w:name="_Toc215591771"/>
      <w:r w:rsidRPr="00787195">
        <w:t>1</w:t>
      </w:r>
      <w:r w:rsidR="005A49FD" w:rsidRPr="00787195">
        <w:t>1</w:t>
      </w:r>
      <w:r w:rsidR="003B72C5" w:rsidRPr="00787195">
        <w:rPr>
          <w:rFonts w:hint="eastAsia"/>
        </w:rPr>
        <w:t>.1</w:t>
      </w:r>
      <w:r w:rsidR="003B72C5" w:rsidRPr="00787195">
        <w:tab/>
      </w:r>
      <w:r w:rsidR="003B72C5" w:rsidRPr="00787195">
        <w:rPr>
          <w:rFonts w:hint="eastAsia"/>
        </w:rPr>
        <w:t>General conclusions</w:t>
      </w:r>
      <w:bookmarkEnd w:id="711"/>
      <w:bookmarkEnd w:id="712"/>
      <w:r w:rsidR="00FC6E8A" w:rsidRPr="00787195">
        <w:t xml:space="preserve"> and recommendations</w:t>
      </w:r>
      <w:bookmarkEnd w:id="713"/>
      <w:bookmarkEnd w:id="714"/>
    </w:p>
    <w:p w14:paraId="4155CD2A" w14:textId="4C00D9DB" w:rsidR="00FC6E8A" w:rsidRDefault="00FC6E8A" w:rsidP="00FC6E8A">
      <w:r>
        <w:t>The present technical report described the enhanced AI/ML enablement capabilities for supporting vertical use cases. This technical report fulfil</w:t>
      </w:r>
      <w:r>
        <w:rPr>
          <w:lang w:val="en-US" w:eastAsia="zh-CN"/>
        </w:rPr>
        <w:t>l</w:t>
      </w:r>
      <w:r>
        <w:t xml:space="preserve">s the objectives of the study on application architecture for enabling </w:t>
      </w:r>
      <w:r>
        <w:rPr>
          <w:lang w:eastAsia="zh-CN"/>
        </w:rPr>
        <w:t xml:space="preserve">AIML services </w:t>
      </w:r>
      <w:r w:rsidR="000B5ED1">
        <w:rPr>
          <w:lang w:eastAsia="zh-CN"/>
        </w:rPr>
        <w:t>–</w:t>
      </w:r>
      <w:r>
        <w:rPr>
          <w:lang w:eastAsia="zh-CN"/>
        </w:rPr>
        <w:t xml:space="preserve"> phase</w:t>
      </w:r>
      <w:r w:rsidR="000B5ED1">
        <w:rPr>
          <w:lang w:eastAsia="zh-CN"/>
        </w:rPr>
        <w:t> </w:t>
      </w:r>
      <w:r>
        <w:rPr>
          <w:lang w:eastAsia="zh-CN"/>
        </w:rPr>
        <w:t>2</w:t>
      </w:r>
      <w:r>
        <w:t>. The report includes the following:</w:t>
      </w:r>
    </w:p>
    <w:p w14:paraId="13AC9C27" w14:textId="77777777" w:rsidR="00FC6E8A" w:rsidRDefault="00FC6E8A" w:rsidP="0044037C">
      <w:pPr>
        <w:pStyle w:val="B1"/>
      </w:pPr>
      <w:r>
        <w:t>1.</w:t>
      </w:r>
      <w:r>
        <w:tab/>
        <w:t>Definition of terms and abbreviations used in the study (clause 3);</w:t>
      </w:r>
    </w:p>
    <w:p w14:paraId="5FEF3A1D" w14:textId="77777777" w:rsidR="00FC6E8A" w:rsidRDefault="00FC6E8A" w:rsidP="0044037C">
      <w:pPr>
        <w:pStyle w:val="B1"/>
      </w:pPr>
      <w:r>
        <w:t>2.</w:t>
      </w:r>
      <w:r>
        <w:tab/>
        <w:t>Architecture assumptions and principles (clause 4);</w:t>
      </w:r>
    </w:p>
    <w:p w14:paraId="77956258" w14:textId="77777777" w:rsidR="00FC6E8A" w:rsidRDefault="00FC6E8A" w:rsidP="0044037C">
      <w:pPr>
        <w:pStyle w:val="B1"/>
      </w:pPr>
      <w:r>
        <w:t>3.</w:t>
      </w:r>
      <w:r>
        <w:tab/>
        <w:t>Key issues identified by the study (clause </w:t>
      </w:r>
      <w:r>
        <w:rPr>
          <w:lang w:val="en-US"/>
        </w:rPr>
        <w:t>5</w:t>
      </w:r>
      <w:r>
        <w:t>);</w:t>
      </w:r>
    </w:p>
    <w:p w14:paraId="38EAB4D1" w14:textId="77777777" w:rsidR="00FC6E8A" w:rsidRDefault="00FC6E8A" w:rsidP="0044037C">
      <w:pPr>
        <w:pStyle w:val="B1"/>
        <w:rPr>
          <w:lang w:val="en-US"/>
        </w:rPr>
      </w:pPr>
      <w:r>
        <w:t>4.</w:t>
      </w:r>
      <w:r>
        <w:tab/>
      </w:r>
      <w:r>
        <w:rPr>
          <w:lang w:val="en-IN"/>
        </w:rPr>
        <w:t>Enhanced architecture for enabling AI/ML services</w:t>
      </w:r>
      <w:r>
        <w:t xml:space="preserve"> (clause 6)</w:t>
      </w:r>
      <w:r>
        <w:rPr>
          <w:lang w:val="en-US"/>
        </w:rPr>
        <w:t>;</w:t>
      </w:r>
    </w:p>
    <w:p w14:paraId="1F2790AB" w14:textId="77777777" w:rsidR="00FC6E8A" w:rsidRDefault="00FC6E8A" w:rsidP="0044037C">
      <w:pPr>
        <w:pStyle w:val="B1"/>
      </w:pPr>
      <w:r>
        <w:lastRenderedPageBreak/>
        <w:t>5.</w:t>
      </w:r>
      <w:r>
        <w:tab/>
        <w:t>Individual solutions addressing the key issues (clause 7);</w:t>
      </w:r>
    </w:p>
    <w:p w14:paraId="4BE5A253" w14:textId="77777777" w:rsidR="00FC6E8A" w:rsidRDefault="00FC6E8A" w:rsidP="0044037C">
      <w:pPr>
        <w:pStyle w:val="B1"/>
      </w:pPr>
      <w:r>
        <w:t>6.</w:t>
      </w:r>
      <w:r>
        <w:tab/>
        <w:t>Deployment scenarios (clause 8), Business relationships (clause 9); and</w:t>
      </w:r>
    </w:p>
    <w:p w14:paraId="43911874" w14:textId="77777777" w:rsidR="00FC6E8A" w:rsidRDefault="00FC6E8A" w:rsidP="0044037C">
      <w:pPr>
        <w:pStyle w:val="B1"/>
      </w:pPr>
      <w:r>
        <w:t>7.</w:t>
      </w:r>
      <w:r>
        <w:tab/>
        <w:t>Overall evaluations of all the solutions (clause 10); For normative work in 3GPP Rel-20, it is recommended</w:t>
      </w:r>
      <w:r>
        <w:rPr>
          <w:lang w:val="en-US"/>
        </w:rPr>
        <w:t xml:space="preserve"> t</w:t>
      </w:r>
      <w:r>
        <w:t>o define the following architecture enhancements as also described in clause 6:</w:t>
      </w:r>
    </w:p>
    <w:p w14:paraId="3063ECDD" w14:textId="725DFC2D" w:rsidR="00FC6E8A" w:rsidRDefault="00FC6E8A" w:rsidP="0044037C">
      <w:pPr>
        <w:pStyle w:val="B2"/>
      </w:pPr>
      <w:r>
        <w:t>-</w:t>
      </w:r>
      <w:r>
        <w:tab/>
        <w:t xml:space="preserve">AIMLE to support federation, cross-MNO and AIMLE service continuity in roaming scenarios. </w:t>
      </w:r>
    </w:p>
    <w:p w14:paraId="0482A225" w14:textId="77777777" w:rsidR="00FC6E8A" w:rsidRDefault="00FC6E8A" w:rsidP="0044037C">
      <w:pPr>
        <w:pStyle w:val="B2"/>
      </w:pPr>
      <w:r>
        <w:t>-</w:t>
      </w:r>
      <w:r>
        <w:tab/>
        <w:t>ADAES to be enhanced with additional analytics service to support monitoring ML model performance for its ML-enabled analytics, and to perform ML model inference for ADAE analytics services.</w:t>
      </w:r>
    </w:p>
    <w:p w14:paraId="22932056" w14:textId="4B1AC398" w:rsidR="00FC6E8A" w:rsidRDefault="00FC6E8A" w:rsidP="0044037C">
      <w:pPr>
        <w:pStyle w:val="B2"/>
      </w:pPr>
      <w:r>
        <w:t>-</w:t>
      </w:r>
      <w:r>
        <w:tab/>
        <w:t xml:space="preserve">ML repository to support storing ML model and ML/FL participant information in multi-MNO scenarios. </w:t>
      </w:r>
    </w:p>
    <w:p w14:paraId="014C543E" w14:textId="77777777" w:rsidR="00FC6E8A" w:rsidRDefault="00FC6E8A" w:rsidP="00FC6E8A">
      <w:r>
        <w:t>In addition, it is recommended to define:</w:t>
      </w:r>
    </w:p>
    <w:p w14:paraId="68488F8F" w14:textId="77777777" w:rsidR="00FC6E8A" w:rsidRDefault="00FC6E8A" w:rsidP="0044037C">
      <w:pPr>
        <w:pStyle w:val="B1"/>
      </w:pPr>
      <w:r>
        <w:t>1.</w:t>
      </w:r>
      <w:r>
        <w:tab/>
        <w:t>Terms and abbreviations, the definition of terms and abbreviations captured in clause 3 will be reused.</w:t>
      </w:r>
    </w:p>
    <w:p w14:paraId="42B85444" w14:textId="77777777" w:rsidR="00FC6E8A" w:rsidRDefault="00FC6E8A" w:rsidP="0044037C">
      <w:pPr>
        <w:pStyle w:val="B1"/>
      </w:pPr>
      <w:r>
        <w:t>2.</w:t>
      </w:r>
      <w:r>
        <w:tab/>
        <w:t xml:space="preserve">Enhanced AIMLE architecture for enabling </w:t>
      </w:r>
      <w:r>
        <w:rPr>
          <w:lang w:val="en-US"/>
        </w:rPr>
        <w:t>AI/ML services, the architecture variants</w:t>
      </w:r>
      <w:r>
        <w:t xml:space="preserve"> as specified in clause 6</w:t>
      </w:r>
      <w:r>
        <w:rPr>
          <w:lang w:val="en-US"/>
        </w:rPr>
        <w:t xml:space="preserve"> </w:t>
      </w:r>
      <w:r>
        <w:t>will be used as enhancements to AIMLE architecture.</w:t>
      </w:r>
    </w:p>
    <w:p w14:paraId="3485888D" w14:textId="77777777" w:rsidR="00FC6E8A" w:rsidRDefault="00FC6E8A" w:rsidP="0044037C">
      <w:pPr>
        <w:pStyle w:val="B1"/>
      </w:pPr>
      <w:r>
        <w:t>3.</w:t>
      </w:r>
      <w:r>
        <w:tab/>
        <w:t xml:space="preserve">Deployment scenarios will be considered as captured in clause 9. </w:t>
      </w:r>
    </w:p>
    <w:p w14:paraId="6638B209" w14:textId="2D7E3D07" w:rsidR="00FC6E8A" w:rsidRPr="00FC6E8A" w:rsidRDefault="00FC6E8A" w:rsidP="0044037C">
      <w:pPr>
        <w:pStyle w:val="B1"/>
      </w:pPr>
      <w:r>
        <w:t xml:space="preserve">4. </w:t>
      </w:r>
      <w:r>
        <w:tab/>
        <w:t>The definition of the corresponding enablement APIs based on the concluded solutions as summarized in clause 10.1.</w:t>
      </w:r>
    </w:p>
    <w:p w14:paraId="0332FB60" w14:textId="7E5840C4" w:rsidR="00132C1F" w:rsidRDefault="00132C1F" w:rsidP="00132C1F">
      <w:pPr>
        <w:pStyle w:val="Heading2"/>
      </w:pPr>
      <w:bookmarkStart w:id="715" w:name="tsgNames"/>
      <w:bookmarkStart w:id="716" w:name="_Toc214968179"/>
      <w:bookmarkStart w:id="717" w:name="_Toc215591772"/>
      <w:bookmarkEnd w:id="715"/>
      <w:r w:rsidRPr="002E5BBA">
        <w:t>11.2</w:t>
      </w:r>
      <w:r w:rsidRPr="002E5BBA">
        <w:tab/>
        <w:t>Conclusions of key issue</w:t>
      </w:r>
      <w:r w:rsidR="007C5955">
        <w:t> </w:t>
      </w:r>
      <w:r w:rsidRPr="002E5BBA">
        <w:t>#</w:t>
      </w:r>
      <w:r>
        <w:t>1</w:t>
      </w:r>
      <w:bookmarkEnd w:id="716"/>
      <w:bookmarkEnd w:id="717"/>
    </w:p>
    <w:p w14:paraId="58337527" w14:textId="77777777" w:rsidR="007C5955" w:rsidRPr="007C5955" w:rsidRDefault="007C5955" w:rsidP="007C5955">
      <w:r w:rsidRPr="007C5955">
        <w:t>Following solution considerations will be considered for the normative work for KI #</w:t>
      </w:r>
      <w:r w:rsidRPr="007C5955">
        <w:rPr>
          <w:lang w:val="en-US"/>
        </w:rPr>
        <w:t>1</w:t>
      </w:r>
      <w:r w:rsidRPr="007C5955">
        <w:t>:</w:t>
      </w:r>
    </w:p>
    <w:p w14:paraId="5D7B30DA" w14:textId="330BDB8A" w:rsidR="007C5955" w:rsidRPr="007C5955" w:rsidRDefault="007C5955" w:rsidP="00787195">
      <w:pPr>
        <w:pStyle w:val="EditorsNote"/>
      </w:pPr>
      <w:r w:rsidRPr="007C5955">
        <w:t>Editor’s Note: Solution</w:t>
      </w:r>
      <w:r>
        <w:t> </w:t>
      </w:r>
      <w:r w:rsidRPr="007C5955">
        <w:t>#1 and Solution</w:t>
      </w:r>
      <w:r>
        <w:t> </w:t>
      </w:r>
      <w:r w:rsidRPr="007C5955">
        <w:t>#17 will be concluded upon completing the respective solution evaluations.</w:t>
      </w:r>
    </w:p>
    <w:p w14:paraId="55892E1A" w14:textId="340154C6" w:rsidR="00132C1F" w:rsidRPr="002E5BBA" w:rsidRDefault="00132C1F" w:rsidP="00132C1F">
      <w:pPr>
        <w:pStyle w:val="Heading2"/>
      </w:pPr>
      <w:bookmarkStart w:id="718" w:name="_Toc214968180"/>
      <w:bookmarkStart w:id="719" w:name="_Toc215591773"/>
      <w:r w:rsidRPr="002E5BBA">
        <w:t>11.</w:t>
      </w:r>
      <w:r>
        <w:t>3</w:t>
      </w:r>
      <w:r w:rsidRPr="002E5BBA">
        <w:tab/>
        <w:t>Conclusions of key issue</w:t>
      </w:r>
      <w:r w:rsidR="007C5955">
        <w:t> </w:t>
      </w:r>
      <w:r w:rsidRPr="002E5BBA">
        <w:t>#</w:t>
      </w:r>
      <w:r>
        <w:t>2</w:t>
      </w:r>
      <w:bookmarkEnd w:id="718"/>
      <w:bookmarkEnd w:id="719"/>
    </w:p>
    <w:p w14:paraId="56DB3BC5" w14:textId="6BBCEC41" w:rsidR="00132C1F" w:rsidRPr="00787195" w:rsidRDefault="00132C1F" w:rsidP="00132C1F">
      <w:pPr>
        <w:pStyle w:val="Heading2"/>
      </w:pPr>
      <w:bookmarkStart w:id="720" w:name="_Toc214968181"/>
      <w:bookmarkStart w:id="721" w:name="_Toc215591774"/>
      <w:r w:rsidRPr="00787195">
        <w:t>11.</w:t>
      </w:r>
      <w:r>
        <w:t>4</w:t>
      </w:r>
      <w:r w:rsidRPr="00787195">
        <w:tab/>
        <w:t>Conclusions of key issue</w:t>
      </w:r>
      <w:r w:rsidR="007C5955">
        <w:t> </w:t>
      </w:r>
      <w:r w:rsidRPr="00787195">
        <w:t>#3</w:t>
      </w:r>
      <w:bookmarkEnd w:id="720"/>
      <w:bookmarkEnd w:id="721"/>
    </w:p>
    <w:p w14:paraId="3390EABB" w14:textId="77777777" w:rsidR="00132C1F" w:rsidRDefault="00132C1F" w:rsidP="00132C1F">
      <w:r>
        <w:t>Following solution considerations will be considered for the normative work for KI #</w:t>
      </w:r>
      <w:r>
        <w:rPr>
          <w:lang w:val="en-US"/>
        </w:rPr>
        <w:t>3</w:t>
      </w:r>
      <w:r>
        <w:t>:</w:t>
      </w:r>
    </w:p>
    <w:p w14:paraId="5989CC91" w14:textId="43EC9C0B" w:rsidR="00132C1F" w:rsidRDefault="0044037C" w:rsidP="0044037C">
      <w:pPr>
        <w:pStyle w:val="B1"/>
        <w:rPr>
          <w:lang w:val="en-US"/>
        </w:rPr>
      </w:pPr>
      <w:r>
        <w:rPr>
          <w:lang w:val="en-US"/>
        </w:rPr>
        <w:t>-</w:t>
      </w:r>
      <w:r>
        <w:rPr>
          <w:lang w:val="en-US"/>
        </w:rPr>
        <w:tab/>
      </w:r>
      <w:r w:rsidR="00132C1F">
        <w:rPr>
          <w:lang w:val="en-US"/>
        </w:rPr>
        <w:t xml:space="preserve">Solution #7 can be considered for normative work to </w:t>
      </w:r>
      <w:r w:rsidR="00132C1F">
        <w:t>support cross-PLMN AIMLE client discovery, whereas AIMLE server is deployed at ECSP/CSP with agreements to multiple MNOs.</w:t>
      </w:r>
    </w:p>
    <w:p w14:paraId="1679BF34" w14:textId="77777777" w:rsidR="00132C1F" w:rsidRDefault="00132C1F" w:rsidP="00132C1F">
      <w:pPr>
        <w:pStyle w:val="NO"/>
      </w:pPr>
      <w:bookmarkStart w:id="722" w:name="_Hlk214569793"/>
      <w:r>
        <w:t>ΝΟΤΕ 1: Whether and how alternative capabilities can be used to determine the VAL UE roaming status will be discussed in the normative phase.</w:t>
      </w:r>
    </w:p>
    <w:bookmarkEnd w:id="722"/>
    <w:p w14:paraId="57A8F047" w14:textId="5D418AC7" w:rsidR="00132C1F" w:rsidRDefault="0044037C" w:rsidP="0044037C">
      <w:pPr>
        <w:pStyle w:val="B1"/>
        <w:rPr>
          <w:lang w:val="en-US"/>
        </w:rPr>
      </w:pPr>
      <w:r>
        <w:rPr>
          <w:lang w:val="en-US"/>
        </w:rPr>
        <w:t>-</w:t>
      </w:r>
      <w:r>
        <w:rPr>
          <w:lang w:val="en-US"/>
        </w:rPr>
        <w:tab/>
      </w:r>
      <w:r w:rsidR="00132C1F">
        <w:rPr>
          <w:lang w:val="en-US"/>
        </w:rPr>
        <w:t xml:space="preserve">Solution #10 can be considered for normative work to </w:t>
      </w:r>
      <w:r w:rsidR="00132C1F">
        <w:t>support AIMLE client registration enhancements for UE roaming scenarios.</w:t>
      </w:r>
    </w:p>
    <w:p w14:paraId="0716AB17" w14:textId="15D4A3F4" w:rsidR="00132C1F" w:rsidRDefault="0044037C" w:rsidP="0044037C">
      <w:pPr>
        <w:pStyle w:val="B1"/>
        <w:rPr>
          <w:lang w:val="en-US"/>
        </w:rPr>
      </w:pPr>
      <w:r>
        <w:rPr>
          <w:lang w:val="en-US"/>
        </w:rPr>
        <w:t>-</w:t>
      </w:r>
      <w:r>
        <w:rPr>
          <w:lang w:val="en-US"/>
        </w:rPr>
        <w:tab/>
      </w:r>
      <w:r w:rsidR="00132C1F">
        <w:rPr>
          <w:lang w:val="en-US"/>
        </w:rPr>
        <w:t xml:space="preserve">Solution #11 can be considered for normative work to </w:t>
      </w:r>
      <w:r w:rsidR="00132C1F">
        <w:t>support FL member registration information storage enhancements with MNO information, for enabling the consideration of candidate FL members for a given FL task with restrictions/preferences on the PLMN to be associated with, in cross-PLMN AIMLE scenarios.</w:t>
      </w:r>
    </w:p>
    <w:p w14:paraId="0BAE35ED" w14:textId="77777777" w:rsidR="00132C1F" w:rsidRDefault="00132C1F" w:rsidP="00132C1F">
      <w:pPr>
        <w:pStyle w:val="NO"/>
      </w:pPr>
      <w:bookmarkStart w:id="723" w:name="_Hlk214565833"/>
      <w:r>
        <w:t xml:space="preserve">ΝΟΤΕ 2: This solution </w:t>
      </w:r>
      <w:r>
        <w:tab/>
        <w:t>doesn’t consider any communication aspects of enabling FL operation over multiple PLMNs and is only applicable to registering information to the ML repository which is initiated from the candidate FL members themselves.</w:t>
      </w:r>
    </w:p>
    <w:bookmarkEnd w:id="723"/>
    <w:p w14:paraId="35576ACA" w14:textId="61F5AD45" w:rsidR="00132C1F" w:rsidRDefault="0044037C" w:rsidP="0044037C">
      <w:pPr>
        <w:pStyle w:val="B1"/>
        <w:rPr>
          <w:lang w:val="en-US"/>
        </w:rPr>
      </w:pPr>
      <w:r>
        <w:rPr>
          <w:lang w:val="en-US"/>
        </w:rPr>
        <w:t>-</w:t>
      </w:r>
      <w:r>
        <w:rPr>
          <w:lang w:val="en-US"/>
        </w:rPr>
        <w:tab/>
      </w:r>
      <w:r w:rsidR="00132C1F">
        <w:rPr>
          <w:lang w:val="en-US"/>
        </w:rPr>
        <w:t xml:space="preserve">Solution #16 can be considered for normative work to </w:t>
      </w:r>
      <w:r w:rsidR="00132C1F">
        <w:t>support AIMLE service continuity for UE roaming scenarios.</w:t>
      </w:r>
    </w:p>
    <w:p w14:paraId="5A7F8685" w14:textId="0F10B765" w:rsidR="00132C1F" w:rsidRPr="00787195" w:rsidRDefault="0044037C" w:rsidP="0044037C">
      <w:pPr>
        <w:pStyle w:val="B1"/>
        <w:rPr>
          <w:lang w:val="en-US"/>
        </w:rPr>
      </w:pPr>
      <w:r>
        <w:rPr>
          <w:lang w:val="en-US"/>
        </w:rPr>
        <w:t>-</w:t>
      </w:r>
      <w:r>
        <w:rPr>
          <w:lang w:val="en-US"/>
        </w:rPr>
        <w:tab/>
      </w:r>
      <w:r w:rsidR="00132C1F">
        <w:rPr>
          <w:lang w:val="en-US"/>
        </w:rPr>
        <w:t xml:space="preserve">Solution #18 can be considered for normative work to </w:t>
      </w:r>
      <w:r w:rsidR="00132C1F">
        <w:t>support federated AI/ML services.</w:t>
      </w:r>
    </w:p>
    <w:p w14:paraId="510D3739" w14:textId="014C7529" w:rsidR="003B72C5" w:rsidRPr="00787195" w:rsidRDefault="0044037C" w:rsidP="0044037C">
      <w:pPr>
        <w:pStyle w:val="B1"/>
        <w:rPr>
          <w:lang w:val="en-US"/>
        </w:rPr>
      </w:pPr>
      <w:r>
        <w:rPr>
          <w:lang w:val="en-US"/>
        </w:rPr>
        <w:t>-</w:t>
      </w:r>
      <w:r>
        <w:rPr>
          <w:lang w:val="en-US"/>
        </w:rPr>
        <w:tab/>
      </w:r>
      <w:r w:rsidR="00132C1F" w:rsidRPr="00132C1F">
        <w:rPr>
          <w:lang w:val="en-US"/>
        </w:rPr>
        <w:t>Solution</w:t>
      </w:r>
      <w:r w:rsidR="00132C1F">
        <w:rPr>
          <w:lang w:val="en-US"/>
        </w:rPr>
        <w:t> </w:t>
      </w:r>
      <w:r w:rsidR="00132C1F" w:rsidRPr="00132C1F">
        <w:rPr>
          <w:lang w:val="en-US"/>
        </w:rPr>
        <w:t xml:space="preserve">#19 can be considered for normative work to </w:t>
      </w:r>
      <w:r w:rsidR="00132C1F">
        <w:t>support cross-PLMN AIMLE client discovery assuming AIMLE servers deployed per PLMN.</w:t>
      </w:r>
    </w:p>
    <w:p w14:paraId="1A240ED6" w14:textId="656BDDB9" w:rsidR="00132C1F" w:rsidRPr="00787195" w:rsidRDefault="00132C1F" w:rsidP="00C81123">
      <w:pPr>
        <w:pStyle w:val="Heading2"/>
      </w:pPr>
      <w:bookmarkStart w:id="724" w:name="_Toc214968182"/>
      <w:bookmarkStart w:id="725" w:name="_Toc215591775"/>
      <w:r w:rsidRPr="00787195">
        <w:lastRenderedPageBreak/>
        <w:t>11.5</w:t>
      </w:r>
      <w:r w:rsidRPr="00787195">
        <w:tab/>
        <w:t>Conclusions of key issue</w:t>
      </w:r>
      <w:r w:rsidR="007C5955">
        <w:t> </w:t>
      </w:r>
      <w:r w:rsidRPr="00787195">
        <w:t>#4</w:t>
      </w:r>
      <w:bookmarkEnd w:id="724"/>
      <w:bookmarkEnd w:id="725"/>
    </w:p>
    <w:p w14:paraId="7459ECAC" w14:textId="77777777" w:rsidR="00132C1F" w:rsidRDefault="00132C1F" w:rsidP="00132C1F">
      <w:pPr>
        <w:pStyle w:val="B1"/>
        <w:ind w:left="0" w:firstLine="0"/>
        <w:rPr>
          <w:rFonts w:eastAsia="Malgun Gothic"/>
        </w:rPr>
      </w:pPr>
      <w:r>
        <w:t>Following solution considerations will be considered for the normative work for KI #</w:t>
      </w:r>
      <w:r>
        <w:rPr>
          <w:lang w:val="en-US"/>
        </w:rPr>
        <w:t>4</w:t>
      </w:r>
      <w:r>
        <w:t>:</w:t>
      </w:r>
    </w:p>
    <w:p w14:paraId="38D986E2" w14:textId="77777777" w:rsidR="00132C1F" w:rsidRDefault="00132C1F" w:rsidP="00132C1F">
      <w:pPr>
        <w:pStyle w:val="B1"/>
      </w:pPr>
      <w:r>
        <w:t>-</w:t>
      </w:r>
      <w:r>
        <w:tab/>
        <w:t>Solutions #8 and #12 can be considered for normative work.</w:t>
      </w:r>
    </w:p>
    <w:p w14:paraId="0C186472" w14:textId="2A8981D0" w:rsidR="00132C1F" w:rsidRDefault="00132C1F" w:rsidP="00132C1F">
      <w:pPr>
        <w:pStyle w:val="EditorsNote"/>
      </w:pPr>
      <w:r>
        <w:t>Editor’s Note: The conclusions to key issue</w:t>
      </w:r>
      <w:r w:rsidR="00C81123">
        <w:t> </w:t>
      </w:r>
      <w:r>
        <w:t>#4 is FFS and depends on solution evaluation and editor note resolution in solution</w:t>
      </w:r>
      <w:r w:rsidR="00C81123">
        <w:t> </w:t>
      </w:r>
      <w:r>
        <w:t xml:space="preserve">#21. </w:t>
      </w:r>
    </w:p>
    <w:p w14:paraId="7A549E57" w14:textId="7845CC85" w:rsidR="00C81123" w:rsidRPr="00787195" w:rsidRDefault="00C81123" w:rsidP="0024723B">
      <w:pPr>
        <w:pStyle w:val="Heading2"/>
      </w:pPr>
      <w:bookmarkStart w:id="726" w:name="_Toc214968183"/>
      <w:bookmarkStart w:id="727" w:name="_Toc215591776"/>
      <w:r w:rsidRPr="00787195">
        <w:t>11.6</w:t>
      </w:r>
      <w:r w:rsidRPr="00787195">
        <w:tab/>
        <w:t>Conclusions of key issue</w:t>
      </w:r>
      <w:r w:rsidR="007C5955" w:rsidRPr="0024723B">
        <w:t> </w:t>
      </w:r>
      <w:r w:rsidRPr="00787195">
        <w:t>#5</w:t>
      </w:r>
      <w:bookmarkEnd w:id="726"/>
      <w:bookmarkEnd w:id="727"/>
    </w:p>
    <w:p w14:paraId="2449EE89" w14:textId="30A14289" w:rsidR="00132C1F" w:rsidRDefault="00C81123" w:rsidP="00C81123">
      <w:pPr>
        <w:pStyle w:val="EditorsNote"/>
        <w:rPr>
          <w:rStyle w:val="Emphasis"/>
          <w:i w:val="0"/>
          <w:iCs w:val="0"/>
        </w:rPr>
      </w:pPr>
      <w:r w:rsidRPr="00787195">
        <w:rPr>
          <w:rStyle w:val="Emphasis"/>
          <w:i w:val="0"/>
          <w:iCs w:val="0"/>
        </w:rPr>
        <w:t>Editor’s Note: Conclusion of this Key Issue requires evaluation of Solution</w:t>
      </w:r>
      <w:r>
        <w:rPr>
          <w:rStyle w:val="Emphasis"/>
          <w:i w:val="0"/>
          <w:iCs w:val="0"/>
        </w:rPr>
        <w:t> </w:t>
      </w:r>
      <w:r w:rsidRPr="00787195">
        <w:rPr>
          <w:rStyle w:val="Emphasis"/>
          <w:i w:val="0"/>
          <w:iCs w:val="0"/>
        </w:rPr>
        <w:t>#25 and elaboration of the proposed enhancement of AIMLE / ADAES to support this solution</w:t>
      </w:r>
    </w:p>
    <w:p w14:paraId="7A0C6C44" w14:textId="03489918" w:rsidR="00347EA2" w:rsidRPr="00347EA2" w:rsidRDefault="00347EA2" w:rsidP="00787195">
      <w:pPr>
        <w:pStyle w:val="Heading2"/>
        <w:rPr>
          <w:lang w:eastAsia="zh-CN"/>
        </w:rPr>
      </w:pPr>
      <w:bookmarkStart w:id="728" w:name="_Toc215591777"/>
      <w:r w:rsidRPr="00347EA2">
        <w:rPr>
          <w:lang w:eastAsia="zh-CN"/>
        </w:rPr>
        <w:t>11.</w:t>
      </w:r>
      <w:r>
        <w:rPr>
          <w:lang w:eastAsia="zh-CN"/>
        </w:rPr>
        <w:t>7</w:t>
      </w:r>
      <w:r w:rsidRPr="00347EA2">
        <w:rPr>
          <w:lang w:eastAsia="zh-CN"/>
        </w:rPr>
        <w:tab/>
        <w:t>Conclusions of key issue</w:t>
      </w:r>
      <w:r w:rsidR="007C5955">
        <w:rPr>
          <w:lang w:eastAsia="zh-CN"/>
        </w:rPr>
        <w:t> </w:t>
      </w:r>
      <w:r w:rsidRPr="00347EA2">
        <w:rPr>
          <w:lang w:eastAsia="zh-CN"/>
        </w:rPr>
        <w:t>#6</w:t>
      </w:r>
      <w:bookmarkEnd w:id="728"/>
    </w:p>
    <w:p w14:paraId="6FDB41AE" w14:textId="77777777" w:rsidR="00347EA2" w:rsidRPr="00347EA2" w:rsidRDefault="00347EA2" w:rsidP="00347EA2">
      <w:pPr>
        <w:rPr>
          <w:iCs/>
          <w:noProof/>
        </w:rPr>
      </w:pPr>
      <w:r w:rsidRPr="00347EA2">
        <w:rPr>
          <w:iCs/>
          <w:noProof/>
        </w:rPr>
        <w:t>The following solutions will be considered for normative work for KI #6:</w:t>
      </w:r>
    </w:p>
    <w:p w14:paraId="49739E81" w14:textId="43516DE9" w:rsidR="00347EA2" w:rsidRPr="00347EA2" w:rsidRDefault="0044037C" w:rsidP="0044037C">
      <w:pPr>
        <w:pStyle w:val="B1"/>
        <w:rPr>
          <w:noProof/>
        </w:rPr>
      </w:pPr>
      <w:r>
        <w:rPr>
          <w:noProof/>
          <w:lang w:val="en-US"/>
        </w:rPr>
        <w:t>-</w:t>
      </w:r>
      <w:r>
        <w:rPr>
          <w:noProof/>
          <w:lang w:val="en-US"/>
        </w:rPr>
        <w:tab/>
      </w:r>
      <w:r w:rsidR="00347EA2" w:rsidRPr="00347EA2">
        <w:rPr>
          <w:noProof/>
          <w:lang w:val="en-US"/>
        </w:rPr>
        <w:t>Solution #9 provides support for AIMLE servers in edge data networks to register to central AIMLE servers in hierarchical AIMLE deployments.</w:t>
      </w:r>
    </w:p>
    <w:p w14:paraId="7394A316" w14:textId="369193C8" w:rsidR="00347EA2" w:rsidRPr="00347EA2" w:rsidRDefault="0044037C" w:rsidP="0044037C">
      <w:pPr>
        <w:pStyle w:val="B1"/>
        <w:rPr>
          <w:noProof/>
        </w:rPr>
      </w:pPr>
      <w:r>
        <w:rPr>
          <w:noProof/>
        </w:rPr>
        <w:t>-</w:t>
      </w:r>
      <w:r>
        <w:rPr>
          <w:noProof/>
        </w:rPr>
        <w:tab/>
      </w:r>
      <w:r w:rsidR="00347EA2" w:rsidRPr="00347EA2">
        <w:rPr>
          <w:noProof/>
        </w:rPr>
        <w:t>Solution</w:t>
      </w:r>
      <w:r w:rsidR="00347EA2">
        <w:rPr>
          <w:noProof/>
        </w:rPr>
        <w:t> </w:t>
      </w:r>
      <w:r w:rsidR="00347EA2" w:rsidRPr="00347EA2">
        <w:rPr>
          <w:noProof/>
        </w:rPr>
        <w:t xml:space="preserve">#13 provides support for ML model training </w:t>
      </w:r>
      <w:r w:rsidR="00347EA2" w:rsidRPr="00347EA2">
        <w:rPr>
          <w:noProof/>
          <w:lang w:val="en-US"/>
        </w:rPr>
        <w:t>in hierarchical AIMLE deployments.</w:t>
      </w:r>
    </w:p>
    <w:p w14:paraId="2841763C" w14:textId="287AC56E" w:rsidR="00347EA2" w:rsidRPr="00347EA2" w:rsidRDefault="0044037C" w:rsidP="0044037C">
      <w:pPr>
        <w:pStyle w:val="B1"/>
        <w:rPr>
          <w:noProof/>
        </w:rPr>
      </w:pPr>
      <w:r>
        <w:rPr>
          <w:noProof/>
        </w:rPr>
        <w:t>-</w:t>
      </w:r>
      <w:r>
        <w:rPr>
          <w:noProof/>
        </w:rPr>
        <w:tab/>
      </w:r>
      <w:r w:rsidR="00347EA2" w:rsidRPr="00347EA2">
        <w:rPr>
          <w:noProof/>
        </w:rPr>
        <w:t>Solution</w:t>
      </w:r>
      <w:r w:rsidR="00347EA2">
        <w:rPr>
          <w:noProof/>
        </w:rPr>
        <w:t> </w:t>
      </w:r>
      <w:r w:rsidR="00347EA2" w:rsidRPr="00347EA2">
        <w:rPr>
          <w:noProof/>
        </w:rPr>
        <w:t xml:space="preserve">#14 provides support for AIMLE client discovery </w:t>
      </w:r>
      <w:r w:rsidR="00347EA2" w:rsidRPr="00347EA2">
        <w:rPr>
          <w:noProof/>
          <w:lang w:val="en-US"/>
        </w:rPr>
        <w:t>in hierarchical AIMLE deployments.</w:t>
      </w:r>
    </w:p>
    <w:p w14:paraId="72619D5B" w14:textId="22761584" w:rsidR="00347EA2" w:rsidRPr="00347EA2" w:rsidRDefault="0044037C" w:rsidP="0044037C">
      <w:pPr>
        <w:pStyle w:val="B1"/>
        <w:rPr>
          <w:noProof/>
        </w:rPr>
      </w:pPr>
      <w:r>
        <w:rPr>
          <w:noProof/>
        </w:rPr>
        <w:t>-</w:t>
      </w:r>
      <w:r>
        <w:rPr>
          <w:noProof/>
        </w:rPr>
        <w:tab/>
      </w:r>
      <w:r w:rsidR="00347EA2" w:rsidRPr="00347EA2">
        <w:rPr>
          <w:noProof/>
        </w:rPr>
        <w:t>Solution</w:t>
      </w:r>
      <w:r w:rsidR="00347EA2">
        <w:rPr>
          <w:noProof/>
        </w:rPr>
        <w:t> </w:t>
      </w:r>
      <w:r w:rsidR="00347EA2" w:rsidRPr="00347EA2">
        <w:rPr>
          <w:noProof/>
        </w:rPr>
        <w:t xml:space="preserve">#24 provides support for ML model collaborative inference </w:t>
      </w:r>
      <w:r w:rsidR="00347EA2" w:rsidRPr="00347EA2">
        <w:rPr>
          <w:noProof/>
          <w:lang w:val="en-US"/>
        </w:rPr>
        <w:t>in hierarchical AIMLE deployments.</w:t>
      </w:r>
    </w:p>
    <w:p w14:paraId="25DEA9CA" w14:textId="5B7DF242" w:rsidR="00347EA2" w:rsidRPr="00347EA2" w:rsidRDefault="0044037C" w:rsidP="0044037C">
      <w:pPr>
        <w:pStyle w:val="B1"/>
        <w:rPr>
          <w:noProof/>
        </w:rPr>
      </w:pPr>
      <w:r>
        <w:rPr>
          <w:noProof/>
        </w:rPr>
        <w:t>-</w:t>
      </w:r>
      <w:r>
        <w:rPr>
          <w:noProof/>
        </w:rPr>
        <w:tab/>
      </w:r>
      <w:r w:rsidR="00347EA2" w:rsidRPr="00347EA2">
        <w:rPr>
          <w:noProof/>
        </w:rPr>
        <w:t>Solution</w:t>
      </w:r>
      <w:r w:rsidR="00347EA2">
        <w:rPr>
          <w:noProof/>
        </w:rPr>
        <w:t> </w:t>
      </w:r>
      <w:r w:rsidR="00347EA2" w:rsidRPr="00347EA2">
        <w:rPr>
          <w:noProof/>
        </w:rPr>
        <w:t xml:space="preserve">#26 provides support for AIMLE server discovery </w:t>
      </w:r>
      <w:r w:rsidR="00347EA2" w:rsidRPr="00347EA2">
        <w:rPr>
          <w:noProof/>
          <w:lang w:val="en-US"/>
        </w:rPr>
        <w:t>in hierarchical AIMLE deployments.</w:t>
      </w:r>
    </w:p>
    <w:p w14:paraId="08B17B91" w14:textId="6BDEE856" w:rsidR="00347EA2" w:rsidRPr="00347EA2" w:rsidRDefault="00347EA2" w:rsidP="00787195">
      <w:pPr>
        <w:pStyle w:val="NO"/>
        <w:rPr>
          <w:noProof/>
          <w:lang w:val="en-US"/>
        </w:rPr>
      </w:pPr>
      <w:r w:rsidRPr="00347EA2">
        <w:rPr>
          <w:lang w:val="en-US" w:eastAsia="ko-KR"/>
        </w:rPr>
        <w:t>NOTE:</w:t>
      </w:r>
      <w:r w:rsidRPr="00347EA2">
        <w:rPr>
          <w:lang w:val="en-US" w:eastAsia="ko-KR"/>
        </w:rPr>
        <w:tab/>
        <w:t>Whether to unify solution</w:t>
      </w:r>
      <w:r>
        <w:rPr>
          <w:lang w:val="en-US" w:eastAsia="ko-KR"/>
        </w:rPr>
        <w:t> </w:t>
      </w:r>
      <w:r w:rsidRPr="00347EA2">
        <w:rPr>
          <w:lang w:val="en-US" w:eastAsia="ko-KR"/>
        </w:rPr>
        <w:t>#26 with Clause</w:t>
      </w:r>
      <w:r>
        <w:rPr>
          <w:lang w:val="en-US" w:eastAsia="ko-KR"/>
        </w:rPr>
        <w:t> </w:t>
      </w:r>
      <w:r w:rsidRPr="00347EA2">
        <w:rPr>
          <w:lang w:val="en-US" w:eastAsia="ko-KR"/>
        </w:rPr>
        <w:t xml:space="preserve">8.25 of </w:t>
      </w:r>
      <w:r w:rsidRPr="00347EA2">
        <w:t>3GPP TS 23.482</w:t>
      </w:r>
      <w:r w:rsidR="0006787F">
        <w:t> </w:t>
      </w:r>
      <w:r w:rsidRPr="00347EA2">
        <w:t xml:space="preserve">[2] </w:t>
      </w:r>
      <w:r w:rsidRPr="00347EA2">
        <w:rPr>
          <w:lang w:val="en-US" w:eastAsia="ko-KR"/>
        </w:rPr>
        <w:t>will be determined during normative phase.</w:t>
      </w:r>
    </w:p>
    <w:p w14:paraId="1BDE2EE9" w14:textId="77777777" w:rsidR="00347EA2" w:rsidRPr="00347EA2" w:rsidRDefault="00347EA2" w:rsidP="00347EA2">
      <w:pPr>
        <w:keepLines/>
        <w:ind w:left="1135" w:hanging="851"/>
        <w:rPr>
          <w:color w:val="FF0000"/>
        </w:rPr>
      </w:pPr>
      <w:r w:rsidRPr="00787195">
        <w:rPr>
          <w:color w:val="FF0000"/>
          <w:lang w:val="en-US"/>
        </w:rPr>
        <w:t>Editor's Note: The conclusion for solution #21 is pending completion of the solution evaluation.</w:t>
      </w:r>
    </w:p>
    <w:p w14:paraId="54866FC5" w14:textId="20986A99" w:rsidR="0006787F" w:rsidRDefault="0006787F" w:rsidP="0006787F">
      <w:pPr>
        <w:pStyle w:val="Heading2"/>
        <w:rPr>
          <w:lang w:eastAsia="zh-CN"/>
        </w:rPr>
      </w:pPr>
      <w:bookmarkStart w:id="729" w:name="_Toc214968184"/>
      <w:bookmarkStart w:id="730" w:name="_Toc215591778"/>
      <w:r>
        <w:rPr>
          <w:lang w:eastAsia="zh-CN"/>
        </w:rPr>
        <w:t>11.8</w:t>
      </w:r>
      <w:r>
        <w:rPr>
          <w:lang w:eastAsia="zh-CN"/>
        </w:rPr>
        <w:tab/>
        <w:t>Conclusions of key issue</w:t>
      </w:r>
      <w:r w:rsidR="007C5955">
        <w:rPr>
          <w:lang w:eastAsia="zh-CN"/>
        </w:rPr>
        <w:t> </w:t>
      </w:r>
      <w:r>
        <w:rPr>
          <w:lang w:eastAsia="zh-CN"/>
        </w:rPr>
        <w:t>#7</w:t>
      </w:r>
      <w:bookmarkEnd w:id="729"/>
      <w:bookmarkEnd w:id="730"/>
    </w:p>
    <w:p w14:paraId="447AC9EF" w14:textId="77777777" w:rsidR="0006787F" w:rsidRDefault="0006787F" w:rsidP="00787195">
      <w:r>
        <w:t>The following solutions will be considered for normative work for KI #7:</w:t>
      </w:r>
    </w:p>
    <w:p w14:paraId="35A1BFD9" w14:textId="740090B6" w:rsidR="0006787F" w:rsidRDefault="0044037C" w:rsidP="0044037C">
      <w:pPr>
        <w:pStyle w:val="B1"/>
      </w:pPr>
      <w:r>
        <w:t>-</w:t>
      </w:r>
      <w:r>
        <w:tab/>
      </w:r>
      <w:r w:rsidR="0006787F">
        <w:t>Solution #15 provides support for VFL sample alignment involving AIMLE clients</w:t>
      </w:r>
      <w:r w:rsidR="0006787F" w:rsidRPr="0006787F">
        <w:rPr>
          <w:noProof/>
          <w:lang w:val="en-US"/>
        </w:rPr>
        <w:t>.</w:t>
      </w:r>
    </w:p>
    <w:p w14:paraId="1949C27F" w14:textId="37D244A8" w:rsidR="0006787F" w:rsidRDefault="0044037C" w:rsidP="0044037C">
      <w:pPr>
        <w:pStyle w:val="B1"/>
      </w:pPr>
      <w:r>
        <w:rPr>
          <w:noProof/>
          <w:lang w:val="en-US"/>
        </w:rPr>
        <w:t>-</w:t>
      </w:r>
      <w:r>
        <w:rPr>
          <w:noProof/>
          <w:lang w:val="en-US"/>
        </w:rPr>
        <w:tab/>
      </w:r>
      <w:r w:rsidR="0006787F" w:rsidRPr="0006787F">
        <w:rPr>
          <w:noProof/>
          <w:lang w:val="en-US"/>
        </w:rPr>
        <w:t>Solution #22 provides support for VFL sample alignment involving VAL servers serving as VFL clients.</w:t>
      </w:r>
    </w:p>
    <w:p w14:paraId="3DB753BC" w14:textId="336696C8" w:rsidR="0006787F" w:rsidRPr="00787195" w:rsidRDefault="0006787F" w:rsidP="0006787F">
      <w:pPr>
        <w:pStyle w:val="NO"/>
      </w:pPr>
      <w:bookmarkStart w:id="731" w:name="_Hlk214448873"/>
      <w:r w:rsidRPr="00787195">
        <w:t>NOTE:</w:t>
      </w:r>
      <w:r w:rsidRPr="00787195">
        <w:tab/>
        <w:t>Consideration for merging solutions #15 and #22 will be made during normative phase.</w:t>
      </w:r>
      <w:bookmarkEnd w:id="731"/>
    </w:p>
    <w:p w14:paraId="2BE6138C" w14:textId="376D8F57" w:rsidR="003B72C5" w:rsidRPr="004D3578" w:rsidRDefault="00F83641" w:rsidP="003B72C5">
      <w:pPr>
        <w:pStyle w:val="Guidance"/>
        <w:ind w:firstLine="284"/>
      </w:pPr>
      <w:r w:rsidRPr="00235394">
        <w:br w:type="page"/>
      </w:r>
    </w:p>
    <w:p w14:paraId="06FAD520" w14:textId="09116BB6" w:rsidR="00054A22" w:rsidRPr="00235394" w:rsidRDefault="00080512" w:rsidP="001F1C37">
      <w:pPr>
        <w:pStyle w:val="Heading8"/>
      </w:pPr>
      <w:bookmarkStart w:id="732" w:name="_Toc214968185"/>
      <w:bookmarkStart w:id="733" w:name="_Toc215591779"/>
      <w:r w:rsidRPr="004D3578">
        <w:lastRenderedPageBreak/>
        <w:t xml:space="preserve">Annex </w:t>
      </w:r>
      <w:r w:rsidR="00EE7817">
        <w:t>A</w:t>
      </w:r>
      <w:r w:rsidRPr="004D3578">
        <w:t xml:space="preserve"> (informative):</w:t>
      </w:r>
      <w:r w:rsidRPr="004D3578">
        <w:br/>
        <w:t>Change history</w:t>
      </w:r>
      <w:bookmarkStart w:id="734" w:name="historyclause"/>
      <w:bookmarkEnd w:id="732"/>
      <w:bookmarkEnd w:id="733"/>
      <w:bookmarkEnd w:id="73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C77FCB">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C77FCB">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C77FCB" w:rsidRPr="006B0D02" w14:paraId="7AE2D8EC" w14:textId="77777777" w:rsidTr="00C77FCB">
        <w:tc>
          <w:tcPr>
            <w:tcW w:w="800" w:type="dxa"/>
            <w:shd w:val="solid" w:color="FFFFFF" w:fill="auto"/>
          </w:tcPr>
          <w:p w14:paraId="433EA83C" w14:textId="455B2351" w:rsidR="00C77FCB" w:rsidRPr="006B0D02" w:rsidRDefault="00C77FCB" w:rsidP="00C77FCB">
            <w:pPr>
              <w:pStyle w:val="TAC"/>
              <w:rPr>
                <w:sz w:val="16"/>
                <w:szCs w:val="16"/>
              </w:rPr>
            </w:pPr>
            <w:r>
              <w:rPr>
                <w:rFonts w:eastAsia="SimSun" w:hint="eastAsia"/>
                <w:sz w:val="16"/>
                <w:szCs w:val="16"/>
                <w:lang w:val="en-US" w:eastAsia="zh-CN"/>
              </w:rPr>
              <w:t>202</w:t>
            </w:r>
            <w:r>
              <w:rPr>
                <w:rFonts w:eastAsia="SimSun"/>
                <w:sz w:val="16"/>
                <w:szCs w:val="16"/>
                <w:lang w:val="en-US" w:eastAsia="zh-CN"/>
              </w:rPr>
              <w:t>5</w:t>
            </w:r>
            <w:r>
              <w:rPr>
                <w:rFonts w:eastAsia="SimSun" w:hint="eastAsia"/>
                <w:sz w:val="16"/>
                <w:szCs w:val="16"/>
                <w:lang w:val="en-US" w:eastAsia="zh-CN"/>
              </w:rPr>
              <w:t>-</w:t>
            </w:r>
            <w:r>
              <w:rPr>
                <w:rFonts w:eastAsia="SimSun"/>
                <w:sz w:val="16"/>
                <w:szCs w:val="16"/>
                <w:lang w:val="en-US" w:eastAsia="zh-CN"/>
              </w:rPr>
              <w:t>04</w:t>
            </w:r>
          </w:p>
        </w:tc>
        <w:tc>
          <w:tcPr>
            <w:tcW w:w="800" w:type="dxa"/>
            <w:shd w:val="solid" w:color="FFFFFF" w:fill="auto"/>
          </w:tcPr>
          <w:p w14:paraId="55C8CC01" w14:textId="63EDA0E2" w:rsidR="00C77FCB" w:rsidRPr="006B0D02" w:rsidRDefault="00C77FCB" w:rsidP="00C77FCB">
            <w:pPr>
              <w:pStyle w:val="TAC"/>
              <w:rPr>
                <w:sz w:val="16"/>
                <w:szCs w:val="16"/>
              </w:rPr>
            </w:pPr>
            <w:r>
              <w:rPr>
                <w:rFonts w:eastAsia="SimSun" w:hint="eastAsia"/>
                <w:sz w:val="16"/>
                <w:szCs w:val="16"/>
                <w:lang w:val="en-US" w:eastAsia="zh-CN"/>
              </w:rPr>
              <w:t>SA6#</w:t>
            </w:r>
            <w:r>
              <w:rPr>
                <w:rFonts w:eastAsia="SimSun"/>
                <w:sz w:val="16"/>
                <w:szCs w:val="16"/>
                <w:lang w:val="en-US" w:eastAsia="zh-CN"/>
              </w:rPr>
              <w:t>66</w:t>
            </w:r>
          </w:p>
        </w:tc>
        <w:tc>
          <w:tcPr>
            <w:tcW w:w="1094" w:type="dxa"/>
            <w:shd w:val="solid" w:color="FFFFFF" w:fill="auto"/>
          </w:tcPr>
          <w:p w14:paraId="134723C6" w14:textId="77777777" w:rsidR="00C77FCB" w:rsidRPr="006B0D02" w:rsidRDefault="00C77FCB" w:rsidP="00C77FCB">
            <w:pPr>
              <w:pStyle w:val="TAC"/>
              <w:rPr>
                <w:sz w:val="16"/>
                <w:szCs w:val="16"/>
              </w:rPr>
            </w:pPr>
          </w:p>
        </w:tc>
        <w:tc>
          <w:tcPr>
            <w:tcW w:w="425" w:type="dxa"/>
            <w:shd w:val="solid" w:color="FFFFFF" w:fill="auto"/>
          </w:tcPr>
          <w:p w14:paraId="2B341B81" w14:textId="77777777" w:rsidR="00C77FCB" w:rsidRPr="006B0D02" w:rsidRDefault="00C77FCB" w:rsidP="00C77FCB">
            <w:pPr>
              <w:pStyle w:val="TAL"/>
              <w:rPr>
                <w:sz w:val="16"/>
                <w:szCs w:val="16"/>
              </w:rPr>
            </w:pPr>
          </w:p>
        </w:tc>
        <w:tc>
          <w:tcPr>
            <w:tcW w:w="425" w:type="dxa"/>
            <w:shd w:val="solid" w:color="FFFFFF" w:fill="auto"/>
          </w:tcPr>
          <w:p w14:paraId="090FDCAA" w14:textId="77777777" w:rsidR="00C77FCB" w:rsidRPr="006B0D02" w:rsidRDefault="00C77FCB" w:rsidP="00C77FCB">
            <w:pPr>
              <w:pStyle w:val="TAR"/>
              <w:rPr>
                <w:sz w:val="16"/>
                <w:szCs w:val="16"/>
              </w:rPr>
            </w:pPr>
          </w:p>
        </w:tc>
        <w:tc>
          <w:tcPr>
            <w:tcW w:w="425" w:type="dxa"/>
            <w:shd w:val="solid" w:color="FFFFFF" w:fill="auto"/>
          </w:tcPr>
          <w:p w14:paraId="40910D18" w14:textId="77777777" w:rsidR="00C77FCB" w:rsidRPr="006B0D02" w:rsidRDefault="00C77FCB" w:rsidP="00C77FCB">
            <w:pPr>
              <w:pStyle w:val="TAC"/>
              <w:rPr>
                <w:sz w:val="16"/>
                <w:szCs w:val="16"/>
              </w:rPr>
            </w:pPr>
          </w:p>
        </w:tc>
        <w:tc>
          <w:tcPr>
            <w:tcW w:w="4962" w:type="dxa"/>
            <w:shd w:val="solid" w:color="FFFFFF" w:fill="auto"/>
          </w:tcPr>
          <w:p w14:paraId="17B0396C" w14:textId="0EE6A3A4" w:rsidR="00C77FCB" w:rsidRPr="006B0D02" w:rsidRDefault="00C77FCB" w:rsidP="00C77FCB">
            <w:pPr>
              <w:pStyle w:val="TAL"/>
              <w:rPr>
                <w:sz w:val="16"/>
                <w:szCs w:val="16"/>
              </w:rPr>
            </w:pPr>
            <w:r>
              <w:rPr>
                <w:rFonts w:eastAsia="SimSun" w:hint="eastAsia"/>
                <w:sz w:val="16"/>
                <w:szCs w:val="16"/>
                <w:lang w:val="en-US" w:eastAsia="zh-CN"/>
              </w:rPr>
              <w:t>TS skeleton</w:t>
            </w:r>
          </w:p>
        </w:tc>
        <w:tc>
          <w:tcPr>
            <w:tcW w:w="708" w:type="dxa"/>
            <w:shd w:val="solid" w:color="FFFFFF" w:fill="auto"/>
          </w:tcPr>
          <w:p w14:paraId="5E97A6B2" w14:textId="41207357" w:rsidR="00C77FCB" w:rsidRPr="007D6048" w:rsidRDefault="00C77FCB" w:rsidP="00C77FCB">
            <w:pPr>
              <w:pStyle w:val="TAC"/>
              <w:rPr>
                <w:sz w:val="16"/>
                <w:szCs w:val="16"/>
              </w:rPr>
            </w:pPr>
            <w:r>
              <w:rPr>
                <w:rFonts w:eastAsia="SimSun" w:hint="eastAsia"/>
                <w:sz w:val="16"/>
                <w:szCs w:val="16"/>
                <w:lang w:val="en-US" w:eastAsia="zh-CN"/>
              </w:rPr>
              <w:t>0.0.0</w:t>
            </w:r>
          </w:p>
        </w:tc>
      </w:tr>
      <w:tr w:rsidR="00C77FCB" w:rsidRPr="006B0D02" w14:paraId="78254BEC" w14:textId="77777777" w:rsidTr="00C77FCB">
        <w:tc>
          <w:tcPr>
            <w:tcW w:w="800" w:type="dxa"/>
            <w:shd w:val="solid" w:color="FFFFFF" w:fill="auto"/>
          </w:tcPr>
          <w:p w14:paraId="296EBD03" w14:textId="7CA21DC8" w:rsidR="00C77FCB" w:rsidRPr="006B0D02" w:rsidRDefault="00C77FCB" w:rsidP="00C77FCB">
            <w:pPr>
              <w:pStyle w:val="TAC"/>
              <w:rPr>
                <w:sz w:val="16"/>
                <w:szCs w:val="16"/>
              </w:rPr>
            </w:pPr>
            <w:r>
              <w:rPr>
                <w:rFonts w:eastAsia="SimSun" w:hint="eastAsia"/>
                <w:sz w:val="16"/>
                <w:szCs w:val="16"/>
                <w:lang w:val="en-US" w:eastAsia="zh-CN"/>
              </w:rPr>
              <w:t>202</w:t>
            </w:r>
            <w:r>
              <w:rPr>
                <w:rFonts w:eastAsia="SimSun"/>
                <w:sz w:val="16"/>
                <w:szCs w:val="16"/>
                <w:lang w:val="en-US" w:eastAsia="zh-CN"/>
              </w:rPr>
              <w:t>5</w:t>
            </w:r>
            <w:r>
              <w:rPr>
                <w:rFonts w:eastAsia="SimSun" w:hint="eastAsia"/>
                <w:sz w:val="16"/>
                <w:szCs w:val="16"/>
                <w:lang w:val="en-US" w:eastAsia="zh-CN"/>
              </w:rPr>
              <w:t>-</w:t>
            </w:r>
            <w:r>
              <w:rPr>
                <w:rFonts w:eastAsia="SimSun"/>
                <w:sz w:val="16"/>
                <w:szCs w:val="16"/>
                <w:lang w:val="en-US" w:eastAsia="zh-CN"/>
              </w:rPr>
              <w:t>04</w:t>
            </w:r>
          </w:p>
        </w:tc>
        <w:tc>
          <w:tcPr>
            <w:tcW w:w="800" w:type="dxa"/>
            <w:shd w:val="solid" w:color="FFFFFF" w:fill="auto"/>
          </w:tcPr>
          <w:p w14:paraId="1855E659" w14:textId="6300F8BD" w:rsidR="00C77FCB" w:rsidRPr="006B0D02" w:rsidRDefault="00C77FCB" w:rsidP="00C77FCB">
            <w:pPr>
              <w:pStyle w:val="TAC"/>
              <w:rPr>
                <w:sz w:val="16"/>
                <w:szCs w:val="16"/>
              </w:rPr>
            </w:pPr>
            <w:r>
              <w:rPr>
                <w:rFonts w:eastAsia="SimSun" w:hint="eastAsia"/>
                <w:sz w:val="16"/>
                <w:szCs w:val="16"/>
                <w:lang w:val="en-US" w:eastAsia="zh-CN"/>
              </w:rPr>
              <w:t>SA6#</w:t>
            </w:r>
            <w:r>
              <w:rPr>
                <w:rFonts w:eastAsia="SimSun"/>
                <w:sz w:val="16"/>
                <w:szCs w:val="16"/>
                <w:lang w:val="en-US" w:eastAsia="zh-CN"/>
              </w:rPr>
              <w:t>66</w:t>
            </w:r>
          </w:p>
        </w:tc>
        <w:tc>
          <w:tcPr>
            <w:tcW w:w="1094" w:type="dxa"/>
            <w:shd w:val="solid" w:color="FFFFFF" w:fill="auto"/>
          </w:tcPr>
          <w:p w14:paraId="32729809" w14:textId="77777777" w:rsidR="00C77FCB" w:rsidRPr="006B0D02" w:rsidRDefault="00C77FCB" w:rsidP="00C77FCB">
            <w:pPr>
              <w:pStyle w:val="TAC"/>
              <w:rPr>
                <w:sz w:val="16"/>
                <w:szCs w:val="16"/>
              </w:rPr>
            </w:pPr>
          </w:p>
        </w:tc>
        <w:tc>
          <w:tcPr>
            <w:tcW w:w="425" w:type="dxa"/>
            <w:shd w:val="solid" w:color="FFFFFF" w:fill="auto"/>
          </w:tcPr>
          <w:p w14:paraId="713F517B" w14:textId="77777777" w:rsidR="00C77FCB" w:rsidRPr="006B0D02" w:rsidRDefault="00C77FCB" w:rsidP="00C77FCB">
            <w:pPr>
              <w:pStyle w:val="TAL"/>
              <w:rPr>
                <w:sz w:val="16"/>
                <w:szCs w:val="16"/>
              </w:rPr>
            </w:pPr>
          </w:p>
        </w:tc>
        <w:tc>
          <w:tcPr>
            <w:tcW w:w="425" w:type="dxa"/>
            <w:shd w:val="solid" w:color="FFFFFF" w:fill="auto"/>
          </w:tcPr>
          <w:p w14:paraId="2525CF13" w14:textId="77777777" w:rsidR="00C77FCB" w:rsidRPr="006B0D02" w:rsidRDefault="00C77FCB" w:rsidP="00C77FCB">
            <w:pPr>
              <w:pStyle w:val="TAR"/>
              <w:rPr>
                <w:sz w:val="16"/>
                <w:szCs w:val="16"/>
              </w:rPr>
            </w:pPr>
          </w:p>
        </w:tc>
        <w:tc>
          <w:tcPr>
            <w:tcW w:w="425" w:type="dxa"/>
            <w:shd w:val="solid" w:color="FFFFFF" w:fill="auto"/>
          </w:tcPr>
          <w:p w14:paraId="3685DB41" w14:textId="77777777" w:rsidR="00C77FCB" w:rsidRPr="006B0D02" w:rsidRDefault="00C77FCB" w:rsidP="00C77FCB">
            <w:pPr>
              <w:pStyle w:val="TAC"/>
              <w:rPr>
                <w:sz w:val="16"/>
                <w:szCs w:val="16"/>
              </w:rPr>
            </w:pPr>
          </w:p>
        </w:tc>
        <w:tc>
          <w:tcPr>
            <w:tcW w:w="4962" w:type="dxa"/>
            <w:shd w:val="solid" w:color="FFFFFF" w:fill="auto"/>
          </w:tcPr>
          <w:p w14:paraId="3433D4E1" w14:textId="77777777" w:rsidR="00C77FCB" w:rsidRPr="005868F8" w:rsidRDefault="00C77FCB" w:rsidP="00C77FCB">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48390DCD" w14:textId="0CF9148D" w:rsidR="00C77FCB" w:rsidRPr="006B0D02" w:rsidRDefault="00C77FCB" w:rsidP="00C77FCB">
            <w:pPr>
              <w:pStyle w:val="TAL"/>
              <w:rPr>
                <w:sz w:val="16"/>
                <w:szCs w:val="16"/>
              </w:rPr>
            </w:pPr>
            <w:r w:rsidRPr="00C77FCB">
              <w:rPr>
                <w:sz w:val="16"/>
                <w:szCs w:val="16"/>
              </w:rPr>
              <w:t>S6-251333</w:t>
            </w:r>
            <w:r>
              <w:rPr>
                <w:sz w:val="16"/>
                <w:szCs w:val="16"/>
              </w:rPr>
              <w:t xml:space="preserve">, </w:t>
            </w:r>
            <w:r w:rsidRPr="00C77FCB">
              <w:rPr>
                <w:sz w:val="16"/>
                <w:szCs w:val="16"/>
              </w:rPr>
              <w:t>S6-251334</w:t>
            </w:r>
            <w:r>
              <w:rPr>
                <w:sz w:val="16"/>
                <w:szCs w:val="16"/>
              </w:rPr>
              <w:t xml:space="preserve">, </w:t>
            </w:r>
            <w:r w:rsidRPr="00C77FCB">
              <w:rPr>
                <w:sz w:val="16"/>
                <w:szCs w:val="16"/>
              </w:rPr>
              <w:t>S6-251443</w:t>
            </w:r>
            <w:r>
              <w:rPr>
                <w:sz w:val="16"/>
                <w:szCs w:val="16"/>
              </w:rPr>
              <w:t xml:space="preserve">, </w:t>
            </w:r>
            <w:r w:rsidRPr="00C77FCB">
              <w:rPr>
                <w:sz w:val="16"/>
                <w:szCs w:val="16"/>
              </w:rPr>
              <w:t>S6-251459</w:t>
            </w:r>
            <w:r>
              <w:rPr>
                <w:sz w:val="16"/>
                <w:szCs w:val="16"/>
              </w:rPr>
              <w:t xml:space="preserve">, </w:t>
            </w:r>
            <w:r w:rsidRPr="00C77FCB">
              <w:rPr>
                <w:sz w:val="16"/>
                <w:szCs w:val="16"/>
              </w:rPr>
              <w:t>S6-251480</w:t>
            </w:r>
            <w:r>
              <w:rPr>
                <w:sz w:val="16"/>
                <w:szCs w:val="16"/>
              </w:rPr>
              <w:t xml:space="preserve">, </w:t>
            </w:r>
            <w:r w:rsidRPr="00C77FCB">
              <w:rPr>
                <w:sz w:val="16"/>
                <w:szCs w:val="16"/>
              </w:rPr>
              <w:t>S6-251481</w:t>
            </w:r>
            <w:r>
              <w:rPr>
                <w:sz w:val="16"/>
                <w:szCs w:val="16"/>
              </w:rPr>
              <w:t xml:space="preserve">, </w:t>
            </w:r>
            <w:r w:rsidRPr="00C77FCB">
              <w:rPr>
                <w:sz w:val="16"/>
                <w:szCs w:val="16"/>
              </w:rPr>
              <w:t>S6-251482</w:t>
            </w:r>
            <w:r>
              <w:rPr>
                <w:sz w:val="16"/>
                <w:szCs w:val="16"/>
              </w:rPr>
              <w:t xml:space="preserve">, </w:t>
            </w:r>
            <w:r w:rsidRPr="00C77FCB">
              <w:rPr>
                <w:sz w:val="16"/>
                <w:szCs w:val="16"/>
              </w:rPr>
              <w:t>S6-251491</w:t>
            </w:r>
          </w:p>
        </w:tc>
        <w:tc>
          <w:tcPr>
            <w:tcW w:w="708" w:type="dxa"/>
            <w:shd w:val="solid" w:color="FFFFFF" w:fill="auto"/>
          </w:tcPr>
          <w:p w14:paraId="4FD34C5C" w14:textId="4F679058" w:rsidR="00C77FCB" w:rsidRPr="007D6048" w:rsidRDefault="00C77FCB" w:rsidP="00C77FCB">
            <w:pPr>
              <w:pStyle w:val="TAC"/>
              <w:rPr>
                <w:sz w:val="16"/>
                <w:szCs w:val="16"/>
              </w:rPr>
            </w:pPr>
            <w:r>
              <w:rPr>
                <w:rFonts w:eastAsia="SimSun" w:hint="eastAsia"/>
                <w:sz w:val="16"/>
                <w:szCs w:val="16"/>
                <w:lang w:val="en-US" w:eastAsia="zh-CN"/>
              </w:rPr>
              <w:t>0.</w:t>
            </w:r>
            <w:r>
              <w:rPr>
                <w:rFonts w:eastAsia="SimSun"/>
                <w:sz w:val="16"/>
                <w:szCs w:val="16"/>
                <w:lang w:val="en-US" w:eastAsia="zh-CN"/>
              </w:rPr>
              <w:t>1</w:t>
            </w:r>
            <w:r>
              <w:rPr>
                <w:rFonts w:eastAsia="SimSun" w:hint="eastAsia"/>
                <w:sz w:val="16"/>
                <w:szCs w:val="16"/>
                <w:lang w:val="en-US" w:eastAsia="zh-CN"/>
              </w:rPr>
              <w:t>.0</w:t>
            </w:r>
          </w:p>
        </w:tc>
      </w:tr>
      <w:tr w:rsidR="003B4BE1" w:rsidRPr="006B0D02" w14:paraId="477FF46A" w14:textId="77777777" w:rsidTr="00C77FCB">
        <w:tc>
          <w:tcPr>
            <w:tcW w:w="800" w:type="dxa"/>
            <w:shd w:val="solid" w:color="FFFFFF" w:fill="auto"/>
          </w:tcPr>
          <w:p w14:paraId="1DC05E66" w14:textId="79DF9CA4" w:rsidR="003B4BE1" w:rsidRDefault="003B4BE1" w:rsidP="003B4BE1">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5</w:t>
            </w:r>
            <w:r>
              <w:rPr>
                <w:rFonts w:eastAsia="SimSun" w:hint="eastAsia"/>
                <w:sz w:val="16"/>
                <w:szCs w:val="16"/>
                <w:lang w:val="en-US" w:eastAsia="zh-CN"/>
              </w:rPr>
              <w:t>-</w:t>
            </w:r>
            <w:r>
              <w:rPr>
                <w:rFonts w:eastAsia="SimSun"/>
                <w:sz w:val="16"/>
                <w:szCs w:val="16"/>
                <w:lang w:val="en-US" w:eastAsia="zh-CN"/>
              </w:rPr>
              <w:t>05</w:t>
            </w:r>
          </w:p>
        </w:tc>
        <w:tc>
          <w:tcPr>
            <w:tcW w:w="800" w:type="dxa"/>
            <w:shd w:val="solid" w:color="FFFFFF" w:fill="auto"/>
          </w:tcPr>
          <w:p w14:paraId="77F23629" w14:textId="576CE6CB" w:rsidR="003B4BE1" w:rsidRDefault="003B4BE1" w:rsidP="003B4BE1">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67</w:t>
            </w:r>
          </w:p>
        </w:tc>
        <w:tc>
          <w:tcPr>
            <w:tcW w:w="1094" w:type="dxa"/>
            <w:shd w:val="solid" w:color="FFFFFF" w:fill="auto"/>
          </w:tcPr>
          <w:p w14:paraId="2214AB32" w14:textId="77777777" w:rsidR="003B4BE1" w:rsidRPr="006B0D02" w:rsidRDefault="003B4BE1" w:rsidP="003B4BE1">
            <w:pPr>
              <w:pStyle w:val="TAC"/>
              <w:rPr>
                <w:sz w:val="16"/>
                <w:szCs w:val="16"/>
              </w:rPr>
            </w:pPr>
          </w:p>
        </w:tc>
        <w:tc>
          <w:tcPr>
            <w:tcW w:w="425" w:type="dxa"/>
            <w:shd w:val="solid" w:color="FFFFFF" w:fill="auto"/>
          </w:tcPr>
          <w:p w14:paraId="0DF87103" w14:textId="77777777" w:rsidR="003B4BE1" w:rsidRPr="006B0D02" w:rsidRDefault="003B4BE1" w:rsidP="003B4BE1">
            <w:pPr>
              <w:pStyle w:val="TAL"/>
              <w:rPr>
                <w:sz w:val="16"/>
                <w:szCs w:val="16"/>
              </w:rPr>
            </w:pPr>
          </w:p>
        </w:tc>
        <w:tc>
          <w:tcPr>
            <w:tcW w:w="425" w:type="dxa"/>
            <w:shd w:val="solid" w:color="FFFFFF" w:fill="auto"/>
          </w:tcPr>
          <w:p w14:paraId="0F143D62" w14:textId="77777777" w:rsidR="003B4BE1" w:rsidRPr="006B0D02" w:rsidRDefault="003B4BE1" w:rsidP="003B4BE1">
            <w:pPr>
              <w:pStyle w:val="TAR"/>
              <w:rPr>
                <w:sz w:val="16"/>
                <w:szCs w:val="16"/>
              </w:rPr>
            </w:pPr>
          </w:p>
        </w:tc>
        <w:tc>
          <w:tcPr>
            <w:tcW w:w="425" w:type="dxa"/>
            <w:shd w:val="solid" w:color="FFFFFF" w:fill="auto"/>
          </w:tcPr>
          <w:p w14:paraId="1683A269" w14:textId="77777777" w:rsidR="003B4BE1" w:rsidRPr="006B0D02" w:rsidRDefault="003B4BE1" w:rsidP="003B4BE1">
            <w:pPr>
              <w:pStyle w:val="TAC"/>
              <w:rPr>
                <w:sz w:val="16"/>
                <w:szCs w:val="16"/>
              </w:rPr>
            </w:pPr>
          </w:p>
        </w:tc>
        <w:tc>
          <w:tcPr>
            <w:tcW w:w="4962" w:type="dxa"/>
            <w:shd w:val="solid" w:color="FFFFFF" w:fill="auto"/>
          </w:tcPr>
          <w:p w14:paraId="65ACF04C" w14:textId="77777777" w:rsidR="003B4BE1" w:rsidRPr="005868F8" w:rsidRDefault="003B4BE1" w:rsidP="003B4BE1">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52FA4666" w14:textId="277251B4" w:rsidR="003B4BE1" w:rsidRPr="005868F8" w:rsidRDefault="007D3F81" w:rsidP="007D3F81">
            <w:pPr>
              <w:pStyle w:val="TAL"/>
              <w:rPr>
                <w:rFonts w:eastAsia="SimSun"/>
                <w:sz w:val="16"/>
                <w:szCs w:val="16"/>
                <w:lang w:val="en-US" w:eastAsia="zh-CN"/>
              </w:rPr>
            </w:pPr>
            <w:r w:rsidRPr="007D3F81">
              <w:rPr>
                <w:rFonts w:eastAsia="SimSun"/>
                <w:sz w:val="16"/>
                <w:szCs w:val="16"/>
                <w:lang w:val="en-US" w:eastAsia="zh-CN"/>
              </w:rPr>
              <w:t>S6-252512</w:t>
            </w:r>
            <w:r>
              <w:rPr>
                <w:rFonts w:eastAsia="SimSun"/>
                <w:sz w:val="16"/>
                <w:szCs w:val="16"/>
                <w:lang w:val="en-US" w:eastAsia="zh-CN"/>
              </w:rPr>
              <w:t xml:space="preserve">, </w:t>
            </w:r>
            <w:r w:rsidRPr="007D3F81">
              <w:rPr>
                <w:rFonts w:eastAsia="SimSun"/>
                <w:sz w:val="16"/>
                <w:szCs w:val="16"/>
                <w:lang w:val="en-US" w:eastAsia="zh-CN"/>
              </w:rPr>
              <w:t>S6-252427</w:t>
            </w:r>
            <w:r>
              <w:rPr>
                <w:rFonts w:eastAsia="SimSun"/>
                <w:sz w:val="16"/>
                <w:szCs w:val="16"/>
                <w:lang w:val="en-US" w:eastAsia="zh-CN"/>
              </w:rPr>
              <w:t xml:space="preserve">, </w:t>
            </w:r>
            <w:r w:rsidRPr="007D3F81">
              <w:rPr>
                <w:rFonts w:eastAsia="SimSun"/>
                <w:sz w:val="16"/>
                <w:szCs w:val="16"/>
                <w:lang w:val="en-US" w:eastAsia="zh-CN"/>
              </w:rPr>
              <w:t>S6-252494</w:t>
            </w:r>
            <w:r>
              <w:rPr>
                <w:rFonts w:eastAsia="SimSun"/>
                <w:sz w:val="16"/>
                <w:szCs w:val="16"/>
                <w:lang w:val="en-US" w:eastAsia="zh-CN"/>
              </w:rPr>
              <w:t xml:space="preserve">, </w:t>
            </w:r>
            <w:r w:rsidRPr="007D3F81">
              <w:rPr>
                <w:rFonts w:eastAsia="SimSun"/>
                <w:sz w:val="16"/>
                <w:szCs w:val="16"/>
                <w:lang w:val="en-US" w:eastAsia="zh-CN"/>
              </w:rPr>
              <w:t>S6-252509</w:t>
            </w:r>
            <w:r>
              <w:rPr>
                <w:rFonts w:eastAsia="SimSun"/>
                <w:sz w:val="16"/>
                <w:szCs w:val="16"/>
                <w:lang w:val="en-US" w:eastAsia="zh-CN"/>
              </w:rPr>
              <w:t xml:space="preserve">, </w:t>
            </w:r>
            <w:r w:rsidRPr="007D3F81">
              <w:rPr>
                <w:rFonts w:eastAsia="SimSun"/>
                <w:sz w:val="16"/>
                <w:szCs w:val="16"/>
                <w:lang w:val="en-US" w:eastAsia="zh-CN"/>
              </w:rPr>
              <w:t>S6-252430</w:t>
            </w:r>
            <w:r>
              <w:rPr>
                <w:rFonts w:eastAsia="SimSun"/>
                <w:sz w:val="16"/>
                <w:szCs w:val="16"/>
                <w:lang w:val="en-US" w:eastAsia="zh-CN"/>
              </w:rPr>
              <w:t xml:space="preserve">, </w:t>
            </w:r>
            <w:r w:rsidRPr="007D3F81">
              <w:rPr>
                <w:rFonts w:eastAsia="SimSun"/>
                <w:sz w:val="16"/>
                <w:szCs w:val="16"/>
                <w:lang w:val="en-US" w:eastAsia="zh-CN"/>
              </w:rPr>
              <w:t>S6-252495</w:t>
            </w:r>
            <w:r>
              <w:rPr>
                <w:rFonts w:eastAsia="SimSun"/>
                <w:sz w:val="16"/>
                <w:szCs w:val="16"/>
                <w:lang w:val="en-US" w:eastAsia="zh-CN"/>
              </w:rPr>
              <w:t xml:space="preserve">, </w:t>
            </w:r>
            <w:r w:rsidRPr="007D3F81">
              <w:rPr>
                <w:rFonts w:eastAsia="SimSun"/>
                <w:sz w:val="16"/>
                <w:szCs w:val="16"/>
                <w:lang w:val="en-US" w:eastAsia="zh-CN"/>
              </w:rPr>
              <w:t>S6-252480</w:t>
            </w:r>
            <w:r>
              <w:rPr>
                <w:rFonts w:eastAsia="SimSun"/>
                <w:sz w:val="16"/>
                <w:szCs w:val="16"/>
                <w:lang w:val="en-US" w:eastAsia="zh-CN"/>
              </w:rPr>
              <w:t xml:space="preserve">, </w:t>
            </w:r>
            <w:r w:rsidRPr="007D3F81">
              <w:rPr>
                <w:rFonts w:eastAsia="SimSun"/>
                <w:sz w:val="16"/>
                <w:szCs w:val="16"/>
                <w:lang w:val="en-US" w:eastAsia="zh-CN"/>
              </w:rPr>
              <w:t>S6-252536</w:t>
            </w:r>
            <w:r>
              <w:rPr>
                <w:rFonts w:eastAsia="SimSun"/>
                <w:sz w:val="16"/>
                <w:szCs w:val="16"/>
                <w:lang w:val="en-US" w:eastAsia="zh-CN"/>
              </w:rPr>
              <w:t xml:space="preserve">, </w:t>
            </w:r>
            <w:r w:rsidRPr="007D3F81">
              <w:rPr>
                <w:rFonts w:eastAsia="SimSun"/>
                <w:sz w:val="16"/>
                <w:szCs w:val="16"/>
                <w:lang w:val="en-US" w:eastAsia="zh-CN"/>
              </w:rPr>
              <w:t>S6-252434</w:t>
            </w:r>
            <w:r>
              <w:rPr>
                <w:rFonts w:eastAsia="SimSun"/>
                <w:sz w:val="16"/>
                <w:szCs w:val="16"/>
                <w:lang w:val="en-US" w:eastAsia="zh-CN"/>
              </w:rPr>
              <w:t xml:space="preserve">, </w:t>
            </w:r>
            <w:r w:rsidRPr="007D3F81">
              <w:rPr>
                <w:rFonts w:eastAsia="SimSun"/>
                <w:sz w:val="16"/>
                <w:szCs w:val="16"/>
                <w:lang w:val="en-US" w:eastAsia="zh-CN"/>
              </w:rPr>
              <w:t>S6-252537</w:t>
            </w:r>
            <w:r>
              <w:rPr>
                <w:rFonts w:eastAsia="SimSun"/>
                <w:sz w:val="16"/>
                <w:szCs w:val="16"/>
                <w:lang w:val="en-US" w:eastAsia="zh-CN"/>
              </w:rPr>
              <w:t xml:space="preserve">, </w:t>
            </w:r>
            <w:r w:rsidRPr="007D3F81">
              <w:rPr>
                <w:rFonts w:eastAsia="SimSun"/>
                <w:sz w:val="16"/>
                <w:szCs w:val="16"/>
                <w:lang w:val="en-US" w:eastAsia="zh-CN"/>
              </w:rPr>
              <w:t>S6-252437</w:t>
            </w:r>
            <w:r>
              <w:rPr>
                <w:rFonts w:eastAsia="SimSun"/>
                <w:sz w:val="16"/>
                <w:szCs w:val="16"/>
                <w:lang w:val="en-US" w:eastAsia="zh-CN"/>
              </w:rPr>
              <w:t xml:space="preserve">, </w:t>
            </w:r>
            <w:r w:rsidRPr="007D3F81">
              <w:rPr>
                <w:rFonts w:eastAsia="SimSun"/>
                <w:sz w:val="16"/>
                <w:szCs w:val="16"/>
                <w:lang w:val="en-US" w:eastAsia="zh-CN"/>
              </w:rPr>
              <w:t>S6-252520</w:t>
            </w:r>
            <w:r>
              <w:rPr>
                <w:rFonts w:eastAsia="SimSun"/>
                <w:sz w:val="16"/>
                <w:szCs w:val="16"/>
                <w:lang w:val="en-US" w:eastAsia="zh-CN"/>
              </w:rPr>
              <w:t>,</w:t>
            </w:r>
            <w:r w:rsidRPr="007D3F81">
              <w:rPr>
                <w:rFonts w:eastAsia="SimSun"/>
                <w:sz w:val="16"/>
                <w:szCs w:val="16"/>
                <w:lang w:val="en-US" w:eastAsia="zh-CN"/>
              </w:rPr>
              <w:t>S6-252438</w:t>
            </w:r>
            <w:r>
              <w:rPr>
                <w:rFonts w:eastAsia="SimSun"/>
                <w:sz w:val="16"/>
                <w:szCs w:val="16"/>
                <w:lang w:val="en-US" w:eastAsia="zh-CN"/>
              </w:rPr>
              <w:t xml:space="preserve">, </w:t>
            </w:r>
            <w:r w:rsidRPr="007D3F81">
              <w:rPr>
                <w:rFonts w:eastAsia="SimSun"/>
                <w:sz w:val="16"/>
                <w:szCs w:val="16"/>
                <w:lang w:val="en-US" w:eastAsia="zh-CN"/>
              </w:rPr>
              <w:t>S6-252439</w:t>
            </w:r>
          </w:p>
        </w:tc>
        <w:tc>
          <w:tcPr>
            <w:tcW w:w="708" w:type="dxa"/>
            <w:shd w:val="solid" w:color="FFFFFF" w:fill="auto"/>
          </w:tcPr>
          <w:p w14:paraId="666B8FFE" w14:textId="3D0D3C31" w:rsidR="003B4BE1" w:rsidRDefault="003B4BE1" w:rsidP="003B4BE1">
            <w:pPr>
              <w:pStyle w:val="TAC"/>
              <w:rPr>
                <w:rFonts w:eastAsia="SimSun"/>
                <w:sz w:val="16"/>
                <w:szCs w:val="16"/>
                <w:lang w:val="en-US" w:eastAsia="zh-CN"/>
              </w:rPr>
            </w:pPr>
            <w:r>
              <w:rPr>
                <w:rFonts w:eastAsia="SimSun"/>
                <w:sz w:val="16"/>
                <w:szCs w:val="16"/>
                <w:lang w:val="en-US" w:eastAsia="zh-CN"/>
              </w:rPr>
              <w:t>0.2.0</w:t>
            </w:r>
          </w:p>
        </w:tc>
      </w:tr>
      <w:tr w:rsidR="00126AE6" w:rsidRPr="006B0D02" w14:paraId="1A3C2004" w14:textId="77777777" w:rsidTr="00C77FCB">
        <w:tc>
          <w:tcPr>
            <w:tcW w:w="800" w:type="dxa"/>
            <w:shd w:val="solid" w:color="FFFFFF" w:fill="auto"/>
          </w:tcPr>
          <w:p w14:paraId="33A5E337" w14:textId="1AF531D1" w:rsidR="00126AE6" w:rsidRDefault="00126AE6" w:rsidP="003B4BE1">
            <w:pPr>
              <w:pStyle w:val="TAC"/>
              <w:rPr>
                <w:rFonts w:eastAsia="SimSun"/>
                <w:sz w:val="16"/>
                <w:szCs w:val="16"/>
                <w:lang w:val="en-US" w:eastAsia="zh-CN"/>
              </w:rPr>
            </w:pPr>
            <w:r>
              <w:rPr>
                <w:rFonts w:eastAsia="SimSun"/>
                <w:sz w:val="16"/>
                <w:szCs w:val="16"/>
                <w:lang w:val="en-US" w:eastAsia="zh-CN"/>
              </w:rPr>
              <w:t>2025-08</w:t>
            </w:r>
          </w:p>
        </w:tc>
        <w:tc>
          <w:tcPr>
            <w:tcW w:w="800" w:type="dxa"/>
            <w:shd w:val="solid" w:color="FFFFFF" w:fill="auto"/>
          </w:tcPr>
          <w:p w14:paraId="7E0A8706" w14:textId="4E6CD129" w:rsidR="00126AE6" w:rsidRDefault="00126AE6" w:rsidP="003B4BE1">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68</w:t>
            </w:r>
          </w:p>
        </w:tc>
        <w:tc>
          <w:tcPr>
            <w:tcW w:w="1094" w:type="dxa"/>
            <w:shd w:val="solid" w:color="FFFFFF" w:fill="auto"/>
          </w:tcPr>
          <w:p w14:paraId="74EAED68" w14:textId="77777777" w:rsidR="00126AE6" w:rsidRPr="006B0D02" w:rsidRDefault="00126AE6" w:rsidP="003B4BE1">
            <w:pPr>
              <w:pStyle w:val="TAC"/>
              <w:rPr>
                <w:sz w:val="16"/>
                <w:szCs w:val="16"/>
              </w:rPr>
            </w:pPr>
          </w:p>
        </w:tc>
        <w:tc>
          <w:tcPr>
            <w:tcW w:w="425" w:type="dxa"/>
            <w:shd w:val="solid" w:color="FFFFFF" w:fill="auto"/>
          </w:tcPr>
          <w:p w14:paraId="73A2B546" w14:textId="77777777" w:rsidR="00126AE6" w:rsidRPr="006B0D02" w:rsidRDefault="00126AE6" w:rsidP="003B4BE1">
            <w:pPr>
              <w:pStyle w:val="TAL"/>
              <w:rPr>
                <w:sz w:val="16"/>
                <w:szCs w:val="16"/>
              </w:rPr>
            </w:pPr>
          </w:p>
        </w:tc>
        <w:tc>
          <w:tcPr>
            <w:tcW w:w="425" w:type="dxa"/>
            <w:shd w:val="solid" w:color="FFFFFF" w:fill="auto"/>
          </w:tcPr>
          <w:p w14:paraId="4411406E" w14:textId="77777777" w:rsidR="00126AE6" w:rsidRPr="006B0D02" w:rsidRDefault="00126AE6" w:rsidP="003B4BE1">
            <w:pPr>
              <w:pStyle w:val="TAR"/>
              <w:rPr>
                <w:sz w:val="16"/>
                <w:szCs w:val="16"/>
              </w:rPr>
            </w:pPr>
          </w:p>
        </w:tc>
        <w:tc>
          <w:tcPr>
            <w:tcW w:w="425" w:type="dxa"/>
            <w:shd w:val="solid" w:color="FFFFFF" w:fill="auto"/>
          </w:tcPr>
          <w:p w14:paraId="64E19B7E" w14:textId="77777777" w:rsidR="00126AE6" w:rsidRPr="006B0D02" w:rsidRDefault="00126AE6" w:rsidP="003B4BE1">
            <w:pPr>
              <w:pStyle w:val="TAC"/>
              <w:rPr>
                <w:sz w:val="16"/>
                <w:szCs w:val="16"/>
              </w:rPr>
            </w:pPr>
          </w:p>
        </w:tc>
        <w:tc>
          <w:tcPr>
            <w:tcW w:w="4962" w:type="dxa"/>
            <w:shd w:val="solid" w:color="FFFFFF" w:fill="auto"/>
          </w:tcPr>
          <w:p w14:paraId="399323DF" w14:textId="77777777" w:rsidR="00126AE6" w:rsidRPr="005868F8" w:rsidRDefault="00126AE6" w:rsidP="00126AE6">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3E172151" w14:textId="3E52E639" w:rsidR="00126AE6" w:rsidRPr="005868F8" w:rsidRDefault="00126AE6" w:rsidP="00126AE6">
            <w:pPr>
              <w:pStyle w:val="TAL"/>
              <w:rPr>
                <w:rFonts w:eastAsia="SimSun"/>
                <w:sz w:val="16"/>
                <w:szCs w:val="16"/>
                <w:lang w:val="en-US" w:eastAsia="zh-CN"/>
              </w:rPr>
            </w:pPr>
            <w:r w:rsidRPr="00126AE6">
              <w:rPr>
                <w:rFonts w:eastAsia="SimSun"/>
                <w:sz w:val="16"/>
                <w:szCs w:val="16"/>
                <w:lang w:val="en-US" w:eastAsia="zh-CN"/>
              </w:rPr>
              <w:t>S6-253646</w:t>
            </w:r>
            <w:r>
              <w:rPr>
                <w:rFonts w:eastAsia="SimSun"/>
                <w:sz w:val="16"/>
                <w:szCs w:val="16"/>
                <w:lang w:val="en-US" w:eastAsia="zh-CN"/>
              </w:rPr>
              <w:t xml:space="preserve">, </w:t>
            </w:r>
            <w:r w:rsidRPr="00126AE6">
              <w:rPr>
                <w:rFonts w:eastAsia="SimSun"/>
                <w:sz w:val="16"/>
                <w:szCs w:val="16"/>
                <w:lang w:val="en-US" w:eastAsia="zh-CN"/>
              </w:rPr>
              <w:t>S6-253647</w:t>
            </w:r>
            <w:r>
              <w:rPr>
                <w:rFonts w:eastAsia="SimSun"/>
                <w:sz w:val="16"/>
                <w:szCs w:val="16"/>
                <w:lang w:val="en-US" w:eastAsia="zh-CN"/>
              </w:rPr>
              <w:t xml:space="preserve">, </w:t>
            </w:r>
            <w:r w:rsidRPr="00126AE6">
              <w:rPr>
                <w:rFonts w:eastAsia="SimSun"/>
                <w:sz w:val="16"/>
                <w:szCs w:val="16"/>
                <w:lang w:val="en-US" w:eastAsia="zh-CN"/>
              </w:rPr>
              <w:t>S6-253648</w:t>
            </w:r>
            <w:r>
              <w:rPr>
                <w:rFonts w:eastAsia="SimSun"/>
                <w:sz w:val="16"/>
                <w:szCs w:val="16"/>
                <w:lang w:val="en-US" w:eastAsia="zh-CN"/>
              </w:rPr>
              <w:t xml:space="preserve">, </w:t>
            </w:r>
            <w:r w:rsidRPr="00126AE6">
              <w:rPr>
                <w:rFonts w:eastAsia="SimSun"/>
                <w:sz w:val="16"/>
                <w:szCs w:val="16"/>
                <w:lang w:val="en-US" w:eastAsia="zh-CN"/>
              </w:rPr>
              <w:t>S6-253652</w:t>
            </w:r>
            <w:r>
              <w:rPr>
                <w:rFonts w:eastAsia="SimSun"/>
                <w:sz w:val="16"/>
                <w:szCs w:val="16"/>
                <w:lang w:val="en-US" w:eastAsia="zh-CN"/>
              </w:rPr>
              <w:t xml:space="preserve">, </w:t>
            </w:r>
            <w:r w:rsidRPr="00126AE6">
              <w:rPr>
                <w:rFonts w:eastAsia="SimSun"/>
                <w:sz w:val="16"/>
                <w:szCs w:val="16"/>
                <w:lang w:val="en-US" w:eastAsia="zh-CN"/>
              </w:rPr>
              <w:t>S6-253653</w:t>
            </w:r>
            <w:r>
              <w:rPr>
                <w:rFonts w:eastAsia="SimSun"/>
                <w:sz w:val="16"/>
                <w:szCs w:val="16"/>
                <w:lang w:val="en-US" w:eastAsia="zh-CN"/>
              </w:rPr>
              <w:t xml:space="preserve">, </w:t>
            </w:r>
            <w:r w:rsidRPr="00126AE6">
              <w:rPr>
                <w:rFonts w:eastAsia="SimSun"/>
                <w:sz w:val="16"/>
                <w:szCs w:val="16"/>
                <w:lang w:val="en-US" w:eastAsia="zh-CN"/>
              </w:rPr>
              <w:t>S6-253672</w:t>
            </w:r>
            <w:r>
              <w:rPr>
                <w:rFonts w:eastAsia="SimSun"/>
                <w:sz w:val="16"/>
                <w:szCs w:val="16"/>
                <w:lang w:val="en-US" w:eastAsia="zh-CN"/>
              </w:rPr>
              <w:t xml:space="preserve">, </w:t>
            </w:r>
            <w:r w:rsidRPr="00126AE6">
              <w:rPr>
                <w:rFonts w:eastAsia="SimSun"/>
                <w:sz w:val="16"/>
                <w:szCs w:val="16"/>
                <w:lang w:val="en-US" w:eastAsia="zh-CN"/>
              </w:rPr>
              <w:t>S6-253674</w:t>
            </w:r>
            <w:r>
              <w:rPr>
                <w:rFonts w:eastAsia="SimSun"/>
                <w:sz w:val="16"/>
                <w:szCs w:val="16"/>
                <w:lang w:val="en-US" w:eastAsia="zh-CN"/>
              </w:rPr>
              <w:t xml:space="preserve">, </w:t>
            </w:r>
            <w:r w:rsidRPr="00126AE6">
              <w:rPr>
                <w:rFonts w:eastAsia="SimSun"/>
                <w:sz w:val="16"/>
                <w:szCs w:val="16"/>
                <w:lang w:val="en-US" w:eastAsia="zh-CN"/>
              </w:rPr>
              <w:t>S6-253676</w:t>
            </w:r>
            <w:r>
              <w:rPr>
                <w:rFonts w:eastAsia="SimSun"/>
                <w:sz w:val="16"/>
                <w:szCs w:val="16"/>
                <w:lang w:val="en-US" w:eastAsia="zh-CN"/>
              </w:rPr>
              <w:t xml:space="preserve">, </w:t>
            </w:r>
            <w:r w:rsidRPr="00126AE6">
              <w:rPr>
                <w:rFonts w:eastAsia="SimSun"/>
                <w:sz w:val="16"/>
                <w:szCs w:val="16"/>
                <w:lang w:val="en-US" w:eastAsia="zh-CN"/>
              </w:rPr>
              <w:t>S6-253677</w:t>
            </w:r>
            <w:r>
              <w:rPr>
                <w:rFonts w:eastAsia="SimSun"/>
                <w:sz w:val="16"/>
                <w:szCs w:val="16"/>
                <w:lang w:val="en-US" w:eastAsia="zh-CN"/>
              </w:rPr>
              <w:t xml:space="preserve">, </w:t>
            </w:r>
            <w:r w:rsidRPr="00126AE6">
              <w:rPr>
                <w:rFonts w:eastAsia="SimSun"/>
                <w:sz w:val="16"/>
                <w:szCs w:val="16"/>
                <w:lang w:val="en-US" w:eastAsia="zh-CN"/>
              </w:rPr>
              <w:t>S6-253678</w:t>
            </w:r>
            <w:r>
              <w:rPr>
                <w:rFonts w:eastAsia="SimSun"/>
                <w:sz w:val="16"/>
                <w:szCs w:val="16"/>
                <w:lang w:val="en-US" w:eastAsia="zh-CN"/>
              </w:rPr>
              <w:t xml:space="preserve">, </w:t>
            </w:r>
            <w:r w:rsidRPr="00126AE6">
              <w:rPr>
                <w:rFonts w:eastAsia="SimSun"/>
                <w:sz w:val="16"/>
                <w:szCs w:val="16"/>
                <w:lang w:val="en-US" w:eastAsia="zh-CN"/>
              </w:rPr>
              <w:t>S6-253679</w:t>
            </w:r>
            <w:r>
              <w:rPr>
                <w:rFonts w:eastAsia="SimSun"/>
                <w:sz w:val="16"/>
                <w:szCs w:val="16"/>
                <w:lang w:val="en-US" w:eastAsia="zh-CN"/>
              </w:rPr>
              <w:t xml:space="preserve">, </w:t>
            </w:r>
            <w:r w:rsidRPr="00126AE6">
              <w:rPr>
                <w:rFonts w:eastAsia="SimSun"/>
                <w:sz w:val="16"/>
                <w:szCs w:val="16"/>
                <w:lang w:val="en-US" w:eastAsia="zh-CN"/>
              </w:rPr>
              <w:t>S6-253681</w:t>
            </w:r>
            <w:r>
              <w:rPr>
                <w:rFonts w:eastAsia="SimSun"/>
                <w:sz w:val="16"/>
                <w:szCs w:val="16"/>
                <w:lang w:val="en-US" w:eastAsia="zh-CN"/>
              </w:rPr>
              <w:t xml:space="preserve">, </w:t>
            </w:r>
            <w:r w:rsidRPr="00126AE6">
              <w:rPr>
                <w:rFonts w:eastAsia="SimSun"/>
                <w:sz w:val="16"/>
                <w:szCs w:val="16"/>
                <w:lang w:val="en-US" w:eastAsia="zh-CN"/>
              </w:rPr>
              <w:t>S6-253711</w:t>
            </w:r>
            <w:r>
              <w:rPr>
                <w:rFonts w:eastAsia="SimSun"/>
                <w:sz w:val="16"/>
                <w:szCs w:val="16"/>
                <w:lang w:val="en-US" w:eastAsia="zh-CN"/>
              </w:rPr>
              <w:t xml:space="preserve">, </w:t>
            </w:r>
            <w:r w:rsidRPr="00126AE6">
              <w:rPr>
                <w:rFonts w:eastAsia="SimSun"/>
                <w:sz w:val="16"/>
                <w:szCs w:val="16"/>
                <w:lang w:val="en-US" w:eastAsia="zh-CN"/>
              </w:rPr>
              <w:t>S6-253745</w:t>
            </w:r>
            <w:r>
              <w:rPr>
                <w:rFonts w:eastAsia="SimSun"/>
                <w:sz w:val="16"/>
                <w:szCs w:val="16"/>
                <w:lang w:val="en-US" w:eastAsia="zh-CN"/>
              </w:rPr>
              <w:t xml:space="preserve">, </w:t>
            </w:r>
            <w:r w:rsidRPr="00126AE6">
              <w:rPr>
                <w:rFonts w:eastAsia="SimSun"/>
                <w:sz w:val="16"/>
                <w:szCs w:val="16"/>
                <w:lang w:val="en-US" w:eastAsia="zh-CN"/>
              </w:rPr>
              <w:t>S6-253746</w:t>
            </w:r>
            <w:r>
              <w:rPr>
                <w:rFonts w:eastAsia="SimSun"/>
                <w:sz w:val="16"/>
                <w:szCs w:val="16"/>
                <w:lang w:val="en-US" w:eastAsia="zh-CN"/>
              </w:rPr>
              <w:t xml:space="preserve">, </w:t>
            </w:r>
            <w:r w:rsidRPr="00126AE6">
              <w:rPr>
                <w:rFonts w:eastAsia="SimSun"/>
                <w:sz w:val="16"/>
                <w:szCs w:val="16"/>
                <w:lang w:val="en-US" w:eastAsia="zh-CN"/>
              </w:rPr>
              <w:t>S6-253747</w:t>
            </w:r>
            <w:r>
              <w:rPr>
                <w:rFonts w:eastAsia="SimSun"/>
                <w:sz w:val="16"/>
                <w:szCs w:val="16"/>
                <w:lang w:val="en-US" w:eastAsia="zh-CN"/>
              </w:rPr>
              <w:t xml:space="preserve">, </w:t>
            </w:r>
            <w:r w:rsidRPr="00126AE6">
              <w:rPr>
                <w:rFonts w:eastAsia="SimSun"/>
                <w:sz w:val="16"/>
                <w:szCs w:val="16"/>
                <w:lang w:val="en-US" w:eastAsia="zh-CN"/>
              </w:rPr>
              <w:t>S6-253748</w:t>
            </w:r>
            <w:r>
              <w:rPr>
                <w:rFonts w:eastAsia="SimSun"/>
                <w:sz w:val="16"/>
                <w:szCs w:val="16"/>
                <w:lang w:val="en-US" w:eastAsia="zh-CN"/>
              </w:rPr>
              <w:t xml:space="preserve">, </w:t>
            </w:r>
            <w:r w:rsidRPr="00126AE6">
              <w:rPr>
                <w:rFonts w:eastAsia="SimSun"/>
                <w:sz w:val="16"/>
                <w:szCs w:val="16"/>
                <w:lang w:val="en-US" w:eastAsia="zh-CN"/>
              </w:rPr>
              <w:t>S6-253768</w:t>
            </w:r>
            <w:r>
              <w:rPr>
                <w:rFonts w:eastAsia="SimSun"/>
                <w:sz w:val="16"/>
                <w:szCs w:val="16"/>
                <w:lang w:val="en-US" w:eastAsia="zh-CN"/>
              </w:rPr>
              <w:t xml:space="preserve">, </w:t>
            </w:r>
            <w:r w:rsidRPr="00126AE6">
              <w:rPr>
                <w:rFonts w:eastAsia="SimSun"/>
                <w:sz w:val="16"/>
                <w:szCs w:val="16"/>
                <w:lang w:val="en-US" w:eastAsia="zh-CN"/>
              </w:rPr>
              <w:t>S6-253769</w:t>
            </w:r>
            <w:r>
              <w:rPr>
                <w:rFonts w:eastAsia="SimSun"/>
                <w:sz w:val="16"/>
                <w:szCs w:val="16"/>
                <w:lang w:val="en-US" w:eastAsia="zh-CN"/>
              </w:rPr>
              <w:t xml:space="preserve">, </w:t>
            </w:r>
            <w:r w:rsidRPr="00126AE6">
              <w:rPr>
                <w:rFonts w:eastAsia="SimSun"/>
                <w:sz w:val="16"/>
                <w:szCs w:val="16"/>
                <w:lang w:val="en-US" w:eastAsia="zh-CN"/>
              </w:rPr>
              <w:t>S6-253771</w:t>
            </w:r>
            <w:r>
              <w:rPr>
                <w:rFonts w:eastAsia="SimSun"/>
                <w:sz w:val="16"/>
                <w:szCs w:val="16"/>
                <w:lang w:val="en-US" w:eastAsia="zh-CN"/>
              </w:rPr>
              <w:t>.</w:t>
            </w:r>
          </w:p>
        </w:tc>
        <w:tc>
          <w:tcPr>
            <w:tcW w:w="708" w:type="dxa"/>
            <w:shd w:val="solid" w:color="FFFFFF" w:fill="auto"/>
          </w:tcPr>
          <w:p w14:paraId="1865F386" w14:textId="46ACA4AE" w:rsidR="00126AE6" w:rsidRDefault="00126AE6" w:rsidP="003B4BE1">
            <w:pPr>
              <w:pStyle w:val="TAC"/>
              <w:rPr>
                <w:rFonts w:eastAsia="SimSun"/>
                <w:sz w:val="16"/>
                <w:szCs w:val="16"/>
                <w:lang w:val="en-US" w:eastAsia="zh-CN"/>
              </w:rPr>
            </w:pPr>
            <w:r>
              <w:rPr>
                <w:rFonts w:eastAsia="SimSun"/>
                <w:sz w:val="16"/>
                <w:szCs w:val="16"/>
                <w:lang w:val="en-US" w:eastAsia="zh-CN"/>
              </w:rPr>
              <w:t>0.3.0</w:t>
            </w:r>
          </w:p>
        </w:tc>
      </w:tr>
      <w:tr w:rsidR="002A6110" w:rsidRPr="006B0D02" w14:paraId="234CC9AF" w14:textId="77777777" w:rsidTr="00C77FCB">
        <w:tc>
          <w:tcPr>
            <w:tcW w:w="800" w:type="dxa"/>
            <w:shd w:val="solid" w:color="FFFFFF" w:fill="auto"/>
          </w:tcPr>
          <w:p w14:paraId="4FA90CB4" w14:textId="09799E78" w:rsidR="002A6110" w:rsidRDefault="002A6110" w:rsidP="002A6110">
            <w:pPr>
              <w:pStyle w:val="TAC"/>
              <w:rPr>
                <w:rFonts w:eastAsia="SimSun"/>
                <w:sz w:val="16"/>
                <w:szCs w:val="16"/>
                <w:lang w:val="en-US" w:eastAsia="zh-CN"/>
              </w:rPr>
            </w:pPr>
            <w:r>
              <w:rPr>
                <w:rFonts w:hint="eastAsia"/>
                <w:sz w:val="16"/>
                <w:szCs w:val="16"/>
                <w:lang w:eastAsia="zh-CN"/>
              </w:rPr>
              <w:t>2</w:t>
            </w:r>
            <w:r>
              <w:rPr>
                <w:sz w:val="16"/>
                <w:szCs w:val="16"/>
                <w:lang w:eastAsia="zh-CN"/>
              </w:rPr>
              <w:t>025-09</w:t>
            </w:r>
          </w:p>
        </w:tc>
        <w:tc>
          <w:tcPr>
            <w:tcW w:w="800" w:type="dxa"/>
            <w:shd w:val="solid" w:color="FFFFFF" w:fill="auto"/>
          </w:tcPr>
          <w:p w14:paraId="23594137" w14:textId="19C112D3" w:rsidR="002A6110" w:rsidRDefault="002A6110" w:rsidP="002A6110">
            <w:pPr>
              <w:pStyle w:val="TAC"/>
              <w:rPr>
                <w:rFonts w:eastAsia="SimSun"/>
                <w:sz w:val="16"/>
                <w:szCs w:val="16"/>
                <w:lang w:val="en-US" w:eastAsia="zh-CN"/>
              </w:rPr>
            </w:pPr>
            <w:r>
              <w:rPr>
                <w:sz w:val="16"/>
                <w:szCs w:val="16"/>
              </w:rPr>
              <w:t>SA#109</w:t>
            </w:r>
          </w:p>
        </w:tc>
        <w:tc>
          <w:tcPr>
            <w:tcW w:w="1094" w:type="dxa"/>
            <w:shd w:val="solid" w:color="FFFFFF" w:fill="auto"/>
          </w:tcPr>
          <w:p w14:paraId="32279D12" w14:textId="7164FD86" w:rsidR="002A6110" w:rsidRPr="006B0D02" w:rsidRDefault="002A6110" w:rsidP="002A6110">
            <w:pPr>
              <w:pStyle w:val="TAC"/>
              <w:rPr>
                <w:sz w:val="16"/>
                <w:szCs w:val="16"/>
              </w:rPr>
            </w:pPr>
            <w:r w:rsidRPr="002A6110">
              <w:rPr>
                <w:sz w:val="16"/>
                <w:szCs w:val="16"/>
              </w:rPr>
              <w:t>SP-251047</w:t>
            </w:r>
          </w:p>
        </w:tc>
        <w:tc>
          <w:tcPr>
            <w:tcW w:w="425" w:type="dxa"/>
            <w:shd w:val="solid" w:color="FFFFFF" w:fill="auto"/>
          </w:tcPr>
          <w:p w14:paraId="34C176F5" w14:textId="77777777" w:rsidR="002A6110" w:rsidRPr="006B0D02" w:rsidRDefault="002A6110" w:rsidP="002A6110">
            <w:pPr>
              <w:pStyle w:val="TAL"/>
              <w:rPr>
                <w:sz w:val="16"/>
                <w:szCs w:val="16"/>
              </w:rPr>
            </w:pPr>
          </w:p>
        </w:tc>
        <w:tc>
          <w:tcPr>
            <w:tcW w:w="425" w:type="dxa"/>
            <w:shd w:val="solid" w:color="FFFFFF" w:fill="auto"/>
          </w:tcPr>
          <w:p w14:paraId="7CFD706A" w14:textId="77777777" w:rsidR="002A6110" w:rsidRPr="006B0D02" w:rsidRDefault="002A6110" w:rsidP="002A6110">
            <w:pPr>
              <w:pStyle w:val="TAR"/>
              <w:rPr>
                <w:sz w:val="16"/>
                <w:szCs w:val="16"/>
              </w:rPr>
            </w:pPr>
          </w:p>
        </w:tc>
        <w:tc>
          <w:tcPr>
            <w:tcW w:w="425" w:type="dxa"/>
            <w:shd w:val="solid" w:color="FFFFFF" w:fill="auto"/>
          </w:tcPr>
          <w:p w14:paraId="21CE836D" w14:textId="77777777" w:rsidR="002A6110" w:rsidRPr="006B0D02" w:rsidRDefault="002A6110" w:rsidP="002A6110">
            <w:pPr>
              <w:pStyle w:val="TAC"/>
              <w:rPr>
                <w:sz w:val="16"/>
                <w:szCs w:val="16"/>
              </w:rPr>
            </w:pPr>
          </w:p>
        </w:tc>
        <w:tc>
          <w:tcPr>
            <w:tcW w:w="4962" w:type="dxa"/>
            <w:shd w:val="solid" w:color="FFFFFF" w:fill="auto"/>
          </w:tcPr>
          <w:p w14:paraId="0A94BC40" w14:textId="4129F949" w:rsidR="002A6110" w:rsidRPr="005868F8" w:rsidRDefault="002A6110" w:rsidP="002A6110">
            <w:pPr>
              <w:pStyle w:val="TAL"/>
              <w:rPr>
                <w:rFonts w:eastAsia="SimSun"/>
                <w:sz w:val="16"/>
                <w:szCs w:val="16"/>
                <w:lang w:val="en-US" w:eastAsia="zh-CN"/>
              </w:rPr>
            </w:pPr>
            <w:r w:rsidRPr="000D5788">
              <w:rPr>
                <w:sz w:val="16"/>
                <w:szCs w:val="16"/>
              </w:rPr>
              <w:t xml:space="preserve">Presentation for </w:t>
            </w:r>
            <w:r>
              <w:rPr>
                <w:sz w:val="16"/>
                <w:szCs w:val="16"/>
              </w:rPr>
              <w:t>information</w:t>
            </w:r>
            <w:r w:rsidRPr="000D5788">
              <w:rPr>
                <w:sz w:val="16"/>
                <w:szCs w:val="16"/>
              </w:rPr>
              <w:t xml:space="preserve"> at SA#</w:t>
            </w:r>
            <w:r>
              <w:rPr>
                <w:sz w:val="16"/>
                <w:szCs w:val="16"/>
              </w:rPr>
              <w:t>109</w:t>
            </w:r>
          </w:p>
        </w:tc>
        <w:tc>
          <w:tcPr>
            <w:tcW w:w="708" w:type="dxa"/>
            <w:shd w:val="solid" w:color="FFFFFF" w:fill="auto"/>
          </w:tcPr>
          <w:p w14:paraId="070699F4" w14:textId="024D4EDF" w:rsidR="002A6110" w:rsidRDefault="002A6110" w:rsidP="002A6110">
            <w:pPr>
              <w:pStyle w:val="TAC"/>
              <w:rPr>
                <w:rFonts w:eastAsia="SimSun"/>
                <w:sz w:val="16"/>
                <w:szCs w:val="16"/>
                <w:lang w:val="en-US" w:eastAsia="zh-CN"/>
              </w:rPr>
            </w:pPr>
            <w:r>
              <w:rPr>
                <w:sz w:val="16"/>
                <w:szCs w:val="16"/>
                <w:lang w:eastAsia="zh-CN"/>
              </w:rPr>
              <w:t>1.0.0</w:t>
            </w:r>
          </w:p>
        </w:tc>
      </w:tr>
      <w:tr w:rsidR="00540D88" w:rsidRPr="006B0D02" w14:paraId="021088AF" w14:textId="77777777" w:rsidTr="00BA72D5">
        <w:tc>
          <w:tcPr>
            <w:tcW w:w="800" w:type="dxa"/>
            <w:shd w:val="solid" w:color="FFFFFF" w:fill="auto"/>
          </w:tcPr>
          <w:p w14:paraId="4EBED7AA" w14:textId="1BFA03C5" w:rsidR="00540D88" w:rsidRDefault="00540D88" w:rsidP="00BA72D5">
            <w:pPr>
              <w:pStyle w:val="TAC"/>
              <w:rPr>
                <w:rFonts w:eastAsia="SimSun"/>
                <w:sz w:val="16"/>
                <w:szCs w:val="16"/>
                <w:lang w:val="en-US" w:eastAsia="zh-CN"/>
              </w:rPr>
            </w:pPr>
            <w:r>
              <w:rPr>
                <w:rFonts w:hint="eastAsia"/>
                <w:sz w:val="16"/>
                <w:szCs w:val="16"/>
                <w:lang w:eastAsia="zh-CN"/>
              </w:rPr>
              <w:t>2</w:t>
            </w:r>
            <w:r>
              <w:rPr>
                <w:sz w:val="16"/>
                <w:szCs w:val="16"/>
                <w:lang w:eastAsia="zh-CN"/>
              </w:rPr>
              <w:t>025-10</w:t>
            </w:r>
          </w:p>
        </w:tc>
        <w:tc>
          <w:tcPr>
            <w:tcW w:w="800" w:type="dxa"/>
            <w:shd w:val="solid" w:color="FFFFFF" w:fill="auto"/>
          </w:tcPr>
          <w:p w14:paraId="0A648142" w14:textId="1F4A8D6E" w:rsidR="00540D88" w:rsidRDefault="00540D88" w:rsidP="00BA72D5">
            <w:pPr>
              <w:pStyle w:val="TAC"/>
              <w:rPr>
                <w:rFonts w:eastAsia="SimSun"/>
                <w:sz w:val="16"/>
                <w:szCs w:val="16"/>
                <w:lang w:val="en-US" w:eastAsia="zh-CN"/>
              </w:rPr>
            </w:pPr>
            <w:r>
              <w:rPr>
                <w:sz w:val="16"/>
                <w:szCs w:val="16"/>
              </w:rPr>
              <w:t>SA6#69</w:t>
            </w:r>
          </w:p>
        </w:tc>
        <w:tc>
          <w:tcPr>
            <w:tcW w:w="1094" w:type="dxa"/>
            <w:shd w:val="solid" w:color="FFFFFF" w:fill="auto"/>
          </w:tcPr>
          <w:p w14:paraId="4CBF750D" w14:textId="6EFAF267" w:rsidR="00540D88" w:rsidRPr="006B0D02" w:rsidRDefault="00540D88" w:rsidP="00BA72D5">
            <w:pPr>
              <w:pStyle w:val="TAC"/>
              <w:rPr>
                <w:sz w:val="16"/>
                <w:szCs w:val="16"/>
              </w:rPr>
            </w:pPr>
          </w:p>
        </w:tc>
        <w:tc>
          <w:tcPr>
            <w:tcW w:w="425" w:type="dxa"/>
            <w:shd w:val="solid" w:color="FFFFFF" w:fill="auto"/>
          </w:tcPr>
          <w:p w14:paraId="67FA56C7" w14:textId="77777777" w:rsidR="00540D88" w:rsidRPr="006B0D02" w:rsidRDefault="00540D88" w:rsidP="00BA72D5">
            <w:pPr>
              <w:pStyle w:val="TAL"/>
              <w:rPr>
                <w:sz w:val="16"/>
                <w:szCs w:val="16"/>
              </w:rPr>
            </w:pPr>
          </w:p>
        </w:tc>
        <w:tc>
          <w:tcPr>
            <w:tcW w:w="425" w:type="dxa"/>
            <w:shd w:val="solid" w:color="FFFFFF" w:fill="auto"/>
          </w:tcPr>
          <w:p w14:paraId="09DFEF15" w14:textId="77777777" w:rsidR="00540D88" w:rsidRPr="006B0D02" w:rsidRDefault="00540D88" w:rsidP="00BA72D5">
            <w:pPr>
              <w:pStyle w:val="TAR"/>
              <w:rPr>
                <w:sz w:val="16"/>
                <w:szCs w:val="16"/>
              </w:rPr>
            </w:pPr>
          </w:p>
        </w:tc>
        <w:tc>
          <w:tcPr>
            <w:tcW w:w="425" w:type="dxa"/>
            <w:shd w:val="solid" w:color="FFFFFF" w:fill="auto"/>
          </w:tcPr>
          <w:p w14:paraId="6EE3A37C" w14:textId="77777777" w:rsidR="00540D88" w:rsidRPr="006B0D02" w:rsidRDefault="00540D88" w:rsidP="00BA72D5">
            <w:pPr>
              <w:pStyle w:val="TAC"/>
              <w:rPr>
                <w:sz w:val="16"/>
                <w:szCs w:val="16"/>
              </w:rPr>
            </w:pPr>
          </w:p>
        </w:tc>
        <w:tc>
          <w:tcPr>
            <w:tcW w:w="4962" w:type="dxa"/>
            <w:shd w:val="solid" w:color="FFFFFF" w:fill="auto"/>
          </w:tcPr>
          <w:p w14:paraId="03704B13" w14:textId="549EFDC4" w:rsidR="00540D88" w:rsidRPr="00540D88" w:rsidRDefault="00540D88" w:rsidP="00540D88">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r>
              <w:t xml:space="preserve"> </w:t>
            </w:r>
            <w:r w:rsidRPr="00540D88">
              <w:rPr>
                <w:rFonts w:eastAsia="SimSun"/>
                <w:sz w:val="16"/>
                <w:szCs w:val="16"/>
                <w:lang w:val="en-US" w:eastAsia="zh-CN"/>
              </w:rPr>
              <w:t>S6-254086</w:t>
            </w:r>
            <w:r>
              <w:rPr>
                <w:rFonts w:eastAsia="SimSun"/>
                <w:sz w:val="16"/>
                <w:szCs w:val="16"/>
                <w:lang w:val="en-US" w:eastAsia="zh-CN"/>
              </w:rPr>
              <w:t xml:space="preserve">, </w:t>
            </w:r>
          </w:p>
          <w:p w14:paraId="2E03C85B" w14:textId="76FFE379" w:rsidR="00540D88" w:rsidRPr="005868F8" w:rsidRDefault="00540D88" w:rsidP="00540D88">
            <w:pPr>
              <w:pStyle w:val="TAL"/>
              <w:rPr>
                <w:rFonts w:eastAsia="SimSun"/>
                <w:sz w:val="16"/>
                <w:szCs w:val="16"/>
                <w:lang w:val="en-US" w:eastAsia="zh-CN"/>
              </w:rPr>
            </w:pPr>
            <w:r w:rsidRPr="00540D88">
              <w:rPr>
                <w:rFonts w:eastAsia="SimSun"/>
                <w:sz w:val="16"/>
                <w:szCs w:val="16"/>
                <w:lang w:val="en-US" w:eastAsia="zh-CN"/>
              </w:rPr>
              <w:t>S6-254259</w:t>
            </w:r>
            <w:r>
              <w:rPr>
                <w:rFonts w:eastAsia="SimSun"/>
                <w:sz w:val="16"/>
                <w:szCs w:val="16"/>
                <w:lang w:val="en-US" w:eastAsia="zh-CN"/>
              </w:rPr>
              <w:t xml:space="preserve">, </w:t>
            </w:r>
            <w:r w:rsidRPr="00540D88">
              <w:rPr>
                <w:rFonts w:eastAsia="SimSun"/>
                <w:sz w:val="16"/>
                <w:szCs w:val="16"/>
                <w:lang w:val="en-US" w:eastAsia="zh-CN"/>
              </w:rPr>
              <w:t>S6-254260</w:t>
            </w:r>
            <w:r>
              <w:rPr>
                <w:rFonts w:eastAsia="SimSun"/>
                <w:sz w:val="16"/>
                <w:szCs w:val="16"/>
                <w:lang w:val="en-US" w:eastAsia="zh-CN"/>
              </w:rPr>
              <w:t xml:space="preserve">, </w:t>
            </w:r>
            <w:r w:rsidRPr="00540D88">
              <w:rPr>
                <w:rFonts w:eastAsia="SimSun"/>
                <w:sz w:val="16"/>
                <w:szCs w:val="16"/>
                <w:lang w:val="en-US" w:eastAsia="zh-CN"/>
              </w:rPr>
              <w:t>S6-254278</w:t>
            </w:r>
            <w:r>
              <w:rPr>
                <w:rFonts w:eastAsia="SimSun"/>
                <w:sz w:val="16"/>
                <w:szCs w:val="16"/>
                <w:lang w:val="en-US" w:eastAsia="zh-CN"/>
              </w:rPr>
              <w:t xml:space="preserve">, </w:t>
            </w:r>
            <w:r w:rsidRPr="00540D88">
              <w:rPr>
                <w:rFonts w:eastAsia="SimSun"/>
                <w:sz w:val="16"/>
                <w:szCs w:val="16"/>
                <w:lang w:val="en-US" w:eastAsia="zh-CN"/>
              </w:rPr>
              <w:t>S6-254282</w:t>
            </w:r>
            <w:r>
              <w:rPr>
                <w:rFonts w:eastAsia="SimSun"/>
                <w:sz w:val="16"/>
                <w:szCs w:val="16"/>
                <w:lang w:val="en-US" w:eastAsia="zh-CN"/>
              </w:rPr>
              <w:t xml:space="preserve">, </w:t>
            </w:r>
            <w:r w:rsidRPr="00540D88">
              <w:rPr>
                <w:rFonts w:eastAsia="SimSun"/>
                <w:sz w:val="16"/>
                <w:szCs w:val="16"/>
                <w:lang w:val="en-US" w:eastAsia="zh-CN"/>
              </w:rPr>
              <w:t>S6-254385</w:t>
            </w:r>
            <w:r>
              <w:rPr>
                <w:rFonts w:eastAsia="SimSun"/>
                <w:sz w:val="16"/>
                <w:szCs w:val="16"/>
                <w:lang w:val="en-US" w:eastAsia="zh-CN"/>
              </w:rPr>
              <w:t xml:space="preserve">, </w:t>
            </w:r>
            <w:r w:rsidRPr="00540D88">
              <w:rPr>
                <w:rFonts w:eastAsia="SimSun"/>
                <w:sz w:val="16"/>
                <w:szCs w:val="16"/>
                <w:lang w:val="en-US" w:eastAsia="zh-CN"/>
              </w:rPr>
              <w:t>S6-254388</w:t>
            </w:r>
            <w:r>
              <w:rPr>
                <w:rFonts w:eastAsia="SimSun"/>
                <w:sz w:val="16"/>
                <w:szCs w:val="16"/>
                <w:lang w:val="en-US" w:eastAsia="zh-CN"/>
              </w:rPr>
              <w:t xml:space="preserve">, </w:t>
            </w:r>
            <w:r w:rsidRPr="00540D88">
              <w:rPr>
                <w:rFonts w:eastAsia="SimSun"/>
                <w:sz w:val="16"/>
                <w:szCs w:val="16"/>
                <w:lang w:val="en-US" w:eastAsia="zh-CN"/>
              </w:rPr>
              <w:t>S6-254390</w:t>
            </w:r>
            <w:r>
              <w:rPr>
                <w:rFonts w:eastAsia="SimSun"/>
                <w:sz w:val="16"/>
                <w:szCs w:val="16"/>
                <w:lang w:val="en-US" w:eastAsia="zh-CN"/>
              </w:rPr>
              <w:t xml:space="preserve">, </w:t>
            </w:r>
            <w:r w:rsidRPr="00540D88">
              <w:rPr>
                <w:rFonts w:eastAsia="SimSun"/>
                <w:sz w:val="16"/>
                <w:szCs w:val="16"/>
                <w:lang w:val="en-US" w:eastAsia="zh-CN"/>
              </w:rPr>
              <w:t>S6-254391</w:t>
            </w:r>
            <w:r>
              <w:rPr>
                <w:rFonts w:eastAsia="SimSun"/>
                <w:sz w:val="16"/>
                <w:szCs w:val="16"/>
                <w:lang w:val="en-US" w:eastAsia="zh-CN"/>
              </w:rPr>
              <w:t xml:space="preserve">, </w:t>
            </w:r>
            <w:r w:rsidRPr="00540D88">
              <w:rPr>
                <w:rFonts w:eastAsia="SimSun"/>
                <w:sz w:val="16"/>
                <w:szCs w:val="16"/>
                <w:lang w:val="en-US" w:eastAsia="zh-CN"/>
              </w:rPr>
              <w:t>S6-254392</w:t>
            </w:r>
            <w:r>
              <w:rPr>
                <w:rFonts w:eastAsia="SimSun"/>
                <w:sz w:val="16"/>
                <w:szCs w:val="16"/>
                <w:lang w:val="en-US" w:eastAsia="zh-CN"/>
              </w:rPr>
              <w:t xml:space="preserve">, </w:t>
            </w:r>
            <w:r w:rsidRPr="00540D88">
              <w:rPr>
                <w:rFonts w:eastAsia="SimSun"/>
                <w:sz w:val="16"/>
                <w:szCs w:val="16"/>
                <w:lang w:val="en-US" w:eastAsia="zh-CN"/>
              </w:rPr>
              <w:t>S6-254393</w:t>
            </w:r>
            <w:r>
              <w:rPr>
                <w:rFonts w:eastAsia="SimSun"/>
                <w:sz w:val="16"/>
                <w:szCs w:val="16"/>
                <w:lang w:val="en-US" w:eastAsia="zh-CN"/>
              </w:rPr>
              <w:t xml:space="preserve">, </w:t>
            </w:r>
            <w:r w:rsidRPr="00540D88">
              <w:rPr>
                <w:rFonts w:eastAsia="SimSun"/>
                <w:sz w:val="16"/>
                <w:szCs w:val="16"/>
                <w:lang w:val="en-US" w:eastAsia="zh-CN"/>
              </w:rPr>
              <w:t>S6-254394</w:t>
            </w:r>
            <w:r>
              <w:rPr>
                <w:rFonts w:eastAsia="SimSun"/>
                <w:sz w:val="16"/>
                <w:szCs w:val="16"/>
                <w:lang w:val="en-US" w:eastAsia="zh-CN"/>
              </w:rPr>
              <w:t xml:space="preserve">, </w:t>
            </w:r>
            <w:r w:rsidRPr="00540D88">
              <w:rPr>
                <w:rFonts w:eastAsia="SimSun"/>
                <w:sz w:val="16"/>
                <w:szCs w:val="16"/>
                <w:lang w:val="en-US" w:eastAsia="zh-CN"/>
              </w:rPr>
              <w:t>S6-254395</w:t>
            </w:r>
            <w:r>
              <w:rPr>
                <w:rFonts w:eastAsia="SimSun"/>
                <w:sz w:val="16"/>
                <w:szCs w:val="16"/>
                <w:lang w:val="en-US" w:eastAsia="zh-CN"/>
              </w:rPr>
              <w:t xml:space="preserve">, </w:t>
            </w:r>
            <w:r w:rsidRPr="00540D88">
              <w:rPr>
                <w:rFonts w:eastAsia="SimSun"/>
                <w:sz w:val="16"/>
                <w:szCs w:val="16"/>
                <w:lang w:val="en-US" w:eastAsia="zh-CN"/>
              </w:rPr>
              <w:t>S6-254398</w:t>
            </w:r>
            <w:r>
              <w:rPr>
                <w:rFonts w:eastAsia="SimSun"/>
                <w:sz w:val="16"/>
                <w:szCs w:val="16"/>
                <w:lang w:val="en-US" w:eastAsia="zh-CN"/>
              </w:rPr>
              <w:t xml:space="preserve">, </w:t>
            </w:r>
            <w:r w:rsidRPr="00540D88">
              <w:rPr>
                <w:rFonts w:eastAsia="SimSun"/>
                <w:sz w:val="16"/>
                <w:szCs w:val="16"/>
                <w:lang w:val="en-US" w:eastAsia="zh-CN"/>
              </w:rPr>
              <w:t>S6-254399</w:t>
            </w:r>
            <w:r>
              <w:rPr>
                <w:rFonts w:eastAsia="SimSun"/>
                <w:sz w:val="16"/>
                <w:szCs w:val="16"/>
                <w:lang w:val="en-US" w:eastAsia="zh-CN"/>
              </w:rPr>
              <w:t xml:space="preserve">, </w:t>
            </w:r>
            <w:r w:rsidRPr="00540D88">
              <w:rPr>
                <w:rFonts w:eastAsia="SimSun"/>
                <w:sz w:val="16"/>
                <w:szCs w:val="16"/>
                <w:lang w:val="en-US" w:eastAsia="zh-CN"/>
              </w:rPr>
              <w:t>S6-254652</w:t>
            </w:r>
            <w:r>
              <w:rPr>
                <w:rFonts w:eastAsia="SimSun"/>
                <w:sz w:val="16"/>
                <w:szCs w:val="16"/>
                <w:lang w:val="en-US" w:eastAsia="zh-CN"/>
              </w:rPr>
              <w:t xml:space="preserve">, </w:t>
            </w:r>
            <w:r w:rsidRPr="00540D88">
              <w:rPr>
                <w:rFonts w:eastAsia="SimSun"/>
                <w:sz w:val="16"/>
                <w:szCs w:val="16"/>
                <w:lang w:val="en-US" w:eastAsia="zh-CN"/>
              </w:rPr>
              <w:t>S6-254704</w:t>
            </w:r>
            <w:r>
              <w:rPr>
                <w:rFonts w:eastAsia="SimSun"/>
                <w:sz w:val="16"/>
                <w:szCs w:val="16"/>
                <w:lang w:val="en-US" w:eastAsia="zh-CN"/>
              </w:rPr>
              <w:t xml:space="preserve">, </w:t>
            </w:r>
            <w:r w:rsidRPr="00540D88">
              <w:rPr>
                <w:rFonts w:eastAsia="SimSun"/>
                <w:sz w:val="16"/>
                <w:szCs w:val="16"/>
                <w:lang w:val="en-US" w:eastAsia="zh-CN"/>
              </w:rPr>
              <w:t>S6-254705</w:t>
            </w:r>
            <w:r>
              <w:rPr>
                <w:rFonts w:eastAsia="SimSun"/>
                <w:sz w:val="16"/>
                <w:szCs w:val="16"/>
                <w:lang w:val="en-US" w:eastAsia="zh-CN"/>
              </w:rPr>
              <w:t xml:space="preserve">, </w:t>
            </w:r>
            <w:r w:rsidRPr="00540D88">
              <w:rPr>
                <w:rFonts w:eastAsia="SimSun"/>
                <w:sz w:val="16"/>
                <w:szCs w:val="16"/>
                <w:lang w:val="en-US" w:eastAsia="zh-CN"/>
              </w:rPr>
              <w:t>S6-254716</w:t>
            </w:r>
            <w:r>
              <w:rPr>
                <w:rFonts w:eastAsia="SimSun"/>
                <w:sz w:val="16"/>
                <w:szCs w:val="16"/>
                <w:lang w:val="en-US" w:eastAsia="zh-CN"/>
              </w:rPr>
              <w:t xml:space="preserve">, </w:t>
            </w:r>
            <w:r w:rsidRPr="00540D88">
              <w:rPr>
                <w:rFonts w:eastAsia="SimSun"/>
                <w:sz w:val="16"/>
                <w:szCs w:val="16"/>
                <w:lang w:val="en-US" w:eastAsia="zh-CN"/>
              </w:rPr>
              <w:t>S6-254718</w:t>
            </w:r>
            <w:r>
              <w:rPr>
                <w:rFonts w:eastAsia="SimSun"/>
                <w:sz w:val="16"/>
                <w:szCs w:val="16"/>
                <w:lang w:val="en-US" w:eastAsia="zh-CN"/>
              </w:rPr>
              <w:t xml:space="preserve">, </w:t>
            </w:r>
            <w:r w:rsidRPr="00540D88">
              <w:rPr>
                <w:rFonts w:eastAsia="SimSun"/>
                <w:sz w:val="16"/>
                <w:szCs w:val="16"/>
                <w:lang w:val="en-US" w:eastAsia="zh-CN"/>
              </w:rPr>
              <w:t>S6-254719</w:t>
            </w:r>
            <w:r>
              <w:rPr>
                <w:rFonts w:eastAsia="SimSun"/>
                <w:sz w:val="16"/>
                <w:szCs w:val="16"/>
                <w:lang w:val="en-US" w:eastAsia="zh-CN"/>
              </w:rPr>
              <w:t xml:space="preserve">, </w:t>
            </w:r>
            <w:r w:rsidRPr="00540D88">
              <w:rPr>
                <w:rFonts w:eastAsia="SimSun"/>
                <w:sz w:val="16"/>
                <w:szCs w:val="16"/>
                <w:lang w:val="en-US" w:eastAsia="zh-CN"/>
              </w:rPr>
              <w:t>S6-254744</w:t>
            </w:r>
            <w:r>
              <w:rPr>
                <w:rFonts w:eastAsia="SimSun"/>
                <w:sz w:val="16"/>
                <w:szCs w:val="16"/>
                <w:lang w:val="en-US" w:eastAsia="zh-CN"/>
              </w:rPr>
              <w:t xml:space="preserve">, </w:t>
            </w:r>
            <w:r w:rsidRPr="00540D88">
              <w:rPr>
                <w:rFonts w:eastAsia="SimSun"/>
                <w:sz w:val="16"/>
                <w:szCs w:val="16"/>
                <w:lang w:val="en-US" w:eastAsia="zh-CN"/>
              </w:rPr>
              <w:t>S6-254745</w:t>
            </w:r>
            <w:r>
              <w:rPr>
                <w:rFonts w:eastAsia="SimSun"/>
                <w:sz w:val="16"/>
                <w:szCs w:val="16"/>
                <w:lang w:val="en-US" w:eastAsia="zh-CN"/>
              </w:rPr>
              <w:t xml:space="preserve">, </w:t>
            </w:r>
            <w:r w:rsidRPr="00540D88">
              <w:rPr>
                <w:rFonts w:eastAsia="SimSun"/>
                <w:sz w:val="16"/>
                <w:szCs w:val="16"/>
                <w:lang w:val="en-US" w:eastAsia="zh-CN"/>
              </w:rPr>
              <w:t>S6-254796</w:t>
            </w:r>
            <w:r>
              <w:rPr>
                <w:rFonts w:eastAsia="SimSun"/>
                <w:sz w:val="16"/>
                <w:szCs w:val="16"/>
                <w:lang w:val="en-US" w:eastAsia="zh-CN"/>
              </w:rPr>
              <w:t>.</w:t>
            </w:r>
          </w:p>
        </w:tc>
        <w:tc>
          <w:tcPr>
            <w:tcW w:w="708" w:type="dxa"/>
            <w:shd w:val="solid" w:color="FFFFFF" w:fill="auto"/>
          </w:tcPr>
          <w:p w14:paraId="622A0BB8" w14:textId="25798441" w:rsidR="00540D88" w:rsidRDefault="00540D88" w:rsidP="00BA72D5">
            <w:pPr>
              <w:pStyle w:val="TAC"/>
              <w:rPr>
                <w:rFonts w:eastAsia="SimSun"/>
                <w:sz w:val="16"/>
                <w:szCs w:val="16"/>
                <w:lang w:val="en-US" w:eastAsia="zh-CN"/>
              </w:rPr>
            </w:pPr>
            <w:r>
              <w:rPr>
                <w:sz w:val="16"/>
                <w:szCs w:val="16"/>
                <w:lang w:eastAsia="zh-CN"/>
              </w:rPr>
              <w:t>1.1.0</w:t>
            </w:r>
          </w:p>
        </w:tc>
      </w:tr>
      <w:tr w:rsidR="0080204B" w:rsidRPr="006B0D02" w14:paraId="2BEE4628" w14:textId="77777777" w:rsidTr="002E5BBA">
        <w:tc>
          <w:tcPr>
            <w:tcW w:w="800" w:type="dxa"/>
            <w:shd w:val="solid" w:color="FFFFFF" w:fill="auto"/>
          </w:tcPr>
          <w:p w14:paraId="420387E1" w14:textId="166E9EFD" w:rsidR="0080204B" w:rsidRDefault="0080204B" w:rsidP="002E5BBA">
            <w:pPr>
              <w:pStyle w:val="TAC"/>
              <w:rPr>
                <w:rFonts w:eastAsia="SimSun"/>
                <w:sz w:val="16"/>
                <w:szCs w:val="16"/>
                <w:lang w:val="en-US" w:eastAsia="zh-CN"/>
              </w:rPr>
            </w:pPr>
            <w:r>
              <w:rPr>
                <w:rFonts w:hint="eastAsia"/>
                <w:sz w:val="16"/>
                <w:szCs w:val="16"/>
                <w:lang w:eastAsia="zh-CN"/>
              </w:rPr>
              <w:t>2</w:t>
            </w:r>
            <w:r>
              <w:rPr>
                <w:sz w:val="16"/>
                <w:szCs w:val="16"/>
                <w:lang w:eastAsia="zh-CN"/>
              </w:rPr>
              <w:t>025-11</w:t>
            </w:r>
          </w:p>
        </w:tc>
        <w:tc>
          <w:tcPr>
            <w:tcW w:w="800" w:type="dxa"/>
            <w:shd w:val="solid" w:color="FFFFFF" w:fill="auto"/>
          </w:tcPr>
          <w:p w14:paraId="1C809443" w14:textId="034CE71F" w:rsidR="0080204B" w:rsidRDefault="0080204B" w:rsidP="002E5BBA">
            <w:pPr>
              <w:pStyle w:val="TAC"/>
              <w:rPr>
                <w:rFonts w:eastAsia="SimSun"/>
                <w:sz w:val="16"/>
                <w:szCs w:val="16"/>
                <w:lang w:val="en-US" w:eastAsia="zh-CN"/>
              </w:rPr>
            </w:pPr>
            <w:r>
              <w:rPr>
                <w:sz w:val="16"/>
                <w:szCs w:val="16"/>
              </w:rPr>
              <w:t>SA6#70</w:t>
            </w:r>
          </w:p>
        </w:tc>
        <w:tc>
          <w:tcPr>
            <w:tcW w:w="1094" w:type="dxa"/>
            <w:shd w:val="solid" w:color="FFFFFF" w:fill="auto"/>
          </w:tcPr>
          <w:p w14:paraId="0BC499CC" w14:textId="77777777" w:rsidR="0080204B" w:rsidRPr="006B0D02" w:rsidRDefault="0080204B" w:rsidP="002E5BBA">
            <w:pPr>
              <w:pStyle w:val="TAC"/>
              <w:rPr>
                <w:sz w:val="16"/>
                <w:szCs w:val="16"/>
              </w:rPr>
            </w:pPr>
          </w:p>
        </w:tc>
        <w:tc>
          <w:tcPr>
            <w:tcW w:w="425" w:type="dxa"/>
            <w:shd w:val="solid" w:color="FFFFFF" w:fill="auto"/>
          </w:tcPr>
          <w:p w14:paraId="104CD737" w14:textId="77777777" w:rsidR="0080204B" w:rsidRPr="006B0D02" w:rsidRDefault="0080204B" w:rsidP="002E5BBA">
            <w:pPr>
              <w:pStyle w:val="TAL"/>
              <w:rPr>
                <w:sz w:val="16"/>
                <w:szCs w:val="16"/>
              </w:rPr>
            </w:pPr>
          </w:p>
        </w:tc>
        <w:tc>
          <w:tcPr>
            <w:tcW w:w="425" w:type="dxa"/>
            <w:shd w:val="solid" w:color="FFFFFF" w:fill="auto"/>
          </w:tcPr>
          <w:p w14:paraId="6EE923FB" w14:textId="77777777" w:rsidR="0080204B" w:rsidRPr="006B0D02" w:rsidRDefault="0080204B" w:rsidP="002E5BBA">
            <w:pPr>
              <w:pStyle w:val="TAR"/>
              <w:rPr>
                <w:sz w:val="16"/>
                <w:szCs w:val="16"/>
              </w:rPr>
            </w:pPr>
          </w:p>
        </w:tc>
        <w:tc>
          <w:tcPr>
            <w:tcW w:w="425" w:type="dxa"/>
            <w:shd w:val="solid" w:color="FFFFFF" w:fill="auto"/>
          </w:tcPr>
          <w:p w14:paraId="01164D92" w14:textId="77777777" w:rsidR="0080204B" w:rsidRPr="006B0D02" w:rsidRDefault="0080204B" w:rsidP="002E5BBA">
            <w:pPr>
              <w:pStyle w:val="TAC"/>
              <w:rPr>
                <w:sz w:val="16"/>
                <w:szCs w:val="16"/>
              </w:rPr>
            </w:pPr>
          </w:p>
        </w:tc>
        <w:tc>
          <w:tcPr>
            <w:tcW w:w="4962" w:type="dxa"/>
            <w:shd w:val="solid" w:color="FFFFFF" w:fill="auto"/>
          </w:tcPr>
          <w:p w14:paraId="5E7F418E" w14:textId="42D885A0" w:rsidR="0080204B" w:rsidRPr="0080204B" w:rsidRDefault="0080204B" w:rsidP="0080204B">
            <w:pPr>
              <w:pStyle w:val="TAL"/>
              <w:rPr>
                <w:rFonts w:eastAsia="SimSun"/>
                <w:sz w:val="16"/>
                <w:szCs w:val="16"/>
                <w:lang w:val="en-US" w:eastAsia="zh-CN"/>
              </w:rPr>
            </w:pPr>
            <w:r w:rsidRPr="0080204B">
              <w:rPr>
                <w:rFonts w:eastAsia="SimSun"/>
                <w:sz w:val="16"/>
                <w:szCs w:val="16"/>
                <w:lang w:val="en-US" w:eastAsia="zh-CN"/>
              </w:rPr>
              <w:t>Implementation of the following pCRs approved by SA6:</w:t>
            </w:r>
            <w:r w:rsidRPr="0080204B">
              <w:rPr>
                <w:sz w:val="16"/>
              </w:rPr>
              <w:t xml:space="preserve"> S6-255200, S6-255201, S6-255218, S6-255401, S6-255402, S6-255403, S6-255406, S6-255407, S6-255409, S6-255410, S6-255412, S6-255413, S6-255417, S6-255611, S6-255612, S6-255620, S6-255621, S6-255635, S6-255652, S6-255653, S6-255677.</w:t>
            </w:r>
          </w:p>
        </w:tc>
        <w:tc>
          <w:tcPr>
            <w:tcW w:w="708" w:type="dxa"/>
            <w:shd w:val="solid" w:color="FFFFFF" w:fill="auto"/>
          </w:tcPr>
          <w:p w14:paraId="5302C28C" w14:textId="52C75EA5" w:rsidR="0080204B" w:rsidRDefault="0080204B" w:rsidP="002E5BBA">
            <w:pPr>
              <w:pStyle w:val="TAC"/>
              <w:rPr>
                <w:rFonts w:eastAsia="SimSun"/>
                <w:sz w:val="16"/>
                <w:szCs w:val="16"/>
                <w:lang w:val="en-US" w:eastAsia="zh-CN"/>
              </w:rPr>
            </w:pPr>
            <w:r>
              <w:rPr>
                <w:sz w:val="16"/>
                <w:szCs w:val="16"/>
                <w:lang w:eastAsia="zh-CN"/>
              </w:rPr>
              <w:t>1.2.0</w:t>
            </w:r>
          </w:p>
        </w:tc>
      </w:tr>
      <w:tr w:rsidR="009862FD" w:rsidRPr="006B0D02" w14:paraId="0A9422B6" w14:textId="77777777" w:rsidTr="002E5BBA">
        <w:tc>
          <w:tcPr>
            <w:tcW w:w="800" w:type="dxa"/>
            <w:shd w:val="solid" w:color="FFFFFF" w:fill="auto"/>
          </w:tcPr>
          <w:p w14:paraId="10C5667D" w14:textId="39CA0452" w:rsidR="009862FD" w:rsidRDefault="009862FD" w:rsidP="009862FD">
            <w:pPr>
              <w:pStyle w:val="TAC"/>
              <w:rPr>
                <w:rFonts w:hint="eastAsia"/>
                <w:sz w:val="16"/>
                <w:szCs w:val="16"/>
                <w:lang w:eastAsia="zh-CN"/>
              </w:rPr>
            </w:pPr>
            <w:r>
              <w:rPr>
                <w:rFonts w:eastAsia="SimSun" w:hint="eastAsia"/>
                <w:sz w:val="16"/>
                <w:szCs w:val="16"/>
                <w:lang w:val="en-US" w:eastAsia="zh-CN"/>
              </w:rPr>
              <w:t>2025-</w:t>
            </w:r>
            <w:r>
              <w:rPr>
                <w:rFonts w:eastAsia="SimSun"/>
                <w:sz w:val="16"/>
                <w:szCs w:val="16"/>
                <w:lang w:val="en-US" w:eastAsia="zh-CN"/>
              </w:rPr>
              <w:t>12</w:t>
            </w:r>
          </w:p>
        </w:tc>
        <w:tc>
          <w:tcPr>
            <w:tcW w:w="800" w:type="dxa"/>
            <w:shd w:val="solid" w:color="FFFFFF" w:fill="auto"/>
          </w:tcPr>
          <w:p w14:paraId="7FF988CC" w14:textId="161493CF" w:rsidR="009862FD" w:rsidRDefault="009862FD" w:rsidP="009862FD">
            <w:pPr>
              <w:pStyle w:val="TAC"/>
              <w:rPr>
                <w:sz w:val="16"/>
                <w:szCs w:val="16"/>
              </w:rPr>
            </w:pPr>
            <w:r>
              <w:rPr>
                <w:sz w:val="16"/>
                <w:szCs w:val="16"/>
              </w:rPr>
              <w:t>SA#</w:t>
            </w:r>
            <w:r>
              <w:rPr>
                <w:rFonts w:eastAsia="SimSun"/>
                <w:sz w:val="16"/>
                <w:szCs w:val="16"/>
                <w:lang w:val="en-US" w:eastAsia="zh-CN"/>
              </w:rPr>
              <w:t>110</w:t>
            </w:r>
          </w:p>
        </w:tc>
        <w:tc>
          <w:tcPr>
            <w:tcW w:w="1094" w:type="dxa"/>
            <w:shd w:val="solid" w:color="FFFFFF" w:fill="auto"/>
          </w:tcPr>
          <w:p w14:paraId="2301ED93" w14:textId="3A2877A3" w:rsidR="009862FD" w:rsidRPr="006B0D02" w:rsidRDefault="009862FD" w:rsidP="009862FD">
            <w:pPr>
              <w:pStyle w:val="TAC"/>
              <w:rPr>
                <w:sz w:val="16"/>
                <w:szCs w:val="16"/>
              </w:rPr>
            </w:pPr>
            <w:r w:rsidRPr="00CC6899">
              <w:rPr>
                <w:sz w:val="16"/>
                <w:szCs w:val="16"/>
              </w:rPr>
              <w:t>SP-2514</w:t>
            </w:r>
            <w:r>
              <w:rPr>
                <w:sz w:val="16"/>
                <w:szCs w:val="16"/>
              </w:rPr>
              <w:t>6</w:t>
            </w:r>
            <w:r>
              <w:rPr>
                <w:sz w:val="16"/>
                <w:szCs w:val="16"/>
              </w:rPr>
              <w:t>8</w:t>
            </w:r>
          </w:p>
        </w:tc>
        <w:tc>
          <w:tcPr>
            <w:tcW w:w="425" w:type="dxa"/>
            <w:shd w:val="solid" w:color="FFFFFF" w:fill="auto"/>
          </w:tcPr>
          <w:p w14:paraId="1C03F6CC" w14:textId="77777777" w:rsidR="009862FD" w:rsidRPr="006B0D02" w:rsidRDefault="009862FD" w:rsidP="009862FD">
            <w:pPr>
              <w:pStyle w:val="TAL"/>
              <w:rPr>
                <w:sz w:val="16"/>
                <w:szCs w:val="16"/>
              </w:rPr>
            </w:pPr>
          </w:p>
        </w:tc>
        <w:tc>
          <w:tcPr>
            <w:tcW w:w="425" w:type="dxa"/>
            <w:shd w:val="solid" w:color="FFFFFF" w:fill="auto"/>
          </w:tcPr>
          <w:p w14:paraId="5F1FB425" w14:textId="77777777" w:rsidR="009862FD" w:rsidRPr="006B0D02" w:rsidRDefault="009862FD" w:rsidP="009862FD">
            <w:pPr>
              <w:pStyle w:val="TAR"/>
              <w:rPr>
                <w:sz w:val="16"/>
                <w:szCs w:val="16"/>
              </w:rPr>
            </w:pPr>
          </w:p>
        </w:tc>
        <w:tc>
          <w:tcPr>
            <w:tcW w:w="425" w:type="dxa"/>
            <w:shd w:val="solid" w:color="FFFFFF" w:fill="auto"/>
          </w:tcPr>
          <w:p w14:paraId="5E4EC695" w14:textId="77777777" w:rsidR="009862FD" w:rsidRPr="006B0D02" w:rsidRDefault="009862FD" w:rsidP="009862FD">
            <w:pPr>
              <w:pStyle w:val="TAC"/>
              <w:rPr>
                <w:sz w:val="16"/>
                <w:szCs w:val="16"/>
              </w:rPr>
            </w:pPr>
          </w:p>
        </w:tc>
        <w:tc>
          <w:tcPr>
            <w:tcW w:w="4962" w:type="dxa"/>
            <w:shd w:val="solid" w:color="FFFFFF" w:fill="auto"/>
          </w:tcPr>
          <w:p w14:paraId="0F25257D" w14:textId="27C1E3C3" w:rsidR="009862FD" w:rsidRPr="0080204B" w:rsidRDefault="009862FD" w:rsidP="009862FD">
            <w:pPr>
              <w:pStyle w:val="TAL"/>
              <w:rPr>
                <w:rFonts w:eastAsia="SimSun"/>
                <w:sz w:val="16"/>
                <w:szCs w:val="16"/>
                <w:lang w:val="en-US" w:eastAsia="zh-CN"/>
              </w:rPr>
            </w:pPr>
            <w:r w:rsidRPr="00CC6899">
              <w:rPr>
                <w:sz w:val="16"/>
                <w:szCs w:val="16"/>
              </w:rPr>
              <w:t xml:space="preserve">Presentation for </w:t>
            </w:r>
            <w:r>
              <w:rPr>
                <w:sz w:val="16"/>
                <w:szCs w:val="16"/>
              </w:rPr>
              <w:t>approval</w:t>
            </w:r>
            <w:r w:rsidRPr="00CC6899">
              <w:rPr>
                <w:sz w:val="16"/>
                <w:szCs w:val="16"/>
              </w:rPr>
              <w:t xml:space="preserve"> at SA#1</w:t>
            </w:r>
            <w:r>
              <w:rPr>
                <w:sz w:val="16"/>
                <w:szCs w:val="16"/>
              </w:rPr>
              <w:t>10</w:t>
            </w:r>
          </w:p>
        </w:tc>
        <w:tc>
          <w:tcPr>
            <w:tcW w:w="708" w:type="dxa"/>
            <w:shd w:val="solid" w:color="FFFFFF" w:fill="auto"/>
          </w:tcPr>
          <w:p w14:paraId="1F1BDA58" w14:textId="0567FBA0" w:rsidR="009862FD" w:rsidRDefault="009862FD" w:rsidP="009862FD">
            <w:pPr>
              <w:pStyle w:val="TAC"/>
              <w:rPr>
                <w:sz w:val="16"/>
                <w:szCs w:val="16"/>
                <w:lang w:eastAsia="zh-CN"/>
              </w:rPr>
            </w:pPr>
            <w:r>
              <w:rPr>
                <w:sz w:val="16"/>
                <w:szCs w:val="16"/>
              </w:rPr>
              <w:t>2</w:t>
            </w:r>
            <w:r>
              <w:rPr>
                <w:sz w:val="16"/>
                <w:szCs w:val="16"/>
              </w:rPr>
              <w:t>.0.0</w:t>
            </w:r>
          </w:p>
        </w:tc>
      </w:tr>
    </w:tbl>
    <w:p w14:paraId="6AE5F0B0" w14:textId="239CAC0D" w:rsidR="00080512" w:rsidRPr="00A22B8C" w:rsidRDefault="00080512" w:rsidP="00A22B8C">
      <w:pPr>
        <w:pStyle w:val="Guidance"/>
        <w:rPr>
          <w:i w:val="0"/>
          <w:iCs/>
          <w:color w:val="auto"/>
        </w:rPr>
      </w:pPr>
    </w:p>
    <w:sectPr w:rsidR="00080512" w:rsidRPr="00A22B8C">
      <w:headerReference w:type="default" r:id="rId112"/>
      <w:footerReference w:type="default" r:id="rId1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A664B4" w14:textId="77777777" w:rsidR="00BA6D27" w:rsidRDefault="00BA6D27">
      <w:r>
        <w:separator/>
      </w:r>
    </w:p>
  </w:endnote>
  <w:endnote w:type="continuationSeparator" w:id="0">
    <w:p w14:paraId="6062232B" w14:textId="77777777" w:rsidR="00BA6D27" w:rsidRDefault="00BA6D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Nokia Pure Text Light">
    <w:altName w:val="Khmer UI"/>
    <w:charset w:val="00"/>
    <w:family w:val="swiss"/>
    <w:pitch w:val="variable"/>
    <w:sig w:usb0="00000001" w:usb1="700078FB" w:usb2="0001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0A2008" w:rsidRDefault="000A20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958E25" w14:textId="77777777" w:rsidR="00BA6D27" w:rsidRDefault="00BA6D27">
      <w:r>
        <w:separator/>
      </w:r>
    </w:p>
  </w:footnote>
  <w:footnote w:type="continuationSeparator" w:id="0">
    <w:p w14:paraId="759EA171" w14:textId="77777777" w:rsidR="00BA6D27" w:rsidRDefault="00BA6D2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3F1A2593" w:rsidR="000A2008" w:rsidRDefault="000A20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86D64">
      <w:rPr>
        <w:rFonts w:ascii="Arial" w:hAnsi="Arial" w:cs="Arial"/>
        <w:b/>
        <w:noProof/>
        <w:sz w:val="18"/>
        <w:szCs w:val="18"/>
      </w:rPr>
      <w:t>3GPP TR 23.700-83 V2.0.0 (2025-12)</w:t>
    </w:r>
    <w:r>
      <w:rPr>
        <w:rFonts w:ascii="Arial" w:hAnsi="Arial" w:cs="Arial"/>
        <w:b/>
        <w:sz w:val="18"/>
        <w:szCs w:val="18"/>
      </w:rPr>
      <w:fldChar w:fldCharType="end"/>
    </w:r>
  </w:p>
  <w:p w14:paraId="7A6BC72E" w14:textId="77777777" w:rsidR="000A2008" w:rsidRDefault="000A20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93EF7D8" w:rsidR="000A2008" w:rsidRDefault="000A20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86D64">
      <w:rPr>
        <w:rFonts w:ascii="Arial" w:hAnsi="Arial" w:cs="Arial"/>
        <w:b/>
        <w:noProof/>
        <w:sz w:val="18"/>
        <w:szCs w:val="18"/>
      </w:rPr>
      <w:t>Release 20</w:t>
    </w:r>
    <w:r>
      <w:rPr>
        <w:rFonts w:ascii="Arial" w:hAnsi="Arial" w:cs="Arial"/>
        <w:b/>
        <w:sz w:val="18"/>
        <w:szCs w:val="18"/>
      </w:rPr>
      <w:fldChar w:fldCharType="end"/>
    </w:r>
  </w:p>
  <w:p w14:paraId="1024E63D" w14:textId="77777777" w:rsidR="000A2008" w:rsidRDefault="000A20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4D2A447"/>
    <w:multiLevelType w:val="singleLevel"/>
    <w:tmpl w:val="B4D2A447"/>
    <w:lvl w:ilvl="0">
      <w:start w:val="1"/>
      <w:numFmt w:val="decimal"/>
      <w:suff w:val="space"/>
      <w:lvlText w:val="%1."/>
      <w:lvlJc w:val="left"/>
      <w:pPr>
        <w:ind w:left="0" w:firstLine="0"/>
      </w:pPr>
    </w:lvl>
  </w:abstractNum>
  <w:abstractNum w:abstractNumId="1" w15:restartNumberingAfterBreak="0">
    <w:nsid w:val="EF1613AE"/>
    <w:multiLevelType w:val="singleLevel"/>
    <w:tmpl w:val="EF1613AE"/>
    <w:lvl w:ilvl="0">
      <w:start w:val="1"/>
      <w:numFmt w:val="decimal"/>
      <w:lvlText w:val="%1."/>
      <w:lvlJc w:val="left"/>
      <w:pPr>
        <w:ind w:left="425" w:hanging="425"/>
      </w:pPr>
    </w:lvl>
  </w:abstractNum>
  <w:abstractNum w:abstractNumId="2" w15:restartNumberingAfterBreak="0">
    <w:nsid w:val="FFFFFF7C"/>
    <w:multiLevelType w:val="singleLevel"/>
    <w:tmpl w:val="A2FAC6AC"/>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DB9EB7FE"/>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25CAFC36"/>
    <w:lvl w:ilvl="0">
      <w:start w:val="1"/>
      <w:numFmt w:val="decimal"/>
      <w:pStyle w:val="ListNumber3"/>
      <w:lvlText w:val="%1."/>
      <w:lvlJc w:val="left"/>
      <w:pPr>
        <w:tabs>
          <w:tab w:val="num" w:pos="926"/>
        </w:tabs>
        <w:ind w:left="926" w:hanging="360"/>
      </w:pPr>
    </w:lvl>
  </w:abstractNum>
  <w:abstractNum w:abstractNumId="5" w15:restartNumberingAfterBreak="0">
    <w:nsid w:val="FFFFFF7F"/>
    <w:multiLevelType w:val="singleLevel"/>
    <w:tmpl w:val="0ED0BA2E"/>
    <w:lvl w:ilvl="0">
      <w:start w:val="1"/>
      <w:numFmt w:val="decimal"/>
      <w:pStyle w:val="ListNumber2"/>
      <w:lvlText w:val="%1."/>
      <w:lvlJc w:val="left"/>
      <w:pPr>
        <w:tabs>
          <w:tab w:val="num" w:pos="643"/>
        </w:tabs>
        <w:ind w:left="643" w:hanging="360"/>
      </w:pPr>
    </w:lvl>
  </w:abstractNum>
  <w:abstractNum w:abstractNumId="6" w15:restartNumberingAfterBreak="0">
    <w:nsid w:val="FFFFFF80"/>
    <w:multiLevelType w:val="singleLevel"/>
    <w:tmpl w:val="DA36E3CA"/>
    <w:lvl w:ilvl="0">
      <w:start w:val="1"/>
      <w:numFmt w:val="bullet"/>
      <w:pStyle w:val="ListBullet5"/>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CDA6FD8A"/>
    <w:lvl w:ilvl="0">
      <w:start w:val="1"/>
      <w:numFmt w:val="bullet"/>
      <w:pStyle w:val="ListBullet4"/>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6A140C3A"/>
    <w:lvl w:ilvl="0">
      <w:start w:val="1"/>
      <w:numFmt w:val="bullet"/>
      <w:pStyle w:val="ListBullet3"/>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FAFAE1C0"/>
    <w:lvl w:ilvl="0">
      <w:start w:val="1"/>
      <w:numFmt w:val="bullet"/>
      <w:pStyle w:val="ListBullet2"/>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1690036C"/>
    <w:lvl w:ilvl="0">
      <w:start w:val="1"/>
      <w:numFmt w:val="decimal"/>
      <w:pStyle w:val="ListNumber"/>
      <w:lvlText w:val="%1."/>
      <w:lvlJc w:val="left"/>
      <w:pPr>
        <w:tabs>
          <w:tab w:val="num" w:pos="360"/>
        </w:tabs>
        <w:ind w:left="360" w:hanging="360"/>
      </w:pPr>
    </w:lvl>
  </w:abstractNum>
  <w:abstractNum w:abstractNumId="11" w15:restartNumberingAfterBreak="0">
    <w:nsid w:val="FFFFFF89"/>
    <w:multiLevelType w:val="singleLevel"/>
    <w:tmpl w:val="445E212E"/>
    <w:lvl w:ilvl="0">
      <w:start w:val="1"/>
      <w:numFmt w:val="bullet"/>
      <w:pStyle w:val="ListBullet"/>
      <w:lvlText w:val=""/>
      <w:lvlJc w:val="left"/>
      <w:pPr>
        <w:tabs>
          <w:tab w:val="num" w:pos="360"/>
        </w:tabs>
        <w:ind w:left="360" w:hanging="360"/>
      </w:pPr>
      <w:rPr>
        <w:rFonts w:ascii="Symbol" w:hAnsi="Symbol" w:hint="default"/>
      </w:rPr>
    </w:lvl>
  </w:abstractNum>
  <w:abstractNum w:abstractNumId="12" w15:restartNumberingAfterBreak="0">
    <w:nsid w:val="FFFFFFFE"/>
    <w:multiLevelType w:val="singleLevel"/>
    <w:tmpl w:val="FFFFFFFF"/>
    <w:lvl w:ilvl="0">
      <w:numFmt w:val="decimal"/>
      <w:lvlText w:val="*"/>
      <w:lvlJc w:val="left"/>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906420"/>
    <w:multiLevelType w:val="hybridMultilevel"/>
    <w:tmpl w:val="1952CE00"/>
    <w:lvl w:ilvl="0" w:tplc="59BCDB1E">
      <w:start w:val="1"/>
      <w:numFmt w:val="decimal"/>
      <w:lvlText w:val="%1."/>
      <w:lvlJc w:val="left"/>
      <w:pPr>
        <w:ind w:left="720" w:hanging="360"/>
      </w:pPr>
      <w:rPr>
        <w:rFonts w:ascii="Times New Roman" w:eastAsia="Times New Roman" w:hAnsi="Times New Roman" w:cs="Times New Roman"/>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5" w15:restartNumberingAfterBreak="0">
    <w:nsid w:val="074925B6"/>
    <w:multiLevelType w:val="hybridMultilevel"/>
    <w:tmpl w:val="9D44BA5C"/>
    <w:lvl w:ilvl="0" w:tplc="0407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07FC0BB2"/>
    <w:multiLevelType w:val="hybridMultilevel"/>
    <w:tmpl w:val="D28CE220"/>
    <w:lvl w:ilvl="0" w:tplc="20281308">
      <w:numFmt w:val="bullet"/>
      <w:lvlText w:val="-"/>
      <w:lvlJc w:val="left"/>
      <w:pPr>
        <w:ind w:left="720" w:hanging="360"/>
      </w:pPr>
      <w:rPr>
        <w:rFonts w:ascii="Times New Roman" w:eastAsia="DengXian" w:hAnsi="Times New Roman" w:cs="Times New Roman" w:hint="default"/>
        <w:i w:val="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7" w15:restartNumberingAfterBreak="0">
    <w:nsid w:val="0A131DAA"/>
    <w:multiLevelType w:val="hybridMultilevel"/>
    <w:tmpl w:val="DD6C18D4"/>
    <w:lvl w:ilvl="0" w:tplc="BE9C033E">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8" w15:restartNumberingAfterBreak="0">
    <w:nsid w:val="0B7075D6"/>
    <w:multiLevelType w:val="hybridMultilevel"/>
    <w:tmpl w:val="516889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0EE10DB1"/>
    <w:multiLevelType w:val="hybridMultilevel"/>
    <w:tmpl w:val="D7C4F2F4"/>
    <w:lvl w:ilvl="0" w:tplc="3A4E206A">
      <w:start w:val="4"/>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0" w15:restartNumberingAfterBreak="0">
    <w:nsid w:val="0F82121B"/>
    <w:multiLevelType w:val="hybridMultilevel"/>
    <w:tmpl w:val="BE9045A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1" w15:restartNumberingAfterBreak="0">
    <w:nsid w:val="133A571C"/>
    <w:multiLevelType w:val="hybridMultilevel"/>
    <w:tmpl w:val="C46ACCA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2" w15:restartNumberingAfterBreak="0">
    <w:nsid w:val="1819271A"/>
    <w:multiLevelType w:val="hybridMultilevel"/>
    <w:tmpl w:val="CF103D48"/>
    <w:lvl w:ilvl="0" w:tplc="EAF43E78">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3" w15:restartNumberingAfterBreak="0">
    <w:nsid w:val="189B3007"/>
    <w:multiLevelType w:val="hybridMultilevel"/>
    <w:tmpl w:val="DD6C18D4"/>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4" w15:restartNumberingAfterBreak="0">
    <w:nsid w:val="1B3C7681"/>
    <w:multiLevelType w:val="hybridMultilevel"/>
    <w:tmpl w:val="4CC47D5A"/>
    <w:lvl w:ilvl="0" w:tplc="A3F46378">
      <w:start w:val="1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2085515A"/>
    <w:multiLevelType w:val="multilevel"/>
    <w:tmpl w:val="59C8BEB8"/>
    <w:lvl w:ilvl="0">
      <w:start w:val="7"/>
      <w:numFmt w:val="decimal"/>
      <w:lvlText w:val="%1"/>
      <w:lvlJc w:val="left"/>
      <w:pPr>
        <w:ind w:left="720" w:hanging="720"/>
      </w:pPr>
      <w:rPr>
        <w:rFonts w:hint="default"/>
      </w:rPr>
    </w:lvl>
    <w:lvl w:ilvl="1">
      <w:start w:val="8"/>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6" w15:restartNumberingAfterBreak="0">
    <w:nsid w:val="22820A76"/>
    <w:multiLevelType w:val="hybridMultilevel"/>
    <w:tmpl w:val="F0D82CCE"/>
    <w:lvl w:ilvl="0" w:tplc="06AA16C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7" w15:restartNumberingAfterBreak="0">
    <w:nsid w:val="296F3894"/>
    <w:multiLevelType w:val="hybridMultilevel"/>
    <w:tmpl w:val="74240650"/>
    <w:lvl w:ilvl="0" w:tplc="D862DEA8">
      <w:start w:val="2"/>
      <w:numFmt w:val="decimal"/>
      <w:lvlText w:val="%1."/>
      <w:lvlJc w:val="left"/>
      <w:pPr>
        <w:ind w:left="644" w:hanging="360"/>
      </w:pPr>
    </w:lvl>
    <w:lvl w:ilvl="1" w:tplc="04070019">
      <w:start w:val="1"/>
      <w:numFmt w:val="lowerLetter"/>
      <w:lvlText w:val="%2."/>
      <w:lvlJc w:val="left"/>
      <w:pPr>
        <w:ind w:left="1364" w:hanging="360"/>
      </w:pPr>
    </w:lvl>
    <w:lvl w:ilvl="2" w:tplc="0407001B">
      <w:start w:val="1"/>
      <w:numFmt w:val="lowerRoman"/>
      <w:lvlText w:val="%3."/>
      <w:lvlJc w:val="right"/>
      <w:pPr>
        <w:ind w:left="2084" w:hanging="180"/>
      </w:pPr>
    </w:lvl>
    <w:lvl w:ilvl="3" w:tplc="0407000F">
      <w:start w:val="1"/>
      <w:numFmt w:val="decimal"/>
      <w:lvlText w:val="%4."/>
      <w:lvlJc w:val="left"/>
      <w:pPr>
        <w:ind w:left="2804" w:hanging="360"/>
      </w:pPr>
    </w:lvl>
    <w:lvl w:ilvl="4" w:tplc="04070019">
      <w:start w:val="1"/>
      <w:numFmt w:val="lowerLetter"/>
      <w:lvlText w:val="%5."/>
      <w:lvlJc w:val="left"/>
      <w:pPr>
        <w:ind w:left="3524" w:hanging="360"/>
      </w:pPr>
    </w:lvl>
    <w:lvl w:ilvl="5" w:tplc="0407001B">
      <w:start w:val="1"/>
      <w:numFmt w:val="lowerRoman"/>
      <w:lvlText w:val="%6."/>
      <w:lvlJc w:val="right"/>
      <w:pPr>
        <w:ind w:left="4244" w:hanging="180"/>
      </w:pPr>
    </w:lvl>
    <w:lvl w:ilvl="6" w:tplc="0407000F">
      <w:start w:val="1"/>
      <w:numFmt w:val="decimal"/>
      <w:lvlText w:val="%7."/>
      <w:lvlJc w:val="left"/>
      <w:pPr>
        <w:ind w:left="4964" w:hanging="360"/>
      </w:pPr>
    </w:lvl>
    <w:lvl w:ilvl="7" w:tplc="04070019">
      <w:start w:val="1"/>
      <w:numFmt w:val="lowerLetter"/>
      <w:lvlText w:val="%8."/>
      <w:lvlJc w:val="left"/>
      <w:pPr>
        <w:ind w:left="5684" w:hanging="360"/>
      </w:pPr>
    </w:lvl>
    <w:lvl w:ilvl="8" w:tplc="0407001B">
      <w:start w:val="1"/>
      <w:numFmt w:val="lowerRoman"/>
      <w:lvlText w:val="%9."/>
      <w:lvlJc w:val="right"/>
      <w:pPr>
        <w:ind w:left="6404" w:hanging="180"/>
      </w:pPr>
    </w:lvl>
  </w:abstractNum>
  <w:abstractNum w:abstractNumId="28" w15:restartNumberingAfterBreak="0">
    <w:nsid w:val="2ABF104F"/>
    <w:multiLevelType w:val="hybridMultilevel"/>
    <w:tmpl w:val="9698DEAC"/>
    <w:lvl w:ilvl="0" w:tplc="0409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2AE85163"/>
    <w:multiLevelType w:val="hybridMultilevel"/>
    <w:tmpl w:val="72DCE292"/>
    <w:lvl w:ilvl="0" w:tplc="AC002A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0" w15:restartNumberingAfterBreak="0">
    <w:nsid w:val="2B27295C"/>
    <w:multiLevelType w:val="hybridMultilevel"/>
    <w:tmpl w:val="D0503AEC"/>
    <w:lvl w:ilvl="0" w:tplc="0409000F">
      <w:start w:val="1"/>
      <w:numFmt w:val="decimal"/>
      <w:lvlText w:val="%1."/>
      <w:lvlJc w:val="left"/>
      <w:pPr>
        <w:ind w:left="1004" w:hanging="360"/>
      </w:pPr>
      <w:rPr>
        <w:rFonts w:hint="default"/>
      </w:r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31" w15:restartNumberingAfterBreak="0">
    <w:nsid w:val="2CE337A0"/>
    <w:multiLevelType w:val="hybridMultilevel"/>
    <w:tmpl w:val="49022946"/>
    <w:lvl w:ilvl="0" w:tplc="0338CD94">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33" w15:restartNumberingAfterBreak="0">
    <w:nsid w:val="2F7B4458"/>
    <w:multiLevelType w:val="hybridMultilevel"/>
    <w:tmpl w:val="ADE82D76"/>
    <w:lvl w:ilvl="0" w:tplc="AF58648C">
      <w:start w:val="1"/>
      <w:numFmt w:val="decimal"/>
      <w:lvlText w:val="%1."/>
      <w:lvlJc w:val="left"/>
      <w:pPr>
        <w:ind w:left="644" w:hanging="360"/>
      </w:pPr>
    </w:lvl>
    <w:lvl w:ilvl="1" w:tplc="04130019">
      <w:start w:val="1"/>
      <w:numFmt w:val="lowerLetter"/>
      <w:lvlText w:val="%2."/>
      <w:lvlJc w:val="left"/>
      <w:pPr>
        <w:ind w:left="1364" w:hanging="360"/>
      </w:pPr>
    </w:lvl>
    <w:lvl w:ilvl="2" w:tplc="0413001B">
      <w:start w:val="1"/>
      <w:numFmt w:val="lowerRoman"/>
      <w:lvlText w:val="%3."/>
      <w:lvlJc w:val="right"/>
      <w:pPr>
        <w:ind w:left="2084" w:hanging="180"/>
      </w:pPr>
    </w:lvl>
    <w:lvl w:ilvl="3" w:tplc="0413000F">
      <w:start w:val="1"/>
      <w:numFmt w:val="decimal"/>
      <w:lvlText w:val="%4."/>
      <w:lvlJc w:val="left"/>
      <w:pPr>
        <w:ind w:left="2804" w:hanging="360"/>
      </w:pPr>
    </w:lvl>
    <w:lvl w:ilvl="4" w:tplc="04130019">
      <w:start w:val="1"/>
      <w:numFmt w:val="lowerLetter"/>
      <w:lvlText w:val="%5."/>
      <w:lvlJc w:val="left"/>
      <w:pPr>
        <w:ind w:left="3524" w:hanging="360"/>
      </w:pPr>
    </w:lvl>
    <w:lvl w:ilvl="5" w:tplc="0413001B">
      <w:start w:val="1"/>
      <w:numFmt w:val="lowerRoman"/>
      <w:lvlText w:val="%6."/>
      <w:lvlJc w:val="right"/>
      <w:pPr>
        <w:ind w:left="4244" w:hanging="180"/>
      </w:pPr>
    </w:lvl>
    <w:lvl w:ilvl="6" w:tplc="0413000F">
      <w:start w:val="1"/>
      <w:numFmt w:val="decimal"/>
      <w:lvlText w:val="%7."/>
      <w:lvlJc w:val="left"/>
      <w:pPr>
        <w:ind w:left="4964" w:hanging="360"/>
      </w:pPr>
    </w:lvl>
    <w:lvl w:ilvl="7" w:tplc="04130019">
      <w:start w:val="1"/>
      <w:numFmt w:val="lowerLetter"/>
      <w:lvlText w:val="%8."/>
      <w:lvlJc w:val="left"/>
      <w:pPr>
        <w:ind w:left="5684" w:hanging="360"/>
      </w:pPr>
    </w:lvl>
    <w:lvl w:ilvl="8" w:tplc="0413001B">
      <w:start w:val="1"/>
      <w:numFmt w:val="lowerRoman"/>
      <w:lvlText w:val="%9."/>
      <w:lvlJc w:val="right"/>
      <w:pPr>
        <w:ind w:left="6404" w:hanging="180"/>
      </w:pPr>
    </w:lvl>
  </w:abstractNum>
  <w:abstractNum w:abstractNumId="34" w15:restartNumberingAfterBreak="0">
    <w:nsid w:val="33933D7A"/>
    <w:multiLevelType w:val="hybridMultilevel"/>
    <w:tmpl w:val="43EAC35C"/>
    <w:lvl w:ilvl="0" w:tplc="0338CD94">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38F83027"/>
    <w:multiLevelType w:val="hybridMultilevel"/>
    <w:tmpl w:val="272C1394"/>
    <w:lvl w:ilvl="0" w:tplc="E7486E48">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38FE3957"/>
    <w:multiLevelType w:val="hybridMultilevel"/>
    <w:tmpl w:val="90B6364A"/>
    <w:lvl w:ilvl="0" w:tplc="20281308">
      <w:numFmt w:val="bullet"/>
      <w:lvlText w:val="-"/>
      <w:lvlJc w:val="left"/>
      <w:pPr>
        <w:ind w:left="720" w:hanging="360"/>
      </w:pPr>
      <w:rPr>
        <w:rFonts w:ascii="Times New Roman" w:eastAsia="DengXian" w:hAnsi="Times New Roman" w:cs="Times New Roman" w:hint="default"/>
        <w:i w:val="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7"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38" w15:restartNumberingAfterBreak="0">
    <w:nsid w:val="3BF324EF"/>
    <w:multiLevelType w:val="hybridMultilevel"/>
    <w:tmpl w:val="08A894DA"/>
    <w:lvl w:ilvl="0" w:tplc="1662FF3A">
      <w:start w:val="1"/>
      <w:numFmt w:val="decimal"/>
      <w:lvlText w:val="%1."/>
      <w:lvlJc w:val="left"/>
      <w:pPr>
        <w:ind w:left="928" w:hanging="360"/>
      </w:pPr>
      <w:rPr>
        <w:rFonts w:hint="default"/>
      </w:rPr>
    </w:lvl>
    <w:lvl w:ilvl="1" w:tplc="04070019" w:tentative="1">
      <w:start w:val="1"/>
      <w:numFmt w:val="lowerLetter"/>
      <w:lvlText w:val="%2."/>
      <w:lvlJc w:val="left"/>
      <w:pPr>
        <w:ind w:left="1648" w:hanging="360"/>
      </w:pPr>
    </w:lvl>
    <w:lvl w:ilvl="2" w:tplc="0407001B" w:tentative="1">
      <w:start w:val="1"/>
      <w:numFmt w:val="lowerRoman"/>
      <w:lvlText w:val="%3."/>
      <w:lvlJc w:val="right"/>
      <w:pPr>
        <w:ind w:left="2368" w:hanging="180"/>
      </w:pPr>
    </w:lvl>
    <w:lvl w:ilvl="3" w:tplc="0407000F" w:tentative="1">
      <w:start w:val="1"/>
      <w:numFmt w:val="decimal"/>
      <w:lvlText w:val="%4."/>
      <w:lvlJc w:val="left"/>
      <w:pPr>
        <w:ind w:left="3088" w:hanging="360"/>
      </w:pPr>
    </w:lvl>
    <w:lvl w:ilvl="4" w:tplc="04070019" w:tentative="1">
      <w:start w:val="1"/>
      <w:numFmt w:val="lowerLetter"/>
      <w:lvlText w:val="%5."/>
      <w:lvlJc w:val="left"/>
      <w:pPr>
        <w:ind w:left="3808" w:hanging="360"/>
      </w:pPr>
    </w:lvl>
    <w:lvl w:ilvl="5" w:tplc="0407001B" w:tentative="1">
      <w:start w:val="1"/>
      <w:numFmt w:val="lowerRoman"/>
      <w:lvlText w:val="%6."/>
      <w:lvlJc w:val="right"/>
      <w:pPr>
        <w:ind w:left="4528" w:hanging="180"/>
      </w:pPr>
    </w:lvl>
    <w:lvl w:ilvl="6" w:tplc="0407000F" w:tentative="1">
      <w:start w:val="1"/>
      <w:numFmt w:val="decimal"/>
      <w:lvlText w:val="%7."/>
      <w:lvlJc w:val="left"/>
      <w:pPr>
        <w:ind w:left="5248" w:hanging="360"/>
      </w:pPr>
    </w:lvl>
    <w:lvl w:ilvl="7" w:tplc="04070019" w:tentative="1">
      <w:start w:val="1"/>
      <w:numFmt w:val="lowerLetter"/>
      <w:lvlText w:val="%8."/>
      <w:lvlJc w:val="left"/>
      <w:pPr>
        <w:ind w:left="5968" w:hanging="360"/>
      </w:pPr>
    </w:lvl>
    <w:lvl w:ilvl="8" w:tplc="0407001B" w:tentative="1">
      <w:start w:val="1"/>
      <w:numFmt w:val="lowerRoman"/>
      <w:lvlText w:val="%9."/>
      <w:lvlJc w:val="right"/>
      <w:pPr>
        <w:ind w:left="6688" w:hanging="180"/>
      </w:pPr>
    </w:lvl>
  </w:abstractNum>
  <w:abstractNum w:abstractNumId="39" w15:restartNumberingAfterBreak="0">
    <w:nsid w:val="3CA41D61"/>
    <w:multiLevelType w:val="hybridMultilevel"/>
    <w:tmpl w:val="9ED03A9E"/>
    <w:lvl w:ilvl="0" w:tplc="0338CD94">
      <w:start w:val="3"/>
      <w:numFmt w:val="bullet"/>
      <w:lvlText w:val="-"/>
      <w:lvlJc w:val="left"/>
      <w:pPr>
        <w:ind w:left="1288" w:hanging="360"/>
      </w:pPr>
      <w:rPr>
        <w:rFonts w:ascii="Times New Roman" w:eastAsia="Times New Roman" w:hAnsi="Times New Roman" w:cs="Times New Roman" w:hint="default"/>
      </w:rPr>
    </w:lvl>
    <w:lvl w:ilvl="1" w:tplc="04070003" w:tentative="1">
      <w:start w:val="1"/>
      <w:numFmt w:val="bullet"/>
      <w:lvlText w:val="o"/>
      <w:lvlJc w:val="left"/>
      <w:pPr>
        <w:ind w:left="2008" w:hanging="360"/>
      </w:pPr>
      <w:rPr>
        <w:rFonts w:ascii="Courier New" w:hAnsi="Courier New" w:cs="Courier New" w:hint="default"/>
      </w:rPr>
    </w:lvl>
    <w:lvl w:ilvl="2" w:tplc="04070005" w:tentative="1">
      <w:start w:val="1"/>
      <w:numFmt w:val="bullet"/>
      <w:lvlText w:val=""/>
      <w:lvlJc w:val="left"/>
      <w:pPr>
        <w:ind w:left="2728" w:hanging="360"/>
      </w:pPr>
      <w:rPr>
        <w:rFonts w:ascii="Wingdings" w:hAnsi="Wingdings" w:hint="default"/>
      </w:rPr>
    </w:lvl>
    <w:lvl w:ilvl="3" w:tplc="04070001" w:tentative="1">
      <w:start w:val="1"/>
      <w:numFmt w:val="bullet"/>
      <w:lvlText w:val=""/>
      <w:lvlJc w:val="left"/>
      <w:pPr>
        <w:ind w:left="3448" w:hanging="360"/>
      </w:pPr>
      <w:rPr>
        <w:rFonts w:ascii="Symbol" w:hAnsi="Symbol" w:hint="default"/>
      </w:rPr>
    </w:lvl>
    <w:lvl w:ilvl="4" w:tplc="04070003" w:tentative="1">
      <w:start w:val="1"/>
      <w:numFmt w:val="bullet"/>
      <w:lvlText w:val="o"/>
      <w:lvlJc w:val="left"/>
      <w:pPr>
        <w:ind w:left="4168" w:hanging="360"/>
      </w:pPr>
      <w:rPr>
        <w:rFonts w:ascii="Courier New" w:hAnsi="Courier New" w:cs="Courier New" w:hint="default"/>
      </w:rPr>
    </w:lvl>
    <w:lvl w:ilvl="5" w:tplc="04070005" w:tentative="1">
      <w:start w:val="1"/>
      <w:numFmt w:val="bullet"/>
      <w:lvlText w:val=""/>
      <w:lvlJc w:val="left"/>
      <w:pPr>
        <w:ind w:left="4888" w:hanging="360"/>
      </w:pPr>
      <w:rPr>
        <w:rFonts w:ascii="Wingdings" w:hAnsi="Wingdings" w:hint="default"/>
      </w:rPr>
    </w:lvl>
    <w:lvl w:ilvl="6" w:tplc="04070001" w:tentative="1">
      <w:start w:val="1"/>
      <w:numFmt w:val="bullet"/>
      <w:lvlText w:val=""/>
      <w:lvlJc w:val="left"/>
      <w:pPr>
        <w:ind w:left="5608" w:hanging="360"/>
      </w:pPr>
      <w:rPr>
        <w:rFonts w:ascii="Symbol" w:hAnsi="Symbol" w:hint="default"/>
      </w:rPr>
    </w:lvl>
    <w:lvl w:ilvl="7" w:tplc="04070003" w:tentative="1">
      <w:start w:val="1"/>
      <w:numFmt w:val="bullet"/>
      <w:lvlText w:val="o"/>
      <w:lvlJc w:val="left"/>
      <w:pPr>
        <w:ind w:left="6328" w:hanging="360"/>
      </w:pPr>
      <w:rPr>
        <w:rFonts w:ascii="Courier New" w:hAnsi="Courier New" w:cs="Courier New" w:hint="default"/>
      </w:rPr>
    </w:lvl>
    <w:lvl w:ilvl="8" w:tplc="04070005" w:tentative="1">
      <w:start w:val="1"/>
      <w:numFmt w:val="bullet"/>
      <w:lvlText w:val=""/>
      <w:lvlJc w:val="left"/>
      <w:pPr>
        <w:ind w:left="7048" w:hanging="360"/>
      </w:pPr>
      <w:rPr>
        <w:rFonts w:ascii="Wingdings" w:hAnsi="Wingdings" w:hint="default"/>
      </w:rPr>
    </w:lvl>
  </w:abstractNum>
  <w:abstractNum w:abstractNumId="40" w15:restartNumberingAfterBreak="0">
    <w:nsid w:val="3CC34A2C"/>
    <w:multiLevelType w:val="hybridMultilevel"/>
    <w:tmpl w:val="3AA64E62"/>
    <w:lvl w:ilvl="0" w:tplc="0338CD94">
      <w:start w:val="3"/>
      <w:numFmt w:val="bullet"/>
      <w:lvlText w:val="-"/>
      <w:lvlJc w:val="left"/>
      <w:pPr>
        <w:ind w:left="1100" w:hanging="360"/>
      </w:pPr>
      <w:rPr>
        <w:rFonts w:ascii="Times New Roman" w:eastAsia="Times New Roman" w:hAnsi="Times New Roman" w:cs="Times New Roman" w:hint="default"/>
      </w:rPr>
    </w:lvl>
    <w:lvl w:ilvl="1" w:tplc="FFFFFFFF" w:tentative="1">
      <w:start w:val="1"/>
      <w:numFmt w:val="bullet"/>
      <w:lvlText w:val="o"/>
      <w:lvlJc w:val="left"/>
      <w:pPr>
        <w:ind w:left="1820" w:hanging="360"/>
      </w:pPr>
      <w:rPr>
        <w:rFonts w:ascii="Courier New" w:hAnsi="Courier New" w:cs="Courier New" w:hint="default"/>
      </w:rPr>
    </w:lvl>
    <w:lvl w:ilvl="2" w:tplc="FFFFFFFF" w:tentative="1">
      <w:start w:val="1"/>
      <w:numFmt w:val="bullet"/>
      <w:lvlText w:val=""/>
      <w:lvlJc w:val="left"/>
      <w:pPr>
        <w:ind w:left="2540" w:hanging="360"/>
      </w:pPr>
      <w:rPr>
        <w:rFonts w:ascii="Wingdings" w:hAnsi="Wingdings" w:hint="default"/>
      </w:rPr>
    </w:lvl>
    <w:lvl w:ilvl="3" w:tplc="FFFFFFFF" w:tentative="1">
      <w:start w:val="1"/>
      <w:numFmt w:val="bullet"/>
      <w:lvlText w:val=""/>
      <w:lvlJc w:val="left"/>
      <w:pPr>
        <w:ind w:left="3260" w:hanging="360"/>
      </w:pPr>
      <w:rPr>
        <w:rFonts w:ascii="Symbol" w:hAnsi="Symbol" w:hint="default"/>
      </w:rPr>
    </w:lvl>
    <w:lvl w:ilvl="4" w:tplc="FFFFFFFF" w:tentative="1">
      <w:start w:val="1"/>
      <w:numFmt w:val="bullet"/>
      <w:lvlText w:val="o"/>
      <w:lvlJc w:val="left"/>
      <w:pPr>
        <w:ind w:left="3980" w:hanging="360"/>
      </w:pPr>
      <w:rPr>
        <w:rFonts w:ascii="Courier New" w:hAnsi="Courier New" w:cs="Courier New" w:hint="default"/>
      </w:rPr>
    </w:lvl>
    <w:lvl w:ilvl="5" w:tplc="FFFFFFFF" w:tentative="1">
      <w:start w:val="1"/>
      <w:numFmt w:val="bullet"/>
      <w:lvlText w:val=""/>
      <w:lvlJc w:val="left"/>
      <w:pPr>
        <w:ind w:left="4700" w:hanging="360"/>
      </w:pPr>
      <w:rPr>
        <w:rFonts w:ascii="Wingdings" w:hAnsi="Wingdings" w:hint="default"/>
      </w:rPr>
    </w:lvl>
    <w:lvl w:ilvl="6" w:tplc="FFFFFFFF" w:tentative="1">
      <w:start w:val="1"/>
      <w:numFmt w:val="bullet"/>
      <w:lvlText w:val=""/>
      <w:lvlJc w:val="left"/>
      <w:pPr>
        <w:ind w:left="5420" w:hanging="360"/>
      </w:pPr>
      <w:rPr>
        <w:rFonts w:ascii="Symbol" w:hAnsi="Symbol" w:hint="default"/>
      </w:rPr>
    </w:lvl>
    <w:lvl w:ilvl="7" w:tplc="FFFFFFFF" w:tentative="1">
      <w:start w:val="1"/>
      <w:numFmt w:val="bullet"/>
      <w:lvlText w:val="o"/>
      <w:lvlJc w:val="left"/>
      <w:pPr>
        <w:ind w:left="6140" w:hanging="360"/>
      </w:pPr>
      <w:rPr>
        <w:rFonts w:ascii="Courier New" w:hAnsi="Courier New" w:cs="Courier New" w:hint="default"/>
      </w:rPr>
    </w:lvl>
    <w:lvl w:ilvl="8" w:tplc="FFFFFFFF" w:tentative="1">
      <w:start w:val="1"/>
      <w:numFmt w:val="bullet"/>
      <w:lvlText w:val=""/>
      <w:lvlJc w:val="left"/>
      <w:pPr>
        <w:ind w:left="6860" w:hanging="360"/>
      </w:pPr>
      <w:rPr>
        <w:rFonts w:ascii="Wingdings" w:hAnsi="Wingdings" w:hint="default"/>
      </w:rPr>
    </w:lvl>
  </w:abstractNum>
  <w:abstractNum w:abstractNumId="41" w15:restartNumberingAfterBreak="0">
    <w:nsid w:val="40DC0345"/>
    <w:multiLevelType w:val="hybridMultilevel"/>
    <w:tmpl w:val="55286B34"/>
    <w:lvl w:ilvl="0" w:tplc="AD08771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1732854"/>
    <w:multiLevelType w:val="hybridMultilevel"/>
    <w:tmpl w:val="7E82B928"/>
    <w:lvl w:ilvl="0" w:tplc="B77A4A1C">
      <w:start w:val="7"/>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3" w15:restartNumberingAfterBreak="0">
    <w:nsid w:val="4D365515"/>
    <w:multiLevelType w:val="hybridMultilevel"/>
    <w:tmpl w:val="C78CC59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4" w15:restartNumberingAfterBreak="0">
    <w:nsid w:val="503133E0"/>
    <w:multiLevelType w:val="hybridMultilevel"/>
    <w:tmpl w:val="3F78455C"/>
    <w:lvl w:ilvl="0" w:tplc="E370D1A4">
      <w:start w:val="1"/>
      <w:numFmt w:val="decimal"/>
      <w:lvlText w:val="%1."/>
      <w:lvlJc w:val="left"/>
      <w:pPr>
        <w:ind w:left="644" w:hanging="360"/>
      </w:pPr>
    </w:lvl>
    <w:lvl w:ilvl="1" w:tplc="04070019">
      <w:start w:val="1"/>
      <w:numFmt w:val="lowerLetter"/>
      <w:lvlText w:val="%2."/>
      <w:lvlJc w:val="left"/>
      <w:pPr>
        <w:ind w:left="1364" w:hanging="360"/>
      </w:pPr>
    </w:lvl>
    <w:lvl w:ilvl="2" w:tplc="0407001B">
      <w:start w:val="1"/>
      <w:numFmt w:val="lowerRoman"/>
      <w:lvlText w:val="%3."/>
      <w:lvlJc w:val="right"/>
      <w:pPr>
        <w:ind w:left="2084" w:hanging="180"/>
      </w:pPr>
    </w:lvl>
    <w:lvl w:ilvl="3" w:tplc="0407000F">
      <w:start w:val="1"/>
      <w:numFmt w:val="decimal"/>
      <w:lvlText w:val="%4."/>
      <w:lvlJc w:val="left"/>
      <w:pPr>
        <w:ind w:left="2804" w:hanging="360"/>
      </w:pPr>
    </w:lvl>
    <w:lvl w:ilvl="4" w:tplc="04070019">
      <w:start w:val="1"/>
      <w:numFmt w:val="lowerLetter"/>
      <w:lvlText w:val="%5."/>
      <w:lvlJc w:val="left"/>
      <w:pPr>
        <w:ind w:left="3524" w:hanging="360"/>
      </w:pPr>
    </w:lvl>
    <w:lvl w:ilvl="5" w:tplc="0407001B">
      <w:start w:val="1"/>
      <w:numFmt w:val="lowerRoman"/>
      <w:lvlText w:val="%6."/>
      <w:lvlJc w:val="right"/>
      <w:pPr>
        <w:ind w:left="4244" w:hanging="180"/>
      </w:pPr>
    </w:lvl>
    <w:lvl w:ilvl="6" w:tplc="0407000F">
      <w:start w:val="1"/>
      <w:numFmt w:val="decimal"/>
      <w:lvlText w:val="%7."/>
      <w:lvlJc w:val="left"/>
      <w:pPr>
        <w:ind w:left="4964" w:hanging="360"/>
      </w:pPr>
    </w:lvl>
    <w:lvl w:ilvl="7" w:tplc="04070019">
      <w:start w:val="1"/>
      <w:numFmt w:val="lowerLetter"/>
      <w:lvlText w:val="%8."/>
      <w:lvlJc w:val="left"/>
      <w:pPr>
        <w:ind w:left="5684" w:hanging="360"/>
      </w:pPr>
    </w:lvl>
    <w:lvl w:ilvl="8" w:tplc="0407001B">
      <w:start w:val="1"/>
      <w:numFmt w:val="lowerRoman"/>
      <w:lvlText w:val="%9."/>
      <w:lvlJc w:val="right"/>
      <w:pPr>
        <w:ind w:left="6404" w:hanging="180"/>
      </w:pPr>
    </w:lvl>
  </w:abstractNum>
  <w:abstractNum w:abstractNumId="45" w15:restartNumberingAfterBreak="0">
    <w:nsid w:val="5A7E4971"/>
    <w:multiLevelType w:val="singleLevel"/>
    <w:tmpl w:val="5A7E4971"/>
    <w:lvl w:ilvl="0">
      <w:start w:val="5"/>
      <w:numFmt w:val="decimal"/>
      <w:lvlText w:val="%1."/>
      <w:lvlJc w:val="left"/>
      <w:pPr>
        <w:tabs>
          <w:tab w:val="left" w:pos="312"/>
        </w:tabs>
        <w:ind w:left="0" w:firstLine="0"/>
      </w:pPr>
    </w:lvl>
  </w:abstractNum>
  <w:abstractNum w:abstractNumId="46" w15:restartNumberingAfterBreak="0">
    <w:nsid w:val="5B0B743A"/>
    <w:multiLevelType w:val="hybridMultilevel"/>
    <w:tmpl w:val="3F60BA2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47" w15:restartNumberingAfterBreak="0">
    <w:nsid w:val="5BC2611A"/>
    <w:multiLevelType w:val="singleLevel"/>
    <w:tmpl w:val="13144DDA"/>
    <w:lvl w:ilvl="0">
      <w:start w:val="1"/>
      <w:numFmt w:val="decimal"/>
      <w:suff w:val="space"/>
      <w:lvlText w:val="%1."/>
      <w:lvlJc w:val="left"/>
      <w:pPr>
        <w:ind w:left="0" w:firstLine="0"/>
      </w:pPr>
      <w:rPr>
        <w:rFonts w:ascii="Times New Roman" w:eastAsia="Times New Roman" w:hAnsi="Times New Roman" w:cs="Times New Roman"/>
      </w:rPr>
    </w:lvl>
  </w:abstractNum>
  <w:abstractNum w:abstractNumId="48" w15:restartNumberingAfterBreak="0">
    <w:nsid w:val="5DB000D8"/>
    <w:multiLevelType w:val="multilevel"/>
    <w:tmpl w:val="37924278"/>
    <w:lvl w:ilvl="0">
      <w:start w:val="7"/>
      <w:numFmt w:val="decimal"/>
      <w:lvlText w:val="%1"/>
      <w:lvlJc w:val="left"/>
      <w:pPr>
        <w:ind w:left="720" w:hanging="720"/>
      </w:pPr>
      <w:rPr>
        <w:rFonts w:hint="default"/>
      </w:rPr>
    </w:lvl>
    <w:lvl w:ilvl="1">
      <w:start w:val="8"/>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9" w15:restartNumberingAfterBreak="0">
    <w:nsid w:val="5E8E2BA7"/>
    <w:multiLevelType w:val="hybridMultilevel"/>
    <w:tmpl w:val="F634AF82"/>
    <w:lvl w:ilvl="0" w:tplc="4A003C62">
      <w:start w:val="2"/>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50" w15:restartNumberingAfterBreak="0">
    <w:nsid w:val="5F854239"/>
    <w:multiLevelType w:val="hybridMultilevel"/>
    <w:tmpl w:val="1952CE00"/>
    <w:lvl w:ilvl="0" w:tplc="FFFFFFFF">
      <w:start w:val="1"/>
      <w:numFmt w:val="decimal"/>
      <w:lvlText w:val="%1."/>
      <w:lvlJc w:val="left"/>
      <w:pPr>
        <w:ind w:left="720" w:hanging="360"/>
      </w:pPr>
      <w:rPr>
        <w:rFonts w:ascii="Times New Roman" w:eastAsia="Times New Roman" w:hAnsi="Times New Roman" w:cs="Times New Roman"/>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51" w15:restartNumberingAfterBreak="0">
    <w:nsid w:val="63C669A9"/>
    <w:multiLevelType w:val="hybridMultilevel"/>
    <w:tmpl w:val="04CEB512"/>
    <w:lvl w:ilvl="0" w:tplc="8C3AFAF4">
      <w:start w:val="7"/>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15:restartNumberingAfterBreak="0">
    <w:nsid w:val="691173FC"/>
    <w:multiLevelType w:val="hybridMultilevel"/>
    <w:tmpl w:val="28A6C6F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6B270F99"/>
    <w:multiLevelType w:val="hybridMultilevel"/>
    <w:tmpl w:val="8C6C81DE"/>
    <w:lvl w:ilvl="0" w:tplc="0338CD94">
      <w:start w:val="3"/>
      <w:numFmt w:val="bullet"/>
      <w:lvlText w:val="-"/>
      <w:lvlJc w:val="left"/>
      <w:pPr>
        <w:ind w:left="994" w:hanging="360"/>
      </w:pPr>
      <w:rPr>
        <w:rFonts w:ascii="Times New Roman" w:eastAsia="Times New Roman" w:hAnsi="Times New Roman" w:cs="Times New Roman" w:hint="default"/>
      </w:rPr>
    </w:lvl>
    <w:lvl w:ilvl="1" w:tplc="FFFFFFFF" w:tentative="1">
      <w:start w:val="1"/>
      <w:numFmt w:val="lowerLetter"/>
      <w:lvlText w:val="%2."/>
      <w:lvlJc w:val="left"/>
      <w:pPr>
        <w:ind w:left="1714" w:hanging="360"/>
      </w:pPr>
    </w:lvl>
    <w:lvl w:ilvl="2" w:tplc="FFFFFFFF" w:tentative="1">
      <w:start w:val="1"/>
      <w:numFmt w:val="lowerRoman"/>
      <w:lvlText w:val="%3."/>
      <w:lvlJc w:val="right"/>
      <w:pPr>
        <w:ind w:left="2434" w:hanging="180"/>
      </w:pPr>
    </w:lvl>
    <w:lvl w:ilvl="3" w:tplc="FFFFFFFF" w:tentative="1">
      <w:start w:val="1"/>
      <w:numFmt w:val="decimal"/>
      <w:lvlText w:val="%4."/>
      <w:lvlJc w:val="left"/>
      <w:pPr>
        <w:ind w:left="3154" w:hanging="360"/>
      </w:pPr>
    </w:lvl>
    <w:lvl w:ilvl="4" w:tplc="FFFFFFFF" w:tentative="1">
      <w:start w:val="1"/>
      <w:numFmt w:val="lowerLetter"/>
      <w:lvlText w:val="%5."/>
      <w:lvlJc w:val="left"/>
      <w:pPr>
        <w:ind w:left="3874" w:hanging="360"/>
      </w:pPr>
    </w:lvl>
    <w:lvl w:ilvl="5" w:tplc="FFFFFFFF" w:tentative="1">
      <w:start w:val="1"/>
      <w:numFmt w:val="lowerRoman"/>
      <w:lvlText w:val="%6."/>
      <w:lvlJc w:val="right"/>
      <w:pPr>
        <w:ind w:left="4594" w:hanging="180"/>
      </w:pPr>
    </w:lvl>
    <w:lvl w:ilvl="6" w:tplc="FFFFFFFF" w:tentative="1">
      <w:start w:val="1"/>
      <w:numFmt w:val="decimal"/>
      <w:lvlText w:val="%7."/>
      <w:lvlJc w:val="left"/>
      <w:pPr>
        <w:ind w:left="5314" w:hanging="360"/>
      </w:pPr>
    </w:lvl>
    <w:lvl w:ilvl="7" w:tplc="FFFFFFFF" w:tentative="1">
      <w:start w:val="1"/>
      <w:numFmt w:val="lowerLetter"/>
      <w:lvlText w:val="%8."/>
      <w:lvlJc w:val="left"/>
      <w:pPr>
        <w:ind w:left="6034" w:hanging="360"/>
      </w:pPr>
    </w:lvl>
    <w:lvl w:ilvl="8" w:tplc="FFFFFFFF" w:tentative="1">
      <w:start w:val="1"/>
      <w:numFmt w:val="lowerRoman"/>
      <w:lvlText w:val="%9."/>
      <w:lvlJc w:val="right"/>
      <w:pPr>
        <w:ind w:left="6754" w:hanging="180"/>
      </w:pPr>
    </w:lvl>
  </w:abstractNum>
  <w:abstractNum w:abstractNumId="55" w15:restartNumberingAfterBreak="0">
    <w:nsid w:val="6F2D4F18"/>
    <w:multiLevelType w:val="hybridMultilevel"/>
    <w:tmpl w:val="FECA49A4"/>
    <w:lvl w:ilvl="0" w:tplc="6C985CAE">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6" w15:restartNumberingAfterBreak="0">
    <w:nsid w:val="775F440C"/>
    <w:multiLevelType w:val="hybridMultilevel"/>
    <w:tmpl w:val="CAEEB56C"/>
    <w:lvl w:ilvl="0" w:tplc="73BEBF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7" w15:restartNumberingAfterBreak="0">
    <w:nsid w:val="78971404"/>
    <w:multiLevelType w:val="hybridMultilevel"/>
    <w:tmpl w:val="A128103E"/>
    <w:lvl w:ilvl="0" w:tplc="EC3AEC44">
      <w:start w:val="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58" w15:restartNumberingAfterBreak="0">
    <w:nsid w:val="7C367F7E"/>
    <w:multiLevelType w:val="hybridMultilevel"/>
    <w:tmpl w:val="D7AEAB9C"/>
    <w:lvl w:ilvl="0" w:tplc="3BFA55B0">
      <w:start w:val="1"/>
      <w:numFmt w:val="decimal"/>
      <w:lvlText w:val="%1."/>
      <w:lvlJc w:val="left"/>
      <w:pPr>
        <w:ind w:left="644" w:hanging="360"/>
      </w:pPr>
    </w:lvl>
    <w:lvl w:ilvl="1" w:tplc="04130019">
      <w:start w:val="1"/>
      <w:numFmt w:val="lowerLetter"/>
      <w:lvlText w:val="%2."/>
      <w:lvlJc w:val="left"/>
      <w:pPr>
        <w:ind w:left="1364" w:hanging="360"/>
      </w:pPr>
    </w:lvl>
    <w:lvl w:ilvl="2" w:tplc="0413001B">
      <w:start w:val="1"/>
      <w:numFmt w:val="lowerRoman"/>
      <w:lvlText w:val="%3."/>
      <w:lvlJc w:val="right"/>
      <w:pPr>
        <w:ind w:left="2084" w:hanging="180"/>
      </w:pPr>
    </w:lvl>
    <w:lvl w:ilvl="3" w:tplc="0413000F">
      <w:start w:val="1"/>
      <w:numFmt w:val="decimal"/>
      <w:lvlText w:val="%4."/>
      <w:lvlJc w:val="left"/>
      <w:pPr>
        <w:ind w:left="2804" w:hanging="360"/>
      </w:pPr>
    </w:lvl>
    <w:lvl w:ilvl="4" w:tplc="04130019">
      <w:start w:val="1"/>
      <w:numFmt w:val="lowerLetter"/>
      <w:lvlText w:val="%5."/>
      <w:lvlJc w:val="left"/>
      <w:pPr>
        <w:ind w:left="3524" w:hanging="360"/>
      </w:pPr>
    </w:lvl>
    <w:lvl w:ilvl="5" w:tplc="0413001B">
      <w:start w:val="1"/>
      <w:numFmt w:val="lowerRoman"/>
      <w:lvlText w:val="%6."/>
      <w:lvlJc w:val="right"/>
      <w:pPr>
        <w:ind w:left="4244" w:hanging="180"/>
      </w:pPr>
    </w:lvl>
    <w:lvl w:ilvl="6" w:tplc="0413000F">
      <w:start w:val="1"/>
      <w:numFmt w:val="decimal"/>
      <w:lvlText w:val="%7."/>
      <w:lvlJc w:val="left"/>
      <w:pPr>
        <w:ind w:left="4964" w:hanging="360"/>
      </w:pPr>
    </w:lvl>
    <w:lvl w:ilvl="7" w:tplc="04130019">
      <w:start w:val="1"/>
      <w:numFmt w:val="lowerLetter"/>
      <w:lvlText w:val="%8."/>
      <w:lvlJc w:val="left"/>
      <w:pPr>
        <w:ind w:left="5684" w:hanging="360"/>
      </w:pPr>
    </w:lvl>
    <w:lvl w:ilvl="8" w:tplc="0413001B">
      <w:start w:val="1"/>
      <w:numFmt w:val="lowerRoman"/>
      <w:lvlText w:val="%9."/>
      <w:lvlJc w:val="right"/>
      <w:pPr>
        <w:ind w:left="6404" w:hanging="180"/>
      </w:pPr>
    </w:lvl>
  </w:abstractNum>
  <w:num w:numId="1" w16cid:durableId="629365784">
    <w:abstractNumId w:val="12"/>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64295685">
    <w:abstractNumId w:val="12"/>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21839458">
    <w:abstractNumId w:val="13"/>
  </w:num>
  <w:num w:numId="4" w16cid:durableId="2081824973">
    <w:abstractNumId w:val="53"/>
  </w:num>
  <w:num w:numId="5" w16cid:durableId="582956464">
    <w:abstractNumId w:val="37"/>
  </w:num>
  <w:num w:numId="6" w16cid:durableId="1972468786">
    <w:abstractNumId w:val="32"/>
  </w:num>
  <w:num w:numId="7" w16cid:durableId="120346930">
    <w:abstractNumId w:val="11"/>
  </w:num>
  <w:num w:numId="8" w16cid:durableId="504982875">
    <w:abstractNumId w:val="9"/>
  </w:num>
  <w:num w:numId="9" w16cid:durableId="1777869737">
    <w:abstractNumId w:val="8"/>
  </w:num>
  <w:num w:numId="10" w16cid:durableId="455955604">
    <w:abstractNumId w:val="7"/>
  </w:num>
  <w:num w:numId="11" w16cid:durableId="464617106">
    <w:abstractNumId w:val="6"/>
  </w:num>
  <w:num w:numId="12" w16cid:durableId="1116634517">
    <w:abstractNumId w:val="10"/>
  </w:num>
  <w:num w:numId="13" w16cid:durableId="403989577">
    <w:abstractNumId w:val="5"/>
  </w:num>
  <w:num w:numId="14" w16cid:durableId="1458111261">
    <w:abstractNumId w:val="4"/>
  </w:num>
  <w:num w:numId="15" w16cid:durableId="254629669">
    <w:abstractNumId w:val="3"/>
  </w:num>
  <w:num w:numId="16" w16cid:durableId="902447263">
    <w:abstractNumId w:val="2"/>
  </w:num>
  <w:num w:numId="17" w16cid:durableId="1564946152">
    <w:abstractNumId w:val="45"/>
    <w:lvlOverride w:ilvl="0">
      <w:startOverride w:val="5"/>
    </w:lvlOverride>
  </w:num>
  <w:num w:numId="18" w16cid:durableId="1657537908">
    <w:abstractNumId w:val="1"/>
    <w:lvlOverride w:ilvl="0">
      <w:startOverride w:val="1"/>
    </w:lvlOverride>
  </w:num>
  <w:num w:numId="19" w16cid:durableId="329868142">
    <w:abstractNumId w:val="56"/>
  </w:num>
  <w:num w:numId="20" w16cid:durableId="1552233786">
    <w:abstractNumId w:val="2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733626429">
    <w:abstractNumId w:val="49"/>
  </w:num>
  <w:num w:numId="22" w16cid:durableId="605965821">
    <w:abstractNumId w:val="29"/>
  </w:num>
  <w:num w:numId="23" w16cid:durableId="1415855879">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346398569">
    <w:abstractNumId w:val="34"/>
  </w:num>
  <w:num w:numId="25" w16cid:durableId="1139155867">
    <w:abstractNumId w:val="42"/>
  </w:num>
  <w:num w:numId="26" w16cid:durableId="143735951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37246396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047535302">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907807169">
    <w:abstractNumId w:val="29"/>
  </w:num>
  <w:num w:numId="30" w16cid:durableId="1404334845">
    <w:abstractNumId w:val="52"/>
  </w:num>
  <w:num w:numId="31" w16cid:durableId="364982703">
    <w:abstractNumId w:val="54"/>
  </w:num>
  <w:num w:numId="32" w16cid:durableId="2000108015">
    <w:abstractNumId w:val="15"/>
  </w:num>
  <w:num w:numId="33" w16cid:durableId="1007371282">
    <w:abstractNumId w:val="40"/>
  </w:num>
  <w:num w:numId="34" w16cid:durableId="543061413">
    <w:abstractNumId w:val="27"/>
  </w:num>
  <w:num w:numId="35" w16cid:durableId="1920554120">
    <w:abstractNumId w:val="39"/>
  </w:num>
  <w:num w:numId="36" w16cid:durableId="669873095">
    <w:abstractNumId w:val="35"/>
  </w:num>
  <w:num w:numId="37" w16cid:durableId="273054032">
    <w:abstractNumId w:val="14"/>
  </w:num>
  <w:num w:numId="38" w16cid:durableId="98215397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97375524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786539584">
    <w:abstractNumId w:val="43"/>
  </w:num>
  <w:num w:numId="41" w16cid:durableId="1919898253">
    <w:abstractNumId w:val="14"/>
  </w:num>
  <w:num w:numId="42" w16cid:durableId="1340499995">
    <w:abstractNumId w:val="50"/>
  </w:num>
  <w:num w:numId="43" w16cid:durableId="1071006971">
    <w:abstractNumId w:val="48"/>
  </w:num>
  <w:num w:numId="44" w16cid:durableId="301274787">
    <w:abstractNumId w:val="25"/>
  </w:num>
  <w:num w:numId="45" w16cid:durableId="319315768">
    <w:abstractNumId w:val="41"/>
  </w:num>
  <w:num w:numId="46" w16cid:durableId="1544562577">
    <w:abstractNumId w:val="18"/>
  </w:num>
  <w:num w:numId="47" w16cid:durableId="1299603405">
    <w:abstractNumId w:val="38"/>
  </w:num>
  <w:num w:numId="48" w16cid:durableId="1138258246">
    <w:abstractNumId w:val="57"/>
  </w:num>
  <w:num w:numId="49" w16cid:durableId="306128093">
    <w:abstractNumId w:val="55"/>
  </w:num>
  <w:num w:numId="50" w16cid:durableId="448203295">
    <w:abstractNumId w:val="26"/>
  </w:num>
  <w:num w:numId="51" w16cid:durableId="116235618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936789909">
    <w:abstractNumId w:val="19"/>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345399273">
    <w:abstractNumId w:val="51"/>
  </w:num>
  <w:num w:numId="54" w16cid:durableId="78063532">
    <w:abstractNumId w:val="31"/>
  </w:num>
  <w:num w:numId="55" w16cid:durableId="1214584409">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853493023">
    <w:abstractNumId w:val="0"/>
    <w:lvlOverride w:ilvl="0">
      <w:startOverride w:val="1"/>
    </w:lvlOverride>
  </w:num>
  <w:num w:numId="57" w16cid:durableId="135491343">
    <w:abstractNumId w:val="17"/>
  </w:num>
  <w:num w:numId="58" w16cid:durableId="95683644">
    <w:abstractNumId w:val="30"/>
  </w:num>
  <w:num w:numId="59" w16cid:durableId="90029327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977226263">
    <w:abstractNumId w:val="28"/>
  </w:num>
  <w:num w:numId="61" w16cid:durableId="1940332455">
    <w:abstractNumId w:val="47"/>
  </w:num>
  <w:num w:numId="62" w16cid:durableId="1160462955">
    <w:abstractNumId w:val="55"/>
  </w:num>
  <w:num w:numId="63" w16cid:durableId="85855955">
    <w:abstractNumId w:val="26"/>
  </w:num>
  <w:num w:numId="64" w16cid:durableId="156464315">
    <w:abstractNumId w:val="36"/>
  </w:num>
  <w:num w:numId="65" w16cid:durableId="1272322409">
    <w:abstractNumId w:val="16"/>
  </w:num>
  <w:num w:numId="66" w16cid:durableId="584455117">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19C"/>
    <w:rsid w:val="00010247"/>
    <w:rsid w:val="00015D12"/>
    <w:rsid w:val="00025D10"/>
    <w:rsid w:val="00025F5B"/>
    <w:rsid w:val="00026460"/>
    <w:rsid w:val="00033397"/>
    <w:rsid w:val="00040095"/>
    <w:rsid w:val="000453C7"/>
    <w:rsid w:val="00051834"/>
    <w:rsid w:val="0005219D"/>
    <w:rsid w:val="00054021"/>
    <w:rsid w:val="00054A22"/>
    <w:rsid w:val="000605BF"/>
    <w:rsid w:val="00062023"/>
    <w:rsid w:val="000655A6"/>
    <w:rsid w:val="0006787F"/>
    <w:rsid w:val="00080512"/>
    <w:rsid w:val="0008524A"/>
    <w:rsid w:val="000876EC"/>
    <w:rsid w:val="000A2008"/>
    <w:rsid w:val="000B525A"/>
    <w:rsid w:val="000B5ED1"/>
    <w:rsid w:val="000C2409"/>
    <w:rsid w:val="000C47C3"/>
    <w:rsid w:val="000C4B73"/>
    <w:rsid w:val="000C70CD"/>
    <w:rsid w:val="000D58AB"/>
    <w:rsid w:val="000D63C0"/>
    <w:rsid w:val="000D6DAE"/>
    <w:rsid w:val="000E53C6"/>
    <w:rsid w:val="000E57F4"/>
    <w:rsid w:val="00104BC8"/>
    <w:rsid w:val="001068BF"/>
    <w:rsid w:val="0011511F"/>
    <w:rsid w:val="001156D8"/>
    <w:rsid w:val="00126AE6"/>
    <w:rsid w:val="00132C1F"/>
    <w:rsid w:val="00133525"/>
    <w:rsid w:val="001339B8"/>
    <w:rsid w:val="001362C4"/>
    <w:rsid w:val="00137BE5"/>
    <w:rsid w:val="0014389C"/>
    <w:rsid w:val="00151196"/>
    <w:rsid w:val="0016772B"/>
    <w:rsid w:val="001724B1"/>
    <w:rsid w:val="00180FCC"/>
    <w:rsid w:val="00191C1A"/>
    <w:rsid w:val="0019272E"/>
    <w:rsid w:val="00192E1D"/>
    <w:rsid w:val="001A2865"/>
    <w:rsid w:val="001A3EB7"/>
    <w:rsid w:val="001A4C42"/>
    <w:rsid w:val="001A7420"/>
    <w:rsid w:val="001B09E5"/>
    <w:rsid w:val="001B0D68"/>
    <w:rsid w:val="001B1320"/>
    <w:rsid w:val="001B1E32"/>
    <w:rsid w:val="001B6637"/>
    <w:rsid w:val="001C21C3"/>
    <w:rsid w:val="001C3EB2"/>
    <w:rsid w:val="001D02C2"/>
    <w:rsid w:val="001E1077"/>
    <w:rsid w:val="001E416A"/>
    <w:rsid w:val="001F0C1D"/>
    <w:rsid w:val="001F1132"/>
    <w:rsid w:val="001F168B"/>
    <w:rsid w:val="001F1A8C"/>
    <w:rsid w:val="001F1C37"/>
    <w:rsid w:val="001F2A8E"/>
    <w:rsid w:val="001F4FA9"/>
    <w:rsid w:val="002010F5"/>
    <w:rsid w:val="00206E7B"/>
    <w:rsid w:val="002233B6"/>
    <w:rsid w:val="0023139D"/>
    <w:rsid w:val="00233D90"/>
    <w:rsid w:val="002344D1"/>
    <w:rsid w:val="002347A2"/>
    <w:rsid w:val="002356C5"/>
    <w:rsid w:val="00242095"/>
    <w:rsid w:val="0024723B"/>
    <w:rsid w:val="0025260E"/>
    <w:rsid w:val="00252754"/>
    <w:rsid w:val="002675F0"/>
    <w:rsid w:val="0027443F"/>
    <w:rsid w:val="00275751"/>
    <w:rsid w:val="002760EE"/>
    <w:rsid w:val="00282DD8"/>
    <w:rsid w:val="0028374B"/>
    <w:rsid w:val="00293D74"/>
    <w:rsid w:val="002A6110"/>
    <w:rsid w:val="002B6339"/>
    <w:rsid w:val="002C4699"/>
    <w:rsid w:val="002E00EE"/>
    <w:rsid w:val="002E0B32"/>
    <w:rsid w:val="002F14E3"/>
    <w:rsid w:val="003006BE"/>
    <w:rsid w:val="00305CD4"/>
    <w:rsid w:val="00316730"/>
    <w:rsid w:val="003172DC"/>
    <w:rsid w:val="00317AB9"/>
    <w:rsid w:val="00322C75"/>
    <w:rsid w:val="003312B3"/>
    <w:rsid w:val="0033386E"/>
    <w:rsid w:val="00336CED"/>
    <w:rsid w:val="00347EA2"/>
    <w:rsid w:val="00353162"/>
    <w:rsid w:val="0035462D"/>
    <w:rsid w:val="00356555"/>
    <w:rsid w:val="00360B71"/>
    <w:rsid w:val="003612ED"/>
    <w:rsid w:val="0036691D"/>
    <w:rsid w:val="00372549"/>
    <w:rsid w:val="00373683"/>
    <w:rsid w:val="003749AF"/>
    <w:rsid w:val="003765B8"/>
    <w:rsid w:val="00382735"/>
    <w:rsid w:val="00397289"/>
    <w:rsid w:val="003A26C7"/>
    <w:rsid w:val="003A5E07"/>
    <w:rsid w:val="003B24DA"/>
    <w:rsid w:val="003B2FDC"/>
    <w:rsid w:val="003B4BE1"/>
    <w:rsid w:val="003B72C5"/>
    <w:rsid w:val="003C28DA"/>
    <w:rsid w:val="003C3971"/>
    <w:rsid w:val="003C3DC1"/>
    <w:rsid w:val="003C6AB2"/>
    <w:rsid w:val="003D0169"/>
    <w:rsid w:val="003D574D"/>
    <w:rsid w:val="003D629B"/>
    <w:rsid w:val="003E3B73"/>
    <w:rsid w:val="003F3FE6"/>
    <w:rsid w:val="003F598E"/>
    <w:rsid w:val="00401663"/>
    <w:rsid w:val="004040E3"/>
    <w:rsid w:val="00404421"/>
    <w:rsid w:val="00405541"/>
    <w:rsid w:val="00423334"/>
    <w:rsid w:val="004244A1"/>
    <w:rsid w:val="00426630"/>
    <w:rsid w:val="00431C27"/>
    <w:rsid w:val="00432B04"/>
    <w:rsid w:val="004345EC"/>
    <w:rsid w:val="004353F6"/>
    <w:rsid w:val="00436BAC"/>
    <w:rsid w:val="004378FB"/>
    <w:rsid w:val="0044037C"/>
    <w:rsid w:val="00446551"/>
    <w:rsid w:val="00447CB2"/>
    <w:rsid w:val="0045336E"/>
    <w:rsid w:val="00461F44"/>
    <w:rsid w:val="00465515"/>
    <w:rsid w:val="0047598E"/>
    <w:rsid w:val="00477EAD"/>
    <w:rsid w:val="00480B95"/>
    <w:rsid w:val="00485503"/>
    <w:rsid w:val="0049751D"/>
    <w:rsid w:val="004A60DE"/>
    <w:rsid w:val="004C30AC"/>
    <w:rsid w:val="004D3578"/>
    <w:rsid w:val="004D66DE"/>
    <w:rsid w:val="004E0B2B"/>
    <w:rsid w:val="004E213A"/>
    <w:rsid w:val="004E2D3D"/>
    <w:rsid w:val="004E4081"/>
    <w:rsid w:val="004E674C"/>
    <w:rsid w:val="004F0988"/>
    <w:rsid w:val="004F3340"/>
    <w:rsid w:val="004F4603"/>
    <w:rsid w:val="00500F33"/>
    <w:rsid w:val="00503000"/>
    <w:rsid w:val="0051018A"/>
    <w:rsid w:val="00512A07"/>
    <w:rsid w:val="00527D83"/>
    <w:rsid w:val="005311E4"/>
    <w:rsid w:val="0053388B"/>
    <w:rsid w:val="00535773"/>
    <w:rsid w:val="0053628C"/>
    <w:rsid w:val="00540D88"/>
    <w:rsid w:val="00543E6C"/>
    <w:rsid w:val="0054668C"/>
    <w:rsid w:val="00556AEC"/>
    <w:rsid w:val="00557A1E"/>
    <w:rsid w:val="005605B5"/>
    <w:rsid w:val="00561A64"/>
    <w:rsid w:val="005638E9"/>
    <w:rsid w:val="0056477A"/>
    <w:rsid w:val="00565087"/>
    <w:rsid w:val="00566C05"/>
    <w:rsid w:val="00571CEC"/>
    <w:rsid w:val="00572C41"/>
    <w:rsid w:val="00573A3A"/>
    <w:rsid w:val="00590C25"/>
    <w:rsid w:val="005916C7"/>
    <w:rsid w:val="00597B11"/>
    <w:rsid w:val="005A0CCA"/>
    <w:rsid w:val="005A49FD"/>
    <w:rsid w:val="005D158D"/>
    <w:rsid w:val="005D2E01"/>
    <w:rsid w:val="005D7526"/>
    <w:rsid w:val="005E0D07"/>
    <w:rsid w:val="005E4BB2"/>
    <w:rsid w:val="005F495D"/>
    <w:rsid w:val="005F788A"/>
    <w:rsid w:val="00602AEA"/>
    <w:rsid w:val="00611C14"/>
    <w:rsid w:val="00614FDF"/>
    <w:rsid w:val="00617B47"/>
    <w:rsid w:val="00624996"/>
    <w:rsid w:val="0063038E"/>
    <w:rsid w:val="006324E7"/>
    <w:rsid w:val="0063543D"/>
    <w:rsid w:val="00635755"/>
    <w:rsid w:val="0064383C"/>
    <w:rsid w:val="00645260"/>
    <w:rsid w:val="00647114"/>
    <w:rsid w:val="00653CFC"/>
    <w:rsid w:val="0065503E"/>
    <w:rsid w:val="006555CC"/>
    <w:rsid w:val="00660E3A"/>
    <w:rsid w:val="0066567C"/>
    <w:rsid w:val="00665CAA"/>
    <w:rsid w:val="0068725A"/>
    <w:rsid w:val="006912E9"/>
    <w:rsid w:val="00693C59"/>
    <w:rsid w:val="006948E4"/>
    <w:rsid w:val="006A323F"/>
    <w:rsid w:val="006B0B67"/>
    <w:rsid w:val="006B30D0"/>
    <w:rsid w:val="006B4CCC"/>
    <w:rsid w:val="006C3D95"/>
    <w:rsid w:val="006D1013"/>
    <w:rsid w:val="006D4542"/>
    <w:rsid w:val="006E5C86"/>
    <w:rsid w:val="006F6767"/>
    <w:rsid w:val="00701116"/>
    <w:rsid w:val="00702FAE"/>
    <w:rsid w:val="00705D00"/>
    <w:rsid w:val="0071174C"/>
    <w:rsid w:val="00713C44"/>
    <w:rsid w:val="00721983"/>
    <w:rsid w:val="00725A94"/>
    <w:rsid w:val="00727EBC"/>
    <w:rsid w:val="00733033"/>
    <w:rsid w:val="00734A5B"/>
    <w:rsid w:val="0074026F"/>
    <w:rsid w:val="007429F6"/>
    <w:rsid w:val="00742E92"/>
    <w:rsid w:val="00744E76"/>
    <w:rsid w:val="00752AC4"/>
    <w:rsid w:val="00752CE9"/>
    <w:rsid w:val="007539C6"/>
    <w:rsid w:val="00765EA3"/>
    <w:rsid w:val="00774DA4"/>
    <w:rsid w:val="007816ED"/>
    <w:rsid w:val="00781F0F"/>
    <w:rsid w:val="00784383"/>
    <w:rsid w:val="00786490"/>
    <w:rsid w:val="00787195"/>
    <w:rsid w:val="0078744B"/>
    <w:rsid w:val="007918F4"/>
    <w:rsid w:val="007939BF"/>
    <w:rsid w:val="007955FC"/>
    <w:rsid w:val="007B600E"/>
    <w:rsid w:val="007C5955"/>
    <w:rsid w:val="007C5992"/>
    <w:rsid w:val="007C7A9F"/>
    <w:rsid w:val="007D3F81"/>
    <w:rsid w:val="007D4FE5"/>
    <w:rsid w:val="007D6641"/>
    <w:rsid w:val="007E1346"/>
    <w:rsid w:val="007F0E49"/>
    <w:rsid w:val="007F0F4A"/>
    <w:rsid w:val="0080204B"/>
    <w:rsid w:val="008028A4"/>
    <w:rsid w:val="00804FC3"/>
    <w:rsid w:val="00821B37"/>
    <w:rsid w:val="00830747"/>
    <w:rsid w:val="00835374"/>
    <w:rsid w:val="00855398"/>
    <w:rsid w:val="00856FF8"/>
    <w:rsid w:val="00875D73"/>
    <w:rsid w:val="008768CA"/>
    <w:rsid w:val="00881F04"/>
    <w:rsid w:val="008900EF"/>
    <w:rsid w:val="008908DD"/>
    <w:rsid w:val="008C10C5"/>
    <w:rsid w:val="008C384C"/>
    <w:rsid w:val="008D1762"/>
    <w:rsid w:val="008D6F18"/>
    <w:rsid w:val="008E2D68"/>
    <w:rsid w:val="008E6756"/>
    <w:rsid w:val="008F4414"/>
    <w:rsid w:val="0090271F"/>
    <w:rsid w:val="00902E23"/>
    <w:rsid w:val="009114D7"/>
    <w:rsid w:val="0091225C"/>
    <w:rsid w:val="00912C3E"/>
    <w:rsid w:val="0091348E"/>
    <w:rsid w:val="00914C14"/>
    <w:rsid w:val="00915255"/>
    <w:rsid w:val="00917CCB"/>
    <w:rsid w:val="0092488D"/>
    <w:rsid w:val="00931B29"/>
    <w:rsid w:val="00933FB0"/>
    <w:rsid w:val="00942AD5"/>
    <w:rsid w:val="00942EC2"/>
    <w:rsid w:val="00955C0A"/>
    <w:rsid w:val="00960B06"/>
    <w:rsid w:val="00975318"/>
    <w:rsid w:val="009862FD"/>
    <w:rsid w:val="00986B90"/>
    <w:rsid w:val="00992F6A"/>
    <w:rsid w:val="00994B37"/>
    <w:rsid w:val="009A774E"/>
    <w:rsid w:val="009A7BC9"/>
    <w:rsid w:val="009A7FC5"/>
    <w:rsid w:val="009B5C78"/>
    <w:rsid w:val="009C1CAB"/>
    <w:rsid w:val="009C5D5E"/>
    <w:rsid w:val="009D7EC4"/>
    <w:rsid w:val="009F37B7"/>
    <w:rsid w:val="009F3850"/>
    <w:rsid w:val="00A050CA"/>
    <w:rsid w:val="00A1040B"/>
    <w:rsid w:val="00A10F02"/>
    <w:rsid w:val="00A1224D"/>
    <w:rsid w:val="00A164B4"/>
    <w:rsid w:val="00A213E5"/>
    <w:rsid w:val="00A21639"/>
    <w:rsid w:val="00A22B8C"/>
    <w:rsid w:val="00A26956"/>
    <w:rsid w:val="00A27486"/>
    <w:rsid w:val="00A27A31"/>
    <w:rsid w:val="00A3356C"/>
    <w:rsid w:val="00A360A7"/>
    <w:rsid w:val="00A46062"/>
    <w:rsid w:val="00A512E9"/>
    <w:rsid w:val="00A52E7A"/>
    <w:rsid w:val="00A53724"/>
    <w:rsid w:val="00A53EA0"/>
    <w:rsid w:val="00A56066"/>
    <w:rsid w:val="00A632F5"/>
    <w:rsid w:val="00A6364E"/>
    <w:rsid w:val="00A65972"/>
    <w:rsid w:val="00A6606C"/>
    <w:rsid w:val="00A66B5F"/>
    <w:rsid w:val="00A73129"/>
    <w:rsid w:val="00A816DA"/>
    <w:rsid w:val="00A82346"/>
    <w:rsid w:val="00A825D4"/>
    <w:rsid w:val="00A86D64"/>
    <w:rsid w:val="00A92BA1"/>
    <w:rsid w:val="00A95A32"/>
    <w:rsid w:val="00AA0FF5"/>
    <w:rsid w:val="00AA27DE"/>
    <w:rsid w:val="00AB086B"/>
    <w:rsid w:val="00AB4A5D"/>
    <w:rsid w:val="00AB5019"/>
    <w:rsid w:val="00AC1B84"/>
    <w:rsid w:val="00AC2165"/>
    <w:rsid w:val="00AC6BC6"/>
    <w:rsid w:val="00AD1A52"/>
    <w:rsid w:val="00AD5344"/>
    <w:rsid w:val="00AE1659"/>
    <w:rsid w:val="00AE65E2"/>
    <w:rsid w:val="00AF1460"/>
    <w:rsid w:val="00B05A64"/>
    <w:rsid w:val="00B15449"/>
    <w:rsid w:val="00B25FEB"/>
    <w:rsid w:val="00B50448"/>
    <w:rsid w:val="00B55525"/>
    <w:rsid w:val="00B653CA"/>
    <w:rsid w:val="00B714CD"/>
    <w:rsid w:val="00B74E82"/>
    <w:rsid w:val="00B93086"/>
    <w:rsid w:val="00B94AEC"/>
    <w:rsid w:val="00B94B56"/>
    <w:rsid w:val="00B95A00"/>
    <w:rsid w:val="00B96D12"/>
    <w:rsid w:val="00BA01C4"/>
    <w:rsid w:val="00BA0EC9"/>
    <w:rsid w:val="00BA19ED"/>
    <w:rsid w:val="00BA4B8D"/>
    <w:rsid w:val="00BA6D27"/>
    <w:rsid w:val="00BB3033"/>
    <w:rsid w:val="00BB66E6"/>
    <w:rsid w:val="00BB7FF9"/>
    <w:rsid w:val="00BC0F7D"/>
    <w:rsid w:val="00BD7D31"/>
    <w:rsid w:val="00BE3255"/>
    <w:rsid w:val="00BE7C37"/>
    <w:rsid w:val="00BF128E"/>
    <w:rsid w:val="00BF12DA"/>
    <w:rsid w:val="00C007FE"/>
    <w:rsid w:val="00C03579"/>
    <w:rsid w:val="00C0697A"/>
    <w:rsid w:val="00C074DD"/>
    <w:rsid w:val="00C11124"/>
    <w:rsid w:val="00C1496A"/>
    <w:rsid w:val="00C20868"/>
    <w:rsid w:val="00C26265"/>
    <w:rsid w:val="00C2787A"/>
    <w:rsid w:val="00C32AE0"/>
    <w:rsid w:val="00C33079"/>
    <w:rsid w:val="00C45231"/>
    <w:rsid w:val="00C47F97"/>
    <w:rsid w:val="00C5192A"/>
    <w:rsid w:val="00C551FF"/>
    <w:rsid w:val="00C6641D"/>
    <w:rsid w:val="00C72833"/>
    <w:rsid w:val="00C77FCB"/>
    <w:rsid w:val="00C80F1D"/>
    <w:rsid w:val="00C81123"/>
    <w:rsid w:val="00C91962"/>
    <w:rsid w:val="00C92F15"/>
    <w:rsid w:val="00C93F40"/>
    <w:rsid w:val="00C95563"/>
    <w:rsid w:val="00CA220A"/>
    <w:rsid w:val="00CA3D0C"/>
    <w:rsid w:val="00CA5146"/>
    <w:rsid w:val="00CA7B1B"/>
    <w:rsid w:val="00CC48C4"/>
    <w:rsid w:val="00CC7751"/>
    <w:rsid w:val="00CD0D1A"/>
    <w:rsid w:val="00CD3DDE"/>
    <w:rsid w:val="00CE0589"/>
    <w:rsid w:val="00CE4DC7"/>
    <w:rsid w:val="00CE596C"/>
    <w:rsid w:val="00CF48F6"/>
    <w:rsid w:val="00D03C43"/>
    <w:rsid w:val="00D04FF3"/>
    <w:rsid w:val="00D06708"/>
    <w:rsid w:val="00D2066F"/>
    <w:rsid w:val="00D2796C"/>
    <w:rsid w:val="00D33560"/>
    <w:rsid w:val="00D40DA5"/>
    <w:rsid w:val="00D42210"/>
    <w:rsid w:val="00D44C21"/>
    <w:rsid w:val="00D57972"/>
    <w:rsid w:val="00D62D38"/>
    <w:rsid w:val="00D675A9"/>
    <w:rsid w:val="00D738D6"/>
    <w:rsid w:val="00D75193"/>
    <w:rsid w:val="00D755EB"/>
    <w:rsid w:val="00D76048"/>
    <w:rsid w:val="00D76317"/>
    <w:rsid w:val="00D814DF"/>
    <w:rsid w:val="00D815EF"/>
    <w:rsid w:val="00D827E9"/>
    <w:rsid w:val="00D82E6F"/>
    <w:rsid w:val="00D85B8A"/>
    <w:rsid w:val="00D87E00"/>
    <w:rsid w:val="00D9032C"/>
    <w:rsid w:val="00D9134D"/>
    <w:rsid w:val="00D92039"/>
    <w:rsid w:val="00DA2C76"/>
    <w:rsid w:val="00DA7A03"/>
    <w:rsid w:val="00DB1355"/>
    <w:rsid w:val="00DB1818"/>
    <w:rsid w:val="00DC309B"/>
    <w:rsid w:val="00DC47BE"/>
    <w:rsid w:val="00DC4DA2"/>
    <w:rsid w:val="00DD48C8"/>
    <w:rsid w:val="00DD4C17"/>
    <w:rsid w:val="00DD74A5"/>
    <w:rsid w:val="00DE0314"/>
    <w:rsid w:val="00DE584B"/>
    <w:rsid w:val="00DE79AA"/>
    <w:rsid w:val="00DF2B1F"/>
    <w:rsid w:val="00DF2CD4"/>
    <w:rsid w:val="00DF42ED"/>
    <w:rsid w:val="00DF62CD"/>
    <w:rsid w:val="00DF7A53"/>
    <w:rsid w:val="00E01CAE"/>
    <w:rsid w:val="00E0254F"/>
    <w:rsid w:val="00E039DD"/>
    <w:rsid w:val="00E03D35"/>
    <w:rsid w:val="00E16509"/>
    <w:rsid w:val="00E25847"/>
    <w:rsid w:val="00E27CC1"/>
    <w:rsid w:val="00E30331"/>
    <w:rsid w:val="00E44582"/>
    <w:rsid w:val="00E637B7"/>
    <w:rsid w:val="00E64187"/>
    <w:rsid w:val="00E64FD1"/>
    <w:rsid w:val="00E65C7F"/>
    <w:rsid w:val="00E74EB8"/>
    <w:rsid w:val="00E75E57"/>
    <w:rsid w:val="00E77645"/>
    <w:rsid w:val="00E800E7"/>
    <w:rsid w:val="00EA154E"/>
    <w:rsid w:val="00EA15B0"/>
    <w:rsid w:val="00EA2B29"/>
    <w:rsid w:val="00EA5EA7"/>
    <w:rsid w:val="00EB7EAB"/>
    <w:rsid w:val="00EC2F8E"/>
    <w:rsid w:val="00EC4A25"/>
    <w:rsid w:val="00EC6D79"/>
    <w:rsid w:val="00ED689A"/>
    <w:rsid w:val="00EE7817"/>
    <w:rsid w:val="00EF608C"/>
    <w:rsid w:val="00F0224D"/>
    <w:rsid w:val="00F025A2"/>
    <w:rsid w:val="00F02D46"/>
    <w:rsid w:val="00F04712"/>
    <w:rsid w:val="00F069A6"/>
    <w:rsid w:val="00F13360"/>
    <w:rsid w:val="00F13EFA"/>
    <w:rsid w:val="00F15439"/>
    <w:rsid w:val="00F15980"/>
    <w:rsid w:val="00F22EC7"/>
    <w:rsid w:val="00F325C8"/>
    <w:rsid w:val="00F37E78"/>
    <w:rsid w:val="00F41BA6"/>
    <w:rsid w:val="00F41CC8"/>
    <w:rsid w:val="00F45150"/>
    <w:rsid w:val="00F47657"/>
    <w:rsid w:val="00F5644F"/>
    <w:rsid w:val="00F653B8"/>
    <w:rsid w:val="00F65EF1"/>
    <w:rsid w:val="00F73416"/>
    <w:rsid w:val="00F75DAA"/>
    <w:rsid w:val="00F75F0D"/>
    <w:rsid w:val="00F8200D"/>
    <w:rsid w:val="00F83641"/>
    <w:rsid w:val="00F9008D"/>
    <w:rsid w:val="00FA1266"/>
    <w:rsid w:val="00FB0A4A"/>
    <w:rsid w:val="00FB2A27"/>
    <w:rsid w:val="00FB4160"/>
    <w:rsid w:val="00FC1192"/>
    <w:rsid w:val="00FC6E8A"/>
    <w:rsid w:val="00FD0E2B"/>
    <w:rsid w:val="00FD2CA5"/>
    <w:rsid w:val="00FE68DE"/>
    <w:rsid w:val="00FF2ABB"/>
    <w:rsid w:val="00FF6D2C"/>
    <w:rsid w:val="00FF7279"/>
    <w:rsid w:val="00FF731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qFormat/>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1F1A8C"/>
    <w:rPr>
      <w:lang w:val="en-GB" w:eastAsia="en-US"/>
    </w:rPr>
  </w:style>
  <w:style w:type="paragraph" w:styleId="Bibliography">
    <w:name w:val="Bibliography"/>
    <w:basedOn w:val="Normal"/>
    <w:next w:val="Normal"/>
    <w:uiPriority w:val="37"/>
    <w:semiHidden/>
    <w:unhideWhenUsed/>
    <w:rsid w:val="00DE0314"/>
  </w:style>
  <w:style w:type="paragraph" w:styleId="BlockText">
    <w:name w:val="Block Text"/>
    <w:basedOn w:val="Normal"/>
    <w:rsid w:val="00DE03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DE0314"/>
    <w:pPr>
      <w:spacing w:after="120"/>
    </w:pPr>
  </w:style>
  <w:style w:type="character" w:customStyle="1" w:styleId="BodyTextChar">
    <w:name w:val="Body Text Char"/>
    <w:basedOn w:val="DefaultParagraphFont"/>
    <w:link w:val="BodyText"/>
    <w:rsid w:val="00DE0314"/>
    <w:rPr>
      <w:lang w:val="en-GB" w:eastAsia="en-US"/>
    </w:rPr>
  </w:style>
  <w:style w:type="paragraph" w:styleId="BodyText2">
    <w:name w:val="Body Text 2"/>
    <w:basedOn w:val="Normal"/>
    <w:link w:val="BodyText2Char"/>
    <w:rsid w:val="00DE0314"/>
    <w:pPr>
      <w:spacing w:after="120" w:line="480" w:lineRule="auto"/>
    </w:pPr>
  </w:style>
  <w:style w:type="character" w:customStyle="1" w:styleId="BodyText2Char">
    <w:name w:val="Body Text 2 Char"/>
    <w:basedOn w:val="DefaultParagraphFont"/>
    <w:link w:val="BodyText2"/>
    <w:rsid w:val="00DE0314"/>
    <w:rPr>
      <w:lang w:val="en-GB" w:eastAsia="en-US"/>
    </w:rPr>
  </w:style>
  <w:style w:type="paragraph" w:styleId="BodyText3">
    <w:name w:val="Body Text 3"/>
    <w:basedOn w:val="Normal"/>
    <w:link w:val="BodyText3Char"/>
    <w:rsid w:val="00DE0314"/>
    <w:pPr>
      <w:spacing w:after="120"/>
    </w:pPr>
    <w:rPr>
      <w:sz w:val="16"/>
      <w:szCs w:val="16"/>
    </w:rPr>
  </w:style>
  <w:style w:type="character" w:customStyle="1" w:styleId="BodyText3Char">
    <w:name w:val="Body Text 3 Char"/>
    <w:basedOn w:val="DefaultParagraphFont"/>
    <w:link w:val="BodyText3"/>
    <w:rsid w:val="00DE0314"/>
    <w:rPr>
      <w:sz w:val="16"/>
      <w:szCs w:val="16"/>
      <w:lang w:val="en-GB" w:eastAsia="en-US"/>
    </w:rPr>
  </w:style>
  <w:style w:type="paragraph" w:styleId="BodyTextFirstIndent">
    <w:name w:val="Body Text First Indent"/>
    <w:basedOn w:val="BodyText"/>
    <w:link w:val="BodyTextFirstIndentChar"/>
    <w:rsid w:val="00DE0314"/>
    <w:pPr>
      <w:spacing w:after="180"/>
      <w:ind w:firstLine="360"/>
    </w:pPr>
  </w:style>
  <w:style w:type="character" w:customStyle="1" w:styleId="BodyTextFirstIndentChar">
    <w:name w:val="Body Text First Indent Char"/>
    <w:basedOn w:val="BodyTextChar"/>
    <w:link w:val="BodyTextFirstIndent"/>
    <w:rsid w:val="00DE0314"/>
    <w:rPr>
      <w:lang w:val="en-GB" w:eastAsia="en-US"/>
    </w:rPr>
  </w:style>
  <w:style w:type="paragraph" w:styleId="BodyTextIndent">
    <w:name w:val="Body Text Indent"/>
    <w:basedOn w:val="Normal"/>
    <w:link w:val="BodyTextIndentChar"/>
    <w:rsid w:val="00DE0314"/>
    <w:pPr>
      <w:spacing w:after="120"/>
      <w:ind w:left="283"/>
    </w:pPr>
  </w:style>
  <w:style w:type="character" w:customStyle="1" w:styleId="BodyTextIndentChar">
    <w:name w:val="Body Text Indent Char"/>
    <w:basedOn w:val="DefaultParagraphFont"/>
    <w:link w:val="BodyTextIndent"/>
    <w:rsid w:val="00DE0314"/>
    <w:rPr>
      <w:lang w:val="en-GB" w:eastAsia="en-US"/>
    </w:rPr>
  </w:style>
  <w:style w:type="paragraph" w:styleId="BodyTextFirstIndent2">
    <w:name w:val="Body Text First Indent 2"/>
    <w:basedOn w:val="BodyTextIndent"/>
    <w:link w:val="BodyTextFirstIndent2Char"/>
    <w:rsid w:val="00DE0314"/>
    <w:pPr>
      <w:spacing w:after="180"/>
      <w:ind w:left="360" w:firstLine="360"/>
    </w:pPr>
  </w:style>
  <w:style w:type="character" w:customStyle="1" w:styleId="BodyTextFirstIndent2Char">
    <w:name w:val="Body Text First Indent 2 Char"/>
    <w:basedOn w:val="BodyTextIndentChar"/>
    <w:link w:val="BodyTextFirstIndent2"/>
    <w:rsid w:val="00DE0314"/>
    <w:rPr>
      <w:lang w:val="en-GB" w:eastAsia="en-US"/>
    </w:rPr>
  </w:style>
  <w:style w:type="paragraph" w:styleId="BodyTextIndent2">
    <w:name w:val="Body Text Indent 2"/>
    <w:basedOn w:val="Normal"/>
    <w:link w:val="BodyTextIndent2Char"/>
    <w:rsid w:val="00DE0314"/>
    <w:pPr>
      <w:spacing w:after="120" w:line="480" w:lineRule="auto"/>
      <w:ind w:left="283"/>
    </w:pPr>
  </w:style>
  <w:style w:type="character" w:customStyle="1" w:styleId="BodyTextIndent2Char">
    <w:name w:val="Body Text Indent 2 Char"/>
    <w:basedOn w:val="DefaultParagraphFont"/>
    <w:link w:val="BodyTextIndent2"/>
    <w:rsid w:val="00DE0314"/>
    <w:rPr>
      <w:lang w:val="en-GB" w:eastAsia="en-US"/>
    </w:rPr>
  </w:style>
  <w:style w:type="paragraph" w:styleId="BodyTextIndent3">
    <w:name w:val="Body Text Indent 3"/>
    <w:basedOn w:val="Normal"/>
    <w:link w:val="BodyTextIndent3Char"/>
    <w:rsid w:val="00DE0314"/>
    <w:pPr>
      <w:spacing w:after="120"/>
      <w:ind w:left="283"/>
    </w:pPr>
    <w:rPr>
      <w:sz w:val="16"/>
      <w:szCs w:val="16"/>
    </w:rPr>
  </w:style>
  <w:style w:type="character" w:customStyle="1" w:styleId="BodyTextIndent3Char">
    <w:name w:val="Body Text Indent 3 Char"/>
    <w:basedOn w:val="DefaultParagraphFont"/>
    <w:link w:val="BodyTextIndent3"/>
    <w:rsid w:val="00DE0314"/>
    <w:rPr>
      <w:sz w:val="16"/>
      <w:szCs w:val="16"/>
      <w:lang w:val="en-GB" w:eastAsia="en-US"/>
    </w:rPr>
  </w:style>
  <w:style w:type="paragraph" w:styleId="Caption">
    <w:name w:val="caption"/>
    <w:basedOn w:val="Normal"/>
    <w:next w:val="Normal"/>
    <w:semiHidden/>
    <w:unhideWhenUsed/>
    <w:qFormat/>
    <w:rsid w:val="00DE0314"/>
    <w:pPr>
      <w:spacing w:after="200"/>
    </w:pPr>
    <w:rPr>
      <w:i/>
      <w:iCs/>
      <w:color w:val="44546A" w:themeColor="text2"/>
      <w:sz w:val="18"/>
      <w:szCs w:val="18"/>
    </w:rPr>
  </w:style>
  <w:style w:type="paragraph" w:styleId="Closing">
    <w:name w:val="Closing"/>
    <w:basedOn w:val="Normal"/>
    <w:link w:val="ClosingChar"/>
    <w:rsid w:val="00DE0314"/>
    <w:pPr>
      <w:spacing w:after="0"/>
      <w:ind w:left="4252"/>
    </w:pPr>
  </w:style>
  <w:style w:type="character" w:customStyle="1" w:styleId="ClosingChar">
    <w:name w:val="Closing Char"/>
    <w:basedOn w:val="DefaultParagraphFont"/>
    <w:link w:val="Closing"/>
    <w:rsid w:val="00DE0314"/>
    <w:rPr>
      <w:lang w:val="en-GB" w:eastAsia="en-US"/>
    </w:rPr>
  </w:style>
  <w:style w:type="paragraph" w:styleId="CommentText">
    <w:name w:val="annotation text"/>
    <w:basedOn w:val="Normal"/>
    <w:link w:val="CommentTextChar"/>
    <w:rsid w:val="00DE0314"/>
  </w:style>
  <w:style w:type="character" w:customStyle="1" w:styleId="CommentTextChar">
    <w:name w:val="Comment Text Char"/>
    <w:basedOn w:val="DefaultParagraphFont"/>
    <w:link w:val="CommentText"/>
    <w:rsid w:val="00DE0314"/>
    <w:rPr>
      <w:lang w:val="en-GB" w:eastAsia="en-US"/>
    </w:rPr>
  </w:style>
  <w:style w:type="paragraph" w:styleId="CommentSubject">
    <w:name w:val="annotation subject"/>
    <w:basedOn w:val="CommentText"/>
    <w:next w:val="CommentText"/>
    <w:link w:val="CommentSubjectChar"/>
    <w:rsid w:val="00DE0314"/>
    <w:rPr>
      <w:b/>
      <w:bCs/>
    </w:rPr>
  </w:style>
  <w:style w:type="character" w:customStyle="1" w:styleId="CommentSubjectChar">
    <w:name w:val="Comment Subject Char"/>
    <w:basedOn w:val="CommentTextChar"/>
    <w:link w:val="CommentSubject"/>
    <w:rsid w:val="00DE0314"/>
    <w:rPr>
      <w:b/>
      <w:bCs/>
      <w:lang w:val="en-GB" w:eastAsia="en-US"/>
    </w:rPr>
  </w:style>
  <w:style w:type="paragraph" w:styleId="Date">
    <w:name w:val="Date"/>
    <w:basedOn w:val="Normal"/>
    <w:next w:val="Normal"/>
    <w:link w:val="DateChar"/>
    <w:rsid w:val="00DE0314"/>
  </w:style>
  <w:style w:type="character" w:customStyle="1" w:styleId="DateChar">
    <w:name w:val="Date Char"/>
    <w:basedOn w:val="DefaultParagraphFont"/>
    <w:link w:val="Date"/>
    <w:rsid w:val="00DE0314"/>
    <w:rPr>
      <w:lang w:val="en-GB" w:eastAsia="en-US"/>
    </w:rPr>
  </w:style>
  <w:style w:type="paragraph" w:styleId="DocumentMap">
    <w:name w:val="Document Map"/>
    <w:basedOn w:val="Normal"/>
    <w:link w:val="DocumentMapChar"/>
    <w:rsid w:val="00DE0314"/>
    <w:pPr>
      <w:spacing w:after="0"/>
    </w:pPr>
    <w:rPr>
      <w:rFonts w:ascii="Segoe UI" w:hAnsi="Segoe UI" w:cs="Segoe UI"/>
      <w:sz w:val="16"/>
      <w:szCs w:val="16"/>
    </w:rPr>
  </w:style>
  <w:style w:type="character" w:customStyle="1" w:styleId="DocumentMapChar">
    <w:name w:val="Document Map Char"/>
    <w:basedOn w:val="DefaultParagraphFont"/>
    <w:link w:val="DocumentMap"/>
    <w:rsid w:val="00DE0314"/>
    <w:rPr>
      <w:rFonts w:ascii="Segoe UI" w:hAnsi="Segoe UI" w:cs="Segoe UI"/>
      <w:sz w:val="16"/>
      <w:szCs w:val="16"/>
      <w:lang w:val="en-GB" w:eastAsia="en-US"/>
    </w:rPr>
  </w:style>
  <w:style w:type="paragraph" w:styleId="E-mailSignature">
    <w:name w:val="E-mail Signature"/>
    <w:basedOn w:val="Normal"/>
    <w:link w:val="E-mailSignatureChar"/>
    <w:rsid w:val="00DE0314"/>
    <w:pPr>
      <w:spacing w:after="0"/>
    </w:pPr>
  </w:style>
  <w:style w:type="character" w:customStyle="1" w:styleId="E-mailSignatureChar">
    <w:name w:val="E-mail Signature Char"/>
    <w:basedOn w:val="DefaultParagraphFont"/>
    <w:link w:val="E-mailSignature"/>
    <w:rsid w:val="00DE0314"/>
    <w:rPr>
      <w:lang w:val="en-GB" w:eastAsia="en-US"/>
    </w:rPr>
  </w:style>
  <w:style w:type="paragraph" w:styleId="EndnoteText">
    <w:name w:val="endnote text"/>
    <w:basedOn w:val="Normal"/>
    <w:link w:val="EndnoteTextChar"/>
    <w:rsid w:val="00DE0314"/>
    <w:pPr>
      <w:spacing w:after="0"/>
    </w:pPr>
  </w:style>
  <w:style w:type="character" w:customStyle="1" w:styleId="EndnoteTextChar">
    <w:name w:val="Endnote Text Char"/>
    <w:basedOn w:val="DefaultParagraphFont"/>
    <w:link w:val="EndnoteText"/>
    <w:rsid w:val="00DE0314"/>
    <w:rPr>
      <w:lang w:val="en-GB" w:eastAsia="en-US"/>
    </w:rPr>
  </w:style>
  <w:style w:type="paragraph" w:styleId="EnvelopeAddress">
    <w:name w:val="envelope address"/>
    <w:basedOn w:val="Normal"/>
    <w:rsid w:val="00DE03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E0314"/>
    <w:pPr>
      <w:spacing w:after="0"/>
    </w:pPr>
    <w:rPr>
      <w:rFonts w:asciiTheme="majorHAnsi" w:eastAsiaTheme="majorEastAsia" w:hAnsiTheme="majorHAnsi" w:cstheme="majorBidi"/>
    </w:rPr>
  </w:style>
  <w:style w:type="paragraph" w:styleId="FootnoteText">
    <w:name w:val="footnote text"/>
    <w:basedOn w:val="Normal"/>
    <w:link w:val="FootnoteTextChar"/>
    <w:rsid w:val="00DE0314"/>
    <w:pPr>
      <w:spacing w:after="0"/>
    </w:pPr>
  </w:style>
  <w:style w:type="character" w:customStyle="1" w:styleId="FootnoteTextChar">
    <w:name w:val="Footnote Text Char"/>
    <w:basedOn w:val="DefaultParagraphFont"/>
    <w:link w:val="FootnoteText"/>
    <w:rsid w:val="00DE0314"/>
    <w:rPr>
      <w:lang w:val="en-GB" w:eastAsia="en-US"/>
    </w:rPr>
  </w:style>
  <w:style w:type="paragraph" w:styleId="HTMLAddress">
    <w:name w:val="HTML Address"/>
    <w:basedOn w:val="Normal"/>
    <w:link w:val="HTMLAddressChar"/>
    <w:rsid w:val="00DE0314"/>
    <w:pPr>
      <w:spacing w:after="0"/>
    </w:pPr>
    <w:rPr>
      <w:i/>
      <w:iCs/>
    </w:rPr>
  </w:style>
  <w:style w:type="character" w:customStyle="1" w:styleId="HTMLAddressChar">
    <w:name w:val="HTML Address Char"/>
    <w:basedOn w:val="DefaultParagraphFont"/>
    <w:link w:val="HTMLAddress"/>
    <w:rsid w:val="00DE0314"/>
    <w:rPr>
      <w:i/>
      <w:iCs/>
      <w:lang w:val="en-GB" w:eastAsia="en-US"/>
    </w:rPr>
  </w:style>
  <w:style w:type="paragraph" w:styleId="HTMLPreformatted">
    <w:name w:val="HTML Preformatted"/>
    <w:basedOn w:val="Normal"/>
    <w:link w:val="HTMLPreformattedChar"/>
    <w:rsid w:val="00DE0314"/>
    <w:pPr>
      <w:spacing w:after="0"/>
    </w:pPr>
    <w:rPr>
      <w:rFonts w:ascii="Consolas" w:hAnsi="Consolas"/>
    </w:rPr>
  </w:style>
  <w:style w:type="character" w:customStyle="1" w:styleId="HTMLPreformattedChar">
    <w:name w:val="HTML Preformatted Char"/>
    <w:basedOn w:val="DefaultParagraphFont"/>
    <w:link w:val="HTMLPreformatted"/>
    <w:rsid w:val="00DE0314"/>
    <w:rPr>
      <w:rFonts w:ascii="Consolas" w:hAnsi="Consolas"/>
      <w:lang w:val="en-GB" w:eastAsia="en-US"/>
    </w:rPr>
  </w:style>
  <w:style w:type="paragraph" w:styleId="Index1">
    <w:name w:val="index 1"/>
    <w:basedOn w:val="Normal"/>
    <w:next w:val="Normal"/>
    <w:rsid w:val="00DE0314"/>
    <w:pPr>
      <w:spacing w:after="0"/>
      <w:ind w:left="200" w:hanging="200"/>
    </w:pPr>
  </w:style>
  <w:style w:type="paragraph" w:styleId="Index2">
    <w:name w:val="index 2"/>
    <w:basedOn w:val="Normal"/>
    <w:next w:val="Normal"/>
    <w:rsid w:val="00DE0314"/>
    <w:pPr>
      <w:spacing w:after="0"/>
      <w:ind w:left="400" w:hanging="200"/>
    </w:pPr>
  </w:style>
  <w:style w:type="paragraph" w:styleId="Index3">
    <w:name w:val="index 3"/>
    <w:basedOn w:val="Normal"/>
    <w:next w:val="Normal"/>
    <w:rsid w:val="00DE0314"/>
    <w:pPr>
      <w:spacing w:after="0"/>
      <w:ind w:left="600" w:hanging="200"/>
    </w:pPr>
  </w:style>
  <w:style w:type="paragraph" w:styleId="Index4">
    <w:name w:val="index 4"/>
    <w:basedOn w:val="Normal"/>
    <w:next w:val="Normal"/>
    <w:rsid w:val="00DE0314"/>
    <w:pPr>
      <w:spacing w:after="0"/>
      <w:ind w:left="800" w:hanging="200"/>
    </w:pPr>
  </w:style>
  <w:style w:type="paragraph" w:styleId="Index5">
    <w:name w:val="index 5"/>
    <w:basedOn w:val="Normal"/>
    <w:next w:val="Normal"/>
    <w:rsid w:val="00DE0314"/>
    <w:pPr>
      <w:spacing w:after="0"/>
      <w:ind w:left="1000" w:hanging="200"/>
    </w:pPr>
  </w:style>
  <w:style w:type="paragraph" w:styleId="Index6">
    <w:name w:val="index 6"/>
    <w:basedOn w:val="Normal"/>
    <w:next w:val="Normal"/>
    <w:rsid w:val="00DE0314"/>
    <w:pPr>
      <w:spacing w:after="0"/>
      <w:ind w:left="1200" w:hanging="200"/>
    </w:pPr>
  </w:style>
  <w:style w:type="paragraph" w:styleId="Index7">
    <w:name w:val="index 7"/>
    <w:basedOn w:val="Normal"/>
    <w:next w:val="Normal"/>
    <w:rsid w:val="00DE0314"/>
    <w:pPr>
      <w:spacing w:after="0"/>
      <w:ind w:left="1400" w:hanging="200"/>
    </w:pPr>
  </w:style>
  <w:style w:type="paragraph" w:styleId="Index8">
    <w:name w:val="index 8"/>
    <w:basedOn w:val="Normal"/>
    <w:next w:val="Normal"/>
    <w:rsid w:val="00DE0314"/>
    <w:pPr>
      <w:spacing w:after="0"/>
      <w:ind w:left="1600" w:hanging="200"/>
    </w:pPr>
  </w:style>
  <w:style w:type="paragraph" w:styleId="Index9">
    <w:name w:val="index 9"/>
    <w:basedOn w:val="Normal"/>
    <w:next w:val="Normal"/>
    <w:rsid w:val="00DE0314"/>
    <w:pPr>
      <w:spacing w:after="0"/>
      <w:ind w:left="1800" w:hanging="200"/>
    </w:pPr>
  </w:style>
  <w:style w:type="paragraph" w:styleId="IndexHeading">
    <w:name w:val="index heading"/>
    <w:basedOn w:val="Normal"/>
    <w:next w:val="Index1"/>
    <w:rsid w:val="00DE03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E03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E0314"/>
    <w:rPr>
      <w:i/>
      <w:iCs/>
      <w:color w:val="4472C4" w:themeColor="accent1"/>
      <w:lang w:val="en-GB" w:eastAsia="en-US"/>
    </w:rPr>
  </w:style>
  <w:style w:type="paragraph" w:styleId="List">
    <w:name w:val="List"/>
    <w:basedOn w:val="Normal"/>
    <w:rsid w:val="00DE0314"/>
    <w:pPr>
      <w:ind w:left="283" w:hanging="283"/>
      <w:contextualSpacing/>
    </w:pPr>
  </w:style>
  <w:style w:type="paragraph" w:styleId="List2">
    <w:name w:val="List 2"/>
    <w:basedOn w:val="Normal"/>
    <w:rsid w:val="00DE0314"/>
    <w:pPr>
      <w:ind w:left="566" w:hanging="283"/>
      <w:contextualSpacing/>
    </w:pPr>
  </w:style>
  <w:style w:type="paragraph" w:styleId="List3">
    <w:name w:val="List 3"/>
    <w:basedOn w:val="Normal"/>
    <w:rsid w:val="00DE0314"/>
    <w:pPr>
      <w:ind w:left="849" w:hanging="283"/>
      <w:contextualSpacing/>
    </w:pPr>
  </w:style>
  <w:style w:type="paragraph" w:styleId="List4">
    <w:name w:val="List 4"/>
    <w:basedOn w:val="Normal"/>
    <w:rsid w:val="00DE0314"/>
    <w:pPr>
      <w:ind w:left="1132" w:hanging="283"/>
      <w:contextualSpacing/>
    </w:pPr>
  </w:style>
  <w:style w:type="paragraph" w:styleId="List5">
    <w:name w:val="List 5"/>
    <w:basedOn w:val="Normal"/>
    <w:rsid w:val="00DE0314"/>
    <w:pPr>
      <w:ind w:left="1415" w:hanging="283"/>
      <w:contextualSpacing/>
    </w:pPr>
  </w:style>
  <w:style w:type="paragraph" w:styleId="ListBullet">
    <w:name w:val="List Bullet"/>
    <w:basedOn w:val="Normal"/>
    <w:rsid w:val="00DE0314"/>
    <w:pPr>
      <w:numPr>
        <w:numId w:val="7"/>
      </w:numPr>
      <w:contextualSpacing/>
    </w:pPr>
  </w:style>
  <w:style w:type="paragraph" w:styleId="ListBullet2">
    <w:name w:val="List Bullet 2"/>
    <w:basedOn w:val="Normal"/>
    <w:rsid w:val="00DE0314"/>
    <w:pPr>
      <w:numPr>
        <w:numId w:val="8"/>
      </w:numPr>
      <w:contextualSpacing/>
    </w:pPr>
  </w:style>
  <w:style w:type="paragraph" w:styleId="ListBullet3">
    <w:name w:val="List Bullet 3"/>
    <w:basedOn w:val="Normal"/>
    <w:rsid w:val="00DE0314"/>
    <w:pPr>
      <w:numPr>
        <w:numId w:val="9"/>
      </w:numPr>
      <w:contextualSpacing/>
    </w:pPr>
  </w:style>
  <w:style w:type="paragraph" w:styleId="ListBullet4">
    <w:name w:val="List Bullet 4"/>
    <w:basedOn w:val="Normal"/>
    <w:rsid w:val="00DE0314"/>
    <w:pPr>
      <w:numPr>
        <w:numId w:val="10"/>
      </w:numPr>
      <w:contextualSpacing/>
    </w:pPr>
  </w:style>
  <w:style w:type="paragraph" w:styleId="ListBullet5">
    <w:name w:val="List Bullet 5"/>
    <w:basedOn w:val="Normal"/>
    <w:rsid w:val="00DE0314"/>
    <w:pPr>
      <w:numPr>
        <w:numId w:val="11"/>
      </w:numPr>
      <w:contextualSpacing/>
    </w:pPr>
  </w:style>
  <w:style w:type="paragraph" w:styleId="ListContinue">
    <w:name w:val="List Continue"/>
    <w:basedOn w:val="Normal"/>
    <w:rsid w:val="00DE0314"/>
    <w:pPr>
      <w:spacing w:after="120"/>
      <w:ind w:left="283"/>
      <w:contextualSpacing/>
    </w:pPr>
  </w:style>
  <w:style w:type="paragraph" w:styleId="ListContinue2">
    <w:name w:val="List Continue 2"/>
    <w:basedOn w:val="Normal"/>
    <w:rsid w:val="00DE0314"/>
    <w:pPr>
      <w:spacing w:after="120"/>
      <w:ind w:left="566"/>
      <w:contextualSpacing/>
    </w:pPr>
  </w:style>
  <w:style w:type="paragraph" w:styleId="ListContinue3">
    <w:name w:val="List Continue 3"/>
    <w:basedOn w:val="Normal"/>
    <w:rsid w:val="00DE0314"/>
    <w:pPr>
      <w:spacing w:after="120"/>
      <w:ind w:left="849"/>
      <w:contextualSpacing/>
    </w:pPr>
  </w:style>
  <w:style w:type="paragraph" w:styleId="ListContinue4">
    <w:name w:val="List Continue 4"/>
    <w:basedOn w:val="Normal"/>
    <w:rsid w:val="00DE0314"/>
    <w:pPr>
      <w:spacing w:after="120"/>
      <w:ind w:left="1132"/>
      <w:contextualSpacing/>
    </w:pPr>
  </w:style>
  <w:style w:type="paragraph" w:styleId="ListContinue5">
    <w:name w:val="List Continue 5"/>
    <w:basedOn w:val="Normal"/>
    <w:rsid w:val="00DE0314"/>
    <w:pPr>
      <w:spacing w:after="120"/>
      <w:ind w:left="1415"/>
      <w:contextualSpacing/>
    </w:pPr>
  </w:style>
  <w:style w:type="paragraph" w:styleId="ListNumber">
    <w:name w:val="List Number"/>
    <w:basedOn w:val="Normal"/>
    <w:rsid w:val="00DE0314"/>
    <w:pPr>
      <w:numPr>
        <w:numId w:val="12"/>
      </w:numPr>
      <w:contextualSpacing/>
    </w:pPr>
  </w:style>
  <w:style w:type="paragraph" w:styleId="ListNumber2">
    <w:name w:val="List Number 2"/>
    <w:basedOn w:val="Normal"/>
    <w:rsid w:val="00DE0314"/>
    <w:pPr>
      <w:numPr>
        <w:numId w:val="13"/>
      </w:numPr>
      <w:contextualSpacing/>
    </w:pPr>
  </w:style>
  <w:style w:type="paragraph" w:styleId="ListNumber3">
    <w:name w:val="List Number 3"/>
    <w:basedOn w:val="Normal"/>
    <w:rsid w:val="00DE0314"/>
    <w:pPr>
      <w:numPr>
        <w:numId w:val="14"/>
      </w:numPr>
      <w:contextualSpacing/>
    </w:pPr>
  </w:style>
  <w:style w:type="paragraph" w:styleId="ListNumber4">
    <w:name w:val="List Number 4"/>
    <w:basedOn w:val="Normal"/>
    <w:rsid w:val="00DE0314"/>
    <w:pPr>
      <w:numPr>
        <w:numId w:val="15"/>
      </w:numPr>
      <w:contextualSpacing/>
    </w:pPr>
  </w:style>
  <w:style w:type="paragraph" w:styleId="ListNumber5">
    <w:name w:val="List Number 5"/>
    <w:basedOn w:val="Normal"/>
    <w:rsid w:val="00DE0314"/>
    <w:pPr>
      <w:numPr>
        <w:numId w:val="16"/>
      </w:numPr>
      <w:contextualSpacing/>
    </w:p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列出段落,列表段"/>
    <w:basedOn w:val="Normal"/>
    <w:link w:val="ListParagraphChar"/>
    <w:uiPriority w:val="34"/>
    <w:qFormat/>
    <w:rsid w:val="00DE0314"/>
    <w:pPr>
      <w:ind w:left="720"/>
      <w:contextualSpacing/>
    </w:pPr>
  </w:style>
  <w:style w:type="paragraph" w:styleId="MacroText">
    <w:name w:val="macro"/>
    <w:link w:val="MacroTextChar"/>
    <w:rsid w:val="00DE03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DE0314"/>
    <w:rPr>
      <w:rFonts w:ascii="Consolas" w:hAnsi="Consolas"/>
      <w:lang w:val="en-GB" w:eastAsia="en-US"/>
    </w:rPr>
  </w:style>
  <w:style w:type="paragraph" w:styleId="MessageHeader">
    <w:name w:val="Message Header"/>
    <w:basedOn w:val="Normal"/>
    <w:link w:val="MessageHeaderChar"/>
    <w:rsid w:val="00DE03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E031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DE0314"/>
    <w:rPr>
      <w:lang w:val="en-GB" w:eastAsia="en-US"/>
    </w:rPr>
  </w:style>
  <w:style w:type="paragraph" w:styleId="NormalWeb">
    <w:name w:val="Normal (Web)"/>
    <w:basedOn w:val="Normal"/>
    <w:rsid w:val="00DE0314"/>
    <w:rPr>
      <w:sz w:val="24"/>
      <w:szCs w:val="24"/>
    </w:rPr>
  </w:style>
  <w:style w:type="paragraph" w:styleId="NormalIndent">
    <w:name w:val="Normal Indent"/>
    <w:basedOn w:val="Normal"/>
    <w:rsid w:val="00DE0314"/>
    <w:pPr>
      <w:ind w:left="720"/>
    </w:pPr>
  </w:style>
  <w:style w:type="paragraph" w:styleId="NoteHeading">
    <w:name w:val="Note Heading"/>
    <w:basedOn w:val="Normal"/>
    <w:next w:val="Normal"/>
    <w:link w:val="NoteHeadingChar"/>
    <w:rsid w:val="00DE0314"/>
    <w:pPr>
      <w:spacing w:after="0"/>
    </w:pPr>
  </w:style>
  <w:style w:type="character" w:customStyle="1" w:styleId="NoteHeadingChar">
    <w:name w:val="Note Heading Char"/>
    <w:basedOn w:val="DefaultParagraphFont"/>
    <w:link w:val="NoteHeading"/>
    <w:rsid w:val="00DE0314"/>
    <w:rPr>
      <w:lang w:val="en-GB" w:eastAsia="en-US"/>
    </w:rPr>
  </w:style>
  <w:style w:type="paragraph" w:styleId="PlainText">
    <w:name w:val="Plain Text"/>
    <w:basedOn w:val="Normal"/>
    <w:link w:val="PlainTextChar"/>
    <w:rsid w:val="00DE0314"/>
    <w:pPr>
      <w:spacing w:after="0"/>
    </w:pPr>
    <w:rPr>
      <w:rFonts w:ascii="Consolas" w:hAnsi="Consolas"/>
      <w:sz w:val="21"/>
      <w:szCs w:val="21"/>
    </w:rPr>
  </w:style>
  <w:style w:type="character" w:customStyle="1" w:styleId="PlainTextChar">
    <w:name w:val="Plain Text Char"/>
    <w:basedOn w:val="DefaultParagraphFont"/>
    <w:link w:val="PlainText"/>
    <w:rsid w:val="00DE0314"/>
    <w:rPr>
      <w:rFonts w:ascii="Consolas" w:hAnsi="Consolas"/>
      <w:sz w:val="21"/>
      <w:szCs w:val="21"/>
      <w:lang w:val="en-GB" w:eastAsia="en-US"/>
    </w:rPr>
  </w:style>
  <w:style w:type="paragraph" w:styleId="Quote">
    <w:name w:val="Quote"/>
    <w:basedOn w:val="Normal"/>
    <w:next w:val="Normal"/>
    <w:link w:val="QuoteChar"/>
    <w:uiPriority w:val="29"/>
    <w:qFormat/>
    <w:rsid w:val="00DE03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E0314"/>
    <w:rPr>
      <w:i/>
      <w:iCs/>
      <w:color w:val="404040" w:themeColor="text1" w:themeTint="BF"/>
      <w:lang w:val="en-GB" w:eastAsia="en-US"/>
    </w:rPr>
  </w:style>
  <w:style w:type="paragraph" w:styleId="Salutation">
    <w:name w:val="Salutation"/>
    <w:basedOn w:val="Normal"/>
    <w:next w:val="Normal"/>
    <w:link w:val="SalutationChar"/>
    <w:rsid w:val="00DE0314"/>
  </w:style>
  <w:style w:type="character" w:customStyle="1" w:styleId="SalutationChar">
    <w:name w:val="Salutation Char"/>
    <w:basedOn w:val="DefaultParagraphFont"/>
    <w:link w:val="Salutation"/>
    <w:rsid w:val="00DE0314"/>
    <w:rPr>
      <w:lang w:val="en-GB" w:eastAsia="en-US"/>
    </w:rPr>
  </w:style>
  <w:style w:type="paragraph" w:styleId="Signature">
    <w:name w:val="Signature"/>
    <w:basedOn w:val="Normal"/>
    <w:link w:val="SignatureChar"/>
    <w:rsid w:val="00DE0314"/>
    <w:pPr>
      <w:spacing w:after="0"/>
      <w:ind w:left="4252"/>
    </w:pPr>
  </w:style>
  <w:style w:type="character" w:customStyle="1" w:styleId="SignatureChar">
    <w:name w:val="Signature Char"/>
    <w:basedOn w:val="DefaultParagraphFont"/>
    <w:link w:val="Signature"/>
    <w:rsid w:val="00DE0314"/>
    <w:rPr>
      <w:lang w:val="en-GB" w:eastAsia="en-US"/>
    </w:rPr>
  </w:style>
  <w:style w:type="paragraph" w:styleId="Subtitle">
    <w:name w:val="Subtitle"/>
    <w:basedOn w:val="Normal"/>
    <w:next w:val="Normal"/>
    <w:link w:val="SubtitleChar"/>
    <w:qFormat/>
    <w:rsid w:val="00DE03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E0314"/>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DE0314"/>
    <w:pPr>
      <w:spacing w:after="0"/>
      <w:ind w:left="200" w:hanging="200"/>
    </w:pPr>
  </w:style>
  <w:style w:type="paragraph" w:styleId="TableofFigures">
    <w:name w:val="table of figures"/>
    <w:basedOn w:val="Normal"/>
    <w:next w:val="Normal"/>
    <w:rsid w:val="00DE0314"/>
    <w:pPr>
      <w:spacing w:after="0"/>
    </w:pPr>
  </w:style>
  <w:style w:type="paragraph" w:styleId="Title">
    <w:name w:val="Title"/>
    <w:basedOn w:val="Normal"/>
    <w:next w:val="Normal"/>
    <w:link w:val="TitleChar"/>
    <w:qFormat/>
    <w:rsid w:val="00DE03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E0314"/>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DE03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E03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aliases w:val="H3 Char"/>
    <w:basedOn w:val="DefaultParagraphFont"/>
    <w:link w:val="Heading3"/>
    <w:qFormat/>
    <w:rsid w:val="00F8200D"/>
    <w:rPr>
      <w:rFonts w:ascii="Arial" w:hAnsi="Arial"/>
      <w:sz w:val="28"/>
      <w:lang w:val="en-GB" w:eastAsia="en-US"/>
    </w:rPr>
  </w:style>
  <w:style w:type="character" w:customStyle="1" w:styleId="ListParagraphChar">
    <w:name w:val="List Paragraph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locked/>
    <w:rsid w:val="007918F4"/>
    <w:rPr>
      <w:lang w:val="en-GB" w:eastAsia="en-US"/>
    </w:rPr>
  </w:style>
  <w:style w:type="table" w:customStyle="1" w:styleId="TableGrid1">
    <w:name w:val="Table Grid1"/>
    <w:basedOn w:val="TableNormal"/>
    <w:next w:val="TableGrid"/>
    <w:uiPriority w:val="59"/>
    <w:rsid w:val="0011511F"/>
    <w:rPr>
      <w:rFonts w:ascii="CG Times (W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11511F"/>
    <w:rPr>
      <w:rFonts w:ascii="CG Times (W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qFormat/>
    <w:rsid w:val="000D6DAE"/>
    <w:rPr>
      <w:rFonts w:ascii="Arial" w:hAnsi="Arial"/>
      <w:sz w:val="24"/>
      <w:lang w:val="en-GB" w:eastAsia="en-US"/>
    </w:rPr>
  </w:style>
  <w:style w:type="character" w:customStyle="1" w:styleId="normaltextrun">
    <w:name w:val="normaltextrun"/>
    <w:basedOn w:val="DefaultParagraphFont"/>
    <w:rsid w:val="000D6DAE"/>
  </w:style>
  <w:style w:type="character" w:customStyle="1" w:styleId="TACChar">
    <w:name w:val="TAC Char"/>
    <w:link w:val="TAC"/>
    <w:qFormat/>
    <w:locked/>
    <w:rsid w:val="000D6DAE"/>
    <w:rPr>
      <w:rFonts w:ascii="Arial" w:hAnsi="Arial"/>
      <w:sz w:val="18"/>
      <w:lang w:val="en-GB" w:eastAsia="en-US"/>
    </w:rPr>
  </w:style>
  <w:style w:type="character" w:customStyle="1" w:styleId="TANChar">
    <w:name w:val="TAN Char"/>
    <w:link w:val="TAN"/>
    <w:qFormat/>
    <w:locked/>
    <w:rsid w:val="000D6DAE"/>
    <w:rPr>
      <w:rFonts w:ascii="Arial" w:hAnsi="Arial"/>
      <w:sz w:val="18"/>
      <w:lang w:val="en-GB" w:eastAsia="en-US"/>
    </w:rPr>
  </w:style>
  <w:style w:type="character" w:styleId="Emphasis">
    <w:name w:val="Emphasis"/>
    <w:basedOn w:val="DefaultParagraphFont"/>
    <w:qFormat/>
    <w:rsid w:val="00C81123"/>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990622">
      <w:bodyDiv w:val="1"/>
      <w:marLeft w:val="0"/>
      <w:marRight w:val="0"/>
      <w:marTop w:val="0"/>
      <w:marBottom w:val="0"/>
      <w:divBdr>
        <w:top w:val="none" w:sz="0" w:space="0" w:color="auto"/>
        <w:left w:val="none" w:sz="0" w:space="0" w:color="auto"/>
        <w:bottom w:val="none" w:sz="0" w:space="0" w:color="auto"/>
        <w:right w:val="none" w:sz="0" w:space="0" w:color="auto"/>
      </w:divBdr>
    </w:div>
    <w:div w:id="14311150">
      <w:bodyDiv w:val="1"/>
      <w:marLeft w:val="0"/>
      <w:marRight w:val="0"/>
      <w:marTop w:val="0"/>
      <w:marBottom w:val="0"/>
      <w:divBdr>
        <w:top w:val="none" w:sz="0" w:space="0" w:color="auto"/>
        <w:left w:val="none" w:sz="0" w:space="0" w:color="auto"/>
        <w:bottom w:val="none" w:sz="0" w:space="0" w:color="auto"/>
        <w:right w:val="none" w:sz="0" w:space="0" w:color="auto"/>
      </w:divBdr>
    </w:div>
    <w:div w:id="25910377">
      <w:bodyDiv w:val="1"/>
      <w:marLeft w:val="0"/>
      <w:marRight w:val="0"/>
      <w:marTop w:val="0"/>
      <w:marBottom w:val="0"/>
      <w:divBdr>
        <w:top w:val="none" w:sz="0" w:space="0" w:color="auto"/>
        <w:left w:val="none" w:sz="0" w:space="0" w:color="auto"/>
        <w:bottom w:val="none" w:sz="0" w:space="0" w:color="auto"/>
        <w:right w:val="none" w:sz="0" w:space="0" w:color="auto"/>
      </w:divBdr>
    </w:div>
    <w:div w:id="27607173">
      <w:bodyDiv w:val="1"/>
      <w:marLeft w:val="0"/>
      <w:marRight w:val="0"/>
      <w:marTop w:val="0"/>
      <w:marBottom w:val="0"/>
      <w:divBdr>
        <w:top w:val="none" w:sz="0" w:space="0" w:color="auto"/>
        <w:left w:val="none" w:sz="0" w:space="0" w:color="auto"/>
        <w:bottom w:val="none" w:sz="0" w:space="0" w:color="auto"/>
        <w:right w:val="none" w:sz="0" w:space="0" w:color="auto"/>
      </w:divBdr>
    </w:div>
    <w:div w:id="33624669">
      <w:bodyDiv w:val="1"/>
      <w:marLeft w:val="0"/>
      <w:marRight w:val="0"/>
      <w:marTop w:val="0"/>
      <w:marBottom w:val="0"/>
      <w:divBdr>
        <w:top w:val="none" w:sz="0" w:space="0" w:color="auto"/>
        <w:left w:val="none" w:sz="0" w:space="0" w:color="auto"/>
        <w:bottom w:val="none" w:sz="0" w:space="0" w:color="auto"/>
        <w:right w:val="none" w:sz="0" w:space="0" w:color="auto"/>
      </w:divBdr>
    </w:div>
    <w:div w:id="35399358">
      <w:bodyDiv w:val="1"/>
      <w:marLeft w:val="0"/>
      <w:marRight w:val="0"/>
      <w:marTop w:val="0"/>
      <w:marBottom w:val="0"/>
      <w:divBdr>
        <w:top w:val="none" w:sz="0" w:space="0" w:color="auto"/>
        <w:left w:val="none" w:sz="0" w:space="0" w:color="auto"/>
        <w:bottom w:val="none" w:sz="0" w:space="0" w:color="auto"/>
        <w:right w:val="none" w:sz="0" w:space="0" w:color="auto"/>
      </w:divBdr>
    </w:div>
    <w:div w:id="39018431">
      <w:bodyDiv w:val="1"/>
      <w:marLeft w:val="0"/>
      <w:marRight w:val="0"/>
      <w:marTop w:val="0"/>
      <w:marBottom w:val="0"/>
      <w:divBdr>
        <w:top w:val="none" w:sz="0" w:space="0" w:color="auto"/>
        <w:left w:val="none" w:sz="0" w:space="0" w:color="auto"/>
        <w:bottom w:val="none" w:sz="0" w:space="0" w:color="auto"/>
        <w:right w:val="none" w:sz="0" w:space="0" w:color="auto"/>
      </w:divBdr>
    </w:div>
    <w:div w:id="43066480">
      <w:bodyDiv w:val="1"/>
      <w:marLeft w:val="0"/>
      <w:marRight w:val="0"/>
      <w:marTop w:val="0"/>
      <w:marBottom w:val="0"/>
      <w:divBdr>
        <w:top w:val="none" w:sz="0" w:space="0" w:color="auto"/>
        <w:left w:val="none" w:sz="0" w:space="0" w:color="auto"/>
        <w:bottom w:val="none" w:sz="0" w:space="0" w:color="auto"/>
        <w:right w:val="none" w:sz="0" w:space="0" w:color="auto"/>
      </w:divBdr>
    </w:div>
    <w:div w:id="50809079">
      <w:bodyDiv w:val="1"/>
      <w:marLeft w:val="0"/>
      <w:marRight w:val="0"/>
      <w:marTop w:val="0"/>
      <w:marBottom w:val="0"/>
      <w:divBdr>
        <w:top w:val="none" w:sz="0" w:space="0" w:color="auto"/>
        <w:left w:val="none" w:sz="0" w:space="0" w:color="auto"/>
        <w:bottom w:val="none" w:sz="0" w:space="0" w:color="auto"/>
        <w:right w:val="none" w:sz="0" w:space="0" w:color="auto"/>
      </w:divBdr>
    </w:div>
    <w:div w:id="54085942">
      <w:bodyDiv w:val="1"/>
      <w:marLeft w:val="0"/>
      <w:marRight w:val="0"/>
      <w:marTop w:val="0"/>
      <w:marBottom w:val="0"/>
      <w:divBdr>
        <w:top w:val="none" w:sz="0" w:space="0" w:color="auto"/>
        <w:left w:val="none" w:sz="0" w:space="0" w:color="auto"/>
        <w:bottom w:val="none" w:sz="0" w:space="0" w:color="auto"/>
        <w:right w:val="none" w:sz="0" w:space="0" w:color="auto"/>
      </w:divBdr>
    </w:div>
    <w:div w:id="65030114">
      <w:bodyDiv w:val="1"/>
      <w:marLeft w:val="0"/>
      <w:marRight w:val="0"/>
      <w:marTop w:val="0"/>
      <w:marBottom w:val="0"/>
      <w:divBdr>
        <w:top w:val="none" w:sz="0" w:space="0" w:color="auto"/>
        <w:left w:val="none" w:sz="0" w:space="0" w:color="auto"/>
        <w:bottom w:val="none" w:sz="0" w:space="0" w:color="auto"/>
        <w:right w:val="none" w:sz="0" w:space="0" w:color="auto"/>
      </w:divBdr>
    </w:div>
    <w:div w:id="77101121">
      <w:bodyDiv w:val="1"/>
      <w:marLeft w:val="0"/>
      <w:marRight w:val="0"/>
      <w:marTop w:val="0"/>
      <w:marBottom w:val="0"/>
      <w:divBdr>
        <w:top w:val="none" w:sz="0" w:space="0" w:color="auto"/>
        <w:left w:val="none" w:sz="0" w:space="0" w:color="auto"/>
        <w:bottom w:val="none" w:sz="0" w:space="0" w:color="auto"/>
        <w:right w:val="none" w:sz="0" w:space="0" w:color="auto"/>
      </w:divBdr>
    </w:div>
    <w:div w:id="89858084">
      <w:bodyDiv w:val="1"/>
      <w:marLeft w:val="0"/>
      <w:marRight w:val="0"/>
      <w:marTop w:val="0"/>
      <w:marBottom w:val="0"/>
      <w:divBdr>
        <w:top w:val="none" w:sz="0" w:space="0" w:color="auto"/>
        <w:left w:val="none" w:sz="0" w:space="0" w:color="auto"/>
        <w:bottom w:val="none" w:sz="0" w:space="0" w:color="auto"/>
        <w:right w:val="none" w:sz="0" w:space="0" w:color="auto"/>
      </w:divBdr>
    </w:div>
    <w:div w:id="97332796">
      <w:bodyDiv w:val="1"/>
      <w:marLeft w:val="0"/>
      <w:marRight w:val="0"/>
      <w:marTop w:val="0"/>
      <w:marBottom w:val="0"/>
      <w:divBdr>
        <w:top w:val="none" w:sz="0" w:space="0" w:color="auto"/>
        <w:left w:val="none" w:sz="0" w:space="0" w:color="auto"/>
        <w:bottom w:val="none" w:sz="0" w:space="0" w:color="auto"/>
        <w:right w:val="none" w:sz="0" w:space="0" w:color="auto"/>
      </w:divBdr>
    </w:div>
    <w:div w:id="101995931">
      <w:bodyDiv w:val="1"/>
      <w:marLeft w:val="0"/>
      <w:marRight w:val="0"/>
      <w:marTop w:val="0"/>
      <w:marBottom w:val="0"/>
      <w:divBdr>
        <w:top w:val="none" w:sz="0" w:space="0" w:color="auto"/>
        <w:left w:val="none" w:sz="0" w:space="0" w:color="auto"/>
        <w:bottom w:val="none" w:sz="0" w:space="0" w:color="auto"/>
        <w:right w:val="none" w:sz="0" w:space="0" w:color="auto"/>
      </w:divBdr>
    </w:div>
    <w:div w:id="104932431">
      <w:bodyDiv w:val="1"/>
      <w:marLeft w:val="0"/>
      <w:marRight w:val="0"/>
      <w:marTop w:val="0"/>
      <w:marBottom w:val="0"/>
      <w:divBdr>
        <w:top w:val="none" w:sz="0" w:space="0" w:color="auto"/>
        <w:left w:val="none" w:sz="0" w:space="0" w:color="auto"/>
        <w:bottom w:val="none" w:sz="0" w:space="0" w:color="auto"/>
        <w:right w:val="none" w:sz="0" w:space="0" w:color="auto"/>
      </w:divBdr>
    </w:div>
    <w:div w:id="105589776">
      <w:bodyDiv w:val="1"/>
      <w:marLeft w:val="0"/>
      <w:marRight w:val="0"/>
      <w:marTop w:val="0"/>
      <w:marBottom w:val="0"/>
      <w:divBdr>
        <w:top w:val="none" w:sz="0" w:space="0" w:color="auto"/>
        <w:left w:val="none" w:sz="0" w:space="0" w:color="auto"/>
        <w:bottom w:val="none" w:sz="0" w:space="0" w:color="auto"/>
        <w:right w:val="none" w:sz="0" w:space="0" w:color="auto"/>
      </w:divBdr>
    </w:div>
    <w:div w:id="106242800">
      <w:bodyDiv w:val="1"/>
      <w:marLeft w:val="0"/>
      <w:marRight w:val="0"/>
      <w:marTop w:val="0"/>
      <w:marBottom w:val="0"/>
      <w:divBdr>
        <w:top w:val="none" w:sz="0" w:space="0" w:color="auto"/>
        <w:left w:val="none" w:sz="0" w:space="0" w:color="auto"/>
        <w:bottom w:val="none" w:sz="0" w:space="0" w:color="auto"/>
        <w:right w:val="none" w:sz="0" w:space="0" w:color="auto"/>
      </w:divBdr>
    </w:div>
    <w:div w:id="111216648">
      <w:bodyDiv w:val="1"/>
      <w:marLeft w:val="0"/>
      <w:marRight w:val="0"/>
      <w:marTop w:val="0"/>
      <w:marBottom w:val="0"/>
      <w:divBdr>
        <w:top w:val="none" w:sz="0" w:space="0" w:color="auto"/>
        <w:left w:val="none" w:sz="0" w:space="0" w:color="auto"/>
        <w:bottom w:val="none" w:sz="0" w:space="0" w:color="auto"/>
        <w:right w:val="none" w:sz="0" w:space="0" w:color="auto"/>
      </w:divBdr>
    </w:div>
    <w:div w:id="118451459">
      <w:bodyDiv w:val="1"/>
      <w:marLeft w:val="0"/>
      <w:marRight w:val="0"/>
      <w:marTop w:val="0"/>
      <w:marBottom w:val="0"/>
      <w:divBdr>
        <w:top w:val="none" w:sz="0" w:space="0" w:color="auto"/>
        <w:left w:val="none" w:sz="0" w:space="0" w:color="auto"/>
        <w:bottom w:val="none" w:sz="0" w:space="0" w:color="auto"/>
        <w:right w:val="none" w:sz="0" w:space="0" w:color="auto"/>
      </w:divBdr>
    </w:div>
    <w:div w:id="122577346">
      <w:bodyDiv w:val="1"/>
      <w:marLeft w:val="0"/>
      <w:marRight w:val="0"/>
      <w:marTop w:val="0"/>
      <w:marBottom w:val="0"/>
      <w:divBdr>
        <w:top w:val="none" w:sz="0" w:space="0" w:color="auto"/>
        <w:left w:val="none" w:sz="0" w:space="0" w:color="auto"/>
        <w:bottom w:val="none" w:sz="0" w:space="0" w:color="auto"/>
        <w:right w:val="none" w:sz="0" w:space="0" w:color="auto"/>
      </w:divBdr>
    </w:div>
    <w:div w:id="124469012">
      <w:bodyDiv w:val="1"/>
      <w:marLeft w:val="0"/>
      <w:marRight w:val="0"/>
      <w:marTop w:val="0"/>
      <w:marBottom w:val="0"/>
      <w:divBdr>
        <w:top w:val="none" w:sz="0" w:space="0" w:color="auto"/>
        <w:left w:val="none" w:sz="0" w:space="0" w:color="auto"/>
        <w:bottom w:val="none" w:sz="0" w:space="0" w:color="auto"/>
        <w:right w:val="none" w:sz="0" w:space="0" w:color="auto"/>
      </w:divBdr>
    </w:div>
    <w:div w:id="127628683">
      <w:bodyDiv w:val="1"/>
      <w:marLeft w:val="0"/>
      <w:marRight w:val="0"/>
      <w:marTop w:val="0"/>
      <w:marBottom w:val="0"/>
      <w:divBdr>
        <w:top w:val="none" w:sz="0" w:space="0" w:color="auto"/>
        <w:left w:val="none" w:sz="0" w:space="0" w:color="auto"/>
        <w:bottom w:val="none" w:sz="0" w:space="0" w:color="auto"/>
        <w:right w:val="none" w:sz="0" w:space="0" w:color="auto"/>
      </w:divBdr>
    </w:div>
    <w:div w:id="133761760">
      <w:bodyDiv w:val="1"/>
      <w:marLeft w:val="0"/>
      <w:marRight w:val="0"/>
      <w:marTop w:val="0"/>
      <w:marBottom w:val="0"/>
      <w:divBdr>
        <w:top w:val="none" w:sz="0" w:space="0" w:color="auto"/>
        <w:left w:val="none" w:sz="0" w:space="0" w:color="auto"/>
        <w:bottom w:val="none" w:sz="0" w:space="0" w:color="auto"/>
        <w:right w:val="none" w:sz="0" w:space="0" w:color="auto"/>
      </w:divBdr>
    </w:div>
    <w:div w:id="138377476">
      <w:bodyDiv w:val="1"/>
      <w:marLeft w:val="0"/>
      <w:marRight w:val="0"/>
      <w:marTop w:val="0"/>
      <w:marBottom w:val="0"/>
      <w:divBdr>
        <w:top w:val="none" w:sz="0" w:space="0" w:color="auto"/>
        <w:left w:val="none" w:sz="0" w:space="0" w:color="auto"/>
        <w:bottom w:val="none" w:sz="0" w:space="0" w:color="auto"/>
        <w:right w:val="none" w:sz="0" w:space="0" w:color="auto"/>
      </w:divBdr>
    </w:div>
    <w:div w:id="140540549">
      <w:bodyDiv w:val="1"/>
      <w:marLeft w:val="0"/>
      <w:marRight w:val="0"/>
      <w:marTop w:val="0"/>
      <w:marBottom w:val="0"/>
      <w:divBdr>
        <w:top w:val="none" w:sz="0" w:space="0" w:color="auto"/>
        <w:left w:val="none" w:sz="0" w:space="0" w:color="auto"/>
        <w:bottom w:val="none" w:sz="0" w:space="0" w:color="auto"/>
        <w:right w:val="none" w:sz="0" w:space="0" w:color="auto"/>
      </w:divBdr>
    </w:div>
    <w:div w:id="141968850">
      <w:bodyDiv w:val="1"/>
      <w:marLeft w:val="0"/>
      <w:marRight w:val="0"/>
      <w:marTop w:val="0"/>
      <w:marBottom w:val="0"/>
      <w:divBdr>
        <w:top w:val="none" w:sz="0" w:space="0" w:color="auto"/>
        <w:left w:val="none" w:sz="0" w:space="0" w:color="auto"/>
        <w:bottom w:val="none" w:sz="0" w:space="0" w:color="auto"/>
        <w:right w:val="none" w:sz="0" w:space="0" w:color="auto"/>
      </w:divBdr>
    </w:div>
    <w:div w:id="155610139">
      <w:bodyDiv w:val="1"/>
      <w:marLeft w:val="0"/>
      <w:marRight w:val="0"/>
      <w:marTop w:val="0"/>
      <w:marBottom w:val="0"/>
      <w:divBdr>
        <w:top w:val="none" w:sz="0" w:space="0" w:color="auto"/>
        <w:left w:val="none" w:sz="0" w:space="0" w:color="auto"/>
        <w:bottom w:val="none" w:sz="0" w:space="0" w:color="auto"/>
        <w:right w:val="none" w:sz="0" w:space="0" w:color="auto"/>
      </w:divBdr>
    </w:div>
    <w:div w:id="157111499">
      <w:bodyDiv w:val="1"/>
      <w:marLeft w:val="0"/>
      <w:marRight w:val="0"/>
      <w:marTop w:val="0"/>
      <w:marBottom w:val="0"/>
      <w:divBdr>
        <w:top w:val="none" w:sz="0" w:space="0" w:color="auto"/>
        <w:left w:val="none" w:sz="0" w:space="0" w:color="auto"/>
        <w:bottom w:val="none" w:sz="0" w:space="0" w:color="auto"/>
        <w:right w:val="none" w:sz="0" w:space="0" w:color="auto"/>
      </w:divBdr>
    </w:div>
    <w:div w:id="157160103">
      <w:bodyDiv w:val="1"/>
      <w:marLeft w:val="0"/>
      <w:marRight w:val="0"/>
      <w:marTop w:val="0"/>
      <w:marBottom w:val="0"/>
      <w:divBdr>
        <w:top w:val="none" w:sz="0" w:space="0" w:color="auto"/>
        <w:left w:val="none" w:sz="0" w:space="0" w:color="auto"/>
        <w:bottom w:val="none" w:sz="0" w:space="0" w:color="auto"/>
        <w:right w:val="none" w:sz="0" w:space="0" w:color="auto"/>
      </w:divBdr>
    </w:div>
    <w:div w:id="167526748">
      <w:bodyDiv w:val="1"/>
      <w:marLeft w:val="0"/>
      <w:marRight w:val="0"/>
      <w:marTop w:val="0"/>
      <w:marBottom w:val="0"/>
      <w:divBdr>
        <w:top w:val="none" w:sz="0" w:space="0" w:color="auto"/>
        <w:left w:val="none" w:sz="0" w:space="0" w:color="auto"/>
        <w:bottom w:val="none" w:sz="0" w:space="0" w:color="auto"/>
        <w:right w:val="none" w:sz="0" w:space="0" w:color="auto"/>
      </w:divBdr>
    </w:div>
    <w:div w:id="171377350">
      <w:bodyDiv w:val="1"/>
      <w:marLeft w:val="0"/>
      <w:marRight w:val="0"/>
      <w:marTop w:val="0"/>
      <w:marBottom w:val="0"/>
      <w:divBdr>
        <w:top w:val="none" w:sz="0" w:space="0" w:color="auto"/>
        <w:left w:val="none" w:sz="0" w:space="0" w:color="auto"/>
        <w:bottom w:val="none" w:sz="0" w:space="0" w:color="auto"/>
        <w:right w:val="none" w:sz="0" w:space="0" w:color="auto"/>
      </w:divBdr>
    </w:div>
    <w:div w:id="173152994">
      <w:bodyDiv w:val="1"/>
      <w:marLeft w:val="0"/>
      <w:marRight w:val="0"/>
      <w:marTop w:val="0"/>
      <w:marBottom w:val="0"/>
      <w:divBdr>
        <w:top w:val="none" w:sz="0" w:space="0" w:color="auto"/>
        <w:left w:val="none" w:sz="0" w:space="0" w:color="auto"/>
        <w:bottom w:val="none" w:sz="0" w:space="0" w:color="auto"/>
        <w:right w:val="none" w:sz="0" w:space="0" w:color="auto"/>
      </w:divBdr>
    </w:div>
    <w:div w:id="178859464">
      <w:bodyDiv w:val="1"/>
      <w:marLeft w:val="0"/>
      <w:marRight w:val="0"/>
      <w:marTop w:val="0"/>
      <w:marBottom w:val="0"/>
      <w:divBdr>
        <w:top w:val="none" w:sz="0" w:space="0" w:color="auto"/>
        <w:left w:val="none" w:sz="0" w:space="0" w:color="auto"/>
        <w:bottom w:val="none" w:sz="0" w:space="0" w:color="auto"/>
        <w:right w:val="none" w:sz="0" w:space="0" w:color="auto"/>
      </w:divBdr>
    </w:div>
    <w:div w:id="183327100">
      <w:bodyDiv w:val="1"/>
      <w:marLeft w:val="0"/>
      <w:marRight w:val="0"/>
      <w:marTop w:val="0"/>
      <w:marBottom w:val="0"/>
      <w:divBdr>
        <w:top w:val="none" w:sz="0" w:space="0" w:color="auto"/>
        <w:left w:val="none" w:sz="0" w:space="0" w:color="auto"/>
        <w:bottom w:val="none" w:sz="0" w:space="0" w:color="auto"/>
        <w:right w:val="none" w:sz="0" w:space="0" w:color="auto"/>
      </w:divBdr>
    </w:div>
    <w:div w:id="188882243">
      <w:bodyDiv w:val="1"/>
      <w:marLeft w:val="0"/>
      <w:marRight w:val="0"/>
      <w:marTop w:val="0"/>
      <w:marBottom w:val="0"/>
      <w:divBdr>
        <w:top w:val="none" w:sz="0" w:space="0" w:color="auto"/>
        <w:left w:val="none" w:sz="0" w:space="0" w:color="auto"/>
        <w:bottom w:val="none" w:sz="0" w:space="0" w:color="auto"/>
        <w:right w:val="none" w:sz="0" w:space="0" w:color="auto"/>
      </w:divBdr>
    </w:div>
    <w:div w:id="203491156">
      <w:bodyDiv w:val="1"/>
      <w:marLeft w:val="0"/>
      <w:marRight w:val="0"/>
      <w:marTop w:val="0"/>
      <w:marBottom w:val="0"/>
      <w:divBdr>
        <w:top w:val="none" w:sz="0" w:space="0" w:color="auto"/>
        <w:left w:val="none" w:sz="0" w:space="0" w:color="auto"/>
        <w:bottom w:val="none" w:sz="0" w:space="0" w:color="auto"/>
        <w:right w:val="none" w:sz="0" w:space="0" w:color="auto"/>
      </w:divBdr>
    </w:div>
    <w:div w:id="207838195">
      <w:bodyDiv w:val="1"/>
      <w:marLeft w:val="0"/>
      <w:marRight w:val="0"/>
      <w:marTop w:val="0"/>
      <w:marBottom w:val="0"/>
      <w:divBdr>
        <w:top w:val="none" w:sz="0" w:space="0" w:color="auto"/>
        <w:left w:val="none" w:sz="0" w:space="0" w:color="auto"/>
        <w:bottom w:val="none" w:sz="0" w:space="0" w:color="auto"/>
        <w:right w:val="none" w:sz="0" w:space="0" w:color="auto"/>
      </w:divBdr>
    </w:div>
    <w:div w:id="209461129">
      <w:bodyDiv w:val="1"/>
      <w:marLeft w:val="0"/>
      <w:marRight w:val="0"/>
      <w:marTop w:val="0"/>
      <w:marBottom w:val="0"/>
      <w:divBdr>
        <w:top w:val="none" w:sz="0" w:space="0" w:color="auto"/>
        <w:left w:val="none" w:sz="0" w:space="0" w:color="auto"/>
        <w:bottom w:val="none" w:sz="0" w:space="0" w:color="auto"/>
        <w:right w:val="none" w:sz="0" w:space="0" w:color="auto"/>
      </w:divBdr>
    </w:div>
    <w:div w:id="219563444">
      <w:bodyDiv w:val="1"/>
      <w:marLeft w:val="0"/>
      <w:marRight w:val="0"/>
      <w:marTop w:val="0"/>
      <w:marBottom w:val="0"/>
      <w:divBdr>
        <w:top w:val="none" w:sz="0" w:space="0" w:color="auto"/>
        <w:left w:val="none" w:sz="0" w:space="0" w:color="auto"/>
        <w:bottom w:val="none" w:sz="0" w:space="0" w:color="auto"/>
        <w:right w:val="none" w:sz="0" w:space="0" w:color="auto"/>
      </w:divBdr>
    </w:div>
    <w:div w:id="229314873">
      <w:bodyDiv w:val="1"/>
      <w:marLeft w:val="0"/>
      <w:marRight w:val="0"/>
      <w:marTop w:val="0"/>
      <w:marBottom w:val="0"/>
      <w:divBdr>
        <w:top w:val="none" w:sz="0" w:space="0" w:color="auto"/>
        <w:left w:val="none" w:sz="0" w:space="0" w:color="auto"/>
        <w:bottom w:val="none" w:sz="0" w:space="0" w:color="auto"/>
        <w:right w:val="none" w:sz="0" w:space="0" w:color="auto"/>
      </w:divBdr>
    </w:div>
    <w:div w:id="239020418">
      <w:bodyDiv w:val="1"/>
      <w:marLeft w:val="0"/>
      <w:marRight w:val="0"/>
      <w:marTop w:val="0"/>
      <w:marBottom w:val="0"/>
      <w:divBdr>
        <w:top w:val="none" w:sz="0" w:space="0" w:color="auto"/>
        <w:left w:val="none" w:sz="0" w:space="0" w:color="auto"/>
        <w:bottom w:val="none" w:sz="0" w:space="0" w:color="auto"/>
        <w:right w:val="none" w:sz="0" w:space="0" w:color="auto"/>
      </w:divBdr>
    </w:div>
    <w:div w:id="251011227">
      <w:bodyDiv w:val="1"/>
      <w:marLeft w:val="0"/>
      <w:marRight w:val="0"/>
      <w:marTop w:val="0"/>
      <w:marBottom w:val="0"/>
      <w:divBdr>
        <w:top w:val="none" w:sz="0" w:space="0" w:color="auto"/>
        <w:left w:val="none" w:sz="0" w:space="0" w:color="auto"/>
        <w:bottom w:val="none" w:sz="0" w:space="0" w:color="auto"/>
        <w:right w:val="none" w:sz="0" w:space="0" w:color="auto"/>
      </w:divBdr>
    </w:div>
    <w:div w:id="259458221">
      <w:bodyDiv w:val="1"/>
      <w:marLeft w:val="0"/>
      <w:marRight w:val="0"/>
      <w:marTop w:val="0"/>
      <w:marBottom w:val="0"/>
      <w:divBdr>
        <w:top w:val="none" w:sz="0" w:space="0" w:color="auto"/>
        <w:left w:val="none" w:sz="0" w:space="0" w:color="auto"/>
        <w:bottom w:val="none" w:sz="0" w:space="0" w:color="auto"/>
        <w:right w:val="none" w:sz="0" w:space="0" w:color="auto"/>
      </w:divBdr>
    </w:div>
    <w:div w:id="267934003">
      <w:bodyDiv w:val="1"/>
      <w:marLeft w:val="0"/>
      <w:marRight w:val="0"/>
      <w:marTop w:val="0"/>
      <w:marBottom w:val="0"/>
      <w:divBdr>
        <w:top w:val="none" w:sz="0" w:space="0" w:color="auto"/>
        <w:left w:val="none" w:sz="0" w:space="0" w:color="auto"/>
        <w:bottom w:val="none" w:sz="0" w:space="0" w:color="auto"/>
        <w:right w:val="none" w:sz="0" w:space="0" w:color="auto"/>
      </w:divBdr>
    </w:div>
    <w:div w:id="269896477">
      <w:bodyDiv w:val="1"/>
      <w:marLeft w:val="0"/>
      <w:marRight w:val="0"/>
      <w:marTop w:val="0"/>
      <w:marBottom w:val="0"/>
      <w:divBdr>
        <w:top w:val="none" w:sz="0" w:space="0" w:color="auto"/>
        <w:left w:val="none" w:sz="0" w:space="0" w:color="auto"/>
        <w:bottom w:val="none" w:sz="0" w:space="0" w:color="auto"/>
        <w:right w:val="none" w:sz="0" w:space="0" w:color="auto"/>
      </w:divBdr>
    </w:div>
    <w:div w:id="274140816">
      <w:bodyDiv w:val="1"/>
      <w:marLeft w:val="0"/>
      <w:marRight w:val="0"/>
      <w:marTop w:val="0"/>
      <w:marBottom w:val="0"/>
      <w:divBdr>
        <w:top w:val="none" w:sz="0" w:space="0" w:color="auto"/>
        <w:left w:val="none" w:sz="0" w:space="0" w:color="auto"/>
        <w:bottom w:val="none" w:sz="0" w:space="0" w:color="auto"/>
        <w:right w:val="none" w:sz="0" w:space="0" w:color="auto"/>
      </w:divBdr>
    </w:div>
    <w:div w:id="275720438">
      <w:bodyDiv w:val="1"/>
      <w:marLeft w:val="0"/>
      <w:marRight w:val="0"/>
      <w:marTop w:val="0"/>
      <w:marBottom w:val="0"/>
      <w:divBdr>
        <w:top w:val="none" w:sz="0" w:space="0" w:color="auto"/>
        <w:left w:val="none" w:sz="0" w:space="0" w:color="auto"/>
        <w:bottom w:val="none" w:sz="0" w:space="0" w:color="auto"/>
        <w:right w:val="none" w:sz="0" w:space="0" w:color="auto"/>
      </w:divBdr>
    </w:div>
    <w:div w:id="275796998">
      <w:bodyDiv w:val="1"/>
      <w:marLeft w:val="0"/>
      <w:marRight w:val="0"/>
      <w:marTop w:val="0"/>
      <w:marBottom w:val="0"/>
      <w:divBdr>
        <w:top w:val="none" w:sz="0" w:space="0" w:color="auto"/>
        <w:left w:val="none" w:sz="0" w:space="0" w:color="auto"/>
        <w:bottom w:val="none" w:sz="0" w:space="0" w:color="auto"/>
        <w:right w:val="none" w:sz="0" w:space="0" w:color="auto"/>
      </w:divBdr>
    </w:div>
    <w:div w:id="304697969">
      <w:bodyDiv w:val="1"/>
      <w:marLeft w:val="0"/>
      <w:marRight w:val="0"/>
      <w:marTop w:val="0"/>
      <w:marBottom w:val="0"/>
      <w:divBdr>
        <w:top w:val="none" w:sz="0" w:space="0" w:color="auto"/>
        <w:left w:val="none" w:sz="0" w:space="0" w:color="auto"/>
        <w:bottom w:val="none" w:sz="0" w:space="0" w:color="auto"/>
        <w:right w:val="none" w:sz="0" w:space="0" w:color="auto"/>
      </w:divBdr>
    </w:div>
    <w:div w:id="311255006">
      <w:bodyDiv w:val="1"/>
      <w:marLeft w:val="0"/>
      <w:marRight w:val="0"/>
      <w:marTop w:val="0"/>
      <w:marBottom w:val="0"/>
      <w:divBdr>
        <w:top w:val="none" w:sz="0" w:space="0" w:color="auto"/>
        <w:left w:val="none" w:sz="0" w:space="0" w:color="auto"/>
        <w:bottom w:val="none" w:sz="0" w:space="0" w:color="auto"/>
        <w:right w:val="none" w:sz="0" w:space="0" w:color="auto"/>
      </w:divBdr>
    </w:div>
    <w:div w:id="312023684">
      <w:bodyDiv w:val="1"/>
      <w:marLeft w:val="0"/>
      <w:marRight w:val="0"/>
      <w:marTop w:val="0"/>
      <w:marBottom w:val="0"/>
      <w:divBdr>
        <w:top w:val="none" w:sz="0" w:space="0" w:color="auto"/>
        <w:left w:val="none" w:sz="0" w:space="0" w:color="auto"/>
        <w:bottom w:val="none" w:sz="0" w:space="0" w:color="auto"/>
        <w:right w:val="none" w:sz="0" w:space="0" w:color="auto"/>
      </w:divBdr>
    </w:div>
    <w:div w:id="314189417">
      <w:bodyDiv w:val="1"/>
      <w:marLeft w:val="0"/>
      <w:marRight w:val="0"/>
      <w:marTop w:val="0"/>
      <w:marBottom w:val="0"/>
      <w:divBdr>
        <w:top w:val="none" w:sz="0" w:space="0" w:color="auto"/>
        <w:left w:val="none" w:sz="0" w:space="0" w:color="auto"/>
        <w:bottom w:val="none" w:sz="0" w:space="0" w:color="auto"/>
        <w:right w:val="none" w:sz="0" w:space="0" w:color="auto"/>
      </w:divBdr>
    </w:div>
    <w:div w:id="314383378">
      <w:bodyDiv w:val="1"/>
      <w:marLeft w:val="0"/>
      <w:marRight w:val="0"/>
      <w:marTop w:val="0"/>
      <w:marBottom w:val="0"/>
      <w:divBdr>
        <w:top w:val="none" w:sz="0" w:space="0" w:color="auto"/>
        <w:left w:val="none" w:sz="0" w:space="0" w:color="auto"/>
        <w:bottom w:val="none" w:sz="0" w:space="0" w:color="auto"/>
        <w:right w:val="none" w:sz="0" w:space="0" w:color="auto"/>
      </w:divBdr>
    </w:div>
    <w:div w:id="317266545">
      <w:bodyDiv w:val="1"/>
      <w:marLeft w:val="0"/>
      <w:marRight w:val="0"/>
      <w:marTop w:val="0"/>
      <w:marBottom w:val="0"/>
      <w:divBdr>
        <w:top w:val="none" w:sz="0" w:space="0" w:color="auto"/>
        <w:left w:val="none" w:sz="0" w:space="0" w:color="auto"/>
        <w:bottom w:val="none" w:sz="0" w:space="0" w:color="auto"/>
        <w:right w:val="none" w:sz="0" w:space="0" w:color="auto"/>
      </w:divBdr>
    </w:div>
    <w:div w:id="337277094">
      <w:bodyDiv w:val="1"/>
      <w:marLeft w:val="0"/>
      <w:marRight w:val="0"/>
      <w:marTop w:val="0"/>
      <w:marBottom w:val="0"/>
      <w:divBdr>
        <w:top w:val="none" w:sz="0" w:space="0" w:color="auto"/>
        <w:left w:val="none" w:sz="0" w:space="0" w:color="auto"/>
        <w:bottom w:val="none" w:sz="0" w:space="0" w:color="auto"/>
        <w:right w:val="none" w:sz="0" w:space="0" w:color="auto"/>
      </w:divBdr>
    </w:div>
    <w:div w:id="344525617">
      <w:bodyDiv w:val="1"/>
      <w:marLeft w:val="0"/>
      <w:marRight w:val="0"/>
      <w:marTop w:val="0"/>
      <w:marBottom w:val="0"/>
      <w:divBdr>
        <w:top w:val="none" w:sz="0" w:space="0" w:color="auto"/>
        <w:left w:val="none" w:sz="0" w:space="0" w:color="auto"/>
        <w:bottom w:val="none" w:sz="0" w:space="0" w:color="auto"/>
        <w:right w:val="none" w:sz="0" w:space="0" w:color="auto"/>
      </w:divBdr>
    </w:div>
    <w:div w:id="345520200">
      <w:bodyDiv w:val="1"/>
      <w:marLeft w:val="0"/>
      <w:marRight w:val="0"/>
      <w:marTop w:val="0"/>
      <w:marBottom w:val="0"/>
      <w:divBdr>
        <w:top w:val="none" w:sz="0" w:space="0" w:color="auto"/>
        <w:left w:val="none" w:sz="0" w:space="0" w:color="auto"/>
        <w:bottom w:val="none" w:sz="0" w:space="0" w:color="auto"/>
        <w:right w:val="none" w:sz="0" w:space="0" w:color="auto"/>
      </w:divBdr>
    </w:div>
    <w:div w:id="345642394">
      <w:bodyDiv w:val="1"/>
      <w:marLeft w:val="0"/>
      <w:marRight w:val="0"/>
      <w:marTop w:val="0"/>
      <w:marBottom w:val="0"/>
      <w:divBdr>
        <w:top w:val="none" w:sz="0" w:space="0" w:color="auto"/>
        <w:left w:val="none" w:sz="0" w:space="0" w:color="auto"/>
        <w:bottom w:val="none" w:sz="0" w:space="0" w:color="auto"/>
        <w:right w:val="none" w:sz="0" w:space="0" w:color="auto"/>
      </w:divBdr>
    </w:div>
    <w:div w:id="350642019">
      <w:bodyDiv w:val="1"/>
      <w:marLeft w:val="0"/>
      <w:marRight w:val="0"/>
      <w:marTop w:val="0"/>
      <w:marBottom w:val="0"/>
      <w:divBdr>
        <w:top w:val="none" w:sz="0" w:space="0" w:color="auto"/>
        <w:left w:val="none" w:sz="0" w:space="0" w:color="auto"/>
        <w:bottom w:val="none" w:sz="0" w:space="0" w:color="auto"/>
        <w:right w:val="none" w:sz="0" w:space="0" w:color="auto"/>
      </w:divBdr>
    </w:div>
    <w:div w:id="363410727">
      <w:bodyDiv w:val="1"/>
      <w:marLeft w:val="0"/>
      <w:marRight w:val="0"/>
      <w:marTop w:val="0"/>
      <w:marBottom w:val="0"/>
      <w:divBdr>
        <w:top w:val="none" w:sz="0" w:space="0" w:color="auto"/>
        <w:left w:val="none" w:sz="0" w:space="0" w:color="auto"/>
        <w:bottom w:val="none" w:sz="0" w:space="0" w:color="auto"/>
        <w:right w:val="none" w:sz="0" w:space="0" w:color="auto"/>
      </w:divBdr>
    </w:div>
    <w:div w:id="363990006">
      <w:bodyDiv w:val="1"/>
      <w:marLeft w:val="0"/>
      <w:marRight w:val="0"/>
      <w:marTop w:val="0"/>
      <w:marBottom w:val="0"/>
      <w:divBdr>
        <w:top w:val="none" w:sz="0" w:space="0" w:color="auto"/>
        <w:left w:val="none" w:sz="0" w:space="0" w:color="auto"/>
        <w:bottom w:val="none" w:sz="0" w:space="0" w:color="auto"/>
        <w:right w:val="none" w:sz="0" w:space="0" w:color="auto"/>
      </w:divBdr>
    </w:div>
    <w:div w:id="366369872">
      <w:bodyDiv w:val="1"/>
      <w:marLeft w:val="0"/>
      <w:marRight w:val="0"/>
      <w:marTop w:val="0"/>
      <w:marBottom w:val="0"/>
      <w:divBdr>
        <w:top w:val="none" w:sz="0" w:space="0" w:color="auto"/>
        <w:left w:val="none" w:sz="0" w:space="0" w:color="auto"/>
        <w:bottom w:val="none" w:sz="0" w:space="0" w:color="auto"/>
        <w:right w:val="none" w:sz="0" w:space="0" w:color="auto"/>
      </w:divBdr>
    </w:div>
    <w:div w:id="376272742">
      <w:bodyDiv w:val="1"/>
      <w:marLeft w:val="0"/>
      <w:marRight w:val="0"/>
      <w:marTop w:val="0"/>
      <w:marBottom w:val="0"/>
      <w:divBdr>
        <w:top w:val="none" w:sz="0" w:space="0" w:color="auto"/>
        <w:left w:val="none" w:sz="0" w:space="0" w:color="auto"/>
        <w:bottom w:val="none" w:sz="0" w:space="0" w:color="auto"/>
        <w:right w:val="none" w:sz="0" w:space="0" w:color="auto"/>
      </w:divBdr>
    </w:div>
    <w:div w:id="376442231">
      <w:bodyDiv w:val="1"/>
      <w:marLeft w:val="0"/>
      <w:marRight w:val="0"/>
      <w:marTop w:val="0"/>
      <w:marBottom w:val="0"/>
      <w:divBdr>
        <w:top w:val="none" w:sz="0" w:space="0" w:color="auto"/>
        <w:left w:val="none" w:sz="0" w:space="0" w:color="auto"/>
        <w:bottom w:val="none" w:sz="0" w:space="0" w:color="auto"/>
        <w:right w:val="none" w:sz="0" w:space="0" w:color="auto"/>
      </w:divBdr>
    </w:div>
    <w:div w:id="383524733">
      <w:bodyDiv w:val="1"/>
      <w:marLeft w:val="0"/>
      <w:marRight w:val="0"/>
      <w:marTop w:val="0"/>
      <w:marBottom w:val="0"/>
      <w:divBdr>
        <w:top w:val="none" w:sz="0" w:space="0" w:color="auto"/>
        <w:left w:val="none" w:sz="0" w:space="0" w:color="auto"/>
        <w:bottom w:val="none" w:sz="0" w:space="0" w:color="auto"/>
        <w:right w:val="none" w:sz="0" w:space="0" w:color="auto"/>
      </w:divBdr>
    </w:div>
    <w:div w:id="384178952">
      <w:bodyDiv w:val="1"/>
      <w:marLeft w:val="0"/>
      <w:marRight w:val="0"/>
      <w:marTop w:val="0"/>
      <w:marBottom w:val="0"/>
      <w:divBdr>
        <w:top w:val="none" w:sz="0" w:space="0" w:color="auto"/>
        <w:left w:val="none" w:sz="0" w:space="0" w:color="auto"/>
        <w:bottom w:val="none" w:sz="0" w:space="0" w:color="auto"/>
        <w:right w:val="none" w:sz="0" w:space="0" w:color="auto"/>
      </w:divBdr>
    </w:div>
    <w:div w:id="385492362">
      <w:bodyDiv w:val="1"/>
      <w:marLeft w:val="0"/>
      <w:marRight w:val="0"/>
      <w:marTop w:val="0"/>
      <w:marBottom w:val="0"/>
      <w:divBdr>
        <w:top w:val="none" w:sz="0" w:space="0" w:color="auto"/>
        <w:left w:val="none" w:sz="0" w:space="0" w:color="auto"/>
        <w:bottom w:val="none" w:sz="0" w:space="0" w:color="auto"/>
        <w:right w:val="none" w:sz="0" w:space="0" w:color="auto"/>
      </w:divBdr>
    </w:div>
    <w:div w:id="388386188">
      <w:bodyDiv w:val="1"/>
      <w:marLeft w:val="0"/>
      <w:marRight w:val="0"/>
      <w:marTop w:val="0"/>
      <w:marBottom w:val="0"/>
      <w:divBdr>
        <w:top w:val="none" w:sz="0" w:space="0" w:color="auto"/>
        <w:left w:val="none" w:sz="0" w:space="0" w:color="auto"/>
        <w:bottom w:val="none" w:sz="0" w:space="0" w:color="auto"/>
        <w:right w:val="none" w:sz="0" w:space="0" w:color="auto"/>
      </w:divBdr>
    </w:div>
    <w:div w:id="394203301">
      <w:bodyDiv w:val="1"/>
      <w:marLeft w:val="0"/>
      <w:marRight w:val="0"/>
      <w:marTop w:val="0"/>
      <w:marBottom w:val="0"/>
      <w:divBdr>
        <w:top w:val="none" w:sz="0" w:space="0" w:color="auto"/>
        <w:left w:val="none" w:sz="0" w:space="0" w:color="auto"/>
        <w:bottom w:val="none" w:sz="0" w:space="0" w:color="auto"/>
        <w:right w:val="none" w:sz="0" w:space="0" w:color="auto"/>
      </w:divBdr>
    </w:div>
    <w:div w:id="403183681">
      <w:bodyDiv w:val="1"/>
      <w:marLeft w:val="0"/>
      <w:marRight w:val="0"/>
      <w:marTop w:val="0"/>
      <w:marBottom w:val="0"/>
      <w:divBdr>
        <w:top w:val="none" w:sz="0" w:space="0" w:color="auto"/>
        <w:left w:val="none" w:sz="0" w:space="0" w:color="auto"/>
        <w:bottom w:val="none" w:sz="0" w:space="0" w:color="auto"/>
        <w:right w:val="none" w:sz="0" w:space="0" w:color="auto"/>
      </w:divBdr>
    </w:div>
    <w:div w:id="403265919">
      <w:bodyDiv w:val="1"/>
      <w:marLeft w:val="0"/>
      <w:marRight w:val="0"/>
      <w:marTop w:val="0"/>
      <w:marBottom w:val="0"/>
      <w:divBdr>
        <w:top w:val="none" w:sz="0" w:space="0" w:color="auto"/>
        <w:left w:val="none" w:sz="0" w:space="0" w:color="auto"/>
        <w:bottom w:val="none" w:sz="0" w:space="0" w:color="auto"/>
        <w:right w:val="none" w:sz="0" w:space="0" w:color="auto"/>
      </w:divBdr>
    </w:div>
    <w:div w:id="405147822">
      <w:bodyDiv w:val="1"/>
      <w:marLeft w:val="0"/>
      <w:marRight w:val="0"/>
      <w:marTop w:val="0"/>
      <w:marBottom w:val="0"/>
      <w:divBdr>
        <w:top w:val="none" w:sz="0" w:space="0" w:color="auto"/>
        <w:left w:val="none" w:sz="0" w:space="0" w:color="auto"/>
        <w:bottom w:val="none" w:sz="0" w:space="0" w:color="auto"/>
        <w:right w:val="none" w:sz="0" w:space="0" w:color="auto"/>
      </w:divBdr>
    </w:div>
    <w:div w:id="409936088">
      <w:bodyDiv w:val="1"/>
      <w:marLeft w:val="0"/>
      <w:marRight w:val="0"/>
      <w:marTop w:val="0"/>
      <w:marBottom w:val="0"/>
      <w:divBdr>
        <w:top w:val="none" w:sz="0" w:space="0" w:color="auto"/>
        <w:left w:val="none" w:sz="0" w:space="0" w:color="auto"/>
        <w:bottom w:val="none" w:sz="0" w:space="0" w:color="auto"/>
        <w:right w:val="none" w:sz="0" w:space="0" w:color="auto"/>
      </w:divBdr>
    </w:div>
    <w:div w:id="427388744">
      <w:bodyDiv w:val="1"/>
      <w:marLeft w:val="0"/>
      <w:marRight w:val="0"/>
      <w:marTop w:val="0"/>
      <w:marBottom w:val="0"/>
      <w:divBdr>
        <w:top w:val="none" w:sz="0" w:space="0" w:color="auto"/>
        <w:left w:val="none" w:sz="0" w:space="0" w:color="auto"/>
        <w:bottom w:val="none" w:sz="0" w:space="0" w:color="auto"/>
        <w:right w:val="none" w:sz="0" w:space="0" w:color="auto"/>
      </w:divBdr>
    </w:div>
    <w:div w:id="432943876">
      <w:bodyDiv w:val="1"/>
      <w:marLeft w:val="0"/>
      <w:marRight w:val="0"/>
      <w:marTop w:val="0"/>
      <w:marBottom w:val="0"/>
      <w:divBdr>
        <w:top w:val="none" w:sz="0" w:space="0" w:color="auto"/>
        <w:left w:val="none" w:sz="0" w:space="0" w:color="auto"/>
        <w:bottom w:val="none" w:sz="0" w:space="0" w:color="auto"/>
        <w:right w:val="none" w:sz="0" w:space="0" w:color="auto"/>
      </w:divBdr>
    </w:div>
    <w:div w:id="448473506">
      <w:bodyDiv w:val="1"/>
      <w:marLeft w:val="0"/>
      <w:marRight w:val="0"/>
      <w:marTop w:val="0"/>
      <w:marBottom w:val="0"/>
      <w:divBdr>
        <w:top w:val="none" w:sz="0" w:space="0" w:color="auto"/>
        <w:left w:val="none" w:sz="0" w:space="0" w:color="auto"/>
        <w:bottom w:val="none" w:sz="0" w:space="0" w:color="auto"/>
        <w:right w:val="none" w:sz="0" w:space="0" w:color="auto"/>
      </w:divBdr>
    </w:div>
    <w:div w:id="463541345">
      <w:bodyDiv w:val="1"/>
      <w:marLeft w:val="0"/>
      <w:marRight w:val="0"/>
      <w:marTop w:val="0"/>
      <w:marBottom w:val="0"/>
      <w:divBdr>
        <w:top w:val="none" w:sz="0" w:space="0" w:color="auto"/>
        <w:left w:val="none" w:sz="0" w:space="0" w:color="auto"/>
        <w:bottom w:val="none" w:sz="0" w:space="0" w:color="auto"/>
        <w:right w:val="none" w:sz="0" w:space="0" w:color="auto"/>
      </w:divBdr>
    </w:div>
    <w:div w:id="473763829">
      <w:bodyDiv w:val="1"/>
      <w:marLeft w:val="0"/>
      <w:marRight w:val="0"/>
      <w:marTop w:val="0"/>
      <w:marBottom w:val="0"/>
      <w:divBdr>
        <w:top w:val="none" w:sz="0" w:space="0" w:color="auto"/>
        <w:left w:val="none" w:sz="0" w:space="0" w:color="auto"/>
        <w:bottom w:val="none" w:sz="0" w:space="0" w:color="auto"/>
        <w:right w:val="none" w:sz="0" w:space="0" w:color="auto"/>
      </w:divBdr>
    </w:div>
    <w:div w:id="480853028">
      <w:bodyDiv w:val="1"/>
      <w:marLeft w:val="0"/>
      <w:marRight w:val="0"/>
      <w:marTop w:val="0"/>
      <w:marBottom w:val="0"/>
      <w:divBdr>
        <w:top w:val="none" w:sz="0" w:space="0" w:color="auto"/>
        <w:left w:val="none" w:sz="0" w:space="0" w:color="auto"/>
        <w:bottom w:val="none" w:sz="0" w:space="0" w:color="auto"/>
        <w:right w:val="none" w:sz="0" w:space="0" w:color="auto"/>
      </w:divBdr>
    </w:div>
    <w:div w:id="481504712">
      <w:bodyDiv w:val="1"/>
      <w:marLeft w:val="0"/>
      <w:marRight w:val="0"/>
      <w:marTop w:val="0"/>
      <w:marBottom w:val="0"/>
      <w:divBdr>
        <w:top w:val="none" w:sz="0" w:space="0" w:color="auto"/>
        <w:left w:val="none" w:sz="0" w:space="0" w:color="auto"/>
        <w:bottom w:val="none" w:sz="0" w:space="0" w:color="auto"/>
        <w:right w:val="none" w:sz="0" w:space="0" w:color="auto"/>
      </w:divBdr>
    </w:div>
    <w:div w:id="481507639">
      <w:bodyDiv w:val="1"/>
      <w:marLeft w:val="0"/>
      <w:marRight w:val="0"/>
      <w:marTop w:val="0"/>
      <w:marBottom w:val="0"/>
      <w:divBdr>
        <w:top w:val="none" w:sz="0" w:space="0" w:color="auto"/>
        <w:left w:val="none" w:sz="0" w:space="0" w:color="auto"/>
        <w:bottom w:val="none" w:sz="0" w:space="0" w:color="auto"/>
        <w:right w:val="none" w:sz="0" w:space="0" w:color="auto"/>
      </w:divBdr>
    </w:div>
    <w:div w:id="489835042">
      <w:bodyDiv w:val="1"/>
      <w:marLeft w:val="0"/>
      <w:marRight w:val="0"/>
      <w:marTop w:val="0"/>
      <w:marBottom w:val="0"/>
      <w:divBdr>
        <w:top w:val="none" w:sz="0" w:space="0" w:color="auto"/>
        <w:left w:val="none" w:sz="0" w:space="0" w:color="auto"/>
        <w:bottom w:val="none" w:sz="0" w:space="0" w:color="auto"/>
        <w:right w:val="none" w:sz="0" w:space="0" w:color="auto"/>
      </w:divBdr>
    </w:div>
    <w:div w:id="494223801">
      <w:bodyDiv w:val="1"/>
      <w:marLeft w:val="0"/>
      <w:marRight w:val="0"/>
      <w:marTop w:val="0"/>
      <w:marBottom w:val="0"/>
      <w:divBdr>
        <w:top w:val="none" w:sz="0" w:space="0" w:color="auto"/>
        <w:left w:val="none" w:sz="0" w:space="0" w:color="auto"/>
        <w:bottom w:val="none" w:sz="0" w:space="0" w:color="auto"/>
        <w:right w:val="none" w:sz="0" w:space="0" w:color="auto"/>
      </w:divBdr>
    </w:div>
    <w:div w:id="495724971">
      <w:bodyDiv w:val="1"/>
      <w:marLeft w:val="0"/>
      <w:marRight w:val="0"/>
      <w:marTop w:val="0"/>
      <w:marBottom w:val="0"/>
      <w:divBdr>
        <w:top w:val="none" w:sz="0" w:space="0" w:color="auto"/>
        <w:left w:val="none" w:sz="0" w:space="0" w:color="auto"/>
        <w:bottom w:val="none" w:sz="0" w:space="0" w:color="auto"/>
        <w:right w:val="none" w:sz="0" w:space="0" w:color="auto"/>
      </w:divBdr>
    </w:div>
    <w:div w:id="513887222">
      <w:bodyDiv w:val="1"/>
      <w:marLeft w:val="0"/>
      <w:marRight w:val="0"/>
      <w:marTop w:val="0"/>
      <w:marBottom w:val="0"/>
      <w:divBdr>
        <w:top w:val="none" w:sz="0" w:space="0" w:color="auto"/>
        <w:left w:val="none" w:sz="0" w:space="0" w:color="auto"/>
        <w:bottom w:val="none" w:sz="0" w:space="0" w:color="auto"/>
        <w:right w:val="none" w:sz="0" w:space="0" w:color="auto"/>
      </w:divBdr>
    </w:div>
    <w:div w:id="517089336">
      <w:bodyDiv w:val="1"/>
      <w:marLeft w:val="0"/>
      <w:marRight w:val="0"/>
      <w:marTop w:val="0"/>
      <w:marBottom w:val="0"/>
      <w:divBdr>
        <w:top w:val="none" w:sz="0" w:space="0" w:color="auto"/>
        <w:left w:val="none" w:sz="0" w:space="0" w:color="auto"/>
        <w:bottom w:val="none" w:sz="0" w:space="0" w:color="auto"/>
        <w:right w:val="none" w:sz="0" w:space="0" w:color="auto"/>
      </w:divBdr>
    </w:div>
    <w:div w:id="519903640">
      <w:bodyDiv w:val="1"/>
      <w:marLeft w:val="0"/>
      <w:marRight w:val="0"/>
      <w:marTop w:val="0"/>
      <w:marBottom w:val="0"/>
      <w:divBdr>
        <w:top w:val="none" w:sz="0" w:space="0" w:color="auto"/>
        <w:left w:val="none" w:sz="0" w:space="0" w:color="auto"/>
        <w:bottom w:val="none" w:sz="0" w:space="0" w:color="auto"/>
        <w:right w:val="none" w:sz="0" w:space="0" w:color="auto"/>
      </w:divBdr>
    </w:div>
    <w:div w:id="521867662">
      <w:bodyDiv w:val="1"/>
      <w:marLeft w:val="0"/>
      <w:marRight w:val="0"/>
      <w:marTop w:val="0"/>
      <w:marBottom w:val="0"/>
      <w:divBdr>
        <w:top w:val="none" w:sz="0" w:space="0" w:color="auto"/>
        <w:left w:val="none" w:sz="0" w:space="0" w:color="auto"/>
        <w:bottom w:val="none" w:sz="0" w:space="0" w:color="auto"/>
        <w:right w:val="none" w:sz="0" w:space="0" w:color="auto"/>
      </w:divBdr>
    </w:div>
    <w:div w:id="523634880">
      <w:bodyDiv w:val="1"/>
      <w:marLeft w:val="0"/>
      <w:marRight w:val="0"/>
      <w:marTop w:val="0"/>
      <w:marBottom w:val="0"/>
      <w:divBdr>
        <w:top w:val="none" w:sz="0" w:space="0" w:color="auto"/>
        <w:left w:val="none" w:sz="0" w:space="0" w:color="auto"/>
        <w:bottom w:val="none" w:sz="0" w:space="0" w:color="auto"/>
        <w:right w:val="none" w:sz="0" w:space="0" w:color="auto"/>
      </w:divBdr>
    </w:div>
    <w:div w:id="524170340">
      <w:bodyDiv w:val="1"/>
      <w:marLeft w:val="0"/>
      <w:marRight w:val="0"/>
      <w:marTop w:val="0"/>
      <w:marBottom w:val="0"/>
      <w:divBdr>
        <w:top w:val="none" w:sz="0" w:space="0" w:color="auto"/>
        <w:left w:val="none" w:sz="0" w:space="0" w:color="auto"/>
        <w:bottom w:val="none" w:sz="0" w:space="0" w:color="auto"/>
        <w:right w:val="none" w:sz="0" w:space="0" w:color="auto"/>
      </w:divBdr>
    </w:div>
    <w:div w:id="526606891">
      <w:bodyDiv w:val="1"/>
      <w:marLeft w:val="0"/>
      <w:marRight w:val="0"/>
      <w:marTop w:val="0"/>
      <w:marBottom w:val="0"/>
      <w:divBdr>
        <w:top w:val="none" w:sz="0" w:space="0" w:color="auto"/>
        <w:left w:val="none" w:sz="0" w:space="0" w:color="auto"/>
        <w:bottom w:val="none" w:sz="0" w:space="0" w:color="auto"/>
        <w:right w:val="none" w:sz="0" w:space="0" w:color="auto"/>
      </w:divBdr>
    </w:div>
    <w:div w:id="531502253">
      <w:bodyDiv w:val="1"/>
      <w:marLeft w:val="0"/>
      <w:marRight w:val="0"/>
      <w:marTop w:val="0"/>
      <w:marBottom w:val="0"/>
      <w:divBdr>
        <w:top w:val="none" w:sz="0" w:space="0" w:color="auto"/>
        <w:left w:val="none" w:sz="0" w:space="0" w:color="auto"/>
        <w:bottom w:val="none" w:sz="0" w:space="0" w:color="auto"/>
        <w:right w:val="none" w:sz="0" w:space="0" w:color="auto"/>
      </w:divBdr>
    </w:div>
    <w:div w:id="536045461">
      <w:bodyDiv w:val="1"/>
      <w:marLeft w:val="0"/>
      <w:marRight w:val="0"/>
      <w:marTop w:val="0"/>
      <w:marBottom w:val="0"/>
      <w:divBdr>
        <w:top w:val="none" w:sz="0" w:space="0" w:color="auto"/>
        <w:left w:val="none" w:sz="0" w:space="0" w:color="auto"/>
        <w:bottom w:val="none" w:sz="0" w:space="0" w:color="auto"/>
        <w:right w:val="none" w:sz="0" w:space="0" w:color="auto"/>
      </w:divBdr>
    </w:div>
    <w:div w:id="537864621">
      <w:bodyDiv w:val="1"/>
      <w:marLeft w:val="0"/>
      <w:marRight w:val="0"/>
      <w:marTop w:val="0"/>
      <w:marBottom w:val="0"/>
      <w:divBdr>
        <w:top w:val="none" w:sz="0" w:space="0" w:color="auto"/>
        <w:left w:val="none" w:sz="0" w:space="0" w:color="auto"/>
        <w:bottom w:val="none" w:sz="0" w:space="0" w:color="auto"/>
        <w:right w:val="none" w:sz="0" w:space="0" w:color="auto"/>
      </w:divBdr>
    </w:div>
    <w:div w:id="538861587">
      <w:bodyDiv w:val="1"/>
      <w:marLeft w:val="0"/>
      <w:marRight w:val="0"/>
      <w:marTop w:val="0"/>
      <w:marBottom w:val="0"/>
      <w:divBdr>
        <w:top w:val="none" w:sz="0" w:space="0" w:color="auto"/>
        <w:left w:val="none" w:sz="0" w:space="0" w:color="auto"/>
        <w:bottom w:val="none" w:sz="0" w:space="0" w:color="auto"/>
        <w:right w:val="none" w:sz="0" w:space="0" w:color="auto"/>
      </w:divBdr>
    </w:div>
    <w:div w:id="541751967">
      <w:bodyDiv w:val="1"/>
      <w:marLeft w:val="0"/>
      <w:marRight w:val="0"/>
      <w:marTop w:val="0"/>
      <w:marBottom w:val="0"/>
      <w:divBdr>
        <w:top w:val="none" w:sz="0" w:space="0" w:color="auto"/>
        <w:left w:val="none" w:sz="0" w:space="0" w:color="auto"/>
        <w:bottom w:val="none" w:sz="0" w:space="0" w:color="auto"/>
        <w:right w:val="none" w:sz="0" w:space="0" w:color="auto"/>
      </w:divBdr>
    </w:div>
    <w:div w:id="543101158">
      <w:bodyDiv w:val="1"/>
      <w:marLeft w:val="0"/>
      <w:marRight w:val="0"/>
      <w:marTop w:val="0"/>
      <w:marBottom w:val="0"/>
      <w:divBdr>
        <w:top w:val="none" w:sz="0" w:space="0" w:color="auto"/>
        <w:left w:val="none" w:sz="0" w:space="0" w:color="auto"/>
        <w:bottom w:val="none" w:sz="0" w:space="0" w:color="auto"/>
        <w:right w:val="none" w:sz="0" w:space="0" w:color="auto"/>
      </w:divBdr>
    </w:div>
    <w:div w:id="548615797">
      <w:bodyDiv w:val="1"/>
      <w:marLeft w:val="0"/>
      <w:marRight w:val="0"/>
      <w:marTop w:val="0"/>
      <w:marBottom w:val="0"/>
      <w:divBdr>
        <w:top w:val="none" w:sz="0" w:space="0" w:color="auto"/>
        <w:left w:val="none" w:sz="0" w:space="0" w:color="auto"/>
        <w:bottom w:val="none" w:sz="0" w:space="0" w:color="auto"/>
        <w:right w:val="none" w:sz="0" w:space="0" w:color="auto"/>
      </w:divBdr>
    </w:div>
    <w:div w:id="550192124">
      <w:bodyDiv w:val="1"/>
      <w:marLeft w:val="0"/>
      <w:marRight w:val="0"/>
      <w:marTop w:val="0"/>
      <w:marBottom w:val="0"/>
      <w:divBdr>
        <w:top w:val="none" w:sz="0" w:space="0" w:color="auto"/>
        <w:left w:val="none" w:sz="0" w:space="0" w:color="auto"/>
        <w:bottom w:val="none" w:sz="0" w:space="0" w:color="auto"/>
        <w:right w:val="none" w:sz="0" w:space="0" w:color="auto"/>
      </w:divBdr>
    </w:div>
    <w:div w:id="563687490">
      <w:bodyDiv w:val="1"/>
      <w:marLeft w:val="0"/>
      <w:marRight w:val="0"/>
      <w:marTop w:val="0"/>
      <w:marBottom w:val="0"/>
      <w:divBdr>
        <w:top w:val="none" w:sz="0" w:space="0" w:color="auto"/>
        <w:left w:val="none" w:sz="0" w:space="0" w:color="auto"/>
        <w:bottom w:val="none" w:sz="0" w:space="0" w:color="auto"/>
        <w:right w:val="none" w:sz="0" w:space="0" w:color="auto"/>
      </w:divBdr>
    </w:div>
    <w:div w:id="579562366">
      <w:bodyDiv w:val="1"/>
      <w:marLeft w:val="0"/>
      <w:marRight w:val="0"/>
      <w:marTop w:val="0"/>
      <w:marBottom w:val="0"/>
      <w:divBdr>
        <w:top w:val="none" w:sz="0" w:space="0" w:color="auto"/>
        <w:left w:val="none" w:sz="0" w:space="0" w:color="auto"/>
        <w:bottom w:val="none" w:sz="0" w:space="0" w:color="auto"/>
        <w:right w:val="none" w:sz="0" w:space="0" w:color="auto"/>
      </w:divBdr>
    </w:div>
    <w:div w:id="582034137">
      <w:bodyDiv w:val="1"/>
      <w:marLeft w:val="0"/>
      <w:marRight w:val="0"/>
      <w:marTop w:val="0"/>
      <w:marBottom w:val="0"/>
      <w:divBdr>
        <w:top w:val="none" w:sz="0" w:space="0" w:color="auto"/>
        <w:left w:val="none" w:sz="0" w:space="0" w:color="auto"/>
        <w:bottom w:val="none" w:sz="0" w:space="0" w:color="auto"/>
        <w:right w:val="none" w:sz="0" w:space="0" w:color="auto"/>
      </w:divBdr>
    </w:div>
    <w:div w:id="585070538">
      <w:bodyDiv w:val="1"/>
      <w:marLeft w:val="0"/>
      <w:marRight w:val="0"/>
      <w:marTop w:val="0"/>
      <w:marBottom w:val="0"/>
      <w:divBdr>
        <w:top w:val="none" w:sz="0" w:space="0" w:color="auto"/>
        <w:left w:val="none" w:sz="0" w:space="0" w:color="auto"/>
        <w:bottom w:val="none" w:sz="0" w:space="0" w:color="auto"/>
        <w:right w:val="none" w:sz="0" w:space="0" w:color="auto"/>
      </w:divBdr>
    </w:div>
    <w:div w:id="596140888">
      <w:bodyDiv w:val="1"/>
      <w:marLeft w:val="0"/>
      <w:marRight w:val="0"/>
      <w:marTop w:val="0"/>
      <w:marBottom w:val="0"/>
      <w:divBdr>
        <w:top w:val="none" w:sz="0" w:space="0" w:color="auto"/>
        <w:left w:val="none" w:sz="0" w:space="0" w:color="auto"/>
        <w:bottom w:val="none" w:sz="0" w:space="0" w:color="auto"/>
        <w:right w:val="none" w:sz="0" w:space="0" w:color="auto"/>
      </w:divBdr>
    </w:div>
    <w:div w:id="605431042">
      <w:bodyDiv w:val="1"/>
      <w:marLeft w:val="0"/>
      <w:marRight w:val="0"/>
      <w:marTop w:val="0"/>
      <w:marBottom w:val="0"/>
      <w:divBdr>
        <w:top w:val="none" w:sz="0" w:space="0" w:color="auto"/>
        <w:left w:val="none" w:sz="0" w:space="0" w:color="auto"/>
        <w:bottom w:val="none" w:sz="0" w:space="0" w:color="auto"/>
        <w:right w:val="none" w:sz="0" w:space="0" w:color="auto"/>
      </w:divBdr>
    </w:div>
    <w:div w:id="611743169">
      <w:bodyDiv w:val="1"/>
      <w:marLeft w:val="0"/>
      <w:marRight w:val="0"/>
      <w:marTop w:val="0"/>
      <w:marBottom w:val="0"/>
      <w:divBdr>
        <w:top w:val="none" w:sz="0" w:space="0" w:color="auto"/>
        <w:left w:val="none" w:sz="0" w:space="0" w:color="auto"/>
        <w:bottom w:val="none" w:sz="0" w:space="0" w:color="auto"/>
        <w:right w:val="none" w:sz="0" w:space="0" w:color="auto"/>
      </w:divBdr>
    </w:div>
    <w:div w:id="615599389">
      <w:bodyDiv w:val="1"/>
      <w:marLeft w:val="0"/>
      <w:marRight w:val="0"/>
      <w:marTop w:val="0"/>
      <w:marBottom w:val="0"/>
      <w:divBdr>
        <w:top w:val="none" w:sz="0" w:space="0" w:color="auto"/>
        <w:left w:val="none" w:sz="0" w:space="0" w:color="auto"/>
        <w:bottom w:val="none" w:sz="0" w:space="0" w:color="auto"/>
        <w:right w:val="none" w:sz="0" w:space="0" w:color="auto"/>
      </w:divBdr>
    </w:div>
    <w:div w:id="616062570">
      <w:bodyDiv w:val="1"/>
      <w:marLeft w:val="0"/>
      <w:marRight w:val="0"/>
      <w:marTop w:val="0"/>
      <w:marBottom w:val="0"/>
      <w:divBdr>
        <w:top w:val="none" w:sz="0" w:space="0" w:color="auto"/>
        <w:left w:val="none" w:sz="0" w:space="0" w:color="auto"/>
        <w:bottom w:val="none" w:sz="0" w:space="0" w:color="auto"/>
        <w:right w:val="none" w:sz="0" w:space="0" w:color="auto"/>
      </w:divBdr>
    </w:div>
    <w:div w:id="617682863">
      <w:bodyDiv w:val="1"/>
      <w:marLeft w:val="0"/>
      <w:marRight w:val="0"/>
      <w:marTop w:val="0"/>
      <w:marBottom w:val="0"/>
      <w:divBdr>
        <w:top w:val="none" w:sz="0" w:space="0" w:color="auto"/>
        <w:left w:val="none" w:sz="0" w:space="0" w:color="auto"/>
        <w:bottom w:val="none" w:sz="0" w:space="0" w:color="auto"/>
        <w:right w:val="none" w:sz="0" w:space="0" w:color="auto"/>
      </w:divBdr>
    </w:div>
    <w:div w:id="623922463">
      <w:bodyDiv w:val="1"/>
      <w:marLeft w:val="0"/>
      <w:marRight w:val="0"/>
      <w:marTop w:val="0"/>
      <w:marBottom w:val="0"/>
      <w:divBdr>
        <w:top w:val="none" w:sz="0" w:space="0" w:color="auto"/>
        <w:left w:val="none" w:sz="0" w:space="0" w:color="auto"/>
        <w:bottom w:val="none" w:sz="0" w:space="0" w:color="auto"/>
        <w:right w:val="none" w:sz="0" w:space="0" w:color="auto"/>
      </w:divBdr>
    </w:div>
    <w:div w:id="628438291">
      <w:bodyDiv w:val="1"/>
      <w:marLeft w:val="0"/>
      <w:marRight w:val="0"/>
      <w:marTop w:val="0"/>
      <w:marBottom w:val="0"/>
      <w:divBdr>
        <w:top w:val="none" w:sz="0" w:space="0" w:color="auto"/>
        <w:left w:val="none" w:sz="0" w:space="0" w:color="auto"/>
        <w:bottom w:val="none" w:sz="0" w:space="0" w:color="auto"/>
        <w:right w:val="none" w:sz="0" w:space="0" w:color="auto"/>
      </w:divBdr>
    </w:div>
    <w:div w:id="637955112">
      <w:bodyDiv w:val="1"/>
      <w:marLeft w:val="0"/>
      <w:marRight w:val="0"/>
      <w:marTop w:val="0"/>
      <w:marBottom w:val="0"/>
      <w:divBdr>
        <w:top w:val="none" w:sz="0" w:space="0" w:color="auto"/>
        <w:left w:val="none" w:sz="0" w:space="0" w:color="auto"/>
        <w:bottom w:val="none" w:sz="0" w:space="0" w:color="auto"/>
        <w:right w:val="none" w:sz="0" w:space="0" w:color="auto"/>
      </w:divBdr>
    </w:div>
    <w:div w:id="638338908">
      <w:bodyDiv w:val="1"/>
      <w:marLeft w:val="0"/>
      <w:marRight w:val="0"/>
      <w:marTop w:val="0"/>
      <w:marBottom w:val="0"/>
      <w:divBdr>
        <w:top w:val="none" w:sz="0" w:space="0" w:color="auto"/>
        <w:left w:val="none" w:sz="0" w:space="0" w:color="auto"/>
        <w:bottom w:val="none" w:sz="0" w:space="0" w:color="auto"/>
        <w:right w:val="none" w:sz="0" w:space="0" w:color="auto"/>
      </w:divBdr>
    </w:div>
    <w:div w:id="639387969">
      <w:bodyDiv w:val="1"/>
      <w:marLeft w:val="0"/>
      <w:marRight w:val="0"/>
      <w:marTop w:val="0"/>
      <w:marBottom w:val="0"/>
      <w:divBdr>
        <w:top w:val="none" w:sz="0" w:space="0" w:color="auto"/>
        <w:left w:val="none" w:sz="0" w:space="0" w:color="auto"/>
        <w:bottom w:val="none" w:sz="0" w:space="0" w:color="auto"/>
        <w:right w:val="none" w:sz="0" w:space="0" w:color="auto"/>
      </w:divBdr>
    </w:div>
    <w:div w:id="640236162">
      <w:bodyDiv w:val="1"/>
      <w:marLeft w:val="0"/>
      <w:marRight w:val="0"/>
      <w:marTop w:val="0"/>
      <w:marBottom w:val="0"/>
      <w:divBdr>
        <w:top w:val="none" w:sz="0" w:space="0" w:color="auto"/>
        <w:left w:val="none" w:sz="0" w:space="0" w:color="auto"/>
        <w:bottom w:val="none" w:sz="0" w:space="0" w:color="auto"/>
        <w:right w:val="none" w:sz="0" w:space="0" w:color="auto"/>
      </w:divBdr>
    </w:div>
    <w:div w:id="647783913">
      <w:bodyDiv w:val="1"/>
      <w:marLeft w:val="0"/>
      <w:marRight w:val="0"/>
      <w:marTop w:val="0"/>
      <w:marBottom w:val="0"/>
      <w:divBdr>
        <w:top w:val="none" w:sz="0" w:space="0" w:color="auto"/>
        <w:left w:val="none" w:sz="0" w:space="0" w:color="auto"/>
        <w:bottom w:val="none" w:sz="0" w:space="0" w:color="auto"/>
        <w:right w:val="none" w:sz="0" w:space="0" w:color="auto"/>
      </w:divBdr>
    </w:div>
    <w:div w:id="649671377">
      <w:bodyDiv w:val="1"/>
      <w:marLeft w:val="0"/>
      <w:marRight w:val="0"/>
      <w:marTop w:val="0"/>
      <w:marBottom w:val="0"/>
      <w:divBdr>
        <w:top w:val="none" w:sz="0" w:space="0" w:color="auto"/>
        <w:left w:val="none" w:sz="0" w:space="0" w:color="auto"/>
        <w:bottom w:val="none" w:sz="0" w:space="0" w:color="auto"/>
        <w:right w:val="none" w:sz="0" w:space="0" w:color="auto"/>
      </w:divBdr>
    </w:div>
    <w:div w:id="655499687">
      <w:bodyDiv w:val="1"/>
      <w:marLeft w:val="0"/>
      <w:marRight w:val="0"/>
      <w:marTop w:val="0"/>
      <w:marBottom w:val="0"/>
      <w:divBdr>
        <w:top w:val="none" w:sz="0" w:space="0" w:color="auto"/>
        <w:left w:val="none" w:sz="0" w:space="0" w:color="auto"/>
        <w:bottom w:val="none" w:sz="0" w:space="0" w:color="auto"/>
        <w:right w:val="none" w:sz="0" w:space="0" w:color="auto"/>
      </w:divBdr>
    </w:div>
    <w:div w:id="660044561">
      <w:bodyDiv w:val="1"/>
      <w:marLeft w:val="0"/>
      <w:marRight w:val="0"/>
      <w:marTop w:val="0"/>
      <w:marBottom w:val="0"/>
      <w:divBdr>
        <w:top w:val="none" w:sz="0" w:space="0" w:color="auto"/>
        <w:left w:val="none" w:sz="0" w:space="0" w:color="auto"/>
        <w:bottom w:val="none" w:sz="0" w:space="0" w:color="auto"/>
        <w:right w:val="none" w:sz="0" w:space="0" w:color="auto"/>
      </w:divBdr>
    </w:div>
    <w:div w:id="664750940">
      <w:bodyDiv w:val="1"/>
      <w:marLeft w:val="0"/>
      <w:marRight w:val="0"/>
      <w:marTop w:val="0"/>
      <w:marBottom w:val="0"/>
      <w:divBdr>
        <w:top w:val="none" w:sz="0" w:space="0" w:color="auto"/>
        <w:left w:val="none" w:sz="0" w:space="0" w:color="auto"/>
        <w:bottom w:val="none" w:sz="0" w:space="0" w:color="auto"/>
        <w:right w:val="none" w:sz="0" w:space="0" w:color="auto"/>
      </w:divBdr>
    </w:div>
    <w:div w:id="671571850">
      <w:bodyDiv w:val="1"/>
      <w:marLeft w:val="0"/>
      <w:marRight w:val="0"/>
      <w:marTop w:val="0"/>
      <w:marBottom w:val="0"/>
      <w:divBdr>
        <w:top w:val="none" w:sz="0" w:space="0" w:color="auto"/>
        <w:left w:val="none" w:sz="0" w:space="0" w:color="auto"/>
        <w:bottom w:val="none" w:sz="0" w:space="0" w:color="auto"/>
        <w:right w:val="none" w:sz="0" w:space="0" w:color="auto"/>
      </w:divBdr>
    </w:div>
    <w:div w:id="671831373">
      <w:bodyDiv w:val="1"/>
      <w:marLeft w:val="0"/>
      <w:marRight w:val="0"/>
      <w:marTop w:val="0"/>
      <w:marBottom w:val="0"/>
      <w:divBdr>
        <w:top w:val="none" w:sz="0" w:space="0" w:color="auto"/>
        <w:left w:val="none" w:sz="0" w:space="0" w:color="auto"/>
        <w:bottom w:val="none" w:sz="0" w:space="0" w:color="auto"/>
        <w:right w:val="none" w:sz="0" w:space="0" w:color="auto"/>
      </w:divBdr>
    </w:div>
    <w:div w:id="683438755">
      <w:bodyDiv w:val="1"/>
      <w:marLeft w:val="0"/>
      <w:marRight w:val="0"/>
      <w:marTop w:val="0"/>
      <w:marBottom w:val="0"/>
      <w:divBdr>
        <w:top w:val="none" w:sz="0" w:space="0" w:color="auto"/>
        <w:left w:val="none" w:sz="0" w:space="0" w:color="auto"/>
        <w:bottom w:val="none" w:sz="0" w:space="0" w:color="auto"/>
        <w:right w:val="none" w:sz="0" w:space="0" w:color="auto"/>
      </w:divBdr>
    </w:div>
    <w:div w:id="685323362">
      <w:bodyDiv w:val="1"/>
      <w:marLeft w:val="0"/>
      <w:marRight w:val="0"/>
      <w:marTop w:val="0"/>
      <w:marBottom w:val="0"/>
      <w:divBdr>
        <w:top w:val="none" w:sz="0" w:space="0" w:color="auto"/>
        <w:left w:val="none" w:sz="0" w:space="0" w:color="auto"/>
        <w:bottom w:val="none" w:sz="0" w:space="0" w:color="auto"/>
        <w:right w:val="none" w:sz="0" w:space="0" w:color="auto"/>
      </w:divBdr>
    </w:div>
    <w:div w:id="686098025">
      <w:bodyDiv w:val="1"/>
      <w:marLeft w:val="0"/>
      <w:marRight w:val="0"/>
      <w:marTop w:val="0"/>
      <w:marBottom w:val="0"/>
      <w:divBdr>
        <w:top w:val="none" w:sz="0" w:space="0" w:color="auto"/>
        <w:left w:val="none" w:sz="0" w:space="0" w:color="auto"/>
        <w:bottom w:val="none" w:sz="0" w:space="0" w:color="auto"/>
        <w:right w:val="none" w:sz="0" w:space="0" w:color="auto"/>
      </w:divBdr>
    </w:div>
    <w:div w:id="686521070">
      <w:bodyDiv w:val="1"/>
      <w:marLeft w:val="0"/>
      <w:marRight w:val="0"/>
      <w:marTop w:val="0"/>
      <w:marBottom w:val="0"/>
      <w:divBdr>
        <w:top w:val="none" w:sz="0" w:space="0" w:color="auto"/>
        <w:left w:val="none" w:sz="0" w:space="0" w:color="auto"/>
        <w:bottom w:val="none" w:sz="0" w:space="0" w:color="auto"/>
        <w:right w:val="none" w:sz="0" w:space="0" w:color="auto"/>
      </w:divBdr>
    </w:div>
    <w:div w:id="688484098">
      <w:bodyDiv w:val="1"/>
      <w:marLeft w:val="0"/>
      <w:marRight w:val="0"/>
      <w:marTop w:val="0"/>
      <w:marBottom w:val="0"/>
      <w:divBdr>
        <w:top w:val="none" w:sz="0" w:space="0" w:color="auto"/>
        <w:left w:val="none" w:sz="0" w:space="0" w:color="auto"/>
        <w:bottom w:val="none" w:sz="0" w:space="0" w:color="auto"/>
        <w:right w:val="none" w:sz="0" w:space="0" w:color="auto"/>
      </w:divBdr>
    </w:div>
    <w:div w:id="697318844">
      <w:bodyDiv w:val="1"/>
      <w:marLeft w:val="0"/>
      <w:marRight w:val="0"/>
      <w:marTop w:val="0"/>
      <w:marBottom w:val="0"/>
      <w:divBdr>
        <w:top w:val="none" w:sz="0" w:space="0" w:color="auto"/>
        <w:left w:val="none" w:sz="0" w:space="0" w:color="auto"/>
        <w:bottom w:val="none" w:sz="0" w:space="0" w:color="auto"/>
        <w:right w:val="none" w:sz="0" w:space="0" w:color="auto"/>
      </w:divBdr>
    </w:div>
    <w:div w:id="698550643">
      <w:bodyDiv w:val="1"/>
      <w:marLeft w:val="0"/>
      <w:marRight w:val="0"/>
      <w:marTop w:val="0"/>
      <w:marBottom w:val="0"/>
      <w:divBdr>
        <w:top w:val="none" w:sz="0" w:space="0" w:color="auto"/>
        <w:left w:val="none" w:sz="0" w:space="0" w:color="auto"/>
        <w:bottom w:val="none" w:sz="0" w:space="0" w:color="auto"/>
        <w:right w:val="none" w:sz="0" w:space="0" w:color="auto"/>
      </w:divBdr>
    </w:div>
    <w:div w:id="700202742">
      <w:bodyDiv w:val="1"/>
      <w:marLeft w:val="0"/>
      <w:marRight w:val="0"/>
      <w:marTop w:val="0"/>
      <w:marBottom w:val="0"/>
      <w:divBdr>
        <w:top w:val="none" w:sz="0" w:space="0" w:color="auto"/>
        <w:left w:val="none" w:sz="0" w:space="0" w:color="auto"/>
        <w:bottom w:val="none" w:sz="0" w:space="0" w:color="auto"/>
        <w:right w:val="none" w:sz="0" w:space="0" w:color="auto"/>
      </w:divBdr>
    </w:div>
    <w:div w:id="717049954">
      <w:bodyDiv w:val="1"/>
      <w:marLeft w:val="0"/>
      <w:marRight w:val="0"/>
      <w:marTop w:val="0"/>
      <w:marBottom w:val="0"/>
      <w:divBdr>
        <w:top w:val="none" w:sz="0" w:space="0" w:color="auto"/>
        <w:left w:val="none" w:sz="0" w:space="0" w:color="auto"/>
        <w:bottom w:val="none" w:sz="0" w:space="0" w:color="auto"/>
        <w:right w:val="none" w:sz="0" w:space="0" w:color="auto"/>
      </w:divBdr>
    </w:div>
    <w:div w:id="718699827">
      <w:bodyDiv w:val="1"/>
      <w:marLeft w:val="0"/>
      <w:marRight w:val="0"/>
      <w:marTop w:val="0"/>
      <w:marBottom w:val="0"/>
      <w:divBdr>
        <w:top w:val="none" w:sz="0" w:space="0" w:color="auto"/>
        <w:left w:val="none" w:sz="0" w:space="0" w:color="auto"/>
        <w:bottom w:val="none" w:sz="0" w:space="0" w:color="auto"/>
        <w:right w:val="none" w:sz="0" w:space="0" w:color="auto"/>
      </w:divBdr>
    </w:div>
    <w:div w:id="719400689">
      <w:bodyDiv w:val="1"/>
      <w:marLeft w:val="0"/>
      <w:marRight w:val="0"/>
      <w:marTop w:val="0"/>
      <w:marBottom w:val="0"/>
      <w:divBdr>
        <w:top w:val="none" w:sz="0" w:space="0" w:color="auto"/>
        <w:left w:val="none" w:sz="0" w:space="0" w:color="auto"/>
        <w:bottom w:val="none" w:sz="0" w:space="0" w:color="auto"/>
        <w:right w:val="none" w:sz="0" w:space="0" w:color="auto"/>
      </w:divBdr>
    </w:div>
    <w:div w:id="726342671">
      <w:bodyDiv w:val="1"/>
      <w:marLeft w:val="0"/>
      <w:marRight w:val="0"/>
      <w:marTop w:val="0"/>
      <w:marBottom w:val="0"/>
      <w:divBdr>
        <w:top w:val="none" w:sz="0" w:space="0" w:color="auto"/>
        <w:left w:val="none" w:sz="0" w:space="0" w:color="auto"/>
        <w:bottom w:val="none" w:sz="0" w:space="0" w:color="auto"/>
        <w:right w:val="none" w:sz="0" w:space="0" w:color="auto"/>
      </w:divBdr>
    </w:div>
    <w:div w:id="735514464">
      <w:bodyDiv w:val="1"/>
      <w:marLeft w:val="0"/>
      <w:marRight w:val="0"/>
      <w:marTop w:val="0"/>
      <w:marBottom w:val="0"/>
      <w:divBdr>
        <w:top w:val="none" w:sz="0" w:space="0" w:color="auto"/>
        <w:left w:val="none" w:sz="0" w:space="0" w:color="auto"/>
        <w:bottom w:val="none" w:sz="0" w:space="0" w:color="auto"/>
        <w:right w:val="none" w:sz="0" w:space="0" w:color="auto"/>
      </w:divBdr>
    </w:div>
    <w:div w:id="746876038">
      <w:bodyDiv w:val="1"/>
      <w:marLeft w:val="0"/>
      <w:marRight w:val="0"/>
      <w:marTop w:val="0"/>
      <w:marBottom w:val="0"/>
      <w:divBdr>
        <w:top w:val="none" w:sz="0" w:space="0" w:color="auto"/>
        <w:left w:val="none" w:sz="0" w:space="0" w:color="auto"/>
        <w:bottom w:val="none" w:sz="0" w:space="0" w:color="auto"/>
        <w:right w:val="none" w:sz="0" w:space="0" w:color="auto"/>
      </w:divBdr>
    </w:div>
    <w:div w:id="757793596">
      <w:bodyDiv w:val="1"/>
      <w:marLeft w:val="0"/>
      <w:marRight w:val="0"/>
      <w:marTop w:val="0"/>
      <w:marBottom w:val="0"/>
      <w:divBdr>
        <w:top w:val="none" w:sz="0" w:space="0" w:color="auto"/>
        <w:left w:val="none" w:sz="0" w:space="0" w:color="auto"/>
        <w:bottom w:val="none" w:sz="0" w:space="0" w:color="auto"/>
        <w:right w:val="none" w:sz="0" w:space="0" w:color="auto"/>
      </w:divBdr>
    </w:div>
    <w:div w:id="773789601">
      <w:bodyDiv w:val="1"/>
      <w:marLeft w:val="0"/>
      <w:marRight w:val="0"/>
      <w:marTop w:val="0"/>
      <w:marBottom w:val="0"/>
      <w:divBdr>
        <w:top w:val="none" w:sz="0" w:space="0" w:color="auto"/>
        <w:left w:val="none" w:sz="0" w:space="0" w:color="auto"/>
        <w:bottom w:val="none" w:sz="0" w:space="0" w:color="auto"/>
        <w:right w:val="none" w:sz="0" w:space="0" w:color="auto"/>
      </w:divBdr>
    </w:div>
    <w:div w:id="787821435">
      <w:bodyDiv w:val="1"/>
      <w:marLeft w:val="0"/>
      <w:marRight w:val="0"/>
      <w:marTop w:val="0"/>
      <w:marBottom w:val="0"/>
      <w:divBdr>
        <w:top w:val="none" w:sz="0" w:space="0" w:color="auto"/>
        <w:left w:val="none" w:sz="0" w:space="0" w:color="auto"/>
        <w:bottom w:val="none" w:sz="0" w:space="0" w:color="auto"/>
        <w:right w:val="none" w:sz="0" w:space="0" w:color="auto"/>
      </w:divBdr>
    </w:div>
    <w:div w:id="788932052">
      <w:bodyDiv w:val="1"/>
      <w:marLeft w:val="0"/>
      <w:marRight w:val="0"/>
      <w:marTop w:val="0"/>
      <w:marBottom w:val="0"/>
      <w:divBdr>
        <w:top w:val="none" w:sz="0" w:space="0" w:color="auto"/>
        <w:left w:val="none" w:sz="0" w:space="0" w:color="auto"/>
        <w:bottom w:val="none" w:sz="0" w:space="0" w:color="auto"/>
        <w:right w:val="none" w:sz="0" w:space="0" w:color="auto"/>
      </w:divBdr>
    </w:div>
    <w:div w:id="793790019">
      <w:bodyDiv w:val="1"/>
      <w:marLeft w:val="0"/>
      <w:marRight w:val="0"/>
      <w:marTop w:val="0"/>
      <w:marBottom w:val="0"/>
      <w:divBdr>
        <w:top w:val="none" w:sz="0" w:space="0" w:color="auto"/>
        <w:left w:val="none" w:sz="0" w:space="0" w:color="auto"/>
        <w:bottom w:val="none" w:sz="0" w:space="0" w:color="auto"/>
        <w:right w:val="none" w:sz="0" w:space="0" w:color="auto"/>
      </w:divBdr>
    </w:div>
    <w:div w:id="794103059">
      <w:bodyDiv w:val="1"/>
      <w:marLeft w:val="0"/>
      <w:marRight w:val="0"/>
      <w:marTop w:val="0"/>
      <w:marBottom w:val="0"/>
      <w:divBdr>
        <w:top w:val="none" w:sz="0" w:space="0" w:color="auto"/>
        <w:left w:val="none" w:sz="0" w:space="0" w:color="auto"/>
        <w:bottom w:val="none" w:sz="0" w:space="0" w:color="auto"/>
        <w:right w:val="none" w:sz="0" w:space="0" w:color="auto"/>
      </w:divBdr>
    </w:div>
    <w:div w:id="796024318">
      <w:bodyDiv w:val="1"/>
      <w:marLeft w:val="0"/>
      <w:marRight w:val="0"/>
      <w:marTop w:val="0"/>
      <w:marBottom w:val="0"/>
      <w:divBdr>
        <w:top w:val="none" w:sz="0" w:space="0" w:color="auto"/>
        <w:left w:val="none" w:sz="0" w:space="0" w:color="auto"/>
        <w:bottom w:val="none" w:sz="0" w:space="0" w:color="auto"/>
        <w:right w:val="none" w:sz="0" w:space="0" w:color="auto"/>
      </w:divBdr>
    </w:div>
    <w:div w:id="796874444">
      <w:bodyDiv w:val="1"/>
      <w:marLeft w:val="0"/>
      <w:marRight w:val="0"/>
      <w:marTop w:val="0"/>
      <w:marBottom w:val="0"/>
      <w:divBdr>
        <w:top w:val="none" w:sz="0" w:space="0" w:color="auto"/>
        <w:left w:val="none" w:sz="0" w:space="0" w:color="auto"/>
        <w:bottom w:val="none" w:sz="0" w:space="0" w:color="auto"/>
        <w:right w:val="none" w:sz="0" w:space="0" w:color="auto"/>
      </w:divBdr>
    </w:div>
    <w:div w:id="806120082">
      <w:bodyDiv w:val="1"/>
      <w:marLeft w:val="0"/>
      <w:marRight w:val="0"/>
      <w:marTop w:val="0"/>
      <w:marBottom w:val="0"/>
      <w:divBdr>
        <w:top w:val="none" w:sz="0" w:space="0" w:color="auto"/>
        <w:left w:val="none" w:sz="0" w:space="0" w:color="auto"/>
        <w:bottom w:val="none" w:sz="0" w:space="0" w:color="auto"/>
        <w:right w:val="none" w:sz="0" w:space="0" w:color="auto"/>
      </w:divBdr>
    </w:div>
    <w:div w:id="812061396">
      <w:bodyDiv w:val="1"/>
      <w:marLeft w:val="0"/>
      <w:marRight w:val="0"/>
      <w:marTop w:val="0"/>
      <w:marBottom w:val="0"/>
      <w:divBdr>
        <w:top w:val="none" w:sz="0" w:space="0" w:color="auto"/>
        <w:left w:val="none" w:sz="0" w:space="0" w:color="auto"/>
        <w:bottom w:val="none" w:sz="0" w:space="0" w:color="auto"/>
        <w:right w:val="none" w:sz="0" w:space="0" w:color="auto"/>
      </w:divBdr>
    </w:div>
    <w:div w:id="812985888">
      <w:bodyDiv w:val="1"/>
      <w:marLeft w:val="0"/>
      <w:marRight w:val="0"/>
      <w:marTop w:val="0"/>
      <w:marBottom w:val="0"/>
      <w:divBdr>
        <w:top w:val="none" w:sz="0" w:space="0" w:color="auto"/>
        <w:left w:val="none" w:sz="0" w:space="0" w:color="auto"/>
        <w:bottom w:val="none" w:sz="0" w:space="0" w:color="auto"/>
        <w:right w:val="none" w:sz="0" w:space="0" w:color="auto"/>
      </w:divBdr>
    </w:div>
    <w:div w:id="818883087">
      <w:bodyDiv w:val="1"/>
      <w:marLeft w:val="0"/>
      <w:marRight w:val="0"/>
      <w:marTop w:val="0"/>
      <w:marBottom w:val="0"/>
      <w:divBdr>
        <w:top w:val="none" w:sz="0" w:space="0" w:color="auto"/>
        <w:left w:val="none" w:sz="0" w:space="0" w:color="auto"/>
        <w:bottom w:val="none" w:sz="0" w:space="0" w:color="auto"/>
        <w:right w:val="none" w:sz="0" w:space="0" w:color="auto"/>
      </w:divBdr>
    </w:div>
    <w:div w:id="820466286">
      <w:bodyDiv w:val="1"/>
      <w:marLeft w:val="0"/>
      <w:marRight w:val="0"/>
      <w:marTop w:val="0"/>
      <w:marBottom w:val="0"/>
      <w:divBdr>
        <w:top w:val="none" w:sz="0" w:space="0" w:color="auto"/>
        <w:left w:val="none" w:sz="0" w:space="0" w:color="auto"/>
        <w:bottom w:val="none" w:sz="0" w:space="0" w:color="auto"/>
        <w:right w:val="none" w:sz="0" w:space="0" w:color="auto"/>
      </w:divBdr>
    </w:div>
    <w:div w:id="827020851">
      <w:bodyDiv w:val="1"/>
      <w:marLeft w:val="0"/>
      <w:marRight w:val="0"/>
      <w:marTop w:val="0"/>
      <w:marBottom w:val="0"/>
      <w:divBdr>
        <w:top w:val="none" w:sz="0" w:space="0" w:color="auto"/>
        <w:left w:val="none" w:sz="0" w:space="0" w:color="auto"/>
        <w:bottom w:val="none" w:sz="0" w:space="0" w:color="auto"/>
        <w:right w:val="none" w:sz="0" w:space="0" w:color="auto"/>
      </w:divBdr>
    </w:div>
    <w:div w:id="827282051">
      <w:bodyDiv w:val="1"/>
      <w:marLeft w:val="0"/>
      <w:marRight w:val="0"/>
      <w:marTop w:val="0"/>
      <w:marBottom w:val="0"/>
      <w:divBdr>
        <w:top w:val="none" w:sz="0" w:space="0" w:color="auto"/>
        <w:left w:val="none" w:sz="0" w:space="0" w:color="auto"/>
        <w:bottom w:val="none" w:sz="0" w:space="0" w:color="auto"/>
        <w:right w:val="none" w:sz="0" w:space="0" w:color="auto"/>
      </w:divBdr>
    </w:div>
    <w:div w:id="827554574">
      <w:bodyDiv w:val="1"/>
      <w:marLeft w:val="0"/>
      <w:marRight w:val="0"/>
      <w:marTop w:val="0"/>
      <w:marBottom w:val="0"/>
      <w:divBdr>
        <w:top w:val="none" w:sz="0" w:space="0" w:color="auto"/>
        <w:left w:val="none" w:sz="0" w:space="0" w:color="auto"/>
        <w:bottom w:val="none" w:sz="0" w:space="0" w:color="auto"/>
        <w:right w:val="none" w:sz="0" w:space="0" w:color="auto"/>
      </w:divBdr>
    </w:div>
    <w:div w:id="828405139">
      <w:bodyDiv w:val="1"/>
      <w:marLeft w:val="0"/>
      <w:marRight w:val="0"/>
      <w:marTop w:val="0"/>
      <w:marBottom w:val="0"/>
      <w:divBdr>
        <w:top w:val="none" w:sz="0" w:space="0" w:color="auto"/>
        <w:left w:val="none" w:sz="0" w:space="0" w:color="auto"/>
        <w:bottom w:val="none" w:sz="0" w:space="0" w:color="auto"/>
        <w:right w:val="none" w:sz="0" w:space="0" w:color="auto"/>
      </w:divBdr>
    </w:div>
    <w:div w:id="830751609">
      <w:bodyDiv w:val="1"/>
      <w:marLeft w:val="0"/>
      <w:marRight w:val="0"/>
      <w:marTop w:val="0"/>
      <w:marBottom w:val="0"/>
      <w:divBdr>
        <w:top w:val="none" w:sz="0" w:space="0" w:color="auto"/>
        <w:left w:val="none" w:sz="0" w:space="0" w:color="auto"/>
        <w:bottom w:val="none" w:sz="0" w:space="0" w:color="auto"/>
        <w:right w:val="none" w:sz="0" w:space="0" w:color="auto"/>
      </w:divBdr>
    </w:div>
    <w:div w:id="830952378">
      <w:bodyDiv w:val="1"/>
      <w:marLeft w:val="0"/>
      <w:marRight w:val="0"/>
      <w:marTop w:val="0"/>
      <w:marBottom w:val="0"/>
      <w:divBdr>
        <w:top w:val="none" w:sz="0" w:space="0" w:color="auto"/>
        <w:left w:val="none" w:sz="0" w:space="0" w:color="auto"/>
        <w:bottom w:val="none" w:sz="0" w:space="0" w:color="auto"/>
        <w:right w:val="none" w:sz="0" w:space="0" w:color="auto"/>
      </w:divBdr>
    </w:div>
    <w:div w:id="835389237">
      <w:bodyDiv w:val="1"/>
      <w:marLeft w:val="0"/>
      <w:marRight w:val="0"/>
      <w:marTop w:val="0"/>
      <w:marBottom w:val="0"/>
      <w:divBdr>
        <w:top w:val="none" w:sz="0" w:space="0" w:color="auto"/>
        <w:left w:val="none" w:sz="0" w:space="0" w:color="auto"/>
        <w:bottom w:val="none" w:sz="0" w:space="0" w:color="auto"/>
        <w:right w:val="none" w:sz="0" w:space="0" w:color="auto"/>
      </w:divBdr>
    </w:div>
    <w:div w:id="846752533">
      <w:bodyDiv w:val="1"/>
      <w:marLeft w:val="0"/>
      <w:marRight w:val="0"/>
      <w:marTop w:val="0"/>
      <w:marBottom w:val="0"/>
      <w:divBdr>
        <w:top w:val="none" w:sz="0" w:space="0" w:color="auto"/>
        <w:left w:val="none" w:sz="0" w:space="0" w:color="auto"/>
        <w:bottom w:val="none" w:sz="0" w:space="0" w:color="auto"/>
        <w:right w:val="none" w:sz="0" w:space="0" w:color="auto"/>
      </w:divBdr>
    </w:div>
    <w:div w:id="847058857">
      <w:bodyDiv w:val="1"/>
      <w:marLeft w:val="0"/>
      <w:marRight w:val="0"/>
      <w:marTop w:val="0"/>
      <w:marBottom w:val="0"/>
      <w:divBdr>
        <w:top w:val="none" w:sz="0" w:space="0" w:color="auto"/>
        <w:left w:val="none" w:sz="0" w:space="0" w:color="auto"/>
        <w:bottom w:val="none" w:sz="0" w:space="0" w:color="auto"/>
        <w:right w:val="none" w:sz="0" w:space="0" w:color="auto"/>
      </w:divBdr>
    </w:div>
    <w:div w:id="850752513">
      <w:bodyDiv w:val="1"/>
      <w:marLeft w:val="0"/>
      <w:marRight w:val="0"/>
      <w:marTop w:val="0"/>
      <w:marBottom w:val="0"/>
      <w:divBdr>
        <w:top w:val="none" w:sz="0" w:space="0" w:color="auto"/>
        <w:left w:val="none" w:sz="0" w:space="0" w:color="auto"/>
        <w:bottom w:val="none" w:sz="0" w:space="0" w:color="auto"/>
        <w:right w:val="none" w:sz="0" w:space="0" w:color="auto"/>
      </w:divBdr>
    </w:div>
    <w:div w:id="851605519">
      <w:bodyDiv w:val="1"/>
      <w:marLeft w:val="0"/>
      <w:marRight w:val="0"/>
      <w:marTop w:val="0"/>
      <w:marBottom w:val="0"/>
      <w:divBdr>
        <w:top w:val="none" w:sz="0" w:space="0" w:color="auto"/>
        <w:left w:val="none" w:sz="0" w:space="0" w:color="auto"/>
        <w:bottom w:val="none" w:sz="0" w:space="0" w:color="auto"/>
        <w:right w:val="none" w:sz="0" w:space="0" w:color="auto"/>
      </w:divBdr>
    </w:div>
    <w:div w:id="856846711">
      <w:bodyDiv w:val="1"/>
      <w:marLeft w:val="0"/>
      <w:marRight w:val="0"/>
      <w:marTop w:val="0"/>
      <w:marBottom w:val="0"/>
      <w:divBdr>
        <w:top w:val="none" w:sz="0" w:space="0" w:color="auto"/>
        <w:left w:val="none" w:sz="0" w:space="0" w:color="auto"/>
        <w:bottom w:val="none" w:sz="0" w:space="0" w:color="auto"/>
        <w:right w:val="none" w:sz="0" w:space="0" w:color="auto"/>
      </w:divBdr>
    </w:div>
    <w:div w:id="858273510">
      <w:bodyDiv w:val="1"/>
      <w:marLeft w:val="0"/>
      <w:marRight w:val="0"/>
      <w:marTop w:val="0"/>
      <w:marBottom w:val="0"/>
      <w:divBdr>
        <w:top w:val="none" w:sz="0" w:space="0" w:color="auto"/>
        <w:left w:val="none" w:sz="0" w:space="0" w:color="auto"/>
        <w:bottom w:val="none" w:sz="0" w:space="0" w:color="auto"/>
        <w:right w:val="none" w:sz="0" w:space="0" w:color="auto"/>
      </w:divBdr>
    </w:div>
    <w:div w:id="858933813">
      <w:bodyDiv w:val="1"/>
      <w:marLeft w:val="0"/>
      <w:marRight w:val="0"/>
      <w:marTop w:val="0"/>
      <w:marBottom w:val="0"/>
      <w:divBdr>
        <w:top w:val="none" w:sz="0" w:space="0" w:color="auto"/>
        <w:left w:val="none" w:sz="0" w:space="0" w:color="auto"/>
        <w:bottom w:val="none" w:sz="0" w:space="0" w:color="auto"/>
        <w:right w:val="none" w:sz="0" w:space="0" w:color="auto"/>
      </w:divBdr>
    </w:div>
    <w:div w:id="861355313">
      <w:bodyDiv w:val="1"/>
      <w:marLeft w:val="0"/>
      <w:marRight w:val="0"/>
      <w:marTop w:val="0"/>
      <w:marBottom w:val="0"/>
      <w:divBdr>
        <w:top w:val="none" w:sz="0" w:space="0" w:color="auto"/>
        <w:left w:val="none" w:sz="0" w:space="0" w:color="auto"/>
        <w:bottom w:val="none" w:sz="0" w:space="0" w:color="auto"/>
        <w:right w:val="none" w:sz="0" w:space="0" w:color="auto"/>
      </w:divBdr>
    </w:div>
    <w:div w:id="865674467">
      <w:bodyDiv w:val="1"/>
      <w:marLeft w:val="0"/>
      <w:marRight w:val="0"/>
      <w:marTop w:val="0"/>
      <w:marBottom w:val="0"/>
      <w:divBdr>
        <w:top w:val="none" w:sz="0" w:space="0" w:color="auto"/>
        <w:left w:val="none" w:sz="0" w:space="0" w:color="auto"/>
        <w:bottom w:val="none" w:sz="0" w:space="0" w:color="auto"/>
        <w:right w:val="none" w:sz="0" w:space="0" w:color="auto"/>
      </w:divBdr>
    </w:div>
    <w:div w:id="874973083">
      <w:bodyDiv w:val="1"/>
      <w:marLeft w:val="0"/>
      <w:marRight w:val="0"/>
      <w:marTop w:val="0"/>
      <w:marBottom w:val="0"/>
      <w:divBdr>
        <w:top w:val="none" w:sz="0" w:space="0" w:color="auto"/>
        <w:left w:val="none" w:sz="0" w:space="0" w:color="auto"/>
        <w:bottom w:val="none" w:sz="0" w:space="0" w:color="auto"/>
        <w:right w:val="none" w:sz="0" w:space="0" w:color="auto"/>
      </w:divBdr>
    </w:div>
    <w:div w:id="882986177">
      <w:bodyDiv w:val="1"/>
      <w:marLeft w:val="0"/>
      <w:marRight w:val="0"/>
      <w:marTop w:val="0"/>
      <w:marBottom w:val="0"/>
      <w:divBdr>
        <w:top w:val="none" w:sz="0" w:space="0" w:color="auto"/>
        <w:left w:val="none" w:sz="0" w:space="0" w:color="auto"/>
        <w:bottom w:val="none" w:sz="0" w:space="0" w:color="auto"/>
        <w:right w:val="none" w:sz="0" w:space="0" w:color="auto"/>
      </w:divBdr>
    </w:div>
    <w:div w:id="892038376">
      <w:bodyDiv w:val="1"/>
      <w:marLeft w:val="0"/>
      <w:marRight w:val="0"/>
      <w:marTop w:val="0"/>
      <w:marBottom w:val="0"/>
      <w:divBdr>
        <w:top w:val="none" w:sz="0" w:space="0" w:color="auto"/>
        <w:left w:val="none" w:sz="0" w:space="0" w:color="auto"/>
        <w:bottom w:val="none" w:sz="0" w:space="0" w:color="auto"/>
        <w:right w:val="none" w:sz="0" w:space="0" w:color="auto"/>
      </w:divBdr>
    </w:div>
    <w:div w:id="909536493">
      <w:bodyDiv w:val="1"/>
      <w:marLeft w:val="0"/>
      <w:marRight w:val="0"/>
      <w:marTop w:val="0"/>
      <w:marBottom w:val="0"/>
      <w:divBdr>
        <w:top w:val="none" w:sz="0" w:space="0" w:color="auto"/>
        <w:left w:val="none" w:sz="0" w:space="0" w:color="auto"/>
        <w:bottom w:val="none" w:sz="0" w:space="0" w:color="auto"/>
        <w:right w:val="none" w:sz="0" w:space="0" w:color="auto"/>
      </w:divBdr>
    </w:div>
    <w:div w:id="910500715">
      <w:bodyDiv w:val="1"/>
      <w:marLeft w:val="0"/>
      <w:marRight w:val="0"/>
      <w:marTop w:val="0"/>
      <w:marBottom w:val="0"/>
      <w:divBdr>
        <w:top w:val="none" w:sz="0" w:space="0" w:color="auto"/>
        <w:left w:val="none" w:sz="0" w:space="0" w:color="auto"/>
        <w:bottom w:val="none" w:sz="0" w:space="0" w:color="auto"/>
        <w:right w:val="none" w:sz="0" w:space="0" w:color="auto"/>
      </w:divBdr>
    </w:div>
    <w:div w:id="918443427">
      <w:bodyDiv w:val="1"/>
      <w:marLeft w:val="0"/>
      <w:marRight w:val="0"/>
      <w:marTop w:val="0"/>
      <w:marBottom w:val="0"/>
      <w:divBdr>
        <w:top w:val="none" w:sz="0" w:space="0" w:color="auto"/>
        <w:left w:val="none" w:sz="0" w:space="0" w:color="auto"/>
        <w:bottom w:val="none" w:sz="0" w:space="0" w:color="auto"/>
        <w:right w:val="none" w:sz="0" w:space="0" w:color="auto"/>
      </w:divBdr>
    </w:div>
    <w:div w:id="919756866">
      <w:bodyDiv w:val="1"/>
      <w:marLeft w:val="0"/>
      <w:marRight w:val="0"/>
      <w:marTop w:val="0"/>
      <w:marBottom w:val="0"/>
      <w:divBdr>
        <w:top w:val="none" w:sz="0" w:space="0" w:color="auto"/>
        <w:left w:val="none" w:sz="0" w:space="0" w:color="auto"/>
        <w:bottom w:val="none" w:sz="0" w:space="0" w:color="auto"/>
        <w:right w:val="none" w:sz="0" w:space="0" w:color="auto"/>
      </w:divBdr>
    </w:div>
    <w:div w:id="926428379">
      <w:bodyDiv w:val="1"/>
      <w:marLeft w:val="0"/>
      <w:marRight w:val="0"/>
      <w:marTop w:val="0"/>
      <w:marBottom w:val="0"/>
      <w:divBdr>
        <w:top w:val="none" w:sz="0" w:space="0" w:color="auto"/>
        <w:left w:val="none" w:sz="0" w:space="0" w:color="auto"/>
        <w:bottom w:val="none" w:sz="0" w:space="0" w:color="auto"/>
        <w:right w:val="none" w:sz="0" w:space="0" w:color="auto"/>
      </w:divBdr>
    </w:div>
    <w:div w:id="934244054">
      <w:bodyDiv w:val="1"/>
      <w:marLeft w:val="0"/>
      <w:marRight w:val="0"/>
      <w:marTop w:val="0"/>
      <w:marBottom w:val="0"/>
      <w:divBdr>
        <w:top w:val="none" w:sz="0" w:space="0" w:color="auto"/>
        <w:left w:val="none" w:sz="0" w:space="0" w:color="auto"/>
        <w:bottom w:val="none" w:sz="0" w:space="0" w:color="auto"/>
        <w:right w:val="none" w:sz="0" w:space="0" w:color="auto"/>
      </w:divBdr>
    </w:div>
    <w:div w:id="940407434">
      <w:bodyDiv w:val="1"/>
      <w:marLeft w:val="0"/>
      <w:marRight w:val="0"/>
      <w:marTop w:val="0"/>
      <w:marBottom w:val="0"/>
      <w:divBdr>
        <w:top w:val="none" w:sz="0" w:space="0" w:color="auto"/>
        <w:left w:val="none" w:sz="0" w:space="0" w:color="auto"/>
        <w:bottom w:val="none" w:sz="0" w:space="0" w:color="auto"/>
        <w:right w:val="none" w:sz="0" w:space="0" w:color="auto"/>
      </w:divBdr>
    </w:div>
    <w:div w:id="958339757">
      <w:bodyDiv w:val="1"/>
      <w:marLeft w:val="0"/>
      <w:marRight w:val="0"/>
      <w:marTop w:val="0"/>
      <w:marBottom w:val="0"/>
      <w:divBdr>
        <w:top w:val="none" w:sz="0" w:space="0" w:color="auto"/>
        <w:left w:val="none" w:sz="0" w:space="0" w:color="auto"/>
        <w:bottom w:val="none" w:sz="0" w:space="0" w:color="auto"/>
        <w:right w:val="none" w:sz="0" w:space="0" w:color="auto"/>
      </w:divBdr>
    </w:div>
    <w:div w:id="967707838">
      <w:bodyDiv w:val="1"/>
      <w:marLeft w:val="0"/>
      <w:marRight w:val="0"/>
      <w:marTop w:val="0"/>
      <w:marBottom w:val="0"/>
      <w:divBdr>
        <w:top w:val="none" w:sz="0" w:space="0" w:color="auto"/>
        <w:left w:val="none" w:sz="0" w:space="0" w:color="auto"/>
        <w:bottom w:val="none" w:sz="0" w:space="0" w:color="auto"/>
        <w:right w:val="none" w:sz="0" w:space="0" w:color="auto"/>
      </w:divBdr>
    </w:div>
    <w:div w:id="970403154">
      <w:bodyDiv w:val="1"/>
      <w:marLeft w:val="0"/>
      <w:marRight w:val="0"/>
      <w:marTop w:val="0"/>
      <w:marBottom w:val="0"/>
      <w:divBdr>
        <w:top w:val="none" w:sz="0" w:space="0" w:color="auto"/>
        <w:left w:val="none" w:sz="0" w:space="0" w:color="auto"/>
        <w:bottom w:val="none" w:sz="0" w:space="0" w:color="auto"/>
        <w:right w:val="none" w:sz="0" w:space="0" w:color="auto"/>
      </w:divBdr>
    </w:div>
    <w:div w:id="980041986">
      <w:bodyDiv w:val="1"/>
      <w:marLeft w:val="0"/>
      <w:marRight w:val="0"/>
      <w:marTop w:val="0"/>
      <w:marBottom w:val="0"/>
      <w:divBdr>
        <w:top w:val="none" w:sz="0" w:space="0" w:color="auto"/>
        <w:left w:val="none" w:sz="0" w:space="0" w:color="auto"/>
        <w:bottom w:val="none" w:sz="0" w:space="0" w:color="auto"/>
        <w:right w:val="none" w:sz="0" w:space="0" w:color="auto"/>
      </w:divBdr>
    </w:div>
    <w:div w:id="981498653">
      <w:bodyDiv w:val="1"/>
      <w:marLeft w:val="0"/>
      <w:marRight w:val="0"/>
      <w:marTop w:val="0"/>
      <w:marBottom w:val="0"/>
      <w:divBdr>
        <w:top w:val="none" w:sz="0" w:space="0" w:color="auto"/>
        <w:left w:val="none" w:sz="0" w:space="0" w:color="auto"/>
        <w:bottom w:val="none" w:sz="0" w:space="0" w:color="auto"/>
        <w:right w:val="none" w:sz="0" w:space="0" w:color="auto"/>
      </w:divBdr>
    </w:div>
    <w:div w:id="985669695">
      <w:bodyDiv w:val="1"/>
      <w:marLeft w:val="0"/>
      <w:marRight w:val="0"/>
      <w:marTop w:val="0"/>
      <w:marBottom w:val="0"/>
      <w:divBdr>
        <w:top w:val="none" w:sz="0" w:space="0" w:color="auto"/>
        <w:left w:val="none" w:sz="0" w:space="0" w:color="auto"/>
        <w:bottom w:val="none" w:sz="0" w:space="0" w:color="auto"/>
        <w:right w:val="none" w:sz="0" w:space="0" w:color="auto"/>
      </w:divBdr>
    </w:div>
    <w:div w:id="985670237">
      <w:bodyDiv w:val="1"/>
      <w:marLeft w:val="0"/>
      <w:marRight w:val="0"/>
      <w:marTop w:val="0"/>
      <w:marBottom w:val="0"/>
      <w:divBdr>
        <w:top w:val="none" w:sz="0" w:space="0" w:color="auto"/>
        <w:left w:val="none" w:sz="0" w:space="0" w:color="auto"/>
        <w:bottom w:val="none" w:sz="0" w:space="0" w:color="auto"/>
        <w:right w:val="none" w:sz="0" w:space="0" w:color="auto"/>
      </w:divBdr>
    </w:div>
    <w:div w:id="986857837">
      <w:bodyDiv w:val="1"/>
      <w:marLeft w:val="0"/>
      <w:marRight w:val="0"/>
      <w:marTop w:val="0"/>
      <w:marBottom w:val="0"/>
      <w:divBdr>
        <w:top w:val="none" w:sz="0" w:space="0" w:color="auto"/>
        <w:left w:val="none" w:sz="0" w:space="0" w:color="auto"/>
        <w:bottom w:val="none" w:sz="0" w:space="0" w:color="auto"/>
        <w:right w:val="none" w:sz="0" w:space="0" w:color="auto"/>
      </w:divBdr>
    </w:div>
    <w:div w:id="995575390">
      <w:bodyDiv w:val="1"/>
      <w:marLeft w:val="0"/>
      <w:marRight w:val="0"/>
      <w:marTop w:val="0"/>
      <w:marBottom w:val="0"/>
      <w:divBdr>
        <w:top w:val="none" w:sz="0" w:space="0" w:color="auto"/>
        <w:left w:val="none" w:sz="0" w:space="0" w:color="auto"/>
        <w:bottom w:val="none" w:sz="0" w:space="0" w:color="auto"/>
        <w:right w:val="none" w:sz="0" w:space="0" w:color="auto"/>
      </w:divBdr>
    </w:div>
    <w:div w:id="1004865876">
      <w:bodyDiv w:val="1"/>
      <w:marLeft w:val="0"/>
      <w:marRight w:val="0"/>
      <w:marTop w:val="0"/>
      <w:marBottom w:val="0"/>
      <w:divBdr>
        <w:top w:val="none" w:sz="0" w:space="0" w:color="auto"/>
        <w:left w:val="none" w:sz="0" w:space="0" w:color="auto"/>
        <w:bottom w:val="none" w:sz="0" w:space="0" w:color="auto"/>
        <w:right w:val="none" w:sz="0" w:space="0" w:color="auto"/>
      </w:divBdr>
    </w:div>
    <w:div w:id="1010110514">
      <w:bodyDiv w:val="1"/>
      <w:marLeft w:val="0"/>
      <w:marRight w:val="0"/>
      <w:marTop w:val="0"/>
      <w:marBottom w:val="0"/>
      <w:divBdr>
        <w:top w:val="none" w:sz="0" w:space="0" w:color="auto"/>
        <w:left w:val="none" w:sz="0" w:space="0" w:color="auto"/>
        <w:bottom w:val="none" w:sz="0" w:space="0" w:color="auto"/>
        <w:right w:val="none" w:sz="0" w:space="0" w:color="auto"/>
      </w:divBdr>
    </w:div>
    <w:div w:id="1011686768">
      <w:bodyDiv w:val="1"/>
      <w:marLeft w:val="0"/>
      <w:marRight w:val="0"/>
      <w:marTop w:val="0"/>
      <w:marBottom w:val="0"/>
      <w:divBdr>
        <w:top w:val="none" w:sz="0" w:space="0" w:color="auto"/>
        <w:left w:val="none" w:sz="0" w:space="0" w:color="auto"/>
        <w:bottom w:val="none" w:sz="0" w:space="0" w:color="auto"/>
        <w:right w:val="none" w:sz="0" w:space="0" w:color="auto"/>
      </w:divBdr>
    </w:div>
    <w:div w:id="1014114507">
      <w:bodyDiv w:val="1"/>
      <w:marLeft w:val="0"/>
      <w:marRight w:val="0"/>
      <w:marTop w:val="0"/>
      <w:marBottom w:val="0"/>
      <w:divBdr>
        <w:top w:val="none" w:sz="0" w:space="0" w:color="auto"/>
        <w:left w:val="none" w:sz="0" w:space="0" w:color="auto"/>
        <w:bottom w:val="none" w:sz="0" w:space="0" w:color="auto"/>
        <w:right w:val="none" w:sz="0" w:space="0" w:color="auto"/>
      </w:divBdr>
    </w:div>
    <w:div w:id="1020354501">
      <w:bodyDiv w:val="1"/>
      <w:marLeft w:val="0"/>
      <w:marRight w:val="0"/>
      <w:marTop w:val="0"/>
      <w:marBottom w:val="0"/>
      <w:divBdr>
        <w:top w:val="none" w:sz="0" w:space="0" w:color="auto"/>
        <w:left w:val="none" w:sz="0" w:space="0" w:color="auto"/>
        <w:bottom w:val="none" w:sz="0" w:space="0" w:color="auto"/>
        <w:right w:val="none" w:sz="0" w:space="0" w:color="auto"/>
      </w:divBdr>
    </w:div>
    <w:div w:id="1021199500">
      <w:bodyDiv w:val="1"/>
      <w:marLeft w:val="0"/>
      <w:marRight w:val="0"/>
      <w:marTop w:val="0"/>
      <w:marBottom w:val="0"/>
      <w:divBdr>
        <w:top w:val="none" w:sz="0" w:space="0" w:color="auto"/>
        <w:left w:val="none" w:sz="0" w:space="0" w:color="auto"/>
        <w:bottom w:val="none" w:sz="0" w:space="0" w:color="auto"/>
        <w:right w:val="none" w:sz="0" w:space="0" w:color="auto"/>
      </w:divBdr>
    </w:div>
    <w:div w:id="1028873592">
      <w:bodyDiv w:val="1"/>
      <w:marLeft w:val="0"/>
      <w:marRight w:val="0"/>
      <w:marTop w:val="0"/>
      <w:marBottom w:val="0"/>
      <w:divBdr>
        <w:top w:val="none" w:sz="0" w:space="0" w:color="auto"/>
        <w:left w:val="none" w:sz="0" w:space="0" w:color="auto"/>
        <w:bottom w:val="none" w:sz="0" w:space="0" w:color="auto"/>
        <w:right w:val="none" w:sz="0" w:space="0" w:color="auto"/>
      </w:divBdr>
    </w:div>
    <w:div w:id="1035933039">
      <w:bodyDiv w:val="1"/>
      <w:marLeft w:val="0"/>
      <w:marRight w:val="0"/>
      <w:marTop w:val="0"/>
      <w:marBottom w:val="0"/>
      <w:divBdr>
        <w:top w:val="none" w:sz="0" w:space="0" w:color="auto"/>
        <w:left w:val="none" w:sz="0" w:space="0" w:color="auto"/>
        <w:bottom w:val="none" w:sz="0" w:space="0" w:color="auto"/>
        <w:right w:val="none" w:sz="0" w:space="0" w:color="auto"/>
      </w:divBdr>
    </w:div>
    <w:div w:id="1042706325">
      <w:bodyDiv w:val="1"/>
      <w:marLeft w:val="0"/>
      <w:marRight w:val="0"/>
      <w:marTop w:val="0"/>
      <w:marBottom w:val="0"/>
      <w:divBdr>
        <w:top w:val="none" w:sz="0" w:space="0" w:color="auto"/>
        <w:left w:val="none" w:sz="0" w:space="0" w:color="auto"/>
        <w:bottom w:val="none" w:sz="0" w:space="0" w:color="auto"/>
        <w:right w:val="none" w:sz="0" w:space="0" w:color="auto"/>
      </w:divBdr>
    </w:div>
    <w:div w:id="1047995010">
      <w:bodyDiv w:val="1"/>
      <w:marLeft w:val="0"/>
      <w:marRight w:val="0"/>
      <w:marTop w:val="0"/>
      <w:marBottom w:val="0"/>
      <w:divBdr>
        <w:top w:val="none" w:sz="0" w:space="0" w:color="auto"/>
        <w:left w:val="none" w:sz="0" w:space="0" w:color="auto"/>
        <w:bottom w:val="none" w:sz="0" w:space="0" w:color="auto"/>
        <w:right w:val="none" w:sz="0" w:space="0" w:color="auto"/>
      </w:divBdr>
    </w:div>
    <w:div w:id="1064723861">
      <w:bodyDiv w:val="1"/>
      <w:marLeft w:val="0"/>
      <w:marRight w:val="0"/>
      <w:marTop w:val="0"/>
      <w:marBottom w:val="0"/>
      <w:divBdr>
        <w:top w:val="none" w:sz="0" w:space="0" w:color="auto"/>
        <w:left w:val="none" w:sz="0" w:space="0" w:color="auto"/>
        <w:bottom w:val="none" w:sz="0" w:space="0" w:color="auto"/>
        <w:right w:val="none" w:sz="0" w:space="0" w:color="auto"/>
      </w:divBdr>
    </w:div>
    <w:div w:id="1072971735">
      <w:bodyDiv w:val="1"/>
      <w:marLeft w:val="0"/>
      <w:marRight w:val="0"/>
      <w:marTop w:val="0"/>
      <w:marBottom w:val="0"/>
      <w:divBdr>
        <w:top w:val="none" w:sz="0" w:space="0" w:color="auto"/>
        <w:left w:val="none" w:sz="0" w:space="0" w:color="auto"/>
        <w:bottom w:val="none" w:sz="0" w:space="0" w:color="auto"/>
        <w:right w:val="none" w:sz="0" w:space="0" w:color="auto"/>
      </w:divBdr>
    </w:div>
    <w:div w:id="1087268148">
      <w:bodyDiv w:val="1"/>
      <w:marLeft w:val="0"/>
      <w:marRight w:val="0"/>
      <w:marTop w:val="0"/>
      <w:marBottom w:val="0"/>
      <w:divBdr>
        <w:top w:val="none" w:sz="0" w:space="0" w:color="auto"/>
        <w:left w:val="none" w:sz="0" w:space="0" w:color="auto"/>
        <w:bottom w:val="none" w:sz="0" w:space="0" w:color="auto"/>
        <w:right w:val="none" w:sz="0" w:space="0" w:color="auto"/>
      </w:divBdr>
    </w:div>
    <w:div w:id="1093085020">
      <w:bodyDiv w:val="1"/>
      <w:marLeft w:val="0"/>
      <w:marRight w:val="0"/>
      <w:marTop w:val="0"/>
      <w:marBottom w:val="0"/>
      <w:divBdr>
        <w:top w:val="none" w:sz="0" w:space="0" w:color="auto"/>
        <w:left w:val="none" w:sz="0" w:space="0" w:color="auto"/>
        <w:bottom w:val="none" w:sz="0" w:space="0" w:color="auto"/>
        <w:right w:val="none" w:sz="0" w:space="0" w:color="auto"/>
      </w:divBdr>
    </w:div>
    <w:div w:id="1094208990">
      <w:bodyDiv w:val="1"/>
      <w:marLeft w:val="0"/>
      <w:marRight w:val="0"/>
      <w:marTop w:val="0"/>
      <w:marBottom w:val="0"/>
      <w:divBdr>
        <w:top w:val="none" w:sz="0" w:space="0" w:color="auto"/>
        <w:left w:val="none" w:sz="0" w:space="0" w:color="auto"/>
        <w:bottom w:val="none" w:sz="0" w:space="0" w:color="auto"/>
        <w:right w:val="none" w:sz="0" w:space="0" w:color="auto"/>
      </w:divBdr>
    </w:div>
    <w:div w:id="1099981768">
      <w:bodyDiv w:val="1"/>
      <w:marLeft w:val="0"/>
      <w:marRight w:val="0"/>
      <w:marTop w:val="0"/>
      <w:marBottom w:val="0"/>
      <w:divBdr>
        <w:top w:val="none" w:sz="0" w:space="0" w:color="auto"/>
        <w:left w:val="none" w:sz="0" w:space="0" w:color="auto"/>
        <w:bottom w:val="none" w:sz="0" w:space="0" w:color="auto"/>
        <w:right w:val="none" w:sz="0" w:space="0" w:color="auto"/>
      </w:divBdr>
    </w:div>
    <w:div w:id="1101874174">
      <w:bodyDiv w:val="1"/>
      <w:marLeft w:val="0"/>
      <w:marRight w:val="0"/>
      <w:marTop w:val="0"/>
      <w:marBottom w:val="0"/>
      <w:divBdr>
        <w:top w:val="none" w:sz="0" w:space="0" w:color="auto"/>
        <w:left w:val="none" w:sz="0" w:space="0" w:color="auto"/>
        <w:bottom w:val="none" w:sz="0" w:space="0" w:color="auto"/>
        <w:right w:val="none" w:sz="0" w:space="0" w:color="auto"/>
      </w:divBdr>
    </w:div>
    <w:div w:id="1114667715">
      <w:bodyDiv w:val="1"/>
      <w:marLeft w:val="0"/>
      <w:marRight w:val="0"/>
      <w:marTop w:val="0"/>
      <w:marBottom w:val="0"/>
      <w:divBdr>
        <w:top w:val="none" w:sz="0" w:space="0" w:color="auto"/>
        <w:left w:val="none" w:sz="0" w:space="0" w:color="auto"/>
        <w:bottom w:val="none" w:sz="0" w:space="0" w:color="auto"/>
        <w:right w:val="none" w:sz="0" w:space="0" w:color="auto"/>
      </w:divBdr>
    </w:div>
    <w:div w:id="1116752888">
      <w:bodyDiv w:val="1"/>
      <w:marLeft w:val="0"/>
      <w:marRight w:val="0"/>
      <w:marTop w:val="0"/>
      <w:marBottom w:val="0"/>
      <w:divBdr>
        <w:top w:val="none" w:sz="0" w:space="0" w:color="auto"/>
        <w:left w:val="none" w:sz="0" w:space="0" w:color="auto"/>
        <w:bottom w:val="none" w:sz="0" w:space="0" w:color="auto"/>
        <w:right w:val="none" w:sz="0" w:space="0" w:color="auto"/>
      </w:divBdr>
    </w:div>
    <w:div w:id="1128008773">
      <w:bodyDiv w:val="1"/>
      <w:marLeft w:val="0"/>
      <w:marRight w:val="0"/>
      <w:marTop w:val="0"/>
      <w:marBottom w:val="0"/>
      <w:divBdr>
        <w:top w:val="none" w:sz="0" w:space="0" w:color="auto"/>
        <w:left w:val="none" w:sz="0" w:space="0" w:color="auto"/>
        <w:bottom w:val="none" w:sz="0" w:space="0" w:color="auto"/>
        <w:right w:val="none" w:sz="0" w:space="0" w:color="auto"/>
      </w:divBdr>
    </w:div>
    <w:div w:id="1147092892">
      <w:bodyDiv w:val="1"/>
      <w:marLeft w:val="0"/>
      <w:marRight w:val="0"/>
      <w:marTop w:val="0"/>
      <w:marBottom w:val="0"/>
      <w:divBdr>
        <w:top w:val="none" w:sz="0" w:space="0" w:color="auto"/>
        <w:left w:val="none" w:sz="0" w:space="0" w:color="auto"/>
        <w:bottom w:val="none" w:sz="0" w:space="0" w:color="auto"/>
        <w:right w:val="none" w:sz="0" w:space="0" w:color="auto"/>
      </w:divBdr>
    </w:div>
    <w:div w:id="1147893795">
      <w:bodyDiv w:val="1"/>
      <w:marLeft w:val="0"/>
      <w:marRight w:val="0"/>
      <w:marTop w:val="0"/>
      <w:marBottom w:val="0"/>
      <w:divBdr>
        <w:top w:val="none" w:sz="0" w:space="0" w:color="auto"/>
        <w:left w:val="none" w:sz="0" w:space="0" w:color="auto"/>
        <w:bottom w:val="none" w:sz="0" w:space="0" w:color="auto"/>
        <w:right w:val="none" w:sz="0" w:space="0" w:color="auto"/>
      </w:divBdr>
    </w:div>
    <w:div w:id="1151025544">
      <w:bodyDiv w:val="1"/>
      <w:marLeft w:val="0"/>
      <w:marRight w:val="0"/>
      <w:marTop w:val="0"/>
      <w:marBottom w:val="0"/>
      <w:divBdr>
        <w:top w:val="none" w:sz="0" w:space="0" w:color="auto"/>
        <w:left w:val="none" w:sz="0" w:space="0" w:color="auto"/>
        <w:bottom w:val="none" w:sz="0" w:space="0" w:color="auto"/>
        <w:right w:val="none" w:sz="0" w:space="0" w:color="auto"/>
      </w:divBdr>
    </w:div>
    <w:div w:id="1152870071">
      <w:bodyDiv w:val="1"/>
      <w:marLeft w:val="0"/>
      <w:marRight w:val="0"/>
      <w:marTop w:val="0"/>
      <w:marBottom w:val="0"/>
      <w:divBdr>
        <w:top w:val="none" w:sz="0" w:space="0" w:color="auto"/>
        <w:left w:val="none" w:sz="0" w:space="0" w:color="auto"/>
        <w:bottom w:val="none" w:sz="0" w:space="0" w:color="auto"/>
        <w:right w:val="none" w:sz="0" w:space="0" w:color="auto"/>
      </w:divBdr>
    </w:div>
    <w:div w:id="1153520740">
      <w:bodyDiv w:val="1"/>
      <w:marLeft w:val="0"/>
      <w:marRight w:val="0"/>
      <w:marTop w:val="0"/>
      <w:marBottom w:val="0"/>
      <w:divBdr>
        <w:top w:val="none" w:sz="0" w:space="0" w:color="auto"/>
        <w:left w:val="none" w:sz="0" w:space="0" w:color="auto"/>
        <w:bottom w:val="none" w:sz="0" w:space="0" w:color="auto"/>
        <w:right w:val="none" w:sz="0" w:space="0" w:color="auto"/>
      </w:divBdr>
    </w:div>
    <w:div w:id="1153988547">
      <w:bodyDiv w:val="1"/>
      <w:marLeft w:val="0"/>
      <w:marRight w:val="0"/>
      <w:marTop w:val="0"/>
      <w:marBottom w:val="0"/>
      <w:divBdr>
        <w:top w:val="none" w:sz="0" w:space="0" w:color="auto"/>
        <w:left w:val="none" w:sz="0" w:space="0" w:color="auto"/>
        <w:bottom w:val="none" w:sz="0" w:space="0" w:color="auto"/>
        <w:right w:val="none" w:sz="0" w:space="0" w:color="auto"/>
      </w:divBdr>
    </w:div>
    <w:div w:id="1155150523">
      <w:bodyDiv w:val="1"/>
      <w:marLeft w:val="0"/>
      <w:marRight w:val="0"/>
      <w:marTop w:val="0"/>
      <w:marBottom w:val="0"/>
      <w:divBdr>
        <w:top w:val="none" w:sz="0" w:space="0" w:color="auto"/>
        <w:left w:val="none" w:sz="0" w:space="0" w:color="auto"/>
        <w:bottom w:val="none" w:sz="0" w:space="0" w:color="auto"/>
        <w:right w:val="none" w:sz="0" w:space="0" w:color="auto"/>
      </w:divBdr>
    </w:div>
    <w:div w:id="1163743364">
      <w:bodyDiv w:val="1"/>
      <w:marLeft w:val="0"/>
      <w:marRight w:val="0"/>
      <w:marTop w:val="0"/>
      <w:marBottom w:val="0"/>
      <w:divBdr>
        <w:top w:val="none" w:sz="0" w:space="0" w:color="auto"/>
        <w:left w:val="none" w:sz="0" w:space="0" w:color="auto"/>
        <w:bottom w:val="none" w:sz="0" w:space="0" w:color="auto"/>
        <w:right w:val="none" w:sz="0" w:space="0" w:color="auto"/>
      </w:divBdr>
    </w:div>
    <w:div w:id="1164247206">
      <w:bodyDiv w:val="1"/>
      <w:marLeft w:val="0"/>
      <w:marRight w:val="0"/>
      <w:marTop w:val="0"/>
      <w:marBottom w:val="0"/>
      <w:divBdr>
        <w:top w:val="none" w:sz="0" w:space="0" w:color="auto"/>
        <w:left w:val="none" w:sz="0" w:space="0" w:color="auto"/>
        <w:bottom w:val="none" w:sz="0" w:space="0" w:color="auto"/>
        <w:right w:val="none" w:sz="0" w:space="0" w:color="auto"/>
      </w:divBdr>
    </w:div>
    <w:div w:id="1165323617">
      <w:bodyDiv w:val="1"/>
      <w:marLeft w:val="0"/>
      <w:marRight w:val="0"/>
      <w:marTop w:val="0"/>
      <w:marBottom w:val="0"/>
      <w:divBdr>
        <w:top w:val="none" w:sz="0" w:space="0" w:color="auto"/>
        <w:left w:val="none" w:sz="0" w:space="0" w:color="auto"/>
        <w:bottom w:val="none" w:sz="0" w:space="0" w:color="auto"/>
        <w:right w:val="none" w:sz="0" w:space="0" w:color="auto"/>
      </w:divBdr>
    </w:div>
    <w:div w:id="1167280724">
      <w:bodyDiv w:val="1"/>
      <w:marLeft w:val="0"/>
      <w:marRight w:val="0"/>
      <w:marTop w:val="0"/>
      <w:marBottom w:val="0"/>
      <w:divBdr>
        <w:top w:val="none" w:sz="0" w:space="0" w:color="auto"/>
        <w:left w:val="none" w:sz="0" w:space="0" w:color="auto"/>
        <w:bottom w:val="none" w:sz="0" w:space="0" w:color="auto"/>
        <w:right w:val="none" w:sz="0" w:space="0" w:color="auto"/>
      </w:divBdr>
    </w:div>
    <w:div w:id="1169977348">
      <w:bodyDiv w:val="1"/>
      <w:marLeft w:val="0"/>
      <w:marRight w:val="0"/>
      <w:marTop w:val="0"/>
      <w:marBottom w:val="0"/>
      <w:divBdr>
        <w:top w:val="none" w:sz="0" w:space="0" w:color="auto"/>
        <w:left w:val="none" w:sz="0" w:space="0" w:color="auto"/>
        <w:bottom w:val="none" w:sz="0" w:space="0" w:color="auto"/>
        <w:right w:val="none" w:sz="0" w:space="0" w:color="auto"/>
      </w:divBdr>
    </w:div>
    <w:div w:id="1174995011">
      <w:bodyDiv w:val="1"/>
      <w:marLeft w:val="0"/>
      <w:marRight w:val="0"/>
      <w:marTop w:val="0"/>
      <w:marBottom w:val="0"/>
      <w:divBdr>
        <w:top w:val="none" w:sz="0" w:space="0" w:color="auto"/>
        <w:left w:val="none" w:sz="0" w:space="0" w:color="auto"/>
        <w:bottom w:val="none" w:sz="0" w:space="0" w:color="auto"/>
        <w:right w:val="none" w:sz="0" w:space="0" w:color="auto"/>
      </w:divBdr>
    </w:div>
    <w:div w:id="1175727845">
      <w:bodyDiv w:val="1"/>
      <w:marLeft w:val="0"/>
      <w:marRight w:val="0"/>
      <w:marTop w:val="0"/>
      <w:marBottom w:val="0"/>
      <w:divBdr>
        <w:top w:val="none" w:sz="0" w:space="0" w:color="auto"/>
        <w:left w:val="none" w:sz="0" w:space="0" w:color="auto"/>
        <w:bottom w:val="none" w:sz="0" w:space="0" w:color="auto"/>
        <w:right w:val="none" w:sz="0" w:space="0" w:color="auto"/>
      </w:divBdr>
    </w:div>
    <w:div w:id="1179002339">
      <w:bodyDiv w:val="1"/>
      <w:marLeft w:val="0"/>
      <w:marRight w:val="0"/>
      <w:marTop w:val="0"/>
      <w:marBottom w:val="0"/>
      <w:divBdr>
        <w:top w:val="none" w:sz="0" w:space="0" w:color="auto"/>
        <w:left w:val="none" w:sz="0" w:space="0" w:color="auto"/>
        <w:bottom w:val="none" w:sz="0" w:space="0" w:color="auto"/>
        <w:right w:val="none" w:sz="0" w:space="0" w:color="auto"/>
      </w:divBdr>
    </w:div>
    <w:div w:id="1183401913">
      <w:bodyDiv w:val="1"/>
      <w:marLeft w:val="0"/>
      <w:marRight w:val="0"/>
      <w:marTop w:val="0"/>
      <w:marBottom w:val="0"/>
      <w:divBdr>
        <w:top w:val="none" w:sz="0" w:space="0" w:color="auto"/>
        <w:left w:val="none" w:sz="0" w:space="0" w:color="auto"/>
        <w:bottom w:val="none" w:sz="0" w:space="0" w:color="auto"/>
        <w:right w:val="none" w:sz="0" w:space="0" w:color="auto"/>
      </w:divBdr>
    </w:div>
    <w:div w:id="1184319612">
      <w:bodyDiv w:val="1"/>
      <w:marLeft w:val="0"/>
      <w:marRight w:val="0"/>
      <w:marTop w:val="0"/>
      <w:marBottom w:val="0"/>
      <w:divBdr>
        <w:top w:val="none" w:sz="0" w:space="0" w:color="auto"/>
        <w:left w:val="none" w:sz="0" w:space="0" w:color="auto"/>
        <w:bottom w:val="none" w:sz="0" w:space="0" w:color="auto"/>
        <w:right w:val="none" w:sz="0" w:space="0" w:color="auto"/>
      </w:divBdr>
    </w:div>
    <w:div w:id="1184707257">
      <w:bodyDiv w:val="1"/>
      <w:marLeft w:val="0"/>
      <w:marRight w:val="0"/>
      <w:marTop w:val="0"/>
      <w:marBottom w:val="0"/>
      <w:divBdr>
        <w:top w:val="none" w:sz="0" w:space="0" w:color="auto"/>
        <w:left w:val="none" w:sz="0" w:space="0" w:color="auto"/>
        <w:bottom w:val="none" w:sz="0" w:space="0" w:color="auto"/>
        <w:right w:val="none" w:sz="0" w:space="0" w:color="auto"/>
      </w:divBdr>
    </w:div>
    <w:div w:id="1189761580">
      <w:bodyDiv w:val="1"/>
      <w:marLeft w:val="0"/>
      <w:marRight w:val="0"/>
      <w:marTop w:val="0"/>
      <w:marBottom w:val="0"/>
      <w:divBdr>
        <w:top w:val="none" w:sz="0" w:space="0" w:color="auto"/>
        <w:left w:val="none" w:sz="0" w:space="0" w:color="auto"/>
        <w:bottom w:val="none" w:sz="0" w:space="0" w:color="auto"/>
        <w:right w:val="none" w:sz="0" w:space="0" w:color="auto"/>
      </w:divBdr>
    </w:div>
    <w:div w:id="1189873016">
      <w:bodyDiv w:val="1"/>
      <w:marLeft w:val="0"/>
      <w:marRight w:val="0"/>
      <w:marTop w:val="0"/>
      <w:marBottom w:val="0"/>
      <w:divBdr>
        <w:top w:val="none" w:sz="0" w:space="0" w:color="auto"/>
        <w:left w:val="none" w:sz="0" w:space="0" w:color="auto"/>
        <w:bottom w:val="none" w:sz="0" w:space="0" w:color="auto"/>
        <w:right w:val="none" w:sz="0" w:space="0" w:color="auto"/>
      </w:divBdr>
    </w:div>
    <w:div w:id="1198857643">
      <w:bodyDiv w:val="1"/>
      <w:marLeft w:val="0"/>
      <w:marRight w:val="0"/>
      <w:marTop w:val="0"/>
      <w:marBottom w:val="0"/>
      <w:divBdr>
        <w:top w:val="none" w:sz="0" w:space="0" w:color="auto"/>
        <w:left w:val="none" w:sz="0" w:space="0" w:color="auto"/>
        <w:bottom w:val="none" w:sz="0" w:space="0" w:color="auto"/>
        <w:right w:val="none" w:sz="0" w:space="0" w:color="auto"/>
      </w:divBdr>
    </w:div>
    <w:div w:id="1204711494">
      <w:bodyDiv w:val="1"/>
      <w:marLeft w:val="0"/>
      <w:marRight w:val="0"/>
      <w:marTop w:val="0"/>
      <w:marBottom w:val="0"/>
      <w:divBdr>
        <w:top w:val="none" w:sz="0" w:space="0" w:color="auto"/>
        <w:left w:val="none" w:sz="0" w:space="0" w:color="auto"/>
        <w:bottom w:val="none" w:sz="0" w:space="0" w:color="auto"/>
        <w:right w:val="none" w:sz="0" w:space="0" w:color="auto"/>
      </w:divBdr>
    </w:div>
    <w:div w:id="1215044255">
      <w:bodyDiv w:val="1"/>
      <w:marLeft w:val="0"/>
      <w:marRight w:val="0"/>
      <w:marTop w:val="0"/>
      <w:marBottom w:val="0"/>
      <w:divBdr>
        <w:top w:val="none" w:sz="0" w:space="0" w:color="auto"/>
        <w:left w:val="none" w:sz="0" w:space="0" w:color="auto"/>
        <w:bottom w:val="none" w:sz="0" w:space="0" w:color="auto"/>
        <w:right w:val="none" w:sz="0" w:space="0" w:color="auto"/>
      </w:divBdr>
    </w:div>
    <w:div w:id="1217552081">
      <w:bodyDiv w:val="1"/>
      <w:marLeft w:val="0"/>
      <w:marRight w:val="0"/>
      <w:marTop w:val="0"/>
      <w:marBottom w:val="0"/>
      <w:divBdr>
        <w:top w:val="none" w:sz="0" w:space="0" w:color="auto"/>
        <w:left w:val="none" w:sz="0" w:space="0" w:color="auto"/>
        <w:bottom w:val="none" w:sz="0" w:space="0" w:color="auto"/>
        <w:right w:val="none" w:sz="0" w:space="0" w:color="auto"/>
      </w:divBdr>
    </w:div>
    <w:div w:id="1222250812">
      <w:bodyDiv w:val="1"/>
      <w:marLeft w:val="0"/>
      <w:marRight w:val="0"/>
      <w:marTop w:val="0"/>
      <w:marBottom w:val="0"/>
      <w:divBdr>
        <w:top w:val="none" w:sz="0" w:space="0" w:color="auto"/>
        <w:left w:val="none" w:sz="0" w:space="0" w:color="auto"/>
        <w:bottom w:val="none" w:sz="0" w:space="0" w:color="auto"/>
        <w:right w:val="none" w:sz="0" w:space="0" w:color="auto"/>
      </w:divBdr>
    </w:div>
    <w:div w:id="1232888545">
      <w:bodyDiv w:val="1"/>
      <w:marLeft w:val="0"/>
      <w:marRight w:val="0"/>
      <w:marTop w:val="0"/>
      <w:marBottom w:val="0"/>
      <w:divBdr>
        <w:top w:val="none" w:sz="0" w:space="0" w:color="auto"/>
        <w:left w:val="none" w:sz="0" w:space="0" w:color="auto"/>
        <w:bottom w:val="none" w:sz="0" w:space="0" w:color="auto"/>
        <w:right w:val="none" w:sz="0" w:space="0" w:color="auto"/>
      </w:divBdr>
    </w:div>
    <w:div w:id="1237517228">
      <w:bodyDiv w:val="1"/>
      <w:marLeft w:val="0"/>
      <w:marRight w:val="0"/>
      <w:marTop w:val="0"/>
      <w:marBottom w:val="0"/>
      <w:divBdr>
        <w:top w:val="none" w:sz="0" w:space="0" w:color="auto"/>
        <w:left w:val="none" w:sz="0" w:space="0" w:color="auto"/>
        <w:bottom w:val="none" w:sz="0" w:space="0" w:color="auto"/>
        <w:right w:val="none" w:sz="0" w:space="0" w:color="auto"/>
      </w:divBdr>
    </w:div>
    <w:div w:id="1263759726">
      <w:bodyDiv w:val="1"/>
      <w:marLeft w:val="0"/>
      <w:marRight w:val="0"/>
      <w:marTop w:val="0"/>
      <w:marBottom w:val="0"/>
      <w:divBdr>
        <w:top w:val="none" w:sz="0" w:space="0" w:color="auto"/>
        <w:left w:val="none" w:sz="0" w:space="0" w:color="auto"/>
        <w:bottom w:val="none" w:sz="0" w:space="0" w:color="auto"/>
        <w:right w:val="none" w:sz="0" w:space="0" w:color="auto"/>
      </w:divBdr>
    </w:div>
    <w:div w:id="1268082628">
      <w:bodyDiv w:val="1"/>
      <w:marLeft w:val="0"/>
      <w:marRight w:val="0"/>
      <w:marTop w:val="0"/>
      <w:marBottom w:val="0"/>
      <w:divBdr>
        <w:top w:val="none" w:sz="0" w:space="0" w:color="auto"/>
        <w:left w:val="none" w:sz="0" w:space="0" w:color="auto"/>
        <w:bottom w:val="none" w:sz="0" w:space="0" w:color="auto"/>
        <w:right w:val="none" w:sz="0" w:space="0" w:color="auto"/>
      </w:divBdr>
    </w:div>
    <w:div w:id="1269386353">
      <w:bodyDiv w:val="1"/>
      <w:marLeft w:val="0"/>
      <w:marRight w:val="0"/>
      <w:marTop w:val="0"/>
      <w:marBottom w:val="0"/>
      <w:divBdr>
        <w:top w:val="none" w:sz="0" w:space="0" w:color="auto"/>
        <w:left w:val="none" w:sz="0" w:space="0" w:color="auto"/>
        <w:bottom w:val="none" w:sz="0" w:space="0" w:color="auto"/>
        <w:right w:val="none" w:sz="0" w:space="0" w:color="auto"/>
      </w:divBdr>
    </w:div>
    <w:div w:id="1271203471">
      <w:bodyDiv w:val="1"/>
      <w:marLeft w:val="0"/>
      <w:marRight w:val="0"/>
      <w:marTop w:val="0"/>
      <w:marBottom w:val="0"/>
      <w:divBdr>
        <w:top w:val="none" w:sz="0" w:space="0" w:color="auto"/>
        <w:left w:val="none" w:sz="0" w:space="0" w:color="auto"/>
        <w:bottom w:val="none" w:sz="0" w:space="0" w:color="auto"/>
        <w:right w:val="none" w:sz="0" w:space="0" w:color="auto"/>
      </w:divBdr>
    </w:div>
    <w:div w:id="1276214047">
      <w:bodyDiv w:val="1"/>
      <w:marLeft w:val="0"/>
      <w:marRight w:val="0"/>
      <w:marTop w:val="0"/>
      <w:marBottom w:val="0"/>
      <w:divBdr>
        <w:top w:val="none" w:sz="0" w:space="0" w:color="auto"/>
        <w:left w:val="none" w:sz="0" w:space="0" w:color="auto"/>
        <w:bottom w:val="none" w:sz="0" w:space="0" w:color="auto"/>
        <w:right w:val="none" w:sz="0" w:space="0" w:color="auto"/>
      </w:divBdr>
    </w:div>
    <w:div w:id="1279338530">
      <w:bodyDiv w:val="1"/>
      <w:marLeft w:val="0"/>
      <w:marRight w:val="0"/>
      <w:marTop w:val="0"/>
      <w:marBottom w:val="0"/>
      <w:divBdr>
        <w:top w:val="none" w:sz="0" w:space="0" w:color="auto"/>
        <w:left w:val="none" w:sz="0" w:space="0" w:color="auto"/>
        <w:bottom w:val="none" w:sz="0" w:space="0" w:color="auto"/>
        <w:right w:val="none" w:sz="0" w:space="0" w:color="auto"/>
      </w:divBdr>
    </w:div>
    <w:div w:id="1286231611">
      <w:bodyDiv w:val="1"/>
      <w:marLeft w:val="0"/>
      <w:marRight w:val="0"/>
      <w:marTop w:val="0"/>
      <w:marBottom w:val="0"/>
      <w:divBdr>
        <w:top w:val="none" w:sz="0" w:space="0" w:color="auto"/>
        <w:left w:val="none" w:sz="0" w:space="0" w:color="auto"/>
        <w:bottom w:val="none" w:sz="0" w:space="0" w:color="auto"/>
        <w:right w:val="none" w:sz="0" w:space="0" w:color="auto"/>
      </w:divBdr>
    </w:div>
    <w:div w:id="1286735109">
      <w:bodyDiv w:val="1"/>
      <w:marLeft w:val="0"/>
      <w:marRight w:val="0"/>
      <w:marTop w:val="0"/>
      <w:marBottom w:val="0"/>
      <w:divBdr>
        <w:top w:val="none" w:sz="0" w:space="0" w:color="auto"/>
        <w:left w:val="none" w:sz="0" w:space="0" w:color="auto"/>
        <w:bottom w:val="none" w:sz="0" w:space="0" w:color="auto"/>
        <w:right w:val="none" w:sz="0" w:space="0" w:color="auto"/>
      </w:divBdr>
    </w:div>
    <w:div w:id="1296646669">
      <w:bodyDiv w:val="1"/>
      <w:marLeft w:val="0"/>
      <w:marRight w:val="0"/>
      <w:marTop w:val="0"/>
      <w:marBottom w:val="0"/>
      <w:divBdr>
        <w:top w:val="none" w:sz="0" w:space="0" w:color="auto"/>
        <w:left w:val="none" w:sz="0" w:space="0" w:color="auto"/>
        <w:bottom w:val="none" w:sz="0" w:space="0" w:color="auto"/>
        <w:right w:val="none" w:sz="0" w:space="0" w:color="auto"/>
      </w:divBdr>
    </w:div>
    <w:div w:id="1300382501">
      <w:bodyDiv w:val="1"/>
      <w:marLeft w:val="0"/>
      <w:marRight w:val="0"/>
      <w:marTop w:val="0"/>
      <w:marBottom w:val="0"/>
      <w:divBdr>
        <w:top w:val="none" w:sz="0" w:space="0" w:color="auto"/>
        <w:left w:val="none" w:sz="0" w:space="0" w:color="auto"/>
        <w:bottom w:val="none" w:sz="0" w:space="0" w:color="auto"/>
        <w:right w:val="none" w:sz="0" w:space="0" w:color="auto"/>
      </w:divBdr>
    </w:div>
    <w:div w:id="1301305225">
      <w:bodyDiv w:val="1"/>
      <w:marLeft w:val="0"/>
      <w:marRight w:val="0"/>
      <w:marTop w:val="0"/>
      <w:marBottom w:val="0"/>
      <w:divBdr>
        <w:top w:val="none" w:sz="0" w:space="0" w:color="auto"/>
        <w:left w:val="none" w:sz="0" w:space="0" w:color="auto"/>
        <w:bottom w:val="none" w:sz="0" w:space="0" w:color="auto"/>
        <w:right w:val="none" w:sz="0" w:space="0" w:color="auto"/>
      </w:divBdr>
    </w:div>
    <w:div w:id="1304772821">
      <w:bodyDiv w:val="1"/>
      <w:marLeft w:val="0"/>
      <w:marRight w:val="0"/>
      <w:marTop w:val="0"/>
      <w:marBottom w:val="0"/>
      <w:divBdr>
        <w:top w:val="none" w:sz="0" w:space="0" w:color="auto"/>
        <w:left w:val="none" w:sz="0" w:space="0" w:color="auto"/>
        <w:bottom w:val="none" w:sz="0" w:space="0" w:color="auto"/>
        <w:right w:val="none" w:sz="0" w:space="0" w:color="auto"/>
      </w:divBdr>
    </w:div>
    <w:div w:id="1325016533">
      <w:bodyDiv w:val="1"/>
      <w:marLeft w:val="0"/>
      <w:marRight w:val="0"/>
      <w:marTop w:val="0"/>
      <w:marBottom w:val="0"/>
      <w:divBdr>
        <w:top w:val="none" w:sz="0" w:space="0" w:color="auto"/>
        <w:left w:val="none" w:sz="0" w:space="0" w:color="auto"/>
        <w:bottom w:val="none" w:sz="0" w:space="0" w:color="auto"/>
        <w:right w:val="none" w:sz="0" w:space="0" w:color="auto"/>
      </w:divBdr>
    </w:div>
    <w:div w:id="1331759322">
      <w:bodyDiv w:val="1"/>
      <w:marLeft w:val="0"/>
      <w:marRight w:val="0"/>
      <w:marTop w:val="0"/>
      <w:marBottom w:val="0"/>
      <w:divBdr>
        <w:top w:val="none" w:sz="0" w:space="0" w:color="auto"/>
        <w:left w:val="none" w:sz="0" w:space="0" w:color="auto"/>
        <w:bottom w:val="none" w:sz="0" w:space="0" w:color="auto"/>
        <w:right w:val="none" w:sz="0" w:space="0" w:color="auto"/>
      </w:divBdr>
    </w:div>
    <w:div w:id="1335113975">
      <w:bodyDiv w:val="1"/>
      <w:marLeft w:val="0"/>
      <w:marRight w:val="0"/>
      <w:marTop w:val="0"/>
      <w:marBottom w:val="0"/>
      <w:divBdr>
        <w:top w:val="none" w:sz="0" w:space="0" w:color="auto"/>
        <w:left w:val="none" w:sz="0" w:space="0" w:color="auto"/>
        <w:bottom w:val="none" w:sz="0" w:space="0" w:color="auto"/>
        <w:right w:val="none" w:sz="0" w:space="0" w:color="auto"/>
      </w:divBdr>
    </w:div>
    <w:div w:id="1347294436">
      <w:bodyDiv w:val="1"/>
      <w:marLeft w:val="0"/>
      <w:marRight w:val="0"/>
      <w:marTop w:val="0"/>
      <w:marBottom w:val="0"/>
      <w:divBdr>
        <w:top w:val="none" w:sz="0" w:space="0" w:color="auto"/>
        <w:left w:val="none" w:sz="0" w:space="0" w:color="auto"/>
        <w:bottom w:val="none" w:sz="0" w:space="0" w:color="auto"/>
        <w:right w:val="none" w:sz="0" w:space="0" w:color="auto"/>
      </w:divBdr>
    </w:div>
    <w:div w:id="1353188504">
      <w:bodyDiv w:val="1"/>
      <w:marLeft w:val="0"/>
      <w:marRight w:val="0"/>
      <w:marTop w:val="0"/>
      <w:marBottom w:val="0"/>
      <w:divBdr>
        <w:top w:val="none" w:sz="0" w:space="0" w:color="auto"/>
        <w:left w:val="none" w:sz="0" w:space="0" w:color="auto"/>
        <w:bottom w:val="none" w:sz="0" w:space="0" w:color="auto"/>
        <w:right w:val="none" w:sz="0" w:space="0" w:color="auto"/>
      </w:divBdr>
    </w:div>
    <w:div w:id="1354378883">
      <w:bodyDiv w:val="1"/>
      <w:marLeft w:val="0"/>
      <w:marRight w:val="0"/>
      <w:marTop w:val="0"/>
      <w:marBottom w:val="0"/>
      <w:divBdr>
        <w:top w:val="none" w:sz="0" w:space="0" w:color="auto"/>
        <w:left w:val="none" w:sz="0" w:space="0" w:color="auto"/>
        <w:bottom w:val="none" w:sz="0" w:space="0" w:color="auto"/>
        <w:right w:val="none" w:sz="0" w:space="0" w:color="auto"/>
      </w:divBdr>
    </w:div>
    <w:div w:id="1369451949">
      <w:bodyDiv w:val="1"/>
      <w:marLeft w:val="0"/>
      <w:marRight w:val="0"/>
      <w:marTop w:val="0"/>
      <w:marBottom w:val="0"/>
      <w:divBdr>
        <w:top w:val="none" w:sz="0" w:space="0" w:color="auto"/>
        <w:left w:val="none" w:sz="0" w:space="0" w:color="auto"/>
        <w:bottom w:val="none" w:sz="0" w:space="0" w:color="auto"/>
        <w:right w:val="none" w:sz="0" w:space="0" w:color="auto"/>
      </w:divBdr>
    </w:div>
    <w:div w:id="1370453021">
      <w:bodyDiv w:val="1"/>
      <w:marLeft w:val="0"/>
      <w:marRight w:val="0"/>
      <w:marTop w:val="0"/>
      <w:marBottom w:val="0"/>
      <w:divBdr>
        <w:top w:val="none" w:sz="0" w:space="0" w:color="auto"/>
        <w:left w:val="none" w:sz="0" w:space="0" w:color="auto"/>
        <w:bottom w:val="none" w:sz="0" w:space="0" w:color="auto"/>
        <w:right w:val="none" w:sz="0" w:space="0" w:color="auto"/>
      </w:divBdr>
    </w:div>
    <w:div w:id="1377848398">
      <w:bodyDiv w:val="1"/>
      <w:marLeft w:val="0"/>
      <w:marRight w:val="0"/>
      <w:marTop w:val="0"/>
      <w:marBottom w:val="0"/>
      <w:divBdr>
        <w:top w:val="none" w:sz="0" w:space="0" w:color="auto"/>
        <w:left w:val="none" w:sz="0" w:space="0" w:color="auto"/>
        <w:bottom w:val="none" w:sz="0" w:space="0" w:color="auto"/>
        <w:right w:val="none" w:sz="0" w:space="0" w:color="auto"/>
      </w:divBdr>
    </w:div>
    <w:div w:id="1378821840">
      <w:bodyDiv w:val="1"/>
      <w:marLeft w:val="0"/>
      <w:marRight w:val="0"/>
      <w:marTop w:val="0"/>
      <w:marBottom w:val="0"/>
      <w:divBdr>
        <w:top w:val="none" w:sz="0" w:space="0" w:color="auto"/>
        <w:left w:val="none" w:sz="0" w:space="0" w:color="auto"/>
        <w:bottom w:val="none" w:sz="0" w:space="0" w:color="auto"/>
        <w:right w:val="none" w:sz="0" w:space="0" w:color="auto"/>
      </w:divBdr>
    </w:div>
    <w:div w:id="1383561227">
      <w:bodyDiv w:val="1"/>
      <w:marLeft w:val="0"/>
      <w:marRight w:val="0"/>
      <w:marTop w:val="0"/>
      <w:marBottom w:val="0"/>
      <w:divBdr>
        <w:top w:val="none" w:sz="0" w:space="0" w:color="auto"/>
        <w:left w:val="none" w:sz="0" w:space="0" w:color="auto"/>
        <w:bottom w:val="none" w:sz="0" w:space="0" w:color="auto"/>
        <w:right w:val="none" w:sz="0" w:space="0" w:color="auto"/>
      </w:divBdr>
    </w:div>
    <w:div w:id="1420247412">
      <w:bodyDiv w:val="1"/>
      <w:marLeft w:val="0"/>
      <w:marRight w:val="0"/>
      <w:marTop w:val="0"/>
      <w:marBottom w:val="0"/>
      <w:divBdr>
        <w:top w:val="none" w:sz="0" w:space="0" w:color="auto"/>
        <w:left w:val="none" w:sz="0" w:space="0" w:color="auto"/>
        <w:bottom w:val="none" w:sz="0" w:space="0" w:color="auto"/>
        <w:right w:val="none" w:sz="0" w:space="0" w:color="auto"/>
      </w:divBdr>
    </w:div>
    <w:div w:id="1430469258">
      <w:bodyDiv w:val="1"/>
      <w:marLeft w:val="0"/>
      <w:marRight w:val="0"/>
      <w:marTop w:val="0"/>
      <w:marBottom w:val="0"/>
      <w:divBdr>
        <w:top w:val="none" w:sz="0" w:space="0" w:color="auto"/>
        <w:left w:val="none" w:sz="0" w:space="0" w:color="auto"/>
        <w:bottom w:val="none" w:sz="0" w:space="0" w:color="auto"/>
        <w:right w:val="none" w:sz="0" w:space="0" w:color="auto"/>
      </w:divBdr>
    </w:div>
    <w:div w:id="1430616590">
      <w:bodyDiv w:val="1"/>
      <w:marLeft w:val="0"/>
      <w:marRight w:val="0"/>
      <w:marTop w:val="0"/>
      <w:marBottom w:val="0"/>
      <w:divBdr>
        <w:top w:val="none" w:sz="0" w:space="0" w:color="auto"/>
        <w:left w:val="none" w:sz="0" w:space="0" w:color="auto"/>
        <w:bottom w:val="none" w:sz="0" w:space="0" w:color="auto"/>
        <w:right w:val="none" w:sz="0" w:space="0" w:color="auto"/>
      </w:divBdr>
    </w:div>
    <w:div w:id="1446466419">
      <w:bodyDiv w:val="1"/>
      <w:marLeft w:val="0"/>
      <w:marRight w:val="0"/>
      <w:marTop w:val="0"/>
      <w:marBottom w:val="0"/>
      <w:divBdr>
        <w:top w:val="none" w:sz="0" w:space="0" w:color="auto"/>
        <w:left w:val="none" w:sz="0" w:space="0" w:color="auto"/>
        <w:bottom w:val="none" w:sz="0" w:space="0" w:color="auto"/>
        <w:right w:val="none" w:sz="0" w:space="0" w:color="auto"/>
      </w:divBdr>
    </w:div>
    <w:div w:id="1450322895">
      <w:bodyDiv w:val="1"/>
      <w:marLeft w:val="0"/>
      <w:marRight w:val="0"/>
      <w:marTop w:val="0"/>
      <w:marBottom w:val="0"/>
      <w:divBdr>
        <w:top w:val="none" w:sz="0" w:space="0" w:color="auto"/>
        <w:left w:val="none" w:sz="0" w:space="0" w:color="auto"/>
        <w:bottom w:val="none" w:sz="0" w:space="0" w:color="auto"/>
        <w:right w:val="none" w:sz="0" w:space="0" w:color="auto"/>
      </w:divBdr>
    </w:div>
    <w:div w:id="1455321998">
      <w:bodyDiv w:val="1"/>
      <w:marLeft w:val="0"/>
      <w:marRight w:val="0"/>
      <w:marTop w:val="0"/>
      <w:marBottom w:val="0"/>
      <w:divBdr>
        <w:top w:val="none" w:sz="0" w:space="0" w:color="auto"/>
        <w:left w:val="none" w:sz="0" w:space="0" w:color="auto"/>
        <w:bottom w:val="none" w:sz="0" w:space="0" w:color="auto"/>
        <w:right w:val="none" w:sz="0" w:space="0" w:color="auto"/>
      </w:divBdr>
    </w:div>
    <w:div w:id="1456481245">
      <w:bodyDiv w:val="1"/>
      <w:marLeft w:val="0"/>
      <w:marRight w:val="0"/>
      <w:marTop w:val="0"/>
      <w:marBottom w:val="0"/>
      <w:divBdr>
        <w:top w:val="none" w:sz="0" w:space="0" w:color="auto"/>
        <w:left w:val="none" w:sz="0" w:space="0" w:color="auto"/>
        <w:bottom w:val="none" w:sz="0" w:space="0" w:color="auto"/>
        <w:right w:val="none" w:sz="0" w:space="0" w:color="auto"/>
      </w:divBdr>
    </w:div>
    <w:div w:id="1458766246">
      <w:bodyDiv w:val="1"/>
      <w:marLeft w:val="0"/>
      <w:marRight w:val="0"/>
      <w:marTop w:val="0"/>
      <w:marBottom w:val="0"/>
      <w:divBdr>
        <w:top w:val="none" w:sz="0" w:space="0" w:color="auto"/>
        <w:left w:val="none" w:sz="0" w:space="0" w:color="auto"/>
        <w:bottom w:val="none" w:sz="0" w:space="0" w:color="auto"/>
        <w:right w:val="none" w:sz="0" w:space="0" w:color="auto"/>
      </w:divBdr>
    </w:div>
    <w:div w:id="1463573392">
      <w:bodyDiv w:val="1"/>
      <w:marLeft w:val="0"/>
      <w:marRight w:val="0"/>
      <w:marTop w:val="0"/>
      <w:marBottom w:val="0"/>
      <w:divBdr>
        <w:top w:val="none" w:sz="0" w:space="0" w:color="auto"/>
        <w:left w:val="none" w:sz="0" w:space="0" w:color="auto"/>
        <w:bottom w:val="none" w:sz="0" w:space="0" w:color="auto"/>
        <w:right w:val="none" w:sz="0" w:space="0" w:color="auto"/>
      </w:divBdr>
    </w:div>
    <w:div w:id="1466511397">
      <w:bodyDiv w:val="1"/>
      <w:marLeft w:val="0"/>
      <w:marRight w:val="0"/>
      <w:marTop w:val="0"/>
      <w:marBottom w:val="0"/>
      <w:divBdr>
        <w:top w:val="none" w:sz="0" w:space="0" w:color="auto"/>
        <w:left w:val="none" w:sz="0" w:space="0" w:color="auto"/>
        <w:bottom w:val="none" w:sz="0" w:space="0" w:color="auto"/>
        <w:right w:val="none" w:sz="0" w:space="0" w:color="auto"/>
      </w:divBdr>
    </w:div>
    <w:div w:id="1468666865">
      <w:bodyDiv w:val="1"/>
      <w:marLeft w:val="0"/>
      <w:marRight w:val="0"/>
      <w:marTop w:val="0"/>
      <w:marBottom w:val="0"/>
      <w:divBdr>
        <w:top w:val="none" w:sz="0" w:space="0" w:color="auto"/>
        <w:left w:val="none" w:sz="0" w:space="0" w:color="auto"/>
        <w:bottom w:val="none" w:sz="0" w:space="0" w:color="auto"/>
        <w:right w:val="none" w:sz="0" w:space="0" w:color="auto"/>
      </w:divBdr>
    </w:div>
    <w:div w:id="1489636217">
      <w:bodyDiv w:val="1"/>
      <w:marLeft w:val="0"/>
      <w:marRight w:val="0"/>
      <w:marTop w:val="0"/>
      <w:marBottom w:val="0"/>
      <w:divBdr>
        <w:top w:val="none" w:sz="0" w:space="0" w:color="auto"/>
        <w:left w:val="none" w:sz="0" w:space="0" w:color="auto"/>
        <w:bottom w:val="none" w:sz="0" w:space="0" w:color="auto"/>
        <w:right w:val="none" w:sz="0" w:space="0" w:color="auto"/>
      </w:divBdr>
    </w:div>
    <w:div w:id="1490243502">
      <w:bodyDiv w:val="1"/>
      <w:marLeft w:val="0"/>
      <w:marRight w:val="0"/>
      <w:marTop w:val="0"/>
      <w:marBottom w:val="0"/>
      <w:divBdr>
        <w:top w:val="none" w:sz="0" w:space="0" w:color="auto"/>
        <w:left w:val="none" w:sz="0" w:space="0" w:color="auto"/>
        <w:bottom w:val="none" w:sz="0" w:space="0" w:color="auto"/>
        <w:right w:val="none" w:sz="0" w:space="0" w:color="auto"/>
      </w:divBdr>
    </w:div>
    <w:div w:id="1491752683">
      <w:bodyDiv w:val="1"/>
      <w:marLeft w:val="0"/>
      <w:marRight w:val="0"/>
      <w:marTop w:val="0"/>
      <w:marBottom w:val="0"/>
      <w:divBdr>
        <w:top w:val="none" w:sz="0" w:space="0" w:color="auto"/>
        <w:left w:val="none" w:sz="0" w:space="0" w:color="auto"/>
        <w:bottom w:val="none" w:sz="0" w:space="0" w:color="auto"/>
        <w:right w:val="none" w:sz="0" w:space="0" w:color="auto"/>
      </w:divBdr>
    </w:div>
    <w:div w:id="1496535520">
      <w:bodyDiv w:val="1"/>
      <w:marLeft w:val="0"/>
      <w:marRight w:val="0"/>
      <w:marTop w:val="0"/>
      <w:marBottom w:val="0"/>
      <w:divBdr>
        <w:top w:val="none" w:sz="0" w:space="0" w:color="auto"/>
        <w:left w:val="none" w:sz="0" w:space="0" w:color="auto"/>
        <w:bottom w:val="none" w:sz="0" w:space="0" w:color="auto"/>
        <w:right w:val="none" w:sz="0" w:space="0" w:color="auto"/>
      </w:divBdr>
    </w:div>
    <w:div w:id="1499151905">
      <w:bodyDiv w:val="1"/>
      <w:marLeft w:val="0"/>
      <w:marRight w:val="0"/>
      <w:marTop w:val="0"/>
      <w:marBottom w:val="0"/>
      <w:divBdr>
        <w:top w:val="none" w:sz="0" w:space="0" w:color="auto"/>
        <w:left w:val="none" w:sz="0" w:space="0" w:color="auto"/>
        <w:bottom w:val="none" w:sz="0" w:space="0" w:color="auto"/>
        <w:right w:val="none" w:sz="0" w:space="0" w:color="auto"/>
      </w:divBdr>
    </w:div>
    <w:div w:id="1500730563">
      <w:bodyDiv w:val="1"/>
      <w:marLeft w:val="0"/>
      <w:marRight w:val="0"/>
      <w:marTop w:val="0"/>
      <w:marBottom w:val="0"/>
      <w:divBdr>
        <w:top w:val="none" w:sz="0" w:space="0" w:color="auto"/>
        <w:left w:val="none" w:sz="0" w:space="0" w:color="auto"/>
        <w:bottom w:val="none" w:sz="0" w:space="0" w:color="auto"/>
        <w:right w:val="none" w:sz="0" w:space="0" w:color="auto"/>
      </w:divBdr>
    </w:div>
    <w:div w:id="1501964161">
      <w:bodyDiv w:val="1"/>
      <w:marLeft w:val="0"/>
      <w:marRight w:val="0"/>
      <w:marTop w:val="0"/>
      <w:marBottom w:val="0"/>
      <w:divBdr>
        <w:top w:val="none" w:sz="0" w:space="0" w:color="auto"/>
        <w:left w:val="none" w:sz="0" w:space="0" w:color="auto"/>
        <w:bottom w:val="none" w:sz="0" w:space="0" w:color="auto"/>
        <w:right w:val="none" w:sz="0" w:space="0" w:color="auto"/>
      </w:divBdr>
    </w:div>
    <w:div w:id="1505167915">
      <w:bodyDiv w:val="1"/>
      <w:marLeft w:val="0"/>
      <w:marRight w:val="0"/>
      <w:marTop w:val="0"/>
      <w:marBottom w:val="0"/>
      <w:divBdr>
        <w:top w:val="none" w:sz="0" w:space="0" w:color="auto"/>
        <w:left w:val="none" w:sz="0" w:space="0" w:color="auto"/>
        <w:bottom w:val="none" w:sz="0" w:space="0" w:color="auto"/>
        <w:right w:val="none" w:sz="0" w:space="0" w:color="auto"/>
      </w:divBdr>
    </w:div>
    <w:div w:id="1506172113">
      <w:bodyDiv w:val="1"/>
      <w:marLeft w:val="0"/>
      <w:marRight w:val="0"/>
      <w:marTop w:val="0"/>
      <w:marBottom w:val="0"/>
      <w:divBdr>
        <w:top w:val="none" w:sz="0" w:space="0" w:color="auto"/>
        <w:left w:val="none" w:sz="0" w:space="0" w:color="auto"/>
        <w:bottom w:val="none" w:sz="0" w:space="0" w:color="auto"/>
        <w:right w:val="none" w:sz="0" w:space="0" w:color="auto"/>
      </w:divBdr>
    </w:div>
    <w:div w:id="1506284073">
      <w:bodyDiv w:val="1"/>
      <w:marLeft w:val="0"/>
      <w:marRight w:val="0"/>
      <w:marTop w:val="0"/>
      <w:marBottom w:val="0"/>
      <w:divBdr>
        <w:top w:val="none" w:sz="0" w:space="0" w:color="auto"/>
        <w:left w:val="none" w:sz="0" w:space="0" w:color="auto"/>
        <w:bottom w:val="none" w:sz="0" w:space="0" w:color="auto"/>
        <w:right w:val="none" w:sz="0" w:space="0" w:color="auto"/>
      </w:divBdr>
    </w:div>
    <w:div w:id="1512451335">
      <w:bodyDiv w:val="1"/>
      <w:marLeft w:val="0"/>
      <w:marRight w:val="0"/>
      <w:marTop w:val="0"/>
      <w:marBottom w:val="0"/>
      <w:divBdr>
        <w:top w:val="none" w:sz="0" w:space="0" w:color="auto"/>
        <w:left w:val="none" w:sz="0" w:space="0" w:color="auto"/>
        <w:bottom w:val="none" w:sz="0" w:space="0" w:color="auto"/>
        <w:right w:val="none" w:sz="0" w:space="0" w:color="auto"/>
      </w:divBdr>
    </w:div>
    <w:div w:id="1517647118">
      <w:bodyDiv w:val="1"/>
      <w:marLeft w:val="0"/>
      <w:marRight w:val="0"/>
      <w:marTop w:val="0"/>
      <w:marBottom w:val="0"/>
      <w:divBdr>
        <w:top w:val="none" w:sz="0" w:space="0" w:color="auto"/>
        <w:left w:val="none" w:sz="0" w:space="0" w:color="auto"/>
        <w:bottom w:val="none" w:sz="0" w:space="0" w:color="auto"/>
        <w:right w:val="none" w:sz="0" w:space="0" w:color="auto"/>
      </w:divBdr>
    </w:div>
    <w:div w:id="1528519482">
      <w:bodyDiv w:val="1"/>
      <w:marLeft w:val="0"/>
      <w:marRight w:val="0"/>
      <w:marTop w:val="0"/>
      <w:marBottom w:val="0"/>
      <w:divBdr>
        <w:top w:val="none" w:sz="0" w:space="0" w:color="auto"/>
        <w:left w:val="none" w:sz="0" w:space="0" w:color="auto"/>
        <w:bottom w:val="none" w:sz="0" w:space="0" w:color="auto"/>
        <w:right w:val="none" w:sz="0" w:space="0" w:color="auto"/>
      </w:divBdr>
    </w:div>
    <w:div w:id="1531795011">
      <w:bodyDiv w:val="1"/>
      <w:marLeft w:val="0"/>
      <w:marRight w:val="0"/>
      <w:marTop w:val="0"/>
      <w:marBottom w:val="0"/>
      <w:divBdr>
        <w:top w:val="none" w:sz="0" w:space="0" w:color="auto"/>
        <w:left w:val="none" w:sz="0" w:space="0" w:color="auto"/>
        <w:bottom w:val="none" w:sz="0" w:space="0" w:color="auto"/>
        <w:right w:val="none" w:sz="0" w:space="0" w:color="auto"/>
      </w:divBdr>
    </w:div>
    <w:div w:id="1535533651">
      <w:bodyDiv w:val="1"/>
      <w:marLeft w:val="0"/>
      <w:marRight w:val="0"/>
      <w:marTop w:val="0"/>
      <w:marBottom w:val="0"/>
      <w:divBdr>
        <w:top w:val="none" w:sz="0" w:space="0" w:color="auto"/>
        <w:left w:val="none" w:sz="0" w:space="0" w:color="auto"/>
        <w:bottom w:val="none" w:sz="0" w:space="0" w:color="auto"/>
        <w:right w:val="none" w:sz="0" w:space="0" w:color="auto"/>
      </w:divBdr>
    </w:div>
    <w:div w:id="1538807925">
      <w:bodyDiv w:val="1"/>
      <w:marLeft w:val="0"/>
      <w:marRight w:val="0"/>
      <w:marTop w:val="0"/>
      <w:marBottom w:val="0"/>
      <w:divBdr>
        <w:top w:val="none" w:sz="0" w:space="0" w:color="auto"/>
        <w:left w:val="none" w:sz="0" w:space="0" w:color="auto"/>
        <w:bottom w:val="none" w:sz="0" w:space="0" w:color="auto"/>
        <w:right w:val="none" w:sz="0" w:space="0" w:color="auto"/>
      </w:divBdr>
    </w:div>
    <w:div w:id="1544831471">
      <w:bodyDiv w:val="1"/>
      <w:marLeft w:val="0"/>
      <w:marRight w:val="0"/>
      <w:marTop w:val="0"/>
      <w:marBottom w:val="0"/>
      <w:divBdr>
        <w:top w:val="none" w:sz="0" w:space="0" w:color="auto"/>
        <w:left w:val="none" w:sz="0" w:space="0" w:color="auto"/>
        <w:bottom w:val="none" w:sz="0" w:space="0" w:color="auto"/>
        <w:right w:val="none" w:sz="0" w:space="0" w:color="auto"/>
      </w:divBdr>
    </w:div>
    <w:div w:id="1554076406">
      <w:bodyDiv w:val="1"/>
      <w:marLeft w:val="0"/>
      <w:marRight w:val="0"/>
      <w:marTop w:val="0"/>
      <w:marBottom w:val="0"/>
      <w:divBdr>
        <w:top w:val="none" w:sz="0" w:space="0" w:color="auto"/>
        <w:left w:val="none" w:sz="0" w:space="0" w:color="auto"/>
        <w:bottom w:val="none" w:sz="0" w:space="0" w:color="auto"/>
        <w:right w:val="none" w:sz="0" w:space="0" w:color="auto"/>
      </w:divBdr>
    </w:div>
    <w:div w:id="1570916453">
      <w:bodyDiv w:val="1"/>
      <w:marLeft w:val="0"/>
      <w:marRight w:val="0"/>
      <w:marTop w:val="0"/>
      <w:marBottom w:val="0"/>
      <w:divBdr>
        <w:top w:val="none" w:sz="0" w:space="0" w:color="auto"/>
        <w:left w:val="none" w:sz="0" w:space="0" w:color="auto"/>
        <w:bottom w:val="none" w:sz="0" w:space="0" w:color="auto"/>
        <w:right w:val="none" w:sz="0" w:space="0" w:color="auto"/>
      </w:divBdr>
    </w:div>
    <w:div w:id="1572538540">
      <w:bodyDiv w:val="1"/>
      <w:marLeft w:val="0"/>
      <w:marRight w:val="0"/>
      <w:marTop w:val="0"/>
      <w:marBottom w:val="0"/>
      <w:divBdr>
        <w:top w:val="none" w:sz="0" w:space="0" w:color="auto"/>
        <w:left w:val="none" w:sz="0" w:space="0" w:color="auto"/>
        <w:bottom w:val="none" w:sz="0" w:space="0" w:color="auto"/>
        <w:right w:val="none" w:sz="0" w:space="0" w:color="auto"/>
      </w:divBdr>
    </w:div>
    <w:div w:id="1582904868">
      <w:bodyDiv w:val="1"/>
      <w:marLeft w:val="0"/>
      <w:marRight w:val="0"/>
      <w:marTop w:val="0"/>
      <w:marBottom w:val="0"/>
      <w:divBdr>
        <w:top w:val="none" w:sz="0" w:space="0" w:color="auto"/>
        <w:left w:val="none" w:sz="0" w:space="0" w:color="auto"/>
        <w:bottom w:val="none" w:sz="0" w:space="0" w:color="auto"/>
        <w:right w:val="none" w:sz="0" w:space="0" w:color="auto"/>
      </w:divBdr>
    </w:div>
    <w:div w:id="1597594505">
      <w:bodyDiv w:val="1"/>
      <w:marLeft w:val="0"/>
      <w:marRight w:val="0"/>
      <w:marTop w:val="0"/>
      <w:marBottom w:val="0"/>
      <w:divBdr>
        <w:top w:val="none" w:sz="0" w:space="0" w:color="auto"/>
        <w:left w:val="none" w:sz="0" w:space="0" w:color="auto"/>
        <w:bottom w:val="none" w:sz="0" w:space="0" w:color="auto"/>
        <w:right w:val="none" w:sz="0" w:space="0" w:color="auto"/>
      </w:divBdr>
    </w:div>
    <w:div w:id="1612127756">
      <w:bodyDiv w:val="1"/>
      <w:marLeft w:val="0"/>
      <w:marRight w:val="0"/>
      <w:marTop w:val="0"/>
      <w:marBottom w:val="0"/>
      <w:divBdr>
        <w:top w:val="none" w:sz="0" w:space="0" w:color="auto"/>
        <w:left w:val="none" w:sz="0" w:space="0" w:color="auto"/>
        <w:bottom w:val="none" w:sz="0" w:space="0" w:color="auto"/>
        <w:right w:val="none" w:sz="0" w:space="0" w:color="auto"/>
      </w:divBdr>
    </w:div>
    <w:div w:id="1612973087">
      <w:bodyDiv w:val="1"/>
      <w:marLeft w:val="0"/>
      <w:marRight w:val="0"/>
      <w:marTop w:val="0"/>
      <w:marBottom w:val="0"/>
      <w:divBdr>
        <w:top w:val="none" w:sz="0" w:space="0" w:color="auto"/>
        <w:left w:val="none" w:sz="0" w:space="0" w:color="auto"/>
        <w:bottom w:val="none" w:sz="0" w:space="0" w:color="auto"/>
        <w:right w:val="none" w:sz="0" w:space="0" w:color="auto"/>
      </w:divBdr>
    </w:div>
    <w:div w:id="1624731845">
      <w:bodyDiv w:val="1"/>
      <w:marLeft w:val="0"/>
      <w:marRight w:val="0"/>
      <w:marTop w:val="0"/>
      <w:marBottom w:val="0"/>
      <w:divBdr>
        <w:top w:val="none" w:sz="0" w:space="0" w:color="auto"/>
        <w:left w:val="none" w:sz="0" w:space="0" w:color="auto"/>
        <w:bottom w:val="none" w:sz="0" w:space="0" w:color="auto"/>
        <w:right w:val="none" w:sz="0" w:space="0" w:color="auto"/>
      </w:divBdr>
    </w:div>
    <w:div w:id="1634603412">
      <w:bodyDiv w:val="1"/>
      <w:marLeft w:val="0"/>
      <w:marRight w:val="0"/>
      <w:marTop w:val="0"/>
      <w:marBottom w:val="0"/>
      <w:divBdr>
        <w:top w:val="none" w:sz="0" w:space="0" w:color="auto"/>
        <w:left w:val="none" w:sz="0" w:space="0" w:color="auto"/>
        <w:bottom w:val="none" w:sz="0" w:space="0" w:color="auto"/>
        <w:right w:val="none" w:sz="0" w:space="0" w:color="auto"/>
      </w:divBdr>
    </w:div>
    <w:div w:id="1642614790">
      <w:bodyDiv w:val="1"/>
      <w:marLeft w:val="0"/>
      <w:marRight w:val="0"/>
      <w:marTop w:val="0"/>
      <w:marBottom w:val="0"/>
      <w:divBdr>
        <w:top w:val="none" w:sz="0" w:space="0" w:color="auto"/>
        <w:left w:val="none" w:sz="0" w:space="0" w:color="auto"/>
        <w:bottom w:val="none" w:sz="0" w:space="0" w:color="auto"/>
        <w:right w:val="none" w:sz="0" w:space="0" w:color="auto"/>
      </w:divBdr>
    </w:div>
    <w:div w:id="1647322856">
      <w:bodyDiv w:val="1"/>
      <w:marLeft w:val="0"/>
      <w:marRight w:val="0"/>
      <w:marTop w:val="0"/>
      <w:marBottom w:val="0"/>
      <w:divBdr>
        <w:top w:val="none" w:sz="0" w:space="0" w:color="auto"/>
        <w:left w:val="none" w:sz="0" w:space="0" w:color="auto"/>
        <w:bottom w:val="none" w:sz="0" w:space="0" w:color="auto"/>
        <w:right w:val="none" w:sz="0" w:space="0" w:color="auto"/>
      </w:divBdr>
    </w:div>
    <w:div w:id="1657801958">
      <w:bodyDiv w:val="1"/>
      <w:marLeft w:val="0"/>
      <w:marRight w:val="0"/>
      <w:marTop w:val="0"/>
      <w:marBottom w:val="0"/>
      <w:divBdr>
        <w:top w:val="none" w:sz="0" w:space="0" w:color="auto"/>
        <w:left w:val="none" w:sz="0" w:space="0" w:color="auto"/>
        <w:bottom w:val="none" w:sz="0" w:space="0" w:color="auto"/>
        <w:right w:val="none" w:sz="0" w:space="0" w:color="auto"/>
      </w:divBdr>
    </w:div>
    <w:div w:id="1676030725">
      <w:bodyDiv w:val="1"/>
      <w:marLeft w:val="0"/>
      <w:marRight w:val="0"/>
      <w:marTop w:val="0"/>
      <w:marBottom w:val="0"/>
      <w:divBdr>
        <w:top w:val="none" w:sz="0" w:space="0" w:color="auto"/>
        <w:left w:val="none" w:sz="0" w:space="0" w:color="auto"/>
        <w:bottom w:val="none" w:sz="0" w:space="0" w:color="auto"/>
        <w:right w:val="none" w:sz="0" w:space="0" w:color="auto"/>
      </w:divBdr>
    </w:div>
    <w:div w:id="1678531092">
      <w:bodyDiv w:val="1"/>
      <w:marLeft w:val="0"/>
      <w:marRight w:val="0"/>
      <w:marTop w:val="0"/>
      <w:marBottom w:val="0"/>
      <w:divBdr>
        <w:top w:val="none" w:sz="0" w:space="0" w:color="auto"/>
        <w:left w:val="none" w:sz="0" w:space="0" w:color="auto"/>
        <w:bottom w:val="none" w:sz="0" w:space="0" w:color="auto"/>
        <w:right w:val="none" w:sz="0" w:space="0" w:color="auto"/>
      </w:divBdr>
    </w:div>
    <w:div w:id="1687825348">
      <w:bodyDiv w:val="1"/>
      <w:marLeft w:val="0"/>
      <w:marRight w:val="0"/>
      <w:marTop w:val="0"/>
      <w:marBottom w:val="0"/>
      <w:divBdr>
        <w:top w:val="none" w:sz="0" w:space="0" w:color="auto"/>
        <w:left w:val="none" w:sz="0" w:space="0" w:color="auto"/>
        <w:bottom w:val="none" w:sz="0" w:space="0" w:color="auto"/>
        <w:right w:val="none" w:sz="0" w:space="0" w:color="auto"/>
      </w:divBdr>
    </w:div>
    <w:div w:id="1692533084">
      <w:bodyDiv w:val="1"/>
      <w:marLeft w:val="0"/>
      <w:marRight w:val="0"/>
      <w:marTop w:val="0"/>
      <w:marBottom w:val="0"/>
      <w:divBdr>
        <w:top w:val="none" w:sz="0" w:space="0" w:color="auto"/>
        <w:left w:val="none" w:sz="0" w:space="0" w:color="auto"/>
        <w:bottom w:val="none" w:sz="0" w:space="0" w:color="auto"/>
        <w:right w:val="none" w:sz="0" w:space="0" w:color="auto"/>
      </w:divBdr>
    </w:div>
    <w:div w:id="1694451963">
      <w:bodyDiv w:val="1"/>
      <w:marLeft w:val="0"/>
      <w:marRight w:val="0"/>
      <w:marTop w:val="0"/>
      <w:marBottom w:val="0"/>
      <w:divBdr>
        <w:top w:val="none" w:sz="0" w:space="0" w:color="auto"/>
        <w:left w:val="none" w:sz="0" w:space="0" w:color="auto"/>
        <w:bottom w:val="none" w:sz="0" w:space="0" w:color="auto"/>
        <w:right w:val="none" w:sz="0" w:space="0" w:color="auto"/>
      </w:divBdr>
    </w:div>
    <w:div w:id="1698922063">
      <w:bodyDiv w:val="1"/>
      <w:marLeft w:val="0"/>
      <w:marRight w:val="0"/>
      <w:marTop w:val="0"/>
      <w:marBottom w:val="0"/>
      <w:divBdr>
        <w:top w:val="none" w:sz="0" w:space="0" w:color="auto"/>
        <w:left w:val="none" w:sz="0" w:space="0" w:color="auto"/>
        <w:bottom w:val="none" w:sz="0" w:space="0" w:color="auto"/>
        <w:right w:val="none" w:sz="0" w:space="0" w:color="auto"/>
      </w:divBdr>
    </w:div>
    <w:div w:id="1700735482">
      <w:bodyDiv w:val="1"/>
      <w:marLeft w:val="0"/>
      <w:marRight w:val="0"/>
      <w:marTop w:val="0"/>
      <w:marBottom w:val="0"/>
      <w:divBdr>
        <w:top w:val="none" w:sz="0" w:space="0" w:color="auto"/>
        <w:left w:val="none" w:sz="0" w:space="0" w:color="auto"/>
        <w:bottom w:val="none" w:sz="0" w:space="0" w:color="auto"/>
        <w:right w:val="none" w:sz="0" w:space="0" w:color="auto"/>
      </w:divBdr>
    </w:div>
    <w:div w:id="1702825233">
      <w:bodyDiv w:val="1"/>
      <w:marLeft w:val="0"/>
      <w:marRight w:val="0"/>
      <w:marTop w:val="0"/>
      <w:marBottom w:val="0"/>
      <w:divBdr>
        <w:top w:val="none" w:sz="0" w:space="0" w:color="auto"/>
        <w:left w:val="none" w:sz="0" w:space="0" w:color="auto"/>
        <w:bottom w:val="none" w:sz="0" w:space="0" w:color="auto"/>
        <w:right w:val="none" w:sz="0" w:space="0" w:color="auto"/>
      </w:divBdr>
    </w:div>
    <w:div w:id="1705982984">
      <w:bodyDiv w:val="1"/>
      <w:marLeft w:val="0"/>
      <w:marRight w:val="0"/>
      <w:marTop w:val="0"/>
      <w:marBottom w:val="0"/>
      <w:divBdr>
        <w:top w:val="none" w:sz="0" w:space="0" w:color="auto"/>
        <w:left w:val="none" w:sz="0" w:space="0" w:color="auto"/>
        <w:bottom w:val="none" w:sz="0" w:space="0" w:color="auto"/>
        <w:right w:val="none" w:sz="0" w:space="0" w:color="auto"/>
      </w:divBdr>
    </w:div>
    <w:div w:id="1716274307">
      <w:bodyDiv w:val="1"/>
      <w:marLeft w:val="0"/>
      <w:marRight w:val="0"/>
      <w:marTop w:val="0"/>
      <w:marBottom w:val="0"/>
      <w:divBdr>
        <w:top w:val="none" w:sz="0" w:space="0" w:color="auto"/>
        <w:left w:val="none" w:sz="0" w:space="0" w:color="auto"/>
        <w:bottom w:val="none" w:sz="0" w:space="0" w:color="auto"/>
        <w:right w:val="none" w:sz="0" w:space="0" w:color="auto"/>
      </w:divBdr>
    </w:div>
    <w:div w:id="1716275661">
      <w:bodyDiv w:val="1"/>
      <w:marLeft w:val="0"/>
      <w:marRight w:val="0"/>
      <w:marTop w:val="0"/>
      <w:marBottom w:val="0"/>
      <w:divBdr>
        <w:top w:val="none" w:sz="0" w:space="0" w:color="auto"/>
        <w:left w:val="none" w:sz="0" w:space="0" w:color="auto"/>
        <w:bottom w:val="none" w:sz="0" w:space="0" w:color="auto"/>
        <w:right w:val="none" w:sz="0" w:space="0" w:color="auto"/>
      </w:divBdr>
    </w:div>
    <w:div w:id="1740439662">
      <w:bodyDiv w:val="1"/>
      <w:marLeft w:val="0"/>
      <w:marRight w:val="0"/>
      <w:marTop w:val="0"/>
      <w:marBottom w:val="0"/>
      <w:divBdr>
        <w:top w:val="none" w:sz="0" w:space="0" w:color="auto"/>
        <w:left w:val="none" w:sz="0" w:space="0" w:color="auto"/>
        <w:bottom w:val="none" w:sz="0" w:space="0" w:color="auto"/>
        <w:right w:val="none" w:sz="0" w:space="0" w:color="auto"/>
      </w:divBdr>
    </w:div>
    <w:div w:id="1759477631">
      <w:bodyDiv w:val="1"/>
      <w:marLeft w:val="0"/>
      <w:marRight w:val="0"/>
      <w:marTop w:val="0"/>
      <w:marBottom w:val="0"/>
      <w:divBdr>
        <w:top w:val="none" w:sz="0" w:space="0" w:color="auto"/>
        <w:left w:val="none" w:sz="0" w:space="0" w:color="auto"/>
        <w:bottom w:val="none" w:sz="0" w:space="0" w:color="auto"/>
        <w:right w:val="none" w:sz="0" w:space="0" w:color="auto"/>
      </w:divBdr>
    </w:div>
    <w:div w:id="1768310691">
      <w:bodyDiv w:val="1"/>
      <w:marLeft w:val="0"/>
      <w:marRight w:val="0"/>
      <w:marTop w:val="0"/>
      <w:marBottom w:val="0"/>
      <w:divBdr>
        <w:top w:val="none" w:sz="0" w:space="0" w:color="auto"/>
        <w:left w:val="none" w:sz="0" w:space="0" w:color="auto"/>
        <w:bottom w:val="none" w:sz="0" w:space="0" w:color="auto"/>
        <w:right w:val="none" w:sz="0" w:space="0" w:color="auto"/>
      </w:divBdr>
    </w:div>
    <w:div w:id="1779713180">
      <w:bodyDiv w:val="1"/>
      <w:marLeft w:val="0"/>
      <w:marRight w:val="0"/>
      <w:marTop w:val="0"/>
      <w:marBottom w:val="0"/>
      <w:divBdr>
        <w:top w:val="none" w:sz="0" w:space="0" w:color="auto"/>
        <w:left w:val="none" w:sz="0" w:space="0" w:color="auto"/>
        <w:bottom w:val="none" w:sz="0" w:space="0" w:color="auto"/>
        <w:right w:val="none" w:sz="0" w:space="0" w:color="auto"/>
      </w:divBdr>
    </w:div>
    <w:div w:id="1795366842">
      <w:bodyDiv w:val="1"/>
      <w:marLeft w:val="0"/>
      <w:marRight w:val="0"/>
      <w:marTop w:val="0"/>
      <w:marBottom w:val="0"/>
      <w:divBdr>
        <w:top w:val="none" w:sz="0" w:space="0" w:color="auto"/>
        <w:left w:val="none" w:sz="0" w:space="0" w:color="auto"/>
        <w:bottom w:val="none" w:sz="0" w:space="0" w:color="auto"/>
        <w:right w:val="none" w:sz="0" w:space="0" w:color="auto"/>
      </w:divBdr>
    </w:div>
    <w:div w:id="1796563320">
      <w:bodyDiv w:val="1"/>
      <w:marLeft w:val="0"/>
      <w:marRight w:val="0"/>
      <w:marTop w:val="0"/>
      <w:marBottom w:val="0"/>
      <w:divBdr>
        <w:top w:val="none" w:sz="0" w:space="0" w:color="auto"/>
        <w:left w:val="none" w:sz="0" w:space="0" w:color="auto"/>
        <w:bottom w:val="none" w:sz="0" w:space="0" w:color="auto"/>
        <w:right w:val="none" w:sz="0" w:space="0" w:color="auto"/>
      </w:divBdr>
    </w:div>
    <w:div w:id="1797215313">
      <w:bodyDiv w:val="1"/>
      <w:marLeft w:val="0"/>
      <w:marRight w:val="0"/>
      <w:marTop w:val="0"/>
      <w:marBottom w:val="0"/>
      <w:divBdr>
        <w:top w:val="none" w:sz="0" w:space="0" w:color="auto"/>
        <w:left w:val="none" w:sz="0" w:space="0" w:color="auto"/>
        <w:bottom w:val="none" w:sz="0" w:space="0" w:color="auto"/>
        <w:right w:val="none" w:sz="0" w:space="0" w:color="auto"/>
      </w:divBdr>
    </w:div>
    <w:div w:id="1797332750">
      <w:bodyDiv w:val="1"/>
      <w:marLeft w:val="0"/>
      <w:marRight w:val="0"/>
      <w:marTop w:val="0"/>
      <w:marBottom w:val="0"/>
      <w:divBdr>
        <w:top w:val="none" w:sz="0" w:space="0" w:color="auto"/>
        <w:left w:val="none" w:sz="0" w:space="0" w:color="auto"/>
        <w:bottom w:val="none" w:sz="0" w:space="0" w:color="auto"/>
        <w:right w:val="none" w:sz="0" w:space="0" w:color="auto"/>
      </w:divBdr>
    </w:div>
    <w:div w:id="1805731792">
      <w:bodyDiv w:val="1"/>
      <w:marLeft w:val="0"/>
      <w:marRight w:val="0"/>
      <w:marTop w:val="0"/>
      <w:marBottom w:val="0"/>
      <w:divBdr>
        <w:top w:val="none" w:sz="0" w:space="0" w:color="auto"/>
        <w:left w:val="none" w:sz="0" w:space="0" w:color="auto"/>
        <w:bottom w:val="none" w:sz="0" w:space="0" w:color="auto"/>
        <w:right w:val="none" w:sz="0" w:space="0" w:color="auto"/>
      </w:divBdr>
    </w:div>
    <w:div w:id="1812361330">
      <w:bodyDiv w:val="1"/>
      <w:marLeft w:val="0"/>
      <w:marRight w:val="0"/>
      <w:marTop w:val="0"/>
      <w:marBottom w:val="0"/>
      <w:divBdr>
        <w:top w:val="none" w:sz="0" w:space="0" w:color="auto"/>
        <w:left w:val="none" w:sz="0" w:space="0" w:color="auto"/>
        <w:bottom w:val="none" w:sz="0" w:space="0" w:color="auto"/>
        <w:right w:val="none" w:sz="0" w:space="0" w:color="auto"/>
      </w:divBdr>
    </w:div>
    <w:div w:id="1815830490">
      <w:bodyDiv w:val="1"/>
      <w:marLeft w:val="0"/>
      <w:marRight w:val="0"/>
      <w:marTop w:val="0"/>
      <w:marBottom w:val="0"/>
      <w:divBdr>
        <w:top w:val="none" w:sz="0" w:space="0" w:color="auto"/>
        <w:left w:val="none" w:sz="0" w:space="0" w:color="auto"/>
        <w:bottom w:val="none" w:sz="0" w:space="0" w:color="auto"/>
        <w:right w:val="none" w:sz="0" w:space="0" w:color="auto"/>
      </w:divBdr>
    </w:div>
    <w:div w:id="1818065074">
      <w:bodyDiv w:val="1"/>
      <w:marLeft w:val="0"/>
      <w:marRight w:val="0"/>
      <w:marTop w:val="0"/>
      <w:marBottom w:val="0"/>
      <w:divBdr>
        <w:top w:val="none" w:sz="0" w:space="0" w:color="auto"/>
        <w:left w:val="none" w:sz="0" w:space="0" w:color="auto"/>
        <w:bottom w:val="none" w:sz="0" w:space="0" w:color="auto"/>
        <w:right w:val="none" w:sz="0" w:space="0" w:color="auto"/>
      </w:divBdr>
    </w:div>
    <w:div w:id="1818648651">
      <w:bodyDiv w:val="1"/>
      <w:marLeft w:val="0"/>
      <w:marRight w:val="0"/>
      <w:marTop w:val="0"/>
      <w:marBottom w:val="0"/>
      <w:divBdr>
        <w:top w:val="none" w:sz="0" w:space="0" w:color="auto"/>
        <w:left w:val="none" w:sz="0" w:space="0" w:color="auto"/>
        <w:bottom w:val="none" w:sz="0" w:space="0" w:color="auto"/>
        <w:right w:val="none" w:sz="0" w:space="0" w:color="auto"/>
      </w:divBdr>
    </w:div>
    <w:div w:id="1818716956">
      <w:bodyDiv w:val="1"/>
      <w:marLeft w:val="0"/>
      <w:marRight w:val="0"/>
      <w:marTop w:val="0"/>
      <w:marBottom w:val="0"/>
      <w:divBdr>
        <w:top w:val="none" w:sz="0" w:space="0" w:color="auto"/>
        <w:left w:val="none" w:sz="0" w:space="0" w:color="auto"/>
        <w:bottom w:val="none" w:sz="0" w:space="0" w:color="auto"/>
        <w:right w:val="none" w:sz="0" w:space="0" w:color="auto"/>
      </w:divBdr>
    </w:div>
    <w:div w:id="1819371407">
      <w:bodyDiv w:val="1"/>
      <w:marLeft w:val="0"/>
      <w:marRight w:val="0"/>
      <w:marTop w:val="0"/>
      <w:marBottom w:val="0"/>
      <w:divBdr>
        <w:top w:val="none" w:sz="0" w:space="0" w:color="auto"/>
        <w:left w:val="none" w:sz="0" w:space="0" w:color="auto"/>
        <w:bottom w:val="none" w:sz="0" w:space="0" w:color="auto"/>
        <w:right w:val="none" w:sz="0" w:space="0" w:color="auto"/>
      </w:divBdr>
    </w:div>
    <w:div w:id="1819494589">
      <w:bodyDiv w:val="1"/>
      <w:marLeft w:val="0"/>
      <w:marRight w:val="0"/>
      <w:marTop w:val="0"/>
      <w:marBottom w:val="0"/>
      <w:divBdr>
        <w:top w:val="none" w:sz="0" w:space="0" w:color="auto"/>
        <w:left w:val="none" w:sz="0" w:space="0" w:color="auto"/>
        <w:bottom w:val="none" w:sz="0" w:space="0" w:color="auto"/>
        <w:right w:val="none" w:sz="0" w:space="0" w:color="auto"/>
      </w:divBdr>
    </w:div>
    <w:div w:id="1824200545">
      <w:bodyDiv w:val="1"/>
      <w:marLeft w:val="0"/>
      <w:marRight w:val="0"/>
      <w:marTop w:val="0"/>
      <w:marBottom w:val="0"/>
      <w:divBdr>
        <w:top w:val="none" w:sz="0" w:space="0" w:color="auto"/>
        <w:left w:val="none" w:sz="0" w:space="0" w:color="auto"/>
        <w:bottom w:val="none" w:sz="0" w:space="0" w:color="auto"/>
        <w:right w:val="none" w:sz="0" w:space="0" w:color="auto"/>
      </w:divBdr>
    </w:div>
    <w:div w:id="1825391054">
      <w:bodyDiv w:val="1"/>
      <w:marLeft w:val="0"/>
      <w:marRight w:val="0"/>
      <w:marTop w:val="0"/>
      <w:marBottom w:val="0"/>
      <w:divBdr>
        <w:top w:val="none" w:sz="0" w:space="0" w:color="auto"/>
        <w:left w:val="none" w:sz="0" w:space="0" w:color="auto"/>
        <w:bottom w:val="none" w:sz="0" w:space="0" w:color="auto"/>
        <w:right w:val="none" w:sz="0" w:space="0" w:color="auto"/>
      </w:divBdr>
    </w:div>
    <w:div w:id="1834100327">
      <w:bodyDiv w:val="1"/>
      <w:marLeft w:val="0"/>
      <w:marRight w:val="0"/>
      <w:marTop w:val="0"/>
      <w:marBottom w:val="0"/>
      <w:divBdr>
        <w:top w:val="none" w:sz="0" w:space="0" w:color="auto"/>
        <w:left w:val="none" w:sz="0" w:space="0" w:color="auto"/>
        <w:bottom w:val="none" w:sz="0" w:space="0" w:color="auto"/>
        <w:right w:val="none" w:sz="0" w:space="0" w:color="auto"/>
      </w:divBdr>
    </w:div>
    <w:div w:id="1836678168">
      <w:bodyDiv w:val="1"/>
      <w:marLeft w:val="0"/>
      <w:marRight w:val="0"/>
      <w:marTop w:val="0"/>
      <w:marBottom w:val="0"/>
      <w:divBdr>
        <w:top w:val="none" w:sz="0" w:space="0" w:color="auto"/>
        <w:left w:val="none" w:sz="0" w:space="0" w:color="auto"/>
        <w:bottom w:val="none" w:sz="0" w:space="0" w:color="auto"/>
        <w:right w:val="none" w:sz="0" w:space="0" w:color="auto"/>
      </w:divBdr>
    </w:div>
    <w:div w:id="1852838481">
      <w:bodyDiv w:val="1"/>
      <w:marLeft w:val="0"/>
      <w:marRight w:val="0"/>
      <w:marTop w:val="0"/>
      <w:marBottom w:val="0"/>
      <w:divBdr>
        <w:top w:val="none" w:sz="0" w:space="0" w:color="auto"/>
        <w:left w:val="none" w:sz="0" w:space="0" w:color="auto"/>
        <w:bottom w:val="none" w:sz="0" w:space="0" w:color="auto"/>
        <w:right w:val="none" w:sz="0" w:space="0" w:color="auto"/>
      </w:divBdr>
    </w:div>
    <w:div w:id="1855608187">
      <w:bodyDiv w:val="1"/>
      <w:marLeft w:val="0"/>
      <w:marRight w:val="0"/>
      <w:marTop w:val="0"/>
      <w:marBottom w:val="0"/>
      <w:divBdr>
        <w:top w:val="none" w:sz="0" w:space="0" w:color="auto"/>
        <w:left w:val="none" w:sz="0" w:space="0" w:color="auto"/>
        <w:bottom w:val="none" w:sz="0" w:space="0" w:color="auto"/>
        <w:right w:val="none" w:sz="0" w:space="0" w:color="auto"/>
      </w:divBdr>
    </w:div>
    <w:div w:id="1857310309">
      <w:bodyDiv w:val="1"/>
      <w:marLeft w:val="0"/>
      <w:marRight w:val="0"/>
      <w:marTop w:val="0"/>
      <w:marBottom w:val="0"/>
      <w:divBdr>
        <w:top w:val="none" w:sz="0" w:space="0" w:color="auto"/>
        <w:left w:val="none" w:sz="0" w:space="0" w:color="auto"/>
        <w:bottom w:val="none" w:sz="0" w:space="0" w:color="auto"/>
        <w:right w:val="none" w:sz="0" w:space="0" w:color="auto"/>
      </w:divBdr>
    </w:div>
    <w:div w:id="1857421880">
      <w:bodyDiv w:val="1"/>
      <w:marLeft w:val="0"/>
      <w:marRight w:val="0"/>
      <w:marTop w:val="0"/>
      <w:marBottom w:val="0"/>
      <w:divBdr>
        <w:top w:val="none" w:sz="0" w:space="0" w:color="auto"/>
        <w:left w:val="none" w:sz="0" w:space="0" w:color="auto"/>
        <w:bottom w:val="none" w:sz="0" w:space="0" w:color="auto"/>
        <w:right w:val="none" w:sz="0" w:space="0" w:color="auto"/>
      </w:divBdr>
    </w:div>
    <w:div w:id="1870071559">
      <w:bodyDiv w:val="1"/>
      <w:marLeft w:val="0"/>
      <w:marRight w:val="0"/>
      <w:marTop w:val="0"/>
      <w:marBottom w:val="0"/>
      <w:divBdr>
        <w:top w:val="none" w:sz="0" w:space="0" w:color="auto"/>
        <w:left w:val="none" w:sz="0" w:space="0" w:color="auto"/>
        <w:bottom w:val="none" w:sz="0" w:space="0" w:color="auto"/>
        <w:right w:val="none" w:sz="0" w:space="0" w:color="auto"/>
      </w:divBdr>
    </w:div>
    <w:div w:id="1877815753">
      <w:bodyDiv w:val="1"/>
      <w:marLeft w:val="0"/>
      <w:marRight w:val="0"/>
      <w:marTop w:val="0"/>
      <w:marBottom w:val="0"/>
      <w:divBdr>
        <w:top w:val="none" w:sz="0" w:space="0" w:color="auto"/>
        <w:left w:val="none" w:sz="0" w:space="0" w:color="auto"/>
        <w:bottom w:val="none" w:sz="0" w:space="0" w:color="auto"/>
        <w:right w:val="none" w:sz="0" w:space="0" w:color="auto"/>
      </w:divBdr>
    </w:div>
    <w:div w:id="1883131863">
      <w:bodyDiv w:val="1"/>
      <w:marLeft w:val="0"/>
      <w:marRight w:val="0"/>
      <w:marTop w:val="0"/>
      <w:marBottom w:val="0"/>
      <w:divBdr>
        <w:top w:val="none" w:sz="0" w:space="0" w:color="auto"/>
        <w:left w:val="none" w:sz="0" w:space="0" w:color="auto"/>
        <w:bottom w:val="none" w:sz="0" w:space="0" w:color="auto"/>
        <w:right w:val="none" w:sz="0" w:space="0" w:color="auto"/>
      </w:divBdr>
    </w:div>
    <w:div w:id="1901211758">
      <w:bodyDiv w:val="1"/>
      <w:marLeft w:val="0"/>
      <w:marRight w:val="0"/>
      <w:marTop w:val="0"/>
      <w:marBottom w:val="0"/>
      <w:divBdr>
        <w:top w:val="none" w:sz="0" w:space="0" w:color="auto"/>
        <w:left w:val="none" w:sz="0" w:space="0" w:color="auto"/>
        <w:bottom w:val="none" w:sz="0" w:space="0" w:color="auto"/>
        <w:right w:val="none" w:sz="0" w:space="0" w:color="auto"/>
      </w:divBdr>
    </w:div>
    <w:div w:id="1909874571">
      <w:bodyDiv w:val="1"/>
      <w:marLeft w:val="0"/>
      <w:marRight w:val="0"/>
      <w:marTop w:val="0"/>
      <w:marBottom w:val="0"/>
      <w:divBdr>
        <w:top w:val="none" w:sz="0" w:space="0" w:color="auto"/>
        <w:left w:val="none" w:sz="0" w:space="0" w:color="auto"/>
        <w:bottom w:val="none" w:sz="0" w:space="0" w:color="auto"/>
        <w:right w:val="none" w:sz="0" w:space="0" w:color="auto"/>
      </w:divBdr>
    </w:div>
    <w:div w:id="1910457069">
      <w:bodyDiv w:val="1"/>
      <w:marLeft w:val="0"/>
      <w:marRight w:val="0"/>
      <w:marTop w:val="0"/>
      <w:marBottom w:val="0"/>
      <w:divBdr>
        <w:top w:val="none" w:sz="0" w:space="0" w:color="auto"/>
        <w:left w:val="none" w:sz="0" w:space="0" w:color="auto"/>
        <w:bottom w:val="none" w:sz="0" w:space="0" w:color="auto"/>
        <w:right w:val="none" w:sz="0" w:space="0" w:color="auto"/>
      </w:divBdr>
    </w:div>
    <w:div w:id="1920168773">
      <w:bodyDiv w:val="1"/>
      <w:marLeft w:val="0"/>
      <w:marRight w:val="0"/>
      <w:marTop w:val="0"/>
      <w:marBottom w:val="0"/>
      <w:divBdr>
        <w:top w:val="none" w:sz="0" w:space="0" w:color="auto"/>
        <w:left w:val="none" w:sz="0" w:space="0" w:color="auto"/>
        <w:bottom w:val="none" w:sz="0" w:space="0" w:color="auto"/>
        <w:right w:val="none" w:sz="0" w:space="0" w:color="auto"/>
      </w:divBdr>
    </w:div>
    <w:div w:id="1924365348">
      <w:bodyDiv w:val="1"/>
      <w:marLeft w:val="0"/>
      <w:marRight w:val="0"/>
      <w:marTop w:val="0"/>
      <w:marBottom w:val="0"/>
      <w:divBdr>
        <w:top w:val="none" w:sz="0" w:space="0" w:color="auto"/>
        <w:left w:val="none" w:sz="0" w:space="0" w:color="auto"/>
        <w:bottom w:val="none" w:sz="0" w:space="0" w:color="auto"/>
        <w:right w:val="none" w:sz="0" w:space="0" w:color="auto"/>
      </w:divBdr>
    </w:div>
    <w:div w:id="1924996484">
      <w:bodyDiv w:val="1"/>
      <w:marLeft w:val="0"/>
      <w:marRight w:val="0"/>
      <w:marTop w:val="0"/>
      <w:marBottom w:val="0"/>
      <w:divBdr>
        <w:top w:val="none" w:sz="0" w:space="0" w:color="auto"/>
        <w:left w:val="none" w:sz="0" w:space="0" w:color="auto"/>
        <w:bottom w:val="none" w:sz="0" w:space="0" w:color="auto"/>
        <w:right w:val="none" w:sz="0" w:space="0" w:color="auto"/>
      </w:divBdr>
    </w:div>
    <w:div w:id="1929187838">
      <w:bodyDiv w:val="1"/>
      <w:marLeft w:val="0"/>
      <w:marRight w:val="0"/>
      <w:marTop w:val="0"/>
      <w:marBottom w:val="0"/>
      <w:divBdr>
        <w:top w:val="none" w:sz="0" w:space="0" w:color="auto"/>
        <w:left w:val="none" w:sz="0" w:space="0" w:color="auto"/>
        <w:bottom w:val="none" w:sz="0" w:space="0" w:color="auto"/>
        <w:right w:val="none" w:sz="0" w:space="0" w:color="auto"/>
      </w:divBdr>
    </w:div>
    <w:div w:id="1932817114">
      <w:bodyDiv w:val="1"/>
      <w:marLeft w:val="0"/>
      <w:marRight w:val="0"/>
      <w:marTop w:val="0"/>
      <w:marBottom w:val="0"/>
      <w:divBdr>
        <w:top w:val="none" w:sz="0" w:space="0" w:color="auto"/>
        <w:left w:val="none" w:sz="0" w:space="0" w:color="auto"/>
        <w:bottom w:val="none" w:sz="0" w:space="0" w:color="auto"/>
        <w:right w:val="none" w:sz="0" w:space="0" w:color="auto"/>
      </w:divBdr>
    </w:div>
    <w:div w:id="1973320804">
      <w:bodyDiv w:val="1"/>
      <w:marLeft w:val="0"/>
      <w:marRight w:val="0"/>
      <w:marTop w:val="0"/>
      <w:marBottom w:val="0"/>
      <w:divBdr>
        <w:top w:val="none" w:sz="0" w:space="0" w:color="auto"/>
        <w:left w:val="none" w:sz="0" w:space="0" w:color="auto"/>
        <w:bottom w:val="none" w:sz="0" w:space="0" w:color="auto"/>
        <w:right w:val="none" w:sz="0" w:space="0" w:color="auto"/>
      </w:divBdr>
    </w:div>
    <w:div w:id="1975407549">
      <w:bodyDiv w:val="1"/>
      <w:marLeft w:val="0"/>
      <w:marRight w:val="0"/>
      <w:marTop w:val="0"/>
      <w:marBottom w:val="0"/>
      <w:divBdr>
        <w:top w:val="none" w:sz="0" w:space="0" w:color="auto"/>
        <w:left w:val="none" w:sz="0" w:space="0" w:color="auto"/>
        <w:bottom w:val="none" w:sz="0" w:space="0" w:color="auto"/>
        <w:right w:val="none" w:sz="0" w:space="0" w:color="auto"/>
      </w:divBdr>
    </w:div>
    <w:div w:id="1980063131">
      <w:bodyDiv w:val="1"/>
      <w:marLeft w:val="0"/>
      <w:marRight w:val="0"/>
      <w:marTop w:val="0"/>
      <w:marBottom w:val="0"/>
      <w:divBdr>
        <w:top w:val="none" w:sz="0" w:space="0" w:color="auto"/>
        <w:left w:val="none" w:sz="0" w:space="0" w:color="auto"/>
        <w:bottom w:val="none" w:sz="0" w:space="0" w:color="auto"/>
        <w:right w:val="none" w:sz="0" w:space="0" w:color="auto"/>
      </w:divBdr>
    </w:div>
    <w:div w:id="1983462041">
      <w:bodyDiv w:val="1"/>
      <w:marLeft w:val="0"/>
      <w:marRight w:val="0"/>
      <w:marTop w:val="0"/>
      <w:marBottom w:val="0"/>
      <w:divBdr>
        <w:top w:val="none" w:sz="0" w:space="0" w:color="auto"/>
        <w:left w:val="none" w:sz="0" w:space="0" w:color="auto"/>
        <w:bottom w:val="none" w:sz="0" w:space="0" w:color="auto"/>
        <w:right w:val="none" w:sz="0" w:space="0" w:color="auto"/>
      </w:divBdr>
    </w:div>
    <w:div w:id="1992559465">
      <w:bodyDiv w:val="1"/>
      <w:marLeft w:val="0"/>
      <w:marRight w:val="0"/>
      <w:marTop w:val="0"/>
      <w:marBottom w:val="0"/>
      <w:divBdr>
        <w:top w:val="none" w:sz="0" w:space="0" w:color="auto"/>
        <w:left w:val="none" w:sz="0" w:space="0" w:color="auto"/>
        <w:bottom w:val="none" w:sz="0" w:space="0" w:color="auto"/>
        <w:right w:val="none" w:sz="0" w:space="0" w:color="auto"/>
      </w:divBdr>
    </w:div>
    <w:div w:id="1993018463">
      <w:bodyDiv w:val="1"/>
      <w:marLeft w:val="0"/>
      <w:marRight w:val="0"/>
      <w:marTop w:val="0"/>
      <w:marBottom w:val="0"/>
      <w:divBdr>
        <w:top w:val="none" w:sz="0" w:space="0" w:color="auto"/>
        <w:left w:val="none" w:sz="0" w:space="0" w:color="auto"/>
        <w:bottom w:val="none" w:sz="0" w:space="0" w:color="auto"/>
        <w:right w:val="none" w:sz="0" w:space="0" w:color="auto"/>
      </w:divBdr>
    </w:div>
    <w:div w:id="1994874143">
      <w:bodyDiv w:val="1"/>
      <w:marLeft w:val="0"/>
      <w:marRight w:val="0"/>
      <w:marTop w:val="0"/>
      <w:marBottom w:val="0"/>
      <w:divBdr>
        <w:top w:val="none" w:sz="0" w:space="0" w:color="auto"/>
        <w:left w:val="none" w:sz="0" w:space="0" w:color="auto"/>
        <w:bottom w:val="none" w:sz="0" w:space="0" w:color="auto"/>
        <w:right w:val="none" w:sz="0" w:space="0" w:color="auto"/>
      </w:divBdr>
    </w:div>
    <w:div w:id="1996685884">
      <w:bodyDiv w:val="1"/>
      <w:marLeft w:val="0"/>
      <w:marRight w:val="0"/>
      <w:marTop w:val="0"/>
      <w:marBottom w:val="0"/>
      <w:divBdr>
        <w:top w:val="none" w:sz="0" w:space="0" w:color="auto"/>
        <w:left w:val="none" w:sz="0" w:space="0" w:color="auto"/>
        <w:bottom w:val="none" w:sz="0" w:space="0" w:color="auto"/>
        <w:right w:val="none" w:sz="0" w:space="0" w:color="auto"/>
      </w:divBdr>
    </w:div>
    <w:div w:id="1999918465">
      <w:bodyDiv w:val="1"/>
      <w:marLeft w:val="0"/>
      <w:marRight w:val="0"/>
      <w:marTop w:val="0"/>
      <w:marBottom w:val="0"/>
      <w:divBdr>
        <w:top w:val="none" w:sz="0" w:space="0" w:color="auto"/>
        <w:left w:val="none" w:sz="0" w:space="0" w:color="auto"/>
        <w:bottom w:val="none" w:sz="0" w:space="0" w:color="auto"/>
        <w:right w:val="none" w:sz="0" w:space="0" w:color="auto"/>
      </w:divBdr>
    </w:div>
    <w:div w:id="2026665806">
      <w:bodyDiv w:val="1"/>
      <w:marLeft w:val="0"/>
      <w:marRight w:val="0"/>
      <w:marTop w:val="0"/>
      <w:marBottom w:val="0"/>
      <w:divBdr>
        <w:top w:val="none" w:sz="0" w:space="0" w:color="auto"/>
        <w:left w:val="none" w:sz="0" w:space="0" w:color="auto"/>
        <w:bottom w:val="none" w:sz="0" w:space="0" w:color="auto"/>
        <w:right w:val="none" w:sz="0" w:space="0" w:color="auto"/>
      </w:divBdr>
    </w:div>
    <w:div w:id="2028364553">
      <w:bodyDiv w:val="1"/>
      <w:marLeft w:val="0"/>
      <w:marRight w:val="0"/>
      <w:marTop w:val="0"/>
      <w:marBottom w:val="0"/>
      <w:divBdr>
        <w:top w:val="none" w:sz="0" w:space="0" w:color="auto"/>
        <w:left w:val="none" w:sz="0" w:space="0" w:color="auto"/>
        <w:bottom w:val="none" w:sz="0" w:space="0" w:color="auto"/>
        <w:right w:val="none" w:sz="0" w:space="0" w:color="auto"/>
      </w:divBdr>
    </w:div>
    <w:div w:id="2033451326">
      <w:bodyDiv w:val="1"/>
      <w:marLeft w:val="0"/>
      <w:marRight w:val="0"/>
      <w:marTop w:val="0"/>
      <w:marBottom w:val="0"/>
      <w:divBdr>
        <w:top w:val="none" w:sz="0" w:space="0" w:color="auto"/>
        <w:left w:val="none" w:sz="0" w:space="0" w:color="auto"/>
        <w:bottom w:val="none" w:sz="0" w:space="0" w:color="auto"/>
        <w:right w:val="none" w:sz="0" w:space="0" w:color="auto"/>
      </w:divBdr>
    </w:div>
    <w:div w:id="2045208954">
      <w:bodyDiv w:val="1"/>
      <w:marLeft w:val="0"/>
      <w:marRight w:val="0"/>
      <w:marTop w:val="0"/>
      <w:marBottom w:val="0"/>
      <w:divBdr>
        <w:top w:val="none" w:sz="0" w:space="0" w:color="auto"/>
        <w:left w:val="none" w:sz="0" w:space="0" w:color="auto"/>
        <w:bottom w:val="none" w:sz="0" w:space="0" w:color="auto"/>
        <w:right w:val="none" w:sz="0" w:space="0" w:color="auto"/>
      </w:divBdr>
    </w:div>
    <w:div w:id="2045596637">
      <w:bodyDiv w:val="1"/>
      <w:marLeft w:val="0"/>
      <w:marRight w:val="0"/>
      <w:marTop w:val="0"/>
      <w:marBottom w:val="0"/>
      <w:divBdr>
        <w:top w:val="none" w:sz="0" w:space="0" w:color="auto"/>
        <w:left w:val="none" w:sz="0" w:space="0" w:color="auto"/>
        <w:bottom w:val="none" w:sz="0" w:space="0" w:color="auto"/>
        <w:right w:val="none" w:sz="0" w:space="0" w:color="auto"/>
      </w:divBdr>
    </w:div>
    <w:div w:id="2047559095">
      <w:bodyDiv w:val="1"/>
      <w:marLeft w:val="0"/>
      <w:marRight w:val="0"/>
      <w:marTop w:val="0"/>
      <w:marBottom w:val="0"/>
      <w:divBdr>
        <w:top w:val="none" w:sz="0" w:space="0" w:color="auto"/>
        <w:left w:val="none" w:sz="0" w:space="0" w:color="auto"/>
        <w:bottom w:val="none" w:sz="0" w:space="0" w:color="auto"/>
        <w:right w:val="none" w:sz="0" w:space="0" w:color="auto"/>
      </w:divBdr>
    </w:div>
    <w:div w:id="2049530061">
      <w:bodyDiv w:val="1"/>
      <w:marLeft w:val="0"/>
      <w:marRight w:val="0"/>
      <w:marTop w:val="0"/>
      <w:marBottom w:val="0"/>
      <w:divBdr>
        <w:top w:val="none" w:sz="0" w:space="0" w:color="auto"/>
        <w:left w:val="none" w:sz="0" w:space="0" w:color="auto"/>
        <w:bottom w:val="none" w:sz="0" w:space="0" w:color="auto"/>
        <w:right w:val="none" w:sz="0" w:space="0" w:color="auto"/>
      </w:divBdr>
    </w:div>
    <w:div w:id="2058310376">
      <w:bodyDiv w:val="1"/>
      <w:marLeft w:val="0"/>
      <w:marRight w:val="0"/>
      <w:marTop w:val="0"/>
      <w:marBottom w:val="0"/>
      <w:divBdr>
        <w:top w:val="none" w:sz="0" w:space="0" w:color="auto"/>
        <w:left w:val="none" w:sz="0" w:space="0" w:color="auto"/>
        <w:bottom w:val="none" w:sz="0" w:space="0" w:color="auto"/>
        <w:right w:val="none" w:sz="0" w:space="0" w:color="auto"/>
      </w:divBdr>
    </w:div>
    <w:div w:id="2069527684">
      <w:bodyDiv w:val="1"/>
      <w:marLeft w:val="0"/>
      <w:marRight w:val="0"/>
      <w:marTop w:val="0"/>
      <w:marBottom w:val="0"/>
      <w:divBdr>
        <w:top w:val="none" w:sz="0" w:space="0" w:color="auto"/>
        <w:left w:val="none" w:sz="0" w:space="0" w:color="auto"/>
        <w:bottom w:val="none" w:sz="0" w:space="0" w:color="auto"/>
        <w:right w:val="none" w:sz="0" w:space="0" w:color="auto"/>
      </w:divBdr>
    </w:div>
    <w:div w:id="2075201725">
      <w:bodyDiv w:val="1"/>
      <w:marLeft w:val="0"/>
      <w:marRight w:val="0"/>
      <w:marTop w:val="0"/>
      <w:marBottom w:val="0"/>
      <w:divBdr>
        <w:top w:val="none" w:sz="0" w:space="0" w:color="auto"/>
        <w:left w:val="none" w:sz="0" w:space="0" w:color="auto"/>
        <w:bottom w:val="none" w:sz="0" w:space="0" w:color="auto"/>
        <w:right w:val="none" w:sz="0" w:space="0" w:color="auto"/>
      </w:divBdr>
    </w:div>
    <w:div w:id="2082408230">
      <w:bodyDiv w:val="1"/>
      <w:marLeft w:val="0"/>
      <w:marRight w:val="0"/>
      <w:marTop w:val="0"/>
      <w:marBottom w:val="0"/>
      <w:divBdr>
        <w:top w:val="none" w:sz="0" w:space="0" w:color="auto"/>
        <w:left w:val="none" w:sz="0" w:space="0" w:color="auto"/>
        <w:bottom w:val="none" w:sz="0" w:space="0" w:color="auto"/>
        <w:right w:val="none" w:sz="0" w:space="0" w:color="auto"/>
      </w:divBdr>
    </w:div>
    <w:div w:id="2099016114">
      <w:bodyDiv w:val="1"/>
      <w:marLeft w:val="0"/>
      <w:marRight w:val="0"/>
      <w:marTop w:val="0"/>
      <w:marBottom w:val="0"/>
      <w:divBdr>
        <w:top w:val="none" w:sz="0" w:space="0" w:color="auto"/>
        <w:left w:val="none" w:sz="0" w:space="0" w:color="auto"/>
        <w:bottom w:val="none" w:sz="0" w:space="0" w:color="auto"/>
        <w:right w:val="none" w:sz="0" w:space="0" w:color="auto"/>
      </w:divBdr>
    </w:div>
    <w:div w:id="2100908754">
      <w:bodyDiv w:val="1"/>
      <w:marLeft w:val="0"/>
      <w:marRight w:val="0"/>
      <w:marTop w:val="0"/>
      <w:marBottom w:val="0"/>
      <w:divBdr>
        <w:top w:val="none" w:sz="0" w:space="0" w:color="auto"/>
        <w:left w:val="none" w:sz="0" w:space="0" w:color="auto"/>
        <w:bottom w:val="none" w:sz="0" w:space="0" w:color="auto"/>
        <w:right w:val="none" w:sz="0" w:space="0" w:color="auto"/>
      </w:divBdr>
    </w:div>
    <w:div w:id="2104960270">
      <w:bodyDiv w:val="1"/>
      <w:marLeft w:val="0"/>
      <w:marRight w:val="0"/>
      <w:marTop w:val="0"/>
      <w:marBottom w:val="0"/>
      <w:divBdr>
        <w:top w:val="none" w:sz="0" w:space="0" w:color="auto"/>
        <w:left w:val="none" w:sz="0" w:space="0" w:color="auto"/>
        <w:bottom w:val="none" w:sz="0" w:space="0" w:color="auto"/>
        <w:right w:val="none" w:sz="0" w:space="0" w:color="auto"/>
      </w:divBdr>
    </w:div>
    <w:div w:id="2106531389">
      <w:bodyDiv w:val="1"/>
      <w:marLeft w:val="0"/>
      <w:marRight w:val="0"/>
      <w:marTop w:val="0"/>
      <w:marBottom w:val="0"/>
      <w:divBdr>
        <w:top w:val="none" w:sz="0" w:space="0" w:color="auto"/>
        <w:left w:val="none" w:sz="0" w:space="0" w:color="auto"/>
        <w:bottom w:val="none" w:sz="0" w:space="0" w:color="auto"/>
        <w:right w:val="none" w:sz="0" w:space="0" w:color="auto"/>
      </w:divBdr>
    </w:div>
    <w:div w:id="2109231633">
      <w:bodyDiv w:val="1"/>
      <w:marLeft w:val="0"/>
      <w:marRight w:val="0"/>
      <w:marTop w:val="0"/>
      <w:marBottom w:val="0"/>
      <w:divBdr>
        <w:top w:val="none" w:sz="0" w:space="0" w:color="auto"/>
        <w:left w:val="none" w:sz="0" w:space="0" w:color="auto"/>
        <w:bottom w:val="none" w:sz="0" w:space="0" w:color="auto"/>
        <w:right w:val="none" w:sz="0" w:space="0" w:color="auto"/>
      </w:divBdr>
    </w:div>
    <w:div w:id="2110007025">
      <w:bodyDiv w:val="1"/>
      <w:marLeft w:val="0"/>
      <w:marRight w:val="0"/>
      <w:marTop w:val="0"/>
      <w:marBottom w:val="0"/>
      <w:divBdr>
        <w:top w:val="none" w:sz="0" w:space="0" w:color="auto"/>
        <w:left w:val="none" w:sz="0" w:space="0" w:color="auto"/>
        <w:bottom w:val="none" w:sz="0" w:space="0" w:color="auto"/>
        <w:right w:val="none" w:sz="0" w:space="0" w:color="auto"/>
      </w:divBdr>
    </w:div>
    <w:div w:id="2113013747">
      <w:bodyDiv w:val="1"/>
      <w:marLeft w:val="0"/>
      <w:marRight w:val="0"/>
      <w:marTop w:val="0"/>
      <w:marBottom w:val="0"/>
      <w:divBdr>
        <w:top w:val="none" w:sz="0" w:space="0" w:color="auto"/>
        <w:left w:val="none" w:sz="0" w:space="0" w:color="auto"/>
        <w:bottom w:val="none" w:sz="0" w:space="0" w:color="auto"/>
        <w:right w:val="none" w:sz="0" w:space="0" w:color="auto"/>
      </w:divBdr>
    </w:div>
    <w:div w:id="2115052879">
      <w:bodyDiv w:val="1"/>
      <w:marLeft w:val="0"/>
      <w:marRight w:val="0"/>
      <w:marTop w:val="0"/>
      <w:marBottom w:val="0"/>
      <w:divBdr>
        <w:top w:val="none" w:sz="0" w:space="0" w:color="auto"/>
        <w:left w:val="none" w:sz="0" w:space="0" w:color="auto"/>
        <w:bottom w:val="none" w:sz="0" w:space="0" w:color="auto"/>
        <w:right w:val="none" w:sz="0" w:space="0" w:color="auto"/>
      </w:divBdr>
    </w:div>
    <w:div w:id="2130315369">
      <w:bodyDiv w:val="1"/>
      <w:marLeft w:val="0"/>
      <w:marRight w:val="0"/>
      <w:marTop w:val="0"/>
      <w:marBottom w:val="0"/>
      <w:divBdr>
        <w:top w:val="none" w:sz="0" w:space="0" w:color="auto"/>
        <w:left w:val="none" w:sz="0" w:space="0" w:color="auto"/>
        <w:bottom w:val="none" w:sz="0" w:space="0" w:color="auto"/>
        <w:right w:val="none" w:sz="0" w:space="0" w:color="auto"/>
      </w:divBdr>
    </w:div>
    <w:div w:id="2132164808">
      <w:bodyDiv w:val="1"/>
      <w:marLeft w:val="0"/>
      <w:marRight w:val="0"/>
      <w:marTop w:val="0"/>
      <w:marBottom w:val="0"/>
      <w:divBdr>
        <w:top w:val="none" w:sz="0" w:space="0" w:color="auto"/>
        <w:left w:val="none" w:sz="0" w:space="0" w:color="auto"/>
        <w:bottom w:val="none" w:sz="0" w:space="0" w:color="auto"/>
        <w:right w:val="none" w:sz="0" w:space="0" w:color="auto"/>
      </w:divBdr>
    </w:div>
    <w:div w:id="2139179905">
      <w:bodyDiv w:val="1"/>
      <w:marLeft w:val="0"/>
      <w:marRight w:val="0"/>
      <w:marTop w:val="0"/>
      <w:marBottom w:val="0"/>
      <w:divBdr>
        <w:top w:val="none" w:sz="0" w:space="0" w:color="auto"/>
        <w:left w:val="none" w:sz="0" w:space="0" w:color="auto"/>
        <w:bottom w:val="none" w:sz="0" w:space="0" w:color="auto"/>
        <w:right w:val="none" w:sz="0" w:space="0" w:color="auto"/>
      </w:divBdr>
    </w:div>
    <w:div w:id="2139645276">
      <w:bodyDiv w:val="1"/>
      <w:marLeft w:val="0"/>
      <w:marRight w:val="0"/>
      <w:marTop w:val="0"/>
      <w:marBottom w:val="0"/>
      <w:divBdr>
        <w:top w:val="none" w:sz="0" w:space="0" w:color="auto"/>
        <w:left w:val="none" w:sz="0" w:space="0" w:color="auto"/>
        <w:bottom w:val="none" w:sz="0" w:space="0" w:color="auto"/>
        <w:right w:val="none" w:sz="0" w:space="0" w:color="auto"/>
      </w:divBdr>
    </w:div>
    <w:div w:id="2141726391">
      <w:bodyDiv w:val="1"/>
      <w:marLeft w:val="0"/>
      <w:marRight w:val="0"/>
      <w:marTop w:val="0"/>
      <w:marBottom w:val="0"/>
      <w:divBdr>
        <w:top w:val="none" w:sz="0" w:space="0" w:color="auto"/>
        <w:left w:val="none" w:sz="0" w:space="0" w:color="auto"/>
        <w:bottom w:val="none" w:sz="0" w:space="0" w:color="auto"/>
        <w:right w:val="none" w:sz="0" w:space="0" w:color="auto"/>
      </w:divBdr>
    </w:div>
    <w:div w:id="2147312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7.vsdx"/><Relationship Id="rId21" Type="http://schemas.openxmlformats.org/officeDocument/2006/relationships/image" Target="media/image8.emf"/><Relationship Id="rId42" Type="http://schemas.openxmlformats.org/officeDocument/2006/relationships/package" Target="embeddings/Microsoft_Visio_Drawing15.vsdx"/><Relationship Id="rId47" Type="http://schemas.openxmlformats.org/officeDocument/2006/relationships/image" Target="media/image22.emf"/><Relationship Id="rId63" Type="http://schemas.openxmlformats.org/officeDocument/2006/relationships/package" Target="embeddings/Microsoft_Visio_Drawing25.vsdx"/><Relationship Id="rId68" Type="http://schemas.openxmlformats.org/officeDocument/2006/relationships/image" Target="media/image32.emf"/><Relationship Id="rId84" Type="http://schemas.openxmlformats.org/officeDocument/2006/relationships/package" Target="embeddings/Microsoft_Visio_Drawing35.vsdx"/><Relationship Id="rId89" Type="http://schemas.openxmlformats.org/officeDocument/2006/relationships/image" Target="media/image43.emf"/><Relationship Id="rId112" Type="http://schemas.openxmlformats.org/officeDocument/2006/relationships/header" Target="header1.xml"/><Relationship Id="rId16" Type="http://schemas.openxmlformats.org/officeDocument/2006/relationships/package" Target="embeddings/Microsoft_Visio_Drawing2.vsdx"/><Relationship Id="rId107" Type="http://schemas.openxmlformats.org/officeDocument/2006/relationships/oleObject" Target="embeddings/Microsoft_Visio_2003-2010_Drawing3.vsd"/><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package" Target="embeddings/Microsoft_Visio_Drawing22.vsdx"/><Relationship Id="rId66" Type="http://schemas.openxmlformats.org/officeDocument/2006/relationships/image" Target="media/image31.emf"/><Relationship Id="rId74" Type="http://schemas.openxmlformats.org/officeDocument/2006/relationships/package" Target="embeddings/Microsoft_Visio_Drawing30.vsdx"/><Relationship Id="rId79" Type="http://schemas.openxmlformats.org/officeDocument/2006/relationships/image" Target="media/image38.emf"/><Relationship Id="rId87" Type="http://schemas.openxmlformats.org/officeDocument/2006/relationships/image" Target="media/image42.emf"/><Relationship Id="rId102" Type="http://schemas.openxmlformats.org/officeDocument/2006/relationships/image" Target="media/image50.emf"/><Relationship Id="rId110" Type="http://schemas.openxmlformats.org/officeDocument/2006/relationships/image" Target="media/image54.emf"/><Relationship Id="rId115"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9.emf"/><Relationship Id="rId82" Type="http://schemas.openxmlformats.org/officeDocument/2006/relationships/package" Target="embeddings/Microsoft_Visio_Drawing34.vsdx"/><Relationship Id="rId90" Type="http://schemas.openxmlformats.org/officeDocument/2006/relationships/package" Target="embeddings/Microsoft_Visio_Drawing38.vsdx"/><Relationship Id="rId95" Type="http://schemas.openxmlformats.org/officeDocument/2006/relationships/image" Target="media/image46.emf"/><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7.vsdx"/><Relationship Id="rId56" Type="http://schemas.openxmlformats.org/officeDocument/2006/relationships/package" Target="embeddings/Microsoft_Visio_Drawing21.vsdx"/><Relationship Id="rId64" Type="http://schemas.openxmlformats.org/officeDocument/2006/relationships/image" Target="media/image30.emf"/><Relationship Id="rId69" Type="http://schemas.openxmlformats.org/officeDocument/2006/relationships/package" Target="embeddings/Microsoft_Visio_Drawing28.vsdx"/><Relationship Id="rId77" Type="http://schemas.openxmlformats.org/officeDocument/2006/relationships/image" Target="media/image37.emf"/><Relationship Id="rId100" Type="http://schemas.openxmlformats.org/officeDocument/2006/relationships/image" Target="media/image49.emf"/><Relationship Id="rId105" Type="http://schemas.openxmlformats.org/officeDocument/2006/relationships/oleObject" Target="embeddings/Microsoft_Visio_2003-2010_Drawing2.vsd"/><Relationship Id="rId113"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image" Target="media/image34.jpeg"/><Relationship Id="rId80" Type="http://schemas.openxmlformats.org/officeDocument/2006/relationships/package" Target="embeddings/Microsoft_Visio_Drawing33.vsdx"/><Relationship Id="rId85" Type="http://schemas.openxmlformats.org/officeDocument/2006/relationships/image" Target="media/image41.emf"/><Relationship Id="rId93" Type="http://schemas.openxmlformats.org/officeDocument/2006/relationships/image" Target="media/image45.emf"/><Relationship Id="rId98" Type="http://schemas.openxmlformats.org/officeDocument/2006/relationships/image" Target="media/image48.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package" Target="embeddings/Microsoft_Visio_Drawing16.vsdx"/><Relationship Id="rId59" Type="http://schemas.openxmlformats.org/officeDocument/2006/relationships/image" Target="media/image28.emf"/><Relationship Id="rId67" Type="http://schemas.openxmlformats.org/officeDocument/2006/relationships/package" Target="embeddings/Microsoft_Visio_Drawing27.vsdx"/><Relationship Id="rId103" Type="http://schemas.openxmlformats.org/officeDocument/2006/relationships/oleObject" Target="embeddings/Microsoft_Visio_2003-2010_Drawing1.vsd"/><Relationship Id="rId108" Type="http://schemas.openxmlformats.org/officeDocument/2006/relationships/image" Target="media/image53.emf"/><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70" Type="http://schemas.openxmlformats.org/officeDocument/2006/relationships/image" Target="media/image33.emf"/><Relationship Id="rId75" Type="http://schemas.openxmlformats.org/officeDocument/2006/relationships/image" Target="media/image36.emf"/><Relationship Id="rId83" Type="http://schemas.openxmlformats.org/officeDocument/2006/relationships/image" Target="media/image40.emf"/><Relationship Id="rId88" Type="http://schemas.openxmlformats.org/officeDocument/2006/relationships/package" Target="embeddings/Microsoft_Visio_Drawing37.vsdx"/><Relationship Id="rId91" Type="http://schemas.openxmlformats.org/officeDocument/2006/relationships/image" Target="media/image44.emf"/><Relationship Id="rId96" Type="http://schemas.openxmlformats.org/officeDocument/2006/relationships/package" Target="embeddings/Microsoft_Visio_Drawing41.vsdx"/><Relationship Id="rId111" Type="http://schemas.openxmlformats.org/officeDocument/2006/relationships/package" Target="embeddings/Microsoft_Visio_Drawing43.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3.emf"/><Relationship Id="rId57" Type="http://schemas.openxmlformats.org/officeDocument/2006/relationships/image" Target="media/image27.emf"/><Relationship Id="rId106" Type="http://schemas.openxmlformats.org/officeDocument/2006/relationships/image" Target="media/image52.emf"/><Relationship Id="rId114"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20.emf"/><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package" Target="embeddings/Microsoft_Visio_Drawing26.vsdx"/><Relationship Id="rId73" Type="http://schemas.openxmlformats.org/officeDocument/2006/relationships/image" Target="media/image35.emf"/><Relationship Id="rId78" Type="http://schemas.openxmlformats.org/officeDocument/2006/relationships/package" Target="embeddings/Microsoft_Visio_Drawing32.vsdx"/><Relationship Id="rId81" Type="http://schemas.openxmlformats.org/officeDocument/2006/relationships/image" Target="media/image39.emf"/><Relationship Id="rId86" Type="http://schemas.openxmlformats.org/officeDocument/2006/relationships/package" Target="embeddings/Microsoft_Visio_Drawing36.vsdx"/><Relationship Id="rId94" Type="http://schemas.openxmlformats.org/officeDocument/2006/relationships/package" Target="embeddings/Microsoft_Visio_Drawing40.vsdx"/><Relationship Id="rId99" Type="http://schemas.openxmlformats.org/officeDocument/2006/relationships/package" Target="embeddings/Microsoft_Visio_Drawing42.vsdx"/><Relationship Id="rId101" Type="http://schemas.openxmlformats.org/officeDocument/2006/relationships/oleObject" Target="embeddings/Microsoft_Visio_2003-2010_Drawing.vsd"/><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 Id="rId109" Type="http://schemas.openxmlformats.org/officeDocument/2006/relationships/oleObject" Target="embeddings/Microsoft_Visio_2003-2010_Drawing4.vsd"/><Relationship Id="rId34" Type="http://schemas.openxmlformats.org/officeDocument/2006/relationships/package" Target="embeddings/Microsoft_Visio_Drawing11.vsdx"/><Relationship Id="rId50" Type="http://schemas.openxmlformats.org/officeDocument/2006/relationships/package" Target="embeddings/Microsoft_Visio_Drawing18.vsdx"/><Relationship Id="rId55" Type="http://schemas.openxmlformats.org/officeDocument/2006/relationships/image" Target="media/image26.emf"/><Relationship Id="rId76" Type="http://schemas.openxmlformats.org/officeDocument/2006/relationships/package" Target="embeddings/Microsoft_Visio_Drawing31.vsdx"/><Relationship Id="rId97" Type="http://schemas.openxmlformats.org/officeDocument/2006/relationships/image" Target="media/image47.png"/><Relationship Id="rId104" Type="http://schemas.openxmlformats.org/officeDocument/2006/relationships/image" Target="media/image51.emf"/><Relationship Id="rId7" Type="http://schemas.openxmlformats.org/officeDocument/2006/relationships/footnotes" Target="footnotes.xml"/><Relationship Id="rId71" Type="http://schemas.openxmlformats.org/officeDocument/2006/relationships/package" Target="embeddings/Microsoft_Visio_Drawing29.vsdx"/><Relationship Id="rId92" Type="http://schemas.openxmlformats.org/officeDocument/2006/relationships/package" Target="embeddings/Microsoft_Visio_Drawing39.vsdx"/><Relationship Id="rId2" Type="http://schemas.openxmlformats.org/officeDocument/2006/relationships/customXml" Target="../customXml/item1.xml"/><Relationship Id="rId29" Type="http://schemas.openxmlformats.org/officeDocument/2006/relationships/image" Target="media/image1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50</TotalTime>
  <Pages>149</Pages>
  <Words>55575</Words>
  <Characters>316778</Characters>
  <Application>Microsoft Office Word</Application>
  <DocSecurity>0</DocSecurity>
  <Lines>2639</Lines>
  <Paragraphs>743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371610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Bernt Mattsson</cp:lastModifiedBy>
  <cp:revision>6</cp:revision>
  <cp:lastPrinted>2019-02-25T14:05:00Z</cp:lastPrinted>
  <dcterms:created xsi:type="dcterms:W3CDTF">2025-11-25T12:13:00Z</dcterms:created>
  <dcterms:modified xsi:type="dcterms:W3CDTF">2025-12-02T17:11:00Z</dcterms:modified>
</cp:coreProperties>
</file>