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404C0" w14:textId="431C5BE0"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w:t>
      </w:r>
      <w:r w:rsidR="0098579C">
        <w:rPr>
          <w:rFonts w:ascii="Arial" w:hAnsi="Arial" w:cs="Arial"/>
          <w:b/>
          <w:noProof/>
          <w:sz w:val="24"/>
          <w:szCs w:val="24"/>
        </w:rPr>
        <w:t>10</w:t>
      </w:r>
      <w:r w:rsidR="004A0384">
        <w:rPr>
          <w:rFonts w:ascii="Arial" w:hAnsi="Arial" w:cs="Arial"/>
          <w:b/>
          <w:noProof/>
          <w:sz w:val="24"/>
          <w:szCs w:val="24"/>
        </w:rPr>
        <w:t>9</w:t>
      </w:r>
      <w:r>
        <w:rPr>
          <w:rFonts w:ascii="Arial" w:hAnsi="Arial" w:cs="Arial"/>
          <w:b/>
          <w:noProof/>
          <w:sz w:val="24"/>
          <w:szCs w:val="24"/>
        </w:rPr>
        <w:t xml:space="preserve">                                                 </w:t>
      </w:r>
      <w:r w:rsidR="00F05593">
        <w:rPr>
          <w:rFonts w:ascii="Arial" w:hAnsi="Arial" w:cs="Arial"/>
          <w:b/>
          <w:noProof/>
          <w:sz w:val="24"/>
          <w:szCs w:val="24"/>
        </w:rPr>
        <w:tab/>
      </w:r>
      <w:r w:rsidR="004863EF">
        <w:rPr>
          <w:rFonts w:ascii="Arial" w:hAnsi="Arial" w:cs="Arial"/>
          <w:b/>
          <w:noProof/>
          <w:sz w:val="24"/>
          <w:szCs w:val="24"/>
        </w:rPr>
        <w:t xml:space="preserve">                    </w:t>
      </w:r>
      <w:r w:rsidR="000C2E9F">
        <w:rPr>
          <w:rFonts w:ascii="Arial" w:hAnsi="Arial" w:cs="Arial"/>
          <w:b/>
          <w:noProof/>
          <w:sz w:val="24"/>
          <w:szCs w:val="24"/>
        </w:rPr>
        <w:tab/>
      </w:r>
      <w:r>
        <w:rPr>
          <w:rFonts w:ascii="Arial" w:hAnsi="Arial" w:cs="Arial"/>
          <w:b/>
          <w:noProof/>
          <w:sz w:val="24"/>
          <w:szCs w:val="24"/>
        </w:rPr>
        <w:t>R5-</w:t>
      </w:r>
      <w:r w:rsidR="003D0E9F">
        <w:rPr>
          <w:rFonts w:ascii="Arial" w:hAnsi="Arial" w:cs="Arial"/>
          <w:b/>
          <w:noProof/>
          <w:sz w:val="24"/>
          <w:szCs w:val="24"/>
        </w:rPr>
        <w:t>2</w:t>
      </w:r>
      <w:r w:rsidR="004A0384">
        <w:rPr>
          <w:rFonts w:ascii="Arial" w:hAnsi="Arial" w:cs="Arial"/>
          <w:b/>
          <w:noProof/>
          <w:sz w:val="24"/>
          <w:szCs w:val="24"/>
        </w:rPr>
        <w:t>5</w:t>
      </w:r>
      <w:r w:rsidR="00164EA1">
        <w:rPr>
          <w:rFonts w:ascii="Arial" w:hAnsi="Arial" w:cs="Arial"/>
          <w:b/>
          <w:noProof/>
          <w:sz w:val="24"/>
          <w:szCs w:val="24"/>
        </w:rPr>
        <w:t>6525</w:t>
      </w:r>
    </w:p>
    <w:p w14:paraId="49D76255" w14:textId="77777777" w:rsidR="004A0384" w:rsidRPr="006274EF" w:rsidRDefault="004A0384" w:rsidP="004A038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Dallas, Texas, USA</w:t>
      </w:r>
      <w:r w:rsidRPr="006274EF">
        <w:rPr>
          <w:b/>
          <w:bCs/>
          <w:noProof/>
          <w:sz w:val="24"/>
          <w:szCs w:val="24"/>
        </w:rPr>
        <w:fldChar w:fldCharType="end"/>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17</w:t>
      </w:r>
      <w:r w:rsidRPr="00B967A1">
        <w:rPr>
          <w:b/>
          <w:bCs/>
          <w:noProof/>
          <w:sz w:val="24"/>
          <w:szCs w:val="24"/>
          <w:vertAlign w:val="superscript"/>
        </w:rPr>
        <w:t>th</w:t>
      </w:r>
      <w:r>
        <w:rPr>
          <w:b/>
          <w:bCs/>
          <w:noProof/>
          <w:sz w:val="24"/>
          <w:szCs w:val="24"/>
        </w:rPr>
        <w:t xml:space="preserve"> November 2025</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21</w:t>
      </w:r>
      <w:r>
        <w:rPr>
          <w:b/>
          <w:bCs/>
          <w:noProof/>
          <w:sz w:val="24"/>
          <w:szCs w:val="24"/>
          <w:vertAlign w:val="superscript"/>
        </w:rPr>
        <w:t>st</w:t>
      </w:r>
      <w:r>
        <w:rPr>
          <w:b/>
          <w:bCs/>
          <w:noProof/>
          <w:sz w:val="24"/>
          <w:szCs w:val="24"/>
        </w:rPr>
        <w:t xml:space="preserve"> November 2025</w:t>
      </w:r>
      <w:r w:rsidRPr="006274EF">
        <w:rPr>
          <w:b/>
          <w:bCs/>
          <w:noProof/>
          <w:sz w:val="24"/>
          <w:szCs w:val="24"/>
        </w:rPr>
        <w:fldChar w:fldCharType="end"/>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38A01E48"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3A0AC1">
        <w:rPr>
          <w:rFonts w:ascii="Arial" w:hAnsi="Arial"/>
          <w:sz w:val="24"/>
        </w:rPr>
        <w:t>5</w:t>
      </w:r>
      <w:r w:rsidR="0011774B" w:rsidRPr="003A0AC1">
        <w:rPr>
          <w:rFonts w:ascii="Arial" w:hAnsi="Arial"/>
          <w:sz w:val="24"/>
        </w:rPr>
        <w:t>.</w:t>
      </w:r>
      <w:r w:rsidR="00F1569A" w:rsidRPr="003A0AC1">
        <w:rPr>
          <w:rFonts w:ascii="Arial" w:hAnsi="Arial"/>
          <w:sz w:val="24"/>
        </w:rPr>
        <w:t>4</w:t>
      </w:r>
      <w:r w:rsidR="00B638CE" w:rsidRPr="003A0AC1">
        <w:rPr>
          <w:rFonts w:ascii="Arial" w:hAnsi="Arial"/>
          <w:sz w:val="24"/>
        </w:rPr>
        <w:t>.</w:t>
      </w:r>
      <w:r w:rsidR="00164EA1">
        <w:rPr>
          <w:rFonts w:ascii="Arial" w:hAnsi="Arial"/>
          <w:sz w:val="24"/>
        </w:rPr>
        <w:t>20</w:t>
      </w:r>
    </w:p>
    <w:p w14:paraId="1DAC1645" w14:textId="74EC9D8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4A0384" w:rsidRPr="004A0384">
        <w:rPr>
          <w:rFonts w:ascii="Arial" w:hAnsi="Arial"/>
          <w:sz w:val="24"/>
        </w:rPr>
        <w:t>Qualcomm Innovation Center Inc</w:t>
      </w:r>
    </w:p>
    <w:p w14:paraId="6DDF0757" w14:textId="70AE959A" w:rsidR="0011774B" w:rsidRDefault="00A611BB" w:rsidP="00FA02DB">
      <w:pPr>
        <w:tabs>
          <w:tab w:val="left" w:pos="1985"/>
        </w:tabs>
        <w:ind w:left="1980" w:hanging="1980"/>
        <w:rPr>
          <w:rFonts w:ascii="Arial" w:hAnsi="Arial"/>
          <w:sz w:val="24"/>
        </w:rPr>
      </w:pPr>
      <w:r>
        <w:rPr>
          <w:rFonts w:ascii="Arial" w:hAnsi="Arial"/>
          <w:b/>
          <w:sz w:val="24"/>
        </w:rPr>
        <w:t>Title</w:t>
      </w:r>
      <w:proofErr w:type="gramStart"/>
      <w:r>
        <w:rPr>
          <w:rFonts w:ascii="Arial" w:hAnsi="Arial"/>
          <w:b/>
          <w:sz w:val="24"/>
        </w:rPr>
        <w:t>:</w:t>
      </w:r>
      <w:r>
        <w:rPr>
          <w:rFonts w:ascii="Arial" w:hAnsi="Arial"/>
          <w:sz w:val="24"/>
        </w:rPr>
        <w:t xml:space="preserve"> </w:t>
      </w:r>
      <w:r>
        <w:rPr>
          <w:rFonts w:ascii="Arial" w:hAnsi="Arial"/>
          <w:sz w:val="24"/>
        </w:rPr>
        <w:tab/>
      </w:r>
      <w:r w:rsidR="00F206D4">
        <w:rPr>
          <w:rFonts w:ascii="Arial" w:hAnsi="Arial"/>
          <w:sz w:val="24"/>
        </w:rPr>
        <w:t>Discussion</w:t>
      </w:r>
      <w:proofErr w:type="gramEnd"/>
      <w:r w:rsidR="00F206D4">
        <w:rPr>
          <w:rFonts w:ascii="Arial" w:hAnsi="Arial"/>
          <w:sz w:val="24"/>
        </w:rPr>
        <w:t xml:space="preserve"> on </w:t>
      </w:r>
      <w:r w:rsidR="004A0384">
        <w:rPr>
          <w:rFonts w:ascii="Arial" w:hAnsi="Arial"/>
          <w:sz w:val="24"/>
        </w:rPr>
        <w:t>specification guidelines for subtest-specific applicability</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F206D4" w:rsidRDefault="00412C16" w:rsidP="00412C16">
      <w:pPr>
        <w:pStyle w:val="Heading2"/>
        <w:numPr>
          <w:ilvl w:val="0"/>
          <w:numId w:val="0"/>
        </w:numPr>
        <w:ind w:left="576" w:hanging="576"/>
        <w:rPr>
          <w:rFonts w:cs="Arial"/>
        </w:rPr>
      </w:pPr>
      <w:bookmarkStart w:id="0" w:name="_Ref463014664"/>
      <w:r w:rsidRPr="00F206D4">
        <w:rPr>
          <w:rFonts w:cs="Arial"/>
        </w:rPr>
        <w:t>1.</w:t>
      </w:r>
      <w:r w:rsidRPr="00F206D4">
        <w:rPr>
          <w:rFonts w:cs="Arial"/>
        </w:rPr>
        <w:tab/>
      </w:r>
      <w:r w:rsidR="00A611BB" w:rsidRPr="00F206D4">
        <w:rPr>
          <w:rFonts w:cs="Arial"/>
        </w:rPr>
        <w:t>Introduction</w:t>
      </w:r>
      <w:bookmarkEnd w:id="0"/>
    </w:p>
    <w:p w14:paraId="227B9BAC" w14:textId="378B5973" w:rsidR="00ED443F" w:rsidRDefault="00ED443F" w:rsidP="005C4667">
      <w:pPr>
        <w:jc w:val="both"/>
        <w:rPr>
          <w:rFonts w:ascii="Arial" w:hAnsi="Arial" w:cs="Arial"/>
        </w:rPr>
      </w:pPr>
      <w:r>
        <w:rPr>
          <w:rFonts w:ascii="Arial" w:hAnsi="Arial" w:cs="Arial"/>
        </w:rPr>
        <w:t xml:space="preserve">This paper presents </w:t>
      </w:r>
      <w:r w:rsidR="00DE50E0">
        <w:rPr>
          <w:rFonts w:ascii="Arial" w:hAnsi="Arial" w:cs="Arial"/>
        </w:rPr>
        <w:t xml:space="preserve">our views </w:t>
      </w:r>
      <w:r w:rsidR="008F6B96">
        <w:rPr>
          <w:rFonts w:ascii="Arial" w:hAnsi="Arial" w:cs="Arial"/>
        </w:rPr>
        <w:t xml:space="preserve">related to the </w:t>
      </w:r>
      <w:r w:rsidR="004735F0">
        <w:rPr>
          <w:rFonts w:ascii="Arial" w:hAnsi="Arial" w:cs="Arial"/>
        </w:rPr>
        <w:t>status</w:t>
      </w:r>
      <w:r w:rsidR="008F6B96">
        <w:rPr>
          <w:rFonts w:ascii="Arial" w:hAnsi="Arial" w:cs="Arial"/>
        </w:rPr>
        <w:t xml:space="preserve"> of the subtest selection criteria for performance and RRM test cases currently defined in TS 38.522 [2], </w:t>
      </w:r>
      <w:r w:rsidR="00545EC9">
        <w:rPr>
          <w:rFonts w:ascii="Arial" w:hAnsi="Arial" w:cs="Arial"/>
        </w:rPr>
        <w:t xml:space="preserve">as well as </w:t>
      </w:r>
      <w:r w:rsidR="008F6B96">
        <w:rPr>
          <w:rFonts w:ascii="Arial" w:hAnsi="Arial" w:cs="Arial"/>
        </w:rPr>
        <w:t xml:space="preserve">a proposal to establish concrete guidelines in how the contents of this </w:t>
      </w:r>
      <w:r w:rsidR="004735F0">
        <w:rPr>
          <w:rFonts w:ascii="Arial" w:hAnsi="Arial" w:cs="Arial"/>
        </w:rPr>
        <w:t>t</w:t>
      </w:r>
      <w:r w:rsidR="008F6B96">
        <w:rPr>
          <w:rFonts w:ascii="Arial" w:hAnsi="Arial" w:cs="Arial"/>
        </w:rPr>
        <w:t xml:space="preserve">able shall be updated and </w:t>
      </w:r>
      <w:r w:rsidR="004735F0">
        <w:rPr>
          <w:rFonts w:ascii="Arial" w:hAnsi="Arial" w:cs="Arial"/>
        </w:rPr>
        <w:t>utilized</w:t>
      </w:r>
      <w:r w:rsidR="00864C82">
        <w:rPr>
          <w:rFonts w:ascii="Arial" w:hAnsi="Arial" w:cs="Arial"/>
        </w:rPr>
        <w:t>.</w:t>
      </w:r>
    </w:p>
    <w:p w14:paraId="302D7F3B" w14:textId="77777777" w:rsidR="002D7AEE" w:rsidRPr="00F206D4" w:rsidRDefault="002D7AEE" w:rsidP="005C6018">
      <w:pPr>
        <w:rPr>
          <w:rFonts w:ascii="Arial" w:hAnsi="Arial" w:cs="Arial"/>
        </w:rPr>
      </w:pPr>
    </w:p>
    <w:p w14:paraId="4737BDB9" w14:textId="3008DB3C" w:rsidR="00A611BB" w:rsidRPr="00F206D4" w:rsidRDefault="00412C16" w:rsidP="00412C16">
      <w:pPr>
        <w:pStyle w:val="Heading2"/>
        <w:numPr>
          <w:ilvl w:val="0"/>
          <w:numId w:val="0"/>
        </w:numPr>
        <w:ind w:left="576" w:hanging="576"/>
        <w:rPr>
          <w:rFonts w:cs="Arial"/>
        </w:rPr>
      </w:pPr>
      <w:r w:rsidRPr="00F206D4">
        <w:rPr>
          <w:rFonts w:cs="Arial"/>
        </w:rPr>
        <w:t>2.</w:t>
      </w:r>
      <w:r w:rsidRPr="00F206D4">
        <w:rPr>
          <w:rFonts w:cs="Arial"/>
        </w:rPr>
        <w:tab/>
      </w:r>
      <w:r w:rsidR="00A611BB" w:rsidRPr="00F206D4">
        <w:rPr>
          <w:rFonts w:cs="Arial"/>
        </w:rPr>
        <w:t>Discussion</w:t>
      </w:r>
    </w:p>
    <w:p w14:paraId="507088EE" w14:textId="45F733CF" w:rsidR="008F6B96" w:rsidRDefault="001821C5" w:rsidP="001821C5">
      <w:pPr>
        <w:pStyle w:val="CRCoverPage"/>
        <w:spacing w:after="0"/>
        <w:jc w:val="both"/>
        <w:rPr>
          <w:sz w:val="22"/>
          <w:szCs w:val="22"/>
          <w:lang w:val="en-US" w:eastAsia="zh-CN"/>
        </w:rPr>
      </w:pPr>
      <w:r w:rsidRPr="005A2DC3">
        <w:rPr>
          <w:sz w:val="22"/>
          <w:szCs w:val="22"/>
          <w:lang w:val="en-US" w:eastAsia="zh-CN"/>
        </w:rPr>
        <w:t>In RAN5#100, R5-234683</w:t>
      </w:r>
      <w:r>
        <w:rPr>
          <w:sz w:val="22"/>
          <w:szCs w:val="22"/>
          <w:lang w:val="en-US" w:eastAsia="zh-CN"/>
        </w:rPr>
        <w:t xml:space="preserve"> [3]</w:t>
      </w:r>
      <w:r w:rsidRPr="005A2DC3">
        <w:rPr>
          <w:sz w:val="22"/>
          <w:szCs w:val="22"/>
          <w:lang w:val="en-US" w:eastAsia="zh-CN"/>
        </w:rPr>
        <w:t xml:space="preserve"> proposal</w:t>
      </w:r>
      <w:r w:rsidR="004735F0">
        <w:rPr>
          <w:sz w:val="22"/>
          <w:szCs w:val="22"/>
          <w:lang w:val="en-US" w:eastAsia="zh-CN"/>
        </w:rPr>
        <w:t>s</w:t>
      </w:r>
      <w:r w:rsidRPr="005A2DC3">
        <w:rPr>
          <w:sz w:val="22"/>
          <w:szCs w:val="22"/>
          <w:lang w:val="en-US" w:eastAsia="zh-CN"/>
        </w:rPr>
        <w:t xml:space="preserve"> w</w:t>
      </w:r>
      <w:r w:rsidR="004735F0">
        <w:rPr>
          <w:sz w:val="22"/>
          <w:szCs w:val="22"/>
          <w:lang w:val="en-US" w:eastAsia="zh-CN"/>
        </w:rPr>
        <w:t>ere</w:t>
      </w:r>
      <w:r w:rsidRPr="005A2DC3">
        <w:rPr>
          <w:sz w:val="22"/>
          <w:szCs w:val="22"/>
          <w:lang w:val="en-US" w:eastAsia="zh-CN"/>
        </w:rPr>
        <w:t xml:space="preserve"> endorsed. </w:t>
      </w:r>
      <w:r w:rsidR="004735F0">
        <w:rPr>
          <w:sz w:val="22"/>
          <w:szCs w:val="22"/>
          <w:lang w:val="en-US" w:eastAsia="zh-CN"/>
        </w:rPr>
        <w:t>This agreement</w:t>
      </w:r>
      <w:r w:rsidRPr="005A2DC3">
        <w:rPr>
          <w:sz w:val="22"/>
          <w:szCs w:val="22"/>
          <w:lang w:val="en-US" w:eastAsia="zh-CN"/>
        </w:rPr>
        <w:t xml:space="preserve"> implied the establishment of </w:t>
      </w:r>
      <w:r w:rsidR="00C42E89">
        <w:rPr>
          <w:sz w:val="22"/>
          <w:szCs w:val="22"/>
          <w:lang w:val="en-US" w:eastAsia="zh-CN"/>
        </w:rPr>
        <w:t>sub</w:t>
      </w:r>
      <w:r w:rsidRPr="005A2DC3">
        <w:rPr>
          <w:sz w:val="22"/>
          <w:szCs w:val="22"/>
          <w:lang w:val="en-US" w:eastAsia="zh-CN"/>
        </w:rPr>
        <w:t xml:space="preserve">test selection criteria </w:t>
      </w:r>
      <w:r w:rsidR="00C42E89">
        <w:rPr>
          <w:sz w:val="22"/>
          <w:szCs w:val="22"/>
          <w:lang w:val="en-US" w:eastAsia="zh-CN"/>
        </w:rPr>
        <w:t>in</w:t>
      </w:r>
      <w:r w:rsidRPr="005A2DC3">
        <w:rPr>
          <w:sz w:val="22"/>
          <w:szCs w:val="22"/>
          <w:lang w:val="en-US" w:eastAsia="zh-CN"/>
        </w:rPr>
        <w:t xml:space="preserve"> </w:t>
      </w:r>
      <w:r w:rsidR="00C42E89">
        <w:rPr>
          <w:sz w:val="22"/>
          <w:szCs w:val="22"/>
          <w:lang w:val="en-US" w:eastAsia="zh-CN"/>
        </w:rPr>
        <w:t xml:space="preserve">TS </w:t>
      </w:r>
      <w:r w:rsidRPr="005A2DC3">
        <w:rPr>
          <w:sz w:val="22"/>
          <w:szCs w:val="22"/>
          <w:lang w:val="en-US" w:eastAsia="zh-CN"/>
        </w:rPr>
        <w:t>38.522</w:t>
      </w:r>
      <w:r w:rsidR="008F6B96">
        <w:rPr>
          <w:sz w:val="22"/>
          <w:szCs w:val="22"/>
          <w:lang w:val="en-US" w:eastAsia="zh-CN"/>
        </w:rPr>
        <w:t xml:space="preserve"> </w:t>
      </w:r>
      <w:r w:rsidR="00C42E89">
        <w:rPr>
          <w:sz w:val="22"/>
          <w:szCs w:val="22"/>
          <w:lang w:val="en-US" w:eastAsia="zh-CN"/>
        </w:rPr>
        <w:t xml:space="preserve">that would contain </w:t>
      </w:r>
      <w:r w:rsidRPr="005A2DC3">
        <w:rPr>
          <w:sz w:val="22"/>
          <w:szCs w:val="22"/>
          <w:lang w:val="en-US" w:eastAsia="zh-CN"/>
        </w:rPr>
        <w:t>subtest-specific applicability for the test cases that required so.</w:t>
      </w:r>
      <w:r w:rsidR="00C42E89">
        <w:rPr>
          <w:sz w:val="22"/>
          <w:szCs w:val="22"/>
          <w:lang w:val="en-US" w:eastAsia="zh-CN"/>
        </w:rPr>
        <w:t xml:space="preserve"> The implementation option selected by the group (and captured as option 2 in R5-235947 [4]) consisted in the addition of a new Table 4.0-4 where this information would be captured.</w:t>
      </w:r>
    </w:p>
    <w:p w14:paraId="62DCA59C" w14:textId="77777777" w:rsidR="008F6B96" w:rsidRDefault="008F6B96" w:rsidP="001821C5">
      <w:pPr>
        <w:pStyle w:val="CRCoverPage"/>
        <w:spacing w:after="0"/>
        <w:jc w:val="both"/>
        <w:rPr>
          <w:sz w:val="22"/>
          <w:szCs w:val="22"/>
          <w:lang w:val="en-US" w:eastAsia="zh-CN"/>
        </w:rPr>
      </w:pPr>
    </w:p>
    <w:p w14:paraId="052457DE" w14:textId="7FBBBA11" w:rsidR="003C1E50" w:rsidRDefault="008F6B96" w:rsidP="001821C5">
      <w:pPr>
        <w:pStyle w:val="CRCoverPage"/>
        <w:spacing w:after="0"/>
        <w:jc w:val="both"/>
        <w:rPr>
          <w:sz w:val="22"/>
          <w:szCs w:val="22"/>
          <w:lang w:val="en-US" w:eastAsia="zh-CN"/>
        </w:rPr>
      </w:pPr>
      <w:r>
        <w:rPr>
          <w:sz w:val="22"/>
          <w:szCs w:val="22"/>
          <w:lang w:val="en-US" w:eastAsia="zh-CN"/>
        </w:rPr>
        <w:t>In consequence, i</w:t>
      </w:r>
      <w:r w:rsidR="00C42E89">
        <w:rPr>
          <w:sz w:val="22"/>
          <w:szCs w:val="22"/>
          <w:lang w:val="en-US" w:eastAsia="zh-CN"/>
        </w:rPr>
        <w:t>n subsequent meetings</w:t>
      </w:r>
      <w:r>
        <w:rPr>
          <w:sz w:val="22"/>
          <w:szCs w:val="22"/>
          <w:lang w:val="en-US" w:eastAsia="zh-CN"/>
        </w:rPr>
        <w:t xml:space="preserve"> after RAN5#100</w:t>
      </w:r>
      <w:r w:rsidR="00C42E89">
        <w:rPr>
          <w:sz w:val="22"/>
          <w:szCs w:val="22"/>
          <w:lang w:val="en-US" w:eastAsia="zh-CN"/>
        </w:rPr>
        <w:t xml:space="preserve">, different companies </w:t>
      </w:r>
      <w:r>
        <w:rPr>
          <w:sz w:val="22"/>
          <w:szCs w:val="22"/>
          <w:lang w:val="en-US" w:eastAsia="zh-CN"/>
        </w:rPr>
        <w:t>have been making use of this new Table to capture subtest-level applicability statements.</w:t>
      </w:r>
    </w:p>
    <w:p w14:paraId="0E8F29ED" w14:textId="77777777" w:rsidR="0051656C" w:rsidRDefault="0051656C" w:rsidP="001821C5">
      <w:pPr>
        <w:pStyle w:val="CRCoverPage"/>
        <w:spacing w:after="0"/>
        <w:jc w:val="both"/>
        <w:rPr>
          <w:sz w:val="22"/>
          <w:szCs w:val="22"/>
          <w:lang w:val="en-US" w:eastAsia="zh-CN"/>
        </w:rPr>
      </w:pPr>
    </w:p>
    <w:p w14:paraId="5C2951CE" w14:textId="156B6CAC" w:rsidR="0051656C" w:rsidRDefault="0051656C" w:rsidP="001821C5">
      <w:pPr>
        <w:pStyle w:val="CRCoverPage"/>
        <w:spacing w:after="0"/>
        <w:jc w:val="both"/>
        <w:rPr>
          <w:sz w:val="22"/>
          <w:szCs w:val="22"/>
          <w:lang w:val="en-US" w:eastAsia="zh-CN"/>
        </w:rPr>
      </w:pPr>
      <w:r w:rsidRPr="0051656C">
        <w:rPr>
          <w:b/>
          <w:bCs/>
          <w:sz w:val="22"/>
          <w:szCs w:val="22"/>
          <w:lang w:val="en-US" w:eastAsia="zh-CN"/>
        </w:rPr>
        <w:t>Observation1</w:t>
      </w:r>
      <w:r>
        <w:rPr>
          <w:sz w:val="22"/>
          <w:szCs w:val="22"/>
          <w:lang w:val="en-US" w:eastAsia="zh-CN"/>
        </w:rPr>
        <w:t>: Table 4.0-4 was added to TS 38.522 to contain subtest-specific applicability for the test cases that require it.</w:t>
      </w:r>
    </w:p>
    <w:p w14:paraId="67238247" w14:textId="77777777" w:rsidR="003C1E50" w:rsidRDefault="003C1E50" w:rsidP="001821C5">
      <w:pPr>
        <w:pStyle w:val="CRCoverPage"/>
        <w:spacing w:after="0"/>
        <w:jc w:val="both"/>
        <w:rPr>
          <w:sz w:val="22"/>
          <w:szCs w:val="22"/>
          <w:lang w:val="en-US" w:eastAsia="zh-CN"/>
        </w:rPr>
      </w:pPr>
    </w:p>
    <w:p w14:paraId="73415624" w14:textId="2B2B1B2E" w:rsidR="0051656C" w:rsidRDefault="003C1E50" w:rsidP="0051656C">
      <w:pPr>
        <w:pStyle w:val="CRCoverPage"/>
        <w:spacing w:after="0"/>
        <w:jc w:val="both"/>
        <w:rPr>
          <w:sz w:val="22"/>
          <w:szCs w:val="22"/>
          <w:lang w:val="en-US" w:eastAsia="zh-CN"/>
        </w:rPr>
      </w:pPr>
      <w:r>
        <w:rPr>
          <w:sz w:val="22"/>
          <w:szCs w:val="22"/>
          <w:lang w:val="en-US" w:eastAsia="zh-CN"/>
        </w:rPr>
        <w:t>In RAN5#105, R5-254688 [5], the ‘jumbo’ maintenance CR for TS 38.522</w:t>
      </w:r>
      <w:r w:rsidR="0051656C">
        <w:rPr>
          <w:sz w:val="22"/>
          <w:szCs w:val="22"/>
          <w:lang w:val="en-US" w:eastAsia="zh-CN"/>
        </w:rPr>
        <w:t>,</w:t>
      </w:r>
      <w:r>
        <w:rPr>
          <w:sz w:val="22"/>
          <w:szCs w:val="22"/>
          <w:lang w:val="en-US" w:eastAsia="zh-CN"/>
        </w:rPr>
        <w:t xml:space="preserve"> was agreed. This CR, co-sourced by many companies, attempted to harmonize the contents of this Table, which indirectly </w:t>
      </w:r>
      <w:r w:rsidR="0051656C">
        <w:rPr>
          <w:sz w:val="22"/>
          <w:szCs w:val="22"/>
          <w:lang w:val="en-US" w:eastAsia="zh-CN"/>
        </w:rPr>
        <w:t>exposed there was a lack of guidelines with respect to how this new Table 4.0-4 should be updated</w:t>
      </w:r>
      <w:r w:rsidR="005230AF">
        <w:rPr>
          <w:sz w:val="22"/>
          <w:szCs w:val="22"/>
          <w:lang w:val="en-US" w:eastAsia="zh-CN"/>
        </w:rPr>
        <w:t>, as different companies had been updating it differently.</w:t>
      </w:r>
    </w:p>
    <w:p w14:paraId="365A0D5B" w14:textId="77777777" w:rsidR="0051656C" w:rsidRDefault="0051656C" w:rsidP="0051656C">
      <w:pPr>
        <w:pStyle w:val="CRCoverPage"/>
        <w:spacing w:after="0"/>
        <w:jc w:val="both"/>
        <w:rPr>
          <w:sz w:val="22"/>
          <w:szCs w:val="22"/>
          <w:lang w:val="en-US" w:eastAsia="zh-CN"/>
        </w:rPr>
      </w:pPr>
    </w:p>
    <w:p w14:paraId="3B3084FF" w14:textId="42BC5AB8" w:rsidR="0051656C" w:rsidRDefault="0051656C" w:rsidP="0051656C">
      <w:pPr>
        <w:pStyle w:val="CRCoverPage"/>
        <w:spacing w:after="0"/>
        <w:jc w:val="both"/>
        <w:rPr>
          <w:sz w:val="22"/>
          <w:szCs w:val="22"/>
          <w:lang w:val="en-US" w:eastAsia="zh-CN"/>
        </w:rPr>
      </w:pPr>
      <w:r>
        <w:rPr>
          <w:sz w:val="22"/>
          <w:szCs w:val="22"/>
          <w:lang w:val="en-US" w:eastAsia="zh-CN"/>
        </w:rPr>
        <w:t>In this</w:t>
      </w:r>
      <w:r w:rsidR="005230AF">
        <w:rPr>
          <w:sz w:val="22"/>
          <w:szCs w:val="22"/>
          <w:lang w:val="en-US" w:eastAsia="zh-CN"/>
        </w:rPr>
        <w:t xml:space="preserve"> ‘jumbo’</w:t>
      </w:r>
      <w:r>
        <w:rPr>
          <w:sz w:val="22"/>
          <w:szCs w:val="22"/>
          <w:lang w:val="en-US" w:eastAsia="zh-CN"/>
        </w:rPr>
        <w:t xml:space="preserve"> CR, all F-type conditions (</w:t>
      </w:r>
      <w:proofErr w:type="spellStart"/>
      <w:r>
        <w:rPr>
          <w:sz w:val="22"/>
          <w:szCs w:val="22"/>
          <w:lang w:val="en-US" w:eastAsia="zh-CN"/>
        </w:rPr>
        <w:t>Fxxx</w:t>
      </w:r>
      <w:proofErr w:type="spellEnd"/>
      <w:r>
        <w:rPr>
          <w:sz w:val="22"/>
          <w:szCs w:val="22"/>
          <w:lang w:val="en-US" w:eastAsia="zh-CN"/>
        </w:rPr>
        <w:t>) were updated such that only</w:t>
      </w:r>
      <w:r w:rsidR="00560FE0">
        <w:rPr>
          <w:sz w:val="22"/>
          <w:szCs w:val="22"/>
          <w:lang w:val="en-US" w:eastAsia="zh-CN"/>
        </w:rPr>
        <w:t xml:space="preserve"> the applicability condition(s) that make this subtest unique from the </w:t>
      </w:r>
      <w:r w:rsidR="004E3FF2">
        <w:rPr>
          <w:sz w:val="22"/>
          <w:szCs w:val="22"/>
          <w:lang w:val="en-US" w:eastAsia="zh-CN"/>
        </w:rPr>
        <w:t>test case ‘applicability root’ were captured:</w:t>
      </w:r>
    </w:p>
    <w:p w14:paraId="31125DF3" w14:textId="77777777" w:rsidR="0051656C" w:rsidRDefault="0051656C" w:rsidP="0051656C">
      <w:pPr>
        <w:pStyle w:val="CRCoverPage"/>
        <w:spacing w:after="0"/>
        <w:jc w:val="both"/>
        <w:rPr>
          <w:sz w:val="22"/>
          <w:szCs w:val="22"/>
          <w:lang w:val="en-US" w:eastAsia="zh-CN"/>
        </w:rPr>
      </w:pPr>
    </w:p>
    <w:tbl>
      <w:tblPr>
        <w:tblStyle w:val="TableGrid"/>
        <w:tblW w:w="0" w:type="auto"/>
        <w:tblLook w:val="04A0" w:firstRow="1" w:lastRow="0" w:firstColumn="1" w:lastColumn="0" w:noHBand="0" w:noVBand="1"/>
      </w:tblPr>
      <w:tblGrid>
        <w:gridCol w:w="11829"/>
      </w:tblGrid>
      <w:tr w:rsidR="0051656C" w14:paraId="49FBE93F" w14:textId="77777777" w:rsidTr="004E3FF2">
        <w:trPr>
          <w:trHeight w:val="5121"/>
        </w:trPr>
        <w:tc>
          <w:tcPr>
            <w:tcW w:w="11829" w:type="dxa"/>
          </w:tcPr>
          <w:p w14:paraId="5B23A77A" w14:textId="77777777" w:rsidR="0051656C" w:rsidRDefault="0051656C" w:rsidP="0051656C">
            <w:pPr>
              <w:pStyle w:val="CRCoverPage"/>
              <w:spacing w:after="0"/>
              <w:jc w:val="both"/>
              <w:rPr>
                <w:sz w:val="22"/>
                <w:szCs w:val="22"/>
                <w:lang w:val="en-US" w:eastAsia="zh-CN"/>
              </w:rPr>
            </w:pPr>
            <w:r w:rsidRPr="0051656C">
              <w:rPr>
                <w:noProof/>
                <w:sz w:val="22"/>
                <w:szCs w:val="22"/>
                <w:lang w:val="en-US" w:eastAsia="zh-CN"/>
              </w:rPr>
              <w:drawing>
                <wp:inline distT="0" distB="0" distL="0" distR="0" wp14:anchorId="6F14F51F" wp14:editId="0971F5D3">
                  <wp:extent cx="7315200" cy="1682044"/>
                  <wp:effectExtent l="0" t="0" r="0" b="0"/>
                  <wp:docPr id="1898625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625440" name=""/>
                          <pic:cNvPicPr/>
                        </pic:nvPicPr>
                        <pic:blipFill>
                          <a:blip r:embed="rId6"/>
                          <a:stretch>
                            <a:fillRect/>
                          </a:stretch>
                        </pic:blipFill>
                        <pic:spPr>
                          <a:xfrm>
                            <a:off x="0" y="0"/>
                            <a:ext cx="7315200" cy="1682044"/>
                          </a:xfrm>
                          <a:prstGeom prst="rect">
                            <a:avLst/>
                          </a:prstGeom>
                        </pic:spPr>
                      </pic:pic>
                    </a:graphicData>
                  </a:graphic>
                </wp:inline>
              </w:drawing>
            </w:r>
          </w:p>
          <w:p w14:paraId="10B7188D" w14:textId="77777777" w:rsidR="0051656C" w:rsidRDefault="0051656C" w:rsidP="0051656C">
            <w:pPr>
              <w:pStyle w:val="CRCoverPage"/>
              <w:spacing w:after="0"/>
              <w:jc w:val="both"/>
              <w:rPr>
                <w:sz w:val="22"/>
                <w:szCs w:val="22"/>
                <w:lang w:val="en-US" w:eastAsia="zh-CN"/>
              </w:rPr>
            </w:pPr>
          </w:p>
          <w:p w14:paraId="53029246" w14:textId="6CBE7C16" w:rsidR="0051656C" w:rsidRDefault="0051656C" w:rsidP="0051656C">
            <w:pPr>
              <w:pStyle w:val="CRCoverPage"/>
              <w:spacing w:after="0"/>
              <w:jc w:val="both"/>
              <w:rPr>
                <w:sz w:val="22"/>
                <w:szCs w:val="22"/>
                <w:lang w:val="en-US" w:eastAsia="zh-CN"/>
              </w:rPr>
            </w:pPr>
            <w:r w:rsidRPr="0051656C">
              <w:rPr>
                <w:noProof/>
                <w:sz w:val="22"/>
                <w:szCs w:val="22"/>
                <w:lang w:val="en-US" w:eastAsia="zh-CN"/>
              </w:rPr>
              <w:drawing>
                <wp:inline distT="0" distB="0" distL="0" distR="0" wp14:anchorId="62AB55B8" wp14:editId="19D04AC0">
                  <wp:extent cx="7315200" cy="1308947"/>
                  <wp:effectExtent l="0" t="0" r="0" b="5715"/>
                  <wp:docPr id="928854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854713" name=""/>
                          <pic:cNvPicPr/>
                        </pic:nvPicPr>
                        <pic:blipFill>
                          <a:blip r:embed="rId7"/>
                          <a:stretch>
                            <a:fillRect/>
                          </a:stretch>
                        </pic:blipFill>
                        <pic:spPr>
                          <a:xfrm>
                            <a:off x="0" y="0"/>
                            <a:ext cx="7315200" cy="1308947"/>
                          </a:xfrm>
                          <a:prstGeom prst="rect">
                            <a:avLst/>
                          </a:prstGeom>
                        </pic:spPr>
                      </pic:pic>
                    </a:graphicData>
                  </a:graphic>
                </wp:inline>
              </w:drawing>
            </w:r>
          </w:p>
          <w:p w14:paraId="29B2C352" w14:textId="6FF041B0" w:rsidR="0051656C" w:rsidRDefault="0051656C" w:rsidP="0051656C">
            <w:pPr>
              <w:pStyle w:val="CRCoverPage"/>
              <w:spacing w:after="0"/>
              <w:jc w:val="both"/>
              <w:rPr>
                <w:sz w:val="22"/>
                <w:szCs w:val="22"/>
                <w:lang w:val="en-US" w:eastAsia="zh-CN"/>
              </w:rPr>
            </w:pPr>
          </w:p>
        </w:tc>
      </w:tr>
    </w:tbl>
    <w:p w14:paraId="66406603" w14:textId="737C83F4" w:rsidR="0051656C" w:rsidRPr="004E3FF2" w:rsidRDefault="0051656C" w:rsidP="004E3FF2">
      <w:pPr>
        <w:pStyle w:val="CRCoverPage"/>
        <w:spacing w:after="0"/>
        <w:rPr>
          <w:i/>
          <w:iCs/>
          <w:sz w:val="18"/>
          <w:szCs w:val="18"/>
          <w:lang w:val="en-US" w:eastAsia="zh-CN"/>
        </w:rPr>
      </w:pPr>
      <w:r w:rsidRPr="004E3FF2">
        <w:rPr>
          <w:i/>
          <w:iCs/>
          <w:sz w:val="18"/>
          <w:szCs w:val="18"/>
          <w:lang w:val="en-US" w:eastAsia="zh-CN"/>
        </w:rPr>
        <w:t>Selected snippets from R5-254688 [5]</w:t>
      </w:r>
    </w:p>
    <w:p w14:paraId="4359FE22" w14:textId="77777777" w:rsidR="0051656C" w:rsidRDefault="0051656C" w:rsidP="0051656C">
      <w:pPr>
        <w:pStyle w:val="CRCoverPage"/>
        <w:spacing w:after="0"/>
        <w:jc w:val="both"/>
        <w:rPr>
          <w:sz w:val="22"/>
          <w:szCs w:val="22"/>
          <w:lang w:val="en-US" w:eastAsia="zh-CN"/>
        </w:rPr>
      </w:pPr>
    </w:p>
    <w:p w14:paraId="571F5664" w14:textId="101A76A5" w:rsidR="00C03905" w:rsidRDefault="00C03905" w:rsidP="00C03905">
      <w:pPr>
        <w:pStyle w:val="CRCoverPage"/>
        <w:spacing w:after="0"/>
        <w:jc w:val="both"/>
        <w:rPr>
          <w:sz w:val="22"/>
          <w:szCs w:val="22"/>
          <w:lang w:val="en-US" w:eastAsia="zh-CN"/>
        </w:rPr>
      </w:pPr>
      <w:r w:rsidRPr="0051656C">
        <w:rPr>
          <w:b/>
          <w:bCs/>
          <w:sz w:val="22"/>
          <w:szCs w:val="22"/>
          <w:lang w:val="en-US" w:eastAsia="zh-CN"/>
        </w:rPr>
        <w:t>Observation</w:t>
      </w:r>
      <w:r>
        <w:rPr>
          <w:b/>
          <w:bCs/>
          <w:sz w:val="22"/>
          <w:szCs w:val="22"/>
          <w:lang w:val="en-US" w:eastAsia="zh-CN"/>
        </w:rPr>
        <w:t>2</w:t>
      </w:r>
      <w:r>
        <w:rPr>
          <w:sz w:val="22"/>
          <w:szCs w:val="22"/>
          <w:lang w:val="en-US" w:eastAsia="zh-CN"/>
        </w:rPr>
        <w:t>: The</w:t>
      </w:r>
      <w:r w:rsidR="009B2565">
        <w:rPr>
          <w:sz w:val="22"/>
          <w:szCs w:val="22"/>
          <w:lang w:val="en-US" w:eastAsia="zh-CN"/>
        </w:rPr>
        <w:t>re</w:t>
      </w:r>
      <w:r>
        <w:rPr>
          <w:sz w:val="22"/>
          <w:szCs w:val="22"/>
          <w:lang w:val="en-US" w:eastAsia="zh-CN"/>
        </w:rPr>
        <w:t xml:space="preserve"> </w:t>
      </w:r>
      <w:r w:rsidR="005230AF">
        <w:rPr>
          <w:sz w:val="22"/>
          <w:szCs w:val="22"/>
          <w:lang w:val="en-US" w:eastAsia="zh-CN"/>
        </w:rPr>
        <w:t>is</w:t>
      </w:r>
      <w:r w:rsidR="005230AF" w:rsidRPr="005230AF">
        <w:t xml:space="preserve"> </w:t>
      </w:r>
      <w:r w:rsidR="005230AF" w:rsidRPr="005230AF">
        <w:rPr>
          <w:sz w:val="22"/>
          <w:szCs w:val="22"/>
          <w:lang w:val="en-US" w:eastAsia="zh-CN"/>
        </w:rPr>
        <w:t>a lack of</w:t>
      </w:r>
      <w:r w:rsidR="005230AF">
        <w:rPr>
          <w:sz w:val="22"/>
          <w:szCs w:val="22"/>
          <w:lang w:val="en-US" w:eastAsia="zh-CN"/>
        </w:rPr>
        <w:t xml:space="preserve"> formal</w:t>
      </w:r>
      <w:r w:rsidR="005230AF" w:rsidRPr="005230AF">
        <w:rPr>
          <w:sz w:val="22"/>
          <w:szCs w:val="22"/>
          <w:lang w:val="en-US" w:eastAsia="zh-CN"/>
        </w:rPr>
        <w:t xml:space="preserve"> guidelines with respect to how this new Table 4.0-4 should be updated</w:t>
      </w:r>
      <w:r w:rsidR="005230AF">
        <w:rPr>
          <w:sz w:val="22"/>
          <w:szCs w:val="22"/>
          <w:lang w:val="en-US" w:eastAsia="zh-CN"/>
        </w:rPr>
        <w:t>, which has led to different and unorganized updates across meetings.</w:t>
      </w:r>
    </w:p>
    <w:p w14:paraId="4B5158AE" w14:textId="77777777" w:rsidR="00C03905" w:rsidRDefault="00C03905" w:rsidP="00C03905">
      <w:pPr>
        <w:pStyle w:val="CRCoverPage"/>
        <w:spacing w:after="0"/>
        <w:jc w:val="both"/>
        <w:rPr>
          <w:sz w:val="22"/>
          <w:szCs w:val="22"/>
          <w:lang w:val="en-US" w:eastAsia="zh-CN"/>
        </w:rPr>
      </w:pPr>
    </w:p>
    <w:p w14:paraId="6AC41039" w14:textId="265C840C" w:rsidR="005230AF" w:rsidRDefault="005230AF" w:rsidP="005230AF">
      <w:pPr>
        <w:pStyle w:val="CRCoverPage"/>
        <w:spacing w:after="0"/>
        <w:jc w:val="both"/>
        <w:rPr>
          <w:sz w:val="22"/>
          <w:szCs w:val="22"/>
          <w:lang w:val="en-US" w:eastAsia="zh-CN"/>
        </w:rPr>
      </w:pPr>
      <w:r w:rsidRPr="0051656C">
        <w:rPr>
          <w:b/>
          <w:bCs/>
          <w:sz w:val="22"/>
          <w:szCs w:val="22"/>
          <w:lang w:val="en-US" w:eastAsia="zh-CN"/>
        </w:rPr>
        <w:t>Observation</w:t>
      </w:r>
      <w:r>
        <w:rPr>
          <w:b/>
          <w:bCs/>
          <w:sz w:val="22"/>
          <w:szCs w:val="22"/>
          <w:lang w:val="en-US" w:eastAsia="zh-CN"/>
        </w:rPr>
        <w:t>3</w:t>
      </w:r>
      <w:r>
        <w:rPr>
          <w:sz w:val="22"/>
          <w:szCs w:val="22"/>
          <w:lang w:val="en-US" w:eastAsia="zh-CN"/>
        </w:rPr>
        <w:t>: The agreed way forward in updating F-type conditions as per R5-254688 [5] was to only capture the applicability conditions that make a given subtest unique from its test case ‘applicability root’.</w:t>
      </w:r>
    </w:p>
    <w:p w14:paraId="794F1ACD" w14:textId="77777777" w:rsidR="005230AF" w:rsidRDefault="005230AF" w:rsidP="00C03905">
      <w:pPr>
        <w:pStyle w:val="CRCoverPage"/>
        <w:spacing w:after="0"/>
        <w:jc w:val="both"/>
        <w:rPr>
          <w:sz w:val="22"/>
          <w:szCs w:val="22"/>
          <w:lang w:val="en-US" w:eastAsia="zh-CN"/>
        </w:rPr>
      </w:pPr>
    </w:p>
    <w:p w14:paraId="69062821" w14:textId="77777777" w:rsidR="009B2565" w:rsidRDefault="005230AF" w:rsidP="00C03905">
      <w:pPr>
        <w:pStyle w:val="CRCoverPage"/>
        <w:spacing w:after="0"/>
        <w:jc w:val="both"/>
        <w:rPr>
          <w:sz w:val="22"/>
          <w:szCs w:val="22"/>
          <w:lang w:val="en-US" w:eastAsia="zh-CN"/>
        </w:rPr>
      </w:pPr>
      <w:r>
        <w:rPr>
          <w:sz w:val="22"/>
          <w:szCs w:val="22"/>
          <w:lang w:val="en-US" w:eastAsia="zh-CN"/>
        </w:rPr>
        <w:t xml:space="preserve">At this point, it seems logical to clarify what does a test case ‘applicability root’ refer to. Taking as example RRM test case 4.3.2.2.2 (EN-DC FR1 non-contention based random access), we </w:t>
      </w:r>
      <w:r w:rsidR="009B2565">
        <w:rPr>
          <w:sz w:val="22"/>
          <w:szCs w:val="22"/>
          <w:lang w:val="en-US" w:eastAsia="zh-CN"/>
        </w:rPr>
        <w:t>have the following:</w:t>
      </w:r>
    </w:p>
    <w:p w14:paraId="17599F5B" w14:textId="5FEE3656" w:rsidR="00C03905" w:rsidRDefault="009B2565" w:rsidP="009B2565">
      <w:pPr>
        <w:pStyle w:val="CRCoverPage"/>
        <w:numPr>
          <w:ilvl w:val="0"/>
          <w:numId w:val="31"/>
        </w:numPr>
        <w:spacing w:after="0"/>
        <w:jc w:val="both"/>
        <w:rPr>
          <w:sz w:val="22"/>
          <w:szCs w:val="22"/>
          <w:lang w:val="en-US" w:eastAsia="zh-CN"/>
        </w:rPr>
      </w:pPr>
      <w:r>
        <w:rPr>
          <w:sz w:val="22"/>
          <w:szCs w:val="22"/>
          <w:lang w:val="en-US" w:eastAsia="zh-CN"/>
        </w:rPr>
        <w:t>Condition = C021</w:t>
      </w:r>
    </w:p>
    <w:p w14:paraId="3EFC4AB3" w14:textId="52E344A4" w:rsidR="009B2565" w:rsidRDefault="009B2565" w:rsidP="009B2565">
      <w:pPr>
        <w:pStyle w:val="CRCoverPage"/>
        <w:numPr>
          <w:ilvl w:val="0"/>
          <w:numId w:val="31"/>
        </w:numPr>
        <w:spacing w:after="0"/>
        <w:jc w:val="both"/>
        <w:rPr>
          <w:sz w:val="22"/>
          <w:szCs w:val="22"/>
          <w:lang w:val="en-US" w:eastAsia="zh-CN"/>
        </w:rPr>
      </w:pPr>
      <w:r>
        <w:rPr>
          <w:sz w:val="22"/>
          <w:szCs w:val="22"/>
          <w:lang w:val="en-US" w:eastAsia="zh-CN"/>
        </w:rPr>
        <w:t>Subtest Selection Criteria = F001</w:t>
      </w:r>
    </w:p>
    <w:p w14:paraId="3EDA1D1E" w14:textId="77777777" w:rsidR="005230AF" w:rsidRDefault="005230AF" w:rsidP="00C03905">
      <w:pPr>
        <w:pStyle w:val="CRCoverPage"/>
        <w:spacing w:after="0"/>
        <w:jc w:val="both"/>
        <w:rPr>
          <w:sz w:val="22"/>
          <w:szCs w:val="22"/>
          <w:lang w:val="en-US" w:eastAsia="zh-CN"/>
        </w:rPr>
      </w:pPr>
    </w:p>
    <w:p w14:paraId="22A133DA" w14:textId="248E0750" w:rsidR="009B2565" w:rsidRDefault="009B2565" w:rsidP="00C03905">
      <w:pPr>
        <w:pStyle w:val="CRCoverPage"/>
        <w:spacing w:after="0"/>
        <w:jc w:val="both"/>
        <w:rPr>
          <w:sz w:val="22"/>
          <w:szCs w:val="22"/>
          <w:lang w:val="en-US" w:eastAsia="zh-CN"/>
        </w:rPr>
      </w:pPr>
      <w:r>
        <w:rPr>
          <w:sz w:val="22"/>
          <w:szCs w:val="22"/>
          <w:lang w:val="en-US" w:eastAsia="zh-CN"/>
        </w:rPr>
        <w:t xml:space="preserve">In this test case there are 4 subtests, out of which subtests 1, 3 and 4 share the same applicability condition (C021) while subtest 2, </w:t>
      </w:r>
      <w:r w:rsidRPr="009B2565">
        <w:rPr>
          <w:b/>
          <w:bCs/>
          <w:sz w:val="22"/>
          <w:szCs w:val="22"/>
          <w:lang w:val="en-US" w:eastAsia="zh-CN"/>
        </w:rPr>
        <w:t>in addition to C021</w:t>
      </w:r>
      <w:r>
        <w:rPr>
          <w:sz w:val="22"/>
          <w:szCs w:val="22"/>
          <w:lang w:val="en-US" w:eastAsia="zh-CN"/>
        </w:rPr>
        <w:t>, requires F001. Therefore, the applicability for this test would be:</w:t>
      </w:r>
    </w:p>
    <w:p w14:paraId="720C9EDC" w14:textId="1F331FFD" w:rsidR="009B2565" w:rsidRDefault="009B2565" w:rsidP="009B2565">
      <w:pPr>
        <w:pStyle w:val="CRCoverPage"/>
        <w:numPr>
          <w:ilvl w:val="0"/>
          <w:numId w:val="32"/>
        </w:numPr>
        <w:spacing w:after="0"/>
        <w:jc w:val="both"/>
        <w:rPr>
          <w:sz w:val="22"/>
          <w:szCs w:val="22"/>
          <w:lang w:val="en-US" w:eastAsia="zh-CN"/>
        </w:rPr>
      </w:pPr>
      <w:r>
        <w:rPr>
          <w:sz w:val="22"/>
          <w:szCs w:val="22"/>
          <w:lang w:val="en-US" w:eastAsia="zh-CN"/>
        </w:rPr>
        <w:lastRenderedPageBreak/>
        <w:t>Subtests 1, 3 and 4 = C021</w:t>
      </w:r>
    </w:p>
    <w:p w14:paraId="5477CC8D" w14:textId="7686E4BD" w:rsidR="00C03905" w:rsidRPr="009B2565" w:rsidRDefault="009B2565" w:rsidP="0051656C">
      <w:pPr>
        <w:pStyle w:val="CRCoverPage"/>
        <w:numPr>
          <w:ilvl w:val="0"/>
          <w:numId w:val="32"/>
        </w:numPr>
        <w:spacing w:after="0"/>
        <w:jc w:val="both"/>
        <w:rPr>
          <w:sz w:val="22"/>
          <w:szCs w:val="22"/>
          <w:lang w:val="en-US" w:eastAsia="zh-CN"/>
        </w:rPr>
      </w:pPr>
      <w:r>
        <w:rPr>
          <w:sz w:val="22"/>
          <w:szCs w:val="22"/>
          <w:lang w:val="en-US" w:eastAsia="zh-CN"/>
        </w:rPr>
        <w:t>Subtest 2 = C021 AND F001</w:t>
      </w:r>
    </w:p>
    <w:p w14:paraId="323C739A" w14:textId="77777777" w:rsidR="0051656C" w:rsidRDefault="0051656C" w:rsidP="0051656C">
      <w:pPr>
        <w:pStyle w:val="CRCoverPage"/>
        <w:spacing w:after="0"/>
        <w:jc w:val="both"/>
        <w:rPr>
          <w:sz w:val="22"/>
          <w:szCs w:val="22"/>
          <w:lang w:val="en-US" w:eastAsia="zh-CN"/>
        </w:rPr>
      </w:pPr>
    </w:p>
    <w:tbl>
      <w:tblPr>
        <w:tblStyle w:val="TableGrid"/>
        <w:tblW w:w="0" w:type="auto"/>
        <w:tblLook w:val="04A0" w:firstRow="1" w:lastRow="0" w:firstColumn="1" w:lastColumn="0" w:noHBand="0" w:noVBand="1"/>
      </w:tblPr>
      <w:tblGrid>
        <w:gridCol w:w="12950"/>
      </w:tblGrid>
      <w:tr w:rsidR="004E3FF2" w14:paraId="7DBB0D9A" w14:textId="77777777" w:rsidTr="004E3FF2">
        <w:tc>
          <w:tcPr>
            <w:tcW w:w="12950" w:type="dxa"/>
          </w:tcPr>
          <w:p w14:paraId="0D84564F" w14:textId="77777777" w:rsidR="004E3FF2" w:rsidRPr="00C020C5" w:rsidRDefault="004E3FF2" w:rsidP="004E3FF2">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GB"/>
              </w:rPr>
            </w:pPr>
            <w:r w:rsidRPr="00C020C5">
              <w:rPr>
                <w:rFonts w:ascii="Arial" w:eastAsia="Times New Roman" w:hAnsi="Arial"/>
                <w:b/>
                <w:sz w:val="20"/>
                <w:szCs w:val="20"/>
                <w:lang w:val="en-GB" w:eastAsia="en-GB"/>
              </w:rPr>
              <w:t>Table 4.2-1: Applicability of RRM EN-DC FR1 conformance test cases, ref. TS 38.533 [5]</w:t>
            </w:r>
          </w:p>
          <w:tbl>
            <w:tblPr>
              <w:tblW w:w="12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7"/>
              <w:gridCol w:w="2048"/>
              <w:gridCol w:w="866"/>
              <w:gridCol w:w="990"/>
              <w:gridCol w:w="2160"/>
              <w:gridCol w:w="3122"/>
              <w:gridCol w:w="828"/>
              <w:gridCol w:w="1738"/>
            </w:tblGrid>
            <w:tr w:rsidR="004E3FF2" w:rsidRPr="00C020C5" w14:paraId="0408F588" w14:textId="77777777" w:rsidTr="004E3FF2">
              <w:trPr>
                <w:trHeight w:val="409"/>
                <w:tblHeader/>
              </w:trPr>
              <w:tc>
                <w:tcPr>
                  <w:tcW w:w="837" w:type="dxa"/>
                  <w:tcBorders>
                    <w:top w:val="single" w:sz="4" w:space="0" w:color="auto"/>
                    <w:left w:val="single" w:sz="4" w:space="0" w:color="auto"/>
                    <w:bottom w:val="nil"/>
                    <w:right w:val="single" w:sz="4" w:space="0" w:color="auto"/>
                  </w:tcBorders>
                  <w:hideMark/>
                </w:tcPr>
                <w:p w14:paraId="28EFBE36"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en-GB"/>
                    </w:rPr>
                    <w:t>Clause</w:t>
                  </w:r>
                </w:p>
              </w:tc>
              <w:tc>
                <w:tcPr>
                  <w:tcW w:w="2048" w:type="dxa"/>
                  <w:tcBorders>
                    <w:top w:val="single" w:sz="4" w:space="0" w:color="auto"/>
                    <w:left w:val="single" w:sz="4" w:space="0" w:color="auto"/>
                    <w:bottom w:val="nil"/>
                    <w:right w:val="single" w:sz="4" w:space="0" w:color="auto"/>
                  </w:tcBorders>
                  <w:hideMark/>
                </w:tcPr>
                <w:p w14:paraId="1060E939"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en-GB"/>
                    </w:rPr>
                    <w:t>TC Title</w:t>
                  </w:r>
                </w:p>
              </w:tc>
              <w:tc>
                <w:tcPr>
                  <w:tcW w:w="866" w:type="dxa"/>
                  <w:tcBorders>
                    <w:top w:val="single" w:sz="4" w:space="0" w:color="auto"/>
                    <w:left w:val="single" w:sz="4" w:space="0" w:color="auto"/>
                    <w:bottom w:val="nil"/>
                    <w:right w:val="single" w:sz="4" w:space="0" w:color="auto"/>
                  </w:tcBorders>
                  <w:hideMark/>
                </w:tcPr>
                <w:p w14:paraId="70DFEDBF"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en-GB"/>
                    </w:rPr>
                    <w:t>Release</w:t>
                  </w:r>
                </w:p>
              </w:tc>
              <w:tc>
                <w:tcPr>
                  <w:tcW w:w="3150" w:type="dxa"/>
                  <w:gridSpan w:val="2"/>
                  <w:tcBorders>
                    <w:top w:val="single" w:sz="4" w:space="0" w:color="auto"/>
                    <w:left w:val="single" w:sz="4" w:space="0" w:color="auto"/>
                    <w:bottom w:val="single" w:sz="4" w:space="0" w:color="auto"/>
                    <w:right w:val="single" w:sz="4" w:space="0" w:color="auto"/>
                  </w:tcBorders>
                  <w:hideMark/>
                </w:tcPr>
                <w:p w14:paraId="59B0A183"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en-GB"/>
                    </w:rPr>
                    <w:t>Applicability</w:t>
                  </w:r>
                </w:p>
              </w:tc>
              <w:tc>
                <w:tcPr>
                  <w:tcW w:w="3122" w:type="dxa"/>
                  <w:tcBorders>
                    <w:top w:val="single" w:sz="4" w:space="0" w:color="auto"/>
                    <w:left w:val="single" w:sz="4" w:space="0" w:color="auto"/>
                    <w:bottom w:val="nil"/>
                    <w:right w:val="single" w:sz="4" w:space="0" w:color="auto"/>
                  </w:tcBorders>
                  <w:hideMark/>
                </w:tcPr>
                <w:p w14:paraId="6830F26F"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en-GB"/>
                    </w:rPr>
                    <w:t>Additional Information</w:t>
                  </w:r>
                </w:p>
              </w:tc>
              <w:tc>
                <w:tcPr>
                  <w:tcW w:w="828" w:type="dxa"/>
                  <w:tcBorders>
                    <w:top w:val="single" w:sz="4" w:space="0" w:color="auto"/>
                    <w:left w:val="single" w:sz="4" w:space="0" w:color="auto"/>
                    <w:bottom w:val="nil"/>
                    <w:right w:val="single" w:sz="4" w:space="0" w:color="auto"/>
                  </w:tcBorders>
                  <w:hideMark/>
                </w:tcPr>
                <w:p w14:paraId="38D16FFB"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zh-TW"/>
                    </w:rPr>
                    <w:t>Branch</w:t>
                  </w:r>
                </w:p>
              </w:tc>
              <w:tc>
                <w:tcPr>
                  <w:tcW w:w="1738" w:type="dxa"/>
                  <w:tcBorders>
                    <w:top w:val="single" w:sz="4" w:space="0" w:color="auto"/>
                    <w:left w:val="single" w:sz="4" w:space="0" w:color="auto"/>
                    <w:bottom w:val="nil"/>
                    <w:right w:val="single" w:sz="4" w:space="0" w:color="auto"/>
                  </w:tcBorders>
                </w:tcPr>
                <w:p w14:paraId="55C1B9FD"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zh-TW"/>
                    </w:rPr>
                  </w:pPr>
                  <w:r w:rsidRPr="00C020C5">
                    <w:rPr>
                      <w:rFonts w:ascii="Arial" w:eastAsia="Times New Roman" w:hAnsi="Arial"/>
                      <w:b/>
                      <w:sz w:val="18"/>
                      <w:szCs w:val="20"/>
                      <w:lang w:val="en-GB" w:eastAsia="en-GB"/>
                    </w:rPr>
                    <w:t>Subtest Selection Criteria</w:t>
                  </w:r>
                </w:p>
              </w:tc>
            </w:tr>
            <w:tr w:rsidR="004E3FF2" w:rsidRPr="00C020C5" w14:paraId="3CECB4F7" w14:textId="77777777" w:rsidTr="004E3FF2">
              <w:trPr>
                <w:trHeight w:val="201"/>
                <w:tblHeader/>
              </w:trPr>
              <w:tc>
                <w:tcPr>
                  <w:tcW w:w="837" w:type="dxa"/>
                  <w:tcBorders>
                    <w:top w:val="nil"/>
                    <w:left w:val="single" w:sz="4" w:space="0" w:color="auto"/>
                    <w:bottom w:val="single" w:sz="4" w:space="0" w:color="auto"/>
                    <w:right w:val="single" w:sz="4" w:space="0" w:color="auto"/>
                  </w:tcBorders>
                </w:tcPr>
                <w:p w14:paraId="66C014FB"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2048" w:type="dxa"/>
                  <w:tcBorders>
                    <w:top w:val="nil"/>
                    <w:left w:val="single" w:sz="4" w:space="0" w:color="auto"/>
                    <w:bottom w:val="single" w:sz="4" w:space="0" w:color="auto"/>
                    <w:right w:val="single" w:sz="4" w:space="0" w:color="auto"/>
                  </w:tcBorders>
                </w:tcPr>
                <w:p w14:paraId="71F1D253"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866" w:type="dxa"/>
                  <w:tcBorders>
                    <w:top w:val="nil"/>
                    <w:left w:val="single" w:sz="4" w:space="0" w:color="auto"/>
                    <w:bottom w:val="single" w:sz="4" w:space="0" w:color="auto"/>
                    <w:right w:val="single" w:sz="4" w:space="0" w:color="auto"/>
                  </w:tcBorders>
                </w:tcPr>
                <w:p w14:paraId="651E9EA1"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990" w:type="dxa"/>
                  <w:tcBorders>
                    <w:top w:val="single" w:sz="4" w:space="0" w:color="auto"/>
                    <w:left w:val="single" w:sz="4" w:space="0" w:color="auto"/>
                    <w:bottom w:val="single" w:sz="4" w:space="0" w:color="auto"/>
                    <w:right w:val="single" w:sz="4" w:space="0" w:color="auto"/>
                  </w:tcBorders>
                  <w:hideMark/>
                </w:tcPr>
                <w:p w14:paraId="62B876A7"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en-GB"/>
                    </w:rPr>
                    <w:t>Condition</w:t>
                  </w:r>
                </w:p>
              </w:tc>
              <w:tc>
                <w:tcPr>
                  <w:tcW w:w="2160" w:type="dxa"/>
                  <w:tcBorders>
                    <w:top w:val="single" w:sz="4" w:space="0" w:color="auto"/>
                    <w:left w:val="single" w:sz="4" w:space="0" w:color="auto"/>
                    <w:bottom w:val="single" w:sz="4" w:space="0" w:color="auto"/>
                    <w:right w:val="single" w:sz="4" w:space="0" w:color="auto"/>
                  </w:tcBorders>
                  <w:hideMark/>
                </w:tcPr>
                <w:p w14:paraId="59ACE1A6"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en-GB"/>
                    </w:rPr>
                    <w:t>Comment</w:t>
                  </w:r>
                </w:p>
              </w:tc>
              <w:tc>
                <w:tcPr>
                  <w:tcW w:w="3122" w:type="dxa"/>
                  <w:tcBorders>
                    <w:top w:val="nil"/>
                    <w:left w:val="single" w:sz="4" w:space="0" w:color="auto"/>
                    <w:bottom w:val="single" w:sz="4" w:space="0" w:color="auto"/>
                    <w:right w:val="single" w:sz="4" w:space="0" w:color="auto"/>
                  </w:tcBorders>
                </w:tcPr>
                <w:p w14:paraId="5859763E"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828" w:type="dxa"/>
                  <w:tcBorders>
                    <w:top w:val="nil"/>
                    <w:left w:val="single" w:sz="4" w:space="0" w:color="auto"/>
                    <w:bottom w:val="single" w:sz="4" w:space="0" w:color="auto"/>
                    <w:right w:val="single" w:sz="4" w:space="0" w:color="auto"/>
                  </w:tcBorders>
                </w:tcPr>
                <w:p w14:paraId="7B1A19A9"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1738" w:type="dxa"/>
                  <w:tcBorders>
                    <w:top w:val="nil"/>
                    <w:left w:val="single" w:sz="4" w:space="0" w:color="auto"/>
                    <w:bottom w:val="single" w:sz="4" w:space="0" w:color="auto"/>
                    <w:right w:val="single" w:sz="4" w:space="0" w:color="auto"/>
                  </w:tcBorders>
                </w:tcPr>
                <w:p w14:paraId="3357733D"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r>
            <w:tr w:rsidR="004E3FF2" w:rsidRPr="00C020C5" w14:paraId="3E830130" w14:textId="77777777" w:rsidTr="004E3FF2">
              <w:trPr>
                <w:trHeight w:val="208"/>
              </w:trPr>
              <w:tc>
                <w:tcPr>
                  <w:tcW w:w="837" w:type="dxa"/>
                  <w:tcBorders>
                    <w:top w:val="single" w:sz="4" w:space="0" w:color="auto"/>
                    <w:left w:val="single" w:sz="4" w:space="0" w:color="auto"/>
                    <w:bottom w:val="single" w:sz="4" w:space="0" w:color="auto"/>
                    <w:right w:val="single" w:sz="4" w:space="0" w:color="auto"/>
                  </w:tcBorders>
                  <w:shd w:val="clear" w:color="auto" w:fill="E7E6E6"/>
                  <w:hideMark/>
                </w:tcPr>
                <w:p w14:paraId="50940580"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b/>
                      <w:sz w:val="18"/>
                      <w:szCs w:val="20"/>
                      <w:lang w:val="en-GB" w:eastAsia="zh-TW"/>
                    </w:rPr>
                  </w:pPr>
                  <w:r w:rsidRPr="00C020C5">
                    <w:rPr>
                      <w:rFonts w:ascii="Arial" w:eastAsia="Times New Roman" w:hAnsi="Arial"/>
                      <w:b/>
                      <w:sz w:val="18"/>
                      <w:szCs w:val="20"/>
                      <w:lang w:val="en-GB" w:eastAsia="zh-TW"/>
                    </w:rPr>
                    <w:t>4.3.2.2</w:t>
                  </w:r>
                </w:p>
              </w:tc>
              <w:tc>
                <w:tcPr>
                  <w:tcW w:w="2048" w:type="dxa"/>
                  <w:tcBorders>
                    <w:top w:val="single" w:sz="4" w:space="0" w:color="auto"/>
                    <w:left w:val="single" w:sz="4" w:space="0" w:color="auto"/>
                    <w:bottom w:val="single" w:sz="4" w:space="0" w:color="auto"/>
                    <w:right w:val="single" w:sz="4" w:space="0" w:color="auto"/>
                  </w:tcBorders>
                  <w:shd w:val="clear" w:color="auto" w:fill="E7E6E6"/>
                  <w:hideMark/>
                </w:tcPr>
                <w:p w14:paraId="59A3E15B"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sv-SE"/>
                    </w:rPr>
                    <w:t>Random access</w:t>
                  </w:r>
                </w:p>
              </w:tc>
              <w:tc>
                <w:tcPr>
                  <w:tcW w:w="866" w:type="dxa"/>
                  <w:tcBorders>
                    <w:top w:val="single" w:sz="4" w:space="0" w:color="auto"/>
                    <w:left w:val="single" w:sz="4" w:space="0" w:color="auto"/>
                    <w:bottom w:val="single" w:sz="4" w:space="0" w:color="auto"/>
                    <w:right w:val="single" w:sz="4" w:space="0" w:color="auto"/>
                  </w:tcBorders>
                  <w:shd w:val="clear" w:color="auto" w:fill="E7E6E6"/>
                </w:tcPr>
                <w:p w14:paraId="7F094270"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2146AF7C"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b/>
                      <w:sz w:val="18"/>
                      <w:szCs w:val="20"/>
                      <w:lang w:val="en-GB"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E7E6E6"/>
                </w:tcPr>
                <w:p w14:paraId="2FC6F7FF"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b/>
                      <w:sz w:val="18"/>
                      <w:szCs w:val="20"/>
                      <w:lang w:val="en-GB" w:eastAsia="zh-CN"/>
                    </w:rPr>
                  </w:pPr>
                </w:p>
              </w:tc>
              <w:tc>
                <w:tcPr>
                  <w:tcW w:w="3122" w:type="dxa"/>
                  <w:tcBorders>
                    <w:top w:val="single" w:sz="4" w:space="0" w:color="auto"/>
                    <w:left w:val="single" w:sz="4" w:space="0" w:color="auto"/>
                    <w:bottom w:val="single" w:sz="4" w:space="0" w:color="auto"/>
                    <w:right w:val="single" w:sz="4" w:space="0" w:color="auto"/>
                  </w:tcBorders>
                  <w:shd w:val="clear" w:color="auto" w:fill="E7E6E6"/>
                </w:tcPr>
                <w:p w14:paraId="7F24C434"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b/>
                      <w:sz w:val="18"/>
                      <w:szCs w:val="20"/>
                      <w:lang w:val="en-GB" w:eastAsia="zh-CN"/>
                    </w:rPr>
                  </w:pPr>
                </w:p>
              </w:tc>
              <w:tc>
                <w:tcPr>
                  <w:tcW w:w="828" w:type="dxa"/>
                  <w:tcBorders>
                    <w:top w:val="single" w:sz="4" w:space="0" w:color="auto"/>
                    <w:left w:val="single" w:sz="4" w:space="0" w:color="auto"/>
                    <w:bottom w:val="single" w:sz="4" w:space="0" w:color="auto"/>
                    <w:right w:val="single" w:sz="4" w:space="0" w:color="auto"/>
                  </w:tcBorders>
                  <w:shd w:val="clear" w:color="auto" w:fill="E7E6E6"/>
                </w:tcPr>
                <w:p w14:paraId="40880589"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b/>
                      <w:sz w:val="18"/>
                      <w:szCs w:val="20"/>
                      <w:lang w:val="en-GB" w:eastAsia="zh-CN"/>
                    </w:rPr>
                  </w:pPr>
                </w:p>
              </w:tc>
              <w:tc>
                <w:tcPr>
                  <w:tcW w:w="1738" w:type="dxa"/>
                  <w:tcBorders>
                    <w:top w:val="single" w:sz="4" w:space="0" w:color="auto"/>
                    <w:left w:val="single" w:sz="4" w:space="0" w:color="auto"/>
                    <w:bottom w:val="single" w:sz="4" w:space="0" w:color="auto"/>
                    <w:right w:val="single" w:sz="4" w:space="0" w:color="auto"/>
                  </w:tcBorders>
                  <w:shd w:val="clear" w:color="auto" w:fill="E7E6E6"/>
                </w:tcPr>
                <w:p w14:paraId="3D494258"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b/>
                      <w:sz w:val="18"/>
                      <w:szCs w:val="20"/>
                      <w:lang w:val="en-GB" w:eastAsia="zh-CN"/>
                    </w:rPr>
                  </w:pPr>
                </w:p>
              </w:tc>
            </w:tr>
            <w:tr w:rsidR="004E3FF2" w:rsidRPr="00C020C5" w14:paraId="203C740C" w14:textId="77777777" w:rsidTr="004E3FF2">
              <w:trPr>
                <w:trHeight w:val="610"/>
              </w:trPr>
              <w:tc>
                <w:tcPr>
                  <w:tcW w:w="837" w:type="dxa"/>
                  <w:tcBorders>
                    <w:top w:val="single" w:sz="4" w:space="0" w:color="auto"/>
                    <w:left w:val="single" w:sz="4" w:space="0" w:color="auto"/>
                    <w:bottom w:val="single" w:sz="4" w:space="0" w:color="auto"/>
                    <w:right w:val="single" w:sz="4" w:space="0" w:color="auto"/>
                  </w:tcBorders>
                  <w:hideMark/>
                </w:tcPr>
                <w:p w14:paraId="12FBBFA4"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bCs/>
                      <w:sz w:val="18"/>
                      <w:szCs w:val="20"/>
                      <w:lang w:val="en-GB" w:eastAsia="en-GB"/>
                    </w:rPr>
                  </w:pPr>
                  <w:r w:rsidRPr="00C020C5">
                    <w:rPr>
                      <w:rFonts w:ascii="Arial" w:eastAsia="Times New Roman" w:hAnsi="Arial"/>
                      <w:sz w:val="18"/>
                      <w:szCs w:val="20"/>
                      <w:lang w:val="en-GB" w:eastAsia="en-GB"/>
                    </w:rPr>
                    <w:t>4.3.2.2.2</w:t>
                  </w:r>
                </w:p>
              </w:tc>
              <w:tc>
                <w:tcPr>
                  <w:tcW w:w="2048" w:type="dxa"/>
                  <w:tcBorders>
                    <w:top w:val="single" w:sz="4" w:space="0" w:color="auto"/>
                    <w:left w:val="single" w:sz="4" w:space="0" w:color="auto"/>
                    <w:bottom w:val="single" w:sz="4" w:space="0" w:color="auto"/>
                    <w:right w:val="single" w:sz="4" w:space="0" w:color="auto"/>
                  </w:tcBorders>
                  <w:hideMark/>
                </w:tcPr>
                <w:p w14:paraId="5EF3BBE3"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sz w:val="18"/>
                      <w:szCs w:val="20"/>
                      <w:lang w:val="en-GB" w:eastAsia="en-GB"/>
                    </w:rPr>
                  </w:pPr>
                  <w:r w:rsidRPr="00C020C5">
                    <w:rPr>
                      <w:rFonts w:ascii="Arial" w:eastAsia="Times New Roman" w:hAnsi="Arial"/>
                      <w:sz w:val="18"/>
                      <w:szCs w:val="20"/>
                      <w:lang w:val="en-GB" w:eastAsia="en-GB"/>
                    </w:rPr>
                    <w:t>EN-DC FR1 non-contention based random access</w:t>
                  </w:r>
                </w:p>
              </w:tc>
              <w:tc>
                <w:tcPr>
                  <w:tcW w:w="866" w:type="dxa"/>
                  <w:tcBorders>
                    <w:top w:val="single" w:sz="4" w:space="0" w:color="auto"/>
                    <w:left w:val="single" w:sz="4" w:space="0" w:color="auto"/>
                    <w:bottom w:val="single" w:sz="4" w:space="0" w:color="auto"/>
                    <w:right w:val="single" w:sz="4" w:space="0" w:color="auto"/>
                  </w:tcBorders>
                  <w:hideMark/>
                </w:tcPr>
                <w:p w14:paraId="477BCDFA" w14:textId="77777777" w:rsidR="004E3FF2" w:rsidRPr="00C020C5" w:rsidRDefault="004E3FF2" w:rsidP="004E3FF2">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C020C5">
                    <w:rPr>
                      <w:rFonts w:ascii="Arial" w:eastAsia="Times New Roman" w:hAnsi="Arial"/>
                      <w:sz w:val="18"/>
                      <w:szCs w:val="20"/>
                      <w:lang w:val="en-GB" w:eastAsia="zh-CN"/>
                    </w:rPr>
                    <w:t>Rel-15</w:t>
                  </w:r>
                </w:p>
              </w:tc>
              <w:tc>
                <w:tcPr>
                  <w:tcW w:w="990" w:type="dxa"/>
                  <w:tcBorders>
                    <w:top w:val="single" w:sz="4" w:space="0" w:color="auto"/>
                    <w:left w:val="single" w:sz="4" w:space="0" w:color="auto"/>
                    <w:bottom w:val="single" w:sz="4" w:space="0" w:color="auto"/>
                    <w:right w:val="single" w:sz="4" w:space="0" w:color="auto"/>
                  </w:tcBorders>
                  <w:hideMark/>
                </w:tcPr>
                <w:p w14:paraId="7399D9D7"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sz w:val="18"/>
                      <w:szCs w:val="20"/>
                      <w:lang w:val="en-GB" w:eastAsia="en-GB"/>
                    </w:rPr>
                  </w:pPr>
                  <w:r w:rsidRPr="00C020C5">
                    <w:rPr>
                      <w:rFonts w:ascii="Arial" w:eastAsia="Times New Roman" w:hAnsi="Arial"/>
                      <w:sz w:val="18"/>
                      <w:szCs w:val="20"/>
                      <w:lang w:val="en-GB" w:eastAsia="zh-CN"/>
                    </w:rPr>
                    <w:t>C021</w:t>
                  </w:r>
                </w:p>
              </w:tc>
              <w:tc>
                <w:tcPr>
                  <w:tcW w:w="2160" w:type="dxa"/>
                  <w:tcBorders>
                    <w:top w:val="single" w:sz="4" w:space="0" w:color="auto"/>
                    <w:left w:val="single" w:sz="4" w:space="0" w:color="auto"/>
                    <w:bottom w:val="single" w:sz="4" w:space="0" w:color="auto"/>
                    <w:right w:val="single" w:sz="4" w:space="0" w:color="auto"/>
                  </w:tcBorders>
                  <w:hideMark/>
                </w:tcPr>
                <w:p w14:paraId="70470E21"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sz w:val="18"/>
                      <w:szCs w:val="20"/>
                      <w:lang w:val="en-GB" w:eastAsia="en-GB"/>
                    </w:rPr>
                  </w:pPr>
                  <w:r w:rsidRPr="00C020C5">
                    <w:rPr>
                      <w:rFonts w:ascii="Arial" w:eastAsia="Times New Roman" w:hAnsi="Arial"/>
                      <w:sz w:val="18"/>
                      <w:szCs w:val="18"/>
                      <w:lang w:val="en-GB" w:eastAsia="zh-CN"/>
                    </w:rPr>
                    <w:t>UEs supporting EN-DC FR1</w:t>
                  </w:r>
                </w:p>
              </w:tc>
              <w:tc>
                <w:tcPr>
                  <w:tcW w:w="3122" w:type="dxa"/>
                  <w:tcBorders>
                    <w:top w:val="single" w:sz="4" w:space="0" w:color="auto"/>
                    <w:left w:val="single" w:sz="4" w:space="0" w:color="auto"/>
                    <w:bottom w:val="single" w:sz="4" w:space="0" w:color="auto"/>
                    <w:right w:val="single" w:sz="4" w:space="0" w:color="auto"/>
                  </w:tcBorders>
                </w:tcPr>
                <w:p w14:paraId="70F60018"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sz w:val="18"/>
                      <w:szCs w:val="20"/>
                      <w:lang w:val="en-GB" w:eastAsia="en-GB"/>
                    </w:rPr>
                  </w:pPr>
                  <w:r w:rsidRPr="00C020C5">
                    <w:rPr>
                      <w:rFonts w:ascii="Arial" w:eastAsia="Times New Roman" w:hAnsi="Arial"/>
                      <w:sz w:val="18"/>
                      <w:szCs w:val="20"/>
                      <w:lang w:val="en-GB" w:eastAsia="zh-CN"/>
                    </w:rPr>
                    <w:t>Test execution not necessary if test 6.3.2.2.2 has been executed.</w:t>
                  </w:r>
                </w:p>
              </w:tc>
              <w:tc>
                <w:tcPr>
                  <w:tcW w:w="828" w:type="dxa"/>
                  <w:tcBorders>
                    <w:top w:val="single" w:sz="4" w:space="0" w:color="auto"/>
                    <w:left w:val="single" w:sz="4" w:space="0" w:color="auto"/>
                    <w:bottom w:val="single" w:sz="4" w:space="0" w:color="auto"/>
                    <w:right w:val="single" w:sz="4" w:space="0" w:color="auto"/>
                  </w:tcBorders>
                  <w:hideMark/>
                </w:tcPr>
                <w:p w14:paraId="286E9F84"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sz w:val="18"/>
                      <w:szCs w:val="20"/>
                      <w:lang w:val="en-GB" w:eastAsia="en-GB"/>
                    </w:rPr>
                  </w:pPr>
                  <w:r w:rsidRPr="00C020C5">
                    <w:rPr>
                      <w:rFonts w:ascii="Arial" w:eastAsia="Times New Roman" w:hAnsi="Arial"/>
                      <w:sz w:val="18"/>
                      <w:szCs w:val="20"/>
                      <w:lang w:val="en-GB" w:eastAsia="en-GB"/>
                    </w:rPr>
                    <w:t>2Rx</w:t>
                  </w:r>
                </w:p>
                <w:p w14:paraId="36EA5C1A"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sz w:val="18"/>
                      <w:szCs w:val="20"/>
                      <w:lang w:val="en-GB" w:eastAsia="en-GB"/>
                    </w:rPr>
                  </w:pPr>
                  <w:r w:rsidRPr="00C020C5">
                    <w:rPr>
                      <w:rFonts w:ascii="Arial" w:eastAsia="Times New Roman" w:hAnsi="Arial"/>
                      <w:sz w:val="18"/>
                      <w:szCs w:val="20"/>
                      <w:lang w:val="en-GB" w:eastAsia="en-GB"/>
                    </w:rPr>
                    <w:t>4Rx</w:t>
                  </w:r>
                </w:p>
                <w:p w14:paraId="57DC206B"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sz w:val="18"/>
                      <w:szCs w:val="20"/>
                      <w:lang w:val="en-GB" w:eastAsia="en-GB"/>
                    </w:rPr>
                  </w:pPr>
                  <w:r w:rsidRPr="00C020C5">
                    <w:rPr>
                      <w:rFonts w:ascii="Arial" w:eastAsia="Times New Roman" w:hAnsi="Arial"/>
                      <w:sz w:val="18"/>
                      <w:szCs w:val="20"/>
                      <w:lang w:val="en-GB" w:eastAsia="zh-CN"/>
                    </w:rPr>
                    <w:t>8Rx</w:t>
                  </w:r>
                </w:p>
              </w:tc>
              <w:tc>
                <w:tcPr>
                  <w:tcW w:w="1738" w:type="dxa"/>
                  <w:tcBorders>
                    <w:top w:val="single" w:sz="4" w:space="0" w:color="auto"/>
                    <w:left w:val="single" w:sz="4" w:space="0" w:color="auto"/>
                    <w:bottom w:val="single" w:sz="4" w:space="0" w:color="auto"/>
                    <w:right w:val="single" w:sz="4" w:space="0" w:color="auto"/>
                  </w:tcBorders>
                </w:tcPr>
                <w:p w14:paraId="32D493F2" w14:textId="77777777" w:rsidR="004E3FF2" w:rsidRPr="00C020C5" w:rsidRDefault="004E3FF2" w:rsidP="004E3FF2">
                  <w:pPr>
                    <w:keepNext/>
                    <w:keepLines/>
                    <w:overflowPunct w:val="0"/>
                    <w:autoSpaceDE w:val="0"/>
                    <w:autoSpaceDN w:val="0"/>
                    <w:adjustRightInd w:val="0"/>
                    <w:textAlignment w:val="baseline"/>
                    <w:rPr>
                      <w:rFonts w:ascii="Arial" w:eastAsia="Times New Roman" w:hAnsi="Arial"/>
                      <w:sz w:val="18"/>
                      <w:szCs w:val="20"/>
                      <w:lang w:val="en-GB" w:eastAsia="en-GB"/>
                    </w:rPr>
                  </w:pPr>
                  <w:r w:rsidRPr="00C020C5">
                    <w:rPr>
                      <w:rFonts w:ascii="Arial" w:eastAsia="Times New Roman" w:hAnsi="Arial"/>
                      <w:sz w:val="18"/>
                      <w:szCs w:val="20"/>
                      <w:lang w:val="en-GB" w:eastAsia="en-GB"/>
                    </w:rPr>
                    <w:t>Subtest 2: F001</w:t>
                  </w:r>
                </w:p>
              </w:tc>
            </w:tr>
          </w:tbl>
          <w:p w14:paraId="142F82D6" w14:textId="77777777" w:rsidR="004E3FF2" w:rsidRDefault="004E3FF2" w:rsidP="0051656C">
            <w:pPr>
              <w:pStyle w:val="CRCoverPage"/>
              <w:spacing w:after="0"/>
              <w:jc w:val="both"/>
              <w:rPr>
                <w:sz w:val="22"/>
                <w:szCs w:val="22"/>
                <w:lang w:val="en-US" w:eastAsia="zh-CN"/>
              </w:rPr>
            </w:pPr>
          </w:p>
        </w:tc>
      </w:tr>
    </w:tbl>
    <w:p w14:paraId="3CE68123" w14:textId="440AC999" w:rsidR="005230AF" w:rsidRPr="004E3FF2" w:rsidRDefault="005230AF" w:rsidP="005230AF">
      <w:pPr>
        <w:pStyle w:val="CRCoverPage"/>
        <w:spacing w:after="0"/>
        <w:rPr>
          <w:i/>
          <w:iCs/>
          <w:sz w:val="18"/>
          <w:szCs w:val="18"/>
          <w:lang w:val="en-US" w:eastAsia="zh-CN"/>
        </w:rPr>
      </w:pPr>
      <w:r>
        <w:rPr>
          <w:i/>
          <w:iCs/>
          <w:sz w:val="18"/>
          <w:szCs w:val="18"/>
          <w:lang w:val="en-US" w:eastAsia="zh-CN"/>
        </w:rPr>
        <w:t>Current applicability conditions for RRM test 4.3.2.2.2 [2]</w:t>
      </w:r>
    </w:p>
    <w:p w14:paraId="3A42200D" w14:textId="77777777" w:rsidR="009B2565" w:rsidRDefault="009B2565" w:rsidP="0051656C">
      <w:pPr>
        <w:pStyle w:val="CRCoverPage"/>
        <w:spacing w:after="0"/>
        <w:jc w:val="both"/>
        <w:rPr>
          <w:sz w:val="22"/>
          <w:szCs w:val="22"/>
          <w:lang w:val="en-US" w:eastAsia="zh-CN"/>
        </w:rPr>
      </w:pPr>
    </w:p>
    <w:tbl>
      <w:tblPr>
        <w:tblStyle w:val="TableGrid"/>
        <w:tblW w:w="0" w:type="auto"/>
        <w:tblLook w:val="04A0" w:firstRow="1" w:lastRow="0" w:firstColumn="1" w:lastColumn="0" w:noHBand="0" w:noVBand="1"/>
      </w:tblPr>
      <w:tblGrid>
        <w:gridCol w:w="12950"/>
      </w:tblGrid>
      <w:tr w:rsidR="009B2565" w14:paraId="4DF4F40B" w14:textId="77777777" w:rsidTr="009B2565">
        <w:tc>
          <w:tcPr>
            <w:tcW w:w="12950" w:type="dxa"/>
          </w:tcPr>
          <w:p w14:paraId="198D2036" w14:textId="77777777" w:rsidR="009B2565" w:rsidRPr="00CF3C6A" w:rsidRDefault="009B2565" w:rsidP="009B2565">
            <w:pPr>
              <w:pStyle w:val="TH"/>
            </w:pPr>
            <w:bookmarkStart w:id="1" w:name="_CRTable4_01"/>
            <w:bookmarkStart w:id="2" w:name="_Hlk68458867"/>
            <w:r w:rsidRPr="00CF3C6A">
              <w:t xml:space="preserve">Table </w:t>
            </w:r>
            <w:bookmarkEnd w:id="1"/>
            <w:r w:rsidRPr="00CF3C6A">
              <w:t>4.0-1</w:t>
            </w:r>
            <w:bookmarkEnd w:id="2"/>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9B2565" w:rsidRPr="00CF3C6A" w14:paraId="52F81FF8" w14:textId="77777777" w:rsidTr="000C400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F0F51C" w14:textId="77777777" w:rsidR="009B2565" w:rsidRPr="00CF3C6A" w:rsidRDefault="009B2565" w:rsidP="009B2565">
                  <w:pPr>
                    <w:pStyle w:val="TAN"/>
                  </w:pPr>
                  <w:r w:rsidRPr="00CF3C6A">
                    <w:t>C021</w:t>
                  </w:r>
                  <w:r w:rsidRPr="00CF3C6A">
                    <w:tab/>
                    <w:t>IF (A.4.1-4/1 OR A.4.1-4/2 OR A.4.1-4/3 OR A.4.1-4/5) AND A.4.1-3/2 THEN R ELSE N/A</w:t>
                  </w:r>
                </w:p>
              </w:tc>
            </w:tr>
          </w:tbl>
          <w:p w14:paraId="3EF812C5" w14:textId="77777777" w:rsidR="009B2565" w:rsidRDefault="009B2565" w:rsidP="0051656C">
            <w:pPr>
              <w:pStyle w:val="CRCoverPage"/>
              <w:spacing w:after="0"/>
              <w:jc w:val="both"/>
              <w:rPr>
                <w:sz w:val="22"/>
                <w:szCs w:val="22"/>
                <w:lang w:val="en-US" w:eastAsia="zh-CN"/>
              </w:rPr>
            </w:pPr>
          </w:p>
        </w:tc>
      </w:tr>
    </w:tbl>
    <w:p w14:paraId="27C53532" w14:textId="5E5573DF" w:rsidR="009B2565" w:rsidRPr="004E3FF2" w:rsidRDefault="009B2565" w:rsidP="009B2565">
      <w:pPr>
        <w:pStyle w:val="CRCoverPage"/>
        <w:spacing w:after="0"/>
        <w:rPr>
          <w:i/>
          <w:iCs/>
          <w:sz w:val="18"/>
          <w:szCs w:val="18"/>
          <w:lang w:val="en-US" w:eastAsia="zh-CN"/>
        </w:rPr>
      </w:pPr>
      <w:r>
        <w:rPr>
          <w:i/>
          <w:iCs/>
          <w:sz w:val="18"/>
          <w:szCs w:val="18"/>
          <w:lang w:val="en-US" w:eastAsia="zh-CN"/>
        </w:rPr>
        <w:t>C-type condition C021 [2]</w:t>
      </w:r>
    </w:p>
    <w:p w14:paraId="24BDD7CD" w14:textId="77777777" w:rsidR="009B2565" w:rsidRDefault="009B2565" w:rsidP="0051656C">
      <w:pPr>
        <w:pStyle w:val="CRCoverPage"/>
        <w:spacing w:after="0"/>
        <w:jc w:val="both"/>
        <w:rPr>
          <w:sz w:val="22"/>
          <w:szCs w:val="22"/>
          <w:lang w:val="en-US" w:eastAsia="zh-CN"/>
        </w:rPr>
      </w:pPr>
    </w:p>
    <w:tbl>
      <w:tblPr>
        <w:tblStyle w:val="TableGrid"/>
        <w:tblW w:w="0" w:type="auto"/>
        <w:tblLook w:val="04A0" w:firstRow="1" w:lastRow="0" w:firstColumn="1" w:lastColumn="0" w:noHBand="0" w:noVBand="1"/>
      </w:tblPr>
      <w:tblGrid>
        <w:gridCol w:w="12950"/>
      </w:tblGrid>
      <w:tr w:rsidR="009B2565" w14:paraId="28F85452" w14:textId="77777777" w:rsidTr="000C400C">
        <w:tc>
          <w:tcPr>
            <w:tcW w:w="12950" w:type="dxa"/>
          </w:tcPr>
          <w:p w14:paraId="417A014E" w14:textId="77777777" w:rsidR="009B2565" w:rsidRPr="00C020C5" w:rsidRDefault="009B2565" w:rsidP="000C400C">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GB"/>
              </w:rPr>
            </w:pPr>
            <w:r w:rsidRPr="00C020C5">
              <w:rPr>
                <w:rFonts w:ascii="Arial" w:eastAsia="Times New Roman" w:hAnsi="Arial"/>
                <w:b/>
                <w:sz w:val="20"/>
                <w:szCs w:val="20"/>
                <w:lang w:val="en-GB" w:eastAsia="en-GB"/>
              </w:rPr>
              <w:t>Table 4.0-4: Subtest Selection Criteria for performance and RRM test cases</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5683"/>
              <w:gridCol w:w="6180"/>
            </w:tblGrid>
            <w:tr w:rsidR="009B2565" w:rsidRPr="00C020C5" w14:paraId="4F56E461" w14:textId="77777777" w:rsidTr="009B256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90ED9F" w14:textId="77777777" w:rsidR="009B2565" w:rsidRPr="00C020C5" w:rsidRDefault="009B2565" w:rsidP="000C400C">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en-GB"/>
                    </w:rPr>
                    <w:t>Code</w:t>
                  </w:r>
                </w:p>
              </w:tc>
              <w:tc>
                <w:tcPr>
                  <w:tcW w:w="2229" w:type="pct"/>
                  <w:tcBorders>
                    <w:top w:val="single" w:sz="4" w:space="0" w:color="auto"/>
                    <w:left w:val="single" w:sz="4" w:space="0" w:color="auto"/>
                    <w:bottom w:val="single" w:sz="4" w:space="0" w:color="auto"/>
                    <w:right w:val="single" w:sz="4" w:space="0" w:color="auto"/>
                  </w:tcBorders>
                  <w:hideMark/>
                </w:tcPr>
                <w:p w14:paraId="52F8AFE6" w14:textId="77777777" w:rsidR="009B2565" w:rsidRPr="00C020C5" w:rsidRDefault="009B2565" w:rsidP="000C400C">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980DACE" w14:textId="77777777" w:rsidR="009B2565" w:rsidRPr="00C020C5" w:rsidRDefault="009B2565" w:rsidP="000C400C">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C020C5">
                    <w:rPr>
                      <w:rFonts w:ascii="Arial" w:eastAsia="Times New Roman" w:hAnsi="Arial"/>
                      <w:b/>
                      <w:sz w:val="18"/>
                      <w:szCs w:val="20"/>
                      <w:lang w:val="en-GB" w:eastAsia="en-GB"/>
                    </w:rPr>
                    <w:t>Comment</w:t>
                  </w:r>
                </w:p>
              </w:tc>
            </w:tr>
            <w:tr w:rsidR="009B2565" w:rsidRPr="00C020C5" w14:paraId="160ED5F1" w14:textId="77777777" w:rsidTr="009B256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844B62" w14:textId="77777777" w:rsidR="009B2565" w:rsidRPr="00C020C5" w:rsidRDefault="009B2565" w:rsidP="000C400C">
                  <w:pPr>
                    <w:keepNext/>
                    <w:keepLines/>
                    <w:overflowPunct w:val="0"/>
                    <w:autoSpaceDE w:val="0"/>
                    <w:autoSpaceDN w:val="0"/>
                    <w:adjustRightInd w:val="0"/>
                    <w:textAlignment w:val="baseline"/>
                    <w:rPr>
                      <w:rFonts w:ascii="Arial" w:eastAsia="Times New Roman" w:hAnsi="Arial"/>
                      <w:sz w:val="18"/>
                      <w:szCs w:val="20"/>
                      <w:lang w:val="en-GB" w:eastAsia="zh-TW"/>
                    </w:rPr>
                  </w:pPr>
                  <w:r w:rsidRPr="00C020C5">
                    <w:rPr>
                      <w:rFonts w:ascii="Arial" w:eastAsia="Times New Roman" w:hAnsi="Arial"/>
                      <w:sz w:val="18"/>
                      <w:szCs w:val="20"/>
                      <w:lang w:val="en-GB"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154CC8E5" w14:textId="77777777" w:rsidR="009B2565" w:rsidRPr="00C020C5" w:rsidRDefault="009B2565" w:rsidP="000C400C">
                  <w:pPr>
                    <w:keepNext/>
                    <w:keepLines/>
                    <w:overflowPunct w:val="0"/>
                    <w:autoSpaceDE w:val="0"/>
                    <w:autoSpaceDN w:val="0"/>
                    <w:adjustRightInd w:val="0"/>
                    <w:textAlignment w:val="baseline"/>
                    <w:rPr>
                      <w:rFonts w:ascii="Arial" w:eastAsia="Times New Roman" w:hAnsi="Arial"/>
                      <w:sz w:val="18"/>
                      <w:szCs w:val="20"/>
                      <w:lang w:val="en-GB" w:eastAsia="en-GB"/>
                    </w:rPr>
                  </w:pPr>
                  <w:r w:rsidRPr="00C020C5">
                    <w:rPr>
                      <w:rFonts w:ascii="Arial" w:eastAsia="Times New Roman" w:hAnsi="Arial"/>
                      <w:sz w:val="18"/>
                      <w:szCs w:val="20"/>
                      <w:lang w:val="en-GB" w:eastAsia="en-GB"/>
                    </w:rPr>
                    <w:t>A.4.3.2-1/9</w:t>
                  </w:r>
                </w:p>
              </w:tc>
              <w:tc>
                <w:tcPr>
                  <w:tcW w:w="2424" w:type="pct"/>
                  <w:tcBorders>
                    <w:top w:val="single" w:sz="4" w:space="0" w:color="auto"/>
                    <w:left w:val="single" w:sz="4" w:space="0" w:color="auto"/>
                    <w:bottom w:val="single" w:sz="4" w:space="0" w:color="auto"/>
                    <w:right w:val="single" w:sz="4" w:space="0" w:color="auto"/>
                  </w:tcBorders>
                  <w:hideMark/>
                </w:tcPr>
                <w:p w14:paraId="3DC3A7F2" w14:textId="77777777" w:rsidR="009B2565" w:rsidRPr="00C020C5" w:rsidRDefault="009B2565" w:rsidP="000C400C">
                  <w:pPr>
                    <w:keepNext/>
                    <w:keepLines/>
                    <w:overflowPunct w:val="0"/>
                    <w:autoSpaceDE w:val="0"/>
                    <w:autoSpaceDN w:val="0"/>
                    <w:adjustRightInd w:val="0"/>
                    <w:textAlignment w:val="baseline"/>
                    <w:rPr>
                      <w:rFonts w:ascii="Arial" w:eastAsia="Times New Roman" w:hAnsi="Arial"/>
                      <w:sz w:val="18"/>
                      <w:szCs w:val="20"/>
                      <w:lang w:val="en-GB" w:eastAsia="en-GB"/>
                    </w:rPr>
                  </w:pPr>
                  <w:r w:rsidRPr="00C020C5">
                    <w:rPr>
                      <w:rFonts w:ascii="Arial" w:eastAsia="Times New Roman" w:hAnsi="Arial"/>
                      <w:sz w:val="18"/>
                      <w:szCs w:val="20"/>
                      <w:lang w:val="en-GB" w:eastAsia="en-GB"/>
                    </w:rPr>
                    <w:t>UEs supporting CSI-RS based PRACH</w:t>
                  </w:r>
                </w:p>
              </w:tc>
            </w:tr>
          </w:tbl>
          <w:p w14:paraId="2F3896A7" w14:textId="77777777" w:rsidR="009B2565" w:rsidRPr="008F6B96" w:rsidRDefault="009B2565" w:rsidP="000C400C">
            <w:pPr>
              <w:pStyle w:val="CRCoverPage"/>
              <w:spacing w:after="0"/>
              <w:jc w:val="both"/>
              <w:rPr>
                <w:sz w:val="22"/>
                <w:szCs w:val="22"/>
                <w:lang w:eastAsia="zh-CN"/>
              </w:rPr>
            </w:pPr>
          </w:p>
        </w:tc>
      </w:tr>
    </w:tbl>
    <w:p w14:paraId="563279D0" w14:textId="0A059E10" w:rsidR="009B2565" w:rsidRPr="004E3FF2" w:rsidRDefault="009B2565" w:rsidP="009B2565">
      <w:pPr>
        <w:pStyle w:val="CRCoverPage"/>
        <w:spacing w:after="0"/>
        <w:rPr>
          <w:i/>
          <w:iCs/>
          <w:sz w:val="18"/>
          <w:szCs w:val="18"/>
          <w:lang w:val="en-US" w:eastAsia="zh-CN"/>
        </w:rPr>
      </w:pPr>
      <w:r>
        <w:rPr>
          <w:i/>
          <w:iCs/>
          <w:sz w:val="18"/>
          <w:szCs w:val="18"/>
          <w:lang w:val="en-US" w:eastAsia="zh-CN"/>
        </w:rPr>
        <w:t>F-type condition F001 [2]</w:t>
      </w:r>
    </w:p>
    <w:p w14:paraId="2FC85F35" w14:textId="77777777" w:rsidR="009B2565" w:rsidRDefault="009B2565" w:rsidP="0051656C">
      <w:pPr>
        <w:pStyle w:val="CRCoverPage"/>
        <w:spacing w:after="0"/>
        <w:jc w:val="both"/>
        <w:rPr>
          <w:sz w:val="22"/>
          <w:szCs w:val="22"/>
          <w:lang w:val="en-US" w:eastAsia="zh-CN"/>
        </w:rPr>
      </w:pPr>
    </w:p>
    <w:p w14:paraId="50260479" w14:textId="535A917E" w:rsidR="004E3FF2" w:rsidRDefault="009B2565" w:rsidP="0051656C">
      <w:pPr>
        <w:pStyle w:val="CRCoverPage"/>
        <w:spacing w:after="0"/>
        <w:jc w:val="both"/>
        <w:rPr>
          <w:sz w:val="22"/>
          <w:szCs w:val="22"/>
          <w:lang w:val="en-US" w:eastAsia="zh-CN"/>
        </w:rPr>
      </w:pPr>
      <w:r>
        <w:rPr>
          <w:sz w:val="22"/>
          <w:szCs w:val="22"/>
          <w:lang w:val="en-US" w:eastAsia="zh-CN"/>
        </w:rPr>
        <w:t>Based on the above example, the ‘applicability root’ would be the most basic applicability condition that is common to all subtests. In the example, it would be C021 as all subtests require C021 to be TRUE as a necessary (but not necessarily sufficient) condition to be executed. Any other applicability condition that is required in addition to C021 shall be treated as an F-type condition, as it is unique to certain subtest(s) of this test case, but not to all.</w:t>
      </w:r>
    </w:p>
    <w:p w14:paraId="2A1A5AC2" w14:textId="77777777" w:rsidR="009B2565" w:rsidRDefault="009B2565" w:rsidP="0051656C">
      <w:pPr>
        <w:pStyle w:val="CRCoverPage"/>
        <w:spacing w:after="0"/>
        <w:jc w:val="both"/>
        <w:rPr>
          <w:sz w:val="22"/>
          <w:szCs w:val="22"/>
          <w:lang w:val="en-US" w:eastAsia="zh-CN"/>
        </w:rPr>
      </w:pPr>
    </w:p>
    <w:p w14:paraId="5BC357FE" w14:textId="24A7E9E5" w:rsidR="009B2565" w:rsidRDefault="009B2565" w:rsidP="0051656C">
      <w:pPr>
        <w:pStyle w:val="CRCoverPage"/>
        <w:spacing w:after="0"/>
        <w:jc w:val="both"/>
        <w:rPr>
          <w:sz w:val="22"/>
          <w:szCs w:val="22"/>
          <w:lang w:val="en-US" w:eastAsia="zh-CN"/>
        </w:rPr>
      </w:pPr>
      <w:r w:rsidRPr="0051656C">
        <w:rPr>
          <w:b/>
          <w:bCs/>
          <w:sz w:val="22"/>
          <w:szCs w:val="22"/>
          <w:lang w:val="en-US" w:eastAsia="zh-CN"/>
        </w:rPr>
        <w:t>Observation</w:t>
      </w:r>
      <w:r>
        <w:rPr>
          <w:b/>
          <w:bCs/>
          <w:sz w:val="22"/>
          <w:szCs w:val="22"/>
          <w:lang w:val="en-US" w:eastAsia="zh-CN"/>
        </w:rPr>
        <w:t>4</w:t>
      </w:r>
      <w:r>
        <w:rPr>
          <w:sz w:val="22"/>
          <w:szCs w:val="22"/>
          <w:lang w:val="en-US" w:eastAsia="zh-CN"/>
        </w:rPr>
        <w:t>: The ‘applicability root’ is the most basic applicability condition that is common to all subtests.</w:t>
      </w:r>
    </w:p>
    <w:p w14:paraId="51F4E39C" w14:textId="77777777" w:rsidR="009B2565" w:rsidRDefault="009B2565" w:rsidP="0051656C">
      <w:pPr>
        <w:pStyle w:val="CRCoverPage"/>
        <w:spacing w:after="0"/>
        <w:jc w:val="both"/>
        <w:rPr>
          <w:sz w:val="22"/>
          <w:szCs w:val="22"/>
          <w:lang w:val="en-US" w:eastAsia="zh-CN"/>
        </w:rPr>
      </w:pPr>
    </w:p>
    <w:p w14:paraId="4397A10A" w14:textId="793B32E2" w:rsidR="005230AF" w:rsidRDefault="009B2565" w:rsidP="005230AF">
      <w:pPr>
        <w:pStyle w:val="CRCoverPage"/>
        <w:spacing w:after="0"/>
        <w:jc w:val="both"/>
        <w:rPr>
          <w:sz w:val="22"/>
          <w:szCs w:val="22"/>
          <w:lang w:val="en-US" w:eastAsia="zh-CN"/>
        </w:rPr>
      </w:pPr>
      <w:r w:rsidRPr="0051656C">
        <w:rPr>
          <w:b/>
          <w:bCs/>
          <w:sz w:val="22"/>
          <w:szCs w:val="22"/>
          <w:lang w:val="en-US" w:eastAsia="zh-CN"/>
        </w:rPr>
        <w:t>Observation</w:t>
      </w:r>
      <w:r>
        <w:rPr>
          <w:b/>
          <w:bCs/>
          <w:sz w:val="22"/>
          <w:szCs w:val="22"/>
          <w:lang w:val="en-US" w:eastAsia="zh-CN"/>
        </w:rPr>
        <w:t>5</w:t>
      </w:r>
      <w:r>
        <w:rPr>
          <w:sz w:val="22"/>
          <w:szCs w:val="22"/>
          <w:lang w:val="en-US" w:eastAsia="zh-CN"/>
        </w:rPr>
        <w:t>: Any other applicability condition that is required in addition to the ‘applicability root’ shall be treated as an F-type condition, as it is unique to certain subtest(s) of the test case, but not to all.</w:t>
      </w:r>
    </w:p>
    <w:p w14:paraId="4B7B35E9" w14:textId="77777777" w:rsidR="009B2565" w:rsidRDefault="009B2565" w:rsidP="005230AF">
      <w:pPr>
        <w:pStyle w:val="CRCoverPage"/>
        <w:spacing w:after="0"/>
        <w:jc w:val="both"/>
        <w:rPr>
          <w:sz w:val="22"/>
          <w:szCs w:val="22"/>
          <w:lang w:val="en-US" w:eastAsia="zh-CN"/>
        </w:rPr>
      </w:pPr>
    </w:p>
    <w:p w14:paraId="106AE038" w14:textId="37DB9BD6" w:rsidR="009B2565" w:rsidRDefault="009B2565" w:rsidP="005230AF">
      <w:pPr>
        <w:pStyle w:val="CRCoverPage"/>
        <w:spacing w:after="0"/>
        <w:jc w:val="both"/>
        <w:rPr>
          <w:sz w:val="22"/>
          <w:szCs w:val="22"/>
          <w:lang w:val="en-US" w:eastAsia="zh-CN"/>
        </w:rPr>
      </w:pPr>
      <w:r>
        <w:rPr>
          <w:sz w:val="22"/>
          <w:szCs w:val="22"/>
          <w:lang w:val="en-US" w:eastAsia="zh-CN"/>
        </w:rPr>
        <w:t xml:space="preserve">If we </w:t>
      </w:r>
      <w:r w:rsidR="008725E8">
        <w:rPr>
          <w:sz w:val="22"/>
          <w:szCs w:val="22"/>
          <w:lang w:val="en-US" w:eastAsia="zh-CN"/>
        </w:rPr>
        <w:t xml:space="preserve">attempt to </w:t>
      </w:r>
      <w:r>
        <w:rPr>
          <w:sz w:val="22"/>
          <w:szCs w:val="22"/>
          <w:lang w:val="en-US" w:eastAsia="zh-CN"/>
        </w:rPr>
        <w:t xml:space="preserve">generalize the above understanding into a consolidated </w:t>
      </w:r>
      <w:r w:rsidR="008725E8">
        <w:rPr>
          <w:sz w:val="22"/>
          <w:szCs w:val="22"/>
          <w:lang w:val="en-US" w:eastAsia="zh-CN"/>
        </w:rPr>
        <w:t>guideline, that can be appliable to all test cases (whether they have subtest-specific applicability requirements)</w:t>
      </w:r>
      <w:r>
        <w:rPr>
          <w:sz w:val="22"/>
          <w:szCs w:val="22"/>
          <w:lang w:val="en-US" w:eastAsia="zh-CN"/>
        </w:rPr>
        <w:t xml:space="preserve">, we </w:t>
      </w:r>
      <w:r w:rsidR="008725E8">
        <w:rPr>
          <w:sz w:val="22"/>
          <w:szCs w:val="22"/>
          <w:lang w:val="en-US" w:eastAsia="zh-CN"/>
        </w:rPr>
        <w:t>will</w:t>
      </w:r>
      <w:r>
        <w:rPr>
          <w:sz w:val="22"/>
          <w:szCs w:val="22"/>
          <w:lang w:val="en-US" w:eastAsia="zh-CN"/>
        </w:rPr>
        <w:t xml:space="preserve"> come up with the following </w:t>
      </w:r>
      <w:r w:rsidR="008725E8">
        <w:rPr>
          <w:sz w:val="22"/>
          <w:szCs w:val="22"/>
          <w:lang w:val="en-US" w:eastAsia="zh-CN"/>
        </w:rPr>
        <w:t xml:space="preserve">logical </w:t>
      </w:r>
      <w:r>
        <w:rPr>
          <w:sz w:val="22"/>
          <w:szCs w:val="22"/>
          <w:lang w:val="en-US" w:eastAsia="zh-CN"/>
        </w:rPr>
        <w:t>expression:</w:t>
      </w:r>
    </w:p>
    <w:p w14:paraId="62E6902A" w14:textId="77777777" w:rsidR="009B2565" w:rsidRDefault="009B2565" w:rsidP="005230AF">
      <w:pPr>
        <w:pStyle w:val="CRCoverPage"/>
        <w:spacing w:after="0"/>
        <w:jc w:val="both"/>
        <w:rPr>
          <w:sz w:val="22"/>
          <w:szCs w:val="22"/>
          <w:lang w:val="en-US" w:eastAsia="zh-CN"/>
        </w:rPr>
      </w:pPr>
    </w:p>
    <w:p w14:paraId="670B4F3B" w14:textId="77777777" w:rsidR="009B2565" w:rsidRDefault="009B2565" w:rsidP="005230AF">
      <w:pPr>
        <w:pStyle w:val="CRCoverPage"/>
        <w:spacing w:after="0"/>
        <w:jc w:val="both"/>
        <w:rPr>
          <w:sz w:val="22"/>
          <w:szCs w:val="22"/>
          <w:lang w:val="en-US" w:eastAsia="zh-CN"/>
        </w:rPr>
      </w:pPr>
    </w:p>
    <w:p w14:paraId="5623A4C8" w14:textId="372727FE" w:rsidR="009B2565" w:rsidRDefault="009B2565" w:rsidP="005230AF">
      <w:pPr>
        <w:pStyle w:val="CRCoverPage"/>
        <w:spacing w:after="0"/>
        <w:jc w:val="both"/>
        <w:rPr>
          <w:sz w:val="22"/>
          <w:szCs w:val="22"/>
          <w:lang w:val="en-US" w:eastAsia="zh-CN"/>
        </w:rPr>
      </w:pPr>
      <w:r>
        <w:rPr>
          <w:sz w:val="22"/>
          <w:szCs w:val="22"/>
          <w:lang w:val="en-US" w:eastAsia="zh-CN"/>
        </w:rPr>
        <w:lastRenderedPageBreak/>
        <w:t>FOR subtest in test case:</w:t>
      </w:r>
    </w:p>
    <w:p w14:paraId="199A7D95" w14:textId="01ED9EB5" w:rsidR="009B2565" w:rsidRDefault="009B2565" w:rsidP="009B2565">
      <w:pPr>
        <w:pStyle w:val="CRCoverPage"/>
        <w:spacing w:after="0"/>
        <w:ind w:firstLine="720"/>
        <w:jc w:val="both"/>
        <w:rPr>
          <w:sz w:val="22"/>
          <w:szCs w:val="22"/>
          <w:lang w:val="en-US" w:eastAsia="zh-CN"/>
        </w:rPr>
      </w:pPr>
      <w:r>
        <w:rPr>
          <w:sz w:val="22"/>
          <w:szCs w:val="22"/>
          <w:lang w:val="en-US" w:eastAsia="zh-CN"/>
        </w:rPr>
        <w:t xml:space="preserve">IF </w:t>
      </w:r>
      <w:proofErr w:type="spellStart"/>
      <w:r>
        <w:rPr>
          <w:sz w:val="22"/>
          <w:szCs w:val="22"/>
          <w:lang w:val="en-US" w:eastAsia="zh-CN"/>
        </w:rPr>
        <w:t>Fxxx</w:t>
      </w:r>
      <w:proofErr w:type="spellEnd"/>
      <w:r>
        <w:rPr>
          <w:sz w:val="22"/>
          <w:szCs w:val="22"/>
          <w:lang w:val="en-US" w:eastAsia="zh-CN"/>
        </w:rPr>
        <w:t xml:space="preserve"> exists:</w:t>
      </w:r>
    </w:p>
    <w:p w14:paraId="061ACBFF" w14:textId="066081ED" w:rsidR="009B2565" w:rsidRDefault="009B2565" w:rsidP="009B2565">
      <w:pPr>
        <w:pStyle w:val="CRCoverPage"/>
        <w:spacing w:after="0"/>
        <w:ind w:firstLine="720"/>
        <w:jc w:val="both"/>
        <w:rPr>
          <w:sz w:val="22"/>
          <w:szCs w:val="22"/>
          <w:lang w:val="en-US" w:eastAsia="zh-CN"/>
        </w:rPr>
      </w:pPr>
      <w:r>
        <w:rPr>
          <w:sz w:val="22"/>
          <w:szCs w:val="22"/>
          <w:lang w:val="en-US" w:eastAsia="zh-CN"/>
        </w:rPr>
        <w:tab/>
        <w:t xml:space="preserve">applicability = </w:t>
      </w:r>
      <w:proofErr w:type="spellStart"/>
      <w:r>
        <w:rPr>
          <w:sz w:val="22"/>
          <w:szCs w:val="22"/>
          <w:lang w:val="en-US" w:eastAsia="zh-CN"/>
        </w:rPr>
        <w:t>Cxxx</w:t>
      </w:r>
      <w:proofErr w:type="spellEnd"/>
      <w:r>
        <w:rPr>
          <w:sz w:val="22"/>
          <w:szCs w:val="22"/>
          <w:lang w:val="en-US" w:eastAsia="zh-CN"/>
        </w:rPr>
        <w:t xml:space="preserve"> AND </w:t>
      </w:r>
      <w:proofErr w:type="spellStart"/>
      <w:r>
        <w:rPr>
          <w:sz w:val="22"/>
          <w:szCs w:val="22"/>
          <w:lang w:val="en-US" w:eastAsia="zh-CN"/>
        </w:rPr>
        <w:t>Fxxx</w:t>
      </w:r>
      <w:proofErr w:type="spellEnd"/>
    </w:p>
    <w:p w14:paraId="239C7F89" w14:textId="2F3E37AB" w:rsidR="009B2565" w:rsidRDefault="009B2565" w:rsidP="009B2565">
      <w:pPr>
        <w:pStyle w:val="CRCoverPage"/>
        <w:spacing w:after="0"/>
        <w:ind w:firstLine="720"/>
        <w:jc w:val="both"/>
        <w:rPr>
          <w:sz w:val="22"/>
          <w:szCs w:val="22"/>
          <w:lang w:val="en-US" w:eastAsia="zh-CN"/>
        </w:rPr>
      </w:pPr>
      <w:r>
        <w:rPr>
          <w:sz w:val="22"/>
          <w:szCs w:val="22"/>
          <w:lang w:val="en-US" w:eastAsia="zh-CN"/>
        </w:rPr>
        <w:t>ELSE:</w:t>
      </w:r>
    </w:p>
    <w:p w14:paraId="3B2EAEB7" w14:textId="224CAF64" w:rsidR="009B2565" w:rsidRDefault="009B2565" w:rsidP="009B2565">
      <w:pPr>
        <w:pStyle w:val="CRCoverPage"/>
        <w:spacing w:after="0"/>
        <w:ind w:firstLine="720"/>
        <w:jc w:val="both"/>
        <w:rPr>
          <w:sz w:val="22"/>
          <w:szCs w:val="22"/>
          <w:lang w:val="en-US" w:eastAsia="zh-CN"/>
        </w:rPr>
      </w:pPr>
      <w:r>
        <w:rPr>
          <w:sz w:val="22"/>
          <w:szCs w:val="22"/>
          <w:lang w:val="en-US" w:eastAsia="zh-CN"/>
        </w:rPr>
        <w:tab/>
        <w:t xml:space="preserve">applicability = </w:t>
      </w:r>
      <w:proofErr w:type="spellStart"/>
      <w:r>
        <w:rPr>
          <w:sz w:val="22"/>
          <w:szCs w:val="22"/>
          <w:lang w:val="en-US" w:eastAsia="zh-CN"/>
        </w:rPr>
        <w:t>Cxxx</w:t>
      </w:r>
      <w:proofErr w:type="spellEnd"/>
    </w:p>
    <w:p w14:paraId="5DC9A968" w14:textId="19EDE465" w:rsidR="009B2565" w:rsidRDefault="009B2565" w:rsidP="009B2565">
      <w:pPr>
        <w:pStyle w:val="CRCoverPage"/>
        <w:spacing w:after="0"/>
        <w:jc w:val="both"/>
        <w:rPr>
          <w:sz w:val="22"/>
          <w:szCs w:val="22"/>
          <w:lang w:val="en-US" w:eastAsia="zh-CN"/>
        </w:rPr>
      </w:pPr>
      <w:r>
        <w:rPr>
          <w:sz w:val="22"/>
          <w:szCs w:val="22"/>
          <w:lang w:val="en-US" w:eastAsia="zh-CN"/>
        </w:rPr>
        <w:t>END</w:t>
      </w:r>
    </w:p>
    <w:p w14:paraId="22E199CA" w14:textId="77777777" w:rsidR="009B2565" w:rsidRDefault="009B2565" w:rsidP="005230AF">
      <w:pPr>
        <w:pStyle w:val="CRCoverPage"/>
        <w:spacing w:after="0"/>
        <w:jc w:val="both"/>
        <w:rPr>
          <w:sz w:val="22"/>
          <w:szCs w:val="22"/>
          <w:lang w:val="en-US" w:eastAsia="zh-CN"/>
        </w:rPr>
      </w:pPr>
    </w:p>
    <w:p w14:paraId="2F83001F" w14:textId="14E1AB6D" w:rsidR="009B2565" w:rsidRDefault="008725E8" w:rsidP="005230AF">
      <w:pPr>
        <w:pStyle w:val="CRCoverPage"/>
        <w:spacing w:after="0"/>
        <w:jc w:val="both"/>
        <w:rPr>
          <w:sz w:val="22"/>
          <w:szCs w:val="22"/>
          <w:lang w:val="en-US" w:eastAsia="zh-CN"/>
        </w:rPr>
      </w:pPr>
      <w:r>
        <w:rPr>
          <w:sz w:val="22"/>
          <w:szCs w:val="22"/>
          <w:lang w:val="en-US" w:eastAsia="zh-CN"/>
        </w:rPr>
        <w:t>We think that adopting this guideline would address both issues identified in this paper, namely:</w:t>
      </w:r>
    </w:p>
    <w:p w14:paraId="53D9C126" w14:textId="5042BCB8" w:rsidR="008725E8" w:rsidRDefault="008725E8" w:rsidP="008725E8">
      <w:pPr>
        <w:pStyle w:val="CRCoverPage"/>
        <w:numPr>
          <w:ilvl w:val="0"/>
          <w:numId w:val="33"/>
        </w:numPr>
        <w:spacing w:after="0"/>
        <w:jc w:val="both"/>
        <w:rPr>
          <w:sz w:val="22"/>
          <w:szCs w:val="22"/>
          <w:lang w:val="en-US" w:eastAsia="zh-CN"/>
        </w:rPr>
      </w:pPr>
      <w:r>
        <w:rPr>
          <w:sz w:val="22"/>
          <w:szCs w:val="22"/>
          <w:lang w:val="en-US" w:eastAsia="zh-CN"/>
        </w:rPr>
        <w:t>Lack of guidelines and uniformity in updating Table 4.0-4</w:t>
      </w:r>
    </w:p>
    <w:p w14:paraId="1D43334A" w14:textId="3618824C" w:rsidR="008725E8" w:rsidRDefault="008725E8" w:rsidP="008725E8">
      <w:pPr>
        <w:pStyle w:val="CRCoverPage"/>
        <w:numPr>
          <w:ilvl w:val="0"/>
          <w:numId w:val="33"/>
        </w:numPr>
        <w:spacing w:after="0"/>
        <w:jc w:val="both"/>
        <w:rPr>
          <w:sz w:val="22"/>
          <w:szCs w:val="22"/>
          <w:lang w:val="en-US" w:eastAsia="zh-CN"/>
        </w:rPr>
      </w:pPr>
      <w:r>
        <w:rPr>
          <w:sz w:val="22"/>
          <w:szCs w:val="22"/>
          <w:lang w:val="en-US" w:eastAsia="zh-CN"/>
        </w:rPr>
        <w:t>Inconsistency and potential ambiguity in the interpretation of subtest-specific applicability</w:t>
      </w:r>
    </w:p>
    <w:p w14:paraId="6FAF0312" w14:textId="77777777" w:rsidR="009B2565" w:rsidRDefault="009B2565" w:rsidP="005230AF">
      <w:pPr>
        <w:pStyle w:val="CRCoverPage"/>
        <w:spacing w:after="0"/>
        <w:jc w:val="both"/>
        <w:rPr>
          <w:sz w:val="22"/>
          <w:szCs w:val="22"/>
          <w:lang w:val="en-US" w:eastAsia="zh-CN"/>
        </w:rPr>
      </w:pPr>
    </w:p>
    <w:p w14:paraId="6E10D72C" w14:textId="572A25E0" w:rsidR="008475C3" w:rsidRDefault="008475C3" w:rsidP="005230AF">
      <w:pPr>
        <w:pStyle w:val="CRCoverPage"/>
        <w:spacing w:after="0"/>
        <w:jc w:val="both"/>
        <w:rPr>
          <w:sz w:val="22"/>
          <w:szCs w:val="22"/>
          <w:lang w:val="en-US" w:eastAsia="zh-CN"/>
        </w:rPr>
      </w:pPr>
      <w:r>
        <w:rPr>
          <w:sz w:val="22"/>
          <w:szCs w:val="22"/>
          <w:lang w:val="en-US" w:eastAsia="zh-CN"/>
        </w:rPr>
        <w:t xml:space="preserve">Therefore, we propose to adopt this guideline into clause 4 of TS 38.522 [2]. These guidelines have been </w:t>
      </w:r>
      <w:proofErr w:type="gramStart"/>
      <w:r>
        <w:rPr>
          <w:sz w:val="22"/>
          <w:szCs w:val="22"/>
          <w:lang w:val="en-US" w:eastAsia="zh-CN"/>
        </w:rPr>
        <w:t>implemented in</w:t>
      </w:r>
      <w:proofErr w:type="gramEnd"/>
      <w:r>
        <w:rPr>
          <w:sz w:val="22"/>
          <w:szCs w:val="22"/>
          <w:lang w:val="en-US" w:eastAsia="zh-CN"/>
        </w:rPr>
        <w:t xml:space="preserve"> accompanying CR R5-25</w:t>
      </w:r>
      <w:r w:rsidR="00164EA1">
        <w:rPr>
          <w:sz w:val="22"/>
          <w:szCs w:val="22"/>
          <w:lang w:val="en-US" w:eastAsia="zh-CN"/>
        </w:rPr>
        <w:t>6513</w:t>
      </w:r>
      <w:r>
        <w:rPr>
          <w:sz w:val="22"/>
          <w:szCs w:val="22"/>
          <w:lang w:val="en-US" w:eastAsia="zh-CN"/>
        </w:rPr>
        <w:t>, which we have submitted to this meeting along with this paper.</w:t>
      </w:r>
    </w:p>
    <w:p w14:paraId="181B7F36" w14:textId="77777777" w:rsidR="008475C3" w:rsidRDefault="008475C3" w:rsidP="005230AF">
      <w:pPr>
        <w:pStyle w:val="CRCoverPage"/>
        <w:spacing w:after="0"/>
        <w:jc w:val="both"/>
        <w:rPr>
          <w:sz w:val="22"/>
          <w:szCs w:val="22"/>
          <w:lang w:val="en-US" w:eastAsia="zh-CN"/>
        </w:rPr>
      </w:pPr>
    </w:p>
    <w:p w14:paraId="57A08250" w14:textId="53278C93" w:rsidR="008725E8" w:rsidRDefault="008725E8" w:rsidP="005230AF">
      <w:pPr>
        <w:pStyle w:val="CRCoverPage"/>
        <w:spacing w:after="0"/>
        <w:jc w:val="both"/>
        <w:rPr>
          <w:sz w:val="22"/>
          <w:szCs w:val="22"/>
          <w:lang w:val="en-US" w:eastAsia="zh-CN"/>
        </w:rPr>
      </w:pPr>
      <w:r w:rsidRPr="008475C3">
        <w:rPr>
          <w:b/>
          <w:bCs/>
          <w:sz w:val="22"/>
          <w:szCs w:val="22"/>
          <w:lang w:val="en-US" w:eastAsia="zh-CN"/>
        </w:rPr>
        <w:t>Proposal1</w:t>
      </w:r>
      <w:r>
        <w:rPr>
          <w:sz w:val="22"/>
          <w:szCs w:val="22"/>
          <w:lang w:val="en-US" w:eastAsia="zh-CN"/>
        </w:rPr>
        <w:t>: Adopt the proposed subtest-specific guidelines in TS 38.522 [2] clause 4</w:t>
      </w:r>
      <w:r w:rsidR="008475C3">
        <w:rPr>
          <w:sz w:val="22"/>
          <w:szCs w:val="22"/>
          <w:lang w:val="en-US" w:eastAsia="zh-CN"/>
        </w:rPr>
        <w:t>, as per R5-25</w:t>
      </w:r>
      <w:r w:rsidR="00164EA1">
        <w:rPr>
          <w:sz w:val="22"/>
          <w:szCs w:val="22"/>
          <w:lang w:val="en-US" w:eastAsia="zh-CN"/>
        </w:rPr>
        <w:t>6513</w:t>
      </w:r>
      <w:r w:rsidR="008010FC">
        <w:rPr>
          <w:sz w:val="22"/>
          <w:szCs w:val="22"/>
          <w:lang w:val="en-US" w:eastAsia="zh-CN"/>
        </w:rPr>
        <w:t xml:space="preserve"> [6]</w:t>
      </w:r>
      <w:r w:rsidR="008475C3">
        <w:rPr>
          <w:sz w:val="22"/>
          <w:szCs w:val="22"/>
          <w:lang w:val="en-US" w:eastAsia="zh-CN"/>
        </w:rPr>
        <w:t>.</w:t>
      </w:r>
    </w:p>
    <w:p w14:paraId="5291D56F" w14:textId="77777777" w:rsidR="008010FC" w:rsidRPr="00F206D4" w:rsidRDefault="008010FC" w:rsidP="009E338F">
      <w:pPr>
        <w:rPr>
          <w:rFonts w:ascii="Arial" w:hAnsi="Arial" w:cs="Arial"/>
          <w:lang w:val="en-GB"/>
        </w:rPr>
      </w:pPr>
    </w:p>
    <w:p w14:paraId="142691FC" w14:textId="063C0CFD" w:rsidR="00733950" w:rsidRPr="00F206D4" w:rsidRDefault="003C5EE6" w:rsidP="00733950">
      <w:pPr>
        <w:pStyle w:val="Heading2"/>
        <w:numPr>
          <w:ilvl w:val="0"/>
          <w:numId w:val="0"/>
        </w:numPr>
        <w:ind w:left="576" w:hanging="576"/>
        <w:rPr>
          <w:rFonts w:cs="Arial"/>
        </w:rPr>
      </w:pPr>
      <w:r w:rsidRPr="00F206D4">
        <w:rPr>
          <w:rFonts w:cs="Arial"/>
        </w:rPr>
        <w:t>3</w:t>
      </w:r>
      <w:r w:rsidR="00733950" w:rsidRPr="00F206D4">
        <w:rPr>
          <w:rFonts w:cs="Arial"/>
        </w:rPr>
        <w:t>.</w:t>
      </w:r>
      <w:r w:rsidR="00733950" w:rsidRPr="00F206D4">
        <w:rPr>
          <w:rFonts w:cs="Arial"/>
        </w:rPr>
        <w:tab/>
        <w:t>Conclusion</w:t>
      </w:r>
    </w:p>
    <w:p w14:paraId="486DEBE5" w14:textId="0759E1E2" w:rsidR="009309D1" w:rsidRDefault="00C052CB" w:rsidP="001E1E5D">
      <w:pPr>
        <w:jc w:val="both"/>
        <w:rPr>
          <w:rFonts w:ascii="Arial" w:hAnsi="Arial" w:cs="Arial"/>
          <w:lang w:val="en-GB"/>
        </w:rPr>
      </w:pPr>
      <w:r>
        <w:rPr>
          <w:rFonts w:ascii="Arial" w:hAnsi="Arial" w:cs="Arial"/>
          <w:lang w:val="en-GB"/>
        </w:rPr>
        <w:t xml:space="preserve">Following observations </w:t>
      </w:r>
      <w:r w:rsidR="00C8127D">
        <w:rPr>
          <w:rFonts w:ascii="Arial" w:hAnsi="Arial" w:cs="Arial"/>
          <w:lang w:val="en-GB"/>
        </w:rPr>
        <w:t xml:space="preserve">and proposals </w:t>
      </w:r>
      <w:r>
        <w:rPr>
          <w:rFonts w:ascii="Arial" w:hAnsi="Arial" w:cs="Arial"/>
          <w:lang w:val="en-GB"/>
        </w:rPr>
        <w:t>have been raised from this discussion:</w:t>
      </w:r>
    </w:p>
    <w:p w14:paraId="708B3300" w14:textId="77777777" w:rsidR="008475C3" w:rsidRDefault="008475C3" w:rsidP="008475C3">
      <w:pPr>
        <w:pStyle w:val="CRCoverPage"/>
        <w:spacing w:after="0"/>
        <w:jc w:val="both"/>
        <w:rPr>
          <w:b/>
          <w:bCs/>
          <w:sz w:val="22"/>
          <w:szCs w:val="22"/>
          <w:lang w:val="en-US" w:eastAsia="zh-CN"/>
        </w:rPr>
      </w:pPr>
    </w:p>
    <w:p w14:paraId="1BFC8A3E" w14:textId="1D195980" w:rsidR="008475C3" w:rsidRDefault="008475C3" w:rsidP="008475C3">
      <w:pPr>
        <w:pStyle w:val="CRCoverPage"/>
        <w:spacing w:after="0"/>
        <w:jc w:val="both"/>
        <w:rPr>
          <w:sz w:val="22"/>
          <w:szCs w:val="22"/>
          <w:lang w:val="en-US" w:eastAsia="zh-CN"/>
        </w:rPr>
      </w:pPr>
      <w:r w:rsidRPr="0051656C">
        <w:rPr>
          <w:b/>
          <w:bCs/>
          <w:sz w:val="22"/>
          <w:szCs w:val="22"/>
          <w:lang w:val="en-US" w:eastAsia="zh-CN"/>
        </w:rPr>
        <w:t>Observation1</w:t>
      </w:r>
      <w:r>
        <w:rPr>
          <w:sz w:val="22"/>
          <w:szCs w:val="22"/>
          <w:lang w:val="en-US" w:eastAsia="zh-CN"/>
        </w:rPr>
        <w:t>: Table 4.0-4 was added to TS 38.522 to contain subtest-specific applicability for the test cases that require it.</w:t>
      </w:r>
    </w:p>
    <w:p w14:paraId="1BFEE80F" w14:textId="77777777" w:rsidR="008475C3" w:rsidRDefault="008475C3" w:rsidP="008475C3">
      <w:pPr>
        <w:pStyle w:val="CRCoverPage"/>
        <w:spacing w:after="0"/>
        <w:jc w:val="both"/>
        <w:rPr>
          <w:b/>
          <w:bCs/>
          <w:sz w:val="22"/>
          <w:szCs w:val="22"/>
          <w:lang w:val="en-US" w:eastAsia="zh-CN"/>
        </w:rPr>
      </w:pPr>
    </w:p>
    <w:p w14:paraId="000E3621" w14:textId="34F7A843" w:rsidR="008475C3" w:rsidRDefault="008475C3" w:rsidP="008475C3">
      <w:pPr>
        <w:pStyle w:val="CRCoverPage"/>
        <w:spacing w:after="0"/>
        <w:jc w:val="both"/>
        <w:rPr>
          <w:sz w:val="22"/>
          <w:szCs w:val="22"/>
          <w:lang w:val="en-US" w:eastAsia="zh-CN"/>
        </w:rPr>
      </w:pPr>
      <w:r w:rsidRPr="0051656C">
        <w:rPr>
          <w:b/>
          <w:bCs/>
          <w:sz w:val="22"/>
          <w:szCs w:val="22"/>
          <w:lang w:val="en-US" w:eastAsia="zh-CN"/>
        </w:rPr>
        <w:t>Observation</w:t>
      </w:r>
      <w:r>
        <w:rPr>
          <w:b/>
          <w:bCs/>
          <w:sz w:val="22"/>
          <w:szCs w:val="22"/>
          <w:lang w:val="en-US" w:eastAsia="zh-CN"/>
        </w:rPr>
        <w:t>2</w:t>
      </w:r>
      <w:r>
        <w:rPr>
          <w:sz w:val="22"/>
          <w:szCs w:val="22"/>
          <w:lang w:val="en-US" w:eastAsia="zh-CN"/>
        </w:rPr>
        <w:t>: There is</w:t>
      </w:r>
      <w:r w:rsidRPr="005230AF">
        <w:t xml:space="preserve"> </w:t>
      </w:r>
      <w:r w:rsidRPr="005230AF">
        <w:rPr>
          <w:sz w:val="22"/>
          <w:szCs w:val="22"/>
          <w:lang w:val="en-US" w:eastAsia="zh-CN"/>
        </w:rPr>
        <w:t>a lack of</w:t>
      </w:r>
      <w:r>
        <w:rPr>
          <w:sz w:val="22"/>
          <w:szCs w:val="22"/>
          <w:lang w:val="en-US" w:eastAsia="zh-CN"/>
        </w:rPr>
        <w:t xml:space="preserve"> formal</w:t>
      </w:r>
      <w:r w:rsidRPr="005230AF">
        <w:rPr>
          <w:sz w:val="22"/>
          <w:szCs w:val="22"/>
          <w:lang w:val="en-US" w:eastAsia="zh-CN"/>
        </w:rPr>
        <w:t xml:space="preserve"> guidelines with respect to how this new Table 4.0-4 should be updated</w:t>
      </w:r>
      <w:r>
        <w:rPr>
          <w:sz w:val="22"/>
          <w:szCs w:val="22"/>
          <w:lang w:val="en-US" w:eastAsia="zh-CN"/>
        </w:rPr>
        <w:t>, which has led to different and unorganized updates across meetings.</w:t>
      </w:r>
    </w:p>
    <w:p w14:paraId="5DAF9BC4" w14:textId="77777777" w:rsidR="008475C3" w:rsidRDefault="008475C3" w:rsidP="008475C3">
      <w:pPr>
        <w:pStyle w:val="CRCoverPage"/>
        <w:spacing w:after="0"/>
        <w:jc w:val="both"/>
        <w:rPr>
          <w:b/>
          <w:bCs/>
          <w:sz w:val="22"/>
          <w:szCs w:val="22"/>
          <w:lang w:val="en-US" w:eastAsia="zh-CN"/>
        </w:rPr>
      </w:pPr>
    </w:p>
    <w:p w14:paraId="6281D899" w14:textId="18C877FB" w:rsidR="008475C3" w:rsidRDefault="008475C3" w:rsidP="008475C3">
      <w:pPr>
        <w:pStyle w:val="CRCoverPage"/>
        <w:spacing w:after="0"/>
        <w:jc w:val="both"/>
        <w:rPr>
          <w:sz w:val="22"/>
          <w:szCs w:val="22"/>
          <w:lang w:val="en-US" w:eastAsia="zh-CN"/>
        </w:rPr>
      </w:pPr>
      <w:r w:rsidRPr="0051656C">
        <w:rPr>
          <w:b/>
          <w:bCs/>
          <w:sz w:val="22"/>
          <w:szCs w:val="22"/>
          <w:lang w:val="en-US" w:eastAsia="zh-CN"/>
        </w:rPr>
        <w:t>Observation</w:t>
      </w:r>
      <w:r>
        <w:rPr>
          <w:b/>
          <w:bCs/>
          <w:sz w:val="22"/>
          <w:szCs w:val="22"/>
          <w:lang w:val="en-US" w:eastAsia="zh-CN"/>
        </w:rPr>
        <w:t>3</w:t>
      </w:r>
      <w:r>
        <w:rPr>
          <w:sz w:val="22"/>
          <w:szCs w:val="22"/>
          <w:lang w:val="en-US" w:eastAsia="zh-CN"/>
        </w:rPr>
        <w:t>: The agreed way forward in updating F-type conditions as per R5-254688 [5] was to only capture the applicability conditions that make a given subtest unique from its test case ‘applicability root’.</w:t>
      </w:r>
    </w:p>
    <w:p w14:paraId="22EA7CF5" w14:textId="77777777" w:rsidR="008475C3" w:rsidRDefault="008475C3" w:rsidP="008475C3">
      <w:pPr>
        <w:pStyle w:val="CRCoverPage"/>
        <w:spacing w:after="0"/>
        <w:jc w:val="both"/>
        <w:rPr>
          <w:b/>
          <w:bCs/>
          <w:sz w:val="22"/>
          <w:szCs w:val="22"/>
          <w:lang w:val="en-US" w:eastAsia="zh-CN"/>
        </w:rPr>
      </w:pPr>
    </w:p>
    <w:p w14:paraId="04718A9D" w14:textId="588C8C2D" w:rsidR="008475C3" w:rsidRDefault="008475C3" w:rsidP="008475C3">
      <w:pPr>
        <w:pStyle w:val="CRCoverPage"/>
        <w:spacing w:after="0"/>
        <w:jc w:val="both"/>
        <w:rPr>
          <w:sz w:val="22"/>
          <w:szCs w:val="22"/>
          <w:lang w:val="en-US" w:eastAsia="zh-CN"/>
        </w:rPr>
      </w:pPr>
      <w:r w:rsidRPr="0051656C">
        <w:rPr>
          <w:b/>
          <w:bCs/>
          <w:sz w:val="22"/>
          <w:szCs w:val="22"/>
          <w:lang w:val="en-US" w:eastAsia="zh-CN"/>
        </w:rPr>
        <w:t>Observation</w:t>
      </w:r>
      <w:r>
        <w:rPr>
          <w:b/>
          <w:bCs/>
          <w:sz w:val="22"/>
          <w:szCs w:val="22"/>
          <w:lang w:val="en-US" w:eastAsia="zh-CN"/>
        </w:rPr>
        <w:t>4</w:t>
      </w:r>
      <w:r>
        <w:rPr>
          <w:sz w:val="22"/>
          <w:szCs w:val="22"/>
          <w:lang w:val="en-US" w:eastAsia="zh-CN"/>
        </w:rPr>
        <w:t>: The ‘applicability root’ is the most basic applicability condition that is common to all subtests.</w:t>
      </w:r>
    </w:p>
    <w:p w14:paraId="42C69D47" w14:textId="77777777" w:rsidR="008475C3" w:rsidRDefault="008475C3" w:rsidP="008475C3">
      <w:pPr>
        <w:pStyle w:val="CRCoverPage"/>
        <w:spacing w:after="0"/>
        <w:jc w:val="both"/>
        <w:rPr>
          <w:b/>
          <w:bCs/>
          <w:sz w:val="22"/>
          <w:szCs w:val="22"/>
          <w:lang w:val="en-US" w:eastAsia="zh-CN"/>
        </w:rPr>
      </w:pPr>
    </w:p>
    <w:p w14:paraId="206542D0" w14:textId="77C10415" w:rsidR="008475C3" w:rsidRDefault="008475C3" w:rsidP="008475C3">
      <w:pPr>
        <w:pStyle w:val="CRCoverPage"/>
        <w:spacing w:after="0"/>
        <w:jc w:val="both"/>
        <w:rPr>
          <w:sz w:val="22"/>
          <w:szCs w:val="22"/>
          <w:lang w:val="en-US" w:eastAsia="zh-CN"/>
        </w:rPr>
      </w:pPr>
      <w:r w:rsidRPr="0051656C">
        <w:rPr>
          <w:b/>
          <w:bCs/>
          <w:sz w:val="22"/>
          <w:szCs w:val="22"/>
          <w:lang w:val="en-US" w:eastAsia="zh-CN"/>
        </w:rPr>
        <w:t>Observation</w:t>
      </w:r>
      <w:r>
        <w:rPr>
          <w:b/>
          <w:bCs/>
          <w:sz w:val="22"/>
          <w:szCs w:val="22"/>
          <w:lang w:val="en-US" w:eastAsia="zh-CN"/>
        </w:rPr>
        <w:t>5</w:t>
      </w:r>
      <w:r>
        <w:rPr>
          <w:sz w:val="22"/>
          <w:szCs w:val="22"/>
          <w:lang w:val="en-US" w:eastAsia="zh-CN"/>
        </w:rPr>
        <w:t>: Any other applicability condition that is required in addition to the ‘applicability root’ shall be treated as an F-type condition, as it is unique to certain subtest(s) of the test case, but not to all.</w:t>
      </w:r>
    </w:p>
    <w:p w14:paraId="19A8B1FD" w14:textId="77777777" w:rsidR="008475C3" w:rsidRDefault="008475C3" w:rsidP="008475C3">
      <w:pPr>
        <w:pStyle w:val="CRCoverPage"/>
        <w:spacing w:after="0"/>
        <w:jc w:val="both"/>
        <w:rPr>
          <w:b/>
          <w:bCs/>
          <w:sz w:val="22"/>
          <w:szCs w:val="22"/>
          <w:lang w:val="en-US" w:eastAsia="zh-CN"/>
        </w:rPr>
      </w:pPr>
    </w:p>
    <w:p w14:paraId="3379628E" w14:textId="5E8CEE30" w:rsidR="008475C3" w:rsidRDefault="008475C3" w:rsidP="008475C3">
      <w:pPr>
        <w:pStyle w:val="CRCoverPage"/>
        <w:spacing w:after="0"/>
        <w:jc w:val="both"/>
        <w:rPr>
          <w:sz w:val="22"/>
          <w:szCs w:val="22"/>
          <w:lang w:val="en-US" w:eastAsia="zh-CN"/>
        </w:rPr>
      </w:pPr>
      <w:r w:rsidRPr="008475C3">
        <w:rPr>
          <w:b/>
          <w:bCs/>
          <w:sz w:val="22"/>
          <w:szCs w:val="22"/>
          <w:lang w:val="en-US" w:eastAsia="zh-CN"/>
        </w:rPr>
        <w:t>Proposal1</w:t>
      </w:r>
      <w:r>
        <w:rPr>
          <w:sz w:val="22"/>
          <w:szCs w:val="22"/>
          <w:lang w:val="en-US" w:eastAsia="zh-CN"/>
        </w:rPr>
        <w:t>: Adopt the proposed subtest-specific guidelines in TS 38.522 [2] clause 4, as per R5-25</w:t>
      </w:r>
      <w:r w:rsidR="00164EA1">
        <w:rPr>
          <w:sz w:val="22"/>
          <w:szCs w:val="22"/>
          <w:lang w:val="en-US" w:eastAsia="zh-CN"/>
        </w:rPr>
        <w:t>6513</w:t>
      </w:r>
      <w:r w:rsidR="008010FC">
        <w:rPr>
          <w:sz w:val="22"/>
          <w:szCs w:val="22"/>
          <w:lang w:val="en-US" w:eastAsia="zh-CN"/>
        </w:rPr>
        <w:t xml:space="preserve"> [6]</w:t>
      </w:r>
      <w:r>
        <w:rPr>
          <w:sz w:val="22"/>
          <w:szCs w:val="22"/>
          <w:lang w:val="en-US" w:eastAsia="zh-CN"/>
        </w:rPr>
        <w:t>.</w:t>
      </w:r>
    </w:p>
    <w:p w14:paraId="62730A6D" w14:textId="77777777" w:rsidR="00C8127D" w:rsidRDefault="00C8127D" w:rsidP="001E1E5D">
      <w:pPr>
        <w:jc w:val="both"/>
        <w:rPr>
          <w:rFonts w:ascii="Arial" w:hAnsi="Arial" w:cs="Arial"/>
          <w:lang w:val="en-GB"/>
        </w:rPr>
      </w:pPr>
    </w:p>
    <w:p w14:paraId="12682DF9" w14:textId="5BF4BD4A" w:rsidR="0032559D" w:rsidRPr="00F206D4" w:rsidRDefault="003C5EE6" w:rsidP="00733950">
      <w:pPr>
        <w:pStyle w:val="Heading2"/>
        <w:numPr>
          <w:ilvl w:val="0"/>
          <w:numId w:val="0"/>
        </w:numPr>
        <w:ind w:left="576" w:hanging="576"/>
        <w:rPr>
          <w:rFonts w:cs="Arial"/>
        </w:rPr>
      </w:pPr>
      <w:r w:rsidRPr="00F206D4">
        <w:rPr>
          <w:rFonts w:cs="Arial"/>
        </w:rPr>
        <w:lastRenderedPageBreak/>
        <w:t>4</w:t>
      </w:r>
      <w:r w:rsidR="00812647" w:rsidRPr="00F206D4">
        <w:rPr>
          <w:rFonts w:cs="Arial"/>
        </w:rPr>
        <w:t>.</w:t>
      </w:r>
      <w:r w:rsidR="00812647" w:rsidRPr="00F206D4">
        <w:rPr>
          <w:rFonts w:cs="Arial"/>
        </w:rPr>
        <w:tab/>
      </w:r>
      <w:r w:rsidR="00812647" w:rsidRPr="00F206D4">
        <w:rPr>
          <w:rFonts w:cs="Arial"/>
        </w:rPr>
        <w:tab/>
      </w:r>
      <w:r w:rsidR="00BC1A9A" w:rsidRPr="00F206D4">
        <w:rPr>
          <w:rFonts w:cs="Arial"/>
        </w:rPr>
        <w:t>References</w:t>
      </w:r>
    </w:p>
    <w:p w14:paraId="05A0402F" w14:textId="5FA9DE44" w:rsidR="00B93FFF" w:rsidRDefault="00B93FFF" w:rsidP="0003139B">
      <w:pPr>
        <w:rPr>
          <w:rFonts w:ascii="Arial" w:hAnsi="Arial" w:cs="Arial"/>
        </w:rPr>
      </w:pPr>
      <w:r>
        <w:rPr>
          <w:rFonts w:ascii="Arial" w:hAnsi="Arial" w:cs="Arial"/>
        </w:rPr>
        <w:t>[</w:t>
      </w:r>
      <w:r w:rsidR="008F6B96">
        <w:rPr>
          <w:rFonts w:ascii="Arial" w:hAnsi="Arial" w:cs="Arial"/>
        </w:rPr>
        <w:t>1</w:t>
      </w:r>
      <w:r>
        <w:rPr>
          <w:rFonts w:ascii="Arial" w:hAnsi="Arial" w:cs="Arial"/>
        </w:rPr>
        <w:t xml:space="preserve">] </w:t>
      </w:r>
      <w:r w:rsidR="0003139B" w:rsidRPr="0003139B">
        <w:rPr>
          <w:rFonts w:ascii="Arial" w:hAnsi="Arial" w:cs="Arial"/>
        </w:rPr>
        <w:t>3GPP TS 38.533: "NR; User Equipment (UE) conformance specification; Radio Resource</w:t>
      </w:r>
      <w:r w:rsidR="0003139B">
        <w:rPr>
          <w:rFonts w:ascii="Arial" w:hAnsi="Arial" w:cs="Arial"/>
        </w:rPr>
        <w:t xml:space="preserve"> </w:t>
      </w:r>
      <w:r w:rsidR="0003139B" w:rsidRPr="0003139B">
        <w:rPr>
          <w:rFonts w:ascii="Arial" w:hAnsi="Arial" w:cs="Arial"/>
        </w:rPr>
        <w:t>Management (RRM)".</w:t>
      </w:r>
    </w:p>
    <w:p w14:paraId="07AE7A3D" w14:textId="6E957A17" w:rsidR="008F6B96" w:rsidRDefault="008F6B96" w:rsidP="0003139B">
      <w:pPr>
        <w:rPr>
          <w:rFonts w:ascii="Arial" w:hAnsi="Arial" w:cs="Arial"/>
        </w:rPr>
      </w:pPr>
      <w:r>
        <w:rPr>
          <w:rFonts w:ascii="Arial" w:hAnsi="Arial" w:cs="Arial"/>
        </w:rPr>
        <w:t>[2] 3GPP TS 38.522: “</w:t>
      </w:r>
      <w:r w:rsidRPr="008F6B96">
        <w:rPr>
          <w:rFonts w:ascii="Arial" w:hAnsi="Arial" w:cs="Arial"/>
        </w:rPr>
        <w:t>NR; User Equipment (UE) conformance specification; Applicability of radio transmission, radio reception and radio resource management test cases</w:t>
      </w:r>
      <w:r>
        <w:rPr>
          <w:rFonts w:ascii="Arial" w:hAnsi="Arial" w:cs="Arial"/>
        </w:rPr>
        <w:t>”.</w:t>
      </w:r>
    </w:p>
    <w:p w14:paraId="5FE16C74" w14:textId="4F855D4B" w:rsidR="001821C5" w:rsidRDefault="00984219" w:rsidP="0003139B">
      <w:pPr>
        <w:rPr>
          <w:rFonts w:ascii="Arial" w:hAnsi="Arial" w:cs="Arial"/>
        </w:rPr>
      </w:pPr>
      <w:r>
        <w:rPr>
          <w:rFonts w:ascii="Arial" w:hAnsi="Arial" w:cs="Arial"/>
        </w:rPr>
        <w:t>[3]</w:t>
      </w:r>
      <w:r w:rsidR="001821C5">
        <w:rPr>
          <w:rFonts w:ascii="Arial" w:hAnsi="Arial" w:cs="Arial"/>
        </w:rPr>
        <w:t xml:space="preserve"> R5-234683, “</w:t>
      </w:r>
      <w:r w:rsidR="001821C5" w:rsidRPr="001821C5">
        <w:rPr>
          <w:rFonts w:ascii="Arial" w:hAnsi="Arial" w:cs="Arial"/>
        </w:rPr>
        <w:t>Discussion on applicability based on subtest</w:t>
      </w:r>
      <w:r w:rsidR="001821C5">
        <w:rPr>
          <w:rFonts w:ascii="Arial" w:hAnsi="Arial" w:cs="Arial"/>
        </w:rPr>
        <w:t>”, Qualcomm</w:t>
      </w:r>
    </w:p>
    <w:p w14:paraId="14292DAA" w14:textId="77777777" w:rsidR="008F6B96" w:rsidRDefault="008F6B96" w:rsidP="008F6B96">
      <w:pPr>
        <w:rPr>
          <w:rFonts w:ascii="Arial" w:hAnsi="Arial" w:cs="Arial"/>
        </w:rPr>
      </w:pPr>
      <w:r>
        <w:rPr>
          <w:rFonts w:ascii="Arial" w:hAnsi="Arial" w:cs="Arial"/>
        </w:rPr>
        <w:t>[4] R5-235947, “</w:t>
      </w:r>
      <w:r w:rsidRPr="00C42E89">
        <w:rPr>
          <w:rFonts w:ascii="Arial" w:hAnsi="Arial" w:cs="Arial"/>
        </w:rPr>
        <w:t>Draft CR on applicability update based on subtest</w:t>
      </w:r>
      <w:r>
        <w:rPr>
          <w:rFonts w:ascii="Arial" w:hAnsi="Arial" w:cs="Arial"/>
        </w:rPr>
        <w:t>”, Qualcomm</w:t>
      </w:r>
    </w:p>
    <w:p w14:paraId="45CD16FA" w14:textId="0242645A" w:rsidR="00C42E89" w:rsidRDefault="00C42E89" w:rsidP="0003139B">
      <w:pPr>
        <w:rPr>
          <w:rFonts w:ascii="Arial" w:hAnsi="Arial" w:cs="Arial"/>
        </w:rPr>
      </w:pPr>
      <w:r>
        <w:rPr>
          <w:rFonts w:ascii="Arial" w:hAnsi="Arial" w:cs="Arial"/>
        </w:rPr>
        <w:t>[</w:t>
      </w:r>
      <w:r w:rsidR="008F6B96">
        <w:rPr>
          <w:rFonts w:ascii="Arial" w:hAnsi="Arial" w:cs="Arial"/>
        </w:rPr>
        <w:t>5</w:t>
      </w:r>
      <w:r>
        <w:rPr>
          <w:rFonts w:ascii="Arial" w:hAnsi="Arial" w:cs="Arial"/>
        </w:rPr>
        <w:t>] R5-247688, “</w:t>
      </w:r>
      <w:r w:rsidRPr="00C42E89">
        <w:rPr>
          <w:rFonts w:ascii="Arial" w:hAnsi="Arial" w:cs="Arial"/>
        </w:rPr>
        <w:t>Update to applicability of 5G test cases</w:t>
      </w:r>
      <w:r>
        <w:rPr>
          <w:rFonts w:ascii="Arial" w:hAnsi="Arial" w:cs="Arial"/>
        </w:rPr>
        <w:t xml:space="preserve">”, </w:t>
      </w:r>
      <w:r w:rsidRPr="00C42E89">
        <w:rPr>
          <w:rFonts w:ascii="Arial" w:hAnsi="Arial" w:cs="Arial"/>
        </w:rPr>
        <w:t>Bureau Veritas ADT, MediaTek Beijing Inc., Huawei, TTA, China Unicom, Qualcomm, ROHDE &amp; SCHWARZ</w:t>
      </w:r>
    </w:p>
    <w:p w14:paraId="146C4843" w14:textId="4FD7DBB1" w:rsidR="00C42E89" w:rsidRDefault="008475C3" w:rsidP="0003139B">
      <w:pPr>
        <w:rPr>
          <w:rFonts w:ascii="Arial" w:hAnsi="Arial" w:cs="Arial"/>
        </w:rPr>
      </w:pPr>
      <w:r>
        <w:rPr>
          <w:rFonts w:ascii="Arial" w:hAnsi="Arial" w:cs="Arial"/>
        </w:rPr>
        <w:t>[6] R5-25</w:t>
      </w:r>
      <w:r w:rsidR="00164EA1">
        <w:rPr>
          <w:rFonts w:ascii="Arial" w:hAnsi="Arial" w:cs="Arial"/>
        </w:rPr>
        <w:t>6513</w:t>
      </w:r>
      <w:r>
        <w:rPr>
          <w:rFonts w:ascii="Arial" w:hAnsi="Arial" w:cs="Arial"/>
        </w:rPr>
        <w:t>, “</w:t>
      </w:r>
      <w:r w:rsidR="00F20674" w:rsidRPr="00F20674">
        <w:rPr>
          <w:rFonts w:ascii="Arial" w:hAnsi="Arial" w:cs="Arial"/>
        </w:rPr>
        <w:t>Addition of subtest-specific applicability guidelines</w:t>
      </w:r>
      <w:r>
        <w:rPr>
          <w:rFonts w:ascii="Arial" w:hAnsi="Arial" w:cs="Arial"/>
        </w:rPr>
        <w:t>”, Qualcomm</w:t>
      </w:r>
    </w:p>
    <w:p w14:paraId="17D419EB" w14:textId="6FBCDBAA" w:rsidR="00F20674" w:rsidRDefault="00F20674" w:rsidP="0003139B">
      <w:pPr>
        <w:rPr>
          <w:rFonts w:ascii="Arial" w:hAnsi="Arial" w:cs="Arial"/>
        </w:rPr>
      </w:pPr>
      <w:r>
        <w:rPr>
          <w:rFonts w:ascii="Arial" w:hAnsi="Arial" w:cs="Arial"/>
        </w:rPr>
        <w:t>[7] R5-25</w:t>
      </w:r>
      <w:r w:rsidR="00164EA1">
        <w:rPr>
          <w:rFonts w:ascii="Arial" w:hAnsi="Arial" w:cs="Arial"/>
        </w:rPr>
        <w:t>6511</w:t>
      </w:r>
      <w:r>
        <w:rPr>
          <w:rFonts w:ascii="Arial" w:hAnsi="Arial" w:cs="Arial"/>
        </w:rPr>
        <w:t>, “</w:t>
      </w:r>
      <w:r w:rsidRPr="00F20674">
        <w:rPr>
          <w:rFonts w:ascii="Arial" w:hAnsi="Arial" w:cs="Arial"/>
        </w:rPr>
        <w:t>Update to subtest-specific applicability for LTM</w:t>
      </w:r>
      <w:r>
        <w:rPr>
          <w:rFonts w:ascii="Arial" w:hAnsi="Arial" w:cs="Arial"/>
        </w:rPr>
        <w:t>”, Qualcomm</w:t>
      </w:r>
    </w:p>
    <w:p w14:paraId="49507CE2" w14:textId="27A61281" w:rsidR="00F20674" w:rsidRDefault="00F20674" w:rsidP="0003139B">
      <w:pPr>
        <w:rPr>
          <w:rFonts w:ascii="Arial" w:hAnsi="Arial" w:cs="Arial"/>
        </w:rPr>
      </w:pPr>
      <w:r>
        <w:rPr>
          <w:rFonts w:ascii="Arial" w:hAnsi="Arial" w:cs="Arial"/>
        </w:rPr>
        <w:t>[8] R5-25</w:t>
      </w:r>
      <w:r w:rsidR="00164EA1">
        <w:rPr>
          <w:rFonts w:ascii="Arial" w:hAnsi="Arial" w:cs="Arial"/>
        </w:rPr>
        <w:t>6510</w:t>
      </w:r>
      <w:r>
        <w:rPr>
          <w:rFonts w:ascii="Arial" w:hAnsi="Arial" w:cs="Arial"/>
        </w:rPr>
        <w:t>, “</w:t>
      </w:r>
      <w:r w:rsidRPr="00F20674">
        <w:rPr>
          <w:rFonts w:ascii="Arial" w:hAnsi="Arial" w:cs="Arial"/>
        </w:rPr>
        <w:t>Update to subtest-specific applicability for NR-NTN</w:t>
      </w:r>
      <w:r>
        <w:rPr>
          <w:rFonts w:ascii="Arial" w:hAnsi="Arial" w:cs="Arial"/>
        </w:rPr>
        <w:t>”, Qualcomm</w:t>
      </w:r>
    </w:p>
    <w:p w14:paraId="1278E7F6" w14:textId="77777777" w:rsidR="00C052CB" w:rsidRPr="00DE50E0" w:rsidRDefault="00C052CB" w:rsidP="00922CEC">
      <w:pPr>
        <w:rPr>
          <w:rFonts w:ascii="Arial" w:hAnsi="Arial" w:cs="Arial"/>
        </w:rPr>
      </w:pPr>
    </w:p>
    <w:sectPr w:rsidR="00C052CB" w:rsidRPr="00DE50E0" w:rsidSect="00FE206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E15CA"/>
    <w:multiLevelType w:val="hybridMultilevel"/>
    <w:tmpl w:val="2D08D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2597A"/>
    <w:multiLevelType w:val="hybridMultilevel"/>
    <w:tmpl w:val="DFEA9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342DA"/>
    <w:multiLevelType w:val="hybridMultilevel"/>
    <w:tmpl w:val="9E4C334E"/>
    <w:lvl w:ilvl="0" w:tplc="AA761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EA792A"/>
    <w:multiLevelType w:val="hybridMultilevel"/>
    <w:tmpl w:val="33FC9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F83D85"/>
    <w:multiLevelType w:val="hybridMultilevel"/>
    <w:tmpl w:val="9266C020"/>
    <w:lvl w:ilvl="0" w:tplc="B96E5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CD254F"/>
    <w:multiLevelType w:val="hybridMultilevel"/>
    <w:tmpl w:val="CB8899E6"/>
    <w:lvl w:ilvl="0" w:tplc="BCC43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51681"/>
    <w:multiLevelType w:val="hybridMultilevel"/>
    <w:tmpl w:val="1AD0D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5"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90580"/>
    <w:multiLevelType w:val="hybridMultilevel"/>
    <w:tmpl w:val="5E625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7"/>
  </w:num>
  <w:num w:numId="2" w16cid:durableId="1490364588">
    <w:abstractNumId w:val="4"/>
  </w:num>
  <w:num w:numId="3" w16cid:durableId="1290430273">
    <w:abstractNumId w:val="15"/>
  </w:num>
  <w:num w:numId="4" w16cid:durableId="1853571449">
    <w:abstractNumId w:val="19"/>
  </w:num>
  <w:num w:numId="5" w16cid:durableId="690490490">
    <w:abstractNumId w:val="32"/>
  </w:num>
  <w:num w:numId="6" w16cid:durableId="545140020">
    <w:abstractNumId w:val="25"/>
  </w:num>
  <w:num w:numId="7" w16cid:durableId="1561211312">
    <w:abstractNumId w:val="18"/>
  </w:num>
  <w:num w:numId="8" w16cid:durableId="317006351">
    <w:abstractNumId w:val="14"/>
  </w:num>
  <w:num w:numId="9" w16cid:durableId="305354383">
    <w:abstractNumId w:val="27"/>
  </w:num>
  <w:num w:numId="10" w16cid:durableId="790519792">
    <w:abstractNumId w:val="24"/>
  </w:num>
  <w:num w:numId="11" w16cid:durableId="1149830354">
    <w:abstractNumId w:val="33"/>
  </w:num>
  <w:num w:numId="12" w16cid:durableId="1528374908">
    <w:abstractNumId w:val="7"/>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30"/>
  </w:num>
  <w:num w:numId="16" w16cid:durableId="148059910">
    <w:abstractNumId w:val="16"/>
  </w:num>
  <w:num w:numId="17" w16cid:durableId="654336341">
    <w:abstractNumId w:val="23"/>
  </w:num>
  <w:num w:numId="18" w16cid:durableId="1289432556">
    <w:abstractNumId w:val="11"/>
  </w:num>
  <w:num w:numId="19" w16cid:durableId="1193376760">
    <w:abstractNumId w:val="12"/>
  </w:num>
  <w:num w:numId="20" w16cid:durableId="1466191128">
    <w:abstractNumId w:val="11"/>
  </w:num>
  <w:num w:numId="21" w16cid:durableId="877624319">
    <w:abstractNumId w:val="3"/>
  </w:num>
  <w:num w:numId="22" w16cid:durableId="1838377143">
    <w:abstractNumId w:val="2"/>
  </w:num>
  <w:num w:numId="23" w16cid:durableId="449663205">
    <w:abstractNumId w:val="31"/>
  </w:num>
  <w:num w:numId="24" w16cid:durableId="572396327">
    <w:abstractNumId w:val="10"/>
  </w:num>
  <w:num w:numId="25" w16cid:durableId="1328173288">
    <w:abstractNumId w:val="28"/>
  </w:num>
  <w:num w:numId="26" w16cid:durableId="576132330">
    <w:abstractNumId w:val="26"/>
  </w:num>
  <w:num w:numId="27" w16cid:durableId="779450466">
    <w:abstractNumId w:val="5"/>
  </w:num>
  <w:num w:numId="28" w16cid:durableId="530069704">
    <w:abstractNumId w:val="8"/>
  </w:num>
  <w:num w:numId="29" w16cid:durableId="1237857242">
    <w:abstractNumId w:val="29"/>
  </w:num>
  <w:num w:numId="30" w16cid:durableId="1861431841">
    <w:abstractNumId w:val="22"/>
  </w:num>
  <w:num w:numId="31" w16cid:durableId="190150164">
    <w:abstractNumId w:val="6"/>
  </w:num>
  <w:num w:numId="32" w16cid:durableId="50348391">
    <w:abstractNumId w:val="13"/>
  </w:num>
  <w:num w:numId="33" w16cid:durableId="905334127">
    <w:abstractNumId w:val="9"/>
  </w:num>
  <w:num w:numId="34" w16cid:durableId="1158962364">
    <w:abstractNumId w:val="20"/>
  </w:num>
  <w:num w:numId="35" w16cid:durableId="1644122206">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16BE"/>
    <w:rsid w:val="0000416F"/>
    <w:rsid w:val="000055B7"/>
    <w:rsid w:val="0000681A"/>
    <w:rsid w:val="0001100F"/>
    <w:rsid w:val="0001316C"/>
    <w:rsid w:val="00016650"/>
    <w:rsid w:val="00017424"/>
    <w:rsid w:val="00017F29"/>
    <w:rsid w:val="0002089C"/>
    <w:rsid w:val="00020F81"/>
    <w:rsid w:val="000210D8"/>
    <w:rsid w:val="000212C1"/>
    <w:rsid w:val="00021969"/>
    <w:rsid w:val="0002405A"/>
    <w:rsid w:val="000243A8"/>
    <w:rsid w:val="00025615"/>
    <w:rsid w:val="0002739F"/>
    <w:rsid w:val="00030888"/>
    <w:rsid w:val="0003091C"/>
    <w:rsid w:val="0003139B"/>
    <w:rsid w:val="000313B3"/>
    <w:rsid w:val="00032A25"/>
    <w:rsid w:val="00033025"/>
    <w:rsid w:val="00033442"/>
    <w:rsid w:val="00033C0D"/>
    <w:rsid w:val="00033DE8"/>
    <w:rsid w:val="00035FE9"/>
    <w:rsid w:val="00036BF5"/>
    <w:rsid w:val="0003785B"/>
    <w:rsid w:val="00040952"/>
    <w:rsid w:val="00041020"/>
    <w:rsid w:val="00041438"/>
    <w:rsid w:val="00042A62"/>
    <w:rsid w:val="000448F2"/>
    <w:rsid w:val="00044E07"/>
    <w:rsid w:val="0004580B"/>
    <w:rsid w:val="00047D1E"/>
    <w:rsid w:val="00051969"/>
    <w:rsid w:val="00052D90"/>
    <w:rsid w:val="00055ADE"/>
    <w:rsid w:val="000576A8"/>
    <w:rsid w:val="00060330"/>
    <w:rsid w:val="0006056E"/>
    <w:rsid w:val="00063A02"/>
    <w:rsid w:val="00065810"/>
    <w:rsid w:val="00066F9A"/>
    <w:rsid w:val="00067275"/>
    <w:rsid w:val="00074F35"/>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31C6"/>
    <w:rsid w:val="00095A12"/>
    <w:rsid w:val="00096036"/>
    <w:rsid w:val="000A0187"/>
    <w:rsid w:val="000A1AFF"/>
    <w:rsid w:val="000A1CEC"/>
    <w:rsid w:val="000A7328"/>
    <w:rsid w:val="000B05DC"/>
    <w:rsid w:val="000B640A"/>
    <w:rsid w:val="000B6EE5"/>
    <w:rsid w:val="000B735B"/>
    <w:rsid w:val="000B7E5E"/>
    <w:rsid w:val="000C2414"/>
    <w:rsid w:val="000C2E9F"/>
    <w:rsid w:val="000C311C"/>
    <w:rsid w:val="000C4597"/>
    <w:rsid w:val="000C5BFB"/>
    <w:rsid w:val="000C6CB2"/>
    <w:rsid w:val="000C7B17"/>
    <w:rsid w:val="000D0B6A"/>
    <w:rsid w:val="000D14DA"/>
    <w:rsid w:val="000D227B"/>
    <w:rsid w:val="000D4581"/>
    <w:rsid w:val="000D76D7"/>
    <w:rsid w:val="000E491C"/>
    <w:rsid w:val="000E750B"/>
    <w:rsid w:val="000F30AA"/>
    <w:rsid w:val="000F35C7"/>
    <w:rsid w:val="000F4075"/>
    <w:rsid w:val="000F7FDA"/>
    <w:rsid w:val="00100686"/>
    <w:rsid w:val="00101964"/>
    <w:rsid w:val="00105712"/>
    <w:rsid w:val="00106A88"/>
    <w:rsid w:val="001070A6"/>
    <w:rsid w:val="00114BB0"/>
    <w:rsid w:val="0011774B"/>
    <w:rsid w:val="00120866"/>
    <w:rsid w:val="00121789"/>
    <w:rsid w:val="0012243F"/>
    <w:rsid w:val="00125CB4"/>
    <w:rsid w:val="001305C1"/>
    <w:rsid w:val="0013180F"/>
    <w:rsid w:val="0013564E"/>
    <w:rsid w:val="001375FE"/>
    <w:rsid w:val="00137E08"/>
    <w:rsid w:val="0014010C"/>
    <w:rsid w:val="00144471"/>
    <w:rsid w:val="001447CE"/>
    <w:rsid w:val="00147C8F"/>
    <w:rsid w:val="00157F6F"/>
    <w:rsid w:val="00161E4C"/>
    <w:rsid w:val="00162799"/>
    <w:rsid w:val="00162CCD"/>
    <w:rsid w:val="00164947"/>
    <w:rsid w:val="00164AC6"/>
    <w:rsid w:val="00164EA1"/>
    <w:rsid w:val="00170B01"/>
    <w:rsid w:val="001710DB"/>
    <w:rsid w:val="00172365"/>
    <w:rsid w:val="001808BF"/>
    <w:rsid w:val="001821C5"/>
    <w:rsid w:val="0018254B"/>
    <w:rsid w:val="00182BF5"/>
    <w:rsid w:val="0018505E"/>
    <w:rsid w:val="0018699D"/>
    <w:rsid w:val="00186E19"/>
    <w:rsid w:val="00192E29"/>
    <w:rsid w:val="00193315"/>
    <w:rsid w:val="00195113"/>
    <w:rsid w:val="001A17AA"/>
    <w:rsid w:val="001A37A0"/>
    <w:rsid w:val="001A419A"/>
    <w:rsid w:val="001A5E91"/>
    <w:rsid w:val="001A6022"/>
    <w:rsid w:val="001B07FE"/>
    <w:rsid w:val="001B480D"/>
    <w:rsid w:val="001C2A9E"/>
    <w:rsid w:val="001C3FEB"/>
    <w:rsid w:val="001C43AC"/>
    <w:rsid w:val="001D3342"/>
    <w:rsid w:val="001D40DB"/>
    <w:rsid w:val="001D4A76"/>
    <w:rsid w:val="001D51E1"/>
    <w:rsid w:val="001E067E"/>
    <w:rsid w:val="001E1DA9"/>
    <w:rsid w:val="001E1E5D"/>
    <w:rsid w:val="001E5EBD"/>
    <w:rsid w:val="001E65D4"/>
    <w:rsid w:val="001E6FC4"/>
    <w:rsid w:val="001E7F2E"/>
    <w:rsid w:val="001F04AA"/>
    <w:rsid w:val="001F2EEE"/>
    <w:rsid w:val="001F356B"/>
    <w:rsid w:val="001F592F"/>
    <w:rsid w:val="001F6A8A"/>
    <w:rsid w:val="001F6B82"/>
    <w:rsid w:val="001F7C9F"/>
    <w:rsid w:val="00202762"/>
    <w:rsid w:val="00211E55"/>
    <w:rsid w:val="00216B60"/>
    <w:rsid w:val="00222759"/>
    <w:rsid w:val="002229F3"/>
    <w:rsid w:val="00223DDE"/>
    <w:rsid w:val="00225503"/>
    <w:rsid w:val="0022621A"/>
    <w:rsid w:val="002302F6"/>
    <w:rsid w:val="002336E7"/>
    <w:rsid w:val="002353DE"/>
    <w:rsid w:val="00241CEB"/>
    <w:rsid w:val="00242C63"/>
    <w:rsid w:val="00242E40"/>
    <w:rsid w:val="00242F12"/>
    <w:rsid w:val="0024731F"/>
    <w:rsid w:val="002475B8"/>
    <w:rsid w:val="00251693"/>
    <w:rsid w:val="00252E88"/>
    <w:rsid w:val="00260068"/>
    <w:rsid w:val="00261828"/>
    <w:rsid w:val="00262E0F"/>
    <w:rsid w:val="00262E4C"/>
    <w:rsid w:val="002645E7"/>
    <w:rsid w:val="00266A2C"/>
    <w:rsid w:val="00266AFA"/>
    <w:rsid w:val="00267B75"/>
    <w:rsid w:val="00270620"/>
    <w:rsid w:val="00271010"/>
    <w:rsid w:val="00271F57"/>
    <w:rsid w:val="002725FB"/>
    <w:rsid w:val="00274376"/>
    <w:rsid w:val="002750A7"/>
    <w:rsid w:val="00276C4A"/>
    <w:rsid w:val="00276CCF"/>
    <w:rsid w:val="00277011"/>
    <w:rsid w:val="002813FB"/>
    <w:rsid w:val="00281C29"/>
    <w:rsid w:val="00284E5D"/>
    <w:rsid w:val="002851EF"/>
    <w:rsid w:val="00287468"/>
    <w:rsid w:val="002908A2"/>
    <w:rsid w:val="00291C0C"/>
    <w:rsid w:val="00292481"/>
    <w:rsid w:val="00292B33"/>
    <w:rsid w:val="0029376C"/>
    <w:rsid w:val="002977BC"/>
    <w:rsid w:val="002A6B57"/>
    <w:rsid w:val="002A6F5C"/>
    <w:rsid w:val="002B025A"/>
    <w:rsid w:val="002B0C71"/>
    <w:rsid w:val="002B0FA1"/>
    <w:rsid w:val="002B449D"/>
    <w:rsid w:val="002B5B8A"/>
    <w:rsid w:val="002B690B"/>
    <w:rsid w:val="002B6C47"/>
    <w:rsid w:val="002B7AB2"/>
    <w:rsid w:val="002C00F7"/>
    <w:rsid w:val="002C2495"/>
    <w:rsid w:val="002C4065"/>
    <w:rsid w:val="002C43AC"/>
    <w:rsid w:val="002D29EF"/>
    <w:rsid w:val="002D2A18"/>
    <w:rsid w:val="002D67FC"/>
    <w:rsid w:val="002D7AEE"/>
    <w:rsid w:val="002E018A"/>
    <w:rsid w:val="002E0312"/>
    <w:rsid w:val="002E099A"/>
    <w:rsid w:val="002E148E"/>
    <w:rsid w:val="002E33F5"/>
    <w:rsid w:val="002E4AB7"/>
    <w:rsid w:val="002E718D"/>
    <w:rsid w:val="003002CF"/>
    <w:rsid w:val="0030134F"/>
    <w:rsid w:val="00302556"/>
    <w:rsid w:val="0030393C"/>
    <w:rsid w:val="0030515D"/>
    <w:rsid w:val="0030632A"/>
    <w:rsid w:val="00306753"/>
    <w:rsid w:val="003114E2"/>
    <w:rsid w:val="00312ACC"/>
    <w:rsid w:val="00313279"/>
    <w:rsid w:val="003134FA"/>
    <w:rsid w:val="00314267"/>
    <w:rsid w:val="00317077"/>
    <w:rsid w:val="00317AC5"/>
    <w:rsid w:val="00322213"/>
    <w:rsid w:val="003235C6"/>
    <w:rsid w:val="0032559D"/>
    <w:rsid w:val="00330B4F"/>
    <w:rsid w:val="00331389"/>
    <w:rsid w:val="0033210D"/>
    <w:rsid w:val="003345A1"/>
    <w:rsid w:val="00334C1A"/>
    <w:rsid w:val="00334F5D"/>
    <w:rsid w:val="00341303"/>
    <w:rsid w:val="00342C0D"/>
    <w:rsid w:val="0034380C"/>
    <w:rsid w:val="00343AAF"/>
    <w:rsid w:val="00344B0E"/>
    <w:rsid w:val="003450CF"/>
    <w:rsid w:val="003543E2"/>
    <w:rsid w:val="0035578F"/>
    <w:rsid w:val="00355924"/>
    <w:rsid w:val="00355D99"/>
    <w:rsid w:val="003601D7"/>
    <w:rsid w:val="0036043A"/>
    <w:rsid w:val="00360DB8"/>
    <w:rsid w:val="0036144C"/>
    <w:rsid w:val="0036202B"/>
    <w:rsid w:val="00363B31"/>
    <w:rsid w:val="003641D4"/>
    <w:rsid w:val="003647A7"/>
    <w:rsid w:val="003649CF"/>
    <w:rsid w:val="00367928"/>
    <w:rsid w:val="00367FDD"/>
    <w:rsid w:val="003704D5"/>
    <w:rsid w:val="00371433"/>
    <w:rsid w:val="00372888"/>
    <w:rsid w:val="00372BAE"/>
    <w:rsid w:val="00372CE1"/>
    <w:rsid w:val="003730DD"/>
    <w:rsid w:val="00373E7D"/>
    <w:rsid w:val="0037566F"/>
    <w:rsid w:val="00387EB9"/>
    <w:rsid w:val="0039151C"/>
    <w:rsid w:val="00393306"/>
    <w:rsid w:val="00395AE9"/>
    <w:rsid w:val="0039674F"/>
    <w:rsid w:val="00396804"/>
    <w:rsid w:val="00397E7C"/>
    <w:rsid w:val="003A0AC1"/>
    <w:rsid w:val="003A3F8B"/>
    <w:rsid w:val="003A76C8"/>
    <w:rsid w:val="003B03B1"/>
    <w:rsid w:val="003B0496"/>
    <w:rsid w:val="003B0A0A"/>
    <w:rsid w:val="003B1110"/>
    <w:rsid w:val="003B2D48"/>
    <w:rsid w:val="003B2E9A"/>
    <w:rsid w:val="003B601D"/>
    <w:rsid w:val="003B668A"/>
    <w:rsid w:val="003B73CF"/>
    <w:rsid w:val="003B74C8"/>
    <w:rsid w:val="003C013F"/>
    <w:rsid w:val="003C0DD5"/>
    <w:rsid w:val="003C100C"/>
    <w:rsid w:val="003C1E50"/>
    <w:rsid w:val="003C2FDE"/>
    <w:rsid w:val="003C4FAD"/>
    <w:rsid w:val="003C5EE6"/>
    <w:rsid w:val="003C5EE8"/>
    <w:rsid w:val="003C5FD8"/>
    <w:rsid w:val="003C6094"/>
    <w:rsid w:val="003C6185"/>
    <w:rsid w:val="003C6BF7"/>
    <w:rsid w:val="003D051D"/>
    <w:rsid w:val="003D05A1"/>
    <w:rsid w:val="003D0E9F"/>
    <w:rsid w:val="003D355E"/>
    <w:rsid w:val="003D3C02"/>
    <w:rsid w:val="003D6995"/>
    <w:rsid w:val="003D7BA7"/>
    <w:rsid w:val="003E1B43"/>
    <w:rsid w:val="003E1C39"/>
    <w:rsid w:val="003E2531"/>
    <w:rsid w:val="003E2A0F"/>
    <w:rsid w:val="003E69D2"/>
    <w:rsid w:val="003E7283"/>
    <w:rsid w:val="003F2660"/>
    <w:rsid w:val="003F4153"/>
    <w:rsid w:val="003F4C36"/>
    <w:rsid w:val="003F7717"/>
    <w:rsid w:val="003F7F4F"/>
    <w:rsid w:val="004065EF"/>
    <w:rsid w:val="00407EF9"/>
    <w:rsid w:val="00412C16"/>
    <w:rsid w:val="0041303B"/>
    <w:rsid w:val="004211A9"/>
    <w:rsid w:val="004223E4"/>
    <w:rsid w:val="004226CF"/>
    <w:rsid w:val="004234E2"/>
    <w:rsid w:val="00424A85"/>
    <w:rsid w:val="00424C58"/>
    <w:rsid w:val="00426744"/>
    <w:rsid w:val="00426D0A"/>
    <w:rsid w:val="0043006B"/>
    <w:rsid w:val="00430647"/>
    <w:rsid w:val="00430EC5"/>
    <w:rsid w:val="00431A2C"/>
    <w:rsid w:val="00432144"/>
    <w:rsid w:val="00432B25"/>
    <w:rsid w:val="00432BA1"/>
    <w:rsid w:val="00435152"/>
    <w:rsid w:val="00435CC1"/>
    <w:rsid w:val="00435DA6"/>
    <w:rsid w:val="0043649F"/>
    <w:rsid w:val="00437012"/>
    <w:rsid w:val="00450372"/>
    <w:rsid w:val="004601AC"/>
    <w:rsid w:val="00460799"/>
    <w:rsid w:val="00460937"/>
    <w:rsid w:val="00461EF8"/>
    <w:rsid w:val="00464E75"/>
    <w:rsid w:val="004659AA"/>
    <w:rsid w:val="004702AA"/>
    <w:rsid w:val="004712E8"/>
    <w:rsid w:val="0047278A"/>
    <w:rsid w:val="00472D30"/>
    <w:rsid w:val="00473083"/>
    <w:rsid w:val="004735F0"/>
    <w:rsid w:val="00474A99"/>
    <w:rsid w:val="00474B4F"/>
    <w:rsid w:val="00474D6C"/>
    <w:rsid w:val="00475AC6"/>
    <w:rsid w:val="00477A42"/>
    <w:rsid w:val="00480FA9"/>
    <w:rsid w:val="00481222"/>
    <w:rsid w:val="00482CF7"/>
    <w:rsid w:val="00483186"/>
    <w:rsid w:val="00483668"/>
    <w:rsid w:val="00483C89"/>
    <w:rsid w:val="00484821"/>
    <w:rsid w:val="004863EF"/>
    <w:rsid w:val="00486579"/>
    <w:rsid w:val="00486D9C"/>
    <w:rsid w:val="00487552"/>
    <w:rsid w:val="00491D7C"/>
    <w:rsid w:val="004920F4"/>
    <w:rsid w:val="004922BA"/>
    <w:rsid w:val="004A0384"/>
    <w:rsid w:val="004A1D15"/>
    <w:rsid w:val="004A5212"/>
    <w:rsid w:val="004A543F"/>
    <w:rsid w:val="004A56BA"/>
    <w:rsid w:val="004A58D9"/>
    <w:rsid w:val="004A6DB6"/>
    <w:rsid w:val="004B2C3B"/>
    <w:rsid w:val="004B3209"/>
    <w:rsid w:val="004B3C79"/>
    <w:rsid w:val="004B51B9"/>
    <w:rsid w:val="004B79C8"/>
    <w:rsid w:val="004C3E1D"/>
    <w:rsid w:val="004C40CC"/>
    <w:rsid w:val="004D0F53"/>
    <w:rsid w:val="004D1AF4"/>
    <w:rsid w:val="004D1E24"/>
    <w:rsid w:val="004D26E4"/>
    <w:rsid w:val="004D3C3F"/>
    <w:rsid w:val="004E1028"/>
    <w:rsid w:val="004E255B"/>
    <w:rsid w:val="004E264E"/>
    <w:rsid w:val="004E29F3"/>
    <w:rsid w:val="004E3FF2"/>
    <w:rsid w:val="004E6857"/>
    <w:rsid w:val="004E74ED"/>
    <w:rsid w:val="004F1C9B"/>
    <w:rsid w:val="004F251C"/>
    <w:rsid w:val="004F6D39"/>
    <w:rsid w:val="004F7412"/>
    <w:rsid w:val="004F7B35"/>
    <w:rsid w:val="00500AA2"/>
    <w:rsid w:val="00502A37"/>
    <w:rsid w:val="005050D7"/>
    <w:rsid w:val="00505244"/>
    <w:rsid w:val="00510B86"/>
    <w:rsid w:val="00511A70"/>
    <w:rsid w:val="00512C79"/>
    <w:rsid w:val="005136A3"/>
    <w:rsid w:val="0051459A"/>
    <w:rsid w:val="005158A7"/>
    <w:rsid w:val="00515BFF"/>
    <w:rsid w:val="0051656C"/>
    <w:rsid w:val="00517BD1"/>
    <w:rsid w:val="00520FBD"/>
    <w:rsid w:val="005230AF"/>
    <w:rsid w:val="00525A09"/>
    <w:rsid w:val="00526053"/>
    <w:rsid w:val="0052684E"/>
    <w:rsid w:val="00530337"/>
    <w:rsid w:val="0054038C"/>
    <w:rsid w:val="00540421"/>
    <w:rsid w:val="005438B1"/>
    <w:rsid w:val="00545EC9"/>
    <w:rsid w:val="0054701A"/>
    <w:rsid w:val="00547737"/>
    <w:rsid w:val="00551670"/>
    <w:rsid w:val="00551AE5"/>
    <w:rsid w:val="0055337C"/>
    <w:rsid w:val="005544B8"/>
    <w:rsid w:val="0055453E"/>
    <w:rsid w:val="005548F7"/>
    <w:rsid w:val="005570BF"/>
    <w:rsid w:val="00560FE0"/>
    <w:rsid w:val="00561DD3"/>
    <w:rsid w:val="0056211A"/>
    <w:rsid w:val="00562536"/>
    <w:rsid w:val="00562C97"/>
    <w:rsid w:val="00562EC0"/>
    <w:rsid w:val="005631C3"/>
    <w:rsid w:val="00564D4C"/>
    <w:rsid w:val="00566A3A"/>
    <w:rsid w:val="00567C52"/>
    <w:rsid w:val="00570FA1"/>
    <w:rsid w:val="005737C2"/>
    <w:rsid w:val="005746A9"/>
    <w:rsid w:val="005746C0"/>
    <w:rsid w:val="00575BAC"/>
    <w:rsid w:val="00577423"/>
    <w:rsid w:val="0058136F"/>
    <w:rsid w:val="005826CB"/>
    <w:rsid w:val="005841C4"/>
    <w:rsid w:val="00584EF6"/>
    <w:rsid w:val="005864C5"/>
    <w:rsid w:val="00586A67"/>
    <w:rsid w:val="00586B1F"/>
    <w:rsid w:val="0058747B"/>
    <w:rsid w:val="00587FE5"/>
    <w:rsid w:val="0059083D"/>
    <w:rsid w:val="00593A83"/>
    <w:rsid w:val="0059661B"/>
    <w:rsid w:val="005976C6"/>
    <w:rsid w:val="005A0364"/>
    <w:rsid w:val="005A3244"/>
    <w:rsid w:val="005A3A74"/>
    <w:rsid w:val="005A4A43"/>
    <w:rsid w:val="005A7C5E"/>
    <w:rsid w:val="005B151A"/>
    <w:rsid w:val="005B5027"/>
    <w:rsid w:val="005B7228"/>
    <w:rsid w:val="005B7CD2"/>
    <w:rsid w:val="005C0118"/>
    <w:rsid w:val="005C0D05"/>
    <w:rsid w:val="005C1A1F"/>
    <w:rsid w:val="005C2B19"/>
    <w:rsid w:val="005C2E1E"/>
    <w:rsid w:val="005C4667"/>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193"/>
    <w:rsid w:val="005E5BDA"/>
    <w:rsid w:val="005E5D3D"/>
    <w:rsid w:val="005E6C8B"/>
    <w:rsid w:val="005E7121"/>
    <w:rsid w:val="005E7B3C"/>
    <w:rsid w:val="005F2A7E"/>
    <w:rsid w:val="005F4316"/>
    <w:rsid w:val="005F4C27"/>
    <w:rsid w:val="005F5919"/>
    <w:rsid w:val="005F5967"/>
    <w:rsid w:val="00600DD0"/>
    <w:rsid w:val="006019A9"/>
    <w:rsid w:val="006032A0"/>
    <w:rsid w:val="0060583D"/>
    <w:rsid w:val="006118CD"/>
    <w:rsid w:val="00612A2B"/>
    <w:rsid w:val="00614B69"/>
    <w:rsid w:val="00620111"/>
    <w:rsid w:val="00623962"/>
    <w:rsid w:val="006251EB"/>
    <w:rsid w:val="00625D8F"/>
    <w:rsid w:val="00626D06"/>
    <w:rsid w:val="00631409"/>
    <w:rsid w:val="006358D5"/>
    <w:rsid w:val="00635B95"/>
    <w:rsid w:val="0063632D"/>
    <w:rsid w:val="00637DBB"/>
    <w:rsid w:val="006404FB"/>
    <w:rsid w:val="00640D7C"/>
    <w:rsid w:val="00642253"/>
    <w:rsid w:val="00642D95"/>
    <w:rsid w:val="006460A9"/>
    <w:rsid w:val="00647686"/>
    <w:rsid w:val="00647960"/>
    <w:rsid w:val="00647D2F"/>
    <w:rsid w:val="00647E6C"/>
    <w:rsid w:val="00650ADF"/>
    <w:rsid w:val="0065347B"/>
    <w:rsid w:val="006556A0"/>
    <w:rsid w:val="006568F8"/>
    <w:rsid w:val="006574FE"/>
    <w:rsid w:val="0066259D"/>
    <w:rsid w:val="00664032"/>
    <w:rsid w:val="00666E86"/>
    <w:rsid w:val="00670CE7"/>
    <w:rsid w:val="006710A6"/>
    <w:rsid w:val="0067316A"/>
    <w:rsid w:val="0067320B"/>
    <w:rsid w:val="00673856"/>
    <w:rsid w:val="006739C8"/>
    <w:rsid w:val="00674A3E"/>
    <w:rsid w:val="006753EC"/>
    <w:rsid w:val="00675E48"/>
    <w:rsid w:val="00675F8B"/>
    <w:rsid w:val="00676972"/>
    <w:rsid w:val="00676EEE"/>
    <w:rsid w:val="00677002"/>
    <w:rsid w:val="00682536"/>
    <w:rsid w:val="006829D3"/>
    <w:rsid w:val="006831D5"/>
    <w:rsid w:val="006854BC"/>
    <w:rsid w:val="00685668"/>
    <w:rsid w:val="00686722"/>
    <w:rsid w:val="00687644"/>
    <w:rsid w:val="00687A3A"/>
    <w:rsid w:val="006908AE"/>
    <w:rsid w:val="006926AE"/>
    <w:rsid w:val="00692749"/>
    <w:rsid w:val="00693080"/>
    <w:rsid w:val="006952EF"/>
    <w:rsid w:val="006964B3"/>
    <w:rsid w:val="006A10C9"/>
    <w:rsid w:val="006A1250"/>
    <w:rsid w:val="006A1864"/>
    <w:rsid w:val="006A453E"/>
    <w:rsid w:val="006A5A41"/>
    <w:rsid w:val="006A6A68"/>
    <w:rsid w:val="006B037C"/>
    <w:rsid w:val="006B26E9"/>
    <w:rsid w:val="006B6036"/>
    <w:rsid w:val="006C14F2"/>
    <w:rsid w:val="006C1535"/>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F001F"/>
    <w:rsid w:val="006F338B"/>
    <w:rsid w:val="006F43C8"/>
    <w:rsid w:val="00702E3C"/>
    <w:rsid w:val="00703BA0"/>
    <w:rsid w:val="0070491D"/>
    <w:rsid w:val="007064B7"/>
    <w:rsid w:val="00707404"/>
    <w:rsid w:val="0071069B"/>
    <w:rsid w:val="00711935"/>
    <w:rsid w:val="00714065"/>
    <w:rsid w:val="007158B7"/>
    <w:rsid w:val="00715AB4"/>
    <w:rsid w:val="00715C88"/>
    <w:rsid w:val="0071655E"/>
    <w:rsid w:val="00717B57"/>
    <w:rsid w:val="00721560"/>
    <w:rsid w:val="0072183E"/>
    <w:rsid w:val="00721CFF"/>
    <w:rsid w:val="0072224F"/>
    <w:rsid w:val="00725758"/>
    <w:rsid w:val="00727E04"/>
    <w:rsid w:val="00730657"/>
    <w:rsid w:val="00730771"/>
    <w:rsid w:val="007320FC"/>
    <w:rsid w:val="00732CA4"/>
    <w:rsid w:val="00732EEE"/>
    <w:rsid w:val="00733594"/>
    <w:rsid w:val="00733950"/>
    <w:rsid w:val="00734EB0"/>
    <w:rsid w:val="007378FB"/>
    <w:rsid w:val="007409E1"/>
    <w:rsid w:val="00745497"/>
    <w:rsid w:val="0075116A"/>
    <w:rsid w:val="00752013"/>
    <w:rsid w:val="0075418A"/>
    <w:rsid w:val="00754981"/>
    <w:rsid w:val="00761756"/>
    <w:rsid w:val="007642B5"/>
    <w:rsid w:val="00764F34"/>
    <w:rsid w:val="00765394"/>
    <w:rsid w:val="007672D5"/>
    <w:rsid w:val="00767A6E"/>
    <w:rsid w:val="00770295"/>
    <w:rsid w:val="00771058"/>
    <w:rsid w:val="007716E6"/>
    <w:rsid w:val="00773024"/>
    <w:rsid w:val="0077434F"/>
    <w:rsid w:val="00775DA6"/>
    <w:rsid w:val="00776E09"/>
    <w:rsid w:val="007809E3"/>
    <w:rsid w:val="00781F43"/>
    <w:rsid w:val="0078345D"/>
    <w:rsid w:val="00786603"/>
    <w:rsid w:val="007868B0"/>
    <w:rsid w:val="00790705"/>
    <w:rsid w:val="00793284"/>
    <w:rsid w:val="007933CB"/>
    <w:rsid w:val="00796EA7"/>
    <w:rsid w:val="0079766D"/>
    <w:rsid w:val="007A022A"/>
    <w:rsid w:val="007A2312"/>
    <w:rsid w:val="007A4754"/>
    <w:rsid w:val="007A4D44"/>
    <w:rsid w:val="007A7A41"/>
    <w:rsid w:val="007B11C7"/>
    <w:rsid w:val="007B1220"/>
    <w:rsid w:val="007B3A01"/>
    <w:rsid w:val="007B4A90"/>
    <w:rsid w:val="007B6361"/>
    <w:rsid w:val="007B77AE"/>
    <w:rsid w:val="007C4DFE"/>
    <w:rsid w:val="007C57E5"/>
    <w:rsid w:val="007C79AC"/>
    <w:rsid w:val="007D2279"/>
    <w:rsid w:val="007D2FFA"/>
    <w:rsid w:val="007D3940"/>
    <w:rsid w:val="007D4FA0"/>
    <w:rsid w:val="007D5728"/>
    <w:rsid w:val="007D5DE7"/>
    <w:rsid w:val="007D5E35"/>
    <w:rsid w:val="007E0530"/>
    <w:rsid w:val="007E2C35"/>
    <w:rsid w:val="007E2D98"/>
    <w:rsid w:val="007E32DF"/>
    <w:rsid w:val="007E370B"/>
    <w:rsid w:val="007E4CED"/>
    <w:rsid w:val="007E58CE"/>
    <w:rsid w:val="007E5C26"/>
    <w:rsid w:val="007F3D4D"/>
    <w:rsid w:val="007F5B27"/>
    <w:rsid w:val="007F5CC5"/>
    <w:rsid w:val="007F64C8"/>
    <w:rsid w:val="00800B63"/>
    <w:rsid w:val="008010FC"/>
    <w:rsid w:val="008011B1"/>
    <w:rsid w:val="0080241F"/>
    <w:rsid w:val="0080526C"/>
    <w:rsid w:val="00806B6F"/>
    <w:rsid w:val="00807E0C"/>
    <w:rsid w:val="008109E2"/>
    <w:rsid w:val="00812135"/>
    <w:rsid w:val="00812647"/>
    <w:rsid w:val="00813F58"/>
    <w:rsid w:val="0081461B"/>
    <w:rsid w:val="0081461F"/>
    <w:rsid w:val="0081647C"/>
    <w:rsid w:val="008165B5"/>
    <w:rsid w:val="00821C06"/>
    <w:rsid w:val="00822A39"/>
    <w:rsid w:val="00825862"/>
    <w:rsid w:val="00826043"/>
    <w:rsid w:val="00833D3C"/>
    <w:rsid w:val="008343BA"/>
    <w:rsid w:val="008378E1"/>
    <w:rsid w:val="008379B6"/>
    <w:rsid w:val="008459F6"/>
    <w:rsid w:val="00845FCD"/>
    <w:rsid w:val="008464BC"/>
    <w:rsid w:val="008472CF"/>
    <w:rsid w:val="008475C3"/>
    <w:rsid w:val="00855805"/>
    <w:rsid w:val="00856BB2"/>
    <w:rsid w:val="008624C6"/>
    <w:rsid w:val="00863C53"/>
    <w:rsid w:val="00864C39"/>
    <w:rsid w:val="00864C82"/>
    <w:rsid w:val="00864F33"/>
    <w:rsid w:val="00864FD8"/>
    <w:rsid w:val="00865E94"/>
    <w:rsid w:val="00865FE2"/>
    <w:rsid w:val="008674C4"/>
    <w:rsid w:val="00871334"/>
    <w:rsid w:val="008725E8"/>
    <w:rsid w:val="00872A98"/>
    <w:rsid w:val="00875147"/>
    <w:rsid w:val="008754F3"/>
    <w:rsid w:val="00875AF0"/>
    <w:rsid w:val="00875EF7"/>
    <w:rsid w:val="008818EA"/>
    <w:rsid w:val="00881CB9"/>
    <w:rsid w:val="00882EEE"/>
    <w:rsid w:val="008843E0"/>
    <w:rsid w:val="00886BF6"/>
    <w:rsid w:val="008901B1"/>
    <w:rsid w:val="00890826"/>
    <w:rsid w:val="00890B5C"/>
    <w:rsid w:val="00892E79"/>
    <w:rsid w:val="00893623"/>
    <w:rsid w:val="00895926"/>
    <w:rsid w:val="00897C80"/>
    <w:rsid w:val="008A0333"/>
    <w:rsid w:val="008A4579"/>
    <w:rsid w:val="008A60FB"/>
    <w:rsid w:val="008A6302"/>
    <w:rsid w:val="008A6437"/>
    <w:rsid w:val="008A6618"/>
    <w:rsid w:val="008B48DB"/>
    <w:rsid w:val="008B5996"/>
    <w:rsid w:val="008C1735"/>
    <w:rsid w:val="008C17EC"/>
    <w:rsid w:val="008C1B34"/>
    <w:rsid w:val="008C2EBB"/>
    <w:rsid w:val="008C4384"/>
    <w:rsid w:val="008C44AA"/>
    <w:rsid w:val="008C47C3"/>
    <w:rsid w:val="008C48C8"/>
    <w:rsid w:val="008C6849"/>
    <w:rsid w:val="008C79EF"/>
    <w:rsid w:val="008C7A0A"/>
    <w:rsid w:val="008C7B77"/>
    <w:rsid w:val="008D00AC"/>
    <w:rsid w:val="008D0FDC"/>
    <w:rsid w:val="008D1994"/>
    <w:rsid w:val="008D213C"/>
    <w:rsid w:val="008D2652"/>
    <w:rsid w:val="008D55FC"/>
    <w:rsid w:val="008D63E1"/>
    <w:rsid w:val="008D687F"/>
    <w:rsid w:val="008F0238"/>
    <w:rsid w:val="008F0E17"/>
    <w:rsid w:val="008F3AED"/>
    <w:rsid w:val="008F4035"/>
    <w:rsid w:val="008F44EF"/>
    <w:rsid w:val="008F4D23"/>
    <w:rsid w:val="008F56D3"/>
    <w:rsid w:val="008F6B96"/>
    <w:rsid w:val="008F7287"/>
    <w:rsid w:val="008F7B44"/>
    <w:rsid w:val="009001E2"/>
    <w:rsid w:val="00900453"/>
    <w:rsid w:val="0090124C"/>
    <w:rsid w:val="00907A8E"/>
    <w:rsid w:val="0091270A"/>
    <w:rsid w:val="00913518"/>
    <w:rsid w:val="00916955"/>
    <w:rsid w:val="00917DF3"/>
    <w:rsid w:val="00920341"/>
    <w:rsid w:val="00922CEC"/>
    <w:rsid w:val="00925398"/>
    <w:rsid w:val="0093065D"/>
    <w:rsid w:val="009309D1"/>
    <w:rsid w:val="00931277"/>
    <w:rsid w:val="00932A28"/>
    <w:rsid w:val="00932BDE"/>
    <w:rsid w:val="00932F75"/>
    <w:rsid w:val="00933720"/>
    <w:rsid w:val="0093432A"/>
    <w:rsid w:val="0093455D"/>
    <w:rsid w:val="00935D65"/>
    <w:rsid w:val="00942F29"/>
    <w:rsid w:val="00943463"/>
    <w:rsid w:val="00944D72"/>
    <w:rsid w:val="009451AF"/>
    <w:rsid w:val="009479D8"/>
    <w:rsid w:val="009505BC"/>
    <w:rsid w:val="00950681"/>
    <w:rsid w:val="00950EB1"/>
    <w:rsid w:val="00952421"/>
    <w:rsid w:val="00952591"/>
    <w:rsid w:val="00954435"/>
    <w:rsid w:val="009550BE"/>
    <w:rsid w:val="00956490"/>
    <w:rsid w:val="009568EE"/>
    <w:rsid w:val="00957092"/>
    <w:rsid w:val="0095781F"/>
    <w:rsid w:val="00957C3E"/>
    <w:rsid w:val="00960669"/>
    <w:rsid w:val="00961F75"/>
    <w:rsid w:val="00967750"/>
    <w:rsid w:val="0097006D"/>
    <w:rsid w:val="00970D3E"/>
    <w:rsid w:val="00971DCF"/>
    <w:rsid w:val="00974031"/>
    <w:rsid w:val="0097617E"/>
    <w:rsid w:val="009761C8"/>
    <w:rsid w:val="00976FEF"/>
    <w:rsid w:val="009829DE"/>
    <w:rsid w:val="00983394"/>
    <w:rsid w:val="00984219"/>
    <w:rsid w:val="009846E7"/>
    <w:rsid w:val="0098579C"/>
    <w:rsid w:val="00987095"/>
    <w:rsid w:val="009875E2"/>
    <w:rsid w:val="009901E7"/>
    <w:rsid w:val="00994B9C"/>
    <w:rsid w:val="00994FAE"/>
    <w:rsid w:val="00996F79"/>
    <w:rsid w:val="009A55AE"/>
    <w:rsid w:val="009A716A"/>
    <w:rsid w:val="009A72BF"/>
    <w:rsid w:val="009A74B5"/>
    <w:rsid w:val="009A77D8"/>
    <w:rsid w:val="009B2565"/>
    <w:rsid w:val="009B4D6B"/>
    <w:rsid w:val="009B555A"/>
    <w:rsid w:val="009B682F"/>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6F78"/>
    <w:rsid w:val="00A070F9"/>
    <w:rsid w:val="00A13AD6"/>
    <w:rsid w:val="00A14011"/>
    <w:rsid w:val="00A15262"/>
    <w:rsid w:val="00A17158"/>
    <w:rsid w:val="00A23EA4"/>
    <w:rsid w:val="00A2459E"/>
    <w:rsid w:val="00A30A8E"/>
    <w:rsid w:val="00A323DB"/>
    <w:rsid w:val="00A33823"/>
    <w:rsid w:val="00A40A56"/>
    <w:rsid w:val="00A42192"/>
    <w:rsid w:val="00A44098"/>
    <w:rsid w:val="00A452C9"/>
    <w:rsid w:val="00A46118"/>
    <w:rsid w:val="00A50E81"/>
    <w:rsid w:val="00A5154C"/>
    <w:rsid w:val="00A51DAC"/>
    <w:rsid w:val="00A54C58"/>
    <w:rsid w:val="00A54E6B"/>
    <w:rsid w:val="00A575A1"/>
    <w:rsid w:val="00A57913"/>
    <w:rsid w:val="00A605B5"/>
    <w:rsid w:val="00A611BB"/>
    <w:rsid w:val="00A623D8"/>
    <w:rsid w:val="00A65B62"/>
    <w:rsid w:val="00A66CE1"/>
    <w:rsid w:val="00A67244"/>
    <w:rsid w:val="00A67E25"/>
    <w:rsid w:val="00A70272"/>
    <w:rsid w:val="00A70724"/>
    <w:rsid w:val="00A71FB1"/>
    <w:rsid w:val="00A727EE"/>
    <w:rsid w:val="00A73BB0"/>
    <w:rsid w:val="00A74374"/>
    <w:rsid w:val="00A748A7"/>
    <w:rsid w:val="00A75F3D"/>
    <w:rsid w:val="00A812C3"/>
    <w:rsid w:val="00A81D06"/>
    <w:rsid w:val="00A820D8"/>
    <w:rsid w:val="00A82533"/>
    <w:rsid w:val="00A82E7A"/>
    <w:rsid w:val="00A83560"/>
    <w:rsid w:val="00A83C3F"/>
    <w:rsid w:val="00A862F7"/>
    <w:rsid w:val="00A868C1"/>
    <w:rsid w:val="00A906FF"/>
    <w:rsid w:val="00A90FED"/>
    <w:rsid w:val="00A92B39"/>
    <w:rsid w:val="00A94EC4"/>
    <w:rsid w:val="00A973B0"/>
    <w:rsid w:val="00AA013D"/>
    <w:rsid w:val="00AA08A0"/>
    <w:rsid w:val="00AA1789"/>
    <w:rsid w:val="00AA3E84"/>
    <w:rsid w:val="00AA5CE3"/>
    <w:rsid w:val="00AB3037"/>
    <w:rsid w:val="00AB4FDB"/>
    <w:rsid w:val="00AB5A36"/>
    <w:rsid w:val="00AB6E3B"/>
    <w:rsid w:val="00AB6F18"/>
    <w:rsid w:val="00AC45DB"/>
    <w:rsid w:val="00AC778C"/>
    <w:rsid w:val="00AC79D2"/>
    <w:rsid w:val="00AD095B"/>
    <w:rsid w:val="00AD2523"/>
    <w:rsid w:val="00AD3497"/>
    <w:rsid w:val="00AD3BDD"/>
    <w:rsid w:val="00AD57BD"/>
    <w:rsid w:val="00AD5946"/>
    <w:rsid w:val="00AD749C"/>
    <w:rsid w:val="00AD76EF"/>
    <w:rsid w:val="00AD7A3C"/>
    <w:rsid w:val="00AE151C"/>
    <w:rsid w:val="00AE19F7"/>
    <w:rsid w:val="00AE38BE"/>
    <w:rsid w:val="00AE58C2"/>
    <w:rsid w:val="00AE5B8D"/>
    <w:rsid w:val="00AF0E71"/>
    <w:rsid w:val="00AF3A04"/>
    <w:rsid w:val="00AF70BE"/>
    <w:rsid w:val="00B01034"/>
    <w:rsid w:val="00B03D31"/>
    <w:rsid w:val="00B06C5D"/>
    <w:rsid w:val="00B11773"/>
    <w:rsid w:val="00B11A4C"/>
    <w:rsid w:val="00B11E35"/>
    <w:rsid w:val="00B1476E"/>
    <w:rsid w:val="00B16F75"/>
    <w:rsid w:val="00B21ADD"/>
    <w:rsid w:val="00B23D2B"/>
    <w:rsid w:val="00B2427C"/>
    <w:rsid w:val="00B24E51"/>
    <w:rsid w:val="00B262F7"/>
    <w:rsid w:val="00B30CF4"/>
    <w:rsid w:val="00B320DC"/>
    <w:rsid w:val="00B323EB"/>
    <w:rsid w:val="00B327A6"/>
    <w:rsid w:val="00B33867"/>
    <w:rsid w:val="00B34BDA"/>
    <w:rsid w:val="00B34C18"/>
    <w:rsid w:val="00B373FC"/>
    <w:rsid w:val="00B41208"/>
    <w:rsid w:val="00B42930"/>
    <w:rsid w:val="00B46528"/>
    <w:rsid w:val="00B46F98"/>
    <w:rsid w:val="00B47815"/>
    <w:rsid w:val="00B50340"/>
    <w:rsid w:val="00B50E16"/>
    <w:rsid w:val="00B52F37"/>
    <w:rsid w:val="00B5376B"/>
    <w:rsid w:val="00B54F1A"/>
    <w:rsid w:val="00B55633"/>
    <w:rsid w:val="00B577FC"/>
    <w:rsid w:val="00B57810"/>
    <w:rsid w:val="00B57EF3"/>
    <w:rsid w:val="00B631FC"/>
    <w:rsid w:val="00B638CE"/>
    <w:rsid w:val="00B67D7F"/>
    <w:rsid w:val="00B70822"/>
    <w:rsid w:val="00B72981"/>
    <w:rsid w:val="00B74D21"/>
    <w:rsid w:val="00B767D8"/>
    <w:rsid w:val="00B76E00"/>
    <w:rsid w:val="00B7767F"/>
    <w:rsid w:val="00B81398"/>
    <w:rsid w:val="00B831EC"/>
    <w:rsid w:val="00B8338B"/>
    <w:rsid w:val="00B83B95"/>
    <w:rsid w:val="00B8645E"/>
    <w:rsid w:val="00B87E38"/>
    <w:rsid w:val="00B93FFF"/>
    <w:rsid w:val="00B94737"/>
    <w:rsid w:val="00B9480A"/>
    <w:rsid w:val="00B956D1"/>
    <w:rsid w:val="00B97381"/>
    <w:rsid w:val="00B97AEC"/>
    <w:rsid w:val="00B97DA8"/>
    <w:rsid w:val="00BA02EC"/>
    <w:rsid w:val="00BB077C"/>
    <w:rsid w:val="00BB750A"/>
    <w:rsid w:val="00BB7D37"/>
    <w:rsid w:val="00BC00E3"/>
    <w:rsid w:val="00BC1A9A"/>
    <w:rsid w:val="00BC1ADC"/>
    <w:rsid w:val="00BC3AD2"/>
    <w:rsid w:val="00BC430D"/>
    <w:rsid w:val="00BC512C"/>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20C5"/>
    <w:rsid w:val="00C024F0"/>
    <w:rsid w:val="00C02C35"/>
    <w:rsid w:val="00C03245"/>
    <w:rsid w:val="00C03905"/>
    <w:rsid w:val="00C03AE7"/>
    <w:rsid w:val="00C052CB"/>
    <w:rsid w:val="00C078E1"/>
    <w:rsid w:val="00C07916"/>
    <w:rsid w:val="00C07C87"/>
    <w:rsid w:val="00C07D14"/>
    <w:rsid w:val="00C11CE3"/>
    <w:rsid w:val="00C12182"/>
    <w:rsid w:val="00C12D1B"/>
    <w:rsid w:val="00C1430F"/>
    <w:rsid w:val="00C15CE4"/>
    <w:rsid w:val="00C16620"/>
    <w:rsid w:val="00C178AC"/>
    <w:rsid w:val="00C179A6"/>
    <w:rsid w:val="00C24292"/>
    <w:rsid w:val="00C24298"/>
    <w:rsid w:val="00C244BB"/>
    <w:rsid w:val="00C24B85"/>
    <w:rsid w:val="00C25579"/>
    <w:rsid w:val="00C25804"/>
    <w:rsid w:val="00C273F4"/>
    <w:rsid w:val="00C32234"/>
    <w:rsid w:val="00C34AB4"/>
    <w:rsid w:val="00C350EC"/>
    <w:rsid w:val="00C35D2E"/>
    <w:rsid w:val="00C36EEC"/>
    <w:rsid w:val="00C415E4"/>
    <w:rsid w:val="00C42E89"/>
    <w:rsid w:val="00C44F1D"/>
    <w:rsid w:val="00C458BD"/>
    <w:rsid w:val="00C45940"/>
    <w:rsid w:val="00C45E26"/>
    <w:rsid w:val="00C503B4"/>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5ED6"/>
    <w:rsid w:val="00C75FC4"/>
    <w:rsid w:val="00C80040"/>
    <w:rsid w:val="00C8127D"/>
    <w:rsid w:val="00C81F65"/>
    <w:rsid w:val="00C82114"/>
    <w:rsid w:val="00C93848"/>
    <w:rsid w:val="00C94B0C"/>
    <w:rsid w:val="00C9675E"/>
    <w:rsid w:val="00C975D6"/>
    <w:rsid w:val="00C976F6"/>
    <w:rsid w:val="00CA1E24"/>
    <w:rsid w:val="00CA3B02"/>
    <w:rsid w:val="00CA4B75"/>
    <w:rsid w:val="00CA4EE2"/>
    <w:rsid w:val="00CA5478"/>
    <w:rsid w:val="00CA7330"/>
    <w:rsid w:val="00CB08DA"/>
    <w:rsid w:val="00CB0DA0"/>
    <w:rsid w:val="00CB1279"/>
    <w:rsid w:val="00CB1837"/>
    <w:rsid w:val="00CB3D43"/>
    <w:rsid w:val="00CB3D56"/>
    <w:rsid w:val="00CB5175"/>
    <w:rsid w:val="00CB5FA0"/>
    <w:rsid w:val="00CB6E8A"/>
    <w:rsid w:val="00CB6FAB"/>
    <w:rsid w:val="00CC35F0"/>
    <w:rsid w:val="00CC7BD1"/>
    <w:rsid w:val="00CD00B1"/>
    <w:rsid w:val="00CD0B44"/>
    <w:rsid w:val="00CD2E78"/>
    <w:rsid w:val="00CD6031"/>
    <w:rsid w:val="00CE0004"/>
    <w:rsid w:val="00CE0B7D"/>
    <w:rsid w:val="00CE24B0"/>
    <w:rsid w:val="00CE3067"/>
    <w:rsid w:val="00CE3158"/>
    <w:rsid w:val="00CE4F81"/>
    <w:rsid w:val="00CE6A4B"/>
    <w:rsid w:val="00CF1437"/>
    <w:rsid w:val="00CF15FE"/>
    <w:rsid w:val="00CF2A5C"/>
    <w:rsid w:val="00CF30AE"/>
    <w:rsid w:val="00CF310F"/>
    <w:rsid w:val="00CF3665"/>
    <w:rsid w:val="00CF42F7"/>
    <w:rsid w:val="00CF452E"/>
    <w:rsid w:val="00CF4D3C"/>
    <w:rsid w:val="00CF5A5C"/>
    <w:rsid w:val="00CF7CE3"/>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209D1"/>
    <w:rsid w:val="00D21D0A"/>
    <w:rsid w:val="00D21E84"/>
    <w:rsid w:val="00D22B03"/>
    <w:rsid w:val="00D22FBD"/>
    <w:rsid w:val="00D274C8"/>
    <w:rsid w:val="00D333EE"/>
    <w:rsid w:val="00D34587"/>
    <w:rsid w:val="00D34D26"/>
    <w:rsid w:val="00D36BE0"/>
    <w:rsid w:val="00D379D9"/>
    <w:rsid w:val="00D37D65"/>
    <w:rsid w:val="00D40599"/>
    <w:rsid w:val="00D42A57"/>
    <w:rsid w:val="00D45EC5"/>
    <w:rsid w:val="00D45ED0"/>
    <w:rsid w:val="00D47AB5"/>
    <w:rsid w:val="00D47ED7"/>
    <w:rsid w:val="00D50C8D"/>
    <w:rsid w:val="00D51AF5"/>
    <w:rsid w:val="00D524E6"/>
    <w:rsid w:val="00D5348E"/>
    <w:rsid w:val="00D55BE4"/>
    <w:rsid w:val="00D564C1"/>
    <w:rsid w:val="00D56574"/>
    <w:rsid w:val="00D61DF1"/>
    <w:rsid w:val="00D66535"/>
    <w:rsid w:val="00D6741E"/>
    <w:rsid w:val="00D67845"/>
    <w:rsid w:val="00D738E7"/>
    <w:rsid w:val="00D73C93"/>
    <w:rsid w:val="00D754AD"/>
    <w:rsid w:val="00D76036"/>
    <w:rsid w:val="00D807D2"/>
    <w:rsid w:val="00D82A46"/>
    <w:rsid w:val="00D84C14"/>
    <w:rsid w:val="00D87B6D"/>
    <w:rsid w:val="00D916DC"/>
    <w:rsid w:val="00D9328D"/>
    <w:rsid w:val="00D940B3"/>
    <w:rsid w:val="00DA2CEB"/>
    <w:rsid w:val="00DA574E"/>
    <w:rsid w:val="00DA7739"/>
    <w:rsid w:val="00DB1B36"/>
    <w:rsid w:val="00DB1C90"/>
    <w:rsid w:val="00DB35BF"/>
    <w:rsid w:val="00DB4547"/>
    <w:rsid w:val="00DB5B78"/>
    <w:rsid w:val="00DB5EFD"/>
    <w:rsid w:val="00DB68AC"/>
    <w:rsid w:val="00DC314F"/>
    <w:rsid w:val="00DD0082"/>
    <w:rsid w:val="00DD02D9"/>
    <w:rsid w:val="00DD080C"/>
    <w:rsid w:val="00DD3A46"/>
    <w:rsid w:val="00DD3D1C"/>
    <w:rsid w:val="00DD4303"/>
    <w:rsid w:val="00DD5345"/>
    <w:rsid w:val="00DD72EA"/>
    <w:rsid w:val="00DE1F1E"/>
    <w:rsid w:val="00DE215A"/>
    <w:rsid w:val="00DE2564"/>
    <w:rsid w:val="00DE47D0"/>
    <w:rsid w:val="00DE50E0"/>
    <w:rsid w:val="00DE5B90"/>
    <w:rsid w:val="00DF1BE2"/>
    <w:rsid w:val="00DF2386"/>
    <w:rsid w:val="00DF23DB"/>
    <w:rsid w:val="00E03B28"/>
    <w:rsid w:val="00E0783E"/>
    <w:rsid w:val="00E07DFC"/>
    <w:rsid w:val="00E11091"/>
    <w:rsid w:val="00E133B7"/>
    <w:rsid w:val="00E14B52"/>
    <w:rsid w:val="00E14FCE"/>
    <w:rsid w:val="00E15482"/>
    <w:rsid w:val="00E17258"/>
    <w:rsid w:val="00E17356"/>
    <w:rsid w:val="00E17402"/>
    <w:rsid w:val="00E207AD"/>
    <w:rsid w:val="00E218D0"/>
    <w:rsid w:val="00E23661"/>
    <w:rsid w:val="00E23A3D"/>
    <w:rsid w:val="00E24E5F"/>
    <w:rsid w:val="00E2527B"/>
    <w:rsid w:val="00E25A24"/>
    <w:rsid w:val="00E27F17"/>
    <w:rsid w:val="00E30591"/>
    <w:rsid w:val="00E32EB4"/>
    <w:rsid w:val="00E3447D"/>
    <w:rsid w:val="00E37835"/>
    <w:rsid w:val="00E37B6F"/>
    <w:rsid w:val="00E41466"/>
    <w:rsid w:val="00E47AB8"/>
    <w:rsid w:val="00E557DB"/>
    <w:rsid w:val="00E572F3"/>
    <w:rsid w:val="00E6206B"/>
    <w:rsid w:val="00E644B8"/>
    <w:rsid w:val="00E6700B"/>
    <w:rsid w:val="00E801A2"/>
    <w:rsid w:val="00E80CC6"/>
    <w:rsid w:val="00E82FFB"/>
    <w:rsid w:val="00E83A08"/>
    <w:rsid w:val="00E83AD3"/>
    <w:rsid w:val="00E83F87"/>
    <w:rsid w:val="00E84F52"/>
    <w:rsid w:val="00E86844"/>
    <w:rsid w:val="00E87238"/>
    <w:rsid w:val="00E9253E"/>
    <w:rsid w:val="00E92733"/>
    <w:rsid w:val="00E9448E"/>
    <w:rsid w:val="00E95A79"/>
    <w:rsid w:val="00E95B46"/>
    <w:rsid w:val="00E9686B"/>
    <w:rsid w:val="00E969C8"/>
    <w:rsid w:val="00E970F2"/>
    <w:rsid w:val="00EA063B"/>
    <w:rsid w:val="00EA38A5"/>
    <w:rsid w:val="00EA3D95"/>
    <w:rsid w:val="00EA4E08"/>
    <w:rsid w:val="00EA72CF"/>
    <w:rsid w:val="00EA79B2"/>
    <w:rsid w:val="00EB2CDA"/>
    <w:rsid w:val="00EB3123"/>
    <w:rsid w:val="00EB357A"/>
    <w:rsid w:val="00EB7F8B"/>
    <w:rsid w:val="00EC1713"/>
    <w:rsid w:val="00EC18BC"/>
    <w:rsid w:val="00EC2554"/>
    <w:rsid w:val="00EC64AC"/>
    <w:rsid w:val="00ED0A1C"/>
    <w:rsid w:val="00ED0B60"/>
    <w:rsid w:val="00ED10FA"/>
    <w:rsid w:val="00ED2147"/>
    <w:rsid w:val="00ED443F"/>
    <w:rsid w:val="00ED59B4"/>
    <w:rsid w:val="00ED68E6"/>
    <w:rsid w:val="00ED6CE6"/>
    <w:rsid w:val="00EE0AB9"/>
    <w:rsid w:val="00EE1331"/>
    <w:rsid w:val="00EE3E54"/>
    <w:rsid w:val="00EE6206"/>
    <w:rsid w:val="00EE6479"/>
    <w:rsid w:val="00EF0354"/>
    <w:rsid w:val="00EF29EA"/>
    <w:rsid w:val="00EF4A62"/>
    <w:rsid w:val="00EF71B4"/>
    <w:rsid w:val="00EF7E5F"/>
    <w:rsid w:val="00F00D35"/>
    <w:rsid w:val="00F027FD"/>
    <w:rsid w:val="00F0463A"/>
    <w:rsid w:val="00F0536C"/>
    <w:rsid w:val="00F05593"/>
    <w:rsid w:val="00F059C4"/>
    <w:rsid w:val="00F10934"/>
    <w:rsid w:val="00F145D6"/>
    <w:rsid w:val="00F1569A"/>
    <w:rsid w:val="00F20674"/>
    <w:rsid w:val="00F206D4"/>
    <w:rsid w:val="00F2170F"/>
    <w:rsid w:val="00F22BFA"/>
    <w:rsid w:val="00F22D1A"/>
    <w:rsid w:val="00F23FBE"/>
    <w:rsid w:val="00F259EB"/>
    <w:rsid w:val="00F32E3A"/>
    <w:rsid w:val="00F34CE8"/>
    <w:rsid w:val="00F35DEE"/>
    <w:rsid w:val="00F40072"/>
    <w:rsid w:val="00F40454"/>
    <w:rsid w:val="00F4173F"/>
    <w:rsid w:val="00F42570"/>
    <w:rsid w:val="00F4440D"/>
    <w:rsid w:val="00F454D1"/>
    <w:rsid w:val="00F536F6"/>
    <w:rsid w:val="00F537F6"/>
    <w:rsid w:val="00F5741A"/>
    <w:rsid w:val="00F603BB"/>
    <w:rsid w:val="00F6239D"/>
    <w:rsid w:val="00F63324"/>
    <w:rsid w:val="00F66D53"/>
    <w:rsid w:val="00F724C1"/>
    <w:rsid w:val="00F72B9E"/>
    <w:rsid w:val="00F73648"/>
    <w:rsid w:val="00F75074"/>
    <w:rsid w:val="00F763AE"/>
    <w:rsid w:val="00F80072"/>
    <w:rsid w:val="00F816C5"/>
    <w:rsid w:val="00F81B79"/>
    <w:rsid w:val="00F821F8"/>
    <w:rsid w:val="00F84071"/>
    <w:rsid w:val="00F84504"/>
    <w:rsid w:val="00F8697F"/>
    <w:rsid w:val="00F87121"/>
    <w:rsid w:val="00F94E7C"/>
    <w:rsid w:val="00F95BF3"/>
    <w:rsid w:val="00F97D58"/>
    <w:rsid w:val="00FA02DB"/>
    <w:rsid w:val="00FA0495"/>
    <w:rsid w:val="00FA109F"/>
    <w:rsid w:val="00FA2675"/>
    <w:rsid w:val="00FA2A80"/>
    <w:rsid w:val="00FA6CD9"/>
    <w:rsid w:val="00FA6D02"/>
    <w:rsid w:val="00FB637E"/>
    <w:rsid w:val="00FB764B"/>
    <w:rsid w:val="00FB77D7"/>
    <w:rsid w:val="00FC0B7B"/>
    <w:rsid w:val="00FC16A3"/>
    <w:rsid w:val="00FC1812"/>
    <w:rsid w:val="00FC5368"/>
    <w:rsid w:val="00FC7205"/>
    <w:rsid w:val="00FC7D54"/>
    <w:rsid w:val="00FD0915"/>
    <w:rsid w:val="00FD173F"/>
    <w:rsid w:val="00FD2F67"/>
    <w:rsid w:val="00FD31F8"/>
    <w:rsid w:val="00FD4BB2"/>
    <w:rsid w:val="00FD54A1"/>
    <w:rsid w:val="00FE0AC1"/>
    <w:rsid w:val="00FE100B"/>
    <w:rsid w:val="00FE1D5F"/>
    <w:rsid w:val="00FE2069"/>
    <w:rsid w:val="00FE494F"/>
    <w:rsid w:val="00FE5620"/>
    <w:rsid w:val="00FE6977"/>
    <w:rsid w:val="00FF048B"/>
    <w:rsid w:val="00FF0D58"/>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 w:type="character" w:styleId="PlaceholderText">
    <w:name w:val="Placeholder Text"/>
    <w:basedOn w:val="DefaultParagraphFont"/>
    <w:uiPriority w:val="99"/>
    <w:semiHidden/>
    <w:rsid w:val="00D67845"/>
    <w:rPr>
      <w:color w:val="808080"/>
    </w:rPr>
  </w:style>
  <w:style w:type="character" w:customStyle="1" w:styleId="CRCoverPageChar">
    <w:name w:val="CR Cover Page Char"/>
    <w:link w:val="CRCoverPage"/>
    <w:locked/>
    <w:rsid w:val="001A6022"/>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4426</TotalTime>
  <Pages>5</Pages>
  <Words>1159</Words>
  <Characters>6321</Characters>
  <Application>Microsoft Office Word</Application>
  <DocSecurity>0</DocSecurity>
  <Lines>170</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Fernando Alonso Macias</cp:lastModifiedBy>
  <cp:revision>316</cp:revision>
  <cp:lastPrinted>2018-01-03T23:25:00Z</cp:lastPrinted>
  <dcterms:created xsi:type="dcterms:W3CDTF">2022-10-22T01:09:00Z</dcterms:created>
  <dcterms:modified xsi:type="dcterms:W3CDTF">2025-11-08T05:15:00Z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