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6E53" w14:textId="43528A35" w:rsidR="00342492" w:rsidRPr="008125B8" w:rsidRDefault="00342492" w:rsidP="00342492">
      <w:pPr>
        <w:tabs>
          <w:tab w:val="right" w:pos="9639"/>
        </w:tabs>
        <w:spacing w:after="0"/>
        <w:rPr>
          <w:rFonts w:ascii="Arial" w:eastAsia="Malgun Gothic" w:hAnsi="Arial" w:cs="Arial"/>
          <w:b/>
          <w:sz w:val="24"/>
          <w:szCs w:val="24"/>
          <w:lang w:val="en-US" w:eastAsia="ko-KR"/>
        </w:rPr>
      </w:pPr>
      <w:r w:rsidRPr="00310131">
        <w:rPr>
          <w:rFonts w:ascii="Arial" w:eastAsia="MS Mincho" w:hAnsi="Arial" w:cs="Arial"/>
          <w:b/>
          <w:sz w:val="24"/>
          <w:szCs w:val="24"/>
        </w:rPr>
        <w:t>3GPP TSG-RAN WG4 Meeting #11</w:t>
      </w:r>
      <w:r>
        <w:rPr>
          <w:rFonts w:ascii="Arial" w:eastAsia="MS Mincho" w:hAnsi="Arial" w:cs="Arial"/>
          <w:b/>
          <w:sz w:val="24"/>
          <w:szCs w:val="24"/>
        </w:rPr>
        <w:t xml:space="preserve">6    </w:t>
      </w:r>
      <w:r w:rsidRPr="00310131">
        <w:rPr>
          <w:rFonts w:ascii="Arial" w:eastAsia="MS Mincho" w:hAnsi="Arial" w:cs="Arial"/>
          <w:b/>
          <w:sz w:val="24"/>
          <w:szCs w:val="24"/>
        </w:rPr>
        <w:t xml:space="preserve">            </w:t>
      </w:r>
      <w:r w:rsidRPr="00310131">
        <w:rPr>
          <w:rFonts w:ascii="Arial" w:eastAsia="MS Mincho" w:hAnsi="Arial" w:cs="Arial" w:hint="eastAsia"/>
          <w:b/>
          <w:sz w:val="24"/>
          <w:szCs w:val="24"/>
        </w:rPr>
        <w:t xml:space="preserve">                                  </w:t>
      </w:r>
      <w:r w:rsidRPr="00310131">
        <w:rPr>
          <w:rFonts w:ascii="Arial" w:eastAsia="MS Mincho" w:hAnsi="Arial" w:cs="Arial"/>
          <w:b/>
          <w:sz w:val="24"/>
          <w:szCs w:val="24"/>
        </w:rPr>
        <w:t xml:space="preserve"> </w:t>
      </w:r>
      <w:r>
        <w:rPr>
          <w:rFonts w:ascii="Arial" w:eastAsia="MS Mincho" w:hAnsi="Arial" w:cs="Arial"/>
          <w:b/>
          <w:sz w:val="24"/>
          <w:szCs w:val="24"/>
        </w:rPr>
        <w:t>Draft</w:t>
      </w:r>
      <w:r w:rsidRPr="00310131">
        <w:rPr>
          <w:rFonts w:ascii="Arial" w:eastAsia="MS Mincho" w:hAnsi="Arial" w:cs="Arial" w:hint="eastAsia"/>
          <w:b/>
          <w:sz w:val="24"/>
          <w:szCs w:val="24"/>
        </w:rPr>
        <w:t xml:space="preserve"> </w:t>
      </w:r>
      <w:r>
        <w:rPr>
          <w:rFonts w:ascii="Arial" w:eastAsia="MS Mincho" w:hAnsi="Arial" w:cs="Arial"/>
          <w:b/>
          <w:sz w:val="24"/>
          <w:szCs w:val="24"/>
        </w:rPr>
        <w:t>R4-2512529</w:t>
      </w:r>
    </w:p>
    <w:p w14:paraId="0D0346D0" w14:textId="50B905D5" w:rsidR="00342492" w:rsidRPr="00CA4B24" w:rsidRDefault="00342492" w:rsidP="00342492">
      <w:pPr>
        <w:spacing w:after="120"/>
        <w:ind w:left="1985" w:hanging="1985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Bengaluru, India</w:t>
      </w:r>
      <w:r w:rsidRPr="00CA4B24">
        <w:rPr>
          <w:rFonts w:ascii="Arial" w:eastAsia="Times New Roman" w:hAnsi="Arial" w:cs="Arial"/>
          <w:b/>
          <w:sz w:val="24"/>
        </w:rPr>
        <w:t xml:space="preserve">, </w:t>
      </w:r>
      <w:r>
        <w:rPr>
          <w:rFonts w:ascii="Arial" w:eastAsia="Times New Roman" w:hAnsi="Arial" w:cs="Arial"/>
          <w:b/>
          <w:sz w:val="24"/>
        </w:rPr>
        <w:t>25</w:t>
      </w:r>
      <w:r w:rsidRPr="00CA4B24">
        <w:rPr>
          <w:rFonts w:ascii="Arial" w:eastAsia="Times New Roman" w:hAnsi="Arial" w:cs="Arial"/>
          <w:b/>
          <w:sz w:val="24"/>
          <w:vertAlign w:val="superscript"/>
        </w:rPr>
        <w:t>th</w:t>
      </w:r>
      <w:r w:rsidRPr="00CA4B24">
        <w:rPr>
          <w:rFonts w:ascii="Arial" w:eastAsia="Times New Roman" w:hAnsi="Arial" w:cs="Arial"/>
          <w:b/>
          <w:sz w:val="24"/>
        </w:rPr>
        <w:t xml:space="preserve"> – </w:t>
      </w:r>
      <w:r>
        <w:rPr>
          <w:rFonts w:ascii="Arial" w:eastAsia="Times New Roman" w:hAnsi="Arial" w:cs="Arial"/>
          <w:b/>
          <w:sz w:val="24"/>
        </w:rPr>
        <w:t>29</w:t>
      </w:r>
      <w:r w:rsidRPr="0041254D">
        <w:rPr>
          <w:rFonts w:ascii="Arial" w:eastAsia="Times New Roman" w:hAnsi="Arial" w:cs="Arial"/>
          <w:b/>
          <w:sz w:val="24"/>
          <w:vertAlign w:val="superscript"/>
        </w:rPr>
        <w:t>th</w:t>
      </w:r>
      <w:r>
        <w:rPr>
          <w:rFonts w:ascii="Arial" w:eastAsia="Times New Roman" w:hAnsi="Arial" w:cs="Arial"/>
          <w:b/>
          <w:sz w:val="24"/>
        </w:rPr>
        <w:t xml:space="preserve"> </w:t>
      </w:r>
      <w:r w:rsidR="00E636FC">
        <w:rPr>
          <w:rFonts w:ascii="Arial" w:eastAsia="Times New Roman" w:hAnsi="Arial" w:cs="Arial"/>
          <w:b/>
          <w:sz w:val="24"/>
        </w:rPr>
        <w:t>August</w:t>
      </w:r>
      <w:r w:rsidRPr="00CA4B24">
        <w:rPr>
          <w:rFonts w:ascii="Arial" w:eastAsia="Times New Roman" w:hAnsi="Arial" w:cs="Arial"/>
          <w:b/>
          <w:sz w:val="24"/>
        </w:rPr>
        <w:t xml:space="preserve"> 2025</w:t>
      </w:r>
    </w:p>
    <w:p w14:paraId="51C0592D" w14:textId="77777777" w:rsidR="00342492" w:rsidRPr="00AB4182" w:rsidRDefault="00342492" w:rsidP="0034249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 xml:space="preserve">Agenda 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>item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7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21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</w:t>
      </w:r>
    </w:p>
    <w:p w14:paraId="5B29F55A" w14:textId="79857C13" w:rsidR="00342492" w:rsidRPr="00915D73" w:rsidRDefault="00342492" w:rsidP="0034249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2136AE">
        <w:rPr>
          <w:rFonts w:ascii="Arial" w:eastAsia="MS Mincho" w:hAnsi="Arial" w:cs="Arial"/>
          <w:b/>
          <w:sz w:val="22"/>
        </w:rPr>
        <w:t>Source:</w:t>
      </w:r>
      <w:r w:rsidRPr="002136AE"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Charter Communications, Inc.</w:t>
      </w:r>
    </w:p>
    <w:p w14:paraId="7C83B8A8" w14:textId="77777777" w:rsidR="00342492" w:rsidRPr="00873E1F" w:rsidRDefault="00342492" w:rsidP="00342492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Title: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color w:val="000000"/>
          <w:sz w:val="22"/>
        </w:rPr>
        <w:t>Way Forward on UE-UE CLI problem statement and potential solutions</w:t>
      </w:r>
    </w:p>
    <w:p w14:paraId="38A74DA5" w14:textId="16A603AE" w:rsidR="00342492" w:rsidRPr="005D1453" w:rsidRDefault="00342492" w:rsidP="00342492">
      <w:pPr>
        <w:spacing w:after="120"/>
        <w:ind w:left="1985" w:hanging="1985"/>
        <w:rPr>
          <w:rFonts w:ascii="Arial" w:eastAsiaTheme="minorEastAsia" w:hAnsi="Arial" w:cs="Arial"/>
          <w:sz w:val="22"/>
          <w:lang w:val="en-AU" w:eastAsia="zh-CN"/>
        </w:rPr>
      </w:pPr>
      <w:r w:rsidRPr="007D19B7">
        <w:rPr>
          <w:rFonts w:ascii="Arial" w:eastAsia="MS Mincho" w:hAnsi="Arial" w:cs="Arial"/>
          <w:b/>
          <w:color w:val="000000"/>
          <w:sz w:val="22"/>
        </w:rPr>
        <w:t>Document for:</w:t>
      </w:r>
      <w:r w:rsidRPr="007D19B7"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264CF3A6" w14:textId="77777777" w:rsidR="00B31614" w:rsidRDefault="00B31614"/>
    <w:p w14:paraId="7D01B195" w14:textId="77777777" w:rsidR="00342492" w:rsidRPr="00AF14DD" w:rsidRDefault="00342492" w:rsidP="00342492">
      <w:pPr>
        <w:spacing w:after="120" w:line="259" w:lineRule="auto"/>
        <w:rPr>
          <w:b/>
          <w:bCs/>
          <w:lang w:val="en-US"/>
        </w:rPr>
      </w:pPr>
      <w:r w:rsidRPr="00AF14DD">
        <w:rPr>
          <w:rFonts w:hint="eastAsia"/>
          <w:b/>
          <w:bCs/>
          <w:lang w:val="en-US"/>
        </w:rPr>
        <w:t>B</w:t>
      </w:r>
      <w:r w:rsidRPr="00AF14DD">
        <w:rPr>
          <w:b/>
          <w:bCs/>
          <w:lang w:val="en-US"/>
        </w:rPr>
        <w:t xml:space="preserve">ackground: </w:t>
      </w:r>
    </w:p>
    <w:p w14:paraId="4CDEA730" w14:textId="77777777" w:rsidR="001E2637" w:rsidRDefault="00342492" w:rsidP="00342492">
      <w:pPr>
        <w:spacing w:before="120" w:after="60"/>
        <w:jc w:val="both"/>
      </w:pPr>
      <w:r>
        <w:rPr>
          <w:lang w:eastAsia="zh-CN"/>
        </w:rPr>
        <w:t xml:space="preserve">This document is provided to summarize a way forward </w:t>
      </w:r>
      <w:r w:rsidR="001E2637">
        <w:rPr>
          <w:lang w:eastAsia="zh-CN"/>
        </w:rPr>
        <w:t>because of</w:t>
      </w:r>
      <w:r>
        <w:rPr>
          <w:lang w:eastAsia="zh-CN"/>
        </w:rPr>
        <w:t xml:space="preserve"> the analysis on intra-operator adjacent-channel inter-cell UE-to UE CLI and solutions in thread [306] on Rel-19 work item </w:t>
      </w:r>
      <w:r>
        <w:t>on evolution of NR duplex operation (SBFD) for general aspect and for SBFD</w:t>
      </w:r>
      <w:r w:rsidR="001E2637">
        <w:t xml:space="preserve"> in RAN4#116.</w:t>
      </w:r>
    </w:p>
    <w:p w14:paraId="3EB5C6CD" w14:textId="77777777" w:rsidR="007B4CFF" w:rsidRDefault="007B4CFF" w:rsidP="00342492">
      <w:pPr>
        <w:spacing w:before="120" w:after="60"/>
        <w:jc w:val="both"/>
      </w:pPr>
    </w:p>
    <w:p w14:paraId="2CBF453C" w14:textId="7146DD24" w:rsidR="00342492" w:rsidRPr="006E43C5" w:rsidRDefault="00342492" w:rsidP="00342492">
      <w:pPr>
        <w:spacing w:before="120" w:after="60"/>
        <w:jc w:val="both"/>
        <w:rPr>
          <w:sz w:val="22"/>
          <w:szCs w:val="22"/>
          <w:lang w:eastAsia="zh-CN"/>
        </w:rPr>
      </w:pPr>
      <w:r w:rsidRPr="006E43C5">
        <w:rPr>
          <w:sz w:val="22"/>
          <w:szCs w:val="22"/>
          <w:lang w:eastAsia="zh-CN"/>
        </w:rPr>
        <w:t>Co-Existence assumptions and analysis for UE-To-UE CLI problem</w:t>
      </w:r>
      <w:r w:rsidR="007B4CFF" w:rsidRPr="006E43C5">
        <w:rPr>
          <w:sz w:val="22"/>
          <w:szCs w:val="22"/>
          <w:lang w:eastAsia="zh-CN"/>
        </w:rPr>
        <w:t xml:space="preserve"> from WF in RAN4 #115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342492" w14:paraId="0610C812" w14:textId="77777777" w:rsidTr="00935BFA">
        <w:tc>
          <w:tcPr>
            <w:tcW w:w="9352" w:type="dxa"/>
          </w:tcPr>
          <w:p w14:paraId="4A436EBD" w14:textId="77777777" w:rsidR="00342492" w:rsidRDefault="00342492" w:rsidP="00935B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644"/>
              <w:contextualSpacing w:val="0"/>
              <w:textAlignment w:val="auto"/>
              <w:rPr>
                <w:lang w:val="en-US"/>
              </w:rPr>
            </w:pPr>
            <w:r>
              <w:rPr>
                <w:lang w:val="en-US"/>
              </w:rPr>
              <w:t xml:space="preserve">[Background] UE-to-UE CLI problem statement: </w:t>
            </w:r>
          </w:p>
          <w:p w14:paraId="17FC35D5" w14:textId="77777777" w:rsidR="00342492" w:rsidRPr="00D528CD" w:rsidRDefault="00342492" w:rsidP="00935BFA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 xml:space="preserve">The scenario to be considered: </w:t>
            </w:r>
          </w:p>
          <w:p w14:paraId="41A9F8CE" w14:textId="77777777" w:rsidR="00342492" w:rsidRPr="00C63956" w:rsidRDefault="00342492" w:rsidP="00935BFA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 xml:space="preserve">Intra-operator adjacent-channel inter-cell (i.e., both channels belong to a single operator) </w:t>
            </w:r>
          </w:p>
          <w:p w14:paraId="30BADB2B" w14:textId="77777777" w:rsidR="00342492" w:rsidRDefault="00342492" w:rsidP="00935BFA">
            <w:pPr>
              <w:pStyle w:val="ListParagraph"/>
              <w:numPr>
                <w:ilvl w:val="3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804"/>
              <w:contextualSpacing w:val="0"/>
              <w:textAlignment w:val="auto"/>
              <w:rPr>
                <w:lang w:val="en-US"/>
              </w:rPr>
            </w:pPr>
            <w:r>
              <w:rPr>
                <w:lang w:val="en-US"/>
              </w:rPr>
              <w:t xml:space="preserve">Use </w:t>
            </w:r>
            <w:r w:rsidRPr="00C63956">
              <w:rPr>
                <w:lang w:val="en-US"/>
              </w:rPr>
              <w:t>Urban Hotspot -&gt; Urban Hotspot Scenario 2</w:t>
            </w:r>
            <w:r>
              <w:rPr>
                <w:lang w:val="en-US"/>
              </w:rPr>
              <w:t xml:space="preserve"> as reference </w:t>
            </w:r>
          </w:p>
          <w:p w14:paraId="0B76BC6B" w14:textId="77777777" w:rsidR="00342492" w:rsidRDefault="00342492" w:rsidP="00935BFA">
            <w:pPr>
              <w:pStyle w:val="ListParagraph"/>
              <w:numPr>
                <w:ilvl w:val="4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3524"/>
              <w:contextualSpacing w:val="0"/>
              <w:textAlignment w:val="auto"/>
              <w:rPr>
                <w:lang w:val="en-US"/>
              </w:rPr>
            </w:pPr>
            <w:bookmarkStart w:id="0" w:name="_Hlk198826580"/>
            <w:bookmarkStart w:id="1" w:name="_Hlk198888395"/>
            <w:r>
              <w:rPr>
                <w:rFonts w:hint="eastAsia"/>
                <w:lang w:val="en-US"/>
              </w:rPr>
              <w:t>F</w:t>
            </w:r>
            <w:r>
              <w:rPr>
                <w:lang w:val="en-US"/>
              </w:rPr>
              <w:t>FS non-located assumption is always valid or not</w:t>
            </w:r>
            <w:bookmarkEnd w:id="0"/>
          </w:p>
          <w:bookmarkEnd w:id="1"/>
          <w:p w14:paraId="65270666" w14:textId="77777777" w:rsidR="00342492" w:rsidRPr="00C63956" w:rsidRDefault="00342492" w:rsidP="00935BFA">
            <w:pPr>
              <w:pStyle w:val="ListParagraph"/>
              <w:numPr>
                <w:ilvl w:val="4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3524"/>
              <w:contextualSpacing w:val="0"/>
              <w:textAlignment w:val="auto"/>
              <w:rPr>
                <w:lang w:val="en-US"/>
              </w:rPr>
            </w:pPr>
            <w:r>
              <w:rPr>
                <w:lang w:val="en-US"/>
              </w:rPr>
              <w:t>detailed description provided in TR38.858</w:t>
            </w:r>
          </w:p>
          <w:p w14:paraId="252D535E" w14:textId="77777777" w:rsidR="00342492" w:rsidRPr="00D528CD" w:rsidRDefault="00342492" w:rsidP="00935BFA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 xml:space="preserve">The case to be considered: </w:t>
            </w:r>
          </w:p>
          <w:p w14:paraId="56E40E98" w14:textId="77777777" w:rsidR="00342492" w:rsidRPr="00627F5B" w:rsidRDefault="00342492" w:rsidP="00935BFA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800" w:hanging="180"/>
              <w:contextualSpacing w:val="0"/>
              <w:textAlignment w:val="auto"/>
              <w:rPr>
                <w:lang w:val="en-US"/>
              </w:rPr>
            </w:pPr>
            <w:r w:rsidRPr="00DE6D66">
              <w:rPr>
                <w:rFonts w:eastAsiaTheme="minorEastAsia"/>
                <w:lang w:val="en-US" w:eastAsia="zh-CN"/>
              </w:rPr>
              <w:t>SBFD</w:t>
            </w:r>
            <w:r>
              <w:rPr>
                <w:rFonts w:eastAsiaTheme="minorEastAsia"/>
                <w:lang w:val="en-US" w:eastAsia="zh-CN"/>
              </w:rPr>
              <w:t>-aware UE (</w:t>
            </w:r>
            <w:r w:rsidRPr="00DE6D66">
              <w:rPr>
                <w:rFonts w:eastAsiaTheme="minorEastAsia"/>
                <w:lang w:val="en-US" w:eastAsia="zh-CN"/>
              </w:rPr>
              <w:t>aggressor</w:t>
            </w:r>
            <w:r>
              <w:rPr>
                <w:rFonts w:eastAsiaTheme="minorEastAsia"/>
                <w:lang w:val="en-US" w:eastAsia="zh-CN"/>
              </w:rPr>
              <w:t>) UL transmission to</w:t>
            </w:r>
            <w:r w:rsidRPr="00DE6D66">
              <w:rPr>
                <w:rFonts w:eastAsiaTheme="minorEastAsia"/>
                <w:lang w:val="en-US" w:eastAsia="zh-CN"/>
              </w:rPr>
              <w:t xml:space="preserve"> NR TDD </w:t>
            </w:r>
            <w:r>
              <w:rPr>
                <w:rFonts w:eastAsiaTheme="minorEastAsia"/>
                <w:lang w:val="en-US" w:eastAsia="zh-CN"/>
              </w:rPr>
              <w:t xml:space="preserve">UE (victim) </w:t>
            </w:r>
            <w:r w:rsidRPr="00DE6D66">
              <w:rPr>
                <w:rFonts w:eastAsiaTheme="minorEastAsia"/>
                <w:lang w:val="en-US" w:eastAsia="zh-CN"/>
              </w:rPr>
              <w:t>DL</w:t>
            </w:r>
            <w:r>
              <w:rPr>
                <w:rFonts w:eastAsiaTheme="minorEastAsia"/>
                <w:lang w:val="en-US" w:eastAsia="zh-CN"/>
              </w:rPr>
              <w:t xml:space="preserve"> reception</w:t>
            </w:r>
          </w:p>
        </w:tc>
      </w:tr>
      <w:tr w:rsidR="00342492" w14:paraId="7F36080C" w14:textId="77777777" w:rsidTr="00935BFA">
        <w:tc>
          <w:tcPr>
            <w:tcW w:w="9352" w:type="dxa"/>
          </w:tcPr>
          <w:p w14:paraId="4CD80EC3" w14:textId="77777777" w:rsidR="00342492" w:rsidRPr="00B83E67" w:rsidRDefault="00342492" w:rsidP="00935BF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64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F-1: Companies are encouraged to provided analysis on the above </w:t>
            </w:r>
            <w:r w:rsidRPr="00764ECF">
              <w:rPr>
                <w:lang w:val="en-US"/>
              </w:rPr>
              <w:t>UE-to-UE CLI</w:t>
            </w:r>
            <w:r>
              <w:rPr>
                <w:rFonts w:eastAsiaTheme="minorEastAsia"/>
                <w:lang w:val="en-US" w:eastAsia="zh-CN"/>
              </w:rPr>
              <w:t xml:space="preserve"> problem:</w:t>
            </w:r>
          </w:p>
          <w:p w14:paraId="17BB3FD6" w14:textId="77777777" w:rsidR="00342492" w:rsidRPr="00B83E67" w:rsidRDefault="00342492" w:rsidP="00935BFA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The purpose is to identify whether the above-mentioned UE-to-UE CLI problem exists or not in the practical deployment</w:t>
            </w:r>
          </w:p>
          <w:p w14:paraId="058CA4ED" w14:textId="77777777" w:rsidR="00342492" w:rsidRPr="005E44A9" w:rsidRDefault="00342492" w:rsidP="00935BFA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One evaluation method is to re-perform RAN4 Rel-18 co-existence study on the above scenario/case</w:t>
            </w:r>
          </w:p>
          <w:p w14:paraId="7F9FC3B4" w14:textId="77777777" w:rsidR="00342492" w:rsidRPr="00D273BA" w:rsidRDefault="00342492" w:rsidP="00935BFA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Parameters agreed in Rel-18 will be reused unless difference identified</w:t>
            </w:r>
          </w:p>
          <w:p w14:paraId="2F23C5A8" w14:textId="77777777" w:rsidR="00342492" w:rsidRDefault="00342492" w:rsidP="00935BFA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 w:rsidRPr="002557F6">
              <w:rPr>
                <w:lang w:val="en-US"/>
              </w:rPr>
              <w:t xml:space="preserve">FFS </w:t>
            </w:r>
            <w:r>
              <w:rPr>
                <w:lang w:val="en-US"/>
              </w:rPr>
              <w:t xml:space="preserve">impact from different grid shift values </w:t>
            </w:r>
          </w:p>
          <w:p w14:paraId="0A627BDA" w14:textId="77777777" w:rsidR="00342492" w:rsidRPr="00C911AF" w:rsidRDefault="00342492" w:rsidP="00935BFA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F</w:t>
            </w:r>
            <w:r>
              <w:rPr>
                <w:lang w:val="en-US"/>
              </w:rPr>
              <w:t>FS impact from ACLR model</w:t>
            </w:r>
          </w:p>
        </w:tc>
      </w:tr>
      <w:tr w:rsidR="001E2637" w14:paraId="7F91AF01" w14:textId="77777777" w:rsidTr="00935BFA">
        <w:tc>
          <w:tcPr>
            <w:tcW w:w="9352" w:type="dxa"/>
          </w:tcPr>
          <w:p w14:paraId="41D6A033" w14:textId="77777777" w:rsidR="001E2637" w:rsidRPr="00764ECF" w:rsidRDefault="001E2637" w:rsidP="001E26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64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WF-2: Companies are encouraged to identify</w:t>
            </w:r>
            <w:r w:rsidRPr="00764ECF">
              <w:rPr>
                <w:lang w:val="en-US"/>
              </w:rPr>
              <w:t xml:space="preserve"> potential solution(s)</w:t>
            </w:r>
            <w:r>
              <w:rPr>
                <w:lang w:val="en-US"/>
              </w:rPr>
              <w:t xml:space="preserve"> to</w:t>
            </w:r>
            <w:r w:rsidRPr="00764ECF">
              <w:rPr>
                <w:lang w:val="en-US"/>
              </w:rPr>
              <w:t xml:space="preserve"> the above UE-to-UE CLI problem:</w:t>
            </w:r>
          </w:p>
          <w:p w14:paraId="61CCA209" w14:textId="77777777" w:rsidR="001E2637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lang w:val="en-US"/>
              </w:rPr>
              <w:t xml:space="preserve">Solution-1: </w:t>
            </w:r>
            <w:r w:rsidRPr="008D2DE8">
              <w:rPr>
                <w:lang w:val="en-US"/>
              </w:rPr>
              <w:t>Reduce</w:t>
            </w:r>
            <w:r>
              <w:rPr>
                <w:lang w:val="en-US"/>
              </w:rPr>
              <w:t>d</w:t>
            </w:r>
            <w:r w:rsidRPr="008D2DE8">
              <w:rPr>
                <w:lang w:val="en-US"/>
              </w:rPr>
              <w:t xml:space="preserve"> p</w:t>
            </w:r>
            <w:r>
              <w:rPr>
                <w:lang w:val="en-US"/>
              </w:rPr>
              <w:t>-m</w:t>
            </w:r>
            <w:r w:rsidRPr="008D2DE8">
              <w:rPr>
                <w:lang w:val="en-US"/>
              </w:rPr>
              <w:t xml:space="preserve">ax </w:t>
            </w:r>
            <w:r>
              <w:rPr>
                <w:lang w:val="en-US"/>
              </w:rPr>
              <w:t xml:space="preserve">for </w:t>
            </w:r>
            <w:r w:rsidRPr="008D2DE8">
              <w:rPr>
                <w:lang w:val="en-US"/>
              </w:rPr>
              <w:t>SBFD</w:t>
            </w:r>
            <w:r>
              <w:rPr>
                <w:lang w:val="en-US"/>
              </w:rPr>
              <w:t>-aware</w:t>
            </w:r>
            <w:r w:rsidRPr="008D2DE8">
              <w:rPr>
                <w:lang w:val="en-US"/>
              </w:rPr>
              <w:t xml:space="preserve"> UE </w:t>
            </w:r>
            <w:r>
              <w:rPr>
                <w:lang w:val="en-US"/>
              </w:rPr>
              <w:t xml:space="preserve">TX </w:t>
            </w:r>
            <w:r w:rsidRPr="008D2DE8">
              <w:rPr>
                <w:lang w:val="en-US"/>
              </w:rPr>
              <w:t>power by X</w:t>
            </w:r>
            <w:r>
              <w:rPr>
                <w:lang w:val="en-US"/>
              </w:rPr>
              <w:t xml:space="preserve"> </w:t>
            </w:r>
            <w:proofErr w:type="spellStart"/>
            <w:r w:rsidRPr="008D2DE8">
              <w:rPr>
                <w:lang w:val="en-US"/>
              </w:rPr>
              <w:t>dB</w:t>
            </w:r>
            <w:r>
              <w:rPr>
                <w:lang w:val="en-US"/>
              </w:rPr>
              <w:t>.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0271277D" w14:textId="77777777" w:rsidR="001E2637" w:rsidRPr="005D0A95" w:rsidRDefault="001E2637" w:rsidP="001E2637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 xml:space="preserve">the reduced p-max is configurable per-UE </w:t>
            </w:r>
          </w:p>
          <w:p w14:paraId="4A048F52" w14:textId="77777777" w:rsidR="001E2637" w:rsidRPr="000223AF" w:rsidRDefault="001E2637" w:rsidP="001E2637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FFS X dB is a single value or a configurable value or a configurable range</w:t>
            </w:r>
          </w:p>
          <w:p w14:paraId="2BFB1D60" w14:textId="77777777" w:rsidR="001E2637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lang w:val="en-US"/>
              </w:rPr>
              <w:t xml:space="preserve">Solution-2: SBFD configuration is set by </w:t>
            </w:r>
            <w:r w:rsidRPr="008D2DE8">
              <w:rPr>
                <w:lang w:val="en-US"/>
              </w:rPr>
              <w:t>using DUD (40%, 20%, 40%)</w:t>
            </w:r>
            <w:r>
              <w:rPr>
                <w:lang w:val="en-US"/>
              </w:rPr>
              <w:t xml:space="preserve">, or DU (by putting UL </w:t>
            </w:r>
            <w:proofErr w:type="spellStart"/>
            <w:r>
              <w:rPr>
                <w:lang w:val="en-US"/>
              </w:rPr>
              <w:t>subband</w:t>
            </w:r>
            <w:proofErr w:type="spellEnd"/>
            <w:r>
              <w:rPr>
                <w:lang w:val="en-US"/>
              </w:rPr>
              <w:t xml:space="preserve"> away from victim channel)</w:t>
            </w:r>
          </w:p>
          <w:p w14:paraId="5BA2BB86" w14:textId="77777777" w:rsidR="001E2637" w:rsidRPr="00DB452A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Solution</w:t>
            </w:r>
            <w:r>
              <w:rPr>
                <w:rFonts w:eastAsiaTheme="minorEastAsia"/>
                <w:lang w:val="en-US" w:eastAsia="zh-CN"/>
              </w:rPr>
              <w:t xml:space="preserve">-3: Avoid scheduling the aggressor UE, up to BS implementation.  </w:t>
            </w:r>
          </w:p>
          <w:p w14:paraId="0D00E0BE" w14:textId="77777777" w:rsidR="001E2637" w:rsidRPr="00DB452A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lang w:val="en-US"/>
              </w:rPr>
              <w:t>Solution</w:t>
            </w:r>
            <w:r>
              <w:rPr>
                <w:rFonts w:eastAsiaTheme="minorEastAsia"/>
                <w:lang w:val="en-US" w:eastAsia="zh-CN"/>
              </w:rPr>
              <w:t xml:space="preserve">-4: Configure the aggressor UE fallback to TDD operation, up to BS implementation.  </w:t>
            </w:r>
          </w:p>
          <w:p w14:paraId="11A199B0" w14:textId="3CD70B8F" w:rsidR="001E2637" w:rsidRPr="001E2637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 xml:space="preserve">Other new </w:t>
            </w:r>
            <w:r>
              <w:rPr>
                <w:lang w:val="en-US"/>
              </w:rPr>
              <w:t>solutions (including the combination of the above-mentioned solutions)</w:t>
            </w:r>
            <w:r>
              <w:rPr>
                <w:rFonts w:eastAsiaTheme="minorEastAsia"/>
                <w:lang w:val="en-US" w:eastAsia="zh-CN"/>
              </w:rPr>
              <w:t xml:space="preserve"> are encouraged to be provided, if any. </w:t>
            </w:r>
          </w:p>
        </w:tc>
      </w:tr>
      <w:tr w:rsidR="001E2637" w14:paraId="0937A742" w14:textId="77777777" w:rsidTr="00935BFA">
        <w:tc>
          <w:tcPr>
            <w:tcW w:w="9352" w:type="dxa"/>
          </w:tcPr>
          <w:p w14:paraId="20E34A50" w14:textId="77777777" w:rsidR="001E2637" w:rsidRPr="00A540D3" w:rsidRDefault="001E2637" w:rsidP="001E2637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64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WF</w:t>
            </w:r>
            <w:r w:rsidRPr="00A540D3">
              <w:rPr>
                <w:rFonts w:eastAsiaTheme="minorEastAsia"/>
                <w:lang w:val="en-US" w:eastAsia="zh-CN"/>
              </w:rPr>
              <w:t xml:space="preserve">-3: Companies are encouraged to provide analysis on solutions, by </w:t>
            </w:r>
            <w:r>
              <w:rPr>
                <w:rFonts w:eastAsiaTheme="minorEastAsia"/>
                <w:lang w:val="en-US" w:eastAsia="zh-CN"/>
              </w:rPr>
              <w:t>a</w:t>
            </w:r>
            <w:r w:rsidRPr="00A540D3">
              <w:rPr>
                <w:rFonts w:eastAsiaTheme="minorEastAsia"/>
                <w:lang w:val="en-US" w:eastAsia="zh-CN"/>
              </w:rPr>
              <w:t>t least</w:t>
            </w:r>
            <w:r>
              <w:rPr>
                <w:rFonts w:eastAsiaTheme="minorEastAsia"/>
                <w:lang w:val="en-US" w:eastAsia="zh-CN"/>
              </w:rPr>
              <w:t xml:space="preserve"> considering</w:t>
            </w:r>
            <w:r w:rsidRPr="00A540D3">
              <w:rPr>
                <w:rFonts w:eastAsiaTheme="minorEastAsia"/>
                <w:lang w:val="en-US" w:eastAsia="zh-CN"/>
              </w:rPr>
              <w:t xml:space="preserve"> the following aspects: </w:t>
            </w:r>
          </w:p>
          <w:p w14:paraId="4AA69EFA" w14:textId="77777777" w:rsidR="001E2637" w:rsidRPr="005E44A9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Benefit(s):</w:t>
            </w:r>
          </w:p>
          <w:p w14:paraId="752DB455" w14:textId="77777777" w:rsidR="001E2637" w:rsidRPr="00BC0DC6" w:rsidRDefault="001E2637" w:rsidP="001E2637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 xml:space="preserve">At least for Solution-1, one evaluation method is to perform RAN4 co-existence study on the above scenario/case, by using </w:t>
            </w:r>
            <w:proofErr w:type="spellStart"/>
            <w:r>
              <w:rPr>
                <w:rFonts w:eastAsiaTheme="minorEastAsia"/>
                <w:lang w:val="en-US" w:eastAsia="zh-CN"/>
              </w:rPr>
              <w:t>XdB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lower maximum UE power for aggressor UE(s) </w:t>
            </w:r>
          </w:p>
          <w:p w14:paraId="756C2713" w14:textId="77777777" w:rsidR="001E2637" w:rsidRPr="000F3A3D" w:rsidRDefault="001E2637" w:rsidP="001E2637">
            <w:pPr>
              <w:pStyle w:val="ListParagraph"/>
              <w:numPr>
                <w:ilvl w:val="3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80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FFS how to determine one SBFD-aware UE is aggressor UE</w:t>
            </w:r>
          </w:p>
          <w:p w14:paraId="5123EA07" w14:textId="77777777" w:rsidR="001E2637" w:rsidRPr="00D273BA" w:rsidRDefault="001E2637" w:rsidP="001E2637">
            <w:pPr>
              <w:pStyle w:val="ListParagraph"/>
              <w:numPr>
                <w:ilvl w:val="3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80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 xml:space="preserve">The value of X can be chosen from the range of [1, 5] and other values may not be precluded. </w:t>
            </w:r>
          </w:p>
          <w:p w14:paraId="69D5FE8F" w14:textId="77777777" w:rsidR="001E2637" w:rsidRPr="000F3A3D" w:rsidRDefault="001E2637" w:rsidP="001E2637">
            <w:pPr>
              <w:pStyle w:val="ListParagraph"/>
              <w:numPr>
                <w:ilvl w:val="3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80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ow to determine the value of X or the range can be FFS</w:t>
            </w:r>
          </w:p>
          <w:p w14:paraId="5193A2FE" w14:textId="77777777" w:rsidR="001E2637" w:rsidRPr="00D273BA" w:rsidRDefault="001E2637" w:rsidP="001E2637">
            <w:pPr>
              <w:pStyle w:val="ListParagraph"/>
              <w:numPr>
                <w:ilvl w:val="3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80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Baselin</w:t>
            </w:r>
            <w:r>
              <w:rPr>
                <w:rFonts w:eastAsiaTheme="minorEastAsia" w:hint="eastAsia"/>
                <w:lang w:val="en-US" w:eastAsia="zh-CN"/>
              </w:rPr>
              <w:t>e</w:t>
            </w:r>
            <w:r>
              <w:rPr>
                <w:rFonts w:eastAsiaTheme="minorEastAsia"/>
                <w:lang w:val="en-US" w:eastAsia="zh-CN"/>
              </w:rPr>
              <w:t xml:space="preserve"> to be compared to is Rel-18 coexistence study re-performed in WF-1</w:t>
            </w:r>
          </w:p>
          <w:p w14:paraId="27E0CB75" w14:textId="77777777" w:rsidR="001E2637" w:rsidRPr="00731CC9" w:rsidRDefault="001E2637" w:rsidP="001E2637">
            <w:pPr>
              <w:pStyle w:val="ListParagraph"/>
              <w:numPr>
                <w:ilvl w:val="3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80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etailed parameters can be further discussed by conference call and/or email discussion before RAN4#116.</w:t>
            </w:r>
          </w:p>
          <w:p w14:paraId="75EA1188" w14:textId="77777777" w:rsidR="001E2637" w:rsidRDefault="001E2637" w:rsidP="001E2637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Other methods are not precluded</w:t>
            </w:r>
          </w:p>
          <w:p w14:paraId="2FAF79EE" w14:textId="77777777" w:rsidR="001E2637" w:rsidRPr="007545A6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Limitation(s), e.g., decreased coverage for certain SBFD-aware UE, etc.</w:t>
            </w:r>
          </w:p>
          <w:p w14:paraId="79E56C1C" w14:textId="77777777" w:rsidR="001E2637" w:rsidRPr="009B4621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 xml:space="preserve">Expected RAN4 requirement impact, including </w:t>
            </w:r>
          </w:p>
          <w:p w14:paraId="71716767" w14:textId="77777777" w:rsidR="001E2637" w:rsidRPr="009B4621" w:rsidRDefault="001E2637" w:rsidP="001E2637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the impact to TS 38.104</w:t>
            </w:r>
          </w:p>
          <w:p w14:paraId="2698D6BA" w14:textId="77777777" w:rsidR="001E2637" w:rsidRPr="002A32DE" w:rsidRDefault="001E2637" w:rsidP="001E2637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the impact to TS 38.101 series, e.g., Pcmax, etc.</w:t>
            </w:r>
          </w:p>
          <w:p w14:paraId="50725E3C" w14:textId="77777777" w:rsidR="001E2637" w:rsidRPr="00377665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Expected RAN2 requirement impact:</w:t>
            </w:r>
          </w:p>
          <w:p w14:paraId="4E95F445" w14:textId="77777777" w:rsidR="001E2637" w:rsidRPr="00764ECF" w:rsidRDefault="001E2637" w:rsidP="001E2637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whether new or changed RAN2 signaling(s) is required:</w:t>
            </w:r>
          </w:p>
          <w:p w14:paraId="69C8D80D" w14:textId="77777777" w:rsidR="001E2637" w:rsidRPr="00C20291" w:rsidRDefault="001E2637" w:rsidP="001E2637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136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Expected RAN3 requirement impact:</w:t>
            </w:r>
          </w:p>
          <w:p w14:paraId="29D270A1" w14:textId="5AD584D1" w:rsidR="001E2637" w:rsidRPr="001E2637" w:rsidRDefault="001E2637" w:rsidP="001E2637">
            <w:pPr>
              <w:pStyle w:val="ListParagraph"/>
              <w:numPr>
                <w:ilvl w:val="2"/>
                <w:numId w:val="1"/>
              </w:numPr>
              <w:overflowPunct/>
              <w:autoSpaceDE/>
              <w:autoSpaceDN/>
              <w:adjustRightInd/>
              <w:spacing w:after="120" w:line="259" w:lineRule="auto"/>
              <w:ind w:left="2084"/>
              <w:contextualSpacing w:val="0"/>
              <w:textAlignment w:val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whether new or changed RAN3 signaling(s) is required:</w:t>
            </w:r>
          </w:p>
        </w:tc>
      </w:tr>
    </w:tbl>
    <w:p w14:paraId="0817BF4A" w14:textId="77777777" w:rsidR="00342492" w:rsidRDefault="00342492" w:rsidP="00342492">
      <w:pPr>
        <w:spacing w:before="120" w:after="60"/>
        <w:jc w:val="both"/>
        <w:rPr>
          <w:lang w:eastAsia="zh-CN"/>
        </w:rPr>
      </w:pPr>
    </w:p>
    <w:p w14:paraId="6D8CD8C4" w14:textId="77777777" w:rsidR="00CF1154" w:rsidRPr="008E40D1" w:rsidRDefault="00CF1154">
      <w:pPr>
        <w:rPr>
          <w:b/>
          <w:bCs/>
          <w:sz w:val="22"/>
          <w:szCs w:val="22"/>
        </w:rPr>
      </w:pPr>
      <w:r w:rsidRPr="008E40D1">
        <w:rPr>
          <w:b/>
          <w:bCs/>
          <w:sz w:val="22"/>
          <w:szCs w:val="22"/>
        </w:rPr>
        <w:t>WF1 and WF2 Solution 1</w:t>
      </w:r>
    </w:p>
    <w:p w14:paraId="1B3FE35A" w14:textId="1B1CD8A6" w:rsidR="00342492" w:rsidRDefault="00555C02">
      <w:r>
        <w:t>Simulation Results</w:t>
      </w:r>
      <w:r w:rsidR="00CF1154">
        <w:t xml:space="preserve"> </w:t>
      </w:r>
      <w:r w:rsidR="001A4C73">
        <w:t>(</w:t>
      </w:r>
      <w:r w:rsidR="007B4CFF">
        <w:t>five</w:t>
      </w:r>
      <w:r w:rsidR="00CF1154">
        <w:t xml:space="preserve"> companies)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2483"/>
        <w:gridCol w:w="2183"/>
        <w:gridCol w:w="1544"/>
        <w:gridCol w:w="1444"/>
      </w:tblGrid>
      <w:tr w:rsidR="00D93A17" w14:paraId="51EFBD4C" w14:textId="77777777" w:rsidTr="00D93A17">
        <w:tc>
          <w:tcPr>
            <w:tcW w:w="0" w:type="auto"/>
          </w:tcPr>
          <w:p w14:paraId="6E42649B" w14:textId="68876E9F" w:rsidR="00D93A17" w:rsidRDefault="00D93A17">
            <w:r>
              <w:t xml:space="preserve">Company </w:t>
            </w:r>
          </w:p>
        </w:tc>
        <w:tc>
          <w:tcPr>
            <w:tcW w:w="0" w:type="auto"/>
          </w:tcPr>
          <w:p w14:paraId="041A9243" w14:textId="6E385944" w:rsidR="00D93A17" w:rsidRDefault="00D93A17">
            <w:r>
              <w:t>Simulation Assumptions</w:t>
            </w:r>
          </w:p>
        </w:tc>
        <w:tc>
          <w:tcPr>
            <w:tcW w:w="0" w:type="auto"/>
          </w:tcPr>
          <w:p w14:paraId="0A69C2E0" w14:textId="11A56C0A" w:rsidR="00D93A17" w:rsidRDefault="00D93A17">
            <w:r>
              <w:t>ACLR/ ACS</w:t>
            </w:r>
          </w:p>
        </w:tc>
        <w:tc>
          <w:tcPr>
            <w:tcW w:w="0" w:type="auto"/>
          </w:tcPr>
          <w:p w14:paraId="1665B723" w14:textId="02325C29" w:rsidR="00D93A17" w:rsidRDefault="00D93A17">
            <w:r>
              <w:t>Pmax Reduction</w:t>
            </w:r>
          </w:p>
        </w:tc>
        <w:tc>
          <w:tcPr>
            <w:tcW w:w="0" w:type="auto"/>
          </w:tcPr>
          <w:p w14:paraId="572F7030" w14:textId="0ECDA4A7" w:rsidR="00D93A17" w:rsidRDefault="00D93A17">
            <w:r>
              <w:t>TP degradation</w:t>
            </w:r>
          </w:p>
        </w:tc>
      </w:tr>
      <w:tr w:rsidR="00D93A17" w14:paraId="4F794659" w14:textId="77777777" w:rsidTr="00D93A17">
        <w:tc>
          <w:tcPr>
            <w:tcW w:w="0" w:type="auto"/>
            <w:vMerge w:val="restart"/>
            <w:vAlign w:val="center"/>
          </w:tcPr>
          <w:p w14:paraId="3188ACCC" w14:textId="77777777" w:rsidR="00D93A17" w:rsidRDefault="00D93A17" w:rsidP="00D93A17">
            <w:pPr>
              <w:jc w:val="center"/>
            </w:pPr>
            <w:r>
              <w:t>Charter Comm.</w:t>
            </w:r>
          </w:p>
          <w:p w14:paraId="753E00F8" w14:textId="3411D07C" w:rsidR="00D93A17" w:rsidRDefault="00D93A17" w:rsidP="00D93A17">
            <w:pPr>
              <w:jc w:val="center"/>
            </w:pPr>
          </w:p>
        </w:tc>
        <w:tc>
          <w:tcPr>
            <w:tcW w:w="0" w:type="auto"/>
          </w:tcPr>
          <w:p w14:paraId="6A4392BC" w14:textId="4D33161D" w:rsidR="00D93A17" w:rsidRDefault="007B4CFF">
            <w:r>
              <w:t>Baseline (</w:t>
            </w:r>
            <w:r w:rsidR="00D93A17">
              <w:t>flat model)</w:t>
            </w:r>
          </w:p>
          <w:p w14:paraId="66B82DAA" w14:textId="459017A6" w:rsidR="00D93A17" w:rsidRDefault="00D93A17"/>
        </w:tc>
        <w:tc>
          <w:tcPr>
            <w:tcW w:w="0" w:type="auto"/>
          </w:tcPr>
          <w:p w14:paraId="5E7EE4EC" w14:textId="2F22FDC6" w:rsidR="00D93A17" w:rsidRDefault="00D93A17">
            <w:r>
              <w:t xml:space="preserve">Flat </w:t>
            </w:r>
            <w:proofErr w:type="spellStart"/>
            <w:r>
              <w:t>aclr</w:t>
            </w:r>
            <w:proofErr w:type="spellEnd"/>
            <w:r>
              <w:t xml:space="preserve"> 30</w:t>
            </w:r>
            <w:r w:rsidR="00CF1154">
              <w:t xml:space="preserve"> </w:t>
            </w:r>
            <w:proofErr w:type="spellStart"/>
            <w:r w:rsidR="00CF1154">
              <w:t>db</w:t>
            </w:r>
            <w:proofErr w:type="spellEnd"/>
            <w:r>
              <w:t xml:space="preserve"> </w:t>
            </w:r>
            <w:proofErr w:type="spellStart"/>
            <w:r>
              <w:t>acs</w:t>
            </w:r>
            <w:proofErr w:type="spellEnd"/>
            <w:r>
              <w:t xml:space="preserve"> 33</w:t>
            </w:r>
            <w:r w:rsidR="00CF1154">
              <w:t xml:space="preserve"> </w:t>
            </w:r>
            <w:proofErr w:type="spellStart"/>
            <w:r w:rsidR="00CF1154">
              <w:t>db</w:t>
            </w:r>
            <w:proofErr w:type="spellEnd"/>
          </w:p>
          <w:p w14:paraId="554403C2" w14:textId="77777777" w:rsidR="00D93A17" w:rsidRDefault="00D93A17"/>
          <w:p w14:paraId="42BCD176" w14:textId="4B70E864" w:rsidR="00D93A17" w:rsidRDefault="00D93A17"/>
        </w:tc>
        <w:tc>
          <w:tcPr>
            <w:tcW w:w="0" w:type="auto"/>
          </w:tcPr>
          <w:p w14:paraId="7F55C045" w14:textId="77777777" w:rsidR="00D93A17" w:rsidRDefault="00D93A17">
            <w:r>
              <w:t xml:space="preserve">0 </w:t>
            </w:r>
            <w:proofErr w:type="spellStart"/>
            <w:r>
              <w:t>db</w:t>
            </w:r>
            <w:proofErr w:type="spellEnd"/>
          </w:p>
          <w:p w14:paraId="713F3304" w14:textId="67FF2C1D" w:rsidR="00D93A17" w:rsidRDefault="00D93A17">
            <w:r>
              <w:t xml:space="preserve">5.5 </w:t>
            </w:r>
            <w:proofErr w:type="spellStart"/>
            <w:r>
              <w:t>db</w:t>
            </w:r>
            <w:proofErr w:type="spellEnd"/>
          </w:p>
          <w:p w14:paraId="60BC7BA0" w14:textId="36D95A7B" w:rsidR="00D93A17" w:rsidRDefault="00D93A17"/>
        </w:tc>
        <w:tc>
          <w:tcPr>
            <w:tcW w:w="0" w:type="auto"/>
          </w:tcPr>
          <w:p w14:paraId="51250A26" w14:textId="77777777" w:rsidR="00D93A17" w:rsidRDefault="00D93A17">
            <w:r>
              <w:t>27.67%</w:t>
            </w:r>
          </w:p>
          <w:p w14:paraId="39DD77DE" w14:textId="5F452BE5" w:rsidR="00D93A17" w:rsidRDefault="00D93A17">
            <w:r>
              <w:t>5%</w:t>
            </w:r>
          </w:p>
          <w:p w14:paraId="39DF8836" w14:textId="79F493DC" w:rsidR="00D93A17" w:rsidRDefault="00D93A17"/>
        </w:tc>
      </w:tr>
      <w:tr w:rsidR="00D93A17" w14:paraId="2D8485FD" w14:textId="77777777" w:rsidTr="00D93A17">
        <w:tc>
          <w:tcPr>
            <w:tcW w:w="0" w:type="auto"/>
            <w:vMerge/>
          </w:tcPr>
          <w:p w14:paraId="7A8CB027" w14:textId="7E3E27C5" w:rsidR="00D93A17" w:rsidRDefault="00D93A17"/>
        </w:tc>
        <w:tc>
          <w:tcPr>
            <w:tcW w:w="0" w:type="auto"/>
          </w:tcPr>
          <w:p w14:paraId="024EB09F" w14:textId="11214CF4" w:rsidR="00D93A17" w:rsidRDefault="00D93A17">
            <w:r>
              <w:t>Step Size</w:t>
            </w:r>
          </w:p>
        </w:tc>
        <w:tc>
          <w:tcPr>
            <w:tcW w:w="0" w:type="auto"/>
          </w:tcPr>
          <w:p w14:paraId="1FDA7F55" w14:textId="2B28A921" w:rsidR="00D93A17" w:rsidRDefault="00D93A17">
            <w:proofErr w:type="spellStart"/>
            <w:r>
              <w:t>Aclr</w:t>
            </w:r>
            <w:proofErr w:type="spellEnd"/>
            <w:r>
              <w:t xml:space="preserve"> 43 Db </w:t>
            </w:r>
            <w:proofErr w:type="spellStart"/>
            <w:r>
              <w:t>acs</w:t>
            </w:r>
            <w:proofErr w:type="spellEnd"/>
            <w:r>
              <w:t xml:space="preserve"> 33.6 </w:t>
            </w:r>
            <w:proofErr w:type="spellStart"/>
            <w:r>
              <w:t>db</w:t>
            </w:r>
            <w:proofErr w:type="spellEnd"/>
          </w:p>
        </w:tc>
        <w:tc>
          <w:tcPr>
            <w:tcW w:w="0" w:type="auto"/>
          </w:tcPr>
          <w:p w14:paraId="6B9F3275" w14:textId="5BB7C8F2" w:rsidR="00D93A17" w:rsidRDefault="00D93A17">
            <w:r>
              <w:t>0</w:t>
            </w:r>
            <w:r w:rsidR="007B4CFF">
              <w:t xml:space="preserve"> d</w:t>
            </w:r>
            <w:r>
              <w:t>B</w:t>
            </w:r>
          </w:p>
          <w:p w14:paraId="35E0BDB9" w14:textId="72D3D44B" w:rsidR="00D93A17" w:rsidRDefault="00D93A17">
            <w:r>
              <w:lastRenderedPageBreak/>
              <w:t xml:space="preserve">3.5 </w:t>
            </w:r>
            <w:r w:rsidR="007B4CFF">
              <w:t>dB</w:t>
            </w:r>
          </w:p>
          <w:p w14:paraId="1C53A2DF" w14:textId="5E98A50D" w:rsidR="00D93A17" w:rsidRDefault="00D93A17"/>
        </w:tc>
        <w:tc>
          <w:tcPr>
            <w:tcW w:w="0" w:type="auto"/>
          </w:tcPr>
          <w:p w14:paraId="78184736" w14:textId="77777777" w:rsidR="00D93A17" w:rsidRDefault="00D93A17">
            <w:r>
              <w:lastRenderedPageBreak/>
              <w:t>11.58%</w:t>
            </w:r>
          </w:p>
          <w:p w14:paraId="4F9BF7F6" w14:textId="4555719E" w:rsidR="00D93A17" w:rsidRDefault="00D93A17">
            <w:r>
              <w:lastRenderedPageBreak/>
              <w:t>5%</w:t>
            </w:r>
          </w:p>
        </w:tc>
      </w:tr>
      <w:tr w:rsidR="00F13EDE" w14:paraId="397C6833" w14:textId="77777777" w:rsidTr="00F13EDE">
        <w:tc>
          <w:tcPr>
            <w:tcW w:w="0" w:type="auto"/>
            <w:vMerge w:val="restart"/>
            <w:vAlign w:val="center"/>
          </w:tcPr>
          <w:p w14:paraId="50150AC8" w14:textId="4DD64006" w:rsidR="00F13EDE" w:rsidRDefault="00F13EDE" w:rsidP="00F13EDE">
            <w:pPr>
              <w:jc w:val="center"/>
            </w:pPr>
            <w:r>
              <w:lastRenderedPageBreak/>
              <w:t>Samsung</w:t>
            </w:r>
          </w:p>
        </w:tc>
        <w:tc>
          <w:tcPr>
            <w:tcW w:w="0" w:type="auto"/>
          </w:tcPr>
          <w:p w14:paraId="524B8C9F" w14:textId="58BEE9C4" w:rsidR="00F13EDE" w:rsidRDefault="00F13EDE">
            <w:r>
              <w:t>Step Size</w:t>
            </w:r>
          </w:p>
        </w:tc>
        <w:tc>
          <w:tcPr>
            <w:tcW w:w="0" w:type="auto"/>
          </w:tcPr>
          <w:p w14:paraId="375E942B" w14:textId="00521D81" w:rsidR="00F13EDE" w:rsidRDefault="00F13EDE">
            <w:proofErr w:type="spellStart"/>
            <w:r>
              <w:t>Aclr</w:t>
            </w:r>
            <w:proofErr w:type="spellEnd"/>
            <w:r>
              <w:t xml:space="preserve"> 50</w:t>
            </w:r>
            <w:r w:rsidR="00CF1154">
              <w:t xml:space="preserve"> </w:t>
            </w:r>
            <w:proofErr w:type="spellStart"/>
            <w:r w:rsidR="00CF1154">
              <w:t>db</w:t>
            </w:r>
            <w:proofErr w:type="spellEnd"/>
            <w:r>
              <w:t xml:space="preserve"> </w:t>
            </w:r>
            <w:proofErr w:type="spellStart"/>
            <w:r>
              <w:t>acs</w:t>
            </w:r>
            <w:proofErr w:type="spellEnd"/>
            <w:r>
              <w:t xml:space="preserve"> 33.6</w:t>
            </w:r>
            <w:r w:rsidR="00CF1154">
              <w:t xml:space="preserve"> </w:t>
            </w:r>
            <w:proofErr w:type="spellStart"/>
            <w:r w:rsidR="00CF1154">
              <w:t>db</w:t>
            </w:r>
            <w:proofErr w:type="spellEnd"/>
          </w:p>
        </w:tc>
        <w:tc>
          <w:tcPr>
            <w:tcW w:w="0" w:type="auto"/>
          </w:tcPr>
          <w:p w14:paraId="51757C07" w14:textId="77777777" w:rsidR="00F13EDE" w:rsidRDefault="00F13EDE">
            <w:r>
              <w:t xml:space="preserve">0 </w:t>
            </w:r>
            <w:proofErr w:type="spellStart"/>
            <w:r>
              <w:t>db</w:t>
            </w:r>
            <w:proofErr w:type="spellEnd"/>
          </w:p>
          <w:p w14:paraId="4266F862" w14:textId="2CBCAA5F" w:rsidR="00F13EDE" w:rsidRDefault="00F13EDE">
            <w:r>
              <w:t xml:space="preserve">3 </w:t>
            </w:r>
            <w:proofErr w:type="spellStart"/>
            <w:r>
              <w:t>db</w:t>
            </w:r>
            <w:proofErr w:type="spellEnd"/>
          </w:p>
        </w:tc>
        <w:tc>
          <w:tcPr>
            <w:tcW w:w="0" w:type="auto"/>
          </w:tcPr>
          <w:p w14:paraId="3965A008" w14:textId="77777777" w:rsidR="00F13EDE" w:rsidRDefault="00F13EDE">
            <w:r>
              <w:t>11.63%</w:t>
            </w:r>
          </w:p>
          <w:p w14:paraId="03539B60" w14:textId="1B4C109B" w:rsidR="00F13EDE" w:rsidRDefault="00F13EDE">
            <w:r>
              <w:t>2.92%</w:t>
            </w:r>
          </w:p>
        </w:tc>
      </w:tr>
      <w:tr w:rsidR="00F13EDE" w14:paraId="73BFDF85" w14:textId="77777777" w:rsidTr="00D93A17">
        <w:tc>
          <w:tcPr>
            <w:tcW w:w="0" w:type="auto"/>
            <w:vMerge/>
          </w:tcPr>
          <w:p w14:paraId="15B9D8CF" w14:textId="77777777" w:rsidR="00F13EDE" w:rsidRDefault="00F13EDE"/>
        </w:tc>
        <w:tc>
          <w:tcPr>
            <w:tcW w:w="0" w:type="auto"/>
          </w:tcPr>
          <w:p w14:paraId="15BF2AE9" w14:textId="1B1092BC" w:rsidR="00F13EDE" w:rsidRDefault="00F13EDE">
            <w:r>
              <w:t>Optional assumptions</w:t>
            </w:r>
            <w:r w:rsidR="006F6BAA">
              <w:t xml:space="preserve"> (wall)</w:t>
            </w:r>
          </w:p>
        </w:tc>
        <w:tc>
          <w:tcPr>
            <w:tcW w:w="0" w:type="auto"/>
          </w:tcPr>
          <w:p w14:paraId="147BD088" w14:textId="0EDFAD88" w:rsidR="00F13EDE" w:rsidRDefault="00F13EDE">
            <w:r>
              <w:t>Wood</w:t>
            </w:r>
          </w:p>
          <w:p w14:paraId="61DDD87A" w14:textId="0DE6C2A6" w:rsidR="00F13EDE" w:rsidRDefault="00F13EDE">
            <w:r>
              <w:t>Concrete</w:t>
            </w:r>
          </w:p>
        </w:tc>
        <w:tc>
          <w:tcPr>
            <w:tcW w:w="0" w:type="auto"/>
          </w:tcPr>
          <w:p w14:paraId="68E5C1C0" w14:textId="77777777" w:rsidR="00F13EDE" w:rsidRDefault="00F13EDE">
            <w:r>
              <w:t xml:space="preserve">0 </w:t>
            </w:r>
            <w:proofErr w:type="spellStart"/>
            <w:r>
              <w:t>db</w:t>
            </w:r>
            <w:proofErr w:type="spellEnd"/>
          </w:p>
          <w:p w14:paraId="16C6A421" w14:textId="3D736296" w:rsidR="00F13EDE" w:rsidRDefault="00F13EDE">
            <w:r>
              <w:t xml:space="preserve">0 </w:t>
            </w:r>
            <w:proofErr w:type="spellStart"/>
            <w:r>
              <w:t>db</w:t>
            </w:r>
            <w:proofErr w:type="spellEnd"/>
          </w:p>
        </w:tc>
        <w:tc>
          <w:tcPr>
            <w:tcW w:w="0" w:type="auto"/>
          </w:tcPr>
          <w:p w14:paraId="268C9FF7" w14:textId="77777777" w:rsidR="00F13EDE" w:rsidRDefault="00F13EDE">
            <w:r>
              <w:t>7.6%</w:t>
            </w:r>
          </w:p>
          <w:p w14:paraId="5D93375D" w14:textId="1D7B9B73" w:rsidR="00F13EDE" w:rsidRDefault="00F13EDE">
            <w:r>
              <w:t>2.92%</w:t>
            </w:r>
          </w:p>
        </w:tc>
      </w:tr>
      <w:tr w:rsidR="00F13EDE" w14:paraId="398D0D1D" w14:textId="77777777" w:rsidTr="00F13EDE">
        <w:tc>
          <w:tcPr>
            <w:tcW w:w="0" w:type="auto"/>
            <w:vMerge w:val="restart"/>
            <w:vAlign w:val="center"/>
          </w:tcPr>
          <w:p w14:paraId="56F56983" w14:textId="3675877C" w:rsidR="00F13EDE" w:rsidRDefault="00F13EDE" w:rsidP="00F13EDE">
            <w:pPr>
              <w:jc w:val="center"/>
            </w:pPr>
            <w:r>
              <w:t>Ericsson</w:t>
            </w:r>
          </w:p>
        </w:tc>
        <w:tc>
          <w:tcPr>
            <w:tcW w:w="0" w:type="auto"/>
          </w:tcPr>
          <w:p w14:paraId="1FDDAB85" w14:textId="5E23A754" w:rsidR="00F13EDE" w:rsidRDefault="00F13EDE">
            <w:r>
              <w:t>Baseline case</w:t>
            </w:r>
          </w:p>
        </w:tc>
        <w:tc>
          <w:tcPr>
            <w:tcW w:w="0" w:type="auto"/>
          </w:tcPr>
          <w:p w14:paraId="1609DA7F" w14:textId="0F5ED3B4" w:rsidR="00F13EDE" w:rsidRDefault="00F13EDE">
            <w:proofErr w:type="spellStart"/>
            <w:r>
              <w:t>Aclr</w:t>
            </w:r>
            <w:proofErr w:type="spellEnd"/>
            <w:r>
              <w:t xml:space="preserve"> 30</w:t>
            </w:r>
            <w:r w:rsidR="00CF1154">
              <w:t xml:space="preserve"> </w:t>
            </w:r>
            <w:proofErr w:type="spellStart"/>
            <w:r w:rsidR="00CF1154">
              <w:t>db</w:t>
            </w:r>
            <w:proofErr w:type="spellEnd"/>
            <w:r>
              <w:t xml:space="preserve"> acs33,6</w:t>
            </w:r>
            <w:r w:rsidR="00CF1154">
              <w:t xml:space="preserve"> </w:t>
            </w:r>
            <w:proofErr w:type="spellStart"/>
            <w:r w:rsidR="00CF1154">
              <w:t>db</w:t>
            </w:r>
            <w:proofErr w:type="spellEnd"/>
          </w:p>
        </w:tc>
        <w:tc>
          <w:tcPr>
            <w:tcW w:w="0" w:type="auto"/>
          </w:tcPr>
          <w:p w14:paraId="284B131D" w14:textId="77777777" w:rsidR="00F13EDE" w:rsidRDefault="00F13EDE">
            <w:r>
              <w:t xml:space="preserve">0 </w:t>
            </w:r>
            <w:proofErr w:type="spellStart"/>
            <w:r>
              <w:t>db</w:t>
            </w:r>
            <w:proofErr w:type="spellEnd"/>
          </w:p>
          <w:p w14:paraId="130FF110" w14:textId="3783A15A" w:rsidR="00F13EDE" w:rsidRDefault="00F13EDE">
            <w:r>
              <w:t xml:space="preserve">8 </w:t>
            </w:r>
            <w:proofErr w:type="spellStart"/>
            <w:r>
              <w:t>db</w:t>
            </w:r>
            <w:proofErr w:type="spellEnd"/>
          </w:p>
        </w:tc>
        <w:tc>
          <w:tcPr>
            <w:tcW w:w="0" w:type="auto"/>
          </w:tcPr>
          <w:p w14:paraId="3E540FF6" w14:textId="77777777" w:rsidR="00F13EDE" w:rsidRDefault="00F13EDE">
            <w:r>
              <w:t>31.49%</w:t>
            </w:r>
          </w:p>
          <w:p w14:paraId="659FABC2" w14:textId="28F92C45" w:rsidR="00F13EDE" w:rsidRDefault="00F13EDE">
            <w:r>
              <w:t>13%</w:t>
            </w:r>
          </w:p>
        </w:tc>
      </w:tr>
      <w:tr w:rsidR="00F13EDE" w14:paraId="6976CE57" w14:textId="77777777" w:rsidTr="00D93A17">
        <w:tc>
          <w:tcPr>
            <w:tcW w:w="0" w:type="auto"/>
            <w:vMerge/>
          </w:tcPr>
          <w:p w14:paraId="5E1E4710" w14:textId="77777777" w:rsidR="00F13EDE" w:rsidRDefault="00F13EDE"/>
        </w:tc>
        <w:tc>
          <w:tcPr>
            <w:tcW w:w="0" w:type="auto"/>
          </w:tcPr>
          <w:p w14:paraId="4A992793" w14:textId="63708E1A" w:rsidR="00F13EDE" w:rsidRDefault="00F13EDE">
            <w:r>
              <w:t>Step size</w:t>
            </w:r>
          </w:p>
        </w:tc>
        <w:tc>
          <w:tcPr>
            <w:tcW w:w="0" w:type="auto"/>
          </w:tcPr>
          <w:p w14:paraId="7090086B" w14:textId="7796ECFA" w:rsidR="00F13EDE" w:rsidRDefault="00F13EDE">
            <w:proofErr w:type="spellStart"/>
            <w:r>
              <w:t>Aclr</w:t>
            </w:r>
            <w:proofErr w:type="spellEnd"/>
            <w:r>
              <w:t xml:space="preserve"> 43</w:t>
            </w:r>
            <w:r w:rsidR="00CF1154">
              <w:t xml:space="preserve"> </w:t>
            </w:r>
            <w:proofErr w:type="spellStart"/>
            <w:proofErr w:type="gramStart"/>
            <w:r w:rsidR="00CF1154">
              <w:t>db</w:t>
            </w:r>
            <w:proofErr w:type="spellEnd"/>
            <w:r>
              <w:t xml:space="preserve">  </w:t>
            </w:r>
            <w:proofErr w:type="spellStart"/>
            <w:r>
              <w:t>acs</w:t>
            </w:r>
            <w:proofErr w:type="spellEnd"/>
            <w:proofErr w:type="gramEnd"/>
            <w:r>
              <w:t xml:space="preserve"> 33.6</w:t>
            </w:r>
            <w:r w:rsidR="00CF1154">
              <w:t xml:space="preserve"> </w:t>
            </w:r>
            <w:proofErr w:type="spellStart"/>
            <w:r w:rsidR="00CF1154">
              <w:t>db</w:t>
            </w:r>
            <w:proofErr w:type="spellEnd"/>
          </w:p>
        </w:tc>
        <w:tc>
          <w:tcPr>
            <w:tcW w:w="0" w:type="auto"/>
          </w:tcPr>
          <w:p w14:paraId="160E3C12" w14:textId="77777777" w:rsidR="00F13EDE" w:rsidRDefault="00F13EDE">
            <w:r>
              <w:t xml:space="preserve">0 </w:t>
            </w:r>
            <w:proofErr w:type="spellStart"/>
            <w:r>
              <w:t>db</w:t>
            </w:r>
            <w:proofErr w:type="spellEnd"/>
          </w:p>
          <w:p w14:paraId="609FDECA" w14:textId="1B0158ED" w:rsidR="00F13EDE" w:rsidRDefault="00F13EDE">
            <w:r>
              <w:t xml:space="preserve">8 </w:t>
            </w:r>
            <w:proofErr w:type="spellStart"/>
            <w:r>
              <w:t>db</w:t>
            </w:r>
            <w:proofErr w:type="spellEnd"/>
          </w:p>
        </w:tc>
        <w:tc>
          <w:tcPr>
            <w:tcW w:w="0" w:type="auto"/>
          </w:tcPr>
          <w:p w14:paraId="7EC86135" w14:textId="77777777" w:rsidR="00F13EDE" w:rsidRDefault="00F13EDE">
            <w:r>
              <w:t>19.6%</w:t>
            </w:r>
          </w:p>
          <w:p w14:paraId="7032D734" w14:textId="673D5294" w:rsidR="00F13EDE" w:rsidRDefault="00F13EDE">
            <w:r>
              <w:t>9%</w:t>
            </w:r>
          </w:p>
        </w:tc>
      </w:tr>
      <w:tr w:rsidR="00B22BB1" w14:paraId="3ACF136D" w14:textId="77777777" w:rsidTr="00B22BB1">
        <w:tc>
          <w:tcPr>
            <w:tcW w:w="0" w:type="auto"/>
            <w:vMerge w:val="restart"/>
            <w:vAlign w:val="center"/>
          </w:tcPr>
          <w:p w14:paraId="54B82FBA" w14:textId="5E40BC98" w:rsidR="00B22BB1" w:rsidRDefault="00B22BB1" w:rsidP="00B22BB1">
            <w:pPr>
              <w:jc w:val="center"/>
            </w:pPr>
            <w:r>
              <w:t>Nokia</w:t>
            </w:r>
          </w:p>
        </w:tc>
        <w:tc>
          <w:tcPr>
            <w:tcW w:w="0" w:type="auto"/>
          </w:tcPr>
          <w:p w14:paraId="390BE86F" w14:textId="0414C29E" w:rsidR="00B22BB1" w:rsidRDefault="00B22BB1">
            <w:r>
              <w:t>Baseline</w:t>
            </w:r>
          </w:p>
        </w:tc>
        <w:tc>
          <w:tcPr>
            <w:tcW w:w="0" w:type="auto"/>
          </w:tcPr>
          <w:p w14:paraId="18E0B974" w14:textId="755392C5" w:rsidR="00B22BB1" w:rsidRDefault="00B22BB1">
            <w:proofErr w:type="spellStart"/>
            <w:r>
              <w:t>Aclr</w:t>
            </w:r>
            <w:proofErr w:type="spellEnd"/>
            <w:r>
              <w:t xml:space="preserve"> 30db </w:t>
            </w:r>
            <w:proofErr w:type="spellStart"/>
            <w:r>
              <w:t>acs</w:t>
            </w:r>
            <w:proofErr w:type="spellEnd"/>
            <w:r>
              <w:t xml:space="preserve"> 33db</w:t>
            </w:r>
          </w:p>
        </w:tc>
        <w:tc>
          <w:tcPr>
            <w:tcW w:w="0" w:type="auto"/>
          </w:tcPr>
          <w:p w14:paraId="53AD0548" w14:textId="77777777" w:rsidR="00B22BB1" w:rsidRDefault="00B22BB1">
            <w:r>
              <w:t xml:space="preserve">0 </w:t>
            </w:r>
            <w:proofErr w:type="spellStart"/>
            <w:r>
              <w:t>db</w:t>
            </w:r>
            <w:proofErr w:type="spellEnd"/>
          </w:p>
          <w:p w14:paraId="0037436D" w14:textId="4D6EB956" w:rsidR="00B22BB1" w:rsidRDefault="00B22BB1">
            <w:r>
              <w:t xml:space="preserve">6 </w:t>
            </w:r>
            <w:proofErr w:type="spellStart"/>
            <w:r>
              <w:t>db</w:t>
            </w:r>
            <w:proofErr w:type="spellEnd"/>
          </w:p>
        </w:tc>
        <w:tc>
          <w:tcPr>
            <w:tcW w:w="0" w:type="auto"/>
          </w:tcPr>
          <w:p w14:paraId="57915A93" w14:textId="77777777" w:rsidR="00B22BB1" w:rsidRDefault="00B22BB1">
            <w:r>
              <w:t>50.84%</w:t>
            </w:r>
          </w:p>
          <w:p w14:paraId="63226D7C" w14:textId="01BB8438" w:rsidR="00B22BB1" w:rsidRDefault="00B22BB1">
            <w:r>
              <w:t>35%</w:t>
            </w:r>
          </w:p>
        </w:tc>
      </w:tr>
      <w:tr w:rsidR="00B22BB1" w14:paraId="7F91EF46" w14:textId="77777777" w:rsidTr="00D93A17">
        <w:tc>
          <w:tcPr>
            <w:tcW w:w="0" w:type="auto"/>
            <w:vMerge/>
          </w:tcPr>
          <w:p w14:paraId="58ABD7B6" w14:textId="77777777" w:rsidR="00B22BB1" w:rsidRDefault="00B22BB1"/>
        </w:tc>
        <w:tc>
          <w:tcPr>
            <w:tcW w:w="0" w:type="auto"/>
          </w:tcPr>
          <w:p w14:paraId="537F38A2" w14:textId="59581B33" w:rsidR="00B22BB1" w:rsidRDefault="00B22BB1">
            <w:r>
              <w:t>Step size</w:t>
            </w:r>
          </w:p>
        </w:tc>
        <w:tc>
          <w:tcPr>
            <w:tcW w:w="0" w:type="auto"/>
          </w:tcPr>
          <w:p w14:paraId="52AC7EAF" w14:textId="6FFC8217" w:rsidR="00B22BB1" w:rsidRDefault="00B22BB1">
            <w:proofErr w:type="spellStart"/>
            <w:r>
              <w:t>Aclr</w:t>
            </w:r>
            <w:proofErr w:type="spellEnd"/>
            <w:r>
              <w:t xml:space="preserve"> 50 </w:t>
            </w:r>
            <w:proofErr w:type="spellStart"/>
            <w:r>
              <w:t>db</w:t>
            </w:r>
            <w:proofErr w:type="spellEnd"/>
            <w:r>
              <w:t xml:space="preserve"> </w:t>
            </w:r>
            <w:proofErr w:type="spellStart"/>
            <w:r>
              <w:t>acs</w:t>
            </w:r>
            <w:proofErr w:type="spellEnd"/>
            <w:r>
              <w:t xml:space="preserve"> 33.6 </w:t>
            </w:r>
            <w:proofErr w:type="spellStart"/>
            <w:r>
              <w:t>db</w:t>
            </w:r>
            <w:proofErr w:type="spellEnd"/>
          </w:p>
        </w:tc>
        <w:tc>
          <w:tcPr>
            <w:tcW w:w="0" w:type="auto"/>
          </w:tcPr>
          <w:p w14:paraId="37B2A90B" w14:textId="77777777" w:rsidR="00B22BB1" w:rsidRDefault="00B22BB1">
            <w:r>
              <w:t xml:space="preserve">0 </w:t>
            </w:r>
            <w:proofErr w:type="spellStart"/>
            <w:r>
              <w:t>db</w:t>
            </w:r>
            <w:proofErr w:type="spellEnd"/>
          </w:p>
          <w:p w14:paraId="3E84E5A1" w14:textId="2BF46567" w:rsidR="00B22BB1" w:rsidRDefault="00B22BB1">
            <w:r>
              <w:t>6 dB</w:t>
            </w:r>
          </w:p>
        </w:tc>
        <w:tc>
          <w:tcPr>
            <w:tcW w:w="0" w:type="auto"/>
          </w:tcPr>
          <w:p w14:paraId="73120E5F" w14:textId="77777777" w:rsidR="00B22BB1" w:rsidRDefault="00B22BB1">
            <w:r>
              <w:t>38.64%</w:t>
            </w:r>
          </w:p>
          <w:p w14:paraId="0B6A141A" w14:textId="0D8B10F0" w:rsidR="00B22BB1" w:rsidRDefault="00B22BB1">
            <w:r>
              <w:t>22.24%</w:t>
            </w:r>
          </w:p>
        </w:tc>
      </w:tr>
    </w:tbl>
    <w:p w14:paraId="27E1786C" w14:textId="77777777" w:rsidR="00555C02" w:rsidRDefault="00555C02"/>
    <w:p w14:paraId="4715563E" w14:textId="77777777" w:rsidR="00CF1154" w:rsidRDefault="00CF1154"/>
    <w:p w14:paraId="777147CC" w14:textId="0BB33129" w:rsidR="00CF1154" w:rsidRDefault="00CF1154">
      <w:r>
        <w:t>Table summary:</w:t>
      </w:r>
    </w:p>
    <w:p w14:paraId="28024518" w14:textId="451613E0" w:rsidR="00CF1154" w:rsidRDefault="00CF1154" w:rsidP="00CF1154">
      <w:pPr>
        <w:pStyle w:val="ListParagraph"/>
        <w:numPr>
          <w:ilvl w:val="0"/>
          <w:numId w:val="2"/>
        </w:numPr>
      </w:pPr>
      <w:r>
        <w:t>flat models (Rel-18 assumptions) present worst-case scenarios</w:t>
      </w:r>
    </w:p>
    <w:p w14:paraId="2A5B9C1F" w14:textId="7EE96CB9" w:rsidR="00CF1154" w:rsidRDefault="00CF1154" w:rsidP="00CF1154">
      <w:pPr>
        <w:pStyle w:val="ListParagraph"/>
        <w:numPr>
          <w:ilvl w:val="0"/>
          <w:numId w:val="2"/>
        </w:numPr>
      </w:pPr>
      <w:r>
        <w:t>Step size model (new assumptions) improves the performance but still shows TP degradation at UE max power</w:t>
      </w:r>
    </w:p>
    <w:p w14:paraId="14C36B57" w14:textId="5A936A7F" w:rsidR="00CF1154" w:rsidRDefault="00CF1154" w:rsidP="00CF1154">
      <w:pPr>
        <w:pStyle w:val="ListParagraph"/>
        <w:numPr>
          <w:ilvl w:val="0"/>
          <w:numId w:val="2"/>
        </w:numPr>
      </w:pPr>
      <w:r>
        <w:t xml:space="preserve">Step size models with reduced Pmax values fixes or improves TP degradation </w:t>
      </w:r>
    </w:p>
    <w:p w14:paraId="17384DC2" w14:textId="77777777" w:rsidR="00CF1154" w:rsidRDefault="00CF1154" w:rsidP="00CF1154"/>
    <w:p w14:paraId="5C2F1EC3" w14:textId="36CA4169" w:rsidR="00CF1154" w:rsidRPr="001A4C73" w:rsidRDefault="00CF1154" w:rsidP="00CF1154">
      <w:pPr>
        <w:rPr>
          <w:b/>
          <w:bCs/>
        </w:rPr>
      </w:pPr>
      <w:r w:rsidRPr="001A4C73">
        <w:rPr>
          <w:b/>
          <w:bCs/>
        </w:rPr>
        <w:t>Conclusions</w:t>
      </w:r>
    </w:p>
    <w:p w14:paraId="085760E7" w14:textId="663BB496" w:rsidR="00CF1154" w:rsidRPr="008E40D1" w:rsidRDefault="00CF1154" w:rsidP="00CF1154">
      <w:pPr>
        <w:pStyle w:val="ListParagraph"/>
        <w:numPr>
          <w:ilvl w:val="0"/>
          <w:numId w:val="3"/>
        </w:numPr>
      </w:pPr>
      <w:r w:rsidRPr="008E40D1">
        <w:t xml:space="preserve">UE-to-UE CLI for </w:t>
      </w:r>
      <w:r w:rsidRPr="008E40D1">
        <w:rPr>
          <w:lang w:eastAsia="zh-CN"/>
        </w:rPr>
        <w:t>intra-operator adjacent-channel inter-cell UE-to UE CLI where one UE is legacy TDD, and the other UE is SBFD causes TP degradation</w:t>
      </w:r>
    </w:p>
    <w:p w14:paraId="16F97929" w14:textId="5A0407A4" w:rsidR="00CF1154" w:rsidRPr="008E40D1" w:rsidRDefault="00CF1154" w:rsidP="00CF1154">
      <w:pPr>
        <w:pStyle w:val="ListParagraph"/>
        <w:numPr>
          <w:ilvl w:val="0"/>
          <w:numId w:val="3"/>
        </w:numPr>
      </w:pPr>
      <w:r w:rsidRPr="008E40D1">
        <w:rPr>
          <w:lang w:eastAsia="zh-CN"/>
        </w:rPr>
        <w:t xml:space="preserve">Reducing the power of the SBFD UE reduces the TP degradation </w:t>
      </w:r>
    </w:p>
    <w:p w14:paraId="7EC68585" w14:textId="388C0AF2" w:rsidR="005D0482" w:rsidRPr="008E40D1" w:rsidRDefault="007245FA" w:rsidP="00CF1154">
      <w:pPr>
        <w:pStyle w:val="ListParagraph"/>
        <w:numPr>
          <w:ilvl w:val="0"/>
          <w:numId w:val="3"/>
        </w:numPr>
      </w:pPr>
      <w:r w:rsidRPr="008E40D1">
        <w:rPr>
          <w:lang w:eastAsia="zh-CN"/>
        </w:rPr>
        <w:t xml:space="preserve">Propose </w:t>
      </w:r>
      <w:r w:rsidR="00E71F45" w:rsidRPr="008E40D1">
        <w:rPr>
          <w:lang w:eastAsia="zh-CN"/>
        </w:rPr>
        <w:t>for RAN4 to</w:t>
      </w:r>
      <w:r w:rsidRPr="008E40D1">
        <w:rPr>
          <w:lang w:eastAsia="zh-CN"/>
        </w:rPr>
        <w:t xml:space="preserve"> consider </w:t>
      </w:r>
      <w:r w:rsidR="000641F2">
        <w:rPr>
          <w:lang w:eastAsia="zh-CN"/>
        </w:rPr>
        <w:t xml:space="preserve">SBFD aggressor </w:t>
      </w:r>
      <w:r w:rsidRPr="008E40D1">
        <w:rPr>
          <w:lang w:eastAsia="zh-CN"/>
        </w:rPr>
        <w:t>Pmax reduction for SBFD UE-to-UE CLI once</w:t>
      </w:r>
      <w:r w:rsidR="00BB699E" w:rsidRPr="008E40D1">
        <w:rPr>
          <w:lang w:eastAsia="zh-CN"/>
        </w:rPr>
        <w:t xml:space="preserve"> othe</w:t>
      </w:r>
      <w:r w:rsidR="00E71F45" w:rsidRPr="008E40D1">
        <w:rPr>
          <w:lang w:eastAsia="zh-CN"/>
        </w:rPr>
        <w:t>r</w:t>
      </w:r>
      <w:r w:rsidR="00BB699E" w:rsidRPr="008E40D1">
        <w:rPr>
          <w:lang w:eastAsia="zh-CN"/>
        </w:rPr>
        <w:t xml:space="preserve"> WG’s decide to address </w:t>
      </w:r>
      <w:r w:rsidR="00E71F45" w:rsidRPr="008E40D1">
        <w:rPr>
          <w:lang w:eastAsia="zh-CN"/>
        </w:rPr>
        <w:t>this issue in future releases</w:t>
      </w:r>
    </w:p>
    <w:p w14:paraId="67C5C3D6" w14:textId="77777777" w:rsidR="00CF1154" w:rsidRDefault="00CF1154" w:rsidP="00CF1154"/>
    <w:p w14:paraId="7ACAC7DE" w14:textId="339EDCE5" w:rsidR="00CF1154" w:rsidRPr="008E40D1" w:rsidRDefault="00CF1154" w:rsidP="00CF1154">
      <w:pPr>
        <w:rPr>
          <w:b/>
          <w:bCs/>
          <w:sz w:val="24"/>
          <w:szCs w:val="24"/>
        </w:rPr>
      </w:pPr>
      <w:r w:rsidRPr="008E40D1">
        <w:rPr>
          <w:b/>
          <w:bCs/>
          <w:sz w:val="24"/>
          <w:szCs w:val="24"/>
        </w:rPr>
        <w:t>WF1 WF2 Solution 2</w:t>
      </w:r>
    </w:p>
    <w:p w14:paraId="55F9909A" w14:textId="622D4A98" w:rsidR="00F27EDD" w:rsidRDefault="00F27EDD" w:rsidP="00CF1154">
      <w:r>
        <w:t>DUD SBFD configuration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F29BF" w14:paraId="2C8B5296" w14:textId="77777777" w:rsidTr="007F29BF">
        <w:tc>
          <w:tcPr>
            <w:tcW w:w="2337" w:type="dxa"/>
          </w:tcPr>
          <w:p w14:paraId="087181BC" w14:textId="21D99ADF" w:rsidR="007F29BF" w:rsidRDefault="007F29BF" w:rsidP="00CF1154">
            <w:r>
              <w:t>Company</w:t>
            </w:r>
          </w:p>
        </w:tc>
        <w:tc>
          <w:tcPr>
            <w:tcW w:w="2337" w:type="dxa"/>
          </w:tcPr>
          <w:p w14:paraId="058AC551" w14:textId="56DFFB2C" w:rsidR="007F29BF" w:rsidRDefault="007F29BF" w:rsidP="00CF1154">
            <w:r>
              <w:t>Assumptions</w:t>
            </w:r>
          </w:p>
        </w:tc>
        <w:tc>
          <w:tcPr>
            <w:tcW w:w="2338" w:type="dxa"/>
          </w:tcPr>
          <w:p w14:paraId="37C07ADC" w14:textId="34BBA99B" w:rsidR="007F29BF" w:rsidRDefault="007F29BF" w:rsidP="00CF1154">
            <w:r>
              <w:t>DUD configuration</w:t>
            </w:r>
          </w:p>
        </w:tc>
        <w:tc>
          <w:tcPr>
            <w:tcW w:w="2338" w:type="dxa"/>
          </w:tcPr>
          <w:p w14:paraId="6E3619DE" w14:textId="5F7D8F1A" w:rsidR="007F29BF" w:rsidRDefault="007F29BF" w:rsidP="00CF1154">
            <w:r>
              <w:t>results</w:t>
            </w:r>
          </w:p>
        </w:tc>
      </w:tr>
      <w:tr w:rsidR="007F29BF" w14:paraId="57956491" w14:textId="77777777" w:rsidTr="007F29BF">
        <w:tc>
          <w:tcPr>
            <w:tcW w:w="2337" w:type="dxa"/>
          </w:tcPr>
          <w:p w14:paraId="77EBFE8F" w14:textId="6A2295E6" w:rsidR="007F29BF" w:rsidRDefault="007F29BF" w:rsidP="00CF1154">
            <w:r>
              <w:t>Qualcomm</w:t>
            </w:r>
          </w:p>
        </w:tc>
        <w:tc>
          <w:tcPr>
            <w:tcW w:w="2337" w:type="dxa"/>
          </w:tcPr>
          <w:p w14:paraId="3391AB63" w14:textId="62479E3C" w:rsidR="007F29BF" w:rsidRDefault="007F29BF" w:rsidP="00CF1154">
            <w:proofErr w:type="spellStart"/>
            <w:r>
              <w:t>Acir</w:t>
            </w:r>
            <w:proofErr w:type="spellEnd"/>
            <w:r>
              <w:t>/</w:t>
            </w:r>
            <w:proofErr w:type="spellStart"/>
            <w:r>
              <w:t>aclr</w:t>
            </w:r>
            <w:proofErr w:type="spellEnd"/>
            <w:r>
              <w:t>/</w:t>
            </w:r>
            <w:proofErr w:type="spellStart"/>
            <w:r>
              <w:t>acs</w:t>
            </w:r>
            <w:proofErr w:type="spellEnd"/>
            <w:r>
              <w:t xml:space="preserve"> 30 </w:t>
            </w:r>
            <w:proofErr w:type="spellStart"/>
            <w:r>
              <w:t>db</w:t>
            </w:r>
            <w:proofErr w:type="spellEnd"/>
            <w:r>
              <w:t xml:space="preserve">/33 </w:t>
            </w:r>
            <w:proofErr w:type="spellStart"/>
            <w:r>
              <w:t>db</w:t>
            </w:r>
            <w:proofErr w:type="spellEnd"/>
            <w:r>
              <w:t xml:space="preserve">/28 </w:t>
            </w:r>
            <w:proofErr w:type="spellStart"/>
            <w:r>
              <w:t>db</w:t>
            </w:r>
            <w:proofErr w:type="spellEnd"/>
          </w:p>
        </w:tc>
        <w:tc>
          <w:tcPr>
            <w:tcW w:w="2338" w:type="dxa"/>
          </w:tcPr>
          <w:p w14:paraId="7668BD1E" w14:textId="5327AE63" w:rsidR="007F29BF" w:rsidRDefault="007F29BF" w:rsidP="00CF1154">
            <w:r>
              <w:t>40%</w:t>
            </w:r>
            <w:r w:rsidR="000641F2">
              <w:t>/</w:t>
            </w:r>
            <w:r>
              <w:t>20%</w:t>
            </w:r>
            <w:r w:rsidR="000641F2">
              <w:t>/</w:t>
            </w:r>
            <w:r>
              <w:t>40%</w:t>
            </w:r>
          </w:p>
        </w:tc>
        <w:tc>
          <w:tcPr>
            <w:tcW w:w="2338" w:type="dxa"/>
          </w:tcPr>
          <w:p w14:paraId="2B2C2508" w14:textId="7B19A0CF" w:rsidR="007F29BF" w:rsidRDefault="007F29BF" w:rsidP="00CF1154">
            <w:r>
              <w:t>TP degradation is reduced</w:t>
            </w:r>
          </w:p>
        </w:tc>
      </w:tr>
      <w:tr w:rsidR="007F29BF" w14:paraId="2BB3D244" w14:textId="77777777" w:rsidTr="007F29BF">
        <w:tc>
          <w:tcPr>
            <w:tcW w:w="2337" w:type="dxa"/>
          </w:tcPr>
          <w:p w14:paraId="19400584" w14:textId="77777777" w:rsidR="007F29BF" w:rsidRDefault="007F29BF" w:rsidP="00CF1154"/>
        </w:tc>
        <w:tc>
          <w:tcPr>
            <w:tcW w:w="2337" w:type="dxa"/>
          </w:tcPr>
          <w:p w14:paraId="48204F93" w14:textId="77777777" w:rsidR="007F29BF" w:rsidRDefault="007F29BF" w:rsidP="00CF1154"/>
        </w:tc>
        <w:tc>
          <w:tcPr>
            <w:tcW w:w="2338" w:type="dxa"/>
          </w:tcPr>
          <w:p w14:paraId="1A99A434" w14:textId="77777777" w:rsidR="007F29BF" w:rsidRDefault="007F29BF" w:rsidP="00CF1154"/>
        </w:tc>
        <w:tc>
          <w:tcPr>
            <w:tcW w:w="2338" w:type="dxa"/>
          </w:tcPr>
          <w:p w14:paraId="133D24A7" w14:textId="77777777" w:rsidR="007F29BF" w:rsidRDefault="007F29BF" w:rsidP="00CF1154"/>
        </w:tc>
      </w:tr>
    </w:tbl>
    <w:p w14:paraId="796F0D35" w14:textId="77777777" w:rsidR="00F27EDD" w:rsidRDefault="00F27EDD" w:rsidP="00CF1154"/>
    <w:p w14:paraId="6C8FB3D7" w14:textId="77777777" w:rsidR="001A4C73" w:rsidRPr="001A4C73" w:rsidRDefault="001A4C73" w:rsidP="001A4C73">
      <w:pPr>
        <w:rPr>
          <w:b/>
          <w:bCs/>
        </w:rPr>
      </w:pPr>
      <w:r w:rsidRPr="001A4C73">
        <w:rPr>
          <w:b/>
          <w:bCs/>
        </w:rPr>
        <w:t>Conclusions</w:t>
      </w:r>
    </w:p>
    <w:p w14:paraId="1D1DA0EE" w14:textId="77777777" w:rsidR="001A4C73" w:rsidRPr="008E40D1" w:rsidRDefault="001A4C73" w:rsidP="001A4C73">
      <w:pPr>
        <w:pStyle w:val="ListParagraph"/>
        <w:numPr>
          <w:ilvl w:val="0"/>
          <w:numId w:val="4"/>
        </w:numPr>
      </w:pPr>
      <w:r w:rsidRPr="008E40D1">
        <w:t xml:space="preserve">UE-to-UE CLI for </w:t>
      </w:r>
      <w:r w:rsidRPr="008E40D1">
        <w:rPr>
          <w:lang w:eastAsia="zh-CN"/>
        </w:rPr>
        <w:t>intra-operator adjacent-channel inter-cell UE-to UE CLI where one UE is legacy TDD, and the other UE is SBFD causes TP degradation</w:t>
      </w:r>
    </w:p>
    <w:p w14:paraId="5FF32E13" w14:textId="645EE7A3" w:rsidR="001A4C73" w:rsidRPr="008E40D1" w:rsidRDefault="001A4C73" w:rsidP="001A4C73">
      <w:pPr>
        <w:pStyle w:val="ListParagraph"/>
        <w:numPr>
          <w:ilvl w:val="0"/>
          <w:numId w:val="4"/>
        </w:numPr>
      </w:pPr>
      <w:r w:rsidRPr="008E40D1">
        <w:t>Limiting SBFD configurations provide guard bands and reduces UE-to-ue CLI, but it cannot be enforced through Standards</w:t>
      </w:r>
    </w:p>
    <w:p w14:paraId="77965C80" w14:textId="77777777" w:rsidR="001A4C73" w:rsidRDefault="001A4C73" w:rsidP="00CF1154"/>
    <w:p w14:paraId="7260E42B" w14:textId="489395E6" w:rsidR="00160C94" w:rsidRDefault="00160C94" w:rsidP="00CF1154">
      <w:r>
        <w:t xml:space="preserve"> ISSDU have proposed several SBFD configurations to mitigate UE-to-ue CLI</w:t>
      </w:r>
      <w:r w:rsidR="001A4C73">
        <w:t>.</w:t>
      </w:r>
    </w:p>
    <w:p w14:paraId="7A1B309C" w14:textId="03F63B80" w:rsidR="001A4C73" w:rsidRPr="001A4C73" w:rsidRDefault="001A4C73" w:rsidP="001A4C73">
      <w:pPr>
        <w:ind w:left="480"/>
        <w:rPr>
          <w:lang w:val="en-US"/>
        </w:rPr>
      </w:pPr>
      <w:r w:rsidRPr="001A4C73">
        <w:rPr>
          <w:lang w:val="en-US"/>
        </w:rPr>
        <w:t>Four deployment configurations that satisfy the DL–DL boundary requirement:</w:t>
      </w:r>
    </w:p>
    <w:p w14:paraId="0024C005" w14:textId="77777777" w:rsidR="001A4C73" w:rsidRPr="001A4C73" w:rsidRDefault="001A4C73" w:rsidP="001A4C73">
      <w:pPr>
        <w:numPr>
          <w:ilvl w:val="0"/>
          <w:numId w:val="5"/>
        </w:numPr>
        <w:ind w:left="960"/>
        <w:rPr>
          <w:lang w:val="da-DK"/>
        </w:rPr>
      </w:pPr>
      <w:r w:rsidRPr="001A4C73">
        <w:rPr>
          <w:lang w:val="da-DK"/>
        </w:rPr>
        <w:t>UD / DU</w:t>
      </w:r>
    </w:p>
    <w:p w14:paraId="1CE7304C" w14:textId="77777777" w:rsidR="001A4C73" w:rsidRPr="001A4C73" w:rsidRDefault="001A4C73" w:rsidP="001A4C73">
      <w:pPr>
        <w:numPr>
          <w:ilvl w:val="0"/>
          <w:numId w:val="5"/>
        </w:numPr>
        <w:ind w:left="960"/>
        <w:rPr>
          <w:lang w:val="da-DK"/>
        </w:rPr>
      </w:pPr>
      <w:r w:rsidRPr="001A4C73">
        <w:rPr>
          <w:lang w:val="da-DK"/>
        </w:rPr>
        <w:t>UD / DUD</w:t>
      </w:r>
    </w:p>
    <w:p w14:paraId="6C349B17" w14:textId="77777777" w:rsidR="001A4C73" w:rsidRPr="001A4C73" w:rsidRDefault="001A4C73" w:rsidP="001A4C73">
      <w:pPr>
        <w:numPr>
          <w:ilvl w:val="0"/>
          <w:numId w:val="5"/>
        </w:numPr>
        <w:ind w:left="960"/>
        <w:rPr>
          <w:lang w:val="fr-FR"/>
        </w:rPr>
      </w:pPr>
      <w:r w:rsidRPr="001A4C73">
        <w:rPr>
          <w:lang w:val="fr-FR"/>
        </w:rPr>
        <w:t>DUD / DU</w:t>
      </w:r>
    </w:p>
    <w:p w14:paraId="392EB485" w14:textId="77777777" w:rsidR="001A4C73" w:rsidRPr="001A4C73" w:rsidRDefault="001A4C73" w:rsidP="001A4C73">
      <w:pPr>
        <w:numPr>
          <w:ilvl w:val="0"/>
          <w:numId w:val="5"/>
        </w:numPr>
        <w:ind w:left="960"/>
        <w:rPr>
          <w:lang w:val="fr-FR"/>
        </w:rPr>
      </w:pPr>
      <w:r w:rsidRPr="001A4C73">
        <w:rPr>
          <w:lang w:val="fr-FR"/>
        </w:rPr>
        <w:t>DUD / DUD</w:t>
      </w:r>
    </w:p>
    <w:p w14:paraId="4FD03333" w14:textId="1D349560" w:rsidR="001A4C73" w:rsidRPr="001A4C73" w:rsidRDefault="001A4C73" w:rsidP="001A4C73">
      <w:pPr>
        <w:ind w:left="480"/>
        <w:rPr>
          <w:lang w:val="en-US"/>
        </w:rPr>
      </w:pPr>
      <w:r w:rsidRPr="001A4C73">
        <w:rPr>
          <w:lang w:val="en-US"/>
        </w:rPr>
        <w:t>RAN4 to restrict the frequency allocations of the third-party operator on both adjacent sides in the UD / DU scenario.</w:t>
      </w:r>
    </w:p>
    <w:p w14:paraId="0149000D" w14:textId="185544D7" w:rsidR="001A4C73" w:rsidRPr="001A4C73" w:rsidRDefault="001A4C73" w:rsidP="001A4C73">
      <w:pPr>
        <w:ind w:left="480"/>
        <w:rPr>
          <w:lang w:val="en-US"/>
        </w:rPr>
      </w:pPr>
      <w:bookmarkStart w:id="2" w:name="_Hlk205994202"/>
      <w:r w:rsidRPr="001A4C73">
        <w:rPr>
          <w:lang w:val="en-US"/>
        </w:rPr>
        <w:t>RAN4 to restrict the frequency allocations of the third-party operator on the left adjacent side in the UD / DUD scenario</w:t>
      </w:r>
      <w:bookmarkEnd w:id="2"/>
      <w:r w:rsidRPr="001A4C73">
        <w:rPr>
          <w:lang w:val="en-US"/>
        </w:rPr>
        <w:t>.</w:t>
      </w:r>
    </w:p>
    <w:p w14:paraId="6893A200" w14:textId="1A3EAD72" w:rsidR="001A4C73" w:rsidRPr="001A4C73" w:rsidRDefault="001A4C73" w:rsidP="001A4C73">
      <w:pPr>
        <w:ind w:left="480"/>
        <w:rPr>
          <w:lang w:val="en-US"/>
        </w:rPr>
      </w:pPr>
      <w:r w:rsidRPr="001A4C73">
        <w:rPr>
          <w:lang w:val="en-US"/>
        </w:rPr>
        <w:t>RAN4 to restrict the frequency allocations of the third-party operator on the right adjacent side in the DUD / DU scenario.</w:t>
      </w:r>
    </w:p>
    <w:p w14:paraId="02BACB72" w14:textId="7190B0DF" w:rsidR="001A4C73" w:rsidRPr="001A4C73" w:rsidRDefault="001A4C73" w:rsidP="001A4C73">
      <w:pPr>
        <w:ind w:left="480"/>
        <w:rPr>
          <w:lang w:val="en-US"/>
        </w:rPr>
      </w:pPr>
      <w:r w:rsidRPr="001A4C73">
        <w:rPr>
          <w:lang w:val="en-US"/>
        </w:rPr>
        <w:t>RAN4 to specify that no uplink restrictions from third-party adjacent-band operators are required in the DUD / DUD scenario.</w:t>
      </w:r>
    </w:p>
    <w:p w14:paraId="33FA8390" w14:textId="5339FD45" w:rsidR="00160C94" w:rsidRPr="001A4C73" w:rsidRDefault="001A4C73" w:rsidP="00CF1154">
      <w:pPr>
        <w:rPr>
          <w:b/>
          <w:bCs/>
        </w:rPr>
      </w:pPr>
      <w:r w:rsidRPr="001A4C73">
        <w:rPr>
          <w:b/>
          <w:bCs/>
        </w:rPr>
        <w:t>Conclusions:</w:t>
      </w:r>
    </w:p>
    <w:p w14:paraId="387151EA" w14:textId="77777777" w:rsidR="001A4C73" w:rsidRPr="008E40D1" w:rsidRDefault="001A4C73" w:rsidP="001A4C73">
      <w:pPr>
        <w:pStyle w:val="ListParagraph"/>
        <w:numPr>
          <w:ilvl w:val="0"/>
          <w:numId w:val="4"/>
        </w:numPr>
      </w:pPr>
      <w:r w:rsidRPr="008E40D1">
        <w:t xml:space="preserve">UE-to-UE CLI for </w:t>
      </w:r>
      <w:r w:rsidRPr="008E40D1">
        <w:rPr>
          <w:lang w:eastAsia="zh-CN"/>
        </w:rPr>
        <w:t>intra-operator adjacent-channel inter-cell UE-to UE CLI where one UE is legacy TDD, and the other UE is SBFD causes TP degradation</w:t>
      </w:r>
    </w:p>
    <w:p w14:paraId="50B05812" w14:textId="5EE6963D" w:rsidR="001A4C73" w:rsidRPr="008E40D1" w:rsidRDefault="001A4C73" w:rsidP="00FF4D8E">
      <w:pPr>
        <w:pStyle w:val="ListParagraph"/>
        <w:numPr>
          <w:ilvl w:val="0"/>
          <w:numId w:val="4"/>
        </w:numPr>
      </w:pPr>
      <w:r w:rsidRPr="008E40D1">
        <w:t>Deployment configurations mitigate UE-To-UE CLI but will restrict SBFD operation</w:t>
      </w:r>
    </w:p>
    <w:p w14:paraId="4A523A13" w14:textId="55FA5C26" w:rsidR="007F29BF" w:rsidRPr="008E40D1" w:rsidRDefault="001A4C73" w:rsidP="00FF4D8E">
      <w:pPr>
        <w:pStyle w:val="ListParagraph"/>
        <w:numPr>
          <w:ilvl w:val="1"/>
          <w:numId w:val="4"/>
        </w:numPr>
      </w:pPr>
      <w:r w:rsidRPr="008E40D1">
        <w:t>This proposal is not enforceable through Standards</w:t>
      </w:r>
    </w:p>
    <w:p w14:paraId="252334D7" w14:textId="4572A36C" w:rsidR="007F29BF" w:rsidRPr="008E40D1" w:rsidRDefault="007F29BF" w:rsidP="007F29BF">
      <w:pPr>
        <w:rPr>
          <w:b/>
          <w:bCs/>
          <w:sz w:val="24"/>
          <w:szCs w:val="24"/>
        </w:rPr>
      </w:pPr>
      <w:r w:rsidRPr="008E40D1">
        <w:rPr>
          <w:b/>
          <w:bCs/>
          <w:sz w:val="24"/>
          <w:szCs w:val="24"/>
        </w:rPr>
        <w:t>WF1 WF2 Solution 3</w:t>
      </w:r>
    </w:p>
    <w:p w14:paraId="09FD4E12" w14:textId="335B74CD" w:rsidR="007F29BF" w:rsidRDefault="007F29BF" w:rsidP="007F29BF">
      <w:r>
        <w:t>Network scheduling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2311" w14:paraId="12995F73" w14:textId="77777777" w:rsidTr="00FE2311">
        <w:tc>
          <w:tcPr>
            <w:tcW w:w="3116" w:type="dxa"/>
          </w:tcPr>
          <w:p w14:paraId="00494E11" w14:textId="5740B53E" w:rsidR="00FE2311" w:rsidRDefault="00FE2311" w:rsidP="007F29BF">
            <w:r>
              <w:t>Company</w:t>
            </w:r>
          </w:p>
        </w:tc>
        <w:tc>
          <w:tcPr>
            <w:tcW w:w="3117" w:type="dxa"/>
          </w:tcPr>
          <w:p w14:paraId="174481B9" w14:textId="4FC4EC8E" w:rsidR="00FE2311" w:rsidRDefault="00FE2311" w:rsidP="007F29BF">
            <w:r>
              <w:t>Assumptions</w:t>
            </w:r>
          </w:p>
        </w:tc>
        <w:tc>
          <w:tcPr>
            <w:tcW w:w="3117" w:type="dxa"/>
          </w:tcPr>
          <w:p w14:paraId="3A315BBE" w14:textId="66EB659B" w:rsidR="00FE2311" w:rsidRDefault="00FE2311" w:rsidP="007F29BF">
            <w:r>
              <w:t>Results</w:t>
            </w:r>
          </w:p>
        </w:tc>
      </w:tr>
      <w:tr w:rsidR="00FE2311" w14:paraId="731D1185" w14:textId="77777777" w:rsidTr="00FE2311">
        <w:tc>
          <w:tcPr>
            <w:tcW w:w="3116" w:type="dxa"/>
            <w:vAlign w:val="center"/>
          </w:tcPr>
          <w:p w14:paraId="20EF7926" w14:textId="062FDBFC" w:rsidR="00FE2311" w:rsidRDefault="00FE2311" w:rsidP="00FE2311">
            <w:pPr>
              <w:jc w:val="center"/>
            </w:pPr>
            <w:r>
              <w:t>Qualcomm</w:t>
            </w:r>
          </w:p>
        </w:tc>
        <w:tc>
          <w:tcPr>
            <w:tcW w:w="3117" w:type="dxa"/>
          </w:tcPr>
          <w:p w14:paraId="18E68EF9" w14:textId="77777777" w:rsidR="00FE2311" w:rsidRDefault="00FE2311" w:rsidP="007F29BF">
            <w:r>
              <w:t xml:space="preserve"> BS Network 1 schedules UE to SBFD</w:t>
            </w:r>
          </w:p>
          <w:p w14:paraId="1E076D64" w14:textId="77DD421A" w:rsidR="00FE2311" w:rsidRDefault="00FE2311" w:rsidP="007F29BF">
            <w:r>
              <w:t>BS Network 2 schedules ue as legacy TDD</w:t>
            </w:r>
          </w:p>
        </w:tc>
        <w:tc>
          <w:tcPr>
            <w:tcW w:w="3117" w:type="dxa"/>
          </w:tcPr>
          <w:p w14:paraId="337CDF43" w14:textId="77777777" w:rsidR="00FE2311" w:rsidRDefault="00FE2311" w:rsidP="007F29BF">
            <w:r>
              <w:t>TP degradation observed</w:t>
            </w:r>
          </w:p>
          <w:p w14:paraId="1DFC4CDA" w14:textId="016C9177" w:rsidR="00FE2311" w:rsidRDefault="00FE2311" w:rsidP="007F29BF">
            <w:r>
              <w:t>TP degradation avoided</w:t>
            </w:r>
          </w:p>
        </w:tc>
      </w:tr>
    </w:tbl>
    <w:p w14:paraId="51D1F1DA" w14:textId="77777777" w:rsidR="007F29BF" w:rsidRDefault="007F29BF" w:rsidP="007F29BF"/>
    <w:p w14:paraId="4C5320E7" w14:textId="39E5FBC0" w:rsidR="00FE2311" w:rsidRPr="001A4C73" w:rsidRDefault="00FE2311" w:rsidP="007F29BF">
      <w:pPr>
        <w:rPr>
          <w:b/>
          <w:bCs/>
        </w:rPr>
      </w:pPr>
      <w:r w:rsidRPr="001A4C73">
        <w:rPr>
          <w:b/>
          <w:bCs/>
        </w:rPr>
        <w:t>Conclusions</w:t>
      </w:r>
    </w:p>
    <w:p w14:paraId="21A1DBF1" w14:textId="77777777" w:rsidR="001A4C73" w:rsidRPr="008E40D1" w:rsidRDefault="001A4C73" w:rsidP="001A4C73">
      <w:pPr>
        <w:pStyle w:val="ListParagraph"/>
        <w:numPr>
          <w:ilvl w:val="0"/>
          <w:numId w:val="4"/>
        </w:numPr>
      </w:pPr>
      <w:r w:rsidRPr="008E40D1">
        <w:lastRenderedPageBreak/>
        <w:t xml:space="preserve">UE-to-UE CLI for </w:t>
      </w:r>
      <w:r w:rsidRPr="008E40D1">
        <w:rPr>
          <w:lang w:eastAsia="zh-CN"/>
        </w:rPr>
        <w:t>intra-operator adjacent-channel inter-cell UE-to UE CLI where one UE is legacy TDD, and the other UE is SBFD causes TP degradation</w:t>
      </w:r>
    </w:p>
    <w:p w14:paraId="2B448DF6" w14:textId="43A3A9A1" w:rsidR="00FE2311" w:rsidRPr="008E40D1" w:rsidRDefault="00FE2311" w:rsidP="00FE2311">
      <w:pPr>
        <w:pStyle w:val="ListParagraph"/>
        <w:numPr>
          <w:ilvl w:val="0"/>
          <w:numId w:val="4"/>
        </w:numPr>
      </w:pPr>
      <w:r w:rsidRPr="008E40D1">
        <w:t xml:space="preserve">Scheduling </w:t>
      </w:r>
      <w:r w:rsidR="008C7BEA" w:rsidRPr="008E40D1">
        <w:t>UEs</w:t>
      </w:r>
      <w:r w:rsidRPr="008E40D1">
        <w:t xml:space="preserve"> between networks can avoid TP degradation </w:t>
      </w:r>
      <w:r w:rsidR="00FF4D8E" w:rsidRPr="008E40D1">
        <w:t>because of</w:t>
      </w:r>
      <w:r w:rsidRPr="008E40D1">
        <w:t xml:space="preserve"> scheduling SBFD UE’s away from legacy TDD UE’s.</w:t>
      </w:r>
    </w:p>
    <w:p w14:paraId="66496628" w14:textId="1AEA4251" w:rsidR="00FE2311" w:rsidRPr="008E40D1" w:rsidRDefault="00FE2311" w:rsidP="008C7BEA">
      <w:pPr>
        <w:pStyle w:val="ListParagraph"/>
        <w:numPr>
          <w:ilvl w:val="1"/>
          <w:numId w:val="4"/>
        </w:numPr>
      </w:pPr>
      <w:r w:rsidRPr="008E40D1">
        <w:t>This scheduling cannot be enforced through standards</w:t>
      </w:r>
    </w:p>
    <w:p w14:paraId="2BA72B16" w14:textId="77777777" w:rsidR="002B2C6C" w:rsidRPr="008E40D1" w:rsidRDefault="002B2C6C" w:rsidP="007F29BF">
      <w:pPr>
        <w:rPr>
          <w:b/>
          <w:bCs/>
          <w:sz w:val="24"/>
          <w:szCs w:val="24"/>
        </w:rPr>
      </w:pPr>
      <w:r w:rsidRPr="008E40D1">
        <w:rPr>
          <w:b/>
          <w:bCs/>
          <w:sz w:val="24"/>
          <w:szCs w:val="24"/>
        </w:rPr>
        <w:t>WF1 WF2 Solution 4</w:t>
      </w:r>
    </w:p>
    <w:p w14:paraId="19D8C474" w14:textId="7D586D0F" w:rsidR="002B2C6C" w:rsidRPr="002B2C6C" w:rsidRDefault="002B2C6C" w:rsidP="002B2C6C">
      <w:pPr>
        <w:pStyle w:val="ListParagraph"/>
        <w:numPr>
          <w:ilvl w:val="0"/>
          <w:numId w:val="8"/>
        </w:numPr>
      </w:pPr>
      <w:r w:rsidRPr="002B2C6C">
        <w:rPr>
          <w:lang w:val="en-US"/>
        </w:rPr>
        <w:t>Configure the aggressor UE fallback to TDD operation</w:t>
      </w:r>
      <w:r w:rsidR="00205BBF">
        <w:rPr>
          <w:lang w:val="en-US"/>
        </w:rPr>
        <w:t xml:space="preserve"> (Nokia)</w:t>
      </w:r>
    </w:p>
    <w:p w14:paraId="14F38544" w14:textId="77777777" w:rsidR="00C0186C" w:rsidRPr="001A4C73" w:rsidRDefault="00C0186C" w:rsidP="00C0186C">
      <w:pPr>
        <w:rPr>
          <w:b/>
          <w:bCs/>
        </w:rPr>
      </w:pPr>
      <w:r w:rsidRPr="001A4C73">
        <w:rPr>
          <w:b/>
          <w:bCs/>
        </w:rPr>
        <w:t>Conclusions</w:t>
      </w:r>
    </w:p>
    <w:p w14:paraId="5D4C2DFC" w14:textId="77777777" w:rsidR="00C0186C" w:rsidRPr="008E40D1" w:rsidRDefault="00C0186C" w:rsidP="00C0186C">
      <w:pPr>
        <w:pStyle w:val="ListParagraph"/>
        <w:numPr>
          <w:ilvl w:val="0"/>
          <w:numId w:val="4"/>
        </w:numPr>
      </w:pPr>
      <w:r w:rsidRPr="008E40D1">
        <w:t xml:space="preserve">UE-to-UE CLI for </w:t>
      </w:r>
      <w:r w:rsidRPr="008E40D1">
        <w:rPr>
          <w:lang w:eastAsia="zh-CN"/>
        </w:rPr>
        <w:t>intra-operator adjacent-channel inter-cell UE-to UE CLI where one UE is legacy TDD, and the other UE is SBFD causes TP degradation</w:t>
      </w:r>
    </w:p>
    <w:p w14:paraId="12D78E7E" w14:textId="1BC8B70D" w:rsidR="00C0186C" w:rsidRPr="008E40D1" w:rsidRDefault="00C0186C" w:rsidP="008C7BEA">
      <w:pPr>
        <w:pStyle w:val="ListParagraph"/>
        <w:numPr>
          <w:ilvl w:val="1"/>
          <w:numId w:val="4"/>
        </w:numPr>
      </w:pPr>
      <w:r w:rsidRPr="008E40D1">
        <w:rPr>
          <w:lang w:val="en-US"/>
        </w:rPr>
        <w:t xml:space="preserve">Configuring the aggressor UE fallback to TDD operation </w:t>
      </w:r>
      <w:r w:rsidR="008C7BEA">
        <w:rPr>
          <w:lang w:val="en-US"/>
        </w:rPr>
        <w:t>fixes TP degradation</w:t>
      </w:r>
      <w:r w:rsidR="008E6BE0">
        <w:rPr>
          <w:lang w:val="en-US"/>
        </w:rPr>
        <w:t xml:space="preserve"> but this solution </w:t>
      </w:r>
      <w:r w:rsidRPr="008E40D1">
        <w:t>cannot be enforced through standards</w:t>
      </w:r>
    </w:p>
    <w:p w14:paraId="73CCC694" w14:textId="7932A4A4" w:rsidR="002B2C6C" w:rsidRDefault="00A80E45" w:rsidP="00C01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WF </w:t>
      </w:r>
      <w:r w:rsidR="008E40D1" w:rsidRPr="008E40D1">
        <w:rPr>
          <w:b/>
          <w:bCs/>
          <w:sz w:val="22"/>
          <w:szCs w:val="22"/>
        </w:rPr>
        <w:t>Summary</w:t>
      </w:r>
    </w:p>
    <w:p w14:paraId="25F12279" w14:textId="77777777" w:rsidR="008E40D1" w:rsidRPr="004907EB" w:rsidRDefault="008E40D1" w:rsidP="008E40D1">
      <w:pPr>
        <w:pStyle w:val="ListParagraph"/>
        <w:numPr>
          <w:ilvl w:val="0"/>
          <w:numId w:val="4"/>
        </w:numPr>
      </w:pPr>
      <w:r w:rsidRPr="004907EB">
        <w:t xml:space="preserve">UE-to-UE CLI for </w:t>
      </w:r>
      <w:r w:rsidRPr="004907EB">
        <w:rPr>
          <w:lang w:eastAsia="zh-CN"/>
        </w:rPr>
        <w:t>intra-operator adjacent-channel inter-cell UE-to UE CLI where one UE is legacy TDD, and the other UE is SBFD causes TP degradation</w:t>
      </w:r>
    </w:p>
    <w:p w14:paraId="4EC7E2EA" w14:textId="4C4D64BD" w:rsidR="008E40D1" w:rsidRPr="004907EB" w:rsidRDefault="008E40D1" w:rsidP="001C5629">
      <w:pPr>
        <w:pStyle w:val="ListParagraph"/>
        <w:numPr>
          <w:ilvl w:val="1"/>
          <w:numId w:val="4"/>
        </w:numPr>
      </w:pPr>
      <w:r w:rsidRPr="004907EB">
        <w:rPr>
          <w:lang w:eastAsia="zh-CN"/>
        </w:rPr>
        <w:t xml:space="preserve">Reducing the power of the SBFD UE reduces the TP degradation </w:t>
      </w:r>
    </w:p>
    <w:p w14:paraId="5EF10C3E" w14:textId="77777777" w:rsidR="00A80E45" w:rsidRPr="008E40D1" w:rsidRDefault="00A80E45" w:rsidP="001C6FB6">
      <w:pPr>
        <w:pStyle w:val="ListParagraph"/>
        <w:numPr>
          <w:ilvl w:val="2"/>
          <w:numId w:val="4"/>
        </w:numPr>
      </w:pPr>
      <w:r w:rsidRPr="008E40D1">
        <w:rPr>
          <w:lang w:eastAsia="zh-CN"/>
        </w:rPr>
        <w:t xml:space="preserve">Propose for RAN4 to consider </w:t>
      </w:r>
      <w:r>
        <w:rPr>
          <w:lang w:eastAsia="zh-CN"/>
        </w:rPr>
        <w:t xml:space="preserve">SBFD aggressor </w:t>
      </w:r>
      <w:r w:rsidRPr="008E40D1">
        <w:rPr>
          <w:lang w:eastAsia="zh-CN"/>
        </w:rPr>
        <w:t>Pmax reduction for SBFD UE-to-UE CLI once other WG’s decide to address this issue in future releases</w:t>
      </w:r>
    </w:p>
    <w:p w14:paraId="100C9BF6" w14:textId="308843BC" w:rsidR="008E40D1" w:rsidRPr="004907EB" w:rsidRDefault="008E40D1" w:rsidP="001C5629">
      <w:pPr>
        <w:pStyle w:val="ListParagraph"/>
        <w:numPr>
          <w:ilvl w:val="1"/>
          <w:numId w:val="4"/>
        </w:numPr>
      </w:pPr>
      <w:r w:rsidRPr="004907EB">
        <w:t xml:space="preserve">Other solutions to mitigate UE-to-UE CLI reduces the TP </w:t>
      </w:r>
      <w:r w:rsidR="004907EB" w:rsidRPr="004907EB">
        <w:t>degradation but</w:t>
      </w:r>
      <w:r w:rsidRPr="004907EB">
        <w:t xml:space="preserve"> cannot be </w:t>
      </w:r>
      <w:r w:rsidR="004907EB" w:rsidRPr="004907EB">
        <w:t>enforceable</w:t>
      </w:r>
      <w:r w:rsidRPr="004907EB">
        <w:t xml:space="preserve"> through Standards</w:t>
      </w:r>
    </w:p>
    <w:p w14:paraId="0D4F76ED" w14:textId="04137ECA" w:rsidR="008E40D1" w:rsidRPr="004907EB" w:rsidRDefault="008E40D1" w:rsidP="001C5629">
      <w:pPr>
        <w:pStyle w:val="ListParagraph"/>
        <w:numPr>
          <w:ilvl w:val="2"/>
          <w:numId w:val="4"/>
        </w:numPr>
      </w:pPr>
      <w:r w:rsidRPr="004907EB">
        <w:t>Limiting SBFD configurations to provide guard bands</w:t>
      </w:r>
    </w:p>
    <w:p w14:paraId="644616B3" w14:textId="570D1E32" w:rsidR="008E40D1" w:rsidRPr="004907EB" w:rsidRDefault="008E40D1" w:rsidP="001C5629">
      <w:pPr>
        <w:pStyle w:val="ListParagraph"/>
        <w:numPr>
          <w:ilvl w:val="2"/>
          <w:numId w:val="4"/>
        </w:numPr>
      </w:pPr>
      <w:r w:rsidRPr="004907EB">
        <w:t xml:space="preserve">Scheduling </w:t>
      </w:r>
      <w:r w:rsidR="004907EB" w:rsidRPr="004907EB">
        <w:t>UEs</w:t>
      </w:r>
      <w:r w:rsidRPr="004907EB">
        <w:t xml:space="preserve"> between networks can avoid TP degradation </w:t>
      </w:r>
      <w:r w:rsidR="00F10CEA" w:rsidRPr="004907EB">
        <w:t>because of</w:t>
      </w:r>
      <w:r w:rsidRPr="004907EB">
        <w:t xml:space="preserve"> scheduling SBFD UE’s away from legacy TDD UE’s.</w:t>
      </w:r>
    </w:p>
    <w:p w14:paraId="3FD7D326" w14:textId="77777777" w:rsidR="008E40D1" w:rsidRPr="004907EB" w:rsidRDefault="008E40D1" w:rsidP="001C5629">
      <w:pPr>
        <w:pStyle w:val="ListParagraph"/>
        <w:numPr>
          <w:ilvl w:val="2"/>
          <w:numId w:val="4"/>
        </w:numPr>
      </w:pPr>
      <w:r w:rsidRPr="004907EB">
        <w:rPr>
          <w:lang w:val="en-US"/>
        </w:rPr>
        <w:t xml:space="preserve">Configuring the aggressor UE fallback to TDD operation </w:t>
      </w:r>
      <w:r w:rsidRPr="004907EB">
        <w:t>cannot be enforced through standards</w:t>
      </w:r>
    </w:p>
    <w:p w14:paraId="461665A4" w14:textId="77777777" w:rsidR="008E40D1" w:rsidRPr="001A4C73" w:rsidRDefault="008E40D1" w:rsidP="004907EB">
      <w:pPr>
        <w:pStyle w:val="ListParagraph"/>
        <w:ind w:left="1440"/>
        <w:rPr>
          <w:b/>
          <w:bCs/>
        </w:rPr>
      </w:pPr>
    </w:p>
    <w:p w14:paraId="5A1F503A" w14:textId="77777777" w:rsidR="008E40D1" w:rsidRDefault="008E40D1" w:rsidP="00C0186C">
      <w:pPr>
        <w:rPr>
          <w:b/>
          <w:bCs/>
          <w:sz w:val="22"/>
          <w:szCs w:val="22"/>
        </w:rPr>
      </w:pPr>
    </w:p>
    <w:p w14:paraId="3940BEFC" w14:textId="77777777" w:rsidR="008E40D1" w:rsidRPr="008E40D1" w:rsidRDefault="008E40D1" w:rsidP="00C0186C">
      <w:pPr>
        <w:rPr>
          <w:b/>
          <w:bCs/>
          <w:sz w:val="22"/>
          <w:szCs w:val="22"/>
        </w:rPr>
      </w:pPr>
    </w:p>
    <w:sectPr w:rsidR="008E40D1" w:rsidRPr="008E4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17D"/>
    <w:multiLevelType w:val="hybridMultilevel"/>
    <w:tmpl w:val="BED6C342"/>
    <w:lvl w:ilvl="0" w:tplc="207C953A">
      <w:start w:val="1"/>
      <w:numFmt w:val="bullet"/>
      <w:lvlText w:val="-"/>
      <w:lvlJc w:val="left"/>
      <w:pPr>
        <w:ind w:left="480" w:hanging="480"/>
      </w:pPr>
      <w:rPr>
        <w:rFonts w:ascii="SimSun" w:eastAsia="SimSun" w:hAnsi="SimSu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464436"/>
    <w:multiLevelType w:val="hybridMultilevel"/>
    <w:tmpl w:val="8C64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32BD"/>
    <w:multiLevelType w:val="hybridMultilevel"/>
    <w:tmpl w:val="E36AE3FE"/>
    <w:lvl w:ilvl="0" w:tplc="5A783DEC">
      <w:start w:val="16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EC6D5D"/>
    <w:multiLevelType w:val="hybridMultilevel"/>
    <w:tmpl w:val="C48A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3482"/>
    <w:multiLevelType w:val="hybridMultilevel"/>
    <w:tmpl w:val="E29AB4C4"/>
    <w:lvl w:ilvl="0" w:tplc="5B1E0B4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67CE2976"/>
    <w:multiLevelType w:val="hybridMultilevel"/>
    <w:tmpl w:val="7806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36B0D"/>
    <w:multiLevelType w:val="hybridMultilevel"/>
    <w:tmpl w:val="352A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00147">
    <w:abstractNumId w:val="4"/>
  </w:num>
  <w:num w:numId="2" w16cid:durableId="908464450">
    <w:abstractNumId w:val="3"/>
  </w:num>
  <w:num w:numId="3" w16cid:durableId="1878926544">
    <w:abstractNumId w:val="5"/>
  </w:num>
  <w:num w:numId="4" w16cid:durableId="64181849">
    <w:abstractNumId w:val="1"/>
  </w:num>
  <w:num w:numId="5" w16cid:durableId="4767221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762997">
    <w:abstractNumId w:val="0"/>
  </w:num>
  <w:num w:numId="7" w16cid:durableId="1414549568">
    <w:abstractNumId w:val="2"/>
  </w:num>
  <w:num w:numId="8" w16cid:durableId="276761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92"/>
    <w:rsid w:val="00013358"/>
    <w:rsid w:val="000641F2"/>
    <w:rsid w:val="00160C94"/>
    <w:rsid w:val="00180FD5"/>
    <w:rsid w:val="001A4C73"/>
    <w:rsid w:val="001C5629"/>
    <w:rsid w:val="001C6FB6"/>
    <w:rsid w:val="001E2637"/>
    <w:rsid w:val="00205BBF"/>
    <w:rsid w:val="002B2C6C"/>
    <w:rsid w:val="00342492"/>
    <w:rsid w:val="00343FA6"/>
    <w:rsid w:val="003A645B"/>
    <w:rsid w:val="004907EB"/>
    <w:rsid w:val="00555C02"/>
    <w:rsid w:val="005960DB"/>
    <w:rsid w:val="005D0482"/>
    <w:rsid w:val="00625B43"/>
    <w:rsid w:val="006E43C5"/>
    <w:rsid w:val="006F6BAA"/>
    <w:rsid w:val="007245FA"/>
    <w:rsid w:val="007A34BB"/>
    <w:rsid w:val="007B4CFF"/>
    <w:rsid w:val="007D29E0"/>
    <w:rsid w:val="007F29BF"/>
    <w:rsid w:val="008A57A1"/>
    <w:rsid w:val="008C7BEA"/>
    <w:rsid w:val="008E40D1"/>
    <w:rsid w:val="008E6BE0"/>
    <w:rsid w:val="00A80E45"/>
    <w:rsid w:val="00B22BB1"/>
    <w:rsid w:val="00B31614"/>
    <w:rsid w:val="00B70624"/>
    <w:rsid w:val="00BB699E"/>
    <w:rsid w:val="00BD6762"/>
    <w:rsid w:val="00C0186C"/>
    <w:rsid w:val="00CF1154"/>
    <w:rsid w:val="00D65581"/>
    <w:rsid w:val="00D93A17"/>
    <w:rsid w:val="00DC26C7"/>
    <w:rsid w:val="00E636FC"/>
    <w:rsid w:val="00E71F45"/>
    <w:rsid w:val="00EB227D"/>
    <w:rsid w:val="00EF6412"/>
    <w:rsid w:val="00F10CEA"/>
    <w:rsid w:val="00F13EDE"/>
    <w:rsid w:val="00F27EDD"/>
    <w:rsid w:val="00F41B18"/>
    <w:rsid w:val="00F60868"/>
    <w:rsid w:val="00FA50B5"/>
    <w:rsid w:val="00FE2311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3742"/>
  <w15:chartTrackingRefBased/>
  <w15:docId w15:val="{F9647DC1-8AA5-408D-A94B-81F6EC1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92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492"/>
    <w:rPr>
      <w:i/>
      <w:iCs/>
      <w:color w:val="404040" w:themeColor="text1" w:themeTint="BF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出段落"/>
    <w:basedOn w:val="Normal"/>
    <w:link w:val="ListParagraphChar"/>
    <w:uiPriority w:val="34"/>
    <w:qFormat/>
    <w:rsid w:val="00342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ableGrid,网格型"/>
    <w:basedOn w:val="TableNormal"/>
    <w:qFormat/>
    <w:rsid w:val="0034249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Yu Mincho" w:hAnsi="Times New Roman" w:cs="Times New Roman"/>
      <w:kern w:val="0"/>
      <w:sz w:val="20"/>
      <w:szCs w:val="20"/>
      <w:lang w:val="sv-SE"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34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1EA9-6498-4DEE-870E-51506222CE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e46077-c084-46ce-a700-e522340c27a8}" enabled="1" method="Standard" siteId="{c921337c-1160-432a-b079-805f591128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Azcuy, Frank A</dc:creator>
  <cp:keywords/>
  <dc:description/>
  <cp:lastModifiedBy>Azcuy, Frank A</cp:lastModifiedBy>
  <cp:revision>26</cp:revision>
  <dcterms:created xsi:type="dcterms:W3CDTF">2025-08-26T03:51:00Z</dcterms:created>
  <dcterms:modified xsi:type="dcterms:W3CDTF">2025-08-26T05:28:00Z</dcterms:modified>
</cp:coreProperties>
</file>