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E4E4" w14:textId="77777777" w:rsidR="00936F05" w:rsidRPr="001E0A28" w:rsidRDefault="00936F05" w:rsidP="00936F05">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116</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690647">
        <w:rPr>
          <w:rFonts w:ascii="Arial" w:eastAsiaTheme="minorEastAsia" w:hAnsi="Arial" w:cs="Arial"/>
          <w:b/>
          <w:sz w:val="24"/>
          <w:szCs w:val="24"/>
          <w:lang w:eastAsia="zh-CN"/>
        </w:rPr>
        <w:t>R4-250</w:t>
      </w:r>
      <w:r>
        <w:rPr>
          <w:rFonts w:ascii="Arial" w:eastAsiaTheme="minorEastAsia" w:hAnsi="Arial" w:cs="Arial"/>
          <w:b/>
          <w:sz w:val="24"/>
          <w:szCs w:val="24"/>
          <w:lang w:eastAsia="zh-CN"/>
        </w:rPr>
        <w:t>9105</w:t>
      </w:r>
    </w:p>
    <w:p w14:paraId="4FA3FD15" w14:textId="77777777" w:rsidR="00936F05" w:rsidRDefault="00936F05" w:rsidP="00936F05">
      <w:pPr>
        <w:spacing w:after="120"/>
        <w:ind w:left="1985" w:hanging="1985"/>
        <w:rPr>
          <w:rFonts w:ascii="Arial" w:eastAsiaTheme="minorEastAsia" w:hAnsi="Arial" w:cs="Arial"/>
          <w:b/>
          <w:sz w:val="24"/>
          <w:szCs w:val="24"/>
          <w:lang w:eastAsia="zh-CN"/>
        </w:rPr>
      </w:pPr>
      <w:r w:rsidRPr="00785E69">
        <w:rPr>
          <w:rFonts w:ascii="Arial" w:eastAsiaTheme="minorEastAsia" w:hAnsi="Arial" w:cs="Arial"/>
          <w:b/>
          <w:sz w:val="24"/>
          <w:szCs w:val="24"/>
          <w:lang w:eastAsia="zh-CN"/>
        </w:rPr>
        <w:t xml:space="preserve">Bengaluru, India, 25th – 29th </w:t>
      </w:r>
      <w:proofErr w:type="gramStart"/>
      <w:r w:rsidRPr="00785E69">
        <w:rPr>
          <w:rFonts w:ascii="Arial" w:eastAsiaTheme="minorEastAsia" w:hAnsi="Arial" w:cs="Arial"/>
          <w:b/>
          <w:sz w:val="24"/>
          <w:szCs w:val="24"/>
          <w:lang w:eastAsia="zh-CN"/>
        </w:rPr>
        <w:t>August</w:t>
      </w:r>
      <w:r w:rsidRPr="00690647">
        <w:rPr>
          <w:rFonts w:ascii="Arial" w:eastAsiaTheme="minorEastAsia" w:hAnsi="Arial" w:cs="Arial"/>
          <w:b/>
          <w:sz w:val="24"/>
          <w:szCs w:val="24"/>
          <w:lang w:eastAsia="zh-CN"/>
        </w:rPr>
        <w:t>,</w:t>
      </w:r>
      <w:proofErr w:type="gramEnd"/>
      <w:r w:rsidRPr="00690647">
        <w:rPr>
          <w:rFonts w:ascii="Arial" w:eastAsiaTheme="minorEastAsia" w:hAnsi="Arial" w:cs="Arial"/>
          <w:b/>
          <w:sz w:val="24"/>
          <w:szCs w:val="24"/>
          <w:lang w:eastAsia="zh-CN"/>
        </w:rPr>
        <w:t xml:space="preserve"> 2025</w:t>
      </w:r>
    </w:p>
    <w:p w14:paraId="6130EAF0" w14:textId="77777777" w:rsidR="00936F05" w:rsidRDefault="00936F05" w:rsidP="00936F05">
      <w:pPr>
        <w:spacing w:after="120"/>
        <w:ind w:left="1985" w:hanging="1985"/>
        <w:rPr>
          <w:rFonts w:ascii="Arial" w:eastAsia="MS Mincho" w:hAnsi="Arial" w:cs="Arial"/>
          <w:b/>
          <w:sz w:val="22"/>
        </w:rPr>
      </w:pPr>
    </w:p>
    <w:p w14:paraId="2CB1F100" w14:textId="77777777" w:rsidR="00936F05" w:rsidRPr="00AB4182" w:rsidRDefault="00936F05" w:rsidP="00936F0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w:t>
      </w:r>
    </w:p>
    <w:p w14:paraId="4177517C" w14:textId="77777777" w:rsidR="00936F05" w:rsidRPr="00915D73" w:rsidRDefault="00936F05" w:rsidP="00936F0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B123DE">
        <w:rPr>
          <w:rFonts w:ascii="Arial" w:hAnsi="Arial" w:cs="Arial"/>
          <w:color w:val="000000"/>
          <w:sz w:val="22"/>
          <w:lang w:eastAsia="zh-CN"/>
        </w:rPr>
        <w:t>Moderator (Apple)</w:t>
      </w:r>
    </w:p>
    <w:p w14:paraId="197DDCA3" w14:textId="77777777" w:rsidR="00936F05" w:rsidRPr="00873E1F" w:rsidRDefault="00936F05" w:rsidP="00936F0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785E69">
        <w:rPr>
          <w:rFonts w:ascii="Arial" w:eastAsia="MS Mincho" w:hAnsi="Arial" w:cs="Arial"/>
          <w:color w:val="000000"/>
          <w:sz w:val="22"/>
        </w:rPr>
        <w:t xml:space="preserve">Topic summary for [116][138] </w:t>
      </w:r>
      <w:proofErr w:type="spellStart"/>
      <w:r w:rsidRPr="00785E69">
        <w:rPr>
          <w:rFonts w:ascii="Arial" w:eastAsia="MS Mincho" w:hAnsi="Arial" w:cs="Arial"/>
          <w:color w:val="000000"/>
          <w:sz w:val="22"/>
        </w:rPr>
        <w:t>NR_reply_LS_UE_RF</w:t>
      </w:r>
      <w:proofErr w:type="spellEnd"/>
    </w:p>
    <w:p w14:paraId="0C8623D9" w14:textId="77777777" w:rsidR="00936F05" w:rsidRPr="00484C5D" w:rsidRDefault="00936F05" w:rsidP="00936F0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E436016" w14:textId="77777777" w:rsidR="00197E7E" w:rsidRDefault="00197E7E" w:rsidP="00197E7E">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following RF topics under </w:t>
      </w:r>
      <w:r w:rsidRPr="00742F84">
        <w:rPr>
          <w:iCs/>
          <w:color w:val="000000" w:themeColor="text1"/>
          <w:lang w:eastAsia="zh-CN"/>
        </w:rPr>
        <w:t>AI</w:t>
      </w:r>
      <w:r>
        <w:rPr>
          <w:iCs/>
          <w:color w:val="000000" w:themeColor="text1"/>
          <w:lang w:eastAsia="zh-CN"/>
        </w:rPr>
        <w:t xml:space="preserve"> 8. </w:t>
      </w:r>
    </w:p>
    <w:p w14:paraId="09CA1259" w14:textId="77777777" w:rsidR="00197E7E" w:rsidRDefault="00197E7E" w:rsidP="00197E7E">
      <w:pPr>
        <w:pStyle w:val="ListParagraph"/>
        <w:numPr>
          <w:ilvl w:val="0"/>
          <w:numId w:val="24"/>
        </w:numPr>
        <w:ind w:firstLineChars="0"/>
        <w:rPr>
          <w:lang w:val="en-US" w:eastAsia="zh-CN"/>
        </w:rPr>
      </w:pPr>
      <w:r w:rsidRPr="00E40B86">
        <w:rPr>
          <w:lang w:val="en-US" w:eastAsia="zh-CN"/>
        </w:rPr>
        <w:t xml:space="preserve">LS on Beam Correspondence Initial Access </w:t>
      </w:r>
      <w:r w:rsidRPr="003874EC">
        <w:rPr>
          <w:lang w:val="en-US" w:eastAsia="zh-CN"/>
        </w:rPr>
        <w:t>(</w:t>
      </w:r>
      <w:r w:rsidRPr="00E40B86">
        <w:rPr>
          <w:lang w:val="en-US" w:eastAsia="zh-CN"/>
        </w:rPr>
        <w:t>R5-253653</w:t>
      </w:r>
      <w:r w:rsidRPr="003874EC">
        <w:rPr>
          <w:lang w:val="en-US" w:eastAsia="zh-CN"/>
        </w:rPr>
        <w:t>)</w:t>
      </w:r>
    </w:p>
    <w:p w14:paraId="282E9875" w14:textId="77777777" w:rsidR="00197E7E" w:rsidRDefault="00197E7E" w:rsidP="00197E7E">
      <w:pPr>
        <w:pStyle w:val="ListParagraph"/>
        <w:numPr>
          <w:ilvl w:val="0"/>
          <w:numId w:val="24"/>
        </w:numPr>
        <w:ind w:firstLineChars="0"/>
        <w:rPr>
          <w:lang w:val="en-US" w:eastAsia="zh-CN"/>
        </w:rPr>
      </w:pPr>
      <w:r w:rsidRPr="00266771">
        <w:rPr>
          <w:lang w:val="en-US" w:eastAsia="zh-CN"/>
        </w:rPr>
        <w:t xml:space="preserve">LS on maximum transmission power for </w:t>
      </w:r>
      <w:proofErr w:type="spellStart"/>
      <w:r w:rsidRPr="00266771">
        <w:rPr>
          <w:lang w:val="en-US" w:eastAsia="zh-CN"/>
        </w:rPr>
        <w:t>STxMP</w:t>
      </w:r>
      <w:proofErr w:type="spellEnd"/>
      <w:r w:rsidRPr="00266771">
        <w:rPr>
          <w:lang w:val="en-US" w:eastAsia="zh-CN"/>
        </w:rPr>
        <w:t xml:space="preserve"> </w:t>
      </w:r>
      <w:r w:rsidRPr="003874EC">
        <w:rPr>
          <w:lang w:val="en-US" w:eastAsia="zh-CN"/>
        </w:rPr>
        <w:t>(</w:t>
      </w:r>
      <w:r w:rsidRPr="00266771">
        <w:rPr>
          <w:lang w:val="en-US" w:eastAsia="zh-CN"/>
        </w:rPr>
        <w:t>R1-2504839</w:t>
      </w:r>
      <w:r w:rsidRPr="003874EC">
        <w:rPr>
          <w:lang w:val="en-US" w:eastAsia="zh-CN"/>
        </w:rPr>
        <w:t>)</w:t>
      </w:r>
    </w:p>
    <w:p w14:paraId="223469D0" w14:textId="0C5D2F3E" w:rsidR="008E78B6" w:rsidRDefault="008E78B6" w:rsidP="00197E7E">
      <w:pPr>
        <w:pStyle w:val="ListParagraph"/>
        <w:numPr>
          <w:ilvl w:val="0"/>
          <w:numId w:val="24"/>
        </w:numPr>
        <w:ind w:firstLineChars="0"/>
        <w:rPr>
          <w:lang w:val="en-US" w:eastAsia="zh-CN"/>
        </w:rPr>
      </w:pPr>
      <w:r w:rsidRPr="008E78B6">
        <w:rPr>
          <w:lang w:val="en-US" w:eastAsia="zh-CN"/>
        </w:rPr>
        <w:t>LS on the RAN simulation assumptions for ULBC</w:t>
      </w:r>
      <w:r>
        <w:rPr>
          <w:lang w:val="en-US" w:eastAsia="zh-CN"/>
        </w:rPr>
        <w:t xml:space="preserve"> (</w:t>
      </w:r>
      <w:r w:rsidRPr="008E78B6">
        <w:rPr>
          <w:lang w:val="en-US" w:eastAsia="zh-CN"/>
        </w:rPr>
        <w:t>S4-251584</w:t>
      </w:r>
      <w:r>
        <w:rPr>
          <w:lang w:val="en-US" w:eastAsia="zh-CN"/>
        </w:rPr>
        <w:t>)</w:t>
      </w:r>
    </w:p>
    <w:p w14:paraId="550D48BD" w14:textId="25E424C8" w:rsidR="00F970A9" w:rsidRDefault="00F970A9" w:rsidP="00197E7E">
      <w:pPr>
        <w:pStyle w:val="ListParagraph"/>
        <w:numPr>
          <w:ilvl w:val="0"/>
          <w:numId w:val="24"/>
        </w:numPr>
        <w:ind w:firstLineChars="0"/>
        <w:rPr>
          <w:lang w:val="en-US" w:eastAsia="zh-CN"/>
        </w:rPr>
      </w:pPr>
      <w:r w:rsidRPr="00F970A9">
        <w:rPr>
          <w:lang w:val="en-US" w:eastAsia="zh-CN"/>
        </w:rPr>
        <w:t xml:space="preserve">LS on </w:t>
      </w:r>
      <w:proofErr w:type="spellStart"/>
      <w:r w:rsidRPr="00F970A9">
        <w:rPr>
          <w:lang w:val="en-US" w:eastAsia="zh-CN"/>
        </w:rPr>
        <w:t>Harmonised</w:t>
      </w:r>
      <w:proofErr w:type="spellEnd"/>
      <w:r w:rsidRPr="00F970A9">
        <w:rPr>
          <w:lang w:val="en-US" w:eastAsia="zh-CN"/>
        </w:rPr>
        <w:t xml:space="preserve"> Standard for NTN capable UE</w:t>
      </w:r>
      <w:r>
        <w:rPr>
          <w:lang w:val="en-US" w:eastAsia="zh-CN"/>
        </w:rPr>
        <w:t xml:space="preserve"> (</w:t>
      </w:r>
      <w:r w:rsidRPr="00F970A9">
        <w:rPr>
          <w:lang w:val="en-US" w:eastAsia="zh-CN"/>
        </w:rPr>
        <w:t>R4-2509023</w:t>
      </w:r>
      <w:r>
        <w:rPr>
          <w:lang w:val="en-US" w:eastAsia="zh-CN"/>
        </w:rPr>
        <w:t>)</w:t>
      </w:r>
    </w:p>
    <w:p w14:paraId="609286E5" w14:textId="4A508298"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197E7E" w:rsidRPr="00197E7E">
        <w:rPr>
          <w:lang w:eastAsia="ja-JP"/>
        </w:rPr>
        <w:t xml:space="preserve">LS on </w:t>
      </w:r>
      <w:proofErr w:type="spellStart"/>
      <w:r w:rsidR="00197E7E" w:rsidRPr="00197E7E">
        <w:rPr>
          <w:lang w:eastAsia="ja-JP"/>
        </w:rPr>
        <w:t>Beam</w:t>
      </w:r>
      <w:proofErr w:type="spellEnd"/>
      <w:r w:rsidR="00197E7E" w:rsidRPr="00197E7E">
        <w:rPr>
          <w:lang w:eastAsia="ja-JP"/>
        </w:rPr>
        <w:t xml:space="preserve"> </w:t>
      </w:r>
      <w:proofErr w:type="spellStart"/>
      <w:r w:rsidR="00197E7E" w:rsidRPr="00197E7E">
        <w:rPr>
          <w:lang w:eastAsia="ja-JP"/>
        </w:rPr>
        <w:t>Correspondence</w:t>
      </w:r>
      <w:proofErr w:type="spellEnd"/>
      <w:r w:rsidR="00197E7E" w:rsidRPr="00197E7E">
        <w:rPr>
          <w:lang w:eastAsia="ja-JP"/>
        </w:rPr>
        <w:t xml:space="preserve"> Initial Access (R5-</w:t>
      </w:r>
      <w:proofErr w:type="gramStart"/>
      <w:r w:rsidR="00197E7E" w:rsidRPr="00197E7E">
        <w:rPr>
          <w:lang w:eastAsia="ja-JP"/>
        </w:rPr>
        <w:t>253653</w:t>
      </w:r>
      <w:proofErr w:type="gramEnd"/>
      <w:r w:rsidR="00197E7E" w:rsidRPr="00197E7E">
        <w:rPr>
          <w:lang w:eastAsia="ja-JP"/>
        </w:rPr>
        <w:t>)</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255"/>
        <w:gridCol w:w="1080"/>
        <w:gridCol w:w="7296"/>
      </w:tblGrid>
      <w:tr w:rsidR="00197E7E" w:rsidRPr="00045592" w14:paraId="2C857615" w14:textId="77777777" w:rsidTr="00F131C4">
        <w:trPr>
          <w:trHeight w:val="468"/>
        </w:trPr>
        <w:tc>
          <w:tcPr>
            <w:tcW w:w="1255" w:type="dxa"/>
            <w:vAlign w:val="center"/>
          </w:tcPr>
          <w:p w14:paraId="3FA41C00" w14:textId="77777777" w:rsidR="00197E7E" w:rsidRPr="00045592" w:rsidRDefault="00197E7E" w:rsidP="00F131C4">
            <w:pPr>
              <w:spacing w:before="120" w:after="120"/>
              <w:rPr>
                <w:b/>
                <w:bCs/>
              </w:rPr>
            </w:pPr>
            <w:r w:rsidRPr="00045592">
              <w:rPr>
                <w:b/>
                <w:bCs/>
              </w:rPr>
              <w:t>T-doc number</w:t>
            </w:r>
          </w:p>
        </w:tc>
        <w:tc>
          <w:tcPr>
            <w:tcW w:w="1080" w:type="dxa"/>
            <w:vAlign w:val="center"/>
          </w:tcPr>
          <w:p w14:paraId="15D311E8" w14:textId="77777777" w:rsidR="00197E7E" w:rsidRPr="00045592" w:rsidRDefault="00197E7E" w:rsidP="00F131C4">
            <w:pPr>
              <w:spacing w:before="120" w:after="120"/>
              <w:rPr>
                <w:b/>
                <w:bCs/>
              </w:rPr>
            </w:pPr>
            <w:r w:rsidRPr="00045592">
              <w:rPr>
                <w:b/>
                <w:bCs/>
              </w:rPr>
              <w:t>Company</w:t>
            </w:r>
          </w:p>
        </w:tc>
        <w:tc>
          <w:tcPr>
            <w:tcW w:w="7296" w:type="dxa"/>
            <w:vAlign w:val="center"/>
          </w:tcPr>
          <w:p w14:paraId="5D62A5F4" w14:textId="77777777" w:rsidR="00197E7E" w:rsidRPr="00045592" w:rsidRDefault="00197E7E" w:rsidP="00F131C4">
            <w:pPr>
              <w:spacing w:before="120" w:after="120"/>
              <w:rPr>
                <w:b/>
                <w:bCs/>
              </w:rPr>
            </w:pPr>
            <w:r w:rsidRPr="00045592">
              <w:rPr>
                <w:b/>
                <w:bCs/>
              </w:rPr>
              <w:t>Proposals</w:t>
            </w:r>
            <w:r>
              <w:rPr>
                <w:b/>
                <w:bCs/>
              </w:rPr>
              <w:t xml:space="preserve"> / Observations</w:t>
            </w:r>
          </w:p>
        </w:tc>
      </w:tr>
      <w:tr w:rsidR="00197E7E" w:rsidRPr="0031672F" w14:paraId="123A8182" w14:textId="77777777" w:rsidTr="00F131C4">
        <w:trPr>
          <w:trHeight w:val="468"/>
        </w:trPr>
        <w:tc>
          <w:tcPr>
            <w:tcW w:w="1255" w:type="dxa"/>
          </w:tcPr>
          <w:p w14:paraId="170FC173" w14:textId="77777777" w:rsidR="00197E7E" w:rsidRPr="00805BE8" w:rsidRDefault="00197E7E" w:rsidP="00F131C4">
            <w:pPr>
              <w:spacing w:before="120" w:after="120"/>
              <w:rPr>
                <w:rFonts w:asciiTheme="minorHAnsi" w:hAnsiTheme="minorHAnsi" w:cstheme="minorHAnsi"/>
              </w:rPr>
            </w:pPr>
            <w:r w:rsidRPr="00530265">
              <w:rPr>
                <w:rFonts w:asciiTheme="minorHAnsi" w:hAnsiTheme="minorHAnsi" w:cstheme="minorHAnsi"/>
              </w:rPr>
              <w:t>R4-2510526</w:t>
            </w:r>
          </w:p>
        </w:tc>
        <w:tc>
          <w:tcPr>
            <w:tcW w:w="1080" w:type="dxa"/>
          </w:tcPr>
          <w:p w14:paraId="527D06A2" w14:textId="77777777" w:rsidR="00197E7E" w:rsidRPr="00805BE8" w:rsidRDefault="00197E7E" w:rsidP="00F131C4">
            <w:pPr>
              <w:spacing w:before="120" w:after="120"/>
              <w:rPr>
                <w:rFonts w:asciiTheme="minorHAnsi" w:hAnsiTheme="minorHAnsi" w:cstheme="minorHAnsi"/>
              </w:rPr>
            </w:pPr>
            <w:r w:rsidRPr="00530265">
              <w:rPr>
                <w:rFonts w:asciiTheme="minorHAnsi" w:hAnsiTheme="minorHAnsi" w:cstheme="minorHAnsi"/>
              </w:rPr>
              <w:t xml:space="preserve">Huawei, </w:t>
            </w:r>
            <w:proofErr w:type="spellStart"/>
            <w:r w:rsidRPr="00530265">
              <w:rPr>
                <w:rFonts w:asciiTheme="minorHAnsi" w:hAnsiTheme="minorHAnsi" w:cstheme="minorHAnsi"/>
              </w:rPr>
              <w:t>HiSilicon</w:t>
            </w:r>
            <w:proofErr w:type="spellEnd"/>
          </w:p>
        </w:tc>
        <w:tc>
          <w:tcPr>
            <w:tcW w:w="7296" w:type="dxa"/>
          </w:tcPr>
          <w:p w14:paraId="217454FD" w14:textId="77777777" w:rsidR="00197E7E" w:rsidRDefault="00197E7E" w:rsidP="00F131C4">
            <w:pPr>
              <w:spacing w:before="120" w:after="120"/>
            </w:pPr>
            <w:r w:rsidRPr="00820E2F">
              <w:rPr>
                <w:b/>
              </w:rPr>
              <w:t>Observation 1:</w:t>
            </w:r>
            <w:r>
              <w:t xml:space="preserve"> Beam lock function is important to maintain existing core requirement of PRACH spherical coverage.</w:t>
            </w:r>
          </w:p>
          <w:p w14:paraId="06ED231D" w14:textId="77777777" w:rsidR="00197E7E" w:rsidRPr="00134F95" w:rsidRDefault="00197E7E" w:rsidP="00F131C4">
            <w:pPr>
              <w:spacing w:before="120" w:after="120"/>
            </w:pPr>
            <w:r w:rsidRPr="00820E2F">
              <w:rPr>
                <w:b/>
              </w:rPr>
              <w:t xml:space="preserve">Observation 2: </w:t>
            </w:r>
            <w:r>
              <w:t>RAN4 has informed RAN5 to develop the beam lock function.</w:t>
            </w:r>
          </w:p>
          <w:p w14:paraId="5268C1A9" w14:textId="77777777" w:rsidR="00197E7E" w:rsidRDefault="00197E7E" w:rsidP="00F131C4">
            <w:pPr>
              <w:spacing w:before="120" w:after="120"/>
            </w:pPr>
            <w:r w:rsidRPr="00C63296">
              <w:rPr>
                <w:b/>
              </w:rPr>
              <w:t>Observation 3</w:t>
            </w:r>
            <w:r>
              <w:t>: The test procedure with beam lock function could fully verify the UE’s beam correspondence ability.</w:t>
            </w:r>
          </w:p>
          <w:p w14:paraId="17DA5E18" w14:textId="77777777" w:rsidR="00197E7E" w:rsidRDefault="00197E7E" w:rsidP="00F131C4">
            <w:pPr>
              <w:spacing w:before="120" w:after="120"/>
            </w:pPr>
            <w:r w:rsidRPr="00C63296">
              <w:rPr>
                <w:b/>
              </w:rPr>
              <w:t xml:space="preserve">Observation </w:t>
            </w:r>
            <w:r>
              <w:rPr>
                <w:b/>
              </w:rPr>
              <w:t>4</w:t>
            </w:r>
            <w:r>
              <w:t>: The test procedure without beam lock function will pass the UEs with bad beam correspondence capability.</w:t>
            </w:r>
          </w:p>
          <w:p w14:paraId="2F586F33" w14:textId="77777777" w:rsidR="00197E7E" w:rsidRDefault="00197E7E" w:rsidP="00F131C4">
            <w:pPr>
              <w:spacing w:before="120" w:after="120"/>
            </w:pPr>
            <w:r w:rsidRPr="00C63296">
              <w:rPr>
                <w:b/>
              </w:rPr>
              <w:t xml:space="preserve">Observation </w:t>
            </w:r>
            <w:r>
              <w:rPr>
                <w:b/>
              </w:rPr>
              <w:t>5</w:t>
            </w:r>
            <w:r>
              <w:t>: Having both test procedures in RAN5 will cause different testing result for the same UE, which damages the value of conformance testing.</w:t>
            </w:r>
          </w:p>
          <w:p w14:paraId="6EAEBF02" w14:textId="77777777" w:rsidR="00197E7E" w:rsidRDefault="00197E7E" w:rsidP="00F131C4">
            <w:pPr>
              <w:tabs>
                <w:tab w:val="left" w:pos="1423"/>
              </w:tabs>
              <w:spacing w:before="120" w:after="120"/>
            </w:pPr>
            <w:r w:rsidRPr="00045A2A">
              <w:rPr>
                <w:b/>
              </w:rPr>
              <w:t>Proposal 1: RAN</w:t>
            </w:r>
            <w:r>
              <w:rPr>
                <w:b/>
              </w:rPr>
              <w:t>4 approves the LS contents in section 2.3.</w:t>
            </w:r>
          </w:p>
          <w:p w14:paraId="40E29481" w14:textId="77777777" w:rsidR="00197E7E" w:rsidRDefault="00197E7E" w:rsidP="00F131C4">
            <w:pPr>
              <w:spacing w:after="120"/>
              <w:ind w:left="993" w:hanging="993"/>
              <w:jc w:val="both"/>
              <w:rPr>
                <w:rFonts w:ascii="Arial" w:eastAsia="Malgun Gothic" w:hAnsi="Arial" w:cs="Arial"/>
                <w:lang w:eastAsia="ko-KR"/>
              </w:rPr>
            </w:pPr>
          </w:p>
          <w:p w14:paraId="4F67FE8A" w14:textId="77777777" w:rsidR="00197E7E" w:rsidRDefault="00197E7E" w:rsidP="00F131C4">
            <w:pPr>
              <w:spacing w:after="120"/>
              <w:rPr>
                <w:rFonts w:ascii="Arial" w:hAnsi="Arial" w:cs="Arial"/>
                <w:b/>
              </w:rPr>
            </w:pPr>
            <w:r>
              <w:rPr>
                <w:rFonts w:ascii="Arial" w:hAnsi="Arial" w:cs="Arial"/>
                <w:b/>
              </w:rPr>
              <w:t>1. Overall Description:</w:t>
            </w:r>
          </w:p>
          <w:p w14:paraId="639CE0A1" w14:textId="77777777" w:rsidR="00197E7E" w:rsidRDefault="00197E7E" w:rsidP="00F131C4">
            <w:pPr>
              <w:jc w:val="both"/>
              <w:rPr>
                <w:rFonts w:ascii="Arial" w:hAnsi="Arial" w:cs="Arial"/>
              </w:rPr>
            </w:pPr>
            <w:r w:rsidRPr="00007669">
              <w:rPr>
                <w:rFonts w:ascii="Arial" w:hAnsi="Arial" w:cs="Arial"/>
              </w:rPr>
              <w:t>RAN</w:t>
            </w:r>
            <w:r>
              <w:rPr>
                <w:rFonts w:ascii="Arial" w:hAnsi="Arial" w:cs="Arial"/>
              </w:rPr>
              <w:t>4 thanks RAN5 for the LS on testing procedure and feasibility of</w:t>
            </w:r>
            <w:r w:rsidRPr="00655923">
              <w:rPr>
                <w:rFonts w:ascii="Arial" w:hAnsi="Arial" w:cs="Arial"/>
              </w:rPr>
              <w:t xml:space="preserve"> 6.6.</w:t>
            </w:r>
            <w:r>
              <w:rPr>
                <w:rFonts w:ascii="Arial" w:hAnsi="Arial" w:cs="Arial"/>
              </w:rPr>
              <w:t>4</w:t>
            </w:r>
            <w:r w:rsidRPr="00655923">
              <w:rPr>
                <w:rFonts w:ascii="Arial" w:hAnsi="Arial" w:cs="Arial"/>
              </w:rPr>
              <w:t xml:space="preserve"> Beam Correspondence in </w:t>
            </w:r>
            <w:r>
              <w:rPr>
                <w:rFonts w:ascii="Arial" w:hAnsi="Arial" w:cs="Arial"/>
              </w:rPr>
              <w:t xml:space="preserve">RRC_IDLE and </w:t>
            </w:r>
            <w:r w:rsidRPr="00655923">
              <w:rPr>
                <w:rFonts w:ascii="Arial" w:hAnsi="Arial" w:cs="Arial"/>
              </w:rPr>
              <w:t>RRC_INACTIVE</w:t>
            </w:r>
            <w:r>
              <w:rPr>
                <w:rFonts w:ascii="Arial" w:hAnsi="Arial" w:cs="Arial"/>
              </w:rPr>
              <w:t xml:space="preserve"> requirements. Please find the answers from RAN4 below:</w:t>
            </w:r>
          </w:p>
          <w:p w14:paraId="14625AEE" w14:textId="77777777" w:rsidR="00197E7E" w:rsidRDefault="00197E7E" w:rsidP="00F131C4">
            <w:pPr>
              <w:jc w:val="both"/>
              <w:rPr>
                <w:rFonts w:ascii="Arial" w:hAnsi="Arial" w:cs="Arial"/>
              </w:rPr>
            </w:pPr>
            <w:r w:rsidRPr="005D1B81">
              <w:rPr>
                <w:rFonts w:ascii="Arial" w:hAnsi="Arial" w:cs="Arial"/>
                <w:b/>
              </w:rPr>
              <w:lastRenderedPageBreak/>
              <w:t>Question 1</w:t>
            </w:r>
            <w:r>
              <w:rPr>
                <w:rFonts w:ascii="Arial" w:hAnsi="Arial" w:cs="Arial"/>
              </w:rPr>
              <w:t>:</w:t>
            </w:r>
            <w:r w:rsidRPr="00866F6B">
              <w:t xml:space="preserve"> </w:t>
            </w:r>
            <w:r w:rsidRPr="00866F6B">
              <w:rPr>
                <w:rFonts w:ascii="Arial" w:hAnsi="Arial" w:cs="Arial"/>
              </w:rPr>
              <w:t xml:space="preserve">RAN5 is looking to develop test procedure with and without UE </w:t>
            </w:r>
            <w:proofErr w:type="spellStart"/>
            <w:r w:rsidRPr="00866F6B">
              <w:rPr>
                <w:rFonts w:ascii="Arial" w:hAnsi="Arial" w:cs="Arial"/>
              </w:rPr>
              <w:t>Beamlock</w:t>
            </w:r>
            <w:proofErr w:type="spellEnd"/>
            <w:r w:rsidRPr="00866F6B">
              <w:rPr>
                <w:rFonts w:ascii="Arial" w:hAnsi="Arial" w:cs="Arial"/>
              </w:rPr>
              <w:t xml:space="preserve"> test function, can either procedure be used to verify RAN4 core requirements?</w:t>
            </w:r>
          </w:p>
          <w:p w14:paraId="1C471928" w14:textId="77777777" w:rsidR="00197E7E" w:rsidRDefault="00197E7E" w:rsidP="00F131C4">
            <w:pPr>
              <w:jc w:val="both"/>
              <w:rPr>
                <w:rFonts w:ascii="Arial" w:hAnsi="Arial" w:cs="Arial"/>
              </w:rPr>
            </w:pPr>
            <w:r w:rsidRPr="005D1B81">
              <w:rPr>
                <w:rFonts w:ascii="Arial" w:hAnsi="Arial" w:cs="Arial"/>
                <w:b/>
              </w:rPr>
              <w:t>Answer</w:t>
            </w:r>
            <w:r>
              <w:rPr>
                <w:rFonts w:ascii="Arial" w:hAnsi="Arial" w:cs="Arial"/>
              </w:rPr>
              <w:t xml:space="preserve">: RAN4 derived the core requirements based on the assumption of using </w:t>
            </w:r>
            <w:proofErr w:type="spellStart"/>
            <w:r>
              <w:rPr>
                <w:rFonts w:ascii="Arial" w:hAnsi="Arial" w:cs="Arial"/>
              </w:rPr>
              <w:t>beamlock</w:t>
            </w:r>
            <w:proofErr w:type="spellEnd"/>
            <w:r>
              <w:rPr>
                <w:rFonts w:ascii="Arial" w:hAnsi="Arial" w:cs="Arial"/>
              </w:rPr>
              <w:t xml:space="preserve"> test function, which is capture in TR 38.891 and the LS </w:t>
            </w:r>
            <w:r w:rsidRPr="00227FF1">
              <w:rPr>
                <w:rFonts w:ascii="Arial" w:hAnsi="Arial" w:cs="Arial"/>
              </w:rPr>
              <w:t xml:space="preserve">R4-2317764 </w:t>
            </w:r>
            <w:r>
              <w:rPr>
                <w:rFonts w:ascii="Arial" w:hAnsi="Arial" w:cs="Arial"/>
              </w:rPr>
              <w:t>sent</w:t>
            </w:r>
            <w:r w:rsidRPr="00227FF1">
              <w:rPr>
                <w:rFonts w:ascii="Arial" w:hAnsi="Arial" w:cs="Arial"/>
              </w:rPr>
              <w:t xml:space="preserve"> to RAN</w:t>
            </w:r>
            <w:r>
              <w:rPr>
                <w:rFonts w:ascii="Arial" w:hAnsi="Arial" w:cs="Arial"/>
              </w:rPr>
              <w:t xml:space="preserve">5. RAN4 confirms the beam correspondence in RRC_IDLE and RRC_INACTIVE shall be tested with </w:t>
            </w:r>
            <w:proofErr w:type="spellStart"/>
            <w:r>
              <w:rPr>
                <w:rFonts w:ascii="Arial" w:hAnsi="Arial" w:cs="Arial"/>
              </w:rPr>
              <w:t>beamlock</w:t>
            </w:r>
            <w:proofErr w:type="spellEnd"/>
            <w:r>
              <w:rPr>
                <w:rFonts w:ascii="Arial" w:hAnsi="Arial" w:cs="Arial"/>
              </w:rPr>
              <w:t xml:space="preserve"> test function.</w:t>
            </w:r>
          </w:p>
          <w:p w14:paraId="6E9CCBF3" w14:textId="77777777" w:rsidR="00197E7E" w:rsidRDefault="00197E7E" w:rsidP="00F131C4">
            <w:pPr>
              <w:jc w:val="both"/>
              <w:rPr>
                <w:rFonts w:ascii="Arial" w:hAnsi="Arial" w:cs="Arial"/>
              </w:rPr>
            </w:pPr>
            <w:r w:rsidRPr="005D1B81">
              <w:rPr>
                <w:rFonts w:ascii="Arial" w:hAnsi="Arial" w:cs="Arial"/>
                <w:b/>
              </w:rPr>
              <w:t>Question 2</w:t>
            </w:r>
            <w:r>
              <w:rPr>
                <w:rFonts w:ascii="Arial" w:hAnsi="Arial" w:cs="Arial"/>
              </w:rPr>
              <w:t xml:space="preserve">: </w:t>
            </w:r>
            <w:r w:rsidRPr="009B4C65">
              <w:rPr>
                <w:rFonts w:ascii="Arial" w:hAnsi="Arial" w:cs="Arial"/>
              </w:rPr>
              <w:t xml:space="preserve">Regarding the </w:t>
            </w:r>
            <w:r>
              <w:rPr>
                <w:rFonts w:ascii="Arial" w:hAnsi="Arial" w:cs="Arial"/>
              </w:rPr>
              <w:t>verification of</w:t>
            </w:r>
            <w:r w:rsidRPr="00F53377">
              <w:rPr>
                <w:rFonts w:ascii="Arial" w:hAnsi="Arial" w:cs="Arial"/>
              </w:rPr>
              <w:t xml:space="preserve"> spherical coverage requirement for initial access and RRC_INACTIVE</w:t>
            </w:r>
            <w:r>
              <w:rPr>
                <w:rFonts w:ascii="Arial" w:hAnsi="Arial" w:cs="Arial"/>
              </w:rPr>
              <w:t xml:space="preserve"> using</w:t>
            </w:r>
            <w:r w:rsidRPr="005E2B81">
              <w:rPr>
                <w:rFonts w:ascii="Arial" w:hAnsi="Arial" w:cs="Arial"/>
              </w:rPr>
              <w:t xml:space="preserve"> UE </w:t>
            </w:r>
            <w:proofErr w:type="spellStart"/>
            <w:r w:rsidRPr="005E2B81">
              <w:rPr>
                <w:rFonts w:ascii="Arial" w:hAnsi="Arial" w:cs="Arial"/>
              </w:rPr>
              <w:t>Beamlock</w:t>
            </w:r>
            <w:proofErr w:type="spellEnd"/>
            <w:r w:rsidRPr="005E2B81">
              <w:rPr>
                <w:rFonts w:ascii="Arial" w:hAnsi="Arial" w:cs="Arial"/>
              </w:rPr>
              <w:t xml:space="preserve"> test function in the IDLE mode, will it prevent UE to not auto</w:t>
            </w:r>
            <w:r>
              <w:rPr>
                <w:rFonts w:ascii="Arial" w:hAnsi="Arial" w:cs="Arial"/>
              </w:rPr>
              <w:t>nomously</w:t>
            </w:r>
            <w:r w:rsidRPr="005E2B81">
              <w:rPr>
                <w:rFonts w:ascii="Arial" w:hAnsi="Arial" w:cs="Arial"/>
              </w:rPr>
              <w:t xml:space="preserve"> </w:t>
            </w:r>
            <w:r>
              <w:rPr>
                <w:rFonts w:ascii="Arial" w:hAnsi="Arial" w:cs="Arial"/>
              </w:rPr>
              <w:t>choose Uplink</w:t>
            </w:r>
            <w:r w:rsidRPr="005E2B81">
              <w:rPr>
                <w:rFonts w:ascii="Arial" w:hAnsi="Arial" w:cs="Arial"/>
              </w:rPr>
              <w:t xml:space="preserve"> beams? </w:t>
            </w:r>
          </w:p>
          <w:p w14:paraId="104920DE" w14:textId="77777777" w:rsidR="00197E7E" w:rsidRPr="009B4C65" w:rsidRDefault="00197E7E" w:rsidP="00F131C4">
            <w:pPr>
              <w:jc w:val="both"/>
              <w:rPr>
                <w:rFonts w:ascii="Arial" w:hAnsi="Arial" w:cs="Arial"/>
              </w:rPr>
            </w:pPr>
            <w:r w:rsidRPr="007D3D8F">
              <w:rPr>
                <w:rFonts w:ascii="Arial" w:hAnsi="Arial" w:cs="Arial"/>
              </w:rPr>
              <w:t>Will using beam loc</w:t>
            </w:r>
            <w:r w:rsidRPr="009B4C65">
              <w:rPr>
                <w:rFonts w:ascii="Arial" w:hAnsi="Arial" w:cs="Arial"/>
              </w:rPr>
              <w:t>k prevent UE from autonomously choosing other beams even if UE’s behaviour is such?</w:t>
            </w:r>
          </w:p>
          <w:p w14:paraId="607E943A" w14:textId="77777777" w:rsidR="00197E7E" w:rsidRDefault="00197E7E" w:rsidP="00F131C4">
            <w:pPr>
              <w:jc w:val="both"/>
              <w:rPr>
                <w:rFonts w:ascii="Arial" w:hAnsi="Arial" w:cs="Arial"/>
              </w:rPr>
            </w:pPr>
            <w:r w:rsidRPr="005D1B81">
              <w:rPr>
                <w:rFonts w:ascii="Arial" w:hAnsi="Arial" w:cs="Arial"/>
                <w:b/>
              </w:rPr>
              <w:t>Answer</w:t>
            </w:r>
            <w:r>
              <w:rPr>
                <w:rFonts w:ascii="Arial" w:hAnsi="Arial" w:cs="Arial"/>
              </w:rPr>
              <w:t xml:space="preserve">: The target of having a </w:t>
            </w:r>
            <w:proofErr w:type="spellStart"/>
            <w:r>
              <w:rPr>
                <w:rFonts w:ascii="Arial" w:hAnsi="Arial" w:cs="Arial"/>
              </w:rPr>
              <w:t>beamlock</w:t>
            </w:r>
            <w:proofErr w:type="spellEnd"/>
            <w:r>
              <w:rPr>
                <w:rFonts w:ascii="Arial" w:hAnsi="Arial" w:cs="Arial"/>
              </w:rPr>
              <w:t xml:space="preserve"> test function is to keep the beam unchanged during the measurement period. There is no intention of preventing UE from autonomously choosing Uplink beams. Therefore, the </w:t>
            </w:r>
            <w:proofErr w:type="spellStart"/>
            <w:r>
              <w:rPr>
                <w:rFonts w:ascii="Arial" w:hAnsi="Arial" w:cs="Arial"/>
              </w:rPr>
              <w:t>beamlock</w:t>
            </w:r>
            <w:proofErr w:type="spellEnd"/>
            <w:r>
              <w:rPr>
                <w:rFonts w:ascii="Arial" w:hAnsi="Arial" w:cs="Arial"/>
              </w:rPr>
              <w:t xml:space="preserve"> test function should be activated after the UE have done the Uplink beam refinement autonomously.</w:t>
            </w:r>
          </w:p>
          <w:p w14:paraId="73095C05" w14:textId="77777777" w:rsidR="00197E7E" w:rsidRDefault="00197E7E" w:rsidP="00F131C4">
            <w:pPr>
              <w:jc w:val="both"/>
              <w:rPr>
                <w:rFonts w:ascii="Arial" w:hAnsi="Arial" w:cs="Arial"/>
              </w:rPr>
            </w:pPr>
            <w:r w:rsidRPr="00DA7A4F">
              <w:rPr>
                <w:rFonts w:ascii="Arial" w:hAnsi="Arial" w:cs="Arial"/>
                <w:b/>
              </w:rPr>
              <w:t>Question 3</w:t>
            </w:r>
            <w:r>
              <w:rPr>
                <w:rFonts w:ascii="Arial" w:hAnsi="Arial" w:cs="Arial"/>
              </w:rPr>
              <w:t xml:space="preserve">: </w:t>
            </w:r>
            <w:r w:rsidRPr="00356914">
              <w:rPr>
                <w:rFonts w:ascii="Arial" w:hAnsi="Arial" w:cs="Arial"/>
              </w:rPr>
              <w:t xml:space="preserve">Regarding the verification of spherical coverage requirement for initial access and RRC_INACTIVE without using UE </w:t>
            </w:r>
            <w:proofErr w:type="spellStart"/>
            <w:r w:rsidRPr="00356914">
              <w:rPr>
                <w:rFonts w:ascii="Arial" w:hAnsi="Arial" w:cs="Arial"/>
              </w:rPr>
              <w:t>Beamlock</w:t>
            </w:r>
            <w:proofErr w:type="spellEnd"/>
            <w:r w:rsidRPr="00356914">
              <w:rPr>
                <w:rFonts w:ascii="Arial" w:hAnsi="Arial" w:cs="Arial"/>
              </w:rPr>
              <w:t xml:space="preserve"> test function in the IDLE mode, would this be aligned to verifying RAN4 core requirements when the requirements were defined?</w:t>
            </w:r>
          </w:p>
          <w:p w14:paraId="491C1BAF" w14:textId="77777777" w:rsidR="00197E7E" w:rsidRPr="00356914" w:rsidRDefault="00197E7E" w:rsidP="00F131C4">
            <w:pPr>
              <w:jc w:val="both"/>
              <w:rPr>
                <w:rFonts w:ascii="Arial" w:hAnsi="Arial" w:cs="Arial"/>
              </w:rPr>
            </w:pPr>
            <w:r w:rsidRPr="00DA7A4F">
              <w:rPr>
                <w:rFonts w:ascii="Arial" w:hAnsi="Arial" w:cs="Arial"/>
                <w:b/>
              </w:rPr>
              <w:t>Answer</w:t>
            </w:r>
            <w:r>
              <w:rPr>
                <w:rFonts w:ascii="Arial" w:hAnsi="Arial" w:cs="Arial"/>
              </w:rPr>
              <w:t xml:space="preserve">: RAN4 derived the core requirements based on the assumption of using </w:t>
            </w:r>
            <w:proofErr w:type="spellStart"/>
            <w:r>
              <w:rPr>
                <w:rFonts w:ascii="Arial" w:hAnsi="Arial" w:cs="Arial"/>
              </w:rPr>
              <w:t>beamlock</w:t>
            </w:r>
            <w:proofErr w:type="spellEnd"/>
            <w:r>
              <w:rPr>
                <w:rFonts w:ascii="Arial" w:hAnsi="Arial" w:cs="Arial"/>
              </w:rPr>
              <w:t xml:space="preserve"> test function. Missing of the </w:t>
            </w:r>
            <w:proofErr w:type="spellStart"/>
            <w:r>
              <w:rPr>
                <w:rFonts w:ascii="Arial" w:hAnsi="Arial" w:cs="Arial"/>
              </w:rPr>
              <w:t>beamlock</w:t>
            </w:r>
            <w:proofErr w:type="spellEnd"/>
            <w:r>
              <w:rPr>
                <w:rFonts w:ascii="Arial" w:hAnsi="Arial" w:cs="Arial"/>
              </w:rPr>
              <w:t xml:space="preserve"> test function is not aligned with the RAN4 requirements. If </w:t>
            </w:r>
            <w:proofErr w:type="spellStart"/>
            <w:r>
              <w:rPr>
                <w:rFonts w:ascii="Arial" w:hAnsi="Arial" w:cs="Arial"/>
              </w:rPr>
              <w:t>beamlock</w:t>
            </w:r>
            <w:proofErr w:type="spellEnd"/>
            <w:r>
              <w:rPr>
                <w:rFonts w:ascii="Arial" w:hAnsi="Arial" w:cs="Arial"/>
              </w:rPr>
              <w:t xml:space="preserve"> test function is not feasible, RAN4 is </w:t>
            </w:r>
            <w:r w:rsidRPr="00B0748D">
              <w:rPr>
                <w:rFonts w:ascii="Arial" w:hAnsi="Arial" w:cs="Arial"/>
              </w:rPr>
              <w:t>obliged</w:t>
            </w:r>
            <w:r>
              <w:rPr>
                <w:rFonts w:ascii="Arial" w:hAnsi="Arial" w:cs="Arial"/>
              </w:rPr>
              <w:t xml:space="preserve"> to revisit the core requirements and introduce additional tolerance.</w:t>
            </w:r>
            <w:r w:rsidRPr="005D1B81">
              <w:rPr>
                <w:rFonts w:ascii="Arial" w:hAnsi="Arial" w:cs="Arial"/>
              </w:rPr>
              <w:t xml:space="preserve"> </w:t>
            </w:r>
          </w:p>
          <w:p w14:paraId="565EE9C1" w14:textId="77777777" w:rsidR="00197E7E" w:rsidRPr="0031672F" w:rsidRDefault="00197E7E" w:rsidP="00F131C4">
            <w:pPr>
              <w:spacing w:after="120"/>
              <w:ind w:left="993" w:hanging="993"/>
              <w:jc w:val="both"/>
              <w:rPr>
                <w:rFonts w:ascii="Arial" w:eastAsia="Malgun Gothic" w:hAnsi="Arial" w:cs="Arial"/>
                <w:lang w:eastAsia="ko-KR"/>
              </w:rPr>
            </w:pPr>
          </w:p>
        </w:tc>
      </w:tr>
      <w:tr w:rsidR="00197E7E" w:rsidRPr="00530265" w14:paraId="70BFC6C6" w14:textId="77777777" w:rsidTr="00F131C4">
        <w:trPr>
          <w:trHeight w:val="468"/>
        </w:trPr>
        <w:tc>
          <w:tcPr>
            <w:tcW w:w="1255" w:type="dxa"/>
          </w:tcPr>
          <w:p w14:paraId="69871D62" w14:textId="77777777" w:rsidR="00197E7E" w:rsidRPr="00045A41" w:rsidRDefault="00197E7E" w:rsidP="00F131C4">
            <w:pPr>
              <w:spacing w:before="120" w:after="120"/>
              <w:rPr>
                <w:rFonts w:asciiTheme="minorHAnsi" w:hAnsiTheme="minorHAnsi" w:cstheme="minorHAnsi"/>
              </w:rPr>
            </w:pPr>
            <w:r w:rsidRPr="00530265">
              <w:rPr>
                <w:rFonts w:asciiTheme="minorHAnsi" w:hAnsiTheme="minorHAnsi" w:cstheme="minorHAnsi"/>
              </w:rPr>
              <w:lastRenderedPageBreak/>
              <w:t>R4-2509443</w:t>
            </w:r>
            <w:r>
              <w:rPr>
                <w:rFonts w:asciiTheme="minorHAnsi" w:hAnsiTheme="minorHAnsi" w:cstheme="minorHAnsi"/>
              </w:rPr>
              <w:t>/4</w:t>
            </w:r>
          </w:p>
        </w:tc>
        <w:tc>
          <w:tcPr>
            <w:tcW w:w="1080" w:type="dxa"/>
          </w:tcPr>
          <w:p w14:paraId="7F7F2B8A" w14:textId="77777777" w:rsidR="00197E7E" w:rsidRDefault="00197E7E" w:rsidP="00F131C4">
            <w:pPr>
              <w:spacing w:before="120" w:after="120"/>
              <w:rPr>
                <w:rFonts w:asciiTheme="minorHAnsi" w:hAnsiTheme="minorHAnsi" w:cstheme="minorHAnsi"/>
              </w:rPr>
            </w:pPr>
            <w:r>
              <w:rPr>
                <w:rFonts w:asciiTheme="minorHAnsi" w:hAnsiTheme="minorHAnsi" w:cstheme="minorHAnsi"/>
              </w:rPr>
              <w:t>Apple</w:t>
            </w:r>
          </w:p>
        </w:tc>
        <w:tc>
          <w:tcPr>
            <w:tcW w:w="7296" w:type="dxa"/>
          </w:tcPr>
          <w:p w14:paraId="4CB63F66" w14:textId="77777777" w:rsidR="00197E7E" w:rsidRPr="00012420" w:rsidRDefault="00197E7E" w:rsidP="00F131C4">
            <w:pPr>
              <w:autoSpaceDE/>
              <w:autoSpaceDN/>
              <w:adjustRightInd/>
              <w:rPr>
                <w:b/>
                <w:bCs/>
                <w:i/>
                <w:iCs/>
              </w:rPr>
            </w:pPr>
            <w:r>
              <w:rPr>
                <w:b/>
                <w:bCs/>
                <w:i/>
                <w:iCs/>
              </w:rPr>
              <w:t>Observation 1: In TS 38.101-2, beam locked mode is not stated for verification of all the TX requirements.</w:t>
            </w:r>
          </w:p>
          <w:p w14:paraId="06AB060C" w14:textId="77777777" w:rsidR="00197E7E" w:rsidRDefault="00197E7E" w:rsidP="00F131C4">
            <w:pPr>
              <w:autoSpaceDE/>
              <w:autoSpaceDN/>
              <w:adjustRightInd/>
              <w:rPr>
                <w:b/>
                <w:bCs/>
                <w:i/>
                <w:iCs/>
              </w:rPr>
            </w:pPr>
            <w:r>
              <w:rPr>
                <w:b/>
                <w:bCs/>
                <w:i/>
                <w:iCs/>
              </w:rPr>
              <w:t>Proposal 1: I</w:t>
            </w:r>
            <w:r w:rsidRPr="00F12F43">
              <w:rPr>
                <w:b/>
                <w:bCs/>
                <w:i/>
                <w:iCs/>
              </w:rPr>
              <w:t xml:space="preserve">t is </w:t>
            </w:r>
            <w:r>
              <w:rPr>
                <w:b/>
                <w:bCs/>
                <w:i/>
                <w:iCs/>
              </w:rPr>
              <w:t xml:space="preserve">proposed to state in TS38.101-2 that requirements are verified in beam locked mode for </w:t>
            </w:r>
            <w:r w:rsidRPr="004A4665">
              <w:rPr>
                <w:b/>
                <w:bCs/>
                <w:i/>
                <w:iCs/>
              </w:rPr>
              <w:t>min. peak EIRP,</w:t>
            </w:r>
            <w:r>
              <w:rPr>
                <w:b/>
                <w:bCs/>
                <w:i/>
                <w:iCs/>
              </w:rPr>
              <w:t xml:space="preserve"> </w:t>
            </w:r>
            <w:r w:rsidRPr="004A4665">
              <w:rPr>
                <w:b/>
                <w:bCs/>
                <w:i/>
                <w:iCs/>
              </w:rPr>
              <w:t>max. EIRP,</w:t>
            </w:r>
            <w:r>
              <w:rPr>
                <w:b/>
                <w:bCs/>
                <w:i/>
                <w:iCs/>
              </w:rPr>
              <w:t xml:space="preserve"> </w:t>
            </w:r>
            <w:r w:rsidRPr="004A4665">
              <w:rPr>
                <w:b/>
                <w:bCs/>
                <w:i/>
                <w:iCs/>
              </w:rPr>
              <w:t>spherical coverage</w:t>
            </w:r>
            <w:r>
              <w:rPr>
                <w:b/>
                <w:bCs/>
                <w:i/>
                <w:iCs/>
              </w:rPr>
              <w:t>, and t</w:t>
            </w:r>
            <w:r w:rsidRPr="004A4665">
              <w:rPr>
                <w:b/>
                <w:bCs/>
                <w:i/>
                <w:iCs/>
              </w:rPr>
              <w:t>ransmit OFF power</w:t>
            </w:r>
            <w:r>
              <w:rPr>
                <w:b/>
                <w:bCs/>
                <w:i/>
                <w:iCs/>
              </w:rPr>
              <w:t>.</w:t>
            </w:r>
          </w:p>
          <w:p w14:paraId="6A13B39A" w14:textId="77777777" w:rsidR="00197E7E" w:rsidRDefault="00197E7E" w:rsidP="00F131C4">
            <w:pPr>
              <w:autoSpaceDE/>
              <w:autoSpaceDN/>
              <w:adjustRightInd/>
              <w:rPr>
                <w:b/>
                <w:bCs/>
                <w:i/>
                <w:iCs/>
              </w:rPr>
            </w:pPr>
            <w:r>
              <w:rPr>
                <w:b/>
                <w:bCs/>
                <w:i/>
                <w:iCs/>
              </w:rPr>
              <w:t>Proposal 2: To provide the following clarification to RAN5:</w:t>
            </w:r>
          </w:p>
          <w:p w14:paraId="10DE1276" w14:textId="77777777" w:rsidR="00197E7E" w:rsidRPr="005945C4" w:rsidRDefault="00197E7E" w:rsidP="00F131C4">
            <w:pPr>
              <w:rPr>
                <w:color w:val="000000"/>
              </w:rPr>
            </w:pPr>
            <w:r w:rsidRPr="001E5182">
              <w:rPr>
                <w:b/>
                <w:bCs/>
                <w:color w:val="000000"/>
              </w:rPr>
              <w:t>Q1</w:t>
            </w:r>
            <w:r w:rsidRPr="005945C4">
              <w:rPr>
                <w:color w:val="000000"/>
              </w:rPr>
              <w:t xml:space="preserve">: RAN5 is looking to develop test procedure with and without UE </w:t>
            </w:r>
            <w:proofErr w:type="spellStart"/>
            <w:r w:rsidRPr="005945C4">
              <w:rPr>
                <w:color w:val="000000"/>
              </w:rPr>
              <w:t>Beamlock</w:t>
            </w:r>
            <w:proofErr w:type="spellEnd"/>
            <w:r w:rsidRPr="005945C4">
              <w:rPr>
                <w:color w:val="000000"/>
              </w:rPr>
              <w:t xml:space="preserve"> test function, can either procedure be used to verify RAN4 core requirements?</w:t>
            </w:r>
          </w:p>
          <w:p w14:paraId="3276E17B" w14:textId="77777777" w:rsidR="00197E7E" w:rsidRPr="005945C4" w:rsidRDefault="00197E7E" w:rsidP="00F131C4">
            <w:pPr>
              <w:rPr>
                <w:color w:val="000000"/>
              </w:rPr>
            </w:pPr>
            <w:r w:rsidRPr="001E5182">
              <w:rPr>
                <w:b/>
                <w:bCs/>
                <w:color w:val="000000"/>
              </w:rPr>
              <w:t>Response</w:t>
            </w:r>
            <w:r>
              <w:rPr>
                <w:color w:val="000000"/>
              </w:rPr>
              <w:t xml:space="preserve">: </w:t>
            </w:r>
            <w:r w:rsidRPr="005945C4">
              <w:rPr>
                <w:color w:val="000000"/>
              </w:rPr>
              <w:t xml:space="preserve">RAN4 core requirements are specified under the assumption that UE </w:t>
            </w:r>
            <w:proofErr w:type="spellStart"/>
            <w:r w:rsidRPr="005945C4">
              <w:rPr>
                <w:color w:val="000000"/>
              </w:rPr>
              <w:t>beamlock</w:t>
            </w:r>
            <w:proofErr w:type="spellEnd"/>
            <w:r w:rsidRPr="005945C4">
              <w:rPr>
                <w:color w:val="000000"/>
              </w:rPr>
              <w:t xml:space="preserve"> function is used in testing. The reason to use </w:t>
            </w:r>
            <w:proofErr w:type="spellStart"/>
            <w:r w:rsidRPr="005945C4">
              <w:rPr>
                <w:color w:val="000000"/>
              </w:rPr>
              <w:t>beamlock</w:t>
            </w:r>
            <w:proofErr w:type="spellEnd"/>
            <w:r w:rsidRPr="005945C4">
              <w:rPr>
                <w:color w:val="000000"/>
              </w:rPr>
              <w:t xml:space="preserve"> function is to address the issues raised during the core requirement discussion, e.g., “when the RAR is held to trigger PRACH retransmission, UE may attempt other beams since the RAR is not received which may lead to unstable test” This is important as in the core requirement, there is no tolerance allowed. </w:t>
            </w:r>
          </w:p>
          <w:p w14:paraId="15B4F065" w14:textId="77777777" w:rsidR="00197E7E" w:rsidRPr="005945C4" w:rsidRDefault="00197E7E" w:rsidP="00F131C4">
            <w:pPr>
              <w:rPr>
                <w:color w:val="000000"/>
              </w:rPr>
            </w:pPr>
            <w:r w:rsidRPr="005945C4">
              <w:rPr>
                <w:color w:val="000000"/>
              </w:rPr>
              <w:t xml:space="preserve">Therefore, </w:t>
            </w:r>
            <w:r>
              <w:rPr>
                <w:color w:val="000000"/>
              </w:rPr>
              <w:t xml:space="preserve">RAN4 is of the view that </w:t>
            </w:r>
            <w:r w:rsidRPr="005945C4">
              <w:rPr>
                <w:color w:val="000000"/>
              </w:rPr>
              <w:t xml:space="preserve">test procedure with UE </w:t>
            </w:r>
            <w:proofErr w:type="spellStart"/>
            <w:r w:rsidRPr="005945C4">
              <w:rPr>
                <w:color w:val="000000"/>
              </w:rPr>
              <w:t>beamlock</w:t>
            </w:r>
            <w:proofErr w:type="spellEnd"/>
            <w:r w:rsidRPr="005945C4">
              <w:rPr>
                <w:color w:val="000000"/>
              </w:rPr>
              <w:t xml:space="preserve"> function is required to properly verify the RAN4 requirements, while it is uncertain whether test procedure without UE </w:t>
            </w:r>
            <w:proofErr w:type="spellStart"/>
            <w:r w:rsidRPr="005945C4">
              <w:rPr>
                <w:color w:val="000000"/>
              </w:rPr>
              <w:t>beamlock</w:t>
            </w:r>
            <w:proofErr w:type="spellEnd"/>
            <w:r w:rsidRPr="005945C4">
              <w:rPr>
                <w:color w:val="000000"/>
              </w:rPr>
              <w:t xml:space="preserve"> function can properly verify the RAN4 requirements.</w:t>
            </w:r>
          </w:p>
          <w:p w14:paraId="59771BD2" w14:textId="77777777" w:rsidR="00197E7E" w:rsidRPr="005945C4" w:rsidRDefault="00197E7E" w:rsidP="00F131C4">
            <w:pPr>
              <w:rPr>
                <w:color w:val="000000"/>
              </w:rPr>
            </w:pPr>
            <w:r w:rsidRPr="001E5182">
              <w:rPr>
                <w:b/>
                <w:bCs/>
                <w:color w:val="000000"/>
              </w:rPr>
              <w:t>Q2</w:t>
            </w:r>
            <w:r w:rsidRPr="005945C4">
              <w:rPr>
                <w:color w:val="000000"/>
              </w:rPr>
              <w:t xml:space="preserve">: Regarding the verification of spherical coverage requirement for initial access and RRC_INACTIVE using UE </w:t>
            </w:r>
            <w:proofErr w:type="spellStart"/>
            <w:r w:rsidRPr="005945C4">
              <w:rPr>
                <w:color w:val="000000"/>
              </w:rPr>
              <w:t>Beamlock</w:t>
            </w:r>
            <w:proofErr w:type="spellEnd"/>
            <w:r w:rsidRPr="005945C4">
              <w:rPr>
                <w:color w:val="000000"/>
              </w:rPr>
              <w:t xml:space="preserve"> test function in the IDLE mode, will it prevent UE to not autonomously choose Uplink beams? </w:t>
            </w:r>
          </w:p>
          <w:p w14:paraId="49732BEB" w14:textId="77777777" w:rsidR="00197E7E" w:rsidRPr="005945C4" w:rsidRDefault="00197E7E" w:rsidP="00F131C4">
            <w:pPr>
              <w:ind w:left="720"/>
              <w:rPr>
                <w:color w:val="000000"/>
              </w:rPr>
            </w:pPr>
            <w:r w:rsidRPr="005945C4">
              <w:rPr>
                <w:color w:val="000000"/>
              </w:rPr>
              <w:t>Will using beam lock prevent UE from autonomously choosing other beams even if UE’s behaviour is such?</w:t>
            </w:r>
          </w:p>
          <w:p w14:paraId="6268AE09" w14:textId="77777777" w:rsidR="00197E7E" w:rsidRPr="005945C4" w:rsidRDefault="00197E7E" w:rsidP="00F131C4">
            <w:pPr>
              <w:rPr>
                <w:color w:val="000000"/>
              </w:rPr>
            </w:pPr>
            <w:r w:rsidRPr="001E5182">
              <w:rPr>
                <w:b/>
                <w:bCs/>
                <w:color w:val="000000"/>
              </w:rPr>
              <w:lastRenderedPageBreak/>
              <w:t>Response</w:t>
            </w:r>
            <w:r>
              <w:rPr>
                <w:color w:val="000000"/>
              </w:rPr>
              <w:t xml:space="preserve">: </w:t>
            </w:r>
            <w:r w:rsidRPr="005945C4">
              <w:rPr>
                <w:color w:val="000000"/>
              </w:rPr>
              <w:t xml:space="preserve">It is RAN4 understanding that in real-field operation, UE chooses its UL beams based on DL measurements of BS TX beams, which is the reason of specifying beam correspondence requirements in RAN4 for UEs requiring no UL beam sweeping. Therefore, using </w:t>
            </w:r>
            <w:proofErr w:type="spellStart"/>
            <w:r w:rsidRPr="005945C4">
              <w:rPr>
                <w:color w:val="000000"/>
              </w:rPr>
              <w:t>beamlock</w:t>
            </w:r>
            <w:proofErr w:type="spellEnd"/>
            <w:r w:rsidRPr="005945C4">
              <w:rPr>
                <w:color w:val="000000"/>
              </w:rPr>
              <w:t xml:space="preserve"> function in testing does not prevent UE from choosing UL beams in the real field. Instead, </w:t>
            </w:r>
            <w:proofErr w:type="spellStart"/>
            <w:r w:rsidRPr="005945C4">
              <w:rPr>
                <w:color w:val="000000"/>
              </w:rPr>
              <w:t>beamlock</w:t>
            </w:r>
            <w:proofErr w:type="spellEnd"/>
            <w:r w:rsidRPr="005945C4">
              <w:rPr>
                <w:color w:val="000000"/>
              </w:rPr>
              <w:t xml:space="preserve"> function is used to ensure testing accuracy, reliability, and repeatability</w:t>
            </w:r>
            <w:r>
              <w:rPr>
                <w:color w:val="000000"/>
              </w:rPr>
              <w:t xml:space="preserve"> during tests</w:t>
            </w:r>
            <w:r w:rsidRPr="005945C4">
              <w:rPr>
                <w:color w:val="000000"/>
              </w:rPr>
              <w:t>.</w:t>
            </w:r>
          </w:p>
          <w:p w14:paraId="64E97D0A" w14:textId="77777777" w:rsidR="00197E7E" w:rsidRPr="005945C4" w:rsidRDefault="00197E7E" w:rsidP="00F131C4">
            <w:pPr>
              <w:rPr>
                <w:color w:val="000000"/>
              </w:rPr>
            </w:pPr>
            <w:r w:rsidRPr="001E5182">
              <w:rPr>
                <w:b/>
                <w:bCs/>
                <w:color w:val="000000"/>
              </w:rPr>
              <w:t>Q3</w:t>
            </w:r>
            <w:r w:rsidRPr="005945C4">
              <w:rPr>
                <w:color w:val="000000"/>
              </w:rPr>
              <w:t xml:space="preserve">: Regarding the verification of spherical coverage requirement for initial access and RRC_INACTIVE without using UE </w:t>
            </w:r>
            <w:proofErr w:type="spellStart"/>
            <w:r w:rsidRPr="005945C4">
              <w:rPr>
                <w:color w:val="000000"/>
              </w:rPr>
              <w:t>Beamlock</w:t>
            </w:r>
            <w:proofErr w:type="spellEnd"/>
            <w:r w:rsidRPr="005945C4">
              <w:rPr>
                <w:color w:val="000000"/>
              </w:rPr>
              <w:t xml:space="preserve"> test function in the IDLE mode, would this be aligned to verifying RAN4 core requirements when the requirements were defined?</w:t>
            </w:r>
          </w:p>
          <w:p w14:paraId="6C6EC671" w14:textId="77777777" w:rsidR="00197E7E" w:rsidRPr="00530265" w:rsidRDefault="00197E7E" w:rsidP="00F131C4">
            <w:pPr>
              <w:overflowPunct/>
              <w:autoSpaceDE/>
              <w:autoSpaceDN/>
              <w:adjustRightInd/>
              <w:textAlignment w:val="auto"/>
              <w:rPr>
                <w:color w:val="000000"/>
              </w:rPr>
            </w:pPr>
            <w:r w:rsidRPr="001E5182">
              <w:rPr>
                <w:b/>
                <w:bCs/>
                <w:color w:val="000000"/>
              </w:rPr>
              <w:t>Response</w:t>
            </w:r>
            <w:r>
              <w:rPr>
                <w:color w:val="000000"/>
              </w:rPr>
              <w:t xml:space="preserve">: </w:t>
            </w:r>
            <w:r w:rsidRPr="005945C4">
              <w:rPr>
                <w:color w:val="000000"/>
              </w:rPr>
              <w:t xml:space="preserve">As said above, RAN4 core requirements are specified under the assumption that UE </w:t>
            </w:r>
            <w:proofErr w:type="spellStart"/>
            <w:r w:rsidRPr="005945C4">
              <w:rPr>
                <w:color w:val="000000"/>
              </w:rPr>
              <w:t>beamlock</w:t>
            </w:r>
            <w:proofErr w:type="spellEnd"/>
            <w:r w:rsidRPr="005945C4">
              <w:rPr>
                <w:color w:val="000000"/>
              </w:rPr>
              <w:t xml:space="preserve"> function is used in testing. Therefore, verification of spherical coverage requirement for initial access and RRC_INACTIVE without using UE </w:t>
            </w:r>
            <w:proofErr w:type="spellStart"/>
            <w:r w:rsidRPr="005945C4">
              <w:rPr>
                <w:color w:val="000000"/>
              </w:rPr>
              <w:t>Beamlock</w:t>
            </w:r>
            <w:proofErr w:type="spellEnd"/>
            <w:r w:rsidRPr="005945C4">
              <w:rPr>
                <w:color w:val="000000"/>
              </w:rPr>
              <w:t xml:space="preserve"> test function in the IDLE mode is not aligned to verifying RAN4 core requirements when the requirements were defined.</w:t>
            </w:r>
          </w:p>
        </w:tc>
      </w:tr>
      <w:tr w:rsidR="00197E7E" w:rsidRPr="00DA31AE" w14:paraId="67D5C2A0" w14:textId="77777777" w:rsidTr="00F131C4">
        <w:trPr>
          <w:trHeight w:val="468"/>
        </w:trPr>
        <w:tc>
          <w:tcPr>
            <w:tcW w:w="1255" w:type="dxa"/>
          </w:tcPr>
          <w:p w14:paraId="08397F29" w14:textId="77777777" w:rsidR="00197E7E" w:rsidRPr="00045A41" w:rsidRDefault="00197E7E" w:rsidP="00F131C4">
            <w:pPr>
              <w:spacing w:before="120" w:after="120"/>
              <w:rPr>
                <w:rFonts w:asciiTheme="minorHAnsi" w:hAnsiTheme="minorHAnsi" w:cstheme="minorHAnsi"/>
              </w:rPr>
            </w:pPr>
            <w:r w:rsidRPr="00530265">
              <w:rPr>
                <w:rFonts w:asciiTheme="minorHAnsi" w:hAnsiTheme="minorHAnsi" w:cstheme="minorHAnsi"/>
              </w:rPr>
              <w:lastRenderedPageBreak/>
              <w:t>R4-2510255</w:t>
            </w:r>
            <w:r>
              <w:rPr>
                <w:rFonts w:asciiTheme="minorHAnsi" w:hAnsiTheme="minorHAnsi" w:cstheme="minorHAnsi"/>
              </w:rPr>
              <w:t>/6</w:t>
            </w:r>
          </w:p>
        </w:tc>
        <w:tc>
          <w:tcPr>
            <w:tcW w:w="1080" w:type="dxa"/>
          </w:tcPr>
          <w:p w14:paraId="20D00AA8" w14:textId="77777777" w:rsidR="00197E7E" w:rsidRDefault="00197E7E" w:rsidP="00F131C4">
            <w:pPr>
              <w:spacing w:before="120" w:after="120"/>
              <w:rPr>
                <w:rFonts w:asciiTheme="minorHAnsi" w:hAnsiTheme="minorHAnsi" w:cstheme="minorHAnsi"/>
              </w:rPr>
            </w:pPr>
            <w:r>
              <w:rPr>
                <w:rFonts w:asciiTheme="minorHAnsi" w:hAnsiTheme="minorHAnsi" w:cstheme="minorHAnsi"/>
              </w:rPr>
              <w:t>vivo</w:t>
            </w:r>
          </w:p>
        </w:tc>
        <w:tc>
          <w:tcPr>
            <w:tcW w:w="7296" w:type="dxa"/>
          </w:tcPr>
          <w:p w14:paraId="6835A2CD" w14:textId="77777777" w:rsidR="00197E7E" w:rsidRPr="00530265" w:rsidRDefault="00197E7E" w:rsidP="00F131C4">
            <w:pPr>
              <w:rPr>
                <w:rFonts w:eastAsia="DengXian"/>
                <w:sz w:val="24"/>
                <w:szCs w:val="24"/>
              </w:rPr>
            </w:pPr>
            <w:r w:rsidRPr="00FD54D9">
              <w:rPr>
                <w:rFonts w:eastAsia="DengXian"/>
                <w:b/>
                <w:bCs/>
                <w:sz w:val="24"/>
                <w:szCs w:val="24"/>
              </w:rPr>
              <w:t>P</w:t>
            </w:r>
            <w:r w:rsidRPr="00FD54D9">
              <w:rPr>
                <w:rFonts w:eastAsia="DengXian" w:hint="eastAsia"/>
                <w:b/>
                <w:bCs/>
                <w:sz w:val="24"/>
                <w:szCs w:val="24"/>
              </w:rPr>
              <w:t xml:space="preserve">roposal 1: </w:t>
            </w:r>
            <w:r w:rsidRPr="004421D7">
              <w:rPr>
                <w:rFonts w:eastAsia="DengXian" w:hint="eastAsia"/>
                <w:sz w:val="24"/>
                <w:szCs w:val="24"/>
              </w:rPr>
              <w:t xml:space="preserve">Confirm that RAN4 define the requirement of BC in initial access based on assuming the beam will not change after </w:t>
            </w:r>
            <w:r w:rsidRPr="004421D7">
              <w:rPr>
                <w:rFonts w:eastAsia="DengXian"/>
                <w:sz w:val="24"/>
                <w:szCs w:val="24"/>
              </w:rPr>
              <w:t>autonomously</w:t>
            </w:r>
            <w:r w:rsidRPr="004421D7">
              <w:rPr>
                <w:rFonts w:eastAsia="DengXian" w:hint="eastAsia"/>
                <w:sz w:val="24"/>
                <w:szCs w:val="24"/>
              </w:rPr>
              <w:t xml:space="preserve"> beam selection in IDLE mode</w:t>
            </w:r>
            <w:r>
              <w:rPr>
                <w:rFonts w:eastAsia="DengXian" w:hint="eastAsia"/>
                <w:sz w:val="24"/>
                <w:szCs w:val="24"/>
              </w:rPr>
              <w:t xml:space="preserve"> during the test</w:t>
            </w:r>
            <w:r w:rsidRPr="004421D7">
              <w:rPr>
                <w:rFonts w:eastAsia="DengXian" w:hint="eastAsia"/>
                <w:sz w:val="24"/>
                <w:szCs w:val="24"/>
              </w:rPr>
              <w:t>.</w:t>
            </w:r>
          </w:p>
          <w:p w14:paraId="6CB36F28" w14:textId="77777777" w:rsidR="00197E7E" w:rsidRPr="00530265" w:rsidRDefault="00197E7E" w:rsidP="00F131C4">
            <w:pPr>
              <w:rPr>
                <w:rFonts w:eastAsia="DengXian"/>
                <w:sz w:val="24"/>
                <w:szCs w:val="24"/>
              </w:rPr>
            </w:pPr>
            <w:r w:rsidRPr="00FD54D9">
              <w:rPr>
                <w:rFonts w:eastAsia="DengXian"/>
                <w:b/>
                <w:bCs/>
                <w:sz w:val="24"/>
                <w:szCs w:val="24"/>
              </w:rPr>
              <w:t>P</w:t>
            </w:r>
            <w:r w:rsidRPr="00FD54D9">
              <w:rPr>
                <w:rFonts w:eastAsia="DengXian" w:hint="eastAsia"/>
                <w:b/>
                <w:bCs/>
                <w:sz w:val="24"/>
                <w:szCs w:val="24"/>
              </w:rPr>
              <w:t xml:space="preserve">roposal </w:t>
            </w:r>
            <w:r>
              <w:rPr>
                <w:rFonts w:eastAsia="DengXian" w:hint="eastAsia"/>
                <w:b/>
                <w:bCs/>
                <w:sz w:val="24"/>
                <w:szCs w:val="24"/>
              </w:rPr>
              <w:t>2</w:t>
            </w:r>
            <w:r w:rsidRPr="00FD54D9">
              <w:rPr>
                <w:rFonts w:eastAsia="DengXian" w:hint="eastAsia"/>
                <w:b/>
                <w:bCs/>
                <w:sz w:val="24"/>
                <w:szCs w:val="24"/>
              </w:rPr>
              <w:t xml:space="preserve">: </w:t>
            </w:r>
            <w:r w:rsidRPr="004421D7">
              <w:rPr>
                <w:rFonts w:eastAsia="DengXian" w:hint="eastAsia"/>
                <w:sz w:val="24"/>
                <w:szCs w:val="24"/>
              </w:rPr>
              <w:t xml:space="preserve">Confirm that </w:t>
            </w:r>
            <w:proofErr w:type="spellStart"/>
            <w:r w:rsidRPr="004421D7">
              <w:rPr>
                <w:rFonts w:eastAsia="DengXian"/>
                <w:i/>
                <w:iCs/>
                <w:sz w:val="24"/>
                <w:szCs w:val="24"/>
              </w:rPr>
              <w:t>Beamlock</w:t>
            </w:r>
            <w:proofErr w:type="spellEnd"/>
            <w:r w:rsidRPr="004421D7">
              <w:rPr>
                <w:rFonts w:eastAsia="DengXian" w:hint="eastAsia"/>
                <w:sz w:val="24"/>
                <w:szCs w:val="24"/>
              </w:rPr>
              <w:t xml:space="preserve"> should be </w:t>
            </w:r>
            <w:r w:rsidRPr="004421D7">
              <w:rPr>
                <w:rFonts w:eastAsia="DengXian"/>
                <w:sz w:val="24"/>
                <w:szCs w:val="24"/>
              </w:rPr>
              <w:t>performe</w:t>
            </w:r>
            <w:r w:rsidRPr="004421D7">
              <w:rPr>
                <w:rFonts w:eastAsia="DengXian" w:hint="eastAsia"/>
                <w:sz w:val="24"/>
                <w:szCs w:val="24"/>
              </w:rPr>
              <w:t xml:space="preserve">d after beam selection is finished and does not prevent UE to </w:t>
            </w:r>
            <w:r w:rsidRPr="004421D7">
              <w:rPr>
                <w:rFonts w:eastAsia="DengXian"/>
                <w:sz w:val="24"/>
                <w:szCs w:val="24"/>
              </w:rPr>
              <w:t xml:space="preserve">autonomously choose </w:t>
            </w:r>
            <w:r w:rsidRPr="004421D7">
              <w:rPr>
                <w:rFonts w:eastAsia="DengXian" w:hint="eastAsia"/>
                <w:sz w:val="24"/>
                <w:szCs w:val="24"/>
              </w:rPr>
              <w:t>u</w:t>
            </w:r>
            <w:r w:rsidRPr="004421D7">
              <w:rPr>
                <w:rFonts w:eastAsia="DengXian"/>
                <w:sz w:val="24"/>
                <w:szCs w:val="24"/>
              </w:rPr>
              <w:t>plink beam</w:t>
            </w:r>
            <w:r w:rsidRPr="004421D7">
              <w:rPr>
                <w:rFonts w:eastAsia="DengXian" w:hint="eastAsia"/>
                <w:sz w:val="24"/>
                <w:szCs w:val="24"/>
              </w:rPr>
              <w:t xml:space="preserve">. RAN4 </w:t>
            </w:r>
            <w:r w:rsidRPr="004421D7">
              <w:rPr>
                <w:rFonts w:eastAsia="DengXian"/>
                <w:sz w:val="24"/>
                <w:szCs w:val="24"/>
              </w:rPr>
              <w:t>requirement</w:t>
            </w:r>
            <w:r w:rsidRPr="004421D7">
              <w:rPr>
                <w:rFonts w:eastAsia="DengXian" w:hint="eastAsia"/>
                <w:sz w:val="24"/>
                <w:szCs w:val="24"/>
              </w:rPr>
              <w:t xml:space="preserve"> is only </w:t>
            </w:r>
            <w:r w:rsidRPr="004421D7">
              <w:rPr>
                <w:rFonts w:eastAsia="DengXian"/>
                <w:sz w:val="24"/>
                <w:szCs w:val="24"/>
              </w:rPr>
              <w:t>applied</w:t>
            </w:r>
            <w:r w:rsidRPr="004421D7">
              <w:rPr>
                <w:rFonts w:eastAsia="DengXian" w:hint="eastAsia"/>
                <w:sz w:val="24"/>
                <w:szCs w:val="24"/>
              </w:rPr>
              <w:t xml:space="preserve"> to the first </w:t>
            </w:r>
            <w:r>
              <w:rPr>
                <w:rFonts w:eastAsia="DengXian" w:hint="eastAsia"/>
                <w:sz w:val="24"/>
                <w:szCs w:val="24"/>
              </w:rPr>
              <w:t xml:space="preserve">selected </w:t>
            </w:r>
            <w:r w:rsidRPr="004421D7">
              <w:rPr>
                <w:rFonts w:eastAsia="DengXian"/>
                <w:sz w:val="24"/>
                <w:szCs w:val="24"/>
              </w:rPr>
              <w:t>corresponding</w:t>
            </w:r>
            <w:r w:rsidRPr="004421D7">
              <w:rPr>
                <w:rFonts w:eastAsia="DengXian" w:hint="eastAsia"/>
                <w:sz w:val="24"/>
                <w:szCs w:val="24"/>
              </w:rPr>
              <w:t xml:space="preserve"> uplink beam after beam selection.</w:t>
            </w:r>
          </w:p>
          <w:p w14:paraId="3ABC45D2" w14:textId="77777777" w:rsidR="00197E7E" w:rsidRPr="004421D7" w:rsidRDefault="00197E7E" w:rsidP="00F131C4">
            <w:pPr>
              <w:rPr>
                <w:rFonts w:eastAsia="DengXian"/>
                <w:sz w:val="24"/>
                <w:szCs w:val="24"/>
              </w:rPr>
            </w:pPr>
            <w:r w:rsidRPr="00AF7584">
              <w:rPr>
                <w:rFonts w:eastAsia="DengXian"/>
                <w:b/>
                <w:bCs/>
                <w:sz w:val="24"/>
                <w:szCs w:val="24"/>
              </w:rPr>
              <w:t>P</w:t>
            </w:r>
            <w:r w:rsidRPr="00AF7584">
              <w:rPr>
                <w:rFonts w:eastAsia="DengXian" w:hint="eastAsia"/>
                <w:b/>
                <w:bCs/>
                <w:sz w:val="24"/>
                <w:szCs w:val="24"/>
              </w:rPr>
              <w:t xml:space="preserve">roposal 3: </w:t>
            </w:r>
            <w:r w:rsidRPr="004421D7">
              <w:rPr>
                <w:rFonts w:eastAsia="DengXian" w:hint="eastAsia"/>
                <w:sz w:val="24"/>
                <w:szCs w:val="24"/>
              </w:rPr>
              <w:t xml:space="preserve">Confirm </w:t>
            </w:r>
            <w:r w:rsidRPr="004421D7">
              <w:rPr>
                <w:rFonts w:eastAsia="DengXian"/>
                <w:sz w:val="24"/>
                <w:szCs w:val="24"/>
              </w:rPr>
              <w:t>that</w:t>
            </w:r>
            <w:r w:rsidRPr="004421D7">
              <w:rPr>
                <w:rFonts w:eastAsia="DengXian" w:hint="eastAsia"/>
                <w:sz w:val="24"/>
                <w:szCs w:val="24"/>
              </w:rPr>
              <w:t xml:space="preserve"> RAN4 define the requirement for BC in initial access </w:t>
            </w:r>
            <w:r>
              <w:rPr>
                <w:rFonts w:eastAsia="DengXian" w:hint="eastAsia"/>
                <w:sz w:val="24"/>
                <w:szCs w:val="24"/>
              </w:rPr>
              <w:t xml:space="preserve">in R18 </w:t>
            </w:r>
            <w:r w:rsidRPr="004421D7">
              <w:rPr>
                <w:rFonts w:eastAsia="DengXian" w:hint="eastAsia"/>
                <w:sz w:val="24"/>
                <w:szCs w:val="24"/>
              </w:rPr>
              <w:t xml:space="preserve">based on the assumption that beam lock </w:t>
            </w:r>
            <w:r w:rsidRPr="004421D7">
              <w:rPr>
                <w:rFonts w:eastAsia="DengXian"/>
                <w:sz w:val="24"/>
                <w:szCs w:val="24"/>
              </w:rPr>
              <w:t>function</w:t>
            </w:r>
            <w:r w:rsidRPr="004421D7">
              <w:rPr>
                <w:rFonts w:eastAsia="DengXian" w:hint="eastAsia"/>
                <w:sz w:val="24"/>
                <w:szCs w:val="24"/>
              </w:rPr>
              <w:t xml:space="preserve"> is feasible and </w:t>
            </w:r>
            <w:r>
              <w:rPr>
                <w:rFonts w:eastAsia="DengXian" w:hint="eastAsia"/>
                <w:sz w:val="24"/>
                <w:szCs w:val="24"/>
              </w:rPr>
              <w:t xml:space="preserve">can </w:t>
            </w:r>
            <w:r w:rsidRPr="004421D7">
              <w:rPr>
                <w:rFonts w:eastAsia="DengXian" w:hint="eastAsia"/>
                <w:sz w:val="24"/>
                <w:szCs w:val="24"/>
              </w:rPr>
              <w:t>be used.</w:t>
            </w:r>
          </w:p>
          <w:p w14:paraId="63CF5F88" w14:textId="77777777" w:rsidR="00197E7E" w:rsidRDefault="00197E7E" w:rsidP="00F131C4">
            <w:pPr>
              <w:spacing w:after="120"/>
              <w:ind w:left="993" w:hanging="993"/>
              <w:rPr>
                <w:rFonts w:ascii="Arial" w:hAnsi="Arial" w:cs="Arial"/>
              </w:rPr>
            </w:pPr>
          </w:p>
          <w:p w14:paraId="2590C0DF" w14:textId="77777777" w:rsidR="00197E7E" w:rsidRPr="00817132" w:rsidRDefault="00197E7E" w:rsidP="00F131C4">
            <w:pPr>
              <w:rPr>
                <w:rFonts w:ascii="Arial" w:hAnsi="Arial" w:cs="Arial"/>
                <w:b/>
                <w:bCs/>
                <w:i/>
                <w:iCs/>
                <w:lang w:eastAsia="zh-CN"/>
              </w:rPr>
            </w:pPr>
            <w:r w:rsidRPr="00817132">
              <w:rPr>
                <w:rFonts w:ascii="Arial" w:hAnsi="Arial" w:cs="Arial" w:hint="eastAsia"/>
                <w:b/>
                <w:bCs/>
                <w:i/>
                <w:iCs/>
                <w:lang w:eastAsia="zh-CN"/>
              </w:rPr>
              <w:t xml:space="preserve">Q1: </w:t>
            </w:r>
            <w:r w:rsidRPr="00817132">
              <w:rPr>
                <w:rFonts w:ascii="Arial" w:hAnsi="Arial" w:cs="Arial"/>
                <w:b/>
                <w:bCs/>
                <w:i/>
                <w:iCs/>
                <w:lang w:eastAsia="zh-CN"/>
              </w:rPr>
              <w:t xml:space="preserve">RAN5 is looking to develop test procedure with and without UE </w:t>
            </w:r>
            <w:proofErr w:type="spellStart"/>
            <w:r w:rsidRPr="00817132">
              <w:rPr>
                <w:rFonts w:ascii="Arial" w:hAnsi="Arial" w:cs="Arial"/>
                <w:b/>
                <w:bCs/>
                <w:i/>
                <w:iCs/>
                <w:lang w:eastAsia="zh-CN"/>
              </w:rPr>
              <w:t>Beamlock</w:t>
            </w:r>
            <w:proofErr w:type="spellEnd"/>
            <w:r w:rsidRPr="00817132">
              <w:rPr>
                <w:rFonts w:ascii="Arial" w:hAnsi="Arial" w:cs="Arial"/>
                <w:b/>
                <w:bCs/>
                <w:i/>
                <w:iCs/>
                <w:lang w:eastAsia="zh-CN"/>
              </w:rPr>
              <w:t xml:space="preserve"> test function, can either procedure be used to verify RAN4 core requirements?</w:t>
            </w:r>
          </w:p>
          <w:p w14:paraId="3D43E408" w14:textId="77777777" w:rsidR="00197E7E" w:rsidRDefault="00197E7E" w:rsidP="00F131C4">
            <w:pPr>
              <w:jc w:val="both"/>
              <w:rPr>
                <w:rFonts w:ascii="Arial" w:hAnsi="Arial" w:cs="Arial"/>
                <w:lang w:eastAsia="zh-CN"/>
              </w:rPr>
            </w:pPr>
          </w:p>
          <w:p w14:paraId="708FE982" w14:textId="77777777" w:rsidR="00197E7E" w:rsidRPr="00817132" w:rsidRDefault="00197E7E" w:rsidP="00F131C4">
            <w:pPr>
              <w:jc w:val="both"/>
              <w:rPr>
                <w:rFonts w:ascii="Arial" w:hAnsi="Arial" w:cs="Arial"/>
                <w:lang w:eastAsia="zh-CN"/>
              </w:rPr>
            </w:pPr>
            <w:r>
              <w:rPr>
                <w:rFonts w:ascii="Arial" w:hAnsi="Arial" w:cs="Arial"/>
                <w:lang w:eastAsia="zh-CN"/>
              </w:rPr>
              <w:t>Answer</w:t>
            </w:r>
            <w:r>
              <w:rPr>
                <w:rFonts w:ascii="Arial" w:hAnsi="Arial" w:cs="Arial" w:hint="eastAsia"/>
                <w:lang w:eastAsia="zh-CN"/>
              </w:rPr>
              <w:t>:</w:t>
            </w:r>
            <w:r w:rsidRPr="00817132">
              <w:t xml:space="preserve"> </w:t>
            </w:r>
            <w:r w:rsidRPr="00817132">
              <w:rPr>
                <w:rFonts w:ascii="Arial" w:hAnsi="Arial" w:cs="Arial"/>
                <w:lang w:eastAsia="zh-CN"/>
              </w:rPr>
              <w:t>RAN4 define the requirement</w:t>
            </w:r>
            <w:r>
              <w:rPr>
                <w:rFonts w:ascii="Arial" w:hAnsi="Arial" w:cs="Arial"/>
                <w:lang w:eastAsia="zh-CN"/>
              </w:rPr>
              <w:t>s</w:t>
            </w:r>
            <w:r w:rsidRPr="00817132">
              <w:rPr>
                <w:rFonts w:ascii="Arial" w:hAnsi="Arial" w:cs="Arial"/>
                <w:lang w:eastAsia="zh-CN"/>
              </w:rPr>
              <w:t xml:space="preserve"> of BC in initial access based on </w:t>
            </w:r>
            <w:proofErr w:type="gramStart"/>
            <w:r w:rsidRPr="00817132">
              <w:rPr>
                <w:rFonts w:ascii="Arial" w:hAnsi="Arial" w:cs="Arial"/>
                <w:lang w:eastAsia="zh-CN"/>
              </w:rPr>
              <w:t xml:space="preserve">assuming </w:t>
            </w:r>
            <w:r>
              <w:rPr>
                <w:rFonts w:ascii="Arial" w:hAnsi="Arial" w:cs="Arial" w:hint="eastAsia"/>
                <w:lang w:eastAsia="zh-CN"/>
              </w:rPr>
              <w:t>that</w:t>
            </w:r>
            <w:proofErr w:type="gramEnd"/>
            <w:r>
              <w:rPr>
                <w:rFonts w:ascii="Arial" w:hAnsi="Arial" w:cs="Arial" w:hint="eastAsia"/>
                <w:lang w:eastAsia="zh-CN"/>
              </w:rPr>
              <w:t xml:space="preserve"> </w:t>
            </w:r>
            <w:r w:rsidRPr="00817132">
              <w:rPr>
                <w:rFonts w:ascii="Arial" w:hAnsi="Arial" w:cs="Arial"/>
                <w:lang w:eastAsia="zh-CN"/>
              </w:rPr>
              <w:t>after autonomously beam selection in IDLE mode</w:t>
            </w:r>
            <w:r>
              <w:rPr>
                <w:rFonts w:ascii="Arial" w:hAnsi="Arial" w:cs="Arial" w:hint="eastAsia"/>
                <w:lang w:eastAsia="zh-CN"/>
              </w:rPr>
              <w:t xml:space="preserve">, </w:t>
            </w:r>
            <w:r w:rsidRPr="00817132">
              <w:rPr>
                <w:rFonts w:ascii="Arial" w:hAnsi="Arial" w:cs="Arial"/>
                <w:lang w:eastAsia="zh-CN"/>
              </w:rPr>
              <w:t xml:space="preserve">the </w:t>
            </w:r>
            <w:r>
              <w:rPr>
                <w:rFonts w:ascii="Arial" w:hAnsi="Arial" w:cs="Arial" w:hint="eastAsia"/>
                <w:lang w:eastAsia="zh-CN"/>
              </w:rPr>
              <w:t xml:space="preserve">uplink </w:t>
            </w:r>
            <w:r w:rsidRPr="00817132">
              <w:rPr>
                <w:rFonts w:ascii="Arial" w:hAnsi="Arial" w:cs="Arial"/>
                <w:lang w:eastAsia="zh-CN"/>
              </w:rPr>
              <w:t>beam will not change</w:t>
            </w:r>
            <w:r>
              <w:rPr>
                <w:rFonts w:ascii="Arial" w:hAnsi="Arial" w:cs="Arial" w:hint="eastAsia"/>
                <w:lang w:eastAsia="zh-CN"/>
              </w:rPr>
              <w:t xml:space="preserve"> during whole test procedure</w:t>
            </w:r>
            <w:r w:rsidRPr="00817132">
              <w:rPr>
                <w:rFonts w:ascii="Arial" w:hAnsi="Arial" w:cs="Arial"/>
                <w:lang w:eastAsia="zh-CN"/>
              </w:rPr>
              <w:t>.</w:t>
            </w:r>
            <w:r>
              <w:rPr>
                <w:rFonts w:ascii="Arial" w:hAnsi="Arial" w:cs="Arial" w:hint="eastAsia"/>
                <w:lang w:eastAsia="zh-CN"/>
              </w:rPr>
              <w:t xml:space="preserve"> </w:t>
            </w:r>
          </w:p>
          <w:p w14:paraId="5BFE21ED" w14:textId="77777777" w:rsidR="00197E7E" w:rsidRDefault="00197E7E" w:rsidP="00F131C4">
            <w:pPr>
              <w:jc w:val="both"/>
              <w:rPr>
                <w:rFonts w:ascii="Arial" w:hAnsi="Arial" w:cs="Arial"/>
                <w:lang w:eastAsia="zh-CN"/>
              </w:rPr>
            </w:pPr>
          </w:p>
          <w:p w14:paraId="3F686B1F" w14:textId="77777777" w:rsidR="00197E7E" w:rsidRPr="00817132" w:rsidRDefault="00197E7E" w:rsidP="00F131C4">
            <w:pPr>
              <w:jc w:val="both"/>
              <w:rPr>
                <w:rFonts w:ascii="Arial" w:hAnsi="Arial" w:cs="Arial"/>
                <w:b/>
                <w:bCs/>
                <w:i/>
                <w:iCs/>
                <w:lang w:eastAsia="zh-CN"/>
              </w:rPr>
            </w:pPr>
            <w:r w:rsidRPr="00817132">
              <w:rPr>
                <w:rFonts w:ascii="Arial" w:hAnsi="Arial" w:cs="Arial" w:hint="eastAsia"/>
                <w:b/>
                <w:bCs/>
                <w:i/>
                <w:iCs/>
                <w:lang w:eastAsia="zh-CN"/>
              </w:rPr>
              <w:t>Q2:</w:t>
            </w:r>
            <w:r w:rsidRPr="00817132">
              <w:rPr>
                <w:b/>
                <w:bCs/>
                <w:i/>
                <w:iCs/>
              </w:rPr>
              <w:t xml:space="preserve"> </w:t>
            </w:r>
            <w:r w:rsidRPr="00817132">
              <w:rPr>
                <w:rFonts w:ascii="Arial" w:hAnsi="Arial" w:cs="Arial"/>
                <w:b/>
                <w:bCs/>
                <w:i/>
                <w:iCs/>
                <w:lang w:eastAsia="zh-CN"/>
              </w:rPr>
              <w:t xml:space="preserve">Regarding the verification of spherical coverage requirement for initial access and RRC_INACTIVE using UE </w:t>
            </w:r>
            <w:proofErr w:type="spellStart"/>
            <w:r w:rsidRPr="00817132">
              <w:rPr>
                <w:rFonts w:ascii="Arial" w:hAnsi="Arial" w:cs="Arial"/>
                <w:b/>
                <w:bCs/>
                <w:i/>
                <w:iCs/>
                <w:lang w:eastAsia="zh-CN"/>
              </w:rPr>
              <w:t>Beamlock</w:t>
            </w:r>
            <w:proofErr w:type="spellEnd"/>
            <w:r w:rsidRPr="00817132">
              <w:rPr>
                <w:rFonts w:ascii="Arial" w:hAnsi="Arial" w:cs="Arial"/>
                <w:b/>
                <w:bCs/>
                <w:i/>
                <w:iCs/>
                <w:lang w:eastAsia="zh-CN"/>
              </w:rPr>
              <w:t xml:space="preserve"> test function in the IDLE mode, will it prevent UE to not autonomously choose Uplink beams? </w:t>
            </w:r>
          </w:p>
          <w:p w14:paraId="23E25EED" w14:textId="77777777" w:rsidR="00197E7E" w:rsidRPr="00817132" w:rsidRDefault="00197E7E" w:rsidP="00F131C4">
            <w:pPr>
              <w:ind w:firstLine="720"/>
              <w:jc w:val="both"/>
              <w:rPr>
                <w:rFonts w:ascii="Arial" w:hAnsi="Arial" w:cs="Arial"/>
                <w:b/>
                <w:bCs/>
                <w:i/>
                <w:iCs/>
                <w:lang w:eastAsia="zh-CN"/>
              </w:rPr>
            </w:pPr>
            <w:r w:rsidRPr="00817132">
              <w:rPr>
                <w:rFonts w:ascii="Arial" w:hAnsi="Arial" w:cs="Arial"/>
                <w:b/>
                <w:bCs/>
                <w:i/>
                <w:iCs/>
                <w:lang w:eastAsia="zh-CN"/>
              </w:rPr>
              <w:t>-</w:t>
            </w:r>
            <w:r>
              <w:rPr>
                <w:rFonts w:ascii="Arial" w:hAnsi="Arial" w:cs="Arial" w:hint="eastAsia"/>
                <w:b/>
                <w:bCs/>
                <w:i/>
                <w:iCs/>
                <w:lang w:eastAsia="zh-CN"/>
              </w:rPr>
              <w:t xml:space="preserve"> </w:t>
            </w:r>
            <w:r w:rsidRPr="00817132">
              <w:rPr>
                <w:rFonts w:ascii="Arial" w:hAnsi="Arial" w:cs="Arial"/>
                <w:b/>
                <w:bCs/>
                <w:i/>
                <w:iCs/>
                <w:lang w:eastAsia="zh-CN"/>
              </w:rPr>
              <w:t>Will using beam lock prevent UE from autonomously choosing other beams even if UE’s behaviour is such?</w:t>
            </w:r>
          </w:p>
          <w:p w14:paraId="3E607BB2" w14:textId="77777777" w:rsidR="00197E7E" w:rsidRDefault="00197E7E" w:rsidP="00F131C4">
            <w:pPr>
              <w:jc w:val="both"/>
              <w:rPr>
                <w:rFonts w:ascii="Arial" w:hAnsi="Arial" w:cs="Arial"/>
                <w:lang w:eastAsia="zh-CN"/>
              </w:rPr>
            </w:pPr>
            <w:r w:rsidRPr="00817132">
              <w:rPr>
                <w:rFonts w:ascii="Arial" w:eastAsia="Times New Roman" w:hAnsi="Arial" w:cs="Arial"/>
              </w:rPr>
              <w:t xml:space="preserve"> </w:t>
            </w:r>
          </w:p>
          <w:p w14:paraId="16762E17" w14:textId="77777777" w:rsidR="00197E7E" w:rsidRPr="00817132" w:rsidRDefault="00197E7E" w:rsidP="00F131C4">
            <w:pPr>
              <w:jc w:val="both"/>
              <w:rPr>
                <w:rFonts w:ascii="Arial" w:hAnsi="Arial" w:cs="Arial"/>
                <w:lang w:eastAsia="zh-CN"/>
              </w:rPr>
            </w:pPr>
            <w:r w:rsidRPr="00817132">
              <w:rPr>
                <w:rFonts w:ascii="Arial" w:hAnsi="Arial" w:cs="Arial" w:hint="eastAsia"/>
                <w:lang w:eastAsia="zh-CN"/>
              </w:rPr>
              <w:t>Answer:</w:t>
            </w:r>
            <w:r w:rsidRPr="00817132">
              <w:t xml:space="preserve"> </w:t>
            </w:r>
            <w:proofErr w:type="spellStart"/>
            <w:r w:rsidRPr="00817132">
              <w:rPr>
                <w:rFonts w:ascii="Arial" w:hAnsi="Arial" w:cs="Arial"/>
                <w:lang w:eastAsia="zh-CN"/>
              </w:rPr>
              <w:t>Beamlock</w:t>
            </w:r>
            <w:proofErr w:type="spellEnd"/>
            <w:r>
              <w:rPr>
                <w:rFonts w:ascii="Arial" w:hAnsi="Arial" w:cs="Arial" w:hint="eastAsia"/>
                <w:lang w:eastAsia="zh-CN"/>
              </w:rPr>
              <w:t xml:space="preserve"> function</w:t>
            </w:r>
            <w:r w:rsidRPr="00817132">
              <w:rPr>
                <w:rFonts w:ascii="Arial" w:hAnsi="Arial" w:cs="Arial"/>
                <w:lang w:eastAsia="zh-CN"/>
              </w:rPr>
              <w:t xml:space="preserve"> should be performed after beam selection is finished and does not prevent UE to autonomously choose uplink beam. RAN4 requirement</w:t>
            </w:r>
            <w:r w:rsidRPr="00817132">
              <w:rPr>
                <w:rFonts w:ascii="Arial" w:hAnsi="Arial" w:cs="Arial" w:hint="eastAsia"/>
                <w:lang w:eastAsia="zh-CN"/>
              </w:rPr>
              <w:t>s</w:t>
            </w:r>
            <w:r w:rsidRPr="00817132">
              <w:rPr>
                <w:rFonts w:ascii="Arial" w:hAnsi="Arial" w:cs="Arial"/>
                <w:lang w:eastAsia="zh-CN"/>
              </w:rPr>
              <w:t xml:space="preserve"> </w:t>
            </w:r>
            <w:r w:rsidRPr="00817132">
              <w:rPr>
                <w:rFonts w:ascii="Arial" w:hAnsi="Arial" w:cs="Arial" w:hint="eastAsia"/>
                <w:lang w:eastAsia="zh-CN"/>
              </w:rPr>
              <w:t>are</w:t>
            </w:r>
            <w:r w:rsidRPr="00817132">
              <w:rPr>
                <w:rFonts w:ascii="Arial" w:hAnsi="Arial" w:cs="Arial"/>
                <w:lang w:eastAsia="zh-CN"/>
              </w:rPr>
              <w:t xml:space="preserve"> only applied to the first </w:t>
            </w:r>
            <w:r>
              <w:rPr>
                <w:rFonts w:ascii="Arial" w:hAnsi="Arial" w:cs="Arial" w:hint="eastAsia"/>
                <w:lang w:eastAsia="zh-CN"/>
              </w:rPr>
              <w:t>selected</w:t>
            </w:r>
            <w:r w:rsidRPr="00817132">
              <w:rPr>
                <w:rFonts w:ascii="Arial" w:hAnsi="Arial" w:cs="Arial"/>
                <w:lang w:eastAsia="zh-CN"/>
              </w:rPr>
              <w:t xml:space="preserve"> corresponding uplink beam after beam selection.</w:t>
            </w:r>
          </w:p>
          <w:p w14:paraId="4ED2D456" w14:textId="77777777" w:rsidR="00197E7E" w:rsidRPr="008F7CEC" w:rsidRDefault="00197E7E" w:rsidP="00F131C4">
            <w:pPr>
              <w:jc w:val="both"/>
              <w:rPr>
                <w:lang w:eastAsia="zh-CN"/>
              </w:rPr>
            </w:pPr>
          </w:p>
          <w:p w14:paraId="0928D8FD" w14:textId="77777777" w:rsidR="00197E7E" w:rsidRPr="00817132" w:rsidRDefault="00197E7E" w:rsidP="00F131C4">
            <w:pPr>
              <w:jc w:val="both"/>
              <w:rPr>
                <w:rFonts w:ascii="Arial" w:hAnsi="Arial" w:cs="Arial"/>
                <w:b/>
                <w:bCs/>
                <w:i/>
                <w:iCs/>
                <w:lang w:eastAsia="zh-CN"/>
              </w:rPr>
            </w:pPr>
            <w:r w:rsidRPr="00817132">
              <w:rPr>
                <w:rFonts w:ascii="Arial" w:hAnsi="Arial" w:cs="Arial" w:hint="eastAsia"/>
                <w:b/>
                <w:bCs/>
                <w:i/>
                <w:iCs/>
                <w:lang w:eastAsia="zh-CN"/>
              </w:rPr>
              <w:t>Q3:</w:t>
            </w:r>
            <w:r w:rsidRPr="00817132">
              <w:rPr>
                <w:rFonts w:ascii="Arial" w:hAnsi="Arial" w:cs="Arial"/>
                <w:b/>
                <w:bCs/>
                <w:i/>
                <w:iCs/>
                <w:lang w:eastAsia="zh-CN"/>
              </w:rPr>
              <w:t xml:space="preserve"> Regarding the verification of spherical coverage requirement for initial access and RRC_INACTIVE without using UE </w:t>
            </w:r>
            <w:proofErr w:type="spellStart"/>
            <w:r w:rsidRPr="00817132">
              <w:rPr>
                <w:rFonts w:ascii="Arial" w:hAnsi="Arial" w:cs="Arial"/>
                <w:b/>
                <w:bCs/>
                <w:i/>
                <w:iCs/>
                <w:lang w:eastAsia="zh-CN"/>
              </w:rPr>
              <w:t>Beamlock</w:t>
            </w:r>
            <w:proofErr w:type="spellEnd"/>
            <w:r w:rsidRPr="00817132">
              <w:rPr>
                <w:rFonts w:ascii="Arial" w:hAnsi="Arial" w:cs="Arial"/>
                <w:b/>
                <w:bCs/>
                <w:i/>
                <w:iCs/>
                <w:lang w:eastAsia="zh-CN"/>
              </w:rPr>
              <w:t xml:space="preserve"> test function in the </w:t>
            </w:r>
            <w:r w:rsidRPr="00817132">
              <w:rPr>
                <w:rFonts w:ascii="Arial" w:hAnsi="Arial" w:cs="Arial"/>
                <w:b/>
                <w:bCs/>
                <w:i/>
                <w:iCs/>
                <w:lang w:eastAsia="zh-CN"/>
              </w:rPr>
              <w:lastRenderedPageBreak/>
              <w:t>IDLE mode, would this be aligned to verifying RAN4 core requirements when the requirements were defined?</w:t>
            </w:r>
          </w:p>
          <w:p w14:paraId="7F190B0B" w14:textId="77777777" w:rsidR="00197E7E" w:rsidRDefault="00197E7E" w:rsidP="00F131C4">
            <w:pPr>
              <w:jc w:val="both"/>
              <w:rPr>
                <w:lang w:eastAsia="zh-CN"/>
              </w:rPr>
            </w:pPr>
          </w:p>
          <w:p w14:paraId="7EC99A7B" w14:textId="77777777" w:rsidR="00197E7E" w:rsidRDefault="00197E7E" w:rsidP="00F131C4">
            <w:pPr>
              <w:jc w:val="both"/>
              <w:rPr>
                <w:lang w:eastAsia="zh-CN"/>
              </w:rPr>
            </w:pPr>
            <w:r>
              <w:rPr>
                <w:rFonts w:hint="eastAsia"/>
                <w:lang w:eastAsia="zh-CN"/>
              </w:rPr>
              <w:t>Answer:</w:t>
            </w:r>
            <w:r w:rsidRPr="00817132">
              <w:t xml:space="preserve"> </w:t>
            </w:r>
            <w:r w:rsidRPr="00817132">
              <w:rPr>
                <w:lang w:eastAsia="zh-CN"/>
              </w:rPr>
              <w:t xml:space="preserve">RAN4 </w:t>
            </w:r>
            <w:r>
              <w:rPr>
                <w:rFonts w:hint="eastAsia"/>
                <w:lang w:eastAsia="zh-CN"/>
              </w:rPr>
              <w:t xml:space="preserve">sent LS to RAN5 check the feasibility of </w:t>
            </w:r>
            <w:proofErr w:type="spellStart"/>
            <w:r>
              <w:rPr>
                <w:rFonts w:hint="eastAsia"/>
                <w:lang w:eastAsia="zh-CN"/>
              </w:rPr>
              <w:t>Beamlock</w:t>
            </w:r>
            <w:proofErr w:type="spellEnd"/>
            <w:r>
              <w:rPr>
                <w:rFonts w:hint="eastAsia"/>
                <w:lang w:eastAsia="zh-CN"/>
              </w:rPr>
              <w:t xml:space="preserve"> Function in IDLE mode in R18 and </w:t>
            </w:r>
            <w:r w:rsidRPr="00817132">
              <w:rPr>
                <w:lang w:eastAsia="zh-CN"/>
              </w:rPr>
              <w:t>define the requirement</w:t>
            </w:r>
            <w:r>
              <w:rPr>
                <w:rFonts w:hint="eastAsia"/>
                <w:lang w:eastAsia="zh-CN"/>
              </w:rPr>
              <w:t>s</w:t>
            </w:r>
            <w:r w:rsidRPr="00817132">
              <w:rPr>
                <w:lang w:eastAsia="zh-CN"/>
              </w:rPr>
              <w:t xml:space="preserve"> for BC in initial access based on the assumption that beam lock function is feasible and </w:t>
            </w:r>
            <w:r>
              <w:rPr>
                <w:rFonts w:hint="eastAsia"/>
                <w:lang w:eastAsia="zh-CN"/>
              </w:rPr>
              <w:t>can</w:t>
            </w:r>
            <w:r w:rsidRPr="00817132">
              <w:rPr>
                <w:lang w:eastAsia="zh-CN"/>
              </w:rPr>
              <w:t xml:space="preserve"> be used.</w:t>
            </w:r>
          </w:p>
          <w:p w14:paraId="173859B2" w14:textId="77777777" w:rsidR="00197E7E" w:rsidRPr="00DA31AE" w:rsidRDefault="00197E7E" w:rsidP="00F131C4">
            <w:pPr>
              <w:spacing w:after="120"/>
              <w:ind w:left="993" w:hanging="993"/>
              <w:rPr>
                <w:rFonts w:ascii="Arial" w:hAnsi="Arial" w:cs="Arial"/>
              </w:rPr>
            </w:pPr>
          </w:p>
        </w:tc>
      </w:tr>
      <w:tr w:rsidR="00197E7E" w:rsidRPr="00A95A52" w14:paraId="6E63BB84" w14:textId="77777777" w:rsidTr="00F131C4">
        <w:trPr>
          <w:trHeight w:val="468"/>
        </w:trPr>
        <w:tc>
          <w:tcPr>
            <w:tcW w:w="1255" w:type="dxa"/>
          </w:tcPr>
          <w:p w14:paraId="0E98607A" w14:textId="77777777" w:rsidR="00197E7E" w:rsidRPr="00045A41" w:rsidRDefault="00197E7E" w:rsidP="00F131C4">
            <w:pPr>
              <w:spacing w:before="120" w:after="120"/>
              <w:rPr>
                <w:rFonts w:asciiTheme="minorHAnsi" w:hAnsiTheme="minorHAnsi" w:cstheme="minorHAnsi"/>
              </w:rPr>
            </w:pPr>
            <w:r w:rsidRPr="000B45FC">
              <w:rPr>
                <w:rFonts w:asciiTheme="minorHAnsi" w:hAnsiTheme="minorHAnsi" w:cstheme="minorHAnsi"/>
              </w:rPr>
              <w:lastRenderedPageBreak/>
              <w:t>R4-2511273</w:t>
            </w:r>
          </w:p>
        </w:tc>
        <w:tc>
          <w:tcPr>
            <w:tcW w:w="1080" w:type="dxa"/>
          </w:tcPr>
          <w:p w14:paraId="06B9CE76" w14:textId="77777777" w:rsidR="00197E7E" w:rsidRDefault="00197E7E" w:rsidP="00F131C4">
            <w:pPr>
              <w:spacing w:before="120" w:after="120"/>
              <w:rPr>
                <w:rFonts w:asciiTheme="minorHAnsi" w:hAnsiTheme="minorHAnsi" w:cstheme="minorHAnsi"/>
              </w:rPr>
            </w:pPr>
            <w:r>
              <w:rPr>
                <w:rFonts w:asciiTheme="minorHAnsi" w:hAnsiTheme="minorHAnsi" w:cstheme="minorHAnsi"/>
              </w:rPr>
              <w:t>Nokia</w:t>
            </w:r>
          </w:p>
        </w:tc>
        <w:tc>
          <w:tcPr>
            <w:tcW w:w="7296" w:type="dxa"/>
          </w:tcPr>
          <w:p w14:paraId="213249CE" w14:textId="77777777" w:rsidR="00197E7E" w:rsidRPr="009D4717" w:rsidRDefault="00197E7E" w:rsidP="00197E7E">
            <w:pPr>
              <w:pStyle w:val="RAN4Observation"/>
              <w:numPr>
                <w:ilvl w:val="0"/>
                <w:numId w:val="38"/>
              </w:numPr>
              <w:ind w:left="928" w:hanging="928"/>
              <w:rPr>
                <w:lang w:val="en-US"/>
              </w:rPr>
            </w:pPr>
            <w:r w:rsidRPr="009D4717">
              <w:rPr>
                <w:lang w:val="en-US"/>
              </w:rPr>
              <w:t xml:space="preserve">RAN4 cannot prevent RAN5 from developing new test methods. If UE vendors believe they can meet the already defined requirements without beam lock function, it is not precluded </w:t>
            </w:r>
            <w:proofErr w:type="gramStart"/>
            <w:r w:rsidRPr="009D4717">
              <w:rPr>
                <w:lang w:val="en-US"/>
              </w:rPr>
              <w:t>as long as</w:t>
            </w:r>
            <w:proofErr w:type="gramEnd"/>
            <w:r w:rsidRPr="009D4717">
              <w:rPr>
                <w:lang w:val="en-US"/>
              </w:rPr>
              <w:t xml:space="preserve"> the core requirements are met.</w:t>
            </w:r>
          </w:p>
          <w:p w14:paraId="21461B83" w14:textId="77777777" w:rsidR="00197E7E" w:rsidRPr="009B3D48" w:rsidRDefault="00197E7E" w:rsidP="00197E7E">
            <w:pPr>
              <w:pStyle w:val="RAN4Observation"/>
              <w:numPr>
                <w:ilvl w:val="0"/>
                <w:numId w:val="38"/>
              </w:numPr>
              <w:ind w:left="928" w:hanging="928"/>
            </w:pPr>
            <w:r>
              <w:t xml:space="preserve">Beam lock function does not </w:t>
            </w:r>
            <w:r w:rsidRPr="009B3D48">
              <w:t>prevent UE from autonomously choosing other beams</w:t>
            </w:r>
            <w:r>
              <w:t xml:space="preserve"> in the test step 1 and step 3</w:t>
            </w:r>
            <w:r w:rsidRPr="009B3D48">
              <w:t>.</w:t>
            </w:r>
            <w:r>
              <w:t xml:space="preserve"> But TE </w:t>
            </w:r>
            <w:proofErr w:type="gramStart"/>
            <w:r>
              <w:t xml:space="preserve">has </w:t>
            </w:r>
            <w:r w:rsidRPr="009D4717">
              <w:rPr>
                <w:lang w:val="en-US"/>
              </w:rPr>
              <w:t>to</w:t>
            </w:r>
            <w:proofErr w:type="gramEnd"/>
            <w:r w:rsidRPr="009D4717">
              <w:rPr>
                <w:lang w:val="en-US"/>
              </w:rPr>
              <w:t xml:space="preserve"> indicate/signal the UE that it should not change its beam</w:t>
            </w:r>
            <w:r>
              <w:t xml:space="preserve"> in step 2 and step4 during measurement of that beam, this because </w:t>
            </w:r>
            <w:r w:rsidRPr="009D4717">
              <w:rPr>
                <w:lang w:val="en-US"/>
              </w:rPr>
              <w:t xml:space="preserve">TE need time to do measurement. </w:t>
            </w:r>
            <w:r>
              <w:t>Beam lock function is only an aid for the specific test case</w:t>
            </w:r>
            <w:r w:rsidRPr="009D4717">
              <w:rPr>
                <w:lang w:val="en-US"/>
              </w:rPr>
              <w:t>.</w:t>
            </w:r>
          </w:p>
          <w:p w14:paraId="199A227F" w14:textId="77777777" w:rsidR="00197E7E" w:rsidRPr="0034509F" w:rsidRDefault="00197E7E" w:rsidP="00197E7E">
            <w:pPr>
              <w:pStyle w:val="RAN4Observation"/>
              <w:numPr>
                <w:ilvl w:val="0"/>
                <w:numId w:val="38"/>
              </w:numPr>
              <w:ind w:left="928" w:hanging="928"/>
            </w:pPr>
            <w:r w:rsidRPr="00BC431D">
              <w:t xml:space="preserve">The core requirement is independent from which test method will be used to verify the spherical coverage. </w:t>
            </w:r>
            <w:proofErr w:type="gramStart"/>
            <w:r w:rsidRPr="00BC431D">
              <w:t>As long as</w:t>
            </w:r>
            <w:proofErr w:type="gramEnd"/>
            <w:r w:rsidRPr="00BC431D">
              <w:t xml:space="preserve"> core requirements are met, either test method can be used.</w:t>
            </w:r>
            <w:r>
              <w:t xml:space="preserve"> </w:t>
            </w:r>
          </w:p>
          <w:p w14:paraId="492A1490" w14:textId="77777777" w:rsidR="00197E7E" w:rsidRPr="00A95A52" w:rsidRDefault="00197E7E" w:rsidP="00F131C4">
            <w:pPr>
              <w:spacing w:beforeLines="50" w:before="120" w:after="120" w:line="276" w:lineRule="auto"/>
              <w:jc w:val="both"/>
              <w:rPr>
                <w:rFonts w:ascii="Arial" w:eastAsia="SimSun" w:hAnsi="Arial" w:cs="Arial"/>
                <w:bCs/>
                <w:szCs w:val="22"/>
                <w:lang w:eastAsia="zh-CN"/>
              </w:rPr>
            </w:pPr>
          </w:p>
        </w:tc>
      </w:tr>
      <w:tr w:rsidR="00197E7E" w:rsidRPr="00FD245B" w14:paraId="326296B5" w14:textId="77777777" w:rsidTr="00F131C4">
        <w:trPr>
          <w:trHeight w:val="468"/>
        </w:trPr>
        <w:tc>
          <w:tcPr>
            <w:tcW w:w="1255" w:type="dxa"/>
          </w:tcPr>
          <w:p w14:paraId="031DA3AE" w14:textId="77777777" w:rsidR="00197E7E" w:rsidRPr="000B45FC" w:rsidRDefault="00197E7E" w:rsidP="00F131C4">
            <w:pPr>
              <w:spacing w:before="120" w:after="120"/>
              <w:rPr>
                <w:rFonts w:asciiTheme="minorHAnsi" w:hAnsiTheme="minorHAnsi" w:cstheme="minorHAnsi"/>
              </w:rPr>
            </w:pPr>
            <w:r w:rsidRPr="00FD245B">
              <w:rPr>
                <w:rFonts w:asciiTheme="minorHAnsi" w:hAnsiTheme="minorHAnsi" w:cstheme="minorHAnsi"/>
              </w:rPr>
              <w:t>R4-2511345</w:t>
            </w:r>
          </w:p>
        </w:tc>
        <w:tc>
          <w:tcPr>
            <w:tcW w:w="1080" w:type="dxa"/>
          </w:tcPr>
          <w:p w14:paraId="231CECE8" w14:textId="77777777" w:rsidR="00197E7E" w:rsidRDefault="00197E7E" w:rsidP="00F131C4">
            <w:pPr>
              <w:spacing w:before="120" w:after="120"/>
              <w:rPr>
                <w:rFonts w:asciiTheme="minorHAnsi" w:hAnsiTheme="minorHAnsi" w:cstheme="minorHAnsi"/>
              </w:rPr>
            </w:pPr>
            <w:r w:rsidRPr="00FD245B">
              <w:rPr>
                <w:rFonts w:asciiTheme="minorHAnsi" w:hAnsiTheme="minorHAnsi" w:cstheme="minorHAnsi"/>
              </w:rPr>
              <w:t>Qualcomm, Sony, Ericsson, Lenovo</w:t>
            </w:r>
          </w:p>
        </w:tc>
        <w:tc>
          <w:tcPr>
            <w:tcW w:w="7296" w:type="dxa"/>
          </w:tcPr>
          <w:p w14:paraId="27B93795" w14:textId="77777777" w:rsidR="00197E7E" w:rsidRPr="00A102A5" w:rsidRDefault="00197E7E" w:rsidP="00F131C4">
            <w:pPr>
              <w:pStyle w:val="Header"/>
              <w:spacing w:afterLines="50" w:after="120"/>
              <w:rPr>
                <w:rFonts w:cs="Arial"/>
                <w:b w:val="0"/>
                <w:noProof w:val="0"/>
                <w:sz w:val="20"/>
              </w:rPr>
            </w:pPr>
            <w:r w:rsidRPr="0045171C">
              <w:rPr>
                <w:rFonts w:cs="Arial"/>
                <w:b w:val="0"/>
                <w:noProof w:val="0"/>
                <w:sz w:val="20"/>
              </w:rPr>
              <w:t>RAN4 would like to thank RAN</w:t>
            </w:r>
            <w:r>
              <w:rPr>
                <w:rFonts w:cs="Arial"/>
                <w:b w:val="0"/>
                <w:noProof w:val="0"/>
                <w:sz w:val="20"/>
              </w:rPr>
              <w:t>5</w:t>
            </w:r>
            <w:r w:rsidRPr="0045171C">
              <w:rPr>
                <w:rFonts w:cs="Arial"/>
                <w:b w:val="0"/>
                <w:noProof w:val="0"/>
                <w:sz w:val="20"/>
              </w:rPr>
              <w:t xml:space="preserve"> </w:t>
            </w:r>
            <w:r>
              <w:rPr>
                <w:rFonts w:cs="Arial"/>
                <w:b w:val="0"/>
                <w:noProof w:val="0"/>
                <w:sz w:val="20"/>
              </w:rPr>
              <w:t>for their questions, which are clarified thusly:</w:t>
            </w:r>
            <w:r w:rsidRPr="000511B8">
              <w:rPr>
                <w:rFonts w:cs="Arial"/>
                <w:b w:val="0"/>
                <w:noProof w:val="0"/>
                <w:sz w:val="20"/>
              </w:rPr>
              <w:t xml:space="preserve"> </w:t>
            </w:r>
          </w:p>
          <w:p w14:paraId="07961B8F" w14:textId="77777777" w:rsidR="00197E7E" w:rsidRPr="007D753A" w:rsidRDefault="00197E7E" w:rsidP="00197E7E">
            <w:pPr>
              <w:pStyle w:val="Header"/>
              <w:numPr>
                <w:ilvl w:val="0"/>
                <w:numId w:val="39"/>
              </w:numPr>
              <w:spacing w:afterLines="50" w:after="120"/>
              <w:rPr>
                <w:rFonts w:cs="Arial"/>
                <w:b w:val="0"/>
                <w:i/>
                <w:iCs/>
                <w:noProof w:val="0"/>
                <w:sz w:val="20"/>
              </w:rPr>
            </w:pPr>
            <w:r w:rsidRPr="007D753A">
              <w:rPr>
                <w:rFonts w:cs="Arial"/>
                <w:b w:val="0"/>
                <w:i/>
                <w:iCs/>
                <w:noProof w:val="0"/>
                <w:sz w:val="20"/>
              </w:rPr>
              <w:t xml:space="preserve">RAN5 is looking to develop test procedure with and without UE </w:t>
            </w:r>
            <w:proofErr w:type="spellStart"/>
            <w:r w:rsidRPr="007D753A">
              <w:rPr>
                <w:rFonts w:cs="Arial"/>
                <w:b w:val="0"/>
                <w:i/>
                <w:iCs/>
                <w:noProof w:val="0"/>
                <w:sz w:val="20"/>
              </w:rPr>
              <w:t>Beamlock</w:t>
            </w:r>
            <w:proofErr w:type="spellEnd"/>
            <w:r w:rsidRPr="007D753A">
              <w:rPr>
                <w:rFonts w:cs="Arial"/>
                <w:b w:val="0"/>
                <w:i/>
                <w:iCs/>
                <w:noProof w:val="0"/>
                <w:sz w:val="20"/>
              </w:rPr>
              <w:t xml:space="preserve"> test function, can either procedure be used to verify RAN4 core requirements?</w:t>
            </w:r>
          </w:p>
          <w:p w14:paraId="24ABFAEB" w14:textId="77777777" w:rsidR="00197E7E" w:rsidRPr="000A6F11" w:rsidRDefault="00197E7E" w:rsidP="00F131C4">
            <w:pPr>
              <w:jc w:val="both"/>
              <w:rPr>
                <w:rFonts w:eastAsia="SimSun"/>
                <w:b/>
                <w:bCs/>
                <w:lang w:eastAsia="zh-CN"/>
              </w:rPr>
            </w:pPr>
            <w:r w:rsidRPr="000A6F11">
              <w:rPr>
                <w:rFonts w:eastAsia="SimSun"/>
                <w:b/>
                <w:bCs/>
                <w:lang w:eastAsia="zh-CN"/>
              </w:rPr>
              <w:t>Answer</w:t>
            </w:r>
            <w:r>
              <w:rPr>
                <w:rFonts w:eastAsia="SimSun"/>
                <w:b/>
                <w:bCs/>
                <w:lang w:eastAsia="zh-CN"/>
              </w:rPr>
              <w:t>1</w:t>
            </w:r>
            <w:r w:rsidRPr="000A6F11">
              <w:rPr>
                <w:rFonts w:eastAsia="SimSun"/>
                <w:b/>
                <w:bCs/>
                <w:lang w:eastAsia="zh-CN"/>
              </w:rPr>
              <w:t>: Yes, either procedure can be used. RAN4 confirm that core requirements do not mandate UE to implement an IABC-specific BL function for compliance with the IABC requirements.</w:t>
            </w:r>
          </w:p>
          <w:p w14:paraId="74C5C529" w14:textId="77777777" w:rsidR="00197E7E" w:rsidRPr="007D753A" w:rsidRDefault="00197E7E" w:rsidP="00197E7E">
            <w:pPr>
              <w:pStyle w:val="Header"/>
              <w:numPr>
                <w:ilvl w:val="0"/>
                <w:numId w:val="39"/>
              </w:numPr>
              <w:spacing w:afterLines="50" w:after="120"/>
              <w:rPr>
                <w:rFonts w:cs="Arial"/>
                <w:b w:val="0"/>
                <w:i/>
                <w:iCs/>
                <w:noProof w:val="0"/>
                <w:sz w:val="20"/>
              </w:rPr>
            </w:pPr>
            <w:r w:rsidRPr="007D753A">
              <w:rPr>
                <w:rFonts w:cs="Arial"/>
                <w:b w:val="0"/>
                <w:i/>
                <w:iCs/>
                <w:noProof w:val="0"/>
                <w:sz w:val="20"/>
              </w:rPr>
              <w:t xml:space="preserve">Regarding the verification of spherical coverage requirement for initial access and RRC_INACTIVE using UE </w:t>
            </w:r>
            <w:proofErr w:type="spellStart"/>
            <w:r w:rsidRPr="007D753A">
              <w:rPr>
                <w:rFonts w:cs="Arial"/>
                <w:b w:val="0"/>
                <w:i/>
                <w:iCs/>
                <w:noProof w:val="0"/>
                <w:sz w:val="20"/>
              </w:rPr>
              <w:t>Beamlock</w:t>
            </w:r>
            <w:proofErr w:type="spellEnd"/>
            <w:r w:rsidRPr="007D753A">
              <w:rPr>
                <w:rFonts w:cs="Arial"/>
                <w:b w:val="0"/>
                <w:i/>
                <w:iCs/>
                <w:noProof w:val="0"/>
                <w:sz w:val="20"/>
              </w:rPr>
              <w:t xml:space="preserve"> test function in the IDLE mode, will it prevent UE to not autonomously choose Uplink beams? Will using beam lock prevent UE from autonomously choosing other beams even if UE’s behaviour is such?</w:t>
            </w:r>
          </w:p>
          <w:p w14:paraId="6229B426" w14:textId="77777777" w:rsidR="00197E7E" w:rsidRPr="000A6F11" w:rsidRDefault="00197E7E" w:rsidP="00F131C4">
            <w:pPr>
              <w:jc w:val="both"/>
              <w:rPr>
                <w:rFonts w:eastAsia="SimSun"/>
                <w:b/>
                <w:bCs/>
                <w:lang w:eastAsia="zh-CN"/>
              </w:rPr>
            </w:pPr>
            <w:r w:rsidRPr="000A6F11">
              <w:rPr>
                <w:rFonts w:eastAsia="SimSun"/>
                <w:b/>
                <w:bCs/>
                <w:lang w:eastAsia="zh-CN"/>
              </w:rPr>
              <w:t>Answer</w:t>
            </w:r>
            <w:r>
              <w:rPr>
                <w:rFonts w:eastAsia="SimSun"/>
                <w:b/>
                <w:bCs/>
                <w:lang w:eastAsia="zh-CN"/>
              </w:rPr>
              <w:t>2</w:t>
            </w:r>
            <w:r w:rsidRPr="000A6F11">
              <w:rPr>
                <w:rFonts w:eastAsia="SimSun"/>
                <w:b/>
                <w:bCs/>
                <w:lang w:eastAsia="zh-CN"/>
              </w:rPr>
              <w:t xml:space="preserve">: </w:t>
            </w:r>
            <w:r w:rsidRPr="000A6F11">
              <w:rPr>
                <w:b/>
                <w:bCs/>
              </w:rPr>
              <w:t xml:space="preserve">Yes, BL </w:t>
            </w:r>
            <w:r>
              <w:rPr>
                <w:b/>
                <w:bCs/>
              </w:rPr>
              <w:t>can</w:t>
            </w:r>
            <w:r w:rsidRPr="000A6F11">
              <w:rPr>
                <w:b/>
                <w:bCs/>
              </w:rPr>
              <w:t xml:space="preserve"> prevent a UE from autonomously choosing other beams if UE’s behaviour is such</w:t>
            </w:r>
            <w:r w:rsidRPr="000A6F11">
              <w:rPr>
                <w:rFonts w:eastAsia="SimSun"/>
                <w:b/>
                <w:bCs/>
                <w:lang w:eastAsia="zh-CN"/>
              </w:rPr>
              <w:t>.</w:t>
            </w:r>
          </w:p>
          <w:p w14:paraId="74F0F230" w14:textId="77777777" w:rsidR="00197E7E" w:rsidRPr="000A6F11" w:rsidRDefault="00197E7E" w:rsidP="00197E7E">
            <w:pPr>
              <w:pStyle w:val="Header"/>
              <w:numPr>
                <w:ilvl w:val="0"/>
                <w:numId w:val="39"/>
              </w:numPr>
              <w:spacing w:afterLines="50" w:after="120"/>
              <w:rPr>
                <w:rFonts w:cs="Arial"/>
                <w:b w:val="0"/>
                <w:i/>
                <w:iCs/>
                <w:noProof w:val="0"/>
                <w:sz w:val="20"/>
              </w:rPr>
            </w:pPr>
            <w:r w:rsidRPr="000A6F11">
              <w:rPr>
                <w:rFonts w:cs="Arial"/>
                <w:b w:val="0"/>
                <w:i/>
                <w:iCs/>
                <w:noProof w:val="0"/>
                <w:sz w:val="20"/>
              </w:rPr>
              <w:t xml:space="preserve">Regarding the verification of spherical coverage requirement for initial access and RRC_INACTIVE without using UE </w:t>
            </w:r>
            <w:proofErr w:type="spellStart"/>
            <w:r w:rsidRPr="000A6F11">
              <w:rPr>
                <w:rFonts w:cs="Arial"/>
                <w:b w:val="0"/>
                <w:i/>
                <w:iCs/>
                <w:noProof w:val="0"/>
                <w:sz w:val="20"/>
              </w:rPr>
              <w:t>Beamlock</w:t>
            </w:r>
            <w:proofErr w:type="spellEnd"/>
            <w:r w:rsidRPr="000A6F11">
              <w:rPr>
                <w:rFonts w:cs="Arial"/>
                <w:b w:val="0"/>
                <w:i/>
                <w:iCs/>
                <w:noProof w:val="0"/>
                <w:sz w:val="20"/>
              </w:rPr>
              <w:t xml:space="preserve"> test function in the IDLE mode, would this be aligned to verifying RAN4 core requirements when the requirements were defined?</w:t>
            </w:r>
          </w:p>
          <w:p w14:paraId="5A881A37" w14:textId="77777777" w:rsidR="00197E7E" w:rsidRPr="00FD245B" w:rsidRDefault="00197E7E" w:rsidP="00F131C4">
            <w:pPr>
              <w:jc w:val="both"/>
              <w:rPr>
                <w:rFonts w:eastAsia="SimSun"/>
                <w:b/>
                <w:bCs/>
                <w:lang w:eastAsia="zh-CN"/>
              </w:rPr>
            </w:pPr>
            <w:r w:rsidRPr="000A6F11">
              <w:rPr>
                <w:rFonts w:eastAsia="SimSun"/>
                <w:b/>
                <w:bCs/>
                <w:lang w:eastAsia="zh-CN"/>
              </w:rPr>
              <w:t>Answer</w:t>
            </w:r>
            <w:r>
              <w:rPr>
                <w:rFonts w:eastAsia="SimSun"/>
                <w:b/>
                <w:bCs/>
                <w:lang w:eastAsia="zh-CN"/>
              </w:rPr>
              <w:t>3</w:t>
            </w:r>
            <w:r w:rsidRPr="000A6F11">
              <w:rPr>
                <w:rFonts w:eastAsia="SimSun"/>
                <w:b/>
                <w:bCs/>
                <w:lang w:eastAsia="zh-CN"/>
              </w:rPr>
              <w:t xml:space="preserve">: </w:t>
            </w:r>
            <w:r w:rsidRPr="000A6F11">
              <w:rPr>
                <w:b/>
                <w:bCs/>
              </w:rPr>
              <w:t>Yes. There is no RAN4 mandate for a UE to use IABC BL for IABC core requirement compliance. From a RAN4 perspective, there is no conflict if a UE chooses to meet core requirements without a test mode</w:t>
            </w:r>
            <w:r>
              <w:rPr>
                <w:b/>
                <w:bCs/>
              </w:rPr>
              <w:t>. It is up to RAN5 to develop</w:t>
            </w:r>
            <w:r w:rsidRPr="000A6F11">
              <w:rPr>
                <w:b/>
                <w:bCs/>
              </w:rPr>
              <w:t xml:space="preserve"> </w:t>
            </w:r>
            <w:r>
              <w:rPr>
                <w:b/>
                <w:bCs/>
              </w:rPr>
              <w:t xml:space="preserve">the requisite </w:t>
            </w:r>
            <w:r w:rsidRPr="000A6F11">
              <w:rPr>
                <w:b/>
                <w:bCs/>
              </w:rPr>
              <w:t>test procedure</w:t>
            </w:r>
            <w:r>
              <w:rPr>
                <w:b/>
                <w:bCs/>
              </w:rPr>
              <w:t>s</w:t>
            </w:r>
            <w:r w:rsidRPr="000A6F11">
              <w:rPr>
                <w:b/>
                <w:bCs/>
              </w:rPr>
              <w:t>.</w:t>
            </w: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7F5AE156" w:rsidR="003418CB" w:rsidRDefault="00A10D11" w:rsidP="005B4802">
      <w:pPr>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proofErr w:type="spellStart"/>
      <w:r w:rsidRPr="00805BE8">
        <w:rPr>
          <w:sz w:val="24"/>
          <w:szCs w:val="16"/>
        </w:rPr>
        <w:lastRenderedPageBreak/>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313F4E9E" w:rsidR="00DD19DE" w:rsidRDefault="00DD19DE" w:rsidP="00B4108D">
      <w:pPr>
        <w:rPr>
          <w:i/>
          <w:color w:val="0070C0"/>
          <w:lang w:val="en-US" w:eastAsia="zh-CN"/>
        </w:rPr>
      </w:pPr>
      <w:r>
        <w:rPr>
          <w:i/>
          <w:color w:val="0070C0"/>
          <w:lang w:val="en-US" w:eastAsia="zh-CN"/>
        </w:rPr>
        <w:t>Open issues and c</w:t>
      </w:r>
      <w:r w:rsidR="00A10D11">
        <w:rPr>
          <w:i/>
          <w:color w:val="0070C0"/>
          <w:lang w:val="en-US" w:eastAsia="zh-CN"/>
        </w:rPr>
        <w:t xml:space="preserve">andidate options before f2f </w:t>
      </w:r>
      <w:r w:rsidR="003418CB" w:rsidRPr="00004165">
        <w:rPr>
          <w:i/>
          <w:color w:val="0070C0"/>
          <w:lang w:val="en-US" w:eastAsia="zh-CN"/>
        </w:rPr>
        <w:t>meeting</w:t>
      </w:r>
      <w:r>
        <w:rPr>
          <w:i/>
          <w:color w:val="0070C0"/>
          <w:lang w:val="en-US" w:eastAsia="zh-CN"/>
        </w:rPr>
        <w:t>:</w:t>
      </w:r>
    </w:p>
    <w:p w14:paraId="046F7805" w14:textId="77777777" w:rsidR="00197E7E" w:rsidRPr="00045592" w:rsidRDefault="00197E7E" w:rsidP="00197E7E">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40F22">
        <w:rPr>
          <w:b/>
          <w:color w:val="0070C0"/>
          <w:u w:val="single"/>
          <w:lang w:eastAsia="ko-KR"/>
        </w:rPr>
        <w:t xml:space="preserve">Q1: RAN5 is looking to develop test procedure with and without UE </w:t>
      </w:r>
      <w:proofErr w:type="spellStart"/>
      <w:r w:rsidRPr="00840F22">
        <w:rPr>
          <w:b/>
          <w:color w:val="0070C0"/>
          <w:u w:val="single"/>
          <w:lang w:eastAsia="ko-KR"/>
        </w:rPr>
        <w:t>Beamlock</w:t>
      </w:r>
      <w:proofErr w:type="spellEnd"/>
      <w:r w:rsidRPr="00840F22">
        <w:rPr>
          <w:b/>
          <w:color w:val="0070C0"/>
          <w:u w:val="single"/>
          <w:lang w:eastAsia="ko-KR"/>
        </w:rPr>
        <w:t xml:space="preserve"> test function, can either procedure be used to verify RAN4 core requirements?</w:t>
      </w:r>
    </w:p>
    <w:p w14:paraId="435C00CD" w14:textId="77777777" w:rsidR="00197E7E" w:rsidRPr="00045592" w:rsidRDefault="00197E7E" w:rsidP="00197E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97A006" w14:textId="77777777" w:rsidR="00197E7E" w:rsidRDefault="00197E7E" w:rsidP="00197E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w:t>
      </w:r>
      <w:r w:rsidRPr="00840F22">
        <w:rPr>
          <w:rFonts w:eastAsia="SimSun"/>
          <w:color w:val="0070C0"/>
          <w:szCs w:val="24"/>
          <w:lang w:eastAsia="zh-CN"/>
        </w:rPr>
        <w:t>Qualcomm, Sony, Ericsson, Lenovo</w:t>
      </w:r>
      <w:r>
        <w:rPr>
          <w:rFonts w:eastAsia="SimSun"/>
          <w:color w:val="0070C0"/>
          <w:szCs w:val="24"/>
          <w:lang w:eastAsia="zh-CN"/>
        </w:rPr>
        <w:t xml:space="preserve">, Nokia?) </w:t>
      </w:r>
    </w:p>
    <w:p w14:paraId="42E2E111" w14:textId="77777777" w:rsidR="00197E7E" w:rsidRPr="00045592" w:rsidRDefault="00197E7E" w:rsidP="00197E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 or at least uncertain about test procedure without UE </w:t>
      </w:r>
      <w:proofErr w:type="spellStart"/>
      <w:r>
        <w:rPr>
          <w:rFonts w:eastAsia="SimSun"/>
          <w:color w:val="0070C0"/>
          <w:szCs w:val="24"/>
          <w:lang w:eastAsia="zh-CN"/>
        </w:rPr>
        <w:t>beamlock</w:t>
      </w:r>
      <w:proofErr w:type="spellEnd"/>
      <w:r>
        <w:rPr>
          <w:rFonts w:eastAsia="SimSun"/>
          <w:color w:val="0070C0"/>
          <w:szCs w:val="24"/>
          <w:lang w:eastAsia="zh-CN"/>
        </w:rPr>
        <w:t xml:space="preserve"> function (Huawei, Apple, vivo)</w:t>
      </w:r>
    </w:p>
    <w:p w14:paraId="14E12FAE" w14:textId="77777777" w:rsidR="00197E7E" w:rsidRPr="00045592" w:rsidRDefault="00197E7E" w:rsidP="00197E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EEEC45" w14:textId="77777777" w:rsidR="00197E7E" w:rsidRDefault="00197E7E" w:rsidP="00197E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discussion is needed.</w:t>
      </w:r>
    </w:p>
    <w:p w14:paraId="71EAE689" w14:textId="77777777" w:rsidR="00197E7E" w:rsidRDefault="00197E7E" w:rsidP="00197E7E">
      <w:pPr>
        <w:spacing w:after="120"/>
        <w:rPr>
          <w:color w:val="0070C0"/>
          <w:szCs w:val="24"/>
          <w:lang w:eastAsia="zh-CN"/>
        </w:rPr>
      </w:pPr>
    </w:p>
    <w:p w14:paraId="5B9AFCF2" w14:textId="77777777" w:rsidR="00197E7E" w:rsidRDefault="00197E7E" w:rsidP="00197E7E">
      <w:pPr>
        <w:rPr>
          <w:b/>
          <w:color w:val="0070C0"/>
          <w:u w:val="single"/>
          <w:lang w:eastAsia="ko-KR"/>
        </w:rPr>
      </w:pPr>
      <w:r w:rsidRPr="00840F22">
        <w:rPr>
          <w:b/>
          <w:color w:val="0070C0"/>
          <w:u w:val="single"/>
          <w:lang w:eastAsia="ko-KR"/>
        </w:rPr>
        <w:t>Q</w:t>
      </w:r>
      <w:r>
        <w:rPr>
          <w:b/>
          <w:color w:val="0070C0"/>
          <w:u w:val="single"/>
          <w:lang w:eastAsia="ko-KR"/>
        </w:rPr>
        <w:t>2</w:t>
      </w:r>
      <w:r w:rsidRPr="00840F22">
        <w:rPr>
          <w:b/>
          <w:color w:val="0070C0"/>
          <w:u w:val="single"/>
          <w:lang w:eastAsia="ko-KR"/>
        </w:rPr>
        <w:t xml:space="preserve">: Regarding the verification of spherical coverage requirement for initial access and RRC_INACTIVE using UE </w:t>
      </w:r>
      <w:proofErr w:type="spellStart"/>
      <w:r w:rsidRPr="00840F22">
        <w:rPr>
          <w:b/>
          <w:color w:val="0070C0"/>
          <w:u w:val="single"/>
          <w:lang w:eastAsia="ko-KR"/>
        </w:rPr>
        <w:t>Beamlock</w:t>
      </w:r>
      <w:proofErr w:type="spellEnd"/>
      <w:r w:rsidRPr="00840F22">
        <w:rPr>
          <w:b/>
          <w:color w:val="0070C0"/>
          <w:u w:val="single"/>
          <w:lang w:eastAsia="ko-KR"/>
        </w:rPr>
        <w:t xml:space="preserve"> test function in the IDLE mode, will it prevent UE to not autonomously choose Uplink beams? </w:t>
      </w:r>
    </w:p>
    <w:p w14:paraId="63E6AE66" w14:textId="77777777" w:rsidR="00197E7E" w:rsidRPr="00045592" w:rsidRDefault="00197E7E" w:rsidP="00197E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BD5AC5" w14:textId="77777777" w:rsidR="00197E7E" w:rsidRDefault="00197E7E" w:rsidP="00197E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It seems all companies can agree that </w:t>
      </w:r>
      <w:r w:rsidRPr="00B1640E">
        <w:rPr>
          <w:rFonts w:eastAsia="SimSun"/>
          <w:color w:val="0070C0"/>
          <w:szCs w:val="24"/>
          <w:lang w:eastAsia="zh-CN"/>
        </w:rPr>
        <w:t xml:space="preserve">using </w:t>
      </w:r>
      <w:proofErr w:type="spellStart"/>
      <w:r w:rsidRPr="00B1640E">
        <w:rPr>
          <w:rFonts w:eastAsia="SimSun"/>
          <w:color w:val="0070C0"/>
          <w:szCs w:val="24"/>
          <w:lang w:eastAsia="zh-CN"/>
        </w:rPr>
        <w:t>beamlock</w:t>
      </w:r>
      <w:proofErr w:type="spellEnd"/>
      <w:r w:rsidRPr="00B1640E">
        <w:rPr>
          <w:rFonts w:eastAsia="SimSun"/>
          <w:color w:val="0070C0"/>
          <w:szCs w:val="24"/>
          <w:lang w:eastAsia="zh-CN"/>
        </w:rPr>
        <w:t xml:space="preserve"> function in testing does not prevent UE from choosing UL beams in the real field</w:t>
      </w:r>
    </w:p>
    <w:p w14:paraId="324FF7A2" w14:textId="77777777" w:rsidR="00197E7E" w:rsidRPr="00840F22" w:rsidRDefault="00197E7E" w:rsidP="00197E7E">
      <w:pPr>
        <w:rPr>
          <w:b/>
          <w:color w:val="0070C0"/>
          <w:u w:val="single"/>
          <w:lang w:eastAsia="ko-KR"/>
        </w:rPr>
      </w:pPr>
    </w:p>
    <w:p w14:paraId="40DBC0F1" w14:textId="77777777" w:rsidR="00197E7E" w:rsidRPr="00045592" w:rsidRDefault="00197E7E" w:rsidP="00197E7E">
      <w:pPr>
        <w:rPr>
          <w:b/>
          <w:color w:val="0070C0"/>
          <w:u w:val="single"/>
          <w:lang w:eastAsia="ko-KR"/>
        </w:rPr>
      </w:pPr>
      <w:r w:rsidRPr="00840F22">
        <w:rPr>
          <w:b/>
          <w:color w:val="0070C0"/>
          <w:u w:val="single"/>
          <w:lang w:eastAsia="ko-KR"/>
        </w:rPr>
        <w:t>- Will using beam lock prevent UE from autonomously choosing other beams even if UE’s behaviour is such?</w:t>
      </w:r>
    </w:p>
    <w:p w14:paraId="4985B524" w14:textId="77777777" w:rsidR="00197E7E" w:rsidRPr="00045592" w:rsidRDefault="00197E7E" w:rsidP="00197E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830CE2" w14:textId="77777777" w:rsidR="00197E7E" w:rsidRDefault="00197E7E" w:rsidP="00197E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w:t>
      </w:r>
      <w:r w:rsidRPr="00840F22">
        <w:rPr>
          <w:rFonts w:eastAsia="SimSun"/>
          <w:color w:val="0070C0"/>
          <w:szCs w:val="24"/>
          <w:lang w:eastAsia="zh-CN"/>
        </w:rPr>
        <w:t>Qualcomm, Sony, Ericsson, Lenovo</w:t>
      </w:r>
      <w:r>
        <w:rPr>
          <w:rFonts w:eastAsia="SimSun"/>
          <w:color w:val="0070C0"/>
          <w:szCs w:val="24"/>
          <w:lang w:eastAsia="zh-CN"/>
        </w:rPr>
        <w:t xml:space="preserve">) </w:t>
      </w:r>
    </w:p>
    <w:p w14:paraId="2391F5AC" w14:textId="77777777" w:rsidR="00197E7E" w:rsidRPr="00045592" w:rsidRDefault="00197E7E" w:rsidP="00197E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(Huawei, Apple, vivo)</w:t>
      </w:r>
    </w:p>
    <w:p w14:paraId="318A8A79" w14:textId="77777777" w:rsidR="00197E7E" w:rsidRPr="00045592" w:rsidRDefault="00197E7E" w:rsidP="00197E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EF0645" w14:textId="77777777" w:rsidR="00197E7E" w:rsidRDefault="00197E7E" w:rsidP="00197E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discussion is needed.</w:t>
      </w:r>
    </w:p>
    <w:p w14:paraId="2ED05564" w14:textId="77777777" w:rsidR="00197E7E" w:rsidRDefault="00197E7E" w:rsidP="00197E7E">
      <w:pPr>
        <w:spacing w:after="120"/>
        <w:rPr>
          <w:color w:val="0070C0"/>
          <w:szCs w:val="24"/>
          <w:lang w:eastAsia="zh-CN"/>
        </w:rPr>
      </w:pPr>
    </w:p>
    <w:p w14:paraId="0968AC62" w14:textId="77777777" w:rsidR="00197E7E" w:rsidRPr="00045592" w:rsidRDefault="00197E7E" w:rsidP="00197E7E">
      <w:pPr>
        <w:rPr>
          <w:b/>
          <w:color w:val="0070C0"/>
          <w:u w:val="single"/>
          <w:lang w:eastAsia="ko-KR"/>
        </w:rPr>
      </w:pPr>
      <w:r w:rsidRPr="00840F22">
        <w:rPr>
          <w:b/>
          <w:color w:val="0070C0"/>
          <w:u w:val="single"/>
          <w:lang w:eastAsia="ko-KR"/>
        </w:rPr>
        <w:t>Q</w:t>
      </w:r>
      <w:r>
        <w:rPr>
          <w:b/>
          <w:color w:val="0070C0"/>
          <w:u w:val="single"/>
          <w:lang w:eastAsia="ko-KR"/>
        </w:rPr>
        <w:t>3</w:t>
      </w:r>
      <w:r w:rsidRPr="00840F22">
        <w:rPr>
          <w:b/>
          <w:color w:val="0070C0"/>
          <w:u w:val="single"/>
          <w:lang w:eastAsia="ko-KR"/>
        </w:rPr>
        <w:t xml:space="preserve">: </w:t>
      </w:r>
      <w:r w:rsidRPr="00B1640E">
        <w:rPr>
          <w:b/>
          <w:color w:val="0070C0"/>
          <w:u w:val="single"/>
          <w:lang w:eastAsia="ko-KR"/>
        </w:rPr>
        <w:t xml:space="preserve">Regarding the verification of spherical coverage requirement for initial access and RRC_INACTIVE without using UE </w:t>
      </w:r>
      <w:proofErr w:type="spellStart"/>
      <w:r w:rsidRPr="00B1640E">
        <w:rPr>
          <w:b/>
          <w:color w:val="0070C0"/>
          <w:u w:val="single"/>
          <w:lang w:eastAsia="ko-KR"/>
        </w:rPr>
        <w:t>Beamlock</w:t>
      </w:r>
      <w:proofErr w:type="spellEnd"/>
      <w:r w:rsidRPr="00B1640E">
        <w:rPr>
          <w:b/>
          <w:color w:val="0070C0"/>
          <w:u w:val="single"/>
          <w:lang w:eastAsia="ko-KR"/>
        </w:rPr>
        <w:t xml:space="preserve"> test function in the IDLE mode, would this be aligned to verifying RAN4 core requirements when the requirements were defined?</w:t>
      </w:r>
    </w:p>
    <w:p w14:paraId="0FA9D0EB" w14:textId="77777777" w:rsidR="00197E7E" w:rsidRPr="00045592" w:rsidRDefault="00197E7E" w:rsidP="00197E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C08C62" w14:textId="77777777" w:rsidR="00197E7E" w:rsidRDefault="00197E7E" w:rsidP="00197E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w:t>
      </w:r>
      <w:r w:rsidRPr="00840F22">
        <w:rPr>
          <w:rFonts w:eastAsia="SimSun"/>
          <w:color w:val="0070C0"/>
          <w:szCs w:val="24"/>
          <w:lang w:eastAsia="zh-CN"/>
        </w:rPr>
        <w:t>Qualcomm, Sony, Ericsson, Lenovo</w:t>
      </w:r>
      <w:r>
        <w:rPr>
          <w:rFonts w:eastAsia="SimSun"/>
          <w:color w:val="0070C0"/>
          <w:szCs w:val="24"/>
          <w:lang w:eastAsia="zh-CN"/>
        </w:rPr>
        <w:t xml:space="preserve">, Nokia?) </w:t>
      </w:r>
    </w:p>
    <w:p w14:paraId="75D64A3D" w14:textId="77777777" w:rsidR="00197E7E" w:rsidRPr="00045592" w:rsidRDefault="00197E7E" w:rsidP="00197E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(Huawei, Apple, vivo)</w:t>
      </w:r>
    </w:p>
    <w:p w14:paraId="38EB00AB" w14:textId="77777777" w:rsidR="00197E7E" w:rsidRPr="00045592" w:rsidRDefault="00197E7E" w:rsidP="00197E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8584C0" w14:textId="77777777" w:rsidR="00197E7E" w:rsidRDefault="00197E7E" w:rsidP="00197E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discussion is needed.</w:t>
      </w:r>
    </w:p>
    <w:p w14:paraId="08C82D8B" w14:textId="1BFBCD79" w:rsidR="00577B1A" w:rsidRPr="00045592" w:rsidRDefault="00577B1A" w:rsidP="00B328DC">
      <w:pPr>
        <w:pStyle w:val="Heading1"/>
        <w:rPr>
          <w:lang w:eastAsia="ja-JP"/>
        </w:rPr>
      </w:pPr>
      <w:proofErr w:type="spellStart"/>
      <w:r>
        <w:rPr>
          <w:lang w:eastAsia="ja-JP"/>
        </w:rPr>
        <w:t>Topic</w:t>
      </w:r>
      <w:proofErr w:type="spellEnd"/>
      <w:r w:rsidRPr="00045592">
        <w:rPr>
          <w:lang w:eastAsia="ja-JP"/>
        </w:rPr>
        <w:t xml:space="preserve"> #</w:t>
      </w:r>
      <w:r w:rsidR="00B328DC">
        <w:rPr>
          <w:lang w:eastAsia="ja-JP"/>
        </w:rPr>
        <w:t>2</w:t>
      </w:r>
      <w:r w:rsidRPr="00045592">
        <w:rPr>
          <w:lang w:eastAsia="ja-JP"/>
        </w:rPr>
        <w:t xml:space="preserve">: </w:t>
      </w:r>
      <w:r w:rsidR="00B328DC" w:rsidRPr="00B328DC">
        <w:rPr>
          <w:lang w:eastAsia="ja-JP"/>
        </w:rPr>
        <w:t xml:space="preserve">LS on </w:t>
      </w:r>
      <w:proofErr w:type="gramStart"/>
      <w:r w:rsidR="00B328DC" w:rsidRPr="00B328DC">
        <w:rPr>
          <w:lang w:eastAsia="ja-JP"/>
        </w:rPr>
        <w:t>maximum transmission</w:t>
      </w:r>
      <w:proofErr w:type="gramEnd"/>
      <w:r w:rsidR="00B328DC" w:rsidRPr="00B328DC">
        <w:rPr>
          <w:lang w:eastAsia="ja-JP"/>
        </w:rPr>
        <w:t xml:space="preserve"> </w:t>
      </w:r>
      <w:proofErr w:type="spellStart"/>
      <w:r w:rsidR="00B328DC" w:rsidRPr="00B328DC">
        <w:rPr>
          <w:lang w:eastAsia="ja-JP"/>
        </w:rPr>
        <w:t>power</w:t>
      </w:r>
      <w:proofErr w:type="spellEnd"/>
      <w:r w:rsidR="00B328DC" w:rsidRPr="00B328DC">
        <w:rPr>
          <w:lang w:eastAsia="ja-JP"/>
        </w:rPr>
        <w:t xml:space="preserve"> for </w:t>
      </w:r>
      <w:proofErr w:type="spellStart"/>
      <w:r w:rsidR="00B328DC" w:rsidRPr="00B328DC">
        <w:rPr>
          <w:lang w:eastAsia="ja-JP"/>
        </w:rPr>
        <w:t>STxMP</w:t>
      </w:r>
      <w:proofErr w:type="spellEnd"/>
      <w:r w:rsidR="00B328DC" w:rsidRPr="00B328DC">
        <w:rPr>
          <w:lang w:eastAsia="ja-JP"/>
        </w:rPr>
        <w:t xml:space="preserve"> (R1-</w:t>
      </w:r>
      <w:proofErr w:type="gramStart"/>
      <w:r w:rsidR="00B328DC" w:rsidRPr="00B328DC">
        <w:rPr>
          <w:lang w:eastAsia="ja-JP"/>
        </w:rPr>
        <w:t>2504839</w:t>
      </w:r>
      <w:proofErr w:type="gramEnd"/>
      <w:r w:rsidR="00A101D4" w:rsidRPr="00A101D4">
        <w:rPr>
          <w:lang w:eastAsia="ja-JP"/>
        </w:rPr>
        <w:t>)</w:t>
      </w:r>
    </w:p>
    <w:p w14:paraId="0287F3C8"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A001AB" w14:textId="77777777" w:rsidR="00577B1A" w:rsidRPr="00CB0305" w:rsidRDefault="00577B1A" w:rsidP="00577B1A">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3"/>
        <w:gridCol w:w="1418"/>
        <w:gridCol w:w="6600"/>
      </w:tblGrid>
      <w:tr w:rsidR="00577B1A" w:rsidRPr="00F53FE2" w14:paraId="5B566D37" w14:textId="77777777" w:rsidTr="000B4179">
        <w:trPr>
          <w:trHeight w:val="468"/>
        </w:trPr>
        <w:tc>
          <w:tcPr>
            <w:tcW w:w="1613" w:type="dxa"/>
            <w:vAlign w:val="center"/>
          </w:tcPr>
          <w:p w14:paraId="796CD7EF" w14:textId="77777777" w:rsidR="00577B1A" w:rsidRPr="00045592" w:rsidRDefault="00577B1A" w:rsidP="004343ED">
            <w:pPr>
              <w:spacing w:before="120" w:after="120"/>
              <w:rPr>
                <w:b/>
                <w:bCs/>
              </w:rPr>
            </w:pPr>
            <w:r w:rsidRPr="00045592">
              <w:rPr>
                <w:b/>
                <w:bCs/>
              </w:rPr>
              <w:t>T-doc number</w:t>
            </w:r>
          </w:p>
        </w:tc>
        <w:tc>
          <w:tcPr>
            <w:tcW w:w="1418" w:type="dxa"/>
            <w:vAlign w:val="center"/>
          </w:tcPr>
          <w:p w14:paraId="5FA4E25C" w14:textId="77777777" w:rsidR="00577B1A" w:rsidRPr="00045592" w:rsidRDefault="00577B1A" w:rsidP="004343ED">
            <w:pPr>
              <w:spacing w:before="120" w:after="120"/>
              <w:rPr>
                <w:b/>
                <w:bCs/>
              </w:rPr>
            </w:pPr>
            <w:r w:rsidRPr="00045592">
              <w:rPr>
                <w:b/>
                <w:bCs/>
              </w:rPr>
              <w:t>Company</w:t>
            </w:r>
          </w:p>
        </w:tc>
        <w:tc>
          <w:tcPr>
            <w:tcW w:w="6600" w:type="dxa"/>
            <w:vAlign w:val="center"/>
          </w:tcPr>
          <w:p w14:paraId="538CCB0C" w14:textId="77777777" w:rsidR="00577B1A" w:rsidRPr="00045592" w:rsidRDefault="00577B1A" w:rsidP="004343ED">
            <w:pPr>
              <w:spacing w:before="120" w:after="120"/>
              <w:rPr>
                <w:b/>
                <w:bCs/>
              </w:rPr>
            </w:pPr>
            <w:r w:rsidRPr="00045592">
              <w:rPr>
                <w:b/>
                <w:bCs/>
              </w:rPr>
              <w:t>Proposals</w:t>
            </w:r>
            <w:r>
              <w:rPr>
                <w:b/>
                <w:bCs/>
              </w:rPr>
              <w:t xml:space="preserve"> / Observations</w:t>
            </w:r>
          </w:p>
        </w:tc>
      </w:tr>
      <w:tr w:rsidR="00577B1A" w14:paraId="5D13F014" w14:textId="77777777" w:rsidTr="000B4179">
        <w:trPr>
          <w:trHeight w:val="468"/>
        </w:trPr>
        <w:tc>
          <w:tcPr>
            <w:tcW w:w="1613" w:type="dxa"/>
          </w:tcPr>
          <w:p w14:paraId="1DA8B95D" w14:textId="0B2B0C3F" w:rsidR="00577B1A" w:rsidRPr="00805BE8" w:rsidRDefault="00967162" w:rsidP="004343ED">
            <w:pPr>
              <w:spacing w:before="120" w:after="120"/>
              <w:rPr>
                <w:rFonts w:asciiTheme="minorHAnsi" w:hAnsiTheme="minorHAnsi" w:cstheme="minorHAnsi"/>
              </w:rPr>
            </w:pPr>
            <w:r w:rsidRPr="00967162">
              <w:rPr>
                <w:rFonts w:asciiTheme="minorHAnsi" w:hAnsiTheme="minorHAnsi" w:cstheme="minorHAnsi"/>
              </w:rPr>
              <w:t>R4-2510273</w:t>
            </w:r>
          </w:p>
        </w:tc>
        <w:tc>
          <w:tcPr>
            <w:tcW w:w="1418" w:type="dxa"/>
          </w:tcPr>
          <w:p w14:paraId="6CDBEB37" w14:textId="734CA8A1" w:rsidR="00577B1A" w:rsidRPr="00805BE8" w:rsidRDefault="00967162" w:rsidP="004343ED">
            <w:pPr>
              <w:spacing w:before="120" w:after="120"/>
              <w:rPr>
                <w:rFonts w:asciiTheme="minorHAnsi" w:hAnsiTheme="minorHAnsi" w:cstheme="minorHAnsi"/>
              </w:rPr>
            </w:pPr>
            <w:r>
              <w:rPr>
                <w:rFonts w:asciiTheme="minorHAnsi" w:hAnsiTheme="minorHAnsi" w:cstheme="minorHAnsi"/>
              </w:rPr>
              <w:t>Vivo</w:t>
            </w:r>
          </w:p>
        </w:tc>
        <w:tc>
          <w:tcPr>
            <w:tcW w:w="6600" w:type="dxa"/>
          </w:tcPr>
          <w:p w14:paraId="116F746F" w14:textId="77777777" w:rsidR="00967162" w:rsidRDefault="00967162" w:rsidP="00967162">
            <w:pPr>
              <w:rPr>
                <w:rFonts w:ascii="Arial" w:eastAsia="DengXian" w:hAnsi="Arial" w:cs="Arial"/>
                <w:lang w:eastAsia="zh-CN"/>
              </w:rPr>
            </w:pPr>
            <w:r>
              <w:rPr>
                <w:rFonts w:ascii="Arial" w:eastAsia="DengXian" w:hAnsi="Arial" w:cs="Arial"/>
                <w:lang w:eastAsia="zh-CN"/>
              </w:rPr>
              <w:t xml:space="preserve">RAN4 would like to thank RAN1 for the LS. </w:t>
            </w:r>
          </w:p>
          <w:p w14:paraId="7BD27A3F" w14:textId="77777777" w:rsidR="00967162" w:rsidRPr="00B73564" w:rsidRDefault="00967162" w:rsidP="00967162">
            <w:pPr>
              <w:rPr>
                <w:rFonts w:ascii="Arial" w:eastAsia="DengXian" w:hAnsi="Arial" w:cs="Arial"/>
                <w:lang w:eastAsia="zh-CN"/>
              </w:rPr>
            </w:pPr>
            <w:r w:rsidRPr="00B73564">
              <w:rPr>
                <w:rFonts w:ascii="Arial" w:eastAsia="DengXian" w:hAnsi="Arial" w:cs="Arial"/>
                <w:lang w:eastAsia="zh-CN"/>
              </w:rPr>
              <w:t>RAN4 had realized this and would like to change 38.101-2 according to RAN1’s suggestion</w:t>
            </w:r>
            <w:r>
              <w:rPr>
                <w:rFonts w:ascii="Arial" w:eastAsia="DengXian" w:hAnsi="Arial" w:cs="Arial"/>
                <w:lang w:eastAsia="zh-CN"/>
              </w:rPr>
              <w:t>, that is:</w:t>
            </w:r>
          </w:p>
          <w:p w14:paraId="41AE76E4" w14:textId="4269C168" w:rsidR="00577B1A" w:rsidRPr="00967162" w:rsidRDefault="00967162" w:rsidP="00A63D3A">
            <w:pPr>
              <w:rPr>
                <w:rFonts w:ascii="Arial" w:eastAsia="DengXian" w:hAnsi="Arial" w:cs="Arial"/>
                <w:sz w:val="18"/>
                <w:szCs w:val="18"/>
                <w:lang w:eastAsia="zh-CN"/>
              </w:rPr>
            </w:pPr>
            <w:r w:rsidRPr="00B73564">
              <w:rPr>
                <w:rFonts w:ascii="Arial" w:eastAsia="Malgun Gothic" w:hAnsi="Arial" w:cs="Arial"/>
                <w:sz w:val="21"/>
                <w:szCs w:val="21"/>
                <w:lang w:bidi="en-US"/>
              </w:rPr>
              <w:t xml:space="preserve">For the defined </w:t>
            </w:r>
            <w:proofErr w:type="spellStart"/>
            <w:proofErr w:type="gramStart"/>
            <w:r w:rsidRPr="00B73564">
              <w:rPr>
                <w:rFonts w:ascii="Arial" w:eastAsia="Malgun Gothic" w:hAnsi="Arial" w:cs="Arial"/>
                <w:sz w:val="21"/>
                <w:szCs w:val="21"/>
                <w:lang w:bidi="en-US"/>
              </w:rPr>
              <w:t>P</w:t>
            </w:r>
            <w:r w:rsidRPr="00B73564">
              <w:rPr>
                <w:rFonts w:ascii="Arial" w:eastAsia="Malgun Gothic" w:hAnsi="Arial" w:cs="Arial"/>
                <w:sz w:val="21"/>
                <w:szCs w:val="21"/>
                <w:vertAlign w:val="subscript"/>
                <w:lang w:bidi="en-US"/>
              </w:rPr>
              <w:t>CMAX,f</w:t>
            </w:r>
            <w:proofErr w:type="gramEnd"/>
            <w:r w:rsidRPr="00B73564">
              <w:rPr>
                <w:rFonts w:ascii="Arial" w:eastAsia="Malgun Gothic" w:hAnsi="Arial" w:cs="Arial"/>
                <w:sz w:val="21"/>
                <w:szCs w:val="21"/>
                <w:vertAlign w:val="subscript"/>
                <w:lang w:bidi="en-US"/>
              </w:rPr>
              <w:t>,</w:t>
            </w:r>
            <w:proofErr w:type="gramStart"/>
            <w:r w:rsidRPr="00B73564">
              <w:rPr>
                <w:rFonts w:ascii="Arial" w:eastAsia="Malgun Gothic" w:hAnsi="Arial" w:cs="Arial"/>
                <w:sz w:val="21"/>
                <w:szCs w:val="21"/>
                <w:vertAlign w:val="subscript"/>
                <w:lang w:bidi="en-US"/>
              </w:rPr>
              <w:t>c,</w:t>
            </w:r>
            <w:r w:rsidRPr="00B73564">
              <w:rPr>
                <w:rFonts w:ascii="Arial" w:eastAsia="Malgun Gothic" w:hAnsi="Arial" w:cs="Arial"/>
                <w:color w:val="FF0000"/>
                <w:sz w:val="21"/>
                <w:szCs w:val="21"/>
                <w:vertAlign w:val="subscript"/>
                <w:lang w:bidi="en-US"/>
              </w:rPr>
              <w:t>k</w:t>
            </w:r>
            <w:proofErr w:type="spellEnd"/>
            <w:proofErr w:type="gramEnd"/>
            <w:r w:rsidRPr="00B73564">
              <w:rPr>
                <w:rFonts w:ascii="Arial" w:eastAsia="Malgun Gothic" w:hAnsi="Arial" w:cs="Arial"/>
                <w:sz w:val="21"/>
                <w:szCs w:val="21"/>
                <w:lang w:bidi="en-US"/>
              </w:rPr>
              <w:t xml:space="preserve"> , RAN4 would like to change the joint/UL TCI states k from (k=0,1) to (k=1,2) to align with RAN1</w:t>
            </w:r>
            <w:r>
              <w:rPr>
                <w:rFonts w:ascii="Arial" w:eastAsia="Malgun Gothic" w:hAnsi="Arial" w:cs="Arial"/>
                <w:sz w:val="21"/>
                <w:szCs w:val="21"/>
                <w:lang w:bidi="en-US"/>
              </w:rPr>
              <w:t xml:space="preserve"> and RAN2</w:t>
            </w:r>
            <w:r w:rsidRPr="00B73564">
              <w:rPr>
                <w:rFonts w:ascii="Arial" w:eastAsia="Malgun Gothic" w:hAnsi="Arial" w:cs="Arial"/>
                <w:sz w:val="21"/>
                <w:szCs w:val="21"/>
                <w:lang w:bidi="en-US"/>
              </w:rPr>
              <w:t>.</w:t>
            </w:r>
          </w:p>
        </w:tc>
      </w:tr>
      <w:tr w:rsidR="00A63D3A" w14:paraId="10F693A3" w14:textId="77777777" w:rsidTr="000B4179">
        <w:trPr>
          <w:trHeight w:val="468"/>
        </w:trPr>
        <w:tc>
          <w:tcPr>
            <w:tcW w:w="1613" w:type="dxa"/>
          </w:tcPr>
          <w:p w14:paraId="5BECD11F" w14:textId="11CBED47" w:rsidR="00A63D3A" w:rsidRPr="00F70E69" w:rsidRDefault="00967162" w:rsidP="004343ED">
            <w:pPr>
              <w:spacing w:before="120" w:after="120"/>
              <w:rPr>
                <w:rFonts w:asciiTheme="minorHAnsi" w:hAnsiTheme="minorHAnsi" w:cstheme="minorHAnsi"/>
              </w:rPr>
            </w:pPr>
            <w:r w:rsidRPr="00967162">
              <w:rPr>
                <w:rFonts w:asciiTheme="minorHAnsi" w:hAnsiTheme="minorHAnsi" w:cstheme="minorHAnsi"/>
              </w:rPr>
              <w:t>R4-2511070</w:t>
            </w:r>
            <w:r>
              <w:rPr>
                <w:rFonts w:asciiTheme="minorHAnsi" w:hAnsiTheme="minorHAnsi" w:cstheme="minorHAnsi"/>
              </w:rPr>
              <w:t>/1</w:t>
            </w:r>
          </w:p>
        </w:tc>
        <w:tc>
          <w:tcPr>
            <w:tcW w:w="1418" w:type="dxa"/>
          </w:tcPr>
          <w:p w14:paraId="271F7159" w14:textId="208E3CC0" w:rsidR="00A63D3A" w:rsidRDefault="00A63D3A" w:rsidP="004343ED">
            <w:pPr>
              <w:spacing w:before="120" w:after="120"/>
              <w:rPr>
                <w:rFonts w:asciiTheme="minorHAnsi" w:hAnsiTheme="minorHAnsi" w:cstheme="minorHAnsi"/>
              </w:rPr>
            </w:pPr>
            <w:r>
              <w:rPr>
                <w:rFonts w:asciiTheme="minorHAnsi" w:hAnsiTheme="minorHAnsi" w:cstheme="minorHAnsi"/>
              </w:rPr>
              <w:t>Samsung</w:t>
            </w:r>
          </w:p>
        </w:tc>
        <w:tc>
          <w:tcPr>
            <w:tcW w:w="6600" w:type="dxa"/>
          </w:tcPr>
          <w:p w14:paraId="7C4C2A10" w14:textId="2A1C540B" w:rsidR="00A63D3A" w:rsidRPr="00A63D3A" w:rsidRDefault="00967162" w:rsidP="00A63D3A">
            <w:pPr>
              <w:spacing w:beforeLines="50" w:before="120" w:afterLines="50" w:after="120"/>
              <w:rPr>
                <w:rFonts w:ascii="Arial" w:eastAsiaTheme="minorEastAsia" w:hAnsi="Arial" w:cs="Arial"/>
                <w:bCs/>
                <w:iCs/>
                <w:lang w:eastAsia="zh-CN"/>
              </w:rPr>
            </w:pPr>
            <w:r>
              <w:rPr>
                <w:rFonts w:ascii="Arial" w:eastAsiaTheme="minorEastAsia" w:hAnsi="Arial" w:cs="Arial"/>
                <w:b/>
                <w:i/>
                <w:lang w:eastAsia="zh-CN"/>
              </w:rPr>
              <w:t>R18/19 CR in response to the LS from RAN1</w:t>
            </w:r>
          </w:p>
        </w:tc>
      </w:tr>
      <w:tr w:rsidR="00A63D3A" w14:paraId="162F6CB6" w14:textId="77777777" w:rsidTr="000B4179">
        <w:trPr>
          <w:trHeight w:val="468"/>
        </w:trPr>
        <w:tc>
          <w:tcPr>
            <w:tcW w:w="1613" w:type="dxa"/>
          </w:tcPr>
          <w:p w14:paraId="4CFB9180" w14:textId="15D765C6" w:rsidR="00A63D3A" w:rsidRPr="00A63D3A" w:rsidRDefault="00967162" w:rsidP="004343ED">
            <w:pPr>
              <w:spacing w:before="120" w:after="120"/>
              <w:rPr>
                <w:rFonts w:asciiTheme="minorHAnsi" w:hAnsiTheme="minorHAnsi" w:cstheme="minorHAnsi"/>
              </w:rPr>
            </w:pPr>
            <w:r w:rsidRPr="00967162">
              <w:rPr>
                <w:rFonts w:asciiTheme="minorHAnsi" w:hAnsiTheme="minorHAnsi" w:cstheme="minorHAnsi"/>
              </w:rPr>
              <w:t>R4-2511272</w:t>
            </w:r>
          </w:p>
        </w:tc>
        <w:tc>
          <w:tcPr>
            <w:tcW w:w="1418" w:type="dxa"/>
          </w:tcPr>
          <w:p w14:paraId="6A09AAB2" w14:textId="46A1197C" w:rsidR="00A63D3A" w:rsidRDefault="00967162" w:rsidP="004343ED">
            <w:pPr>
              <w:spacing w:before="120" w:after="120"/>
              <w:rPr>
                <w:rFonts w:asciiTheme="minorHAnsi" w:hAnsiTheme="minorHAnsi" w:cstheme="minorHAnsi"/>
              </w:rPr>
            </w:pPr>
            <w:r>
              <w:rPr>
                <w:rFonts w:asciiTheme="minorHAnsi" w:hAnsiTheme="minorHAnsi" w:cstheme="minorHAnsi"/>
              </w:rPr>
              <w:t>Nokia</w:t>
            </w:r>
          </w:p>
        </w:tc>
        <w:tc>
          <w:tcPr>
            <w:tcW w:w="6600" w:type="dxa"/>
          </w:tcPr>
          <w:p w14:paraId="2A301507" w14:textId="77777777" w:rsidR="00967162" w:rsidRPr="007875BC" w:rsidRDefault="00967162" w:rsidP="00967162">
            <w:pPr>
              <w:jc w:val="both"/>
            </w:pPr>
            <w:r w:rsidRPr="005F6711">
              <w:rPr>
                <w:b/>
                <w:bCs/>
              </w:rPr>
              <w:t>Observation 1</w:t>
            </w:r>
            <w:r>
              <w:t xml:space="preserve">: </w:t>
            </w:r>
            <w:r w:rsidRPr="007875BC">
              <w:t xml:space="preserve">The </w:t>
            </w:r>
            <w:proofErr w:type="spellStart"/>
            <w:r w:rsidRPr="007875BC">
              <w:t>STxMP</w:t>
            </w:r>
            <w:proofErr w:type="spellEnd"/>
            <w:r w:rsidRPr="007875BC">
              <w:t xml:space="preserve"> scenario is new for both RAN1 and RAN4, for the definition of k in </w:t>
            </w:r>
            <w:proofErr w:type="spellStart"/>
            <w:r w:rsidRPr="007875BC">
              <w:t>PCcmax</w:t>
            </w:r>
            <w:proofErr w:type="spellEnd"/>
            <w:r w:rsidRPr="007875BC">
              <w:t>, it looks like RAN1 and RAN4 had not been synchronized in advance in the past.</w:t>
            </w:r>
          </w:p>
          <w:p w14:paraId="0FE66EA5" w14:textId="0006F580" w:rsidR="00A63D3A" w:rsidRPr="00967162" w:rsidRDefault="00967162" w:rsidP="00967162">
            <w:pPr>
              <w:pStyle w:val="RAN4proposal"/>
              <w:numPr>
                <w:ilvl w:val="0"/>
                <w:numId w:val="41"/>
              </w:numPr>
            </w:pPr>
            <w:r>
              <w:t>RAN4 can raise a CR to change</w:t>
            </w:r>
            <w:r w:rsidRPr="005A4849">
              <w:t xml:space="preserve"> the k definition from {0, 1} to {1, 2}</w:t>
            </w:r>
            <w:r>
              <w:t>, if there</w:t>
            </w:r>
            <w:r w:rsidRPr="005A4849">
              <w:t xml:space="preserve"> is no conflict </w:t>
            </w:r>
            <w:r>
              <w:t xml:space="preserve">in </w:t>
            </w:r>
            <w:r w:rsidRPr="005A4849">
              <w:t>RAN4 standard</w:t>
            </w:r>
            <w:r>
              <w:t xml:space="preserve"> based on RAN4 consensus. </w:t>
            </w:r>
          </w:p>
        </w:tc>
      </w:tr>
    </w:tbl>
    <w:p w14:paraId="60EE14A4" w14:textId="77777777" w:rsidR="00577B1A" w:rsidRDefault="00577B1A" w:rsidP="00577B1A"/>
    <w:p w14:paraId="289ACE91"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55F3553C" w14:textId="77777777" w:rsidR="00577B1A" w:rsidRPr="004A7544" w:rsidRDefault="00577B1A" w:rsidP="00577B1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319C05A"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3DF52991" w14:textId="155EA2BB" w:rsidR="00577B1A" w:rsidRPr="00805BE8" w:rsidRDefault="00577B1A" w:rsidP="00577B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774D61">
        <w:rPr>
          <w:sz w:val="24"/>
          <w:szCs w:val="16"/>
        </w:rPr>
        <w:t>2</w:t>
      </w:r>
      <w:r w:rsidRPr="00805BE8">
        <w:rPr>
          <w:sz w:val="24"/>
          <w:szCs w:val="16"/>
        </w:rPr>
        <w:t>-1</w:t>
      </w:r>
      <w:proofErr w:type="gramEnd"/>
    </w:p>
    <w:p w14:paraId="014876AC"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3FD538A"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387AB1AC" w14:textId="4E49D92A" w:rsidR="00577B1A" w:rsidRPr="00045592" w:rsidRDefault="00577B1A" w:rsidP="00577B1A">
      <w:pPr>
        <w:rPr>
          <w:b/>
          <w:color w:val="0070C0"/>
          <w:u w:val="single"/>
          <w:lang w:eastAsia="ko-KR"/>
        </w:rPr>
      </w:pPr>
      <w:r w:rsidRPr="00045592">
        <w:rPr>
          <w:b/>
          <w:color w:val="0070C0"/>
          <w:u w:val="single"/>
          <w:lang w:eastAsia="ko-KR"/>
        </w:rPr>
        <w:t xml:space="preserve">Issue </w:t>
      </w:r>
      <w:r w:rsidR="00774D61">
        <w:rPr>
          <w:b/>
          <w:color w:val="0070C0"/>
          <w:u w:val="single"/>
          <w:lang w:eastAsia="ko-KR"/>
        </w:rPr>
        <w:t>2</w:t>
      </w:r>
      <w:r w:rsidRPr="00045592">
        <w:rPr>
          <w:b/>
          <w:color w:val="0070C0"/>
          <w:u w:val="single"/>
          <w:lang w:eastAsia="ko-KR"/>
        </w:rPr>
        <w:t xml:space="preserve">-1: </w:t>
      </w:r>
      <w:r w:rsidR="00774D61">
        <w:rPr>
          <w:b/>
          <w:color w:val="0070C0"/>
          <w:u w:val="single"/>
          <w:lang w:eastAsia="ko-KR"/>
        </w:rPr>
        <w:t>Reply LS</w:t>
      </w:r>
    </w:p>
    <w:p w14:paraId="33BD8F4B" w14:textId="77777777" w:rsidR="00577B1A" w:rsidRPr="00045592" w:rsidRDefault="00577B1A" w:rsidP="00577B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2EED9E" w14:textId="7B1C04C0" w:rsidR="00577B1A" w:rsidRDefault="00774D61" w:rsidP="00577B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There is no disagreement on the suggested change to RAN4 specification in the RAN1 LS. We can use vivo </w:t>
      </w:r>
      <w:proofErr w:type="gramStart"/>
      <w:r>
        <w:rPr>
          <w:rFonts w:eastAsia="SimSun"/>
          <w:color w:val="0070C0"/>
          <w:szCs w:val="24"/>
          <w:lang w:eastAsia="zh-CN"/>
        </w:rPr>
        <w:t>reply</w:t>
      </w:r>
      <w:proofErr w:type="gramEnd"/>
      <w:r>
        <w:rPr>
          <w:rFonts w:eastAsia="SimSun"/>
          <w:color w:val="0070C0"/>
          <w:szCs w:val="24"/>
          <w:lang w:eastAsia="zh-CN"/>
        </w:rPr>
        <w:t xml:space="preserve"> LS as a starting point for </w:t>
      </w:r>
      <w:proofErr w:type="gramStart"/>
      <w:r>
        <w:rPr>
          <w:rFonts w:eastAsia="SimSun"/>
          <w:color w:val="0070C0"/>
          <w:szCs w:val="24"/>
          <w:lang w:eastAsia="zh-CN"/>
        </w:rPr>
        <w:t>reply</w:t>
      </w:r>
      <w:proofErr w:type="gramEnd"/>
      <w:r>
        <w:rPr>
          <w:rFonts w:eastAsia="SimSun"/>
          <w:color w:val="0070C0"/>
          <w:szCs w:val="24"/>
          <w:lang w:eastAsia="zh-CN"/>
        </w:rPr>
        <w:t xml:space="preserve"> LS.</w:t>
      </w:r>
    </w:p>
    <w:p w14:paraId="01808C87" w14:textId="29290D25" w:rsidR="00C554D2" w:rsidRPr="00045592" w:rsidRDefault="00C554D2" w:rsidP="00577B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Samsung CRs </w:t>
      </w:r>
      <w:r w:rsidRPr="00C554D2">
        <w:rPr>
          <w:rFonts w:eastAsia="SimSun"/>
          <w:color w:val="0070C0"/>
          <w:szCs w:val="24"/>
          <w:lang w:eastAsia="zh-CN"/>
        </w:rPr>
        <w:t>R4-2511070/1</w:t>
      </w:r>
      <w:r>
        <w:rPr>
          <w:rFonts w:eastAsia="SimSun"/>
          <w:color w:val="0070C0"/>
          <w:szCs w:val="24"/>
          <w:lang w:eastAsia="zh-CN"/>
        </w:rPr>
        <w:t xml:space="preserve"> can be moved to thread </w:t>
      </w:r>
      <w:r w:rsidRPr="00C554D2">
        <w:rPr>
          <w:rFonts w:eastAsia="SimSun"/>
          <w:color w:val="0070C0"/>
          <w:szCs w:val="24"/>
          <w:lang w:eastAsia="zh-CN"/>
        </w:rPr>
        <w:t>[116][104] R18_UERF_maintenance_Part2</w:t>
      </w:r>
      <w:r>
        <w:rPr>
          <w:rFonts w:eastAsia="SimSun"/>
          <w:color w:val="0070C0"/>
          <w:szCs w:val="24"/>
          <w:lang w:eastAsia="zh-CN"/>
        </w:rPr>
        <w:t xml:space="preserve"> to be discussed with other CRs on the same topic.</w:t>
      </w:r>
    </w:p>
    <w:p w14:paraId="455E70CF" w14:textId="77777777" w:rsidR="00577B1A" w:rsidRPr="00045592" w:rsidRDefault="00577B1A" w:rsidP="00577B1A">
      <w:pPr>
        <w:rPr>
          <w:i/>
          <w:color w:val="0070C0"/>
          <w:lang w:eastAsia="zh-CN"/>
        </w:rPr>
      </w:pPr>
    </w:p>
    <w:p w14:paraId="2EEC4C6D" w14:textId="3A3CCD50" w:rsidR="00577B1A" w:rsidRDefault="00577B1A" w:rsidP="00DD19DE">
      <w:pPr>
        <w:rPr>
          <w:color w:val="0070C0"/>
          <w:lang w:val="en-US" w:eastAsia="zh-CN"/>
        </w:rPr>
      </w:pPr>
    </w:p>
    <w:p w14:paraId="2F324F14" w14:textId="2F295398" w:rsidR="00577B1A" w:rsidRPr="00045592" w:rsidRDefault="00577B1A" w:rsidP="007B6525">
      <w:pPr>
        <w:pStyle w:val="Heading1"/>
        <w:rPr>
          <w:lang w:eastAsia="ja-JP"/>
        </w:rPr>
      </w:pPr>
      <w:proofErr w:type="spellStart"/>
      <w:r>
        <w:rPr>
          <w:lang w:eastAsia="ja-JP"/>
        </w:rPr>
        <w:t>Topic</w:t>
      </w:r>
      <w:proofErr w:type="spellEnd"/>
      <w:r w:rsidRPr="00045592">
        <w:rPr>
          <w:lang w:eastAsia="ja-JP"/>
        </w:rPr>
        <w:t xml:space="preserve"> #</w:t>
      </w:r>
      <w:r w:rsidR="007B6525">
        <w:rPr>
          <w:lang w:eastAsia="ja-JP"/>
        </w:rPr>
        <w:t>3</w:t>
      </w:r>
      <w:r w:rsidRPr="00045592">
        <w:rPr>
          <w:lang w:eastAsia="ja-JP"/>
        </w:rPr>
        <w:t xml:space="preserve">: </w:t>
      </w:r>
      <w:r w:rsidR="007B6525" w:rsidRPr="007B6525">
        <w:rPr>
          <w:lang w:eastAsia="ja-JP"/>
        </w:rPr>
        <w:t xml:space="preserve">LS on the RAN simulation </w:t>
      </w:r>
      <w:proofErr w:type="spellStart"/>
      <w:r w:rsidR="007B6525" w:rsidRPr="007B6525">
        <w:rPr>
          <w:lang w:eastAsia="ja-JP"/>
        </w:rPr>
        <w:t>assumptions</w:t>
      </w:r>
      <w:proofErr w:type="spellEnd"/>
      <w:r w:rsidR="007B6525" w:rsidRPr="007B6525">
        <w:rPr>
          <w:lang w:eastAsia="ja-JP"/>
        </w:rPr>
        <w:t xml:space="preserve"> for ULBC (S4-</w:t>
      </w:r>
      <w:proofErr w:type="gramStart"/>
      <w:r w:rsidR="007B6525" w:rsidRPr="007B6525">
        <w:rPr>
          <w:lang w:eastAsia="ja-JP"/>
        </w:rPr>
        <w:t>251584</w:t>
      </w:r>
      <w:proofErr w:type="gramEnd"/>
      <w:r w:rsidR="00226F93" w:rsidRPr="00226F93">
        <w:rPr>
          <w:lang w:eastAsia="ja-JP"/>
        </w:rPr>
        <w:t>)</w:t>
      </w:r>
    </w:p>
    <w:p w14:paraId="381089DC"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D857D5C" w14:textId="77777777" w:rsidR="00577B1A" w:rsidRPr="00CB0305" w:rsidRDefault="00577B1A" w:rsidP="00577B1A">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10397" w:type="dxa"/>
        <w:tblLook w:val="04A0" w:firstRow="1" w:lastRow="0" w:firstColumn="1" w:lastColumn="0" w:noHBand="0" w:noVBand="1"/>
      </w:tblPr>
      <w:tblGrid>
        <w:gridCol w:w="926"/>
        <w:gridCol w:w="1197"/>
        <w:gridCol w:w="8274"/>
      </w:tblGrid>
      <w:tr w:rsidR="00577B1A" w:rsidRPr="00F53FE2" w14:paraId="733610B2" w14:textId="77777777" w:rsidTr="00175DEE">
        <w:trPr>
          <w:trHeight w:val="468"/>
        </w:trPr>
        <w:tc>
          <w:tcPr>
            <w:tcW w:w="926" w:type="dxa"/>
            <w:vAlign w:val="center"/>
          </w:tcPr>
          <w:p w14:paraId="3527145B" w14:textId="77777777" w:rsidR="00577B1A" w:rsidRPr="00045592" w:rsidRDefault="00577B1A" w:rsidP="004343ED">
            <w:pPr>
              <w:spacing w:before="120" w:after="120"/>
              <w:rPr>
                <w:b/>
                <w:bCs/>
              </w:rPr>
            </w:pPr>
            <w:r w:rsidRPr="00045592">
              <w:rPr>
                <w:b/>
                <w:bCs/>
              </w:rPr>
              <w:t>T-doc number</w:t>
            </w:r>
          </w:p>
        </w:tc>
        <w:tc>
          <w:tcPr>
            <w:tcW w:w="1197" w:type="dxa"/>
            <w:vAlign w:val="center"/>
          </w:tcPr>
          <w:p w14:paraId="3744AA1F" w14:textId="77777777" w:rsidR="00577B1A" w:rsidRPr="00045592" w:rsidRDefault="00577B1A" w:rsidP="004343ED">
            <w:pPr>
              <w:spacing w:before="120" w:after="120"/>
              <w:rPr>
                <w:b/>
                <w:bCs/>
              </w:rPr>
            </w:pPr>
            <w:r w:rsidRPr="00045592">
              <w:rPr>
                <w:b/>
                <w:bCs/>
              </w:rPr>
              <w:t>Company</w:t>
            </w:r>
          </w:p>
        </w:tc>
        <w:tc>
          <w:tcPr>
            <w:tcW w:w="8274" w:type="dxa"/>
            <w:vAlign w:val="center"/>
          </w:tcPr>
          <w:p w14:paraId="603F308A" w14:textId="77777777" w:rsidR="00577B1A" w:rsidRPr="00045592" w:rsidRDefault="00577B1A" w:rsidP="004343ED">
            <w:pPr>
              <w:spacing w:before="120" w:after="120"/>
              <w:rPr>
                <w:b/>
                <w:bCs/>
              </w:rPr>
            </w:pPr>
            <w:r w:rsidRPr="00045592">
              <w:rPr>
                <w:b/>
                <w:bCs/>
              </w:rPr>
              <w:t>Proposals</w:t>
            </w:r>
            <w:r>
              <w:rPr>
                <w:b/>
                <w:bCs/>
              </w:rPr>
              <w:t xml:space="preserve"> / Observations</w:t>
            </w:r>
          </w:p>
        </w:tc>
      </w:tr>
      <w:tr w:rsidR="00577B1A" w14:paraId="2EC40B8B" w14:textId="77777777" w:rsidTr="00175DEE">
        <w:trPr>
          <w:trHeight w:val="468"/>
        </w:trPr>
        <w:tc>
          <w:tcPr>
            <w:tcW w:w="926" w:type="dxa"/>
          </w:tcPr>
          <w:p w14:paraId="7C2B7273" w14:textId="52266DEF" w:rsidR="00577B1A" w:rsidRPr="00805BE8" w:rsidRDefault="00546C7A" w:rsidP="004343ED">
            <w:pPr>
              <w:spacing w:before="120" w:after="120"/>
              <w:rPr>
                <w:rFonts w:asciiTheme="minorHAnsi" w:hAnsiTheme="minorHAnsi" w:cstheme="minorHAnsi"/>
              </w:rPr>
            </w:pPr>
            <w:r w:rsidRPr="00546C7A">
              <w:rPr>
                <w:rFonts w:asciiTheme="minorHAnsi" w:hAnsiTheme="minorHAnsi" w:cstheme="minorHAnsi"/>
              </w:rPr>
              <w:t>R4-2509824</w:t>
            </w:r>
          </w:p>
        </w:tc>
        <w:tc>
          <w:tcPr>
            <w:tcW w:w="1197" w:type="dxa"/>
          </w:tcPr>
          <w:p w14:paraId="29D2944C" w14:textId="418FE2BD" w:rsidR="00577B1A" w:rsidRPr="00805BE8" w:rsidRDefault="00546C7A" w:rsidP="004343ED">
            <w:pPr>
              <w:spacing w:before="120" w:after="120"/>
              <w:rPr>
                <w:rFonts w:asciiTheme="minorHAnsi" w:hAnsiTheme="minorHAnsi" w:cstheme="minorHAnsi"/>
              </w:rPr>
            </w:pPr>
            <w:r>
              <w:rPr>
                <w:rFonts w:asciiTheme="minorHAnsi" w:hAnsiTheme="minorHAnsi" w:cstheme="minorHAnsi"/>
              </w:rPr>
              <w:t>Xiaomi</w:t>
            </w:r>
          </w:p>
        </w:tc>
        <w:tc>
          <w:tcPr>
            <w:tcW w:w="8274" w:type="dxa"/>
          </w:tcPr>
          <w:p w14:paraId="464DE3C5" w14:textId="77777777" w:rsidR="00175DEE" w:rsidRPr="00AA63C5" w:rsidRDefault="00175DEE" w:rsidP="00175DEE">
            <w:pPr>
              <w:rPr>
                <w:rFonts w:ascii="Arial" w:hAnsi="Arial" w:cs="Arial"/>
              </w:rPr>
            </w:pPr>
            <w:r w:rsidRPr="00AA63C5">
              <w:rPr>
                <w:rFonts w:ascii="Arial" w:hAnsi="Arial" w:cs="Arial"/>
              </w:rPr>
              <w:t xml:space="preserve">RAN4 </w:t>
            </w:r>
            <w:r w:rsidRPr="00AA63C5">
              <w:rPr>
                <w:rFonts w:ascii="Arial" w:hAnsi="Arial" w:cs="Arial"/>
                <w:lang w:eastAsia="zh-CN"/>
              </w:rPr>
              <w:t xml:space="preserve">would like to thank for the LS from SA in R4-2509024. RAN4 would like to provide the following response to the question. </w:t>
            </w:r>
          </w:p>
          <w:p w14:paraId="3527DE59" w14:textId="77777777" w:rsidR="00175DEE" w:rsidRDefault="00175DEE" w:rsidP="00175DEE">
            <w:pPr>
              <w:rPr>
                <w:rFonts w:ascii="Arial" w:eastAsia="DengXian" w:hAnsi="Arial" w:cs="Arial"/>
                <w:lang w:eastAsia="zh-CN"/>
              </w:rPr>
            </w:pPr>
            <w:r w:rsidRPr="00AA63C5">
              <w:rPr>
                <w:rFonts w:hint="eastAsia"/>
                <w:b/>
                <w:bCs/>
                <w:lang w:eastAsia="zh-CN"/>
              </w:rPr>
              <w:t>Question</w:t>
            </w:r>
            <w:r w:rsidRPr="00AA63C5">
              <w:rPr>
                <w:b/>
                <w:bCs/>
              </w:rPr>
              <w:t xml:space="preserve"> from SA4:</w:t>
            </w:r>
            <w:r>
              <w:rPr>
                <w:color w:val="0070C0"/>
              </w:rPr>
              <w:t xml:space="preserve"> </w:t>
            </w:r>
            <w:r>
              <w:rPr>
                <w:rFonts w:ascii="Arial" w:eastAsia="DengXian" w:hAnsi="Arial" w:cs="Arial"/>
                <w:lang w:eastAsia="zh-CN"/>
              </w:rPr>
              <w:t xml:space="preserve">What are the supported power classes for UE and HPUE for NB-IoT NTN in the current release, and if any updates are expected from future releases, and in which band(s)? </w:t>
            </w:r>
          </w:p>
          <w:p w14:paraId="5589D7BE" w14:textId="77777777" w:rsidR="00175DEE" w:rsidRDefault="00175DEE" w:rsidP="00175DEE">
            <w:pPr>
              <w:rPr>
                <w:b/>
                <w:bCs/>
                <w:lang w:eastAsia="zh-CN"/>
              </w:rPr>
            </w:pPr>
            <w:r w:rsidRPr="00AA63C5">
              <w:rPr>
                <w:rFonts w:hint="eastAsia"/>
                <w:b/>
                <w:bCs/>
                <w:lang w:eastAsia="zh-CN"/>
              </w:rPr>
              <w:t>A</w:t>
            </w:r>
            <w:r w:rsidRPr="00AA63C5">
              <w:rPr>
                <w:b/>
                <w:bCs/>
                <w:lang w:eastAsia="zh-CN"/>
              </w:rPr>
              <w:t>nswer from RAN4:</w:t>
            </w:r>
            <w:r>
              <w:rPr>
                <w:b/>
                <w:bCs/>
                <w:lang w:eastAsia="zh-CN"/>
              </w:rPr>
              <w:t xml:space="preserve"> </w:t>
            </w:r>
          </w:p>
          <w:p w14:paraId="242684F1" w14:textId="77777777" w:rsidR="00175DEE" w:rsidRPr="00BE091B" w:rsidRDefault="00175DEE" w:rsidP="00175DEE">
            <w:pPr>
              <w:rPr>
                <w:rFonts w:ascii="Arial" w:hAnsi="Arial" w:cs="Arial"/>
                <w:lang w:eastAsia="zh-CN"/>
              </w:rPr>
            </w:pPr>
            <w:r w:rsidRPr="00BE091B">
              <w:rPr>
                <w:rFonts w:ascii="Arial" w:hAnsi="Arial" w:cs="Arial"/>
                <w:lang w:eastAsia="zh-CN"/>
              </w:rPr>
              <w:t>From Rel-18 onwards, PC3 (23dBm) and PC5 (20 dBm) are supported for NB-IoT NTN UE on bands 256,255,</w:t>
            </w:r>
            <w:r>
              <w:rPr>
                <w:rFonts w:ascii="Arial" w:hAnsi="Arial" w:cs="Arial"/>
                <w:lang w:eastAsia="zh-CN"/>
              </w:rPr>
              <w:t xml:space="preserve"> </w:t>
            </w:r>
            <w:r w:rsidRPr="00BE091B">
              <w:rPr>
                <w:rFonts w:ascii="Arial" w:hAnsi="Arial" w:cs="Arial"/>
                <w:lang w:eastAsia="zh-CN"/>
              </w:rPr>
              <w:t xml:space="preserve">254,253 and 252. </w:t>
            </w:r>
          </w:p>
          <w:p w14:paraId="74C6E11F" w14:textId="77777777" w:rsidR="00175DEE" w:rsidRDefault="00175DEE" w:rsidP="00175DEE">
            <w:pPr>
              <w:rPr>
                <w:rFonts w:ascii="Arial" w:hAnsi="Arial" w:cs="Arial"/>
                <w:lang w:eastAsia="zh-CN"/>
              </w:rPr>
            </w:pPr>
            <w:r w:rsidRPr="00BE091B">
              <w:rPr>
                <w:rFonts w:ascii="Arial" w:hAnsi="Arial" w:cs="Arial"/>
                <w:lang w:eastAsia="zh-CN"/>
              </w:rPr>
              <w:t xml:space="preserve">In Rel-19, RAN4 are introducing new power classes for NB-IoT NTN UE including PC1 (31dBm) and PC2 (26dBm) on above mentioned IoT NTN operating bands. </w:t>
            </w:r>
          </w:p>
          <w:p w14:paraId="45216F9F" w14:textId="56769CD4" w:rsidR="00577B1A" w:rsidRPr="00175DEE" w:rsidRDefault="00175DEE" w:rsidP="0049459C">
            <w:pPr>
              <w:rPr>
                <w:rFonts w:ascii="Arial" w:hAnsi="Arial" w:cs="Arial"/>
                <w:b/>
                <w:bCs/>
                <w:lang w:eastAsia="zh-CN"/>
              </w:rPr>
            </w:pPr>
            <w:r>
              <w:rPr>
                <w:rFonts w:ascii="Arial" w:hAnsi="Arial" w:cs="Arial" w:hint="eastAsia"/>
                <w:lang w:eastAsia="zh-CN"/>
              </w:rPr>
              <w:t>I</w:t>
            </w:r>
            <w:r>
              <w:rPr>
                <w:rFonts w:ascii="Arial" w:hAnsi="Arial" w:cs="Arial"/>
                <w:lang w:eastAsia="zh-CN"/>
              </w:rPr>
              <w:t xml:space="preserve">n Rel-20, RAN4 is expected to discuss the feasibility of introducing new power classes for NB-IoT NTN operation. </w:t>
            </w:r>
          </w:p>
        </w:tc>
      </w:tr>
      <w:tr w:rsidR="0049459C" w14:paraId="637AB3DC" w14:textId="77777777" w:rsidTr="00175DEE">
        <w:trPr>
          <w:trHeight w:val="468"/>
        </w:trPr>
        <w:tc>
          <w:tcPr>
            <w:tcW w:w="926" w:type="dxa"/>
          </w:tcPr>
          <w:p w14:paraId="076055CB" w14:textId="7A1C0556" w:rsidR="0049459C" w:rsidRPr="0049459C" w:rsidRDefault="00175DEE" w:rsidP="004343ED">
            <w:pPr>
              <w:spacing w:before="120" w:after="120"/>
              <w:rPr>
                <w:rFonts w:asciiTheme="minorHAnsi" w:hAnsiTheme="minorHAnsi" w:cstheme="minorHAnsi"/>
              </w:rPr>
            </w:pPr>
            <w:r w:rsidRPr="00175DEE">
              <w:rPr>
                <w:rFonts w:asciiTheme="minorHAnsi" w:hAnsiTheme="minorHAnsi" w:cstheme="minorHAnsi"/>
              </w:rPr>
              <w:t>R4-2510271</w:t>
            </w:r>
          </w:p>
        </w:tc>
        <w:tc>
          <w:tcPr>
            <w:tcW w:w="1197" w:type="dxa"/>
          </w:tcPr>
          <w:p w14:paraId="15C800C0" w14:textId="4C659DD6" w:rsidR="0049459C" w:rsidRDefault="00175DEE" w:rsidP="004343ED">
            <w:pPr>
              <w:spacing w:before="120" w:after="120"/>
              <w:rPr>
                <w:rFonts w:asciiTheme="minorHAnsi" w:hAnsiTheme="minorHAnsi" w:cstheme="minorHAnsi"/>
              </w:rPr>
            </w:pPr>
            <w:r>
              <w:rPr>
                <w:rFonts w:asciiTheme="minorHAnsi" w:hAnsiTheme="minorHAnsi" w:cstheme="minorHAnsi"/>
              </w:rPr>
              <w:t>vivo</w:t>
            </w:r>
          </w:p>
        </w:tc>
        <w:tc>
          <w:tcPr>
            <w:tcW w:w="8274" w:type="dxa"/>
          </w:tcPr>
          <w:p w14:paraId="1C72346C" w14:textId="77777777" w:rsidR="00175DEE" w:rsidRDefault="00175DEE" w:rsidP="00175DEE">
            <w:pPr>
              <w:rPr>
                <w:rFonts w:ascii="Arial" w:eastAsia="DengXian" w:hAnsi="Arial" w:cs="Arial"/>
                <w:lang w:eastAsia="zh-CN"/>
              </w:rPr>
            </w:pPr>
            <w:r>
              <w:rPr>
                <w:rFonts w:ascii="Arial" w:eastAsia="DengXian" w:hAnsi="Arial" w:cs="Arial"/>
                <w:lang w:eastAsia="zh-CN"/>
              </w:rPr>
              <w:t xml:space="preserve">RAN4 would like to thank SA4 for the LS. </w:t>
            </w:r>
          </w:p>
          <w:p w14:paraId="6451DB63" w14:textId="77777777" w:rsidR="00175DEE" w:rsidRDefault="00175DEE" w:rsidP="00175DEE">
            <w:pPr>
              <w:rPr>
                <w:rFonts w:ascii="Arial" w:eastAsia="DengXian" w:hAnsi="Arial" w:cs="Arial"/>
                <w:lang w:eastAsia="zh-CN"/>
              </w:rPr>
            </w:pPr>
            <w:r>
              <w:rPr>
                <w:rFonts w:ascii="Arial" w:eastAsia="DengXian" w:hAnsi="Arial" w:cs="Arial"/>
                <w:lang w:eastAsia="zh-CN"/>
              </w:rPr>
              <w:t>Here is a detailed status about supported power classes for NB-</w:t>
            </w:r>
            <w:proofErr w:type="spellStart"/>
            <w:r>
              <w:rPr>
                <w:rFonts w:ascii="Arial" w:eastAsia="DengXian" w:hAnsi="Arial" w:cs="Arial"/>
                <w:lang w:eastAsia="zh-CN"/>
              </w:rPr>
              <w:t>Iot</w:t>
            </w:r>
            <w:proofErr w:type="spellEnd"/>
            <w:r>
              <w:rPr>
                <w:rFonts w:ascii="Arial" w:eastAsia="DengXian" w:hAnsi="Arial" w:cs="Arial"/>
                <w:lang w:eastAsia="zh-CN"/>
              </w:rPr>
              <w:t xml:space="preserve"> based </w:t>
            </w:r>
            <w:proofErr w:type="spellStart"/>
            <w:r>
              <w:rPr>
                <w:rFonts w:ascii="Arial" w:eastAsia="DengXian" w:hAnsi="Arial" w:cs="Arial"/>
                <w:lang w:eastAsia="zh-CN"/>
              </w:rPr>
              <w:t>Iot</w:t>
            </w:r>
            <w:proofErr w:type="spellEnd"/>
            <w:r>
              <w:rPr>
                <w:rFonts w:ascii="Arial" w:eastAsia="DengXian" w:hAnsi="Arial" w:cs="Arial"/>
                <w:lang w:eastAsia="zh-CN"/>
              </w:rPr>
              <w:t>-NTN in current and future releases:</w:t>
            </w:r>
          </w:p>
          <w:p w14:paraId="335A6219" w14:textId="77777777" w:rsidR="00175DEE" w:rsidRDefault="00175DEE" w:rsidP="00175DEE">
            <w:pPr>
              <w:rPr>
                <w:rFonts w:ascii="Arial" w:eastAsia="DengXian" w:hAnsi="Arial" w:cs="Arial"/>
                <w:lang w:eastAsia="zh-CN"/>
              </w:rPr>
            </w:pPr>
            <w:r>
              <w:rPr>
                <w:rFonts w:ascii="Arial" w:eastAsia="DengXian" w:hAnsi="Arial" w:cs="Arial"/>
                <w:lang w:eastAsia="zh-CN"/>
              </w:rPr>
              <w:t xml:space="preserve">In Rel-18, the default power class (PC3, 23dBm) has been introduced with </w:t>
            </w:r>
            <w:proofErr w:type="spellStart"/>
            <w:r>
              <w:rPr>
                <w:rFonts w:ascii="Arial" w:eastAsia="DengXian" w:hAnsi="Arial" w:cs="Arial"/>
                <w:lang w:eastAsia="zh-CN"/>
              </w:rPr>
              <w:t>Iot</w:t>
            </w:r>
            <w:proofErr w:type="spellEnd"/>
            <w:r>
              <w:rPr>
                <w:rFonts w:ascii="Arial" w:eastAsia="DengXian" w:hAnsi="Arial" w:cs="Arial"/>
                <w:lang w:eastAsia="zh-CN"/>
              </w:rPr>
              <w:t xml:space="preserve">-NTN UE RF requirements specification 36.102, and this default power class is applied to all </w:t>
            </w:r>
            <w:proofErr w:type="spellStart"/>
            <w:r>
              <w:rPr>
                <w:rFonts w:ascii="Arial" w:eastAsia="DengXian" w:hAnsi="Arial" w:cs="Arial"/>
                <w:lang w:eastAsia="zh-CN"/>
              </w:rPr>
              <w:t>Iot</w:t>
            </w:r>
            <w:proofErr w:type="spellEnd"/>
            <w:r>
              <w:rPr>
                <w:rFonts w:ascii="Arial" w:eastAsia="DengXian" w:hAnsi="Arial" w:cs="Arial"/>
                <w:lang w:eastAsia="zh-CN"/>
              </w:rPr>
              <w:t xml:space="preserve">-NTN bands.  </w:t>
            </w:r>
          </w:p>
          <w:p w14:paraId="2D721999" w14:textId="77777777" w:rsidR="00175DEE" w:rsidRDefault="00175DEE" w:rsidP="00175DEE">
            <w:pPr>
              <w:rPr>
                <w:rFonts w:ascii="Arial" w:eastAsia="DengXian" w:hAnsi="Arial" w:cs="Arial"/>
                <w:lang w:eastAsia="zh-CN"/>
              </w:rPr>
            </w:pPr>
            <w:r>
              <w:rPr>
                <w:rFonts w:ascii="Arial" w:eastAsia="DengXian" w:hAnsi="Arial" w:cs="Arial"/>
                <w:lang w:eastAsia="zh-CN"/>
              </w:rPr>
              <w:t>In Rel-19, power class 2 (26dBm) and power class 1 (31dBm) were agreed to be introduced. The targeted bands are band 254/255/256.</w:t>
            </w:r>
            <w:r w:rsidRPr="00785EFA">
              <w:rPr>
                <w:rFonts w:ascii="Arial" w:eastAsia="DengXian" w:hAnsi="Arial" w:cs="Arial"/>
                <w:lang w:eastAsia="zh-CN"/>
              </w:rPr>
              <w:t xml:space="preserve"> </w:t>
            </w:r>
            <w:r>
              <w:rPr>
                <w:rFonts w:ascii="Arial" w:eastAsia="DengXian" w:hAnsi="Arial" w:cs="Arial"/>
                <w:lang w:eastAsia="zh-CN"/>
              </w:rPr>
              <w:t>The feature CR to introduce into specification is planned to be agreed in this RAN4 meeting, and the following table which referenced from draft CR can be used as a reference.</w:t>
            </w:r>
          </w:p>
          <w:p w14:paraId="0D4CC51F" w14:textId="77777777" w:rsidR="00175DEE" w:rsidRPr="002505AD" w:rsidRDefault="00175DEE" w:rsidP="00175DEE">
            <w:pPr>
              <w:pStyle w:val="TH"/>
            </w:pPr>
            <w:r w:rsidRPr="002505AD">
              <w:t>Table 6.2B.1-1: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691"/>
              <w:gridCol w:w="992"/>
              <w:gridCol w:w="690"/>
              <w:gridCol w:w="992"/>
              <w:gridCol w:w="690"/>
              <w:gridCol w:w="992"/>
              <w:gridCol w:w="690"/>
              <w:gridCol w:w="992"/>
            </w:tblGrid>
            <w:tr w:rsidR="00175DEE" w:rsidRPr="002505AD" w14:paraId="296C5FFD" w14:textId="77777777" w:rsidTr="00F131C4">
              <w:trPr>
                <w:jc w:val="center"/>
              </w:trPr>
              <w:tc>
                <w:tcPr>
                  <w:tcW w:w="923" w:type="dxa"/>
                  <w:vAlign w:val="center"/>
                </w:tcPr>
                <w:p w14:paraId="5532F520" w14:textId="77777777" w:rsidR="00175DEE" w:rsidRPr="002505AD" w:rsidRDefault="00175DEE" w:rsidP="00175DEE">
                  <w:pPr>
                    <w:pStyle w:val="TAH"/>
                  </w:pPr>
                  <w:r w:rsidRPr="002505AD">
                    <w:t>EUTRA band</w:t>
                  </w:r>
                </w:p>
              </w:tc>
              <w:tc>
                <w:tcPr>
                  <w:tcW w:w="1008" w:type="dxa"/>
                </w:tcPr>
                <w:p w14:paraId="1EF2B5AD" w14:textId="77777777" w:rsidR="00175DEE" w:rsidRPr="002505AD" w:rsidRDefault="00175DEE" w:rsidP="00175DEE">
                  <w:pPr>
                    <w:pStyle w:val="TAH"/>
                  </w:pPr>
                  <w:r w:rsidRPr="002505AD">
                    <w:t xml:space="preserve">Class </w:t>
                  </w:r>
                  <w:r>
                    <w:t>1</w:t>
                  </w:r>
                  <w:r w:rsidRPr="002505AD">
                    <w:t xml:space="preserve"> (dBm)</w:t>
                  </w:r>
                </w:p>
              </w:tc>
              <w:tc>
                <w:tcPr>
                  <w:tcW w:w="1067" w:type="dxa"/>
                </w:tcPr>
                <w:p w14:paraId="60307AA6" w14:textId="77777777" w:rsidR="00175DEE" w:rsidRPr="002505AD" w:rsidRDefault="00175DEE" w:rsidP="00175DEE">
                  <w:pPr>
                    <w:pStyle w:val="TAH"/>
                  </w:pPr>
                  <w:r w:rsidRPr="002505AD">
                    <w:t>Tolerance (dB)</w:t>
                  </w:r>
                </w:p>
              </w:tc>
              <w:tc>
                <w:tcPr>
                  <w:tcW w:w="1008" w:type="dxa"/>
                </w:tcPr>
                <w:p w14:paraId="3EDE131D" w14:textId="77777777" w:rsidR="00175DEE" w:rsidRPr="002505AD" w:rsidRDefault="00175DEE" w:rsidP="00175DEE">
                  <w:pPr>
                    <w:pStyle w:val="TAH"/>
                  </w:pPr>
                  <w:r w:rsidRPr="002505AD">
                    <w:t xml:space="preserve">Class </w:t>
                  </w:r>
                  <w:r>
                    <w:t>2</w:t>
                  </w:r>
                  <w:r w:rsidRPr="002505AD">
                    <w:t xml:space="preserve"> (dBm)</w:t>
                  </w:r>
                </w:p>
              </w:tc>
              <w:tc>
                <w:tcPr>
                  <w:tcW w:w="1067" w:type="dxa"/>
                </w:tcPr>
                <w:p w14:paraId="68900D15" w14:textId="77777777" w:rsidR="00175DEE" w:rsidRPr="002505AD" w:rsidRDefault="00175DEE" w:rsidP="00175DEE">
                  <w:pPr>
                    <w:pStyle w:val="TAH"/>
                  </w:pPr>
                  <w:r w:rsidRPr="002505AD">
                    <w:t>Tolerance (dB)</w:t>
                  </w:r>
                </w:p>
              </w:tc>
              <w:tc>
                <w:tcPr>
                  <w:tcW w:w="1008" w:type="dxa"/>
                </w:tcPr>
                <w:p w14:paraId="7952DEC1" w14:textId="77777777" w:rsidR="00175DEE" w:rsidRPr="002505AD" w:rsidRDefault="00175DEE" w:rsidP="00175DEE">
                  <w:pPr>
                    <w:pStyle w:val="TAH"/>
                  </w:pPr>
                  <w:r w:rsidRPr="002505AD">
                    <w:t>Class 3 (dBm)</w:t>
                  </w:r>
                </w:p>
              </w:tc>
              <w:tc>
                <w:tcPr>
                  <w:tcW w:w="1067" w:type="dxa"/>
                </w:tcPr>
                <w:p w14:paraId="7B38832D" w14:textId="77777777" w:rsidR="00175DEE" w:rsidRPr="002505AD" w:rsidRDefault="00175DEE" w:rsidP="00175DEE">
                  <w:pPr>
                    <w:pStyle w:val="TAH"/>
                  </w:pPr>
                  <w:r w:rsidRPr="002505AD">
                    <w:t>Tolerance (dB)</w:t>
                  </w:r>
                </w:p>
              </w:tc>
              <w:tc>
                <w:tcPr>
                  <w:tcW w:w="1008" w:type="dxa"/>
                </w:tcPr>
                <w:p w14:paraId="420D594C" w14:textId="77777777" w:rsidR="00175DEE" w:rsidRPr="002505AD" w:rsidRDefault="00175DEE" w:rsidP="00175DEE">
                  <w:pPr>
                    <w:pStyle w:val="TAH"/>
                  </w:pPr>
                  <w:r w:rsidRPr="002505AD">
                    <w:t>Class 5 (dBm)</w:t>
                  </w:r>
                </w:p>
              </w:tc>
              <w:tc>
                <w:tcPr>
                  <w:tcW w:w="1067" w:type="dxa"/>
                </w:tcPr>
                <w:p w14:paraId="15278D82" w14:textId="77777777" w:rsidR="00175DEE" w:rsidRPr="002505AD" w:rsidRDefault="00175DEE" w:rsidP="00175DEE">
                  <w:pPr>
                    <w:pStyle w:val="TAH"/>
                  </w:pPr>
                  <w:r w:rsidRPr="002505AD">
                    <w:t>Tolerance (dB)</w:t>
                  </w:r>
                </w:p>
              </w:tc>
            </w:tr>
            <w:tr w:rsidR="00175DEE" w:rsidRPr="002505AD" w14:paraId="39C0E01C" w14:textId="77777777" w:rsidTr="00F131C4">
              <w:trPr>
                <w:jc w:val="center"/>
              </w:trPr>
              <w:tc>
                <w:tcPr>
                  <w:tcW w:w="923" w:type="dxa"/>
                  <w:vAlign w:val="center"/>
                </w:tcPr>
                <w:p w14:paraId="3DAB2362" w14:textId="77777777" w:rsidR="00175DEE" w:rsidRPr="002505AD" w:rsidRDefault="00175DEE" w:rsidP="00175DEE">
                  <w:pPr>
                    <w:pStyle w:val="TAC"/>
                    <w:rPr>
                      <w:rFonts w:cs="Arial"/>
                      <w:lang w:eastAsia="zh-TW"/>
                    </w:rPr>
                  </w:pPr>
                  <w:r w:rsidRPr="002505AD">
                    <w:rPr>
                      <w:rFonts w:cs="Arial" w:hint="eastAsia"/>
                      <w:lang w:eastAsia="zh-TW"/>
                    </w:rPr>
                    <w:t>2</w:t>
                  </w:r>
                  <w:r w:rsidRPr="002505AD">
                    <w:rPr>
                      <w:rFonts w:cs="Arial"/>
                      <w:lang w:eastAsia="zh-TW"/>
                    </w:rPr>
                    <w:t>56</w:t>
                  </w:r>
                </w:p>
              </w:tc>
              <w:tc>
                <w:tcPr>
                  <w:tcW w:w="1008" w:type="dxa"/>
                </w:tcPr>
                <w:p w14:paraId="69794276" w14:textId="77777777" w:rsidR="00175DEE" w:rsidRPr="002505AD" w:rsidRDefault="00175DEE" w:rsidP="00175DEE">
                  <w:pPr>
                    <w:pStyle w:val="TAC"/>
                    <w:rPr>
                      <w:rFonts w:cs="Arial"/>
                    </w:rPr>
                  </w:pPr>
                  <w:r>
                    <w:rPr>
                      <w:rFonts w:cs="Arial"/>
                    </w:rPr>
                    <w:t>31</w:t>
                  </w:r>
                </w:p>
              </w:tc>
              <w:tc>
                <w:tcPr>
                  <w:tcW w:w="1067" w:type="dxa"/>
                </w:tcPr>
                <w:p w14:paraId="6BF79D3A" w14:textId="77777777" w:rsidR="00175DEE" w:rsidRPr="002505AD" w:rsidRDefault="00175DEE" w:rsidP="00175DEE">
                  <w:pPr>
                    <w:pStyle w:val="TAC"/>
                    <w:rPr>
                      <w:rFonts w:cs="Arial"/>
                    </w:rPr>
                  </w:pPr>
                  <w:r w:rsidRPr="002505AD">
                    <w:rPr>
                      <w:rFonts w:cs="Arial"/>
                    </w:rPr>
                    <w:t>+</w:t>
                  </w:r>
                  <w:r>
                    <w:rPr>
                      <w:rFonts w:cs="Arial"/>
                    </w:rPr>
                    <w:t>2</w:t>
                  </w:r>
                  <w:r w:rsidRPr="002505AD">
                    <w:rPr>
                      <w:rFonts w:cs="Arial"/>
                    </w:rPr>
                    <w:t>/-</w:t>
                  </w:r>
                  <w:r>
                    <w:rPr>
                      <w:rFonts w:cs="Arial"/>
                    </w:rPr>
                    <w:t>3</w:t>
                  </w:r>
                </w:p>
              </w:tc>
              <w:tc>
                <w:tcPr>
                  <w:tcW w:w="1008" w:type="dxa"/>
                </w:tcPr>
                <w:p w14:paraId="1557BDA6" w14:textId="77777777" w:rsidR="00175DEE" w:rsidRPr="00F967BD" w:rsidRDefault="00175DEE" w:rsidP="00175DEE">
                  <w:pPr>
                    <w:pStyle w:val="TAC"/>
                    <w:rPr>
                      <w:rFonts w:cs="Arial"/>
                    </w:rPr>
                  </w:pPr>
                  <w:r>
                    <w:rPr>
                      <w:rFonts w:cs="Arial"/>
                    </w:rPr>
                    <w:t>26</w:t>
                  </w:r>
                </w:p>
              </w:tc>
              <w:tc>
                <w:tcPr>
                  <w:tcW w:w="1067" w:type="dxa"/>
                </w:tcPr>
                <w:p w14:paraId="62133B48" w14:textId="77777777" w:rsidR="00175DEE" w:rsidRPr="00F967BD" w:rsidRDefault="00175DEE" w:rsidP="00175DEE">
                  <w:pPr>
                    <w:pStyle w:val="TAC"/>
                    <w:rPr>
                      <w:rFonts w:cs="Arial"/>
                    </w:rPr>
                  </w:pPr>
                  <w:bookmarkStart w:id="0" w:name="OLE_LINK107"/>
                  <w:bookmarkStart w:id="1" w:name="OLE_LINK108"/>
                  <w:r>
                    <w:rPr>
                      <w:rFonts w:cs="Arial"/>
                    </w:rPr>
                    <w:t>+</w:t>
                  </w:r>
                  <w:bookmarkEnd w:id="0"/>
                  <w:r>
                    <w:rPr>
                      <w:rFonts w:cs="Arial"/>
                    </w:rPr>
                    <w:t>/-2</w:t>
                  </w:r>
                  <w:bookmarkEnd w:id="1"/>
                </w:p>
              </w:tc>
              <w:tc>
                <w:tcPr>
                  <w:tcW w:w="1008" w:type="dxa"/>
                </w:tcPr>
                <w:p w14:paraId="16D618EB" w14:textId="77777777" w:rsidR="00175DEE" w:rsidRPr="002505AD" w:rsidRDefault="00175DEE" w:rsidP="00175DEE">
                  <w:pPr>
                    <w:pStyle w:val="TAC"/>
                    <w:rPr>
                      <w:rFonts w:cs="Arial"/>
                    </w:rPr>
                  </w:pPr>
                  <w:r w:rsidRPr="002505AD">
                    <w:rPr>
                      <w:rFonts w:cs="Arial"/>
                    </w:rPr>
                    <w:t>23</w:t>
                  </w:r>
                </w:p>
              </w:tc>
              <w:tc>
                <w:tcPr>
                  <w:tcW w:w="1067" w:type="dxa"/>
                </w:tcPr>
                <w:p w14:paraId="2E86A818" w14:textId="77777777" w:rsidR="00175DEE" w:rsidRPr="002505AD" w:rsidRDefault="00175DEE" w:rsidP="00175DEE">
                  <w:pPr>
                    <w:pStyle w:val="TAC"/>
                    <w:rPr>
                      <w:rFonts w:cs="Arial"/>
                    </w:rPr>
                  </w:pPr>
                  <w:r w:rsidRPr="002505AD">
                    <w:rPr>
                      <w:rFonts w:cs="Arial"/>
                    </w:rPr>
                    <w:t>+/-2</w:t>
                  </w:r>
                </w:p>
              </w:tc>
              <w:tc>
                <w:tcPr>
                  <w:tcW w:w="1008" w:type="dxa"/>
                </w:tcPr>
                <w:p w14:paraId="7EEB6773" w14:textId="77777777" w:rsidR="00175DEE" w:rsidRPr="002505AD" w:rsidRDefault="00175DEE" w:rsidP="00175DEE">
                  <w:pPr>
                    <w:pStyle w:val="TAC"/>
                    <w:rPr>
                      <w:rFonts w:cs="Arial"/>
                      <w:lang w:eastAsia="zh-TW"/>
                    </w:rPr>
                  </w:pPr>
                  <w:r w:rsidRPr="002505AD">
                    <w:rPr>
                      <w:rFonts w:cs="Arial" w:hint="eastAsia"/>
                      <w:lang w:eastAsia="zh-TW"/>
                    </w:rPr>
                    <w:t>2</w:t>
                  </w:r>
                  <w:r w:rsidRPr="002505AD">
                    <w:rPr>
                      <w:rFonts w:cs="Arial"/>
                      <w:lang w:eastAsia="zh-TW"/>
                    </w:rPr>
                    <w:t>0</w:t>
                  </w:r>
                </w:p>
              </w:tc>
              <w:tc>
                <w:tcPr>
                  <w:tcW w:w="1067" w:type="dxa"/>
                </w:tcPr>
                <w:p w14:paraId="27EC929A" w14:textId="77777777" w:rsidR="00175DEE" w:rsidRPr="002505AD" w:rsidRDefault="00175DEE" w:rsidP="00175DEE">
                  <w:pPr>
                    <w:pStyle w:val="TAC"/>
                    <w:rPr>
                      <w:rFonts w:cs="Arial"/>
                    </w:rPr>
                  </w:pPr>
                  <w:r w:rsidRPr="002505AD">
                    <w:rPr>
                      <w:rFonts w:cs="Arial"/>
                    </w:rPr>
                    <w:t>+/-2</w:t>
                  </w:r>
                </w:p>
              </w:tc>
            </w:tr>
            <w:tr w:rsidR="00175DEE" w:rsidRPr="002505AD" w14:paraId="22F2D957" w14:textId="77777777" w:rsidTr="00F131C4">
              <w:trPr>
                <w:jc w:val="center"/>
              </w:trPr>
              <w:tc>
                <w:tcPr>
                  <w:tcW w:w="923" w:type="dxa"/>
                  <w:vAlign w:val="center"/>
                </w:tcPr>
                <w:p w14:paraId="3762548F" w14:textId="77777777" w:rsidR="00175DEE" w:rsidRPr="002505AD" w:rsidRDefault="00175DEE" w:rsidP="00175DEE">
                  <w:pPr>
                    <w:pStyle w:val="TAC"/>
                    <w:rPr>
                      <w:rFonts w:cs="Arial"/>
                      <w:lang w:eastAsia="zh-TW"/>
                    </w:rPr>
                  </w:pPr>
                  <w:r w:rsidRPr="002505AD">
                    <w:rPr>
                      <w:rFonts w:cs="Arial" w:hint="eastAsia"/>
                      <w:lang w:eastAsia="zh-TW"/>
                    </w:rPr>
                    <w:t>2</w:t>
                  </w:r>
                  <w:r w:rsidRPr="002505AD">
                    <w:rPr>
                      <w:rFonts w:cs="Arial"/>
                      <w:lang w:eastAsia="zh-TW"/>
                    </w:rPr>
                    <w:t>55</w:t>
                  </w:r>
                </w:p>
              </w:tc>
              <w:tc>
                <w:tcPr>
                  <w:tcW w:w="1008" w:type="dxa"/>
                </w:tcPr>
                <w:p w14:paraId="5252C93D" w14:textId="77777777" w:rsidR="00175DEE" w:rsidRPr="002505AD" w:rsidRDefault="00175DEE" w:rsidP="00175DEE">
                  <w:pPr>
                    <w:pStyle w:val="TAC"/>
                    <w:rPr>
                      <w:rFonts w:cs="Arial"/>
                    </w:rPr>
                  </w:pPr>
                  <w:r>
                    <w:rPr>
                      <w:rFonts w:cs="Arial"/>
                    </w:rPr>
                    <w:t>31</w:t>
                  </w:r>
                </w:p>
              </w:tc>
              <w:tc>
                <w:tcPr>
                  <w:tcW w:w="1067" w:type="dxa"/>
                </w:tcPr>
                <w:p w14:paraId="4CFF1A74" w14:textId="77777777" w:rsidR="00175DEE" w:rsidRPr="002505AD" w:rsidRDefault="00175DEE" w:rsidP="00175DEE">
                  <w:pPr>
                    <w:pStyle w:val="TAC"/>
                    <w:rPr>
                      <w:rFonts w:cs="Arial"/>
                    </w:rPr>
                  </w:pPr>
                  <w:r w:rsidRPr="002505AD">
                    <w:rPr>
                      <w:rFonts w:cs="Arial"/>
                    </w:rPr>
                    <w:t>+</w:t>
                  </w:r>
                  <w:r>
                    <w:rPr>
                      <w:rFonts w:cs="Arial"/>
                    </w:rPr>
                    <w:t>2</w:t>
                  </w:r>
                  <w:r w:rsidRPr="002505AD">
                    <w:rPr>
                      <w:rFonts w:cs="Arial"/>
                    </w:rPr>
                    <w:t>/-</w:t>
                  </w:r>
                  <w:r>
                    <w:rPr>
                      <w:rFonts w:cs="Arial"/>
                    </w:rPr>
                    <w:t>3</w:t>
                  </w:r>
                </w:p>
              </w:tc>
              <w:tc>
                <w:tcPr>
                  <w:tcW w:w="1008" w:type="dxa"/>
                </w:tcPr>
                <w:p w14:paraId="71A6A031" w14:textId="77777777" w:rsidR="00175DEE" w:rsidRPr="00F967BD" w:rsidRDefault="00175DEE" w:rsidP="00175DEE">
                  <w:pPr>
                    <w:pStyle w:val="TAC"/>
                    <w:rPr>
                      <w:rFonts w:cs="Arial"/>
                    </w:rPr>
                  </w:pPr>
                  <w:r>
                    <w:rPr>
                      <w:rFonts w:cs="Arial"/>
                    </w:rPr>
                    <w:t>26</w:t>
                  </w:r>
                </w:p>
              </w:tc>
              <w:tc>
                <w:tcPr>
                  <w:tcW w:w="1067" w:type="dxa"/>
                </w:tcPr>
                <w:p w14:paraId="205C5FA7" w14:textId="77777777" w:rsidR="00175DEE" w:rsidRPr="00F967BD" w:rsidRDefault="00175DEE" w:rsidP="00175DEE">
                  <w:pPr>
                    <w:pStyle w:val="TAC"/>
                    <w:rPr>
                      <w:rFonts w:cs="Arial"/>
                    </w:rPr>
                  </w:pPr>
                  <w:r>
                    <w:rPr>
                      <w:rFonts w:cs="Arial"/>
                    </w:rPr>
                    <w:t>+/-2</w:t>
                  </w:r>
                </w:p>
              </w:tc>
              <w:tc>
                <w:tcPr>
                  <w:tcW w:w="1008" w:type="dxa"/>
                </w:tcPr>
                <w:p w14:paraId="12CE5A12" w14:textId="77777777" w:rsidR="00175DEE" w:rsidRPr="002505AD" w:rsidRDefault="00175DEE" w:rsidP="00175DEE">
                  <w:pPr>
                    <w:pStyle w:val="TAC"/>
                    <w:rPr>
                      <w:rFonts w:cs="Arial"/>
                    </w:rPr>
                  </w:pPr>
                  <w:r w:rsidRPr="002505AD">
                    <w:rPr>
                      <w:rFonts w:cs="Arial"/>
                    </w:rPr>
                    <w:t>23</w:t>
                  </w:r>
                </w:p>
              </w:tc>
              <w:tc>
                <w:tcPr>
                  <w:tcW w:w="1067" w:type="dxa"/>
                </w:tcPr>
                <w:p w14:paraId="11621432" w14:textId="77777777" w:rsidR="00175DEE" w:rsidRPr="002505AD" w:rsidRDefault="00175DEE" w:rsidP="00175DEE">
                  <w:pPr>
                    <w:pStyle w:val="TAC"/>
                    <w:rPr>
                      <w:rFonts w:cs="Arial"/>
                    </w:rPr>
                  </w:pPr>
                  <w:r w:rsidRPr="002505AD">
                    <w:rPr>
                      <w:rFonts w:cs="Arial"/>
                    </w:rPr>
                    <w:t>+/-2</w:t>
                  </w:r>
                </w:p>
              </w:tc>
              <w:tc>
                <w:tcPr>
                  <w:tcW w:w="1008" w:type="dxa"/>
                </w:tcPr>
                <w:p w14:paraId="7AAD89B8" w14:textId="77777777" w:rsidR="00175DEE" w:rsidRPr="002505AD" w:rsidRDefault="00175DEE" w:rsidP="00175DEE">
                  <w:pPr>
                    <w:pStyle w:val="TAC"/>
                    <w:rPr>
                      <w:rFonts w:cs="Arial"/>
                      <w:lang w:eastAsia="zh-TW"/>
                    </w:rPr>
                  </w:pPr>
                  <w:r w:rsidRPr="002505AD">
                    <w:rPr>
                      <w:rFonts w:cs="Arial" w:hint="eastAsia"/>
                      <w:lang w:eastAsia="zh-TW"/>
                    </w:rPr>
                    <w:t>2</w:t>
                  </w:r>
                  <w:r w:rsidRPr="002505AD">
                    <w:rPr>
                      <w:rFonts w:cs="Arial"/>
                      <w:lang w:eastAsia="zh-TW"/>
                    </w:rPr>
                    <w:t>0</w:t>
                  </w:r>
                </w:p>
              </w:tc>
              <w:tc>
                <w:tcPr>
                  <w:tcW w:w="1067" w:type="dxa"/>
                </w:tcPr>
                <w:p w14:paraId="6E894397" w14:textId="77777777" w:rsidR="00175DEE" w:rsidRPr="002505AD" w:rsidRDefault="00175DEE" w:rsidP="00175DEE">
                  <w:pPr>
                    <w:pStyle w:val="TAC"/>
                    <w:rPr>
                      <w:rFonts w:cs="Arial"/>
                    </w:rPr>
                  </w:pPr>
                  <w:r w:rsidRPr="002505AD">
                    <w:rPr>
                      <w:rFonts w:cs="Arial"/>
                    </w:rPr>
                    <w:t>+/-2</w:t>
                  </w:r>
                </w:p>
              </w:tc>
            </w:tr>
            <w:tr w:rsidR="00175DEE" w:rsidRPr="002505AD" w14:paraId="1F8EEFD7" w14:textId="77777777" w:rsidTr="00F131C4">
              <w:trPr>
                <w:jc w:val="center"/>
              </w:trPr>
              <w:tc>
                <w:tcPr>
                  <w:tcW w:w="923" w:type="dxa"/>
                  <w:vAlign w:val="center"/>
                </w:tcPr>
                <w:p w14:paraId="59889E38" w14:textId="77777777" w:rsidR="00175DEE" w:rsidRPr="002505AD" w:rsidRDefault="00175DEE" w:rsidP="00175DEE">
                  <w:pPr>
                    <w:pStyle w:val="TAC"/>
                    <w:rPr>
                      <w:rFonts w:cs="Arial"/>
                      <w:lang w:eastAsia="zh-TW"/>
                    </w:rPr>
                  </w:pPr>
                  <w:r>
                    <w:rPr>
                      <w:rFonts w:cs="Arial" w:hint="eastAsia"/>
                      <w:lang w:val="en-US" w:eastAsia="zh-CN"/>
                    </w:rPr>
                    <w:t>254</w:t>
                  </w:r>
                </w:p>
              </w:tc>
              <w:tc>
                <w:tcPr>
                  <w:tcW w:w="1008" w:type="dxa"/>
                </w:tcPr>
                <w:p w14:paraId="692AAC59" w14:textId="77777777" w:rsidR="00175DEE" w:rsidRDefault="00175DEE" w:rsidP="00175DEE">
                  <w:pPr>
                    <w:pStyle w:val="TAC"/>
                    <w:rPr>
                      <w:rFonts w:cs="Arial"/>
                      <w:lang w:val="en-US" w:eastAsia="zh-CN"/>
                    </w:rPr>
                  </w:pPr>
                  <w:r>
                    <w:rPr>
                      <w:rFonts w:cs="Arial"/>
                      <w:lang w:val="en-US" w:eastAsia="zh-CN"/>
                    </w:rPr>
                    <w:t>31</w:t>
                  </w:r>
                </w:p>
              </w:tc>
              <w:tc>
                <w:tcPr>
                  <w:tcW w:w="1067" w:type="dxa"/>
                </w:tcPr>
                <w:p w14:paraId="2522C2A7" w14:textId="77777777" w:rsidR="00175DEE" w:rsidRDefault="00175DEE" w:rsidP="00175DEE">
                  <w:pPr>
                    <w:pStyle w:val="TAC"/>
                    <w:rPr>
                      <w:rFonts w:cs="Arial"/>
                      <w:lang w:val="en-US" w:eastAsia="zh-CN"/>
                    </w:rPr>
                  </w:pPr>
                  <w:r>
                    <w:rPr>
                      <w:rFonts w:cs="Arial" w:hint="eastAsia"/>
                      <w:lang w:val="en-US" w:eastAsia="zh-CN"/>
                    </w:rPr>
                    <w:t>+</w:t>
                  </w:r>
                  <w:r>
                    <w:rPr>
                      <w:rFonts w:cs="Arial"/>
                      <w:lang w:val="en-US" w:eastAsia="zh-CN"/>
                    </w:rPr>
                    <w:t>2</w:t>
                  </w:r>
                  <w:r>
                    <w:rPr>
                      <w:rFonts w:cs="Arial" w:hint="eastAsia"/>
                      <w:lang w:val="en-US" w:eastAsia="zh-CN"/>
                    </w:rPr>
                    <w:t>/-</w:t>
                  </w:r>
                  <w:r>
                    <w:rPr>
                      <w:rFonts w:cs="Arial"/>
                      <w:lang w:val="en-US" w:eastAsia="zh-CN"/>
                    </w:rPr>
                    <w:t>3</w:t>
                  </w:r>
                </w:p>
              </w:tc>
              <w:tc>
                <w:tcPr>
                  <w:tcW w:w="1008" w:type="dxa"/>
                </w:tcPr>
                <w:p w14:paraId="41923EDC" w14:textId="77777777" w:rsidR="00175DEE" w:rsidRPr="00F967BD" w:rsidRDefault="00175DEE" w:rsidP="00175DEE">
                  <w:pPr>
                    <w:pStyle w:val="TAC"/>
                    <w:rPr>
                      <w:rFonts w:cs="Arial"/>
                      <w:lang w:val="en-US" w:eastAsia="zh-CN"/>
                    </w:rPr>
                  </w:pPr>
                  <w:r>
                    <w:rPr>
                      <w:rFonts w:cs="Arial"/>
                      <w:lang w:val="en-US" w:eastAsia="zh-CN"/>
                    </w:rPr>
                    <w:t>26</w:t>
                  </w:r>
                </w:p>
              </w:tc>
              <w:tc>
                <w:tcPr>
                  <w:tcW w:w="1067" w:type="dxa"/>
                </w:tcPr>
                <w:p w14:paraId="22824E9F" w14:textId="77777777" w:rsidR="00175DEE" w:rsidRDefault="00175DEE" w:rsidP="00175DEE">
                  <w:pPr>
                    <w:pStyle w:val="TAC"/>
                    <w:rPr>
                      <w:rFonts w:cs="Arial"/>
                      <w:lang w:val="en-US" w:eastAsia="zh-CN"/>
                    </w:rPr>
                  </w:pPr>
                  <w:r>
                    <w:rPr>
                      <w:rFonts w:cs="Arial"/>
                      <w:lang w:val="en-US" w:eastAsia="zh-CN"/>
                    </w:rPr>
                    <w:t>+/-2</w:t>
                  </w:r>
                </w:p>
              </w:tc>
              <w:tc>
                <w:tcPr>
                  <w:tcW w:w="1008" w:type="dxa"/>
                </w:tcPr>
                <w:p w14:paraId="7C0EF549" w14:textId="77777777" w:rsidR="00175DEE" w:rsidRPr="002505AD" w:rsidRDefault="00175DEE" w:rsidP="00175DEE">
                  <w:pPr>
                    <w:pStyle w:val="TAC"/>
                    <w:rPr>
                      <w:rFonts w:cs="Arial"/>
                    </w:rPr>
                  </w:pPr>
                  <w:r>
                    <w:rPr>
                      <w:rFonts w:cs="Arial" w:hint="eastAsia"/>
                      <w:lang w:val="en-US" w:eastAsia="zh-CN"/>
                    </w:rPr>
                    <w:t>23</w:t>
                  </w:r>
                </w:p>
              </w:tc>
              <w:tc>
                <w:tcPr>
                  <w:tcW w:w="1067" w:type="dxa"/>
                </w:tcPr>
                <w:p w14:paraId="64E4F551" w14:textId="77777777" w:rsidR="00175DEE" w:rsidRPr="002505AD" w:rsidRDefault="00175DEE" w:rsidP="00175DEE">
                  <w:pPr>
                    <w:pStyle w:val="TAC"/>
                    <w:rPr>
                      <w:rFonts w:cs="Arial"/>
                    </w:rPr>
                  </w:pPr>
                  <w:r>
                    <w:rPr>
                      <w:rFonts w:cs="Arial" w:hint="eastAsia"/>
                      <w:lang w:val="en-US" w:eastAsia="zh-CN"/>
                    </w:rPr>
                    <w:t>+/-2</w:t>
                  </w:r>
                </w:p>
              </w:tc>
              <w:tc>
                <w:tcPr>
                  <w:tcW w:w="1008" w:type="dxa"/>
                </w:tcPr>
                <w:p w14:paraId="3EA411BF" w14:textId="77777777" w:rsidR="00175DEE" w:rsidRPr="002505AD" w:rsidRDefault="00175DEE" w:rsidP="00175DEE">
                  <w:pPr>
                    <w:pStyle w:val="TAC"/>
                    <w:rPr>
                      <w:rFonts w:cs="Arial"/>
                      <w:lang w:eastAsia="zh-TW"/>
                    </w:rPr>
                  </w:pPr>
                  <w:r>
                    <w:rPr>
                      <w:rFonts w:cs="Arial" w:hint="eastAsia"/>
                      <w:lang w:val="en-US" w:eastAsia="zh-CN"/>
                    </w:rPr>
                    <w:t>20</w:t>
                  </w:r>
                </w:p>
              </w:tc>
              <w:tc>
                <w:tcPr>
                  <w:tcW w:w="1067" w:type="dxa"/>
                </w:tcPr>
                <w:p w14:paraId="3749A6C0" w14:textId="77777777" w:rsidR="00175DEE" w:rsidRPr="002505AD" w:rsidRDefault="00175DEE" w:rsidP="00175DEE">
                  <w:pPr>
                    <w:pStyle w:val="TAC"/>
                    <w:rPr>
                      <w:rFonts w:cs="Arial"/>
                    </w:rPr>
                  </w:pPr>
                  <w:r>
                    <w:rPr>
                      <w:rFonts w:cs="Arial" w:hint="eastAsia"/>
                      <w:lang w:val="en-US" w:eastAsia="zh-CN"/>
                    </w:rPr>
                    <w:t>+/-2</w:t>
                  </w:r>
                </w:p>
              </w:tc>
            </w:tr>
            <w:tr w:rsidR="00175DEE" w:rsidRPr="002505AD" w14:paraId="147580F5" w14:textId="77777777" w:rsidTr="00F131C4">
              <w:trPr>
                <w:jc w:val="center"/>
              </w:trPr>
              <w:tc>
                <w:tcPr>
                  <w:tcW w:w="923" w:type="dxa"/>
                  <w:vAlign w:val="center"/>
                </w:tcPr>
                <w:p w14:paraId="4993C7A6" w14:textId="77777777" w:rsidR="00175DEE" w:rsidRPr="002505AD" w:rsidRDefault="00175DEE" w:rsidP="00175DEE">
                  <w:pPr>
                    <w:pStyle w:val="TAC"/>
                    <w:rPr>
                      <w:rFonts w:cs="Arial"/>
                      <w:lang w:eastAsia="zh-TW"/>
                    </w:rPr>
                  </w:pPr>
                  <w:r>
                    <w:rPr>
                      <w:rFonts w:cs="Arial" w:hint="eastAsia"/>
                      <w:lang w:val="en-US" w:eastAsia="zh-CN"/>
                    </w:rPr>
                    <w:t>253</w:t>
                  </w:r>
                </w:p>
              </w:tc>
              <w:tc>
                <w:tcPr>
                  <w:tcW w:w="1008" w:type="dxa"/>
                </w:tcPr>
                <w:p w14:paraId="455EFC27" w14:textId="77777777" w:rsidR="00175DEE" w:rsidRDefault="00175DEE" w:rsidP="00175DEE">
                  <w:pPr>
                    <w:pStyle w:val="TAC"/>
                    <w:rPr>
                      <w:rFonts w:cs="Arial"/>
                      <w:lang w:val="en-US" w:eastAsia="zh-CN"/>
                    </w:rPr>
                  </w:pPr>
                </w:p>
              </w:tc>
              <w:tc>
                <w:tcPr>
                  <w:tcW w:w="1067" w:type="dxa"/>
                </w:tcPr>
                <w:p w14:paraId="67FC3DA1" w14:textId="77777777" w:rsidR="00175DEE" w:rsidRDefault="00175DEE" w:rsidP="00175DEE">
                  <w:pPr>
                    <w:pStyle w:val="TAC"/>
                    <w:rPr>
                      <w:rFonts w:cs="Arial"/>
                      <w:lang w:val="en-US" w:eastAsia="zh-CN"/>
                    </w:rPr>
                  </w:pPr>
                </w:p>
              </w:tc>
              <w:tc>
                <w:tcPr>
                  <w:tcW w:w="1008" w:type="dxa"/>
                </w:tcPr>
                <w:p w14:paraId="52D5450B" w14:textId="77777777" w:rsidR="00175DEE" w:rsidRDefault="00175DEE" w:rsidP="00175DEE">
                  <w:pPr>
                    <w:pStyle w:val="TAC"/>
                    <w:rPr>
                      <w:rFonts w:cs="Arial"/>
                      <w:lang w:val="en-US" w:eastAsia="zh-CN"/>
                    </w:rPr>
                  </w:pPr>
                </w:p>
              </w:tc>
              <w:tc>
                <w:tcPr>
                  <w:tcW w:w="1067" w:type="dxa"/>
                </w:tcPr>
                <w:p w14:paraId="5AC6A4FD" w14:textId="77777777" w:rsidR="00175DEE" w:rsidRDefault="00175DEE" w:rsidP="00175DEE">
                  <w:pPr>
                    <w:pStyle w:val="TAC"/>
                    <w:rPr>
                      <w:rFonts w:cs="Arial"/>
                      <w:lang w:val="en-US" w:eastAsia="zh-CN"/>
                    </w:rPr>
                  </w:pPr>
                </w:p>
              </w:tc>
              <w:tc>
                <w:tcPr>
                  <w:tcW w:w="1008" w:type="dxa"/>
                </w:tcPr>
                <w:p w14:paraId="11B470A1" w14:textId="77777777" w:rsidR="00175DEE" w:rsidRPr="002505AD" w:rsidRDefault="00175DEE" w:rsidP="00175DEE">
                  <w:pPr>
                    <w:pStyle w:val="TAC"/>
                    <w:rPr>
                      <w:rFonts w:cs="Arial"/>
                    </w:rPr>
                  </w:pPr>
                  <w:r>
                    <w:rPr>
                      <w:rFonts w:cs="Arial" w:hint="eastAsia"/>
                      <w:lang w:val="en-US" w:eastAsia="zh-CN"/>
                    </w:rPr>
                    <w:t>23</w:t>
                  </w:r>
                </w:p>
              </w:tc>
              <w:tc>
                <w:tcPr>
                  <w:tcW w:w="1067" w:type="dxa"/>
                </w:tcPr>
                <w:p w14:paraId="5251877C" w14:textId="77777777" w:rsidR="00175DEE" w:rsidRPr="002505AD" w:rsidRDefault="00175DEE" w:rsidP="00175DEE">
                  <w:pPr>
                    <w:pStyle w:val="TAC"/>
                    <w:rPr>
                      <w:rFonts w:cs="Arial"/>
                    </w:rPr>
                  </w:pPr>
                  <w:r>
                    <w:rPr>
                      <w:rFonts w:cs="Arial" w:hint="eastAsia"/>
                      <w:lang w:val="en-US" w:eastAsia="zh-CN"/>
                    </w:rPr>
                    <w:t>+/-2</w:t>
                  </w:r>
                </w:p>
              </w:tc>
              <w:tc>
                <w:tcPr>
                  <w:tcW w:w="1008" w:type="dxa"/>
                </w:tcPr>
                <w:p w14:paraId="1CC78654" w14:textId="77777777" w:rsidR="00175DEE" w:rsidRPr="002505AD" w:rsidRDefault="00175DEE" w:rsidP="00175DEE">
                  <w:pPr>
                    <w:pStyle w:val="TAC"/>
                    <w:rPr>
                      <w:rFonts w:cs="Arial"/>
                      <w:lang w:eastAsia="zh-TW"/>
                    </w:rPr>
                  </w:pPr>
                  <w:r>
                    <w:rPr>
                      <w:rFonts w:cs="Arial" w:hint="eastAsia"/>
                      <w:lang w:val="en-US" w:eastAsia="zh-CN"/>
                    </w:rPr>
                    <w:t>20</w:t>
                  </w:r>
                </w:p>
              </w:tc>
              <w:tc>
                <w:tcPr>
                  <w:tcW w:w="1067" w:type="dxa"/>
                </w:tcPr>
                <w:p w14:paraId="2D78F5AC" w14:textId="77777777" w:rsidR="00175DEE" w:rsidRPr="002505AD" w:rsidRDefault="00175DEE" w:rsidP="00175DEE">
                  <w:pPr>
                    <w:pStyle w:val="TAC"/>
                    <w:rPr>
                      <w:rFonts w:cs="Arial"/>
                    </w:rPr>
                  </w:pPr>
                  <w:r>
                    <w:rPr>
                      <w:rFonts w:cs="Arial" w:hint="eastAsia"/>
                      <w:lang w:val="en-US" w:eastAsia="zh-CN"/>
                    </w:rPr>
                    <w:t>+/-2</w:t>
                  </w:r>
                </w:p>
              </w:tc>
            </w:tr>
          </w:tbl>
          <w:p w14:paraId="7AE0F6B1" w14:textId="77777777" w:rsidR="00175DEE" w:rsidRDefault="00175DEE" w:rsidP="00175DEE">
            <w:pPr>
              <w:rPr>
                <w:rFonts w:ascii="Arial" w:eastAsia="DengXian" w:hAnsi="Arial" w:cs="Arial"/>
                <w:lang w:eastAsia="zh-CN"/>
              </w:rPr>
            </w:pPr>
          </w:p>
          <w:p w14:paraId="2364CD47" w14:textId="77777777" w:rsidR="00175DEE" w:rsidRDefault="00175DEE" w:rsidP="00175DEE">
            <w:pPr>
              <w:rPr>
                <w:rFonts w:ascii="Arial" w:eastAsia="DengXian" w:hAnsi="Arial" w:cs="Arial"/>
                <w:lang w:eastAsia="zh-CN"/>
              </w:rPr>
            </w:pPr>
            <w:r w:rsidRPr="00442220">
              <w:rPr>
                <w:rFonts w:ascii="Arial" w:eastAsia="DengXian" w:hAnsi="Arial" w:cs="Arial"/>
                <w:lang w:eastAsia="zh-CN"/>
              </w:rPr>
              <w:t>For Rel-20, a new</w:t>
            </w:r>
            <w:r w:rsidRPr="00442220">
              <w:t xml:space="preserve"> </w:t>
            </w:r>
            <w:r w:rsidRPr="00442220">
              <w:rPr>
                <w:rFonts w:ascii="Arial" w:eastAsia="DengXian" w:hAnsi="Arial" w:cs="Arial"/>
                <w:lang w:eastAsia="zh-CN"/>
              </w:rPr>
              <w:t>UE power class which can transmit power higher than PC1</w:t>
            </w:r>
            <w:r w:rsidRPr="00442220">
              <w:t xml:space="preserve"> </w:t>
            </w:r>
            <w:r w:rsidRPr="00442220">
              <w:rPr>
                <w:rFonts w:ascii="Arial" w:eastAsia="DengXian" w:hAnsi="Arial" w:cs="Arial"/>
                <w:lang w:eastAsia="zh-CN"/>
              </w:rPr>
              <w:t xml:space="preserve">(e.g., up to 37dBm) will be studied and specified if deemed feasible. The feasibility and specific power would be under further </w:t>
            </w:r>
            <w:proofErr w:type="gramStart"/>
            <w:r w:rsidRPr="00442220">
              <w:rPr>
                <w:rFonts w:ascii="Arial" w:eastAsia="DengXian" w:hAnsi="Arial" w:cs="Arial"/>
                <w:lang w:eastAsia="zh-CN"/>
              </w:rPr>
              <w:t>study</w:t>
            </w:r>
            <w:proofErr w:type="gramEnd"/>
            <w:r w:rsidRPr="00442220">
              <w:rPr>
                <w:rFonts w:ascii="Arial" w:eastAsia="DengXian" w:hAnsi="Arial" w:cs="Arial"/>
                <w:lang w:eastAsia="zh-CN"/>
              </w:rPr>
              <w:t xml:space="preserve"> and this work has not been started yet. There are also no designated bands yet for this higher than PC1 study.</w:t>
            </w:r>
          </w:p>
          <w:p w14:paraId="6D23E2B3" w14:textId="77777777" w:rsidR="00175DEE" w:rsidRDefault="00175DEE" w:rsidP="00175DEE">
            <w:pPr>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addition, power class 1.5 (29dBm) is also included in the Rel-20 RAN4 led-package WF and highly likely to be officially agreed in next RAN plenary meeting. There is no discussion on applicable bands yet.</w:t>
            </w:r>
          </w:p>
          <w:p w14:paraId="34D17B79" w14:textId="4F58CB0B" w:rsidR="0049459C" w:rsidRPr="00CA241F" w:rsidRDefault="0049459C" w:rsidP="0049459C">
            <w:pPr>
              <w:ind w:left="1418" w:hangingChars="709" w:hanging="1418"/>
              <w:rPr>
                <w:rFonts w:eastAsia="DengXian"/>
                <w:b/>
                <w:lang w:val="en-US" w:eastAsia="zh-CN"/>
              </w:rPr>
            </w:pPr>
          </w:p>
        </w:tc>
      </w:tr>
      <w:tr w:rsidR="00DF167F" w14:paraId="36D64C2A" w14:textId="77777777" w:rsidTr="00175DEE">
        <w:trPr>
          <w:trHeight w:val="468"/>
        </w:trPr>
        <w:tc>
          <w:tcPr>
            <w:tcW w:w="926" w:type="dxa"/>
          </w:tcPr>
          <w:p w14:paraId="0FF22AA0" w14:textId="0764CB13" w:rsidR="00DF167F" w:rsidRPr="00DF167F" w:rsidRDefault="00175DEE" w:rsidP="00DF167F">
            <w:pPr>
              <w:spacing w:before="120" w:after="120"/>
              <w:rPr>
                <w:rFonts w:asciiTheme="minorHAnsi" w:hAnsiTheme="minorHAnsi" w:cstheme="minorHAnsi"/>
              </w:rPr>
            </w:pPr>
            <w:r w:rsidRPr="00175DEE">
              <w:rPr>
                <w:rFonts w:asciiTheme="minorHAnsi" w:hAnsiTheme="minorHAnsi" w:cstheme="minorHAnsi"/>
              </w:rPr>
              <w:t>R4-2511408</w:t>
            </w:r>
          </w:p>
        </w:tc>
        <w:tc>
          <w:tcPr>
            <w:tcW w:w="1197" w:type="dxa"/>
          </w:tcPr>
          <w:p w14:paraId="5859F166" w14:textId="075817D5" w:rsidR="00DF167F" w:rsidRDefault="00DF167F" w:rsidP="00DF167F">
            <w:pPr>
              <w:spacing w:before="120" w:after="120"/>
              <w:rPr>
                <w:rFonts w:asciiTheme="minorHAnsi" w:hAnsiTheme="minorHAnsi" w:cstheme="minorHAnsi"/>
              </w:rPr>
            </w:pPr>
            <w:r>
              <w:rPr>
                <w:rFonts w:asciiTheme="minorHAnsi" w:hAnsiTheme="minorHAnsi" w:cstheme="minorHAnsi"/>
              </w:rPr>
              <w:t>Qualcomm</w:t>
            </w:r>
          </w:p>
        </w:tc>
        <w:tc>
          <w:tcPr>
            <w:tcW w:w="8274" w:type="dxa"/>
          </w:tcPr>
          <w:p w14:paraId="6CD9E75D" w14:textId="77777777" w:rsidR="00937681" w:rsidRDefault="00937681" w:rsidP="00937681">
            <w:pPr>
              <w:spacing w:after="0"/>
            </w:pPr>
            <w:r>
              <w:t>RAN4 would like to thank SA WG4 for the LS. RAN4 is still working on Rel-19 and a work item</w:t>
            </w:r>
            <w:r w:rsidRPr="00B13DDD">
              <w:t xml:space="preserve"> </w:t>
            </w:r>
            <w:proofErr w:type="spellStart"/>
            <w:r w:rsidRPr="00B13DDD">
              <w:t>NR_IoT_NTN_req_test_enh</w:t>
            </w:r>
            <w:proofErr w:type="spellEnd"/>
            <w:r>
              <w:t>. This work item will enable PC2 (26 dBm) and PC1 (31 dBm) for NB-IoT NTN, targeting support in bands 255 and 256.</w:t>
            </w:r>
          </w:p>
          <w:p w14:paraId="7E8DBBBD" w14:textId="77777777" w:rsidR="00937681" w:rsidRDefault="00937681" w:rsidP="00937681">
            <w:pPr>
              <w:spacing w:after="0"/>
            </w:pPr>
          </w:p>
          <w:p w14:paraId="0D8EB584" w14:textId="1447ECF3" w:rsidR="00DF167F" w:rsidRPr="00937681" w:rsidRDefault="00937681" w:rsidP="00937681">
            <w:pPr>
              <w:spacing w:after="0"/>
            </w:pPr>
            <w:r>
              <w:lastRenderedPageBreak/>
              <w:t>In release 20, it is likely that support for PC2 and PC1 will extend to other operating bands, e.g. 252, 253 and 254. RAN plenary has also already approved a work item for Rel-20 (RP-251867), where one of the objectives is to study, and if feasible, specify UE transmit power higher than PC1 (e.g. up to 37 dBm) for NB-IoT NTN.</w:t>
            </w:r>
          </w:p>
        </w:tc>
      </w:tr>
    </w:tbl>
    <w:p w14:paraId="31FB92BD" w14:textId="77777777" w:rsidR="00577B1A" w:rsidRDefault="00577B1A" w:rsidP="00577B1A"/>
    <w:p w14:paraId="1B391BD4"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78ED4C35" w14:textId="77777777" w:rsidR="00577B1A" w:rsidRPr="004A7544" w:rsidRDefault="00577B1A" w:rsidP="00577B1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291964C"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663FC3FD" w14:textId="0AE99081" w:rsidR="00577B1A" w:rsidRPr="00805BE8" w:rsidRDefault="00577B1A" w:rsidP="00577B1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937681">
        <w:rPr>
          <w:sz w:val="24"/>
          <w:szCs w:val="16"/>
        </w:rPr>
        <w:t>3</w:t>
      </w:r>
      <w:r w:rsidRPr="00805BE8">
        <w:rPr>
          <w:sz w:val="24"/>
          <w:szCs w:val="16"/>
        </w:rPr>
        <w:t>-1</w:t>
      </w:r>
      <w:proofErr w:type="gramEnd"/>
      <w:r w:rsidR="007213E2">
        <w:rPr>
          <w:sz w:val="24"/>
          <w:szCs w:val="16"/>
        </w:rPr>
        <w:t xml:space="preserve">: LS </w:t>
      </w:r>
      <w:proofErr w:type="spellStart"/>
      <w:r w:rsidR="007213E2">
        <w:rPr>
          <w:sz w:val="24"/>
          <w:szCs w:val="16"/>
        </w:rPr>
        <w:t>reply</w:t>
      </w:r>
      <w:proofErr w:type="spellEnd"/>
    </w:p>
    <w:p w14:paraId="374EADB5"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06AC8B3"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67C475F6" w14:textId="77777777" w:rsidR="00577B1A" w:rsidRPr="00045592" w:rsidRDefault="00577B1A" w:rsidP="00577B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EE54E7" w14:textId="769D6689" w:rsidR="00577B1A" w:rsidRPr="00045592" w:rsidRDefault="00937681" w:rsidP="00577B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As all three reply LSs are providing similar info as requested, we can pick one as the baseline for drafting the formal </w:t>
      </w:r>
      <w:proofErr w:type="gramStart"/>
      <w:r>
        <w:rPr>
          <w:rFonts w:eastAsia="SimSun"/>
          <w:color w:val="0070C0"/>
          <w:szCs w:val="24"/>
          <w:lang w:eastAsia="zh-CN"/>
        </w:rPr>
        <w:t>reply</w:t>
      </w:r>
      <w:proofErr w:type="gramEnd"/>
      <w:r>
        <w:rPr>
          <w:rFonts w:eastAsia="SimSun"/>
          <w:color w:val="0070C0"/>
          <w:szCs w:val="24"/>
          <w:lang w:eastAsia="zh-CN"/>
        </w:rPr>
        <w:t xml:space="preserve"> LS.</w:t>
      </w:r>
    </w:p>
    <w:p w14:paraId="31B63C25" w14:textId="7EC4220A" w:rsidR="00577B1A" w:rsidRDefault="00577B1A" w:rsidP="00577B1A">
      <w:pPr>
        <w:rPr>
          <w:color w:val="0070C0"/>
          <w:lang w:val="en-US" w:eastAsia="zh-CN"/>
        </w:rPr>
      </w:pPr>
    </w:p>
    <w:p w14:paraId="37AC74A3" w14:textId="77777777" w:rsidR="003A15A2" w:rsidRPr="003A15A2" w:rsidRDefault="00577B1A" w:rsidP="003A15A2">
      <w:pPr>
        <w:pStyle w:val="Heading1"/>
        <w:rPr>
          <w:lang w:eastAsia="ja-JP"/>
        </w:rPr>
      </w:pPr>
      <w:proofErr w:type="spellStart"/>
      <w:r>
        <w:rPr>
          <w:lang w:eastAsia="ja-JP"/>
        </w:rPr>
        <w:t>Topic</w:t>
      </w:r>
      <w:proofErr w:type="spellEnd"/>
      <w:r w:rsidRPr="00045592">
        <w:rPr>
          <w:lang w:eastAsia="ja-JP"/>
        </w:rPr>
        <w:t xml:space="preserve"> #</w:t>
      </w:r>
      <w:r w:rsidR="003A15A2">
        <w:rPr>
          <w:lang w:eastAsia="ja-JP"/>
        </w:rPr>
        <w:t>4</w:t>
      </w:r>
      <w:r w:rsidRPr="00045592">
        <w:rPr>
          <w:lang w:eastAsia="ja-JP"/>
        </w:rPr>
        <w:t xml:space="preserve">: </w:t>
      </w:r>
      <w:r w:rsidR="003A15A2" w:rsidRPr="003A15A2">
        <w:rPr>
          <w:lang w:eastAsia="ja-JP"/>
        </w:rPr>
        <w:t xml:space="preserve">LS on Harmonised Standard for NTN </w:t>
      </w:r>
      <w:proofErr w:type="spellStart"/>
      <w:r w:rsidR="003A15A2" w:rsidRPr="003A15A2">
        <w:rPr>
          <w:lang w:eastAsia="ja-JP"/>
        </w:rPr>
        <w:t>capable</w:t>
      </w:r>
      <w:proofErr w:type="spellEnd"/>
      <w:r w:rsidR="003A15A2" w:rsidRPr="003A15A2">
        <w:rPr>
          <w:lang w:eastAsia="ja-JP"/>
        </w:rPr>
        <w:t xml:space="preserve"> UE (R4-</w:t>
      </w:r>
      <w:proofErr w:type="gramStart"/>
      <w:r w:rsidR="003A15A2" w:rsidRPr="003A15A2">
        <w:rPr>
          <w:lang w:eastAsia="ja-JP"/>
        </w:rPr>
        <w:t>2509023</w:t>
      </w:r>
      <w:proofErr w:type="gramEnd"/>
      <w:r w:rsidR="003A15A2" w:rsidRPr="003A15A2">
        <w:rPr>
          <w:lang w:eastAsia="ja-JP"/>
        </w:rPr>
        <w:t>)</w:t>
      </w:r>
    </w:p>
    <w:p w14:paraId="0E6E5ADD"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AA0870F" w14:textId="77777777" w:rsidR="00577B1A" w:rsidRPr="00CB0305" w:rsidRDefault="00577B1A" w:rsidP="00577B1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4"/>
        <w:gridCol w:w="6584"/>
      </w:tblGrid>
      <w:tr w:rsidR="00577B1A" w:rsidRPr="00F53FE2" w14:paraId="57E85A22" w14:textId="77777777" w:rsidTr="004343ED">
        <w:trPr>
          <w:trHeight w:val="468"/>
        </w:trPr>
        <w:tc>
          <w:tcPr>
            <w:tcW w:w="1648" w:type="dxa"/>
            <w:vAlign w:val="center"/>
          </w:tcPr>
          <w:p w14:paraId="3B6A1BD2" w14:textId="77777777" w:rsidR="00577B1A" w:rsidRPr="00045592" w:rsidRDefault="00577B1A" w:rsidP="004343ED">
            <w:pPr>
              <w:spacing w:before="120" w:after="120"/>
              <w:rPr>
                <w:b/>
                <w:bCs/>
              </w:rPr>
            </w:pPr>
            <w:r w:rsidRPr="00045592">
              <w:rPr>
                <w:b/>
                <w:bCs/>
              </w:rPr>
              <w:t>T-doc number</w:t>
            </w:r>
          </w:p>
        </w:tc>
        <w:tc>
          <w:tcPr>
            <w:tcW w:w="1437" w:type="dxa"/>
            <w:vAlign w:val="center"/>
          </w:tcPr>
          <w:p w14:paraId="70BA2B2A" w14:textId="77777777" w:rsidR="00577B1A" w:rsidRPr="00045592" w:rsidRDefault="00577B1A" w:rsidP="004343ED">
            <w:pPr>
              <w:spacing w:before="120" w:after="120"/>
              <w:rPr>
                <w:b/>
                <w:bCs/>
              </w:rPr>
            </w:pPr>
            <w:r w:rsidRPr="00045592">
              <w:rPr>
                <w:b/>
                <w:bCs/>
              </w:rPr>
              <w:t>Company</w:t>
            </w:r>
          </w:p>
        </w:tc>
        <w:tc>
          <w:tcPr>
            <w:tcW w:w="6772" w:type="dxa"/>
            <w:vAlign w:val="center"/>
          </w:tcPr>
          <w:p w14:paraId="3116EF55" w14:textId="77777777" w:rsidR="00577B1A" w:rsidRPr="00045592" w:rsidRDefault="00577B1A" w:rsidP="004343ED">
            <w:pPr>
              <w:spacing w:before="120" w:after="120"/>
              <w:rPr>
                <w:b/>
                <w:bCs/>
              </w:rPr>
            </w:pPr>
            <w:r w:rsidRPr="00045592">
              <w:rPr>
                <w:b/>
                <w:bCs/>
              </w:rPr>
              <w:t>Proposals</w:t>
            </w:r>
            <w:r>
              <w:rPr>
                <w:b/>
                <w:bCs/>
              </w:rPr>
              <w:t xml:space="preserve"> / Observations</w:t>
            </w:r>
          </w:p>
        </w:tc>
      </w:tr>
      <w:tr w:rsidR="00577B1A" w14:paraId="2D2297CF" w14:textId="77777777" w:rsidTr="004343ED">
        <w:trPr>
          <w:trHeight w:val="468"/>
        </w:trPr>
        <w:tc>
          <w:tcPr>
            <w:tcW w:w="1648" w:type="dxa"/>
          </w:tcPr>
          <w:p w14:paraId="07D6A46B" w14:textId="16A59CDA" w:rsidR="00577B1A" w:rsidRPr="00805BE8" w:rsidRDefault="009B53F2" w:rsidP="004343ED">
            <w:pPr>
              <w:spacing w:before="120" w:after="120"/>
              <w:rPr>
                <w:rFonts w:asciiTheme="minorHAnsi" w:hAnsiTheme="minorHAnsi" w:cstheme="minorHAnsi"/>
              </w:rPr>
            </w:pPr>
            <w:r w:rsidRPr="009B53F2">
              <w:rPr>
                <w:rFonts w:asciiTheme="minorHAnsi" w:hAnsiTheme="minorHAnsi" w:cstheme="minorHAnsi"/>
              </w:rPr>
              <w:t>R4-2511559</w:t>
            </w:r>
          </w:p>
        </w:tc>
        <w:tc>
          <w:tcPr>
            <w:tcW w:w="1437" w:type="dxa"/>
          </w:tcPr>
          <w:p w14:paraId="506E5D15" w14:textId="1F8B394D" w:rsidR="00577B1A" w:rsidRPr="00805BE8" w:rsidRDefault="00113381" w:rsidP="004343E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08D6E2F9" w14:textId="77777777" w:rsidR="009B53F2" w:rsidRDefault="009B53F2" w:rsidP="009B53F2">
            <w:pPr>
              <w:rPr>
                <w:lang w:eastAsia="zh-CN"/>
              </w:rPr>
            </w:pPr>
            <w:r w:rsidRPr="00711C8A">
              <w:rPr>
                <w:b/>
                <w:bCs/>
                <w:lang w:eastAsia="zh-CN"/>
              </w:rPr>
              <w:t>Proposal 1</w:t>
            </w:r>
            <w:r w:rsidRPr="00711C8A">
              <w:rPr>
                <w:lang w:eastAsia="zh-CN"/>
              </w:rPr>
              <w:t>: Based on requirements captured in EN 301 681 and/or ITU-R M.1480, doub</w:t>
            </w:r>
            <w:r w:rsidRPr="0015034A">
              <w:rPr>
                <w:lang w:eastAsia="zh-CN"/>
              </w:rPr>
              <w:t xml:space="preserve">le-check necessity of additional emission requirements to be captured in </w:t>
            </w:r>
            <w:r w:rsidRPr="0015034A">
              <w:t>TS 38.101-5 and TS 36.102 (at least for bands 255/n255)</w:t>
            </w:r>
            <w:r w:rsidRPr="0015034A">
              <w:rPr>
                <w:lang w:eastAsia="zh-CN"/>
              </w:rPr>
              <w:t>.</w:t>
            </w:r>
          </w:p>
          <w:p w14:paraId="36CE3144" w14:textId="77777777" w:rsidR="009B53F2" w:rsidRPr="004B162B" w:rsidRDefault="009B53F2" w:rsidP="009B53F2">
            <w:r w:rsidRPr="002837A2">
              <w:rPr>
                <w:b/>
                <w:bCs/>
                <w:lang w:eastAsia="zh-CN"/>
              </w:rPr>
              <w:t xml:space="preserve">Proposal </w:t>
            </w:r>
            <w:r>
              <w:rPr>
                <w:b/>
                <w:bCs/>
                <w:lang w:eastAsia="zh-CN"/>
              </w:rPr>
              <w:t>2</w:t>
            </w:r>
            <w:r w:rsidRPr="002837A2">
              <w:rPr>
                <w:lang w:eastAsia="zh-CN"/>
              </w:rPr>
              <w:t>: RAN4</w:t>
            </w:r>
            <w:r>
              <w:rPr>
                <w:lang w:eastAsia="zh-CN"/>
              </w:rPr>
              <w:t xml:space="preserve"> to share feedback on the </w:t>
            </w:r>
            <w:r w:rsidRPr="00CF6298">
              <w:t xml:space="preserve">“nominated bandwidth” </w:t>
            </w:r>
            <w:r>
              <w:t xml:space="preserve">concept, that RAN5 conformance testing requirements (and baseline RAN4 core requirements) shall not be modified during the HS drafting process. </w:t>
            </w:r>
          </w:p>
          <w:p w14:paraId="1F44CA22" w14:textId="77777777" w:rsidR="009B53F2" w:rsidRPr="002837A2" w:rsidRDefault="009B53F2" w:rsidP="009B53F2">
            <w:pPr>
              <w:rPr>
                <w:lang w:eastAsia="zh-CN"/>
              </w:rPr>
            </w:pPr>
            <w:r w:rsidRPr="002837A2">
              <w:rPr>
                <w:b/>
                <w:bCs/>
                <w:lang w:eastAsia="zh-CN"/>
              </w:rPr>
              <w:t xml:space="preserve">Proposal </w:t>
            </w:r>
            <w:r>
              <w:rPr>
                <w:b/>
                <w:bCs/>
                <w:lang w:eastAsia="zh-CN"/>
              </w:rPr>
              <w:t>3</w:t>
            </w:r>
            <w:r w:rsidRPr="002837A2">
              <w:rPr>
                <w:lang w:eastAsia="zh-CN"/>
              </w:rPr>
              <w:t>: RAN4 to send LS reply to ETSI TC SES</w:t>
            </w:r>
            <w:r>
              <w:rPr>
                <w:lang w:eastAsia="zh-CN"/>
              </w:rPr>
              <w:t xml:space="preserve"> during this meeting</w:t>
            </w:r>
            <w:r w:rsidRPr="002837A2">
              <w:rPr>
                <w:lang w:eastAsia="zh-CN"/>
              </w:rPr>
              <w:t>, providing feedback at least on the identified Tx requirements aspects, and the nominated bandwidth concept.</w:t>
            </w:r>
          </w:p>
          <w:p w14:paraId="57ECA92A" w14:textId="7B33AF3E" w:rsidR="00577B1A" w:rsidRPr="00113381" w:rsidRDefault="00577B1A" w:rsidP="00113381">
            <w:pPr>
              <w:pStyle w:val="ListParagraph"/>
              <w:ind w:left="360" w:firstLine="400"/>
              <w:rPr>
                <w:rFonts w:ascii="Arial" w:hAnsi="Arial" w:cs="Arial"/>
                <w:lang w:eastAsia="zh-CN"/>
              </w:rPr>
            </w:pPr>
          </w:p>
        </w:tc>
      </w:tr>
    </w:tbl>
    <w:p w14:paraId="2326BB17" w14:textId="77777777" w:rsidR="00577B1A" w:rsidRDefault="00577B1A" w:rsidP="00577B1A"/>
    <w:p w14:paraId="1FE4217F"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0DE5CB33" w14:textId="77777777" w:rsidR="00577B1A" w:rsidRPr="004A7544" w:rsidRDefault="00577B1A" w:rsidP="00577B1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3B110A2"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7AD7FE06" w14:textId="265BFF13" w:rsidR="00577B1A" w:rsidRPr="00805BE8" w:rsidRDefault="00577B1A" w:rsidP="00577B1A">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proofErr w:type="gramStart"/>
      <w:r w:rsidR="009B53F2">
        <w:rPr>
          <w:sz w:val="24"/>
          <w:szCs w:val="16"/>
        </w:rPr>
        <w:t>4</w:t>
      </w:r>
      <w:r w:rsidRPr="00805BE8">
        <w:rPr>
          <w:sz w:val="24"/>
          <w:szCs w:val="16"/>
        </w:rPr>
        <w:t>-1</w:t>
      </w:r>
      <w:proofErr w:type="gramEnd"/>
    </w:p>
    <w:p w14:paraId="4B3930F4"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C17D562"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9F22762" w14:textId="77777777" w:rsidR="00577B1A" w:rsidRPr="00045592" w:rsidRDefault="00577B1A" w:rsidP="00577B1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9DDC646" w14:textId="795E486F" w:rsidR="00577B1A" w:rsidRPr="00045592" w:rsidRDefault="009B53F2" w:rsidP="00577B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Huawei is recommended to lead the offline discussion and provide a WF/</w:t>
      </w:r>
      <w:proofErr w:type="gramStart"/>
      <w:r>
        <w:rPr>
          <w:rFonts w:eastAsia="SimSun"/>
          <w:color w:val="0070C0"/>
          <w:szCs w:val="24"/>
          <w:lang w:eastAsia="zh-CN"/>
        </w:rPr>
        <w:t>reply</w:t>
      </w:r>
      <w:proofErr w:type="gramEnd"/>
      <w:r>
        <w:rPr>
          <w:rFonts w:eastAsia="SimSun"/>
          <w:color w:val="0070C0"/>
          <w:szCs w:val="24"/>
          <w:lang w:eastAsia="zh-CN"/>
        </w:rPr>
        <w:t xml:space="preserve"> LS for consideration.</w:t>
      </w:r>
    </w:p>
    <w:p w14:paraId="2C0C4605" w14:textId="0241F481" w:rsidR="00577B1A" w:rsidRDefault="00577B1A" w:rsidP="00577B1A">
      <w:pPr>
        <w:rPr>
          <w:i/>
          <w:color w:val="0070C0"/>
          <w:lang w:eastAsia="zh-CN"/>
        </w:rPr>
      </w:pPr>
    </w:p>
    <w:p w14:paraId="374DB089" w14:textId="77777777" w:rsidR="00E947B9" w:rsidRPr="00045592" w:rsidRDefault="00E947B9" w:rsidP="00577B1A">
      <w:pPr>
        <w:rPr>
          <w:i/>
          <w:color w:val="0070C0"/>
          <w:lang w:eastAsia="zh-CN"/>
        </w:rPr>
      </w:pPr>
    </w:p>
    <w:p w14:paraId="6AA6694C" w14:textId="77777777" w:rsidR="00834340" w:rsidRDefault="00834340" w:rsidP="00DD19DE">
      <w:pPr>
        <w:rPr>
          <w:color w:val="0070C0"/>
          <w:lang w:val="en-US" w:eastAsia="zh-CN"/>
        </w:rPr>
      </w:pPr>
    </w:p>
    <w:sectPr w:rsidR="0083434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0A58" w14:textId="77777777" w:rsidR="00020FA7" w:rsidRDefault="00020FA7">
      <w:r>
        <w:separator/>
      </w:r>
    </w:p>
  </w:endnote>
  <w:endnote w:type="continuationSeparator" w:id="0">
    <w:p w14:paraId="788E66C1" w14:textId="77777777" w:rsidR="00020FA7" w:rsidRDefault="0002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75F7A" w14:textId="77777777" w:rsidR="00020FA7" w:rsidRDefault="00020FA7">
      <w:r>
        <w:separator/>
      </w:r>
    </w:p>
  </w:footnote>
  <w:footnote w:type="continuationSeparator" w:id="0">
    <w:p w14:paraId="5C5CB3B9" w14:textId="77777777" w:rsidR="00020FA7" w:rsidRDefault="00020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E0AB5"/>
    <w:multiLevelType w:val="singleLevel"/>
    <w:tmpl w:val="7608CE9E"/>
    <w:lvl w:ilvl="0">
      <w:start w:val="1"/>
      <w:numFmt w:val="decimal"/>
      <w:lvlText w:val="%1)"/>
      <w:lvlJc w:val="left"/>
      <w:pPr>
        <w:ind w:left="425" w:hanging="425"/>
      </w:pPr>
      <w:rPr>
        <w:rFont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B53A3"/>
    <w:multiLevelType w:val="hybridMultilevel"/>
    <w:tmpl w:val="84426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AF2188"/>
    <w:multiLevelType w:val="hybridMultilevel"/>
    <w:tmpl w:val="F69C6146"/>
    <w:lvl w:ilvl="0" w:tplc="FFFFFFFF">
      <w:start w:val="1"/>
      <w:numFmt w:val="lowerLetter"/>
      <w:lvlText w:val="%1)"/>
      <w:lvlJc w:val="left"/>
      <w:pPr>
        <w:ind w:left="360" w:hanging="360"/>
      </w:pPr>
      <w:rPr>
        <w:rFonts w:hint="default"/>
      </w:rPr>
    </w:lvl>
    <w:lvl w:ilvl="1" w:tplc="FFFFFFFF">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EFB6E80"/>
    <w:multiLevelType w:val="singleLevel"/>
    <w:tmpl w:val="7608CE9E"/>
    <w:lvl w:ilvl="0">
      <w:start w:val="1"/>
      <w:numFmt w:val="decimal"/>
      <w:lvlText w:val="%1)"/>
      <w:lvlJc w:val="left"/>
      <w:pPr>
        <w:ind w:left="425" w:hanging="425"/>
      </w:pPr>
      <w:rPr>
        <w:rFont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B975BB"/>
    <w:multiLevelType w:val="hybridMultilevel"/>
    <w:tmpl w:val="A7FCD83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8FE5B14"/>
    <w:multiLevelType w:val="hybridMultilevel"/>
    <w:tmpl w:val="CEFC50DC"/>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8" w15:restartNumberingAfterBreak="0">
    <w:nsid w:val="59E72E7F"/>
    <w:multiLevelType w:val="hybridMultilevel"/>
    <w:tmpl w:val="FB28F282"/>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4626A1"/>
    <w:multiLevelType w:val="hybridMultilevel"/>
    <w:tmpl w:val="71A659D2"/>
    <w:lvl w:ilvl="0" w:tplc="ACD62E08">
      <w:start w:val="1"/>
      <w:numFmt w:val="bullet"/>
      <w:lvlText w:val="•"/>
      <w:lvlJc w:val="left"/>
      <w:pPr>
        <w:ind w:left="420" w:hanging="420"/>
      </w:pPr>
      <w:rPr>
        <w:rFonts w:ascii="Arial" w:hAnsi="Arial" w:hint="default"/>
      </w:rPr>
    </w:lvl>
    <w:lvl w:ilvl="1" w:tplc="916C5866">
      <w:start w:val="1"/>
      <w:numFmt w:val="bullet"/>
      <w:lvlText w:val="–"/>
      <w:lvlJc w:val="left"/>
      <w:pPr>
        <w:ind w:left="840" w:hanging="420"/>
      </w:pPr>
      <w:rPr>
        <w:rFonts w:ascii="DengXian" w:eastAsia="DengXian" w:hAnsi="DengXi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67128B"/>
    <w:multiLevelType w:val="hybridMultilevel"/>
    <w:tmpl w:val="12E8D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DF1325"/>
    <w:multiLevelType w:val="multilevel"/>
    <w:tmpl w:val="760E7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631319C"/>
    <w:multiLevelType w:val="hybridMultilevel"/>
    <w:tmpl w:val="56C8A6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67C0B"/>
    <w:multiLevelType w:val="hybridMultilevel"/>
    <w:tmpl w:val="DA3250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714810725">
    <w:abstractNumId w:val="0"/>
  </w:num>
  <w:num w:numId="2" w16cid:durableId="2001687976">
    <w:abstractNumId w:val="8"/>
  </w:num>
  <w:num w:numId="3" w16cid:durableId="1520267418">
    <w:abstractNumId w:val="25"/>
  </w:num>
  <w:num w:numId="4" w16cid:durableId="1354501284">
    <w:abstractNumId w:val="16"/>
  </w:num>
  <w:num w:numId="5" w16cid:durableId="90586483">
    <w:abstractNumId w:val="11"/>
  </w:num>
  <w:num w:numId="6" w16cid:durableId="1523740436">
    <w:abstractNumId w:val="11"/>
  </w:num>
  <w:num w:numId="7" w16cid:durableId="95252822">
    <w:abstractNumId w:val="11"/>
  </w:num>
  <w:num w:numId="8" w16cid:durableId="918831899">
    <w:abstractNumId w:val="11"/>
  </w:num>
  <w:num w:numId="9" w16cid:durableId="62070011">
    <w:abstractNumId w:val="11"/>
  </w:num>
  <w:num w:numId="10" w16cid:durableId="326978794">
    <w:abstractNumId w:val="11"/>
  </w:num>
  <w:num w:numId="11" w16cid:durableId="1992559576">
    <w:abstractNumId w:val="11"/>
  </w:num>
  <w:num w:numId="12" w16cid:durableId="1706445693">
    <w:abstractNumId w:val="11"/>
  </w:num>
  <w:num w:numId="13" w16cid:durableId="1942294238">
    <w:abstractNumId w:val="11"/>
  </w:num>
  <w:num w:numId="14" w16cid:durableId="450787226">
    <w:abstractNumId w:val="11"/>
  </w:num>
  <w:num w:numId="15" w16cid:durableId="461192769">
    <w:abstractNumId w:val="11"/>
  </w:num>
  <w:num w:numId="16" w16cid:durableId="1703897985">
    <w:abstractNumId w:val="11"/>
  </w:num>
  <w:num w:numId="17" w16cid:durableId="506676488">
    <w:abstractNumId w:val="7"/>
  </w:num>
  <w:num w:numId="18" w16cid:durableId="1800343000">
    <w:abstractNumId w:val="4"/>
  </w:num>
  <w:num w:numId="19" w16cid:durableId="1792241216">
    <w:abstractNumId w:val="3"/>
  </w:num>
  <w:num w:numId="20" w16cid:durableId="1339968688">
    <w:abstractNumId w:val="1"/>
  </w:num>
  <w:num w:numId="21" w16cid:durableId="2072382336">
    <w:abstractNumId w:val="11"/>
  </w:num>
  <w:num w:numId="22" w16cid:durableId="1523084025">
    <w:abstractNumId w:val="11"/>
  </w:num>
  <w:num w:numId="23" w16cid:durableId="794324827">
    <w:abstractNumId w:val="9"/>
  </w:num>
  <w:num w:numId="24" w16cid:durableId="2142378121">
    <w:abstractNumId w:val="23"/>
  </w:num>
  <w:num w:numId="25" w16cid:durableId="1561669968">
    <w:abstractNumId w:val="21"/>
  </w:num>
  <w:num w:numId="26" w16cid:durableId="50077414">
    <w:abstractNumId w:val="18"/>
  </w:num>
  <w:num w:numId="27" w16cid:durableId="1304042030">
    <w:abstractNumId w:val="20"/>
  </w:num>
  <w:num w:numId="28" w16cid:durableId="375545185">
    <w:abstractNumId w:val="24"/>
  </w:num>
  <w:num w:numId="29" w16cid:durableId="1682387506">
    <w:abstractNumId w:val="2"/>
  </w:num>
  <w:num w:numId="30" w16cid:durableId="915821356">
    <w:abstractNumId w:val="12"/>
  </w:num>
  <w:num w:numId="31" w16cid:durableId="1264072987">
    <w:abstractNumId w:val="17"/>
  </w:num>
  <w:num w:numId="32" w16cid:durableId="204874948">
    <w:abstractNumId w:val="5"/>
  </w:num>
  <w:num w:numId="33" w16cid:durableId="582179509">
    <w:abstractNumId w:val="22"/>
  </w:num>
  <w:num w:numId="34" w16cid:durableId="1748263854">
    <w:abstractNumId w:val="19"/>
  </w:num>
  <w:num w:numId="35" w16cid:durableId="1422412573">
    <w:abstractNumId w:val="10"/>
  </w:num>
  <w:num w:numId="36" w16cid:durableId="2083523374">
    <w:abstractNumId w:val="14"/>
  </w:num>
  <w:num w:numId="37" w16cid:durableId="260918702">
    <w:abstractNumId w:val="13"/>
  </w:num>
  <w:num w:numId="38" w16cid:durableId="898513121">
    <w:abstractNumId w:val="13"/>
    <w:lvlOverride w:ilvl="0">
      <w:startOverride w:val="1"/>
    </w:lvlOverride>
  </w:num>
  <w:num w:numId="39" w16cid:durableId="2134861194">
    <w:abstractNumId w:val="6"/>
  </w:num>
  <w:num w:numId="40" w16cid:durableId="961568912">
    <w:abstractNumId w:val="15"/>
  </w:num>
  <w:num w:numId="41" w16cid:durableId="132723039">
    <w:abstractNumId w:val="15"/>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0FA7"/>
    <w:rsid w:val="00026ACC"/>
    <w:rsid w:val="00026B09"/>
    <w:rsid w:val="0003171D"/>
    <w:rsid w:val="00031C1D"/>
    <w:rsid w:val="0003399B"/>
    <w:rsid w:val="00035C50"/>
    <w:rsid w:val="000457A1"/>
    <w:rsid w:val="000478E8"/>
    <w:rsid w:val="00050001"/>
    <w:rsid w:val="00052041"/>
    <w:rsid w:val="0005326A"/>
    <w:rsid w:val="0006266D"/>
    <w:rsid w:val="000643A4"/>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179"/>
    <w:rsid w:val="000B4AA0"/>
    <w:rsid w:val="000C2553"/>
    <w:rsid w:val="000C38C3"/>
    <w:rsid w:val="000C4549"/>
    <w:rsid w:val="000D09FD"/>
    <w:rsid w:val="000D19DE"/>
    <w:rsid w:val="000D44FB"/>
    <w:rsid w:val="000D574B"/>
    <w:rsid w:val="000D6CFC"/>
    <w:rsid w:val="000E4203"/>
    <w:rsid w:val="000E537B"/>
    <w:rsid w:val="000E57D0"/>
    <w:rsid w:val="000E7858"/>
    <w:rsid w:val="000F39CA"/>
    <w:rsid w:val="00107927"/>
    <w:rsid w:val="00110E26"/>
    <w:rsid w:val="00111321"/>
    <w:rsid w:val="001128E7"/>
    <w:rsid w:val="00113381"/>
    <w:rsid w:val="00117BD6"/>
    <w:rsid w:val="001206C2"/>
    <w:rsid w:val="00121978"/>
    <w:rsid w:val="00123422"/>
    <w:rsid w:val="00123E01"/>
    <w:rsid w:val="00124B6A"/>
    <w:rsid w:val="001256A7"/>
    <w:rsid w:val="00130462"/>
    <w:rsid w:val="00136D4C"/>
    <w:rsid w:val="00142538"/>
    <w:rsid w:val="00142BB9"/>
    <w:rsid w:val="00144F96"/>
    <w:rsid w:val="00151EAC"/>
    <w:rsid w:val="00153528"/>
    <w:rsid w:val="00154E68"/>
    <w:rsid w:val="00162548"/>
    <w:rsid w:val="00172183"/>
    <w:rsid w:val="001751AB"/>
    <w:rsid w:val="00175A3F"/>
    <w:rsid w:val="00175DEE"/>
    <w:rsid w:val="00180E09"/>
    <w:rsid w:val="00183D4C"/>
    <w:rsid w:val="00183F6D"/>
    <w:rsid w:val="0018670E"/>
    <w:rsid w:val="001920EC"/>
    <w:rsid w:val="0019219A"/>
    <w:rsid w:val="00195077"/>
    <w:rsid w:val="00197E7E"/>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E6CD6"/>
    <w:rsid w:val="001F0B20"/>
    <w:rsid w:val="00200A62"/>
    <w:rsid w:val="00203740"/>
    <w:rsid w:val="002138EA"/>
    <w:rsid w:val="002139EA"/>
    <w:rsid w:val="00213F84"/>
    <w:rsid w:val="00213FF9"/>
    <w:rsid w:val="00214FBD"/>
    <w:rsid w:val="00221E08"/>
    <w:rsid w:val="00222897"/>
    <w:rsid w:val="00222B0C"/>
    <w:rsid w:val="00226F93"/>
    <w:rsid w:val="002309A7"/>
    <w:rsid w:val="00235394"/>
    <w:rsid w:val="00235577"/>
    <w:rsid w:val="002371B2"/>
    <w:rsid w:val="002435CA"/>
    <w:rsid w:val="00243692"/>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282D"/>
    <w:rsid w:val="002A4CD0"/>
    <w:rsid w:val="002A7DA6"/>
    <w:rsid w:val="002B516C"/>
    <w:rsid w:val="002B5E1D"/>
    <w:rsid w:val="002B60C1"/>
    <w:rsid w:val="002C4B52"/>
    <w:rsid w:val="002D03E5"/>
    <w:rsid w:val="002D36EB"/>
    <w:rsid w:val="002D6BDF"/>
    <w:rsid w:val="002E196D"/>
    <w:rsid w:val="002E2CE9"/>
    <w:rsid w:val="002E3BF7"/>
    <w:rsid w:val="002E403E"/>
    <w:rsid w:val="002E4C74"/>
    <w:rsid w:val="002F158C"/>
    <w:rsid w:val="002F4093"/>
    <w:rsid w:val="002F5636"/>
    <w:rsid w:val="003022A5"/>
    <w:rsid w:val="00307E51"/>
    <w:rsid w:val="00311363"/>
    <w:rsid w:val="00315867"/>
    <w:rsid w:val="00321150"/>
    <w:rsid w:val="003222E9"/>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15A2"/>
    <w:rsid w:val="003A2E40"/>
    <w:rsid w:val="003B0158"/>
    <w:rsid w:val="003B40B6"/>
    <w:rsid w:val="003B56DB"/>
    <w:rsid w:val="003B755E"/>
    <w:rsid w:val="003C228E"/>
    <w:rsid w:val="003C51E7"/>
    <w:rsid w:val="003C6893"/>
    <w:rsid w:val="003C6DE2"/>
    <w:rsid w:val="003D1EFD"/>
    <w:rsid w:val="003D28BF"/>
    <w:rsid w:val="003D40FF"/>
    <w:rsid w:val="003D4215"/>
    <w:rsid w:val="003D4C47"/>
    <w:rsid w:val="003D7719"/>
    <w:rsid w:val="003E40EE"/>
    <w:rsid w:val="003E542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6A75"/>
    <w:rsid w:val="00461E39"/>
    <w:rsid w:val="00462D3A"/>
    <w:rsid w:val="00463521"/>
    <w:rsid w:val="00471125"/>
    <w:rsid w:val="0047437A"/>
    <w:rsid w:val="00480E42"/>
    <w:rsid w:val="004813C0"/>
    <w:rsid w:val="00484C5D"/>
    <w:rsid w:val="0048543E"/>
    <w:rsid w:val="004868C1"/>
    <w:rsid w:val="0048750F"/>
    <w:rsid w:val="00490402"/>
    <w:rsid w:val="0049459C"/>
    <w:rsid w:val="004A17E9"/>
    <w:rsid w:val="004A495F"/>
    <w:rsid w:val="004A7544"/>
    <w:rsid w:val="004B6B0F"/>
    <w:rsid w:val="004B713F"/>
    <w:rsid w:val="004C54E5"/>
    <w:rsid w:val="004C7DC8"/>
    <w:rsid w:val="004D21B0"/>
    <w:rsid w:val="004D489D"/>
    <w:rsid w:val="004D737D"/>
    <w:rsid w:val="004E2659"/>
    <w:rsid w:val="004E39EE"/>
    <w:rsid w:val="004E475C"/>
    <w:rsid w:val="004E56E0"/>
    <w:rsid w:val="004E7329"/>
    <w:rsid w:val="004F2CB0"/>
    <w:rsid w:val="005017F7"/>
    <w:rsid w:val="00501FA7"/>
    <w:rsid w:val="005034DC"/>
    <w:rsid w:val="00505BFA"/>
    <w:rsid w:val="005071B4"/>
    <w:rsid w:val="00507687"/>
    <w:rsid w:val="00511548"/>
    <w:rsid w:val="005117A9"/>
    <w:rsid w:val="00511F57"/>
    <w:rsid w:val="00512D8C"/>
    <w:rsid w:val="00515CBE"/>
    <w:rsid w:val="00515E2B"/>
    <w:rsid w:val="00522A7E"/>
    <w:rsid w:val="00522F20"/>
    <w:rsid w:val="005308DB"/>
    <w:rsid w:val="00530A2E"/>
    <w:rsid w:val="00530FBE"/>
    <w:rsid w:val="00533159"/>
    <w:rsid w:val="005339DB"/>
    <w:rsid w:val="00534C89"/>
    <w:rsid w:val="00541573"/>
    <w:rsid w:val="0054348A"/>
    <w:rsid w:val="00546C7A"/>
    <w:rsid w:val="00571777"/>
    <w:rsid w:val="00572DC6"/>
    <w:rsid w:val="00577B1A"/>
    <w:rsid w:val="00580FF5"/>
    <w:rsid w:val="0058519C"/>
    <w:rsid w:val="00587BD5"/>
    <w:rsid w:val="00590308"/>
    <w:rsid w:val="0059149A"/>
    <w:rsid w:val="005956EE"/>
    <w:rsid w:val="005A083E"/>
    <w:rsid w:val="005B4802"/>
    <w:rsid w:val="005B7460"/>
    <w:rsid w:val="005C1EA6"/>
    <w:rsid w:val="005D0B99"/>
    <w:rsid w:val="005D29BE"/>
    <w:rsid w:val="005D308E"/>
    <w:rsid w:val="005D3A48"/>
    <w:rsid w:val="005D7AF8"/>
    <w:rsid w:val="005E17BF"/>
    <w:rsid w:val="005E366A"/>
    <w:rsid w:val="005F2145"/>
    <w:rsid w:val="005F2E56"/>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3A5D"/>
    <w:rsid w:val="00675E71"/>
    <w:rsid w:val="006808C6"/>
    <w:rsid w:val="00682668"/>
    <w:rsid w:val="00692A68"/>
    <w:rsid w:val="00695D85"/>
    <w:rsid w:val="006A30A2"/>
    <w:rsid w:val="006A6D23"/>
    <w:rsid w:val="006B25DE"/>
    <w:rsid w:val="006C1C3B"/>
    <w:rsid w:val="006C4E43"/>
    <w:rsid w:val="006C643E"/>
    <w:rsid w:val="006D2932"/>
    <w:rsid w:val="006D3671"/>
    <w:rsid w:val="006D4176"/>
    <w:rsid w:val="006D4B9B"/>
    <w:rsid w:val="006E0A73"/>
    <w:rsid w:val="006E0FEE"/>
    <w:rsid w:val="006E6C11"/>
    <w:rsid w:val="006F7C0C"/>
    <w:rsid w:val="00700755"/>
    <w:rsid w:val="0070646B"/>
    <w:rsid w:val="007130A2"/>
    <w:rsid w:val="00715463"/>
    <w:rsid w:val="007213E2"/>
    <w:rsid w:val="00730655"/>
    <w:rsid w:val="00731D77"/>
    <w:rsid w:val="00732360"/>
    <w:rsid w:val="0073390A"/>
    <w:rsid w:val="00734E64"/>
    <w:rsid w:val="00736B37"/>
    <w:rsid w:val="00740A35"/>
    <w:rsid w:val="007520B4"/>
    <w:rsid w:val="007655D5"/>
    <w:rsid w:val="00774D61"/>
    <w:rsid w:val="007763C1"/>
    <w:rsid w:val="00777E82"/>
    <w:rsid w:val="00781359"/>
    <w:rsid w:val="00786921"/>
    <w:rsid w:val="00790426"/>
    <w:rsid w:val="007A1EAA"/>
    <w:rsid w:val="007A79FD"/>
    <w:rsid w:val="007B0B9D"/>
    <w:rsid w:val="007B26E3"/>
    <w:rsid w:val="007B376B"/>
    <w:rsid w:val="007B5A43"/>
    <w:rsid w:val="007B6525"/>
    <w:rsid w:val="007B709B"/>
    <w:rsid w:val="007C1343"/>
    <w:rsid w:val="007C54F7"/>
    <w:rsid w:val="007C5EF1"/>
    <w:rsid w:val="007C7BF5"/>
    <w:rsid w:val="007D19B7"/>
    <w:rsid w:val="007D75E5"/>
    <w:rsid w:val="007D773E"/>
    <w:rsid w:val="007E066E"/>
    <w:rsid w:val="007E1356"/>
    <w:rsid w:val="007E20FC"/>
    <w:rsid w:val="007E278C"/>
    <w:rsid w:val="007E7062"/>
    <w:rsid w:val="007F0E1E"/>
    <w:rsid w:val="007F29A7"/>
    <w:rsid w:val="008004B4"/>
    <w:rsid w:val="00805BE8"/>
    <w:rsid w:val="00807B6C"/>
    <w:rsid w:val="00816078"/>
    <w:rsid w:val="008177E3"/>
    <w:rsid w:val="00823AA9"/>
    <w:rsid w:val="008255B9"/>
    <w:rsid w:val="00825CD8"/>
    <w:rsid w:val="00827324"/>
    <w:rsid w:val="00834340"/>
    <w:rsid w:val="008355EA"/>
    <w:rsid w:val="0083583B"/>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974"/>
    <w:rsid w:val="00874C16"/>
    <w:rsid w:val="00886D1F"/>
    <w:rsid w:val="00891EE1"/>
    <w:rsid w:val="00893987"/>
    <w:rsid w:val="008963EF"/>
    <w:rsid w:val="0089688E"/>
    <w:rsid w:val="008A1FBE"/>
    <w:rsid w:val="008B3194"/>
    <w:rsid w:val="008B5AE7"/>
    <w:rsid w:val="008C60E9"/>
    <w:rsid w:val="008D1B7C"/>
    <w:rsid w:val="008D6657"/>
    <w:rsid w:val="008D78BB"/>
    <w:rsid w:val="008E1F60"/>
    <w:rsid w:val="008E307E"/>
    <w:rsid w:val="008E78B6"/>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F05"/>
    <w:rsid w:val="00937065"/>
    <w:rsid w:val="00937681"/>
    <w:rsid w:val="00940285"/>
    <w:rsid w:val="009415B0"/>
    <w:rsid w:val="00947E7E"/>
    <w:rsid w:val="0095139A"/>
    <w:rsid w:val="00953E16"/>
    <w:rsid w:val="009542AC"/>
    <w:rsid w:val="00957A3E"/>
    <w:rsid w:val="00961BB2"/>
    <w:rsid w:val="00962108"/>
    <w:rsid w:val="009638D6"/>
    <w:rsid w:val="00967162"/>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3F2"/>
    <w:rsid w:val="009B5418"/>
    <w:rsid w:val="009C0727"/>
    <w:rsid w:val="009C3C80"/>
    <w:rsid w:val="009C492F"/>
    <w:rsid w:val="009D2FF2"/>
    <w:rsid w:val="009D3226"/>
    <w:rsid w:val="009D3385"/>
    <w:rsid w:val="009D793C"/>
    <w:rsid w:val="009E16A9"/>
    <w:rsid w:val="009E375F"/>
    <w:rsid w:val="009E39D4"/>
    <w:rsid w:val="009E433B"/>
    <w:rsid w:val="009E5401"/>
    <w:rsid w:val="009F56BB"/>
    <w:rsid w:val="00A0758F"/>
    <w:rsid w:val="00A101D4"/>
    <w:rsid w:val="00A10D11"/>
    <w:rsid w:val="00A1570A"/>
    <w:rsid w:val="00A17866"/>
    <w:rsid w:val="00A17D27"/>
    <w:rsid w:val="00A211B4"/>
    <w:rsid w:val="00A223CF"/>
    <w:rsid w:val="00A33DDF"/>
    <w:rsid w:val="00A34547"/>
    <w:rsid w:val="00A376B7"/>
    <w:rsid w:val="00A41BF5"/>
    <w:rsid w:val="00A44778"/>
    <w:rsid w:val="00A469E7"/>
    <w:rsid w:val="00A604A4"/>
    <w:rsid w:val="00A61B7D"/>
    <w:rsid w:val="00A61E65"/>
    <w:rsid w:val="00A63D3A"/>
    <w:rsid w:val="00A6605B"/>
    <w:rsid w:val="00A66ADC"/>
    <w:rsid w:val="00A7147D"/>
    <w:rsid w:val="00A81B15"/>
    <w:rsid w:val="00A837FF"/>
    <w:rsid w:val="00A84052"/>
    <w:rsid w:val="00A84DC8"/>
    <w:rsid w:val="00A85DBC"/>
    <w:rsid w:val="00A87FEB"/>
    <w:rsid w:val="00A93F9F"/>
    <w:rsid w:val="00A9420E"/>
    <w:rsid w:val="00A967DE"/>
    <w:rsid w:val="00A97648"/>
    <w:rsid w:val="00AA1CFD"/>
    <w:rsid w:val="00AA2239"/>
    <w:rsid w:val="00AA33D2"/>
    <w:rsid w:val="00AB0C57"/>
    <w:rsid w:val="00AB1195"/>
    <w:rsid w:val="00AB4182"/>
    <w:rsid w:val="00AC27DB"/>
    <w:rsid w:val="00AC6D6B"/>
    <w:rsid w:val="00AD7736"/>
    <w:rsid w:val="00AE10CE"/>
    <w:rsid w:val="00AE70D4"/>
    <w:rsid w:val="00AE7868"/>
    <w:rsid w:val="00AF0326"/>
    <w:rsid w:val="00AF0407"/>
    <w:rsid w:val="00AF049B"/>
    <w:rsid w:val="00AF4D8B"/>
    <w:rsid w:val="00B067CA"/>
    <w:rsid w:val="00B123DE"/>
    <w:rsid w:val="00B12A67"/>
    <w:rsid w:val="00B12B26"/>
    <w:rsid w:val="00B163F8"/>
    <w:rsid w:val="00B224ED"/>
    <w:rsid w:val="00B2472D"/>
    <w:rsid w:val="00B24CA0"/>
    <w:rsid w:val="00B2549F"/>
    <w:rsid w:val="00B328DC"/>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315A"/>
    <w:rsid w:val="00BC5982"/>
    <w:rsid w:val="00BC60BF"/>
    <w:rsid w:val="00BD28BF"/>
    <w:rsid w:val="00BD2D12"/>
    <w:rsid w:val="00BD6404"/>
    <w:rsid w:val="00BE33AE"/>
    <w:rsid w:val="00BF046F"/>
    <w:rsid w:val="00C01D50"/>
    <w:rsid w:val="00C056DC"/>
    <w:rsid w:val="00C1329B"/>
    <w:rsid w:val="00C1488F"/>
    <w:rsid w:val="00C1572F"/>
    <w:rsid w:val="00C24C05"/>
    <w:rsid w:val="00C24D2F"/>
    <w:rsid w:val="00C26222"/>
    <w:rsid w:val="00C31283"/>
    <w:rsid w:val="00C33C48"/>
    <w:rsid w:val="00C340E5"/>
    <w:rsid w:val="00C35AA7"/>
    <w:rsid w:val="00C404C3"/>
    <w:rsid w:val="00C43BA1"/>
    <w:rsid w:val="00C43DAB"/>
    <w:rsid w:val="00C47F08"/>
    <w:rsid w:val="00C514A6"/>
    <w:rsid w:val="00C554D2"/>
    <w:rsid w:val="00C564BB"/>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593"/>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1D7F"/>
    <w:rsid w:val="00D14450"/>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167F"/>
    <w:rsid w:val="00E01C41"/>
    <w:rsid w:val="00E0227D"/>
    <w:rsid w:val="00E04B84"/>
    <w:rsid w:val="00E04EE5"/>
    <w:rsid w:val="00E06466"/>
    <w:rsid w:val="00E06835"/>
    <w:rsid w:val="00E06FDA"/>
    <w:rsid w:val="00E160A5"/>
    <w:rsid w:val="00E1713D"/>
    <w:rsid w:val="00E20A43"/>
    <w:rsid w:val="00E23898"/>
    <w:rsid w:val="00E265B7"/>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DB3"/>
    <w:rsid w:val="00E9374E"/>
    <w:rsid w:val="00E947B9"/>
    <w:rsid w:val="00E94F54"/>
    <w:rsid w:val="00E979E1"/>
    <w:rsid w:val="00E97AD5"/>
    <w:rsid w:val="00EA1111"/>
    <w:rsid w:val="00EA3B4F"/>
    <w:rsid w:val="00EA3C24"/>
    <w:rsid w:val="00EA73DF"/>
    <w:rsid w:val="00EB61AE"/>
    <w:rsid w:val="00EC322D"/>
    <w:rsid w:val="00ED383A"/>
    <w:rsid w:val="00EE0268"/>
    <w:rsid w:val="00EE1080"/>
    <w:rsid w:val="00EE70DE"/>
    <w:rsid w:val="00EF1EC5"/>
    <w:rsid w:val="00EF4C88"/>
    <w:rsid w:val="00EF55EB"/>
    <w:rsid w:val="00F00921"/>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0E69"/>
    <w:rsid w:val="00F77EB0"/>
    <w:rsid w:val="00F87CDD"/>
    <w:rsid w:val="00F933F0"/>
    <w:rsid w:val="00F937A3"/>
    <w:rsid w:val="00F94715"/>
    <w:rsid w:val="00F96A3D"/>
    <w:rsid w:val="00F970A9"/>
    <w:rsid w:val="00FA00E5"/>
    <w:rsid w:val="00FA37EC"/>
    <w:rsid w:val="00FA4718"/>
    <w:rsid w:val="00FA5848"/>
    <w:rsid w:val="00FA6899"/>
    <w:rsid w:val="00FA7F3D"/>
    <w:rsid w:val="00FB38D8"/>
    <w:rsid w:val="00FC051F"/>
    <w:rsid w:val="00FC06FF"/>
    <w:rsid w:val="00FC45F4"/>
    <w:rsid w:val="00FC69B4"/>
    <w:rsid w:val="00FD0694"/>
    <w:rsid w:val="00FD25BE"/>
    <w:rsid w:val="00FD2E70"/>
    <w:rsid w:val="00FD764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목록,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rsid w:val="00EE0268"/>
    <w:rPr>
      <w:rFonts w:ascii="Times New Roman" w:hAnsi="Times New Roman"/>
      <w:lang w:val="en-GB"/>
    </w:rPr>
  </w:style>
  <w:style w:type="paragraph" w:styleId="Quote">
    <w:name w:val="Quote"/>
    <w:basedOn w:val="Normal"/>
    <w:next w:val="Normal"/>
    <w:link w:val="QuoteChar"/>
    <w:uiPriority w:val="29"/>
    <w:qFormat/>
    <w:rsid w:val="00EE026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E0268"/>
    <w:rPr>
      <w:i/>
      <w:iCs/>
      <w:color w:val="404040" w:themeColor="text1" w:themeTint="BF"/>
      <w:lang w:val="en-GB" w:eastAsia="en-US"/>
    </w:rPr>
  </w:style>
  <w:style w:type="paragraph" w:customStyle="1" w:styleId="RAN4Observation">
    <w:name w:val="RAN4 Observation"/>
    <w:basedOn w:val="ListParagraph"/>
    <w:next w:val="Normal"/>
    <w:rsid w:val="00197E7E"/>
    <w:pPr>
      <w:numPr>
        <w:numId w:val="37"/>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967162"/>
    <w:pPr>
      <w:numPr>
        <w:numId w:val="40"/>
      </w:numPr>
      <w:spacing w:before="0" w:after="200"/>
    </w:pPr>
    <w:rPr>
      <w:rFonts w:eastAsiaTheme="minorHAnsi" w:cstheme="minorBidi"/>
      <w:iCs/>
      <w:szCs w:val="18"/>
      <w:lang w:val="en-US"/>
    </w:rPr>
  </w:style>
  <w:style w:type="character" w:customStyle="1" w:styleId="RAN4proposalChar">
    <w:name w:val="RAN4 proposal Char"/>
    <w:link w:val="RAN4proposal"/>
    <w:rsid w:val="00967162"/>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24777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7593955">
      <w:bodyDiv w:val="1"/>
      <w:marLeft w:val="0"/>
      <w:marRight w:val="0"/>
      <w:marTop w:val="0"/>
      <w:marBottom w:val="0"/>
      <w:divBdr>
        <w:top w:val="none" w:sz="0" w:space="0" w:color="auto"/>
        <w:left w:val="none" w:sz="0" w:space="0" w:color="auto"/>
        <w:bottom w:val="none" w:sz="0" w:space="0" w:color="auto"/>
        <w:right w:val="none" w:sz="0" w:space="0" w:color="auto"/>
      </w:divBdr>
    </w:div>
    <w:div w:id="16331679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27</TotalTime>
  <Pages>9</Pages>
  <Words>2720</Words>
  <Characters>15504</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Inc.</cp:lastModifiedBy>
  <cp:revision>18</cp:revision>
  <cp:lastPrinted>2019-04-25T01:09:00Z</cp:lastPrinted>
  <dcterms:created xsi:type="dcterms:W3CDTF">2025-08-20T17:28:00Z</dcterms:created>
  <dcterms:modified xsi:type="dcterms:W3CDTF">2025-08-20T19:02:00Z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