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0287" w14:textId="57D1EF45" w:rsidR="00101137" w:rsidRPr="00AA259C" w:rsidRDefault="001E0A28" w:rsidP="0010113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right" w:pos="9641"/>
        </w:tabs>
        <w:spacing w:after="120"/>
        <w:ind w:left="1985" w:hanging="1985"/>
        <w:rPr>
          <w:rFonts w:ascii="Arial" w:eastAsiaTheme="minorEastAsia" w:hAnsi="Arial" w:cs="Arial"/>
          <w:b/>
          <w:sz w:val="24"/>
          <w:szCs w:val="24"/>
          <w:lang w:val="en-US" w:eastAsia="zh-CN"/>
        </w:rPr>
      </w:pPr>
      <w:r w:rsidRPr="00AA259C">
        <w:rPr>
          <w:rFonts w:ascii="Arial" w:eastAsiaTheme="minorEastAsia" w:hAnsi="Arial" w:cs="Arial"/>
          <w:b/>
          <w:sz w:val="24"/>
          <w:szCs w:val="24"/>
          <w:lang w:val="en-US" w:eastAsia="zh-CN"/>
        </w:rPr>
        <w:t>3GPP TSG-RAN WG4 Meeting #</w:t>
      </w:r>
      <w:r w:rsidR="0055203D" w:rsidRPr="00AA259C">
        <w:rPr>
          <w:rFonts w:ascii="Arial" w:eastAsiaTheme="minorEastAsia" w:hAnsi="Arial" w:cs="Arial"/>
          <w:b/>
          <w:sz w:val="24"/>
          <w:szCs w:val="24"/>
          <w:lang w:val="en-US" w:eastAsia="zh-CN"/>
        </w:rPr>
        <w:t>110</w:t>
      </w:r>
      <w:r w:rsidR="00DD6981" w:rsidRPr="00AA259C">
        <w:rPr>
          <w:rFonts w:ascii="Arial" w:eastAsiaTheme="minorEastAsia" w:hAnsi="Arial" w:cs="Arial"/>
          <w:b/>
          <w:sz w:val="24"/>
          <w:szCs w:val="24"/>
          <w:lang w:val="en-US" w:eastAsia="zh-CN"/>
        </w:rPr>
        <w:t>bis</w:t>
      </w:r>
      <w:r w:rsidR="00004583" w:rsidRPr="00AA259C">
        <w:rPr>
          <w:rFonts w:ascii="Arial" w:eastAsiaTheme="minorEastAsia" w:hAnsi="Arial" w:cs="Arial"/>
          <w:b/>
          <w:sz w:val="24"/>
          <w:szCs w:val="24"/>
          <w:lang w:val="en-US" w:eastAsia="zh-CN"/>
        </w:rPr>
        <w:tab/>
      </w:r>
      <w:r w:rsidR="00F863CD" w:rsidRPr="00AA259C">
        <w:rPr>
          <w:rFonts w:ascii="Arial" w:eastAsiaTheme="minorEastAsia" w:hAnsi="Arial" w:cs="Arial"/>
          <w:b/>
          <w:sz w:val="24"/>
          <w:szCs w:val="24"/>
          <w:lang w:val="en-US" w:eastAsia="zh-CN"/>
        </w:rPr>
        <w:t>R4-2405849</w:t>
      </w:r>
    </w:p>
    <w:p w14:paraId="2637FD31" w14:textId="0A3D1934" w:rsidR="001E0A28" w:rsidRPr="00AA259C" w:rsidRDefault="00DD6981" w:rsidP="00793DE0">
      <w:pPr>
        <w:spacing w:after="120"/>
        <w:ind w:left="1985" w:hanging="1985"/>
        <w:rPr>
          <w:rFonts w:ascii="Arial" w:eastAsiaTheme="minorEastAsia" w:hAnsi="Arial" w:cs="Arial"/>
          <w:b/>
          <w:sz w:val="24"/>
          <w:szCs w:val="24"/>
          <w:lang w:val="en-US" w:eastAsia="zh-CN"/>
        </w:rPr>
      </w:pPr>
      <w:r w:rsidRPr="00AA259C">
        <w:rPr>
          <w:rFonts w:ascii="Arial" w:hAnsi="Arial"/>
          <w:b/>
          <w:sz w:val="24"/>
          <w:szCs w:val="24"/>
          <w:lang w:val="en-US" w:eastAsia="zh-CN"/>
        </w:rPr>
        <w:t>Changsha</w:t>
      </w:r>
      <w:r w:rsidR="00E95B61" w:rsidRPr="00AA259C">
        <w:rPr>
          <w:rFonts w:ascii="Arial" w:hAnsi="Arial"/>
          <w:b/>
          <w:sz w:val="24"/>
          <w:szCs w:val="24"/>
          <w:lang w:val="en-US" w:eastAsia="zh-CN"/>
        </w:rPr>
        <w:t xml:space="preserve">, </w:t>
      </w:r>
      <w:r w:rsidRPr="00AA259C">
        <w:rPr>
          <w:rFonts w:ascii="Arial" w:hAnsi="Arial"/>
          <w:b/>
          <w:sz w:val="24"/>
          <w:szCs w:val="24"/>
          <w:lang w:val="en-US" w:eastAsia="zh-CN"/>
        </w:rPr>
        <w:t>China</w:t>
      </w:r>
      <w:r w:rsidR="00CC3582" w:rsidRPr="00AA259C">
        <w:rPr>
          <w:rFonts w:ascii="Arial" w:hAnsi="Arial"/>
          <w:b/>
          <w:sz w:val="24"/>
          <w:szCs w:val="24"/>
          <w:lang w:val="en-US" w:eastAsia="zh-CN"/>
        </w:rPr>
        <w:t xml:space="preserve">, </w:t>
      </w:r>
      <w:r w:rsidRPr="00AA259C">
        <w:rPr>
          <w:rFonts w:ascii="Arial" w:hAnsi="Arial"/>
          <w:b/>
          <w:sz w:val="24"/>
          <w:szCs w:val="24"/>
          <w:lang w:val="en-US" w:eastAsia="zh-CN"/>
        </w:rPr>
        <w:t>15</w:t>
      </w:r>
      <w:r w:rsidR="00E95B61" w:rsidRPr="00AA259C">
        <w:rPr>
          <w:rFonts w:ascii="Arial" w:hAnsi="Arial"/>
          <w:b/>
          <w:sz w:val="24"/>
          <w:szCs w:val="24"/>
          <w:lang w:val="en-US" w:eastAsia="zh-CN"/>
        </w:rPr>
        <w:t xml:space="preserve">th </w:t>
      </w:r>
      <w:r w:rsidRPr="00AA259C">
        <w:rPr>
          <w:rFonts w:ascii="Arial" w:hAnsi="Arial"/>
          <w:b/>
          <w:sz w:val="24"/>
          <w:szCs w:val="24"/>
          <w:lang w:val="en-US" w:eastAsia="zh-CN"/>
        </w:rPr>
        <w:t>April</w:t>
      </w:r>
      <w:r w:rsidR="00E95B61" w:rsidRPr="00AA259C">
        <w:rPr>
          <w:rFonts w:ascii="Arial" w:hAnsi="Arial"/>
          <w:b/>
          <w:sz w:val="24"/>
          <w:szCs w:val="24"/>
          <w:lang w:val="en-US" w:eastAsia="zh-CN"/>
        </w:rPr>
        <w:t xml:space="preserve"> 2024</w:t>
      </w:r>
      <w:r w:rsidR="00CC3582" w:rsidRPr="00AA259C">
        <w:rPr>
          <w:rFonts w:ascii="Arial" w:hAnsi="Arial"/>
          <w:b/>
          <w:sz w:val="24"/>
          <w:szCs w:val="24"/>
          <w:lang w:val="en-US" w:eastAsia="zh-CN"/>
        </w:rPr>
        <w:t xml:space="preserve"> ‒ </w:t>
      </w:r>
      <w:r w:rsidR="00E95B61" w:rsidRPr="00AA259C">
        <w:rPr>
          <w:rFonts w:ascii="Arial" w:hAnsi="Arial"/>
          <w:b/>
          <w:sz w:val="24"/>
          <w:szCs w:val="24"/>
          <w:lang w:val="en-US" w:eastAsia="zh-CN"/>
        </w:rPr>
        <w:t>1</w:t>
      </w:r>
      <w:r w:rsidRPr="00AA259C">
        <w:rPr>
          <w:rFonts w:ascii="Arial" w:hAnsi="Arial"/>
          <w:b/>
          <w:sz w:val="24"/>
          <w:szCs w:val="24"/>
          <w:lang w:val="en-US" w:eastAsia="zh-CN"/>
        </w:rPr>
        <w:t>9th</w:t>
      </w:r>
      <w:r w:rsidR="00E95B61" w:rsidRPr="00AA259C">
        <w:rPr>
          <w:rFonts w:ascii="Arial" w:hAnsi="Arial"/>
          <w:b/>
          <w:sz w:val="24"/>
          <w:szCs w:val="24"/>
          <w:lang w:val="en-US" w:eastAsia="zh-CN"/>
        </w:rPr>
        <w:t xml:space="preserve"> </w:t>
      </w:r>
      <w:r w:rsidRPr="00AA259C">
        <w:rPr>
          <w:rFonts w:ascii="Arial" w:hAnsi="Arial"/>
          <w:b/>
          <w:sz w:val="24"/>
          <w:szCs w:val="24"/>
          <w:lang w:val="en-US" w:eastAsia="zh-CN"/>
        </w:rPr>
        <w:t>April</w:t>
      </w:r>
      <w:r w:rsidR="00CC3582" w:rsidRPr="00AA259C">
        <w:rPr>
          <w:rFonts w:ascii="Arial" w:hAnsi="Arial"/>
          <w:b/>
          <w:sz w:val="24"/>
          <w:szCs w:val="24"/>
          <w:lang w:val="en-US" w:eastAsia="zh-CN"/>
        </w:rPr>
        <w:t xml:space="preserve"> 2024</w:t>
      </w:r>
    </w:p>
    <w:p w14:paraId="6A8CD6B9" w14:textId="77777777" w:rsidR="00F67661" w:rsidRPr="00AA259C" w:rsidRDefault="00F67661"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70427EC1" w:rsidR="00C24D2F" w:rsidRPr="00AA25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AA259C">
        <w:rPr>
          <w:rFonts w:ascii="Arial" w:eastAsia="MS Mincho" w:hAnsi="Arial" w:cs="Arial"/>
          <w:b/>
          <w:color w:val="000000"/>
          <w:sz w:val="22"/>
          <w:lang w:val="en-US"/>
        </w:rPr>
        <w:t xml:space="preserve">Agenda </w:t>
      </w:r>
      <w:r w:rsidR="007D19B7" w:rsidRPr="00AA259C">
        <w:rPr>
          <w:rFonts w:ascii="Arial" w:eastAsia="MS Mincho" w:hAnsi="Arial" w:cs="Arial"/>
          <w:b/>
          <w:color w:val="000000"/>
          <w:sz w:val="22"/>
          <w:lang w:val="en-US"/>
        </w:rPr>
        <w:t>item</w:t>
      </w:r>
      <w:r w:rsidRPr="00AA259C">
        <w:rPr>
          <w:rFonts w:ascii="Arial" w:eastAsia="MS Mincho" w:hAnsi="Arial" w:cs="Arial"/>
          <w:b/>
          <w:color w:val="000000"/>
          <w:sz w:val="22"/>
          <w:lang w:val="en-US"/>
        </w:rPr>
        <w:t>:</w:t>
      </w:r>
      <w:r w:rsidRPr="00AA259C">
        <w:rPr>
          <w:rFonts w:ascii="Arial" w:eastAsia="MS Mincho" w:hAnsi="Arial" w:cs="Arial"/>
          <w:b/>
          <w:color w:val="000000"/>
          <w:sz w:val="22"/>
          <w:lang w:val="en-US"/>
        </w:rPr>
        <w:tab/>
      </w:r>
      <w:r w:rsidRPr="00AA259C">
        <w:rPr>
          <w:rFonts w:ascii="Arial" w:eastAsia="MS Mincho" w:hAnsi="Arial" w:cs="Arial"/>
          <w:b/>
          <w:color w:val="000000"/>
          <w:sz w:val="22"/>
          <w:lang w:val="en-US" w:eastAsia="ja-JP"/>
        </w:rPr>
        <w:tab/>
      </w:r>
      <w:r w:rsidRPr="00AA259C">
        <w:rPr>
          <w:rFonts w:ascii="Arial" w:eastAsia="MS Mincho" w:hAnsi="Arial" w:cs="Arial"/>
          <w:b/>
          <w:color w:val="000000"/>
          <w:sz w:val="22"/>
          <w:lang w:val="en-US" w:eastAsia="ja-JP"/>
        </w:rPr>
        <w:tab/>
      </w:r>
      <w:r w:rsidR="00DD6981" w:rsidRPr="00AA259C">
        <w:rPr>
          <w:rFonts w:ascii="Arial" w:eastAsiaTheme="minorEastAsia" w:hAnsi="Arial" w:cs="Arial"/>
          <w:color w:val="000000"/>
          <w:sz w:val="22"/>
          <w:lang w:val="en-US" w:eastAsia="zh-CN"/>
        </w:rPr>
        <w:t>6.21.4</w:t>
      </w:r>
    </w:p>
    <w:p w14:paraId="50D5329D" w14:textId="0E087922" w:rsidR="00915D73" w:rsidRPr="00AA259C" w:rsidRDefault="00915D73" w:rsidP="00915D73">
      <w:pPr>
        <w:spacing w:after="120"/>
        <w:ind w:left="1985" w:hanging="1985"/>
        <w:rPr>
          <w:rFonts w:ascii="Arial" w:hAnsi="Arial" w:cs="Arial"/>
          <w:color w:val="000000"/>
          <w:sz w:val="22"/>
          <w:lang w:val="en-US" w:eastAsia="zh-CN"/>
        </w:rPr>
      </w:pPr>
      <w:r w:rsidRPr="00AA259C">
        <w:rPr>
          <w:rFonts w:ascii="Arial" w:eastAsia="MS Mincho" w:hAnsi="Arial" w:cs="Arial"/>
          <w:b/>
          <w:sz w:val="22"/>
          <w:lang w:val="en-US"/>
        </w:rPr>
        <w:t>Source:</w:t>
      </w:r>
      <w:r w:rsidRPr="00AA259C">
        <w:rPr>
          <w:rFonts w:ascii="Arial" w:eastAsia="MS Mincho" w:hAnsi="Arial" w:cs="Arial"/>
          <w:b/>
          <w:sz w:val="22"/>
          <w:lang w:val="en-US"/>
        </w:rPr>
        <w:tab/>
      </w:r>
      <w:r w:rsidR="004D737D" w:rsidRPr="00AA259C">
        <w:rPr>
          <w:rFonts w:ascii="Arial" w:hAnsi="Arial" w:cs="Arial"/>
          <w:color w:val="000000"/>
          <w:sz w:val="22"/>
          <w:lang w:val="en-US" w:eastAsia="zh-CN"/>
        </w:rPr>
        <w:t>Moderator</w:t>
      </w:r>
      <w:r w:rsidR="00321150" w:rsidRPr="00AA259C">
        <w:rPr>
          <w:rFonts w:ascii="Arial" w:hAnsi="Arial" w:cs="Arial"/>
          <w:color w:val="000000"/>
          <w:sz w:val="22"/>
          <w:lang w:val="en-US" w:eastAsia="zh-CN"/>
        </w:rPr>
        <w:t xml:space="preserve"> </w:t>
      </w:r>
      <w:r w:rsidR="004D737D" w:rsidRPr="00AA259C">
        <w:rPr>
          <w:rFonts w:ascii="Arial" w:hAnsi="Arial" w:cs="Arial"/>
          <w:color w:val="000000"/>
          <w:sz w:val="22"/>
          <w:lang w:val="en-US" w:eastAsia="zh-CN"/>
        </w:rPr>
        <w:t>(</w:t>
      </w:r>
      <w:r w:rsidR="00533E97" w:rsidRPr="00AA259C">
        <w:rPr>
          <w:rFonts w:ascii="Arial" w:hAnsi="Arial" w:cs="Arial"/>
          <w:color w:val="000000"/>
          <w:sz w:val="22"/>
          <w:lang w:val="en-US" w:eastAsia="zh-CN"/>
        </w:rPr>
        <w:t>Ericsson</w:t>
      </w:r>
      <w:r w:rsidR="004D737D" w:rsidRPr="00AA259C">
        <w:rPr>
          <w:rFonts w:ascii="Arial" w:hAnsi="Arial" w:cs="Arial"/>
          <w:color w:val="000000"/>
          <w:sz w:val="22"/>
          <w:lang w:val="en-US" w:eastAsia="zh-CN"/>
        </w:rPr>
        <w:t>)</w:t>
      </w:r>
    </w:p>
    <w:p w14:paraId="1E0389E7" w14:textId="2A46B4F8" w:rsidR="00915D73" w:rsidRPr="00AA259C" w:rsidRDefault="00915D73" w:rsidP="00915D73">
      <w:pPr>
        <w:spacing w:after="120"/>
        <w:ind w:left="1985" w:hanging="1985"/>
        <w:rPr>
          <w:rFonts w:ascii="Arial" w:eastAsiaTheme="minorEastAsia" w:hAnsi="Arial" w:cs="Arial"/>
          <w:color w:val="000000"/>
          <w:sz w:val="22"/>
          <w:lang w:val="en-US" w:eastAsia="zh-CN"/>
        </w:rPr>
      </w:pPr>
      <w:r w:rsidRPr="00AA259C">
        <w:rPr>
          <w:rFonts w:ascii="Arial" w:eastAsia="MS Mincho" w:hAnsi="Arial" w:cs="Arial"/>
          <w:b/>
          <w:color w:val="000000"/>
          <w:sz w:val="22"/>
          <w:lang w:val="en-US"/>
        </w:rPr>
        <w:t>Title:</w:t>
      </w:r>
      <w:r w:rsidRPr="00AA259C">
        <w:rPr>
          <w:rFonts w:ascii="Arial" w:eastAsia="MS Mincho" w:hAnsi="Arial" w:cs="Arial"/>
          <w:b/>
          <w:color w:val="000000"/>
          <w:sz w:val="22"/>
          <w:lang w:val="en-US"/>
        </w:rPr>
        <w:tab/>
      </w:r>
      <w:r w:rsidR="00333A55" w:rsidRPr="00333A55">
        <w:rPr>
          <w:rFonts w:ascii="Arial" w:eastAsiaTheme="minorEastAsia" w:hAnsi="Arial" w:cs="Arial"/>
          <w:color w:val="000000"/>
          <w:sz w:val="22"/>
          <w:lang w:val="en-US" w:eastAsia="zh-CN"/>
        </w:rPr>
        <w:t>Topic summary for [110bis][330] NR_redcap_enh_demod</w:t>
      </w:r>
    </w:p>
    <w:p w14:paraId="67B0962B" w14:textId="0319B659" w:rsidR="00915D73" w:rsidRPr="00AA259C" w:rsidRDefault="00915D73" w:rsidP="00915D73">
      <w:pPr>
        <w:spacing w:after="120"/>
        <w:ind w:left="1985" w:hanging="1985"/>
        <w:rPr>
          <w:rFonts w:ascii="Arial" w:eastAsiaTheme="minorEastAsia" w:hAnsi="Arial" w:cs="Arial"/>
          <w:sz w:val="22"/>
          <w:lang w:val="en-US" w:eastAsia="zh-CN"/>
        </w:rPr>
      </w:pPr>
      <w:r w:rsidRPr="00AA259C">
        <w:rPr>
          <w:rFonts w:ascii="Arial" w:eastAsia="MS Mincho" w:hAnsi="Arial" w:cs="Arial"/>
          <w:b/>
          <w:color w:val="000000"/>
          <w:sz w:val="22"/>
          <w:lang w:val="en-US"/>
        </w:rPr>
        <w:t>Document for:</w:t>
      </w:r>
      <w:r w:rsidRPr="00AA259C">
        <w:rPr>
          <w:rFonts w:ascii="Arial" w:eastAsia="MS Mincho" w:hAnsi="Arial" w:cs="Arial"/>
          <w:b/>
          <w:color w:val="000000"/>
          <w:sz w:val="22"/>
          <w:lang w:val="en-US"/>
        </w:rPr>
        <w:tab/>
      </w:r>
      <w:r w:rsidR="00484C5D" w:rsidRPr="00AA259C">
        <w:rPr>
          <w:rFonts w:ascii="Arial" w:eastAsiaTheme="minorEastAsia" w:hAnsi="Arial" w:cs="Arial"/>
          <w:color w:val="000000"/>
          <w:sz w:val="22"/>
          <w:lang w:val="en-US" w:eastAsia="zh-CN"/>
        </w:rPr>
        <w:t>Information</w:t>
      </w:r>
    </w:p>
    <w:p w14:paraId="4A0AE149" w14:textId="4268E307" w:rsidR="005D7AF8" w:rsidRPr="00AA259C" w:rsidRDefault="00915D73" w:rsidP="00FA5848">
      <w:pPr>
        <w:pStyle w:val="Heading1"/>
        <w:rPr>
          <w:rFonts w:eastAsiaTheme="minorEastAsia"/>
          <w:lang w:val="en-US" w:eastAsia="zh-CN"/>
        </w:rPr>
      </w:pPr>
      <w:r w:rsidRPr="00AA259C">
        <w:rPr>
          <w:lang w:val="en-US" w:eastAsia="ja-JP"/>
        </w:rPr>
        <w:t>Introduction</w:t>
      </w:r>
    </w:p>
    <w:p w14:paraId="1CE10DE4" w14:textId="329EA3DF" w:rsidR="002F47F2" w:rsidRPr="00AA259C" w:rsidRDefault="002F47F2" w:rsidP="002F47F2">
      <w:pPr>
        <w:rPr>
          <w:iCs/>
          <w:color w:val="000000" w:themeColor="text1"/>
          <w:lang w:val="en-US" w:eastAsia="zh-CN"/>
        </w:rPr>
      </w:pPr>
      <w:r w:rsidRPr="00AA259C">
        <w:rPr>
          <w:iCs/>
          <w:color w:val="000000" w:themeColor="text1"/>
          <w:lang w:val="en-US" w:eastAsia="zh-CN"/>
        </w:rPr>
        <w:t xml:space="preserve">This topic summary lists open issues on Demodulation performance part for Rel-18 WI </w:t>
      </w:r>
      <w:r w:rsidR="001037CC" w:rsidRPr="00AA259C">
        <w:rPr>
          <w:iCs/>
          <w:color w:val="000000" w:themeColor="text1"/>
          <w:lang w:val="en-US" w:eastAsia="zh-CN"/>
        </w:rPr>
        <w:t>Enhanced support of reduced capability NR devices</w:t>
      </w:r>
      <w:r w:rsidRPr="00AA259C">
        <w:rPr>
          <w:iCs/>
          <w:color w:val="000000" w:themeColor="text1"/>
          <w:lang w:val="en-US" w:eastAsia="zh-CN"/>
        </w:rPr>
        <w:t>.</w:t>
      </w:r>
    </w:p>
    <w:p w14:paraId="4C954A3D" w14:textId="195E0D29" w:rsidR="005D22BC" w:rsidRPr="00AA259C" w:rsidRDefault="000C20C6" w:rsidP="007A0DE9">
      <w:pPr>
        <w:pStyle w:val="ListParagraph"/>
        <w:numPr>
          <w:ilvl w:val="0"/>
          <w:numId w:val="34"/>
        </w:numPr>
        <w:ind w:firstLineChars="0"/>
        <w:rPr>
          <w:iCs/>
          <w:color w:val="000000" w:themeColor="text1"/>
          <w:lang w:val="en-US" w:eastAsia="zh-CN"/>
        </w:rPr>
      </w:pPr>
      <w:r w:rsidRPr="00AA259C">
        <w:rPr>
          <w:iCs/>
          <w:color w:val="000000" w:themeColor="text1"/>
          <w:lang w:val="en-US" w:eastAsia="zh-CN"/>
        </w:rPr>
        <w:t>6.21</w:t>
      </w:r>
      <w:r w:rsidR="005D22BC" w:rsidRPr="00AA259C">
        <w:rPr>
          <w:iCs/>
          <w:color w:val="000000" w:themeColor="text1"/>
          <w:lang w:val="en-US" w:eastAsia="zh-CN"/>
        </w:rPr>
        <w:t>.</w:t>
      </w:r>
      <w:r w:rsidRPr="00AA259C">
        <w:rPr>
          <w:iCs/>
          <w:color w:val="000000" w:themeColor="text1"/>
          <w:lang w:val="en-US" w:eastAsia="zh-CN"/>
        </w:rPr>
        <w:t>3</w:t>
      </w:r>
      <w:r w:rsidR="005D22BC" w:rsidRPr="00AA259C">
        <w:rPr>
          <w:iCs/>
          <w:color w:val="000000" w:themeColor="text1"/>
          <w:lang w:val="en-US" w:eastAsia="zh-CN"/>
        </w:rPr>
        <w:t>.1: UE demodulation performance and CSI requirements [NR_redcap_enh-Perf]</w:t>
      </w:r>
    </w:p>
    <w:p w14:paraId="11F36725" w14:textId="01A6F6F6" w:rsidR="00DD19DE" w:rsidRPr="00AA259C" w:rsidRDefault="00142BB9" w:rsidP="00DD19DE">
      <w:pPr>
        <w:pStyle w:val="Heading1"/>
        <w:rPr>
          <w:lang w:val="en-US" w:eastAsia="ja-JP"/>
        </w:rPr>
      </w:pPr>
      <w:r w:rsidRPr="00AA259C">
        <w:rPr>
          <w:lang w:val="en-US" w:eastAsia="ja-JP"/>
        </w:rPr>
        <w:t>Topic</w:t>
      </w:r>
      <w:r w:rsidR="00DD19DE" w:rsidRPr="00AA259C">
        <w:rPr>
          <w:lang w:val="en-US" w:eastAsia="ja-JP"/>
        </w:rPr>
        <w:t xml:space="preserve"> #</w:t>
      </w:r>
      <w:r w:rsidR="008E54DD" w:rsidRPr="00AA259C">
        <w:rPr>
          <w:lang w:val="en-US" w:eastAsia="ja-JP"/>
        </w:rPr>
        <w:t>1</w:t>
      </w:r>
      <w:r w:rsidR="00DD19DE" w:rsidRPr="00AA259C">
        <w:rPr>
          <w:lang w:val="en-US" w:eastAsia="ja-JP"/>
        </w:rPr>
        <w:t xml:space="preserve">: </w:t>
      </w:r>
      <w:r w:rsidR="00814B32" w:rsidRPr="00AA259C">
        <w:rPr>
          <w:lang w:val="en-US" w:eastAsia="ja-JP"/>
        </w:rPr>
        <w:t xml:space="preserve">UE demodulation </w:t>
      </w:r>
      <w:r w:rsidR="005D22BC" w:rsidRPr="00AA259C">
        <w:rPr>
          <w:lang w:val="en-US" w:eastAsia="ja-JP"/>
        </w:rPr>
        <w:t xml:space="preserve">and CSI reporting </w:t>
      </w:r>
      <w:r w:rsidR="00814B32" w:rsidRPr="00AA259C">
        <w:rPr>
          <w:lang w:val="en-US" w:eastAsia="ja-JP"/>
        </w:rPr>
        <w:t>requirements</w:t>
      </w:r>
    </w:p>
    <w:p w14:paraId="4BA6DCF9" w14:textId="77777777" w:rsidR="00DD19DE" w:rsidRPr="00AA259C" w:rsidRDefault="00DD19DE" w:rsidP="00DD19DE">
      <w:pPr>
        <w:pStyle w:val="Heading2"/>
        <w:rPr>
          <w:lang w:val="en-US"/>
        </w:rPr>
      </w:pPr>
      <w:r w:rsidRPr="00AA259C">
        <w:rPr>
          <w:lang w:val="en-US"/>
        </w:rPr>
        <w:t>Companies’ contributions summary</w:t>
      </w:r>
    </w:p>
    <w:tbl>
      <w:tblPr>
        <w:tblStyle w:val="TableGrid"/>
        <w:tblW w:w="0" w:type="auto"/>
        <w:tblLook w:val="04A0" w:firstRow="1" w:lastRow="0" w:firstColumn="1" w:lastColumn="0" w:noHBand="0" w:noVBand="1"/>
      </w:tblPr>
      <w:tblGrid>
        <w:gridCol w:w="1622"/>
        <w:gridCol w:w="1430"/>
        <w:gridCol w:w="6579"/>
      </w:tblGrid>
      <w:tr w:rsidR="00D06C1A" w:rsidRPr="00AA259C" w14:paraId="2B7D3AEC" w14:textId="77777777" w:rsidTr="00591DC7">
        <w:trPr>
          <w:trHeight w:val="468"/>
        </w:trPr>
        <w:tc>
          <w:tcPr>
            <w:tcW w:w="1622" w:type="dxa"/>
            <w:vAlign w:val="center"/>
          </w:tcPr>
          <w:p w14:paraId="452D5191" w14:textId="77777777" w:rsidR="00D06C1A" w:rsidRPr="00AA259C" w:rsidRDefault="00D06C1A" w:rsidP="005C20D2">
            <w:pPr>
              <w:spacing w:before="60" w:after="60"/>
              <w:rPr>
                <w:b/>
                <w:bCs/>
                <w:lang w:val="en-US"/>
              </w:rPr>
            </w:pPr>
            <w:r w:rsidRPr="00AA259C">
              <w:rPr>
                <w:b/>
                <w:bCs/>
                <w:lang w:val="en-US"/>
              </w:rPr>
              <w:t>T-doc number</w:t>
            </w:r>
          </w:p>
        </w:tc>
        <w:tc>
          <w:tcPr>
            <w:tcW w:w="1430" w:type="dxa"/>
            <w:vAlign w:val="center"/>
          </w:tcPr>
          <w:p w14:paraId="769F1119" w14:textId="77777777" w:rsidR="00D06C1A" w:rsidRPr="00AA259C" w:rsidRDefault="00D06C1A" w:rsidP="005C20D2">
            <w:pPr>
              <w:spacing w:before="60" w:after="60"/>
              <w:rPr>
                <w:b/>
                <w:bCs/>
                <w:lang w:val="en-US"/>
              </w:rPr>
            </w:pPr>
            <w:r w:rsidRPr="00AA259C">
              <w:rPr>
                <w:b/>
                <w:bCs/>
                <w:lang w:val="en-US"/>
              </w:rPr>
              <w:t>Company</w:t>
            </w:r>
          </w:p>
        </w:tc>
        <w:tc>
          <w:tcPr>
            <w:tcW w:w="6579" w:type="dxa"/>
            <w:vAlign w:val="center"/>
          </w:tcPr>
          <w:p w14:paraId="4F5FDBB9" w14:textId="77777777" w:rsidR="00D06C1A" w:rsidRPr="00AA259C" w:rsidRDefault="00D06C1A" w:rsidP="005C20D2">
            <w:pPr>
              <w:spacing w:before="60" w:after="60"/>
              <w:rPr>
                <w:b/>
                <w:bCs/>
                <w:lang w:val="en-US"/>
              </w:rPr>
            </w:pPr>
            <w:r w:rsidRPr="00AA259C">
              <w:rPr>
                <w:b/>
                <w:bCs/>
                <w:lang w:val="en-US"/>
              </w:rPr>
              <w:t>Proposals / Observations</w:t>
            </w:r>
          </w:p>
        </w:tc>
      </w:tr>
      <w:tr w:rsidR="00D06C1A" w:rsidRPr="00AA259C" w14:paraId="7A4A1CDE" w14:textId="77777777" w:rsidTr="00591DC7">
        <w:trPr>
          <w:trHeight w:val="468"/>
        </w:trPr>
        <w:tc>
          <w:tcPr>
            <w:tcW w:w="1622" w:type="dxa"/>
          </w:tcPr>
          <w:p w14:paraId="7E4A4D17" w14:textId="0BF04F68" w:rsidR="00D06C1A" w:rsidRPr="00AA259C" w:rsidRDefault="00591DC7" w:rsidP="005C20D2">
            <w:pPr>
              <w:spacing w:before="60" w:after="60"/>
              <w:rPr>
                <w:lang w:val="en-US"/>
              </w:rPr>
            </w:pPr>
            <w:r w:rsidRPr="00AA259C">
              <w:rPr>
                <w:lang w:val="en-US"/>
              </w:rPr>
              <w:t>R4-2404329</w:t>
            </w:r>
          </w:p>
        </w:tc>
        <w:tc>
          <w:tcPr>
            <w:tcW w:w="1430" w:type="dxa"/>
          </w:tcPr>
          <w:p w14:paraId="037C7800" w14:textId="6E74B4B1" w:rsidR="00D06C1A" w:rsidRPr="00AA259C" w:rsidRDefault="0072391C" w:rsidP="005C20D2">
            <w:pPr>
              <w:spacing w:before="60" w:after="60"/>
              <w:rPr>
                <w:lang w:val="en-US"/>
              </w:rPr>
            </w:pPr>
            <w:r w:rsidRPr="00AA259C">
              <w:rPr>
                <w:lang w:val="en-US"/>
              </w:rPr>
              <w:t>Apple</w:t>
            </w:r>
          </w:p>
        </w:tc>
        <w:tc>
          <w:tcPr>
            <w:tcW w:w="6579" w:type="dxa"/>
          </w:tcPr>
          <w:p w14:paraId="6064B278" w14:textId="1C544BE1" w:rsidR="005C20D2" w:rsidRPr="00E50B28" w:rsidRDefault="005C20D2" w:rsidP="005C20D2">
            <w:pPr>
              <w:spacing w:before="60" w:after="60"/>
              <w:rPr>
                <w:lang w:val="en-US"/>
              </w:rPr>
            </w:pPr>
            <w:r w:rsidRPr="00E50B28">
              <w:rPr>
                <w:b/>
                <w:bCs/>
                <w:lang w:val="en-US"/>
              </w:rPr>
              <w:t xml:space="preserve">Observation 1: </w:t>
            </w:r>
            <w:r w:rsidRPr="00E50B28">
              <w:rPr>
                <w:lang w:val="en-US"/>
              </w:rPr>
              <w:t>Rel-17 RedCap defines both Rank 1 and Rank 2 PDSCH requirements for 1Rx/2Rx UEs</w:t>
            </w:r>
          </w:p>
          <w:p w14:paraId="121F9DC8" w14:textId="68EFA8A3" w:rsidR="005C20D2" w:rsidRPr="00E50B28" w:rsidRDefault="005C20D2" w:rsidP="005C20D2">
            <w:pPr>
              <w:spacing w:before="60" w:after="60"/>
              <w:rPr>
                <w:lang w:val="en-US"/>
              </w:rPr>
            </w:pPr>
            <w:r w:rsidRPr="00E50B28">
              <w:rPr>
                <w:b/>
                <w:bCs/>
                <w:lang w:val="en-US"/>
              </w:rPr>
              <w:t xml:space="preserve">Proposal 1: </w:t>
            </w:r>
            <w:r w:rsidRPr="00E50B28">
              <w:rPr>
                <w:lang w:val="en-US"/>
              </w:rPr>
              <w:t xml:space="preserve">Define Rank 1 and Rank 2 requirements for PDSCH for 64QAM modulation  </w:t>
            </w:r>
          </w:p>
          <w:p w14:paraId="61F4C29E" w14:textId="4D25745E" w:rsidR="005C20D2" w:rsidRPr="00E50B28" w:rsidRDefault="005C20D2" w:rsidP="005C20D2">
            <w:pPr>
              <w:spacing w:before="60" w:after="60"/>
              <w:rPr>
                <w:lang w:val="en-US"/>
              </w:rPr>
            </w:pPr>
            <w:r w:rsidRPr="00E50B28">
              <w:rPr>
                <w:b/>
                <w:bCs/>
                <w:lang w:val="en-US"/>
              </w:rPr>
              <w:t xml:space="preserve">Observation 2: </w:t>
            </w:r>
            <w:r w:rsidRPr="00E50B28">
              <w:rPr>
                <w:lang w:val="en-US"/>
              </w:rPr>
              <w:t>Use of 256 QAM modulation is an optional feature, as recognized in Rel-17 RedCap</w:t>
            </w:r>
          </w:p>
          <w:p w14:paraId="05DB13C0" w14:textId="30EE1D5B" w:rsidR="005C20D2" w:rsidRPr="00E50B28" w:rsidRDefault="005C20D2" w:rsidP="005C20D2">
            <w:pPr>
              <w:spacing w:before="60" w:after="60"/>
              <w:rPr>
                <w:lang w:val="en-US"/>
              </w:rPr>
            </w:pPr>
            <w:r w:rsidRPr="00E50B28">
              <w:rPr>
                <w:b/>
                <w:bCs/>
                <w:lang w:val="en-US"/>
              </w:rPr>
              <w:t>Observation 3:</w:t>
            </w:r>
            <w:r w:rsidRPr="00E50B28">
              <w:rPr>
                <w:lang w:val="en-US"/>
              </w:rPr>
              <w:t xml:space="preserve"> Use of 256 QAM modulation would exceed the maximum TBS for Rel-18 RedCap at meaningful PRB allocations</w:t>
            </w:r>
          </w:p>
          <w:p w14:paraId="409152E4" w14:textId="39E8F26B" w:rsidR="005C20D2" w:rsidRPr="00E50B28" w:rsidRDefault="005C20D2" w:rsidP="005C20D2">
            <w:pPr>
              <w:spacing w:before="60" w:after="60"/>
              <w:rPr>
                <w:lang w:val="en-US"/>
              </w:rPr>
            </w:pPr>
            <w:r w:rsidRPr="00E50B28">
              <w:rPr>
                <w:b/>
                <w:bCs/>
                <w:lang w:val="en-US"/>
              </w:rPr>
              <w:t>Proposal 2:</w:t>
            </w:r>
            <w:r w:rsidRPr="00E50B28">
              <w:rPr>
                <w:lang w:val="en-US"/>
              </w:rPr>
              <w:t xml:space="preserve"> Do not define new requirements for PDSCH involving 256 QAM</w:t>
            </w:r>
          </w:p>
          <w:p w14:paraId="5914493A" w14:textId="2225B9C4" w:rsidR="00D06C1A" w:rsidRPr="00E50B28" w:rsidRDefault="005C20D2" w:rsidP="005C20D2">
            <w:pPr>
              <w:spacing w:before="60" w:after="60"/>
              <w:rPr>
                <w:lang w:val="en-US"/>
              </w:rPr>
            </w:pPr>
            <w:r w:rsidRPr="00E50B28">
              <w:rPr>
                <w:b/>
                <w:bCs/>
                <w:lang w:val="en-US"/>
              </w:rPr>
              <w:t xml:space="preserve">Proposal 3: </w:t>
            </w:r>
            <w:r w:rsidRPr="00E50B28">
              <w:rPr>
                <w:lang w:val="en-US"/>
              </w:rPr>
              <w:t>RAN4 to discuss whether CQI and RI requirements can be reused by analysing what configurations might need to be adapted.</w:t>
            </w:r>
          </w:p>
        </w:tc>
      </w:tr>
      <w:tr w:rsidR="00591DC7" w:rsidRPr="00AA259C" w14:paraId="7E76FB65" w14:textId="77777777" w:rsidTr="00591DC7">
        <w:trPr>
          <w:trHeight w:val="468"/>
        </w:trPr>
        <w:tc>
          <w:tcPr>
            <w:tcW w:w="1622" w:type="dxa"/>
          </w:tcPr>
          <w:p w14:paraId="78D2B4D0" w14:textId="16C763C6" w:rsidR="00591DC7" w:rsidRPr="00AA259C" w:rsidRDefault="00591DC7" w:rsidP="005C20D2">
            <w:pPr>
              <w:spacing w:before="60" w:after="60"/>
              <w:rPr>
                <w:lang w:val="en-US"/>
              </w:rPr>
            </w:pPr>
            <w:r w:rsidRPr="00AA259C">
              <w:rPr>
                <w:lang w:val="en-US"/>
              </w:rPr>
              <w:t>R4-2404330</w:t>
            </w:r>
          </w:p>
        </w:tc>
        <w:tc>
          <w:tcPr>
            <w:tcW w:w="1430" w:type="dxa"/>
          </w:tcPr>
          <w:p w14:paraId="466F850D" w14:textId="06279843" w:rsidR="00591DC7" w:rsidRPr="00AA259C" w:rsidRDefault="00591DC7" w:rsidP="005C20D2">
            <w:pPr>
              <w:spacing w:before="60" w:after="60"/>
              <w:rPr>
                <w:lang w:val="en-US"/>
              </w:rPr>
            </w:pPr>
            <w:r w:rsidRPr="00AA259C">
              <w:rPr>
                <w:lang w:val="en-US"/>
              </w:rPr>
              <w:t>Apple</w:t>
            </w:r>
          </w:p>
        </w:tc>
        <w:tc>
          <w:tcPr>
            <w:tcW w:w="6579" w:type="dxa"/>
          </w:tcPr>
          <w:p w14:paraId="3F50165E" w14:textId="0631F229" w:rsidR="00591DC7" w:rsidRPr="00E50B28" w:rsidRDefault="00591DC7" w:rsidP="005C20D2">
            <w:pPr>
              <w:spacing w:before="60" w:after="60"/>
              <w:rPr>
                <w:lang w:val="en-US"/>
              </w:rPr>
            </w:pPr>
            <w:r w:rsidRPr="00E50B28">
              <w:rPr>
                <w:lang w:val="en-US"/>
              </w:rPr>
              <w:t>Not available</w:t>
            </w:r>
          </w:p>
        </w:tc>
      </w:tr>
      <w:tr w:rsidR="0072391C" w:rsidRPr="00AA259C" w14:paraId="33937687" w14:textId="77777777" w:rsidTr="00591DC7">
        <w:trPr>
          <w:trHeight w:val="468"/>
        </w:trPr>
        <w:tc>
          <w:tcPr>
            <w:tcW w:w="1622" w:type="dxa"/>
          </w:tcPr>
          <w:p w14:paraId="79C7A825" w14:textId="5387C6D9" w:rsidR="0072391C" w:rsidRPr="00AA259C" w:rsidRDefault="00591DC7" w:rsidP="005C20D2">
            <w:pPr>
              <w:spacing w:before="60" w:after="60"/>
              <w:rPr>
                <w:lang w:val="en-US"/>
              </w:rPr>
            </w:pPr>
            <w:r w:rsidRPr="00AA259C">
              <w:rPr>
                <w:lang w:val="en-US"/>
              </w:rPr>
              <w:t>R4-2405097</w:t>
            </w:r>
          </w:p>
        </w:tc>
        <w:tc>
          <w:tcPr>
            <w:tcW w:w="1430" w:type="dxa"/>
          </w:tcPr>
          <w:p w14:paraId="7B8A7EE3" w14:textId="5A42FDC5" w:rsidR="0072391C" w:rsidRPr="00AA259C" w:rsidRDefault="00591DC7" w:rsidP="005C20D2">
            <w:pPr>
              <w:spacing w:before="60" w:after="60"/>
              <w:rPr>
                <w:lang w:val="en-US"/>
              </w:rPr>
            </w:pPr>
            <w:r w:rsidRPr="00AA259C">
              <w:rPr>
                <w:lang w:val="en-US"/>
              </w:rPr>
              <w:t>Ericsson</w:t>
            </w:r>
          </w:p>
        </w:tc>
        <w:tc>
          <w:tcPr>
            <w:tcW w:w="6579" w:type="dxa"/>
          </w:tcPr>
          <w:p w14:paraId="7C15D3AE" w14:textId="77777777" w:rsidR="00221833" w:rsidRPr="00E50B28" w:rsidRDefault="00221833" w:rsidP="00221833">
            <w:pPr>
              <w:spacing w:before="60" w:after="60"/>
              <w:rPr>
                <w:lang w:val="en-US"/>
              </w:rPr>
            </w:pPr>
            <w:r w:rsidRPr="00E50B28">
              <w:rPr>
                <w:b/>
                <w:bCs/>
                <w:lang w:val="en-US"/>
              </w:rPr>
              <w:t xml:space="preserve">Proposal 1: </w:t>
            </w:r>
            <w:r w:rsidRPr="00E50B28">
              <w:rPr>
                <w:lang w:val="en-US"/>
              </w:rPr>
              <w:t>Define PDSCH demodulation requirements with 64QAM with rank 1 for both 1Rx/2Rx.</w:t>
            </w:r>
          </w:p>
          <w:p w14:paraId="6C66AB5A" w14:textId="77777777" w:rsidR="00221833" w:rsidRPr="00E50B28" w:rsidRDefault="00221833" w:rsidP="00221833">
            <w:pPr>
              <w:spacing w:before="60" w:after="60"/>
              <w:rPr>
                <w:lang w:val="en-US"/>
              </w:rPr>
            </w:pPr>
            <w:r w:rsidRPr="00E50B28">
              <w:rPr>
                <w:b/>
                <w:bCs/>
                <w:lang w:val="en-US"/>
              </w:rPr>
              <w:t xml:space="preserve">Proposal 2: </w:t>
            </w:r>
            <w:r w:rsidRPr="00E50B28">
              <w:rPr>
                <w:lang w:val="en-US"/>
              </w:rPr>
              <w:t>Not to define PDSCH demodulation requirements with 256QAM for eRedCap UE.</w:t>
            </w:r>
          </w:p>
          <w:p w14:paraId="39C88053" w14:textId="77777777" w:rsidR="00221833" w:rsidRPr="00E50B28" w:rsidRDefault="00221833" w:rsidP="00221833">
            <w:pPr>
              <w:spacing w:before="60" w:after="60"/>
              <w:rPr>
                <w:lang w:val="en-US"/>
              </w:rPr>
            </w:pPr>
            <w:r w:rsidRPr="00E50B28">
              <w:rPr>
                <w:b/>
                <w:bCs/>
                <w:lang w:val="en-US"/>
              </w:rPr>
              <w:t xml:space="preserve">Proposal 3: </w:t>
            </w:r>
            <w:r w:rsidRPr="00E50B28">
              <w:rPr>
                <w:lang w:val="en-US"/>
              </w:rPr>
              <w:t>Revise the simulation parameters for PDSCH test cases for UE supporting eRedCapNotReducedBB-BW-r18 (TDD SCS=30kHz) as follows:</w:t>
            </w:r>
          </w:p>
          <w:p w14:paraId="5BEFC7E4" w14:textId="77777777" w:rsidR="00221833" w:rsidRPr="00E50B28" w:rsidRDefault="00221833" w:rsidP="00221833">
            <w:pPr>
              <w:numPr>
                <w:ilvl w:val="0"/>
                <w:numId w:val="35"/>
              </w:numPr>
              <w:spacing w:before="60" w:after="60"/>
              <w:rPr>
                <w:lang w:val="en-US"/>
              </w:rPr>
            </w:pPr>
            <w:r w:rsidRPr="00E50B28">
              <w:rPr>
                <w:lang w:val="en-US"/>
              </w:rPr>
              <w:t>QPSK: PRB size from 12 to 52, and TBS from 928 to 3840</w:t>
            </w:r>
          </w:p>
          <w:p w14:paraId="18D46A92" w14:textId="77777777" w:rsidR="00221833" w:rsidRPr="00E50B28" w:rsidRDefault="00221833" w:rsidP="00221833">
            <w:pPr>
              <w:numPr>
                <w:ilvl w:val="0"/>
                <w:numId w:val="35"/>
              </w:numPr>
              <w:spacing w:before="60" w:after="60"/>
              <w:rPr>
                <w:lang w:val="en-US"/>
              </w:rPr>
            </w:pPr>
            <w:r w:rsidRPr="00E50B28">
              <w:rPr>
                <w:lang w:val="en-US"/>
              </w:rPr>
              <w:t>16QAM: PRB size from 25 to 20.</w:t>
            </w:r>
          </w:p>
          <w:p w14:paraId="2809165E" w14:textId="77777777" w:rsidR="00221833" w:rsidRPr="00E50B28" w:rsidRDefault="00221833" w:rsidP="00221833">
            <w:pPr>
              <w:spacing w:before="60" w:after="60"/>
              <w:rPr>
                <w:b/>
                <w:bCs/>
                <w:lang w:val="en-US"/>
              </w:rPr>
            </w:pPr>
            <w:r w:rsidRPr="00E50B28">
              <w:rPr>
                <w:b/>
                <w:bCs/>
                <w:lang w:val="en-US"/>
              </w:rPr>
              <w:t xml:space="preserve">Proposal 4: </w:t>
            </w:r>
            <w:r w:rsidRPr="00E50B28">
              <w:rPr>
                <w:lang w:val="en-US"/>
              </w:rPr>
              <w:t xml:space="preserve">For SDR requirements, add the following sentence in TS 38.101-4 5.5.1: </w:t>
            </w:r>
          </w:p>
          <w:p w14:paraId="7FABD7E1" w14:textId="77777777" w:rsidR="00221833" w:rsidRPr="00E50B28" w:rsidRDefault="00221833" w:rsidP="00221833">
            <w:pPr>
              <w:numPr>
                <w:ilvl w:val="0"/>
                <w:numId w:val="26"/>
              </w:numPr>
              <w:spacing w:before="60" w:after="60"/>
              <w:rPr>
                <w:lang w:val="en-US"/>
              </w:rPr>
            </w:pPr>
            <w:r w:rsidRPr="00E50B28">
              <w:rPr>
                <w:lang w:val="en-US"/>
              </w:rPr>
              <w:lastRenderedPageBreak/>
              <w:t>For eRedCap with reduced peak date rate and reduced baseband bandwidth in FR1 (</w:t>
            </w:r>
            <w:r w:rsidRPr="00E50B28">
              <w:rPr>
                <w:u w:val="single"/>
                <w:lang w:val="en-US"/>
              </w:rPr>
              <w:t xml:space="preserve">not supporting supporting </w:t>
            </w:r>
            <w:r w:rsidRPr="00E50B28">
              <w:rPr>
                <w:i/>
                <w:iCs/>
                <w:u w:val="single"/>
                <w:lang w:val="en-US"/>
              </w:rPr>
              <w:t>eRedCapNotReducedBB-BW-r18</w:t>
            </w:r>
            <w:r w:rsidRPr="00E50B28">
              <w:rPr>
                <w:lang w:val="en-US"/>
              </w:rPr>
              <w:t>), only 25 PRBs for 15kHz SCS and 12RBs for 30kHz SCS are allocated for PDSCH transmission.</w:t>
            </w:r>
          </w:p>
          <w:p w14:paraId="7E85DABB" w14:textId="77777777" w:rsidR="00221833" w:rsidRPr="00E50B28" w:rsidRDefault="00221833" w:rsidP="00221833">
            <w:pPr>
              <w:spacing w:before="60" w:after="60"/>
              <w:rPr>
                <w:b/>
                <w:bCs/>
                <w:lang w:val="en-US"/>
              </w:rPr>
            </w:pPr>
            <w:r w:rsidRPr="00E50B28">
              <w:rPr>
                <w:b/>
                <w:bCs/>
                <w:lang w:val="en-US"/>
              </w:rPr>
              <w:t>Proposal 5:</w:t>
            </w:r>
            <w:r w:rsidRPr="00E50B28">
              <w:rPr>
                <w:lang w:val="en-US"/>
              </w:rPr>
              <w:t xml:space="preserve"> Add the definition of eRedCap in TS 38.101-4 3.1:</w:t>
            </w:r>
          </w:p>
          <w:p w14:paraId="70252BD8" w14:textId="77777777" w:rsidR="00221833" w:rsidRPr="00E50B28" w:rsidRDefault="00221833" w:rsidP="00221833">
            <w:pPr>
              <w:numPr>
                <w:ilvl w:val="0"/>
                <w:numId w:val="26"/>
              </w:numPr>
              <w:spacing w:before="60" w:after="60"/>
              <w:rPr>
                <w:lang w:val="en-US"/>
              </w:rPr>
            </w:pPr>
            <w:r w:rsidRPr="00E50B28">
              <w:rPr>
                <w:b/>
                <w:bCs/>
                <w:lang w:val="en-US"/>
              </w:rPr>
              <w:t xml:space="preserve">eRedCap: </w:t>
            </w:r>
            <w:r w:rsidRPr="00E50B28">
              <w:rPr>
                <w:lang w:val="en-US"/>
              </w:rPr>
              <w:t>A UE with enhanced reduced capabilities as specified in clause 4.2 in TS 38.306 [14].</w:t>
            </w:r>
          </w:p>
          <w:p w14:paraId="5D0FFDAB" w14:textId="77777777" w:rsidR="00221833" w:rsidRPr="00E50B28" w:rsidRDefault="00221833" w:rsidP="00221833">
            <w:pPr>
              <w:spacing w:before="60" w:after="60"/>
              <w:rPr>
                <w:lang w:val="en-US"/>
              </w:rPr>
            </w:pPr>
            <w:r w:rsidRPr="00E50B28">
              <w:rPr>
                <w:b/>
                <w:bCs/>
                <w:lang w:val="en-US"/>
              </w:rPr>
              <w:t xml:space="preserve">Observation 1: </w:t>
            </w:r>
            <w:r w:rsidRPr="00E50B28">
              <w:rPr>
                <w:lang w:val="en-US"/>
              </w:rPr>
              <w:t>The smallest configurable PRB size for CSI-RS for CSI acquisition is 24 for eRedCap.</w:t>
            </w:r>
          </w:p>
          <w:p w14:paraId="4983813B" w14:textId="77777777" w:rsidR="00221833" w:rsidRPr="00E50B28" w:rsidRDefault="00221833" w:rsidP="00221833">
            <w:pPr>
              <w:spacing w:before="60" w:after="60"/>
              <w:rPr>
                <w:lang w:val="en-US"/>
              </w:rPr>
            </w:pPr>
            <w:r w:rsidRPr="00E50B28">
              <w:rPr>
                <w:b/>
                <w:bCs/>
                <w:lang w:val="en-US"/>
              </w:rPr>
              <w:t xml:space="preserve">Proposal 6: </w:t>
            </w:r>
            <w:r w:rsidRPr="00E50B28">
              <w:rPr>
                <w:lang w:val="en-US"/>
              </w:rPr>
              <w:t>Configure the following CSI-RS frequency occupation parameters for CSI reporting requirements for eRedCap.</w:t>
            </w:r>
          </w:p>
          <w:p w14:paraId="550194CA" w14:textId="77777777" w:rsidR="00221833" w:rsidRPr="00E50B28" w:rsidRDefault="00221833" w:rsidP="00221833">
            <w:pPr>
              <w:numPr>
                <w:ilvl w:val="0"/>
                <w:numId w:val="26"/>
              </w:numPr>
              <w:spacing w:before="60" w:after="60"/>
              <w:rPr>
                <w:lang w:val="en-US"/>
              </w:rPr>
            </w:pPr>
            <w:r w:rsidRPr="00E50B28">
              <w:rPr>
                <w:lang w:val="en-US"/>
              </w:rPr>
              <w:t>Frequency occupation for NZP CSI-RS for CSI acquisition: Start PRB 0 and number of PRB = 24</w:t>
            </w:r>
          </w:p>
          <w:p w14:paraId="38B5F9DA" w14:textId="77777777" w:rsidR="00221833" w:rsidRPr="00E50B28" w:rsidRDefault="00221833" w:rsidP="00221833">
            <w:pPr>
              <w:numPr>
                <w:ilvl w:val="0"/>
                <w:numId w:val="26"/>
              </w:numPr>
              <w:spacing w:before="60" w:after="60"/>
              <w:rPr>
                <w:lang w:val="en-US"/>
              </w:rPr>
            </w:pPr>
            <w:r w:rsidRPr="00E50B28">
              <w:rPr>
                <w:lang w:val="en-US"/>
              </w:rPr>
              <w:t>Frequency occupation for ZP CSI-RS for CSI acquisition: Start PRB 0 and number of PRB = 24</w:t>
            </w:r>
          </w:p>
          <w:p w14:paraId="383EEC53" w14:textId="77777777" w:rsidR="00221833" w:rsidRPr="00E50B28" w:rsidRDefault="00221833" w:rsidP="00221833">
            <w:pPr>
              <w:spacing w:before="60" w:after="60"/>
              <w:rPr>
                <w:lang w:val="en-US"/>
              </w:rPr>
            </w:pPr>
            <w:r w:rsidRPr="00E50B28">
              <w:rPr>
                <w:b/>
                <w:bCs/>
                <w:lang w:val="en-US"/>
              </w:rPr>
              <w:t xml:space="preserve">Proposal 7: </w:t>
            </w:r>
            <w:r w:rsidRPr="00E50B28">
              <w:rPr>
                <w:lang w:val="en-US"/>
              </w:rPr>
              <w:t xml:space="preserve">Configure the following PDSCH PRB allocation parameters for CSI reporting requirements for eRedCap to align with PRBs used for CSI-RS transmission. </w:t>
            </w:r>
          </w:p>
          <w:p w14:paraId="60FCF49B" w14:textId="77777777" w:rsidR="00221833" w:rsidRPr="00E50B28" w:rsidRDefault="00221833" w:rsidP="00221833">
            <w:pPr>
              <w:numPr>
                <w:ilvl w:val="0"/>
                <w:numId w:val="37"/>
              </w:numPr>
              <w:spacing w:before="60" w:after="60"/>
              <w:rPr>
                <w:lang w:val="en-US"/>
              </w:rPr>
            </w:pPr>
            <w:r w:rsidRPr="00E50B28">
              <w:rPr>
                <w:lang w:val="en-US"/>
              </w:rPr>
              <w:t>For CQI reporting test, add the following note in the CQI-TBS table.</w:t>
            </w:r>
          </w:p>
          <w:tbl>
            <w:tblPr>
              <w:tblW w:w="3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27"/>
              <w:gridCol w:w="828"/>
            </w:tblGrid>
            <w:tr w:rsidR="00221833" w:rsidRPr="00E50B28" w14:paraId="294C3776" w14:textId="77777777" w:rsidTr="00BD617C">
              <w:tc>
                <w:tcPr>
                  <w:tcW w:w="2979" w:type="pct"/>
                  <w:shd w:val="clear" w:color="auto" w:fill="auto"/>
                </w:tcPr>
                <w:p w14:paraId="6340D0F2"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Number of allocated PDSCH resource blocks (Note 1)</w:t>
                  </w:r>
                </w:p>
              </w:tc>
              <w:tc>
                <w:tcPr>
                  <w:tcW w:w="1010" w:type="pct"/>
                  <w:shd w:val="clear" w:color="auto" w:fill="auto"/>
                </w:tcPr>
                <w:p w14:paraId="489CD0AB"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15</w:t>
                  </w:r>
                </w:p>
              </w:tc>
              <w:tc>
                <w:tcPr>
                  <w:tcW w:w="1011" w:type="pct"/>
                  <w:shd w:val="clear" w:color="auto" w:fill="auto"/>
                </w:tcPr>
                <w:p w14:paraId="42FE1A85"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7</w:t>
                  </w:r>
                </w:p>
              </w:tc>
            </w:tr>
            <w:tr w:rsidR="00221833" w:rsidRPr="00E50B28" w14:paraId="338EDA38" w14:textId="77777777" w:rsidTr="00BD617C">
              <w:tc>
                <w:tcPr>
                  <w:tcW w:w="5000" w:type="pct"/>
                  <w:gridSpan w:val="3"/>
                  <w:shd w:val="clear" w:color="auto" w:fill="auto"/>
                </w:tcPr>
                <w:p w14:paraId="6BF866DB"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 xml:space="preserve">Note 1: </w:t>
                  </w:r>
                  <w:r w:rsidRPr="00E50B28">
                    <w:rPr>
                      <w:rFonts w:eastAsia="Yu Mincho"/>
                      <w:lang w:val="en-US"/>
                    </w:rPr>
                    <w:tab/>
                    <w:t>PDSCH are allocated from PRB 0</w:t>
                  </w:r>
                </w:p>
              </w:tc>
            </w:tr>
          </w:tbl>
          <w:p w14:paraId="0A565729" w14:textId="77777777" w:rsidR="00221833" w:rsidRPr="00E50B28" w:rsidRDefault="00221833" w:rsidP="00221833">
            <w:pPr>
              <w:numPr>
                <w:ilvl w:val="0"/>
                <w:numId w:val="37"/>
              </w:numPr>
              <w:spacing w:before="60" w:after="60"/>
              <w:rPr>
                <w:lang w:val="en-US"/>
              </w:rPr>
            </w:pPr>
            <w:r w:rsidRPr="00E50B28">
              <w:rPr>
                <w:lang w:val="en-US"/>
              </w:rPr>
              <w:t>For PMI reporting test, add the following note in the FRC table.</w:t>
            </w:r>
          </w:p>
          <w:tbl>
            <w:tblPr>
              <w:tblW w:w="4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1070"/>
              <w:gridCol w:w="1424"/>
            </w:tblGrid>
            <w:tr w:rsidR="00221833" w:rsidRPr="00E50B28" w14:paraId="378FD0D4" w14:textId="77777777" w:rsidTr="00BD617C">
              <w:tc>
                <w:tcPr>
                  <w:tcW w:w="2585" w:type="pct"/>
                  <w:tcBorders>
                    <w:top w:val="single" w:sz="4" w:space="0" w:color="auto"/>
                    <w:left w:val="single" w:sz="4" w:space="0" w:color="auto"/>
                    <w:bottom w:val="single" w:sz="4" w:space="0" w:color="auto"/>
                    <w:right w:val="single" w:sz="4" w:space="0" w:color="auto"/>
                  </w:tcBorders>
                  <w:vAlign w:val="center"/>
                  <w:hideMark/>
                </w:tcPr>
                <w:p w14:paraId="2D5A77F1"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Reference channel</w:t>
                  </w:r>
                </w:p>
              </w:tc>
              <w:tc>
                <w:tcPr>
                  <w:tcW w:w="1036" w:type="pct"/>
                  <w:tcBorders>
                    <w:top w:val="single" w:sz="4" w:space="0" w:color="auto"/>
                    <w:left w:val="single" w:sz="4" w:space="0" w:color="auto"/>
                    <w:bottom w:val="single" w:sz="4" w:space="0" w:color="auto"/>
                    <w:right w:val="single" w:sz="4" w:space="0" w:color="auto"/>
                  </w:tcBorders>
                  <w:vAlign w:val="center"/>
                </w:tcPr>
                <w:p w14:paraId="02B82D4C"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p>
              </w:tc>
              <w:tc>
                <w:tcPr>
                  <w:tcW w:w="1379" w:type="pct"/>
                  <w:tcBorders>
                    <w:top w:val="single" w:sz="4" w:space="0" w:color="auto"/>
                    <w:left w:val="single" w:sz="4" w:space="0" w:color="auto"/>
                    <w:bottom w:val="single" w:sz="4" w:space="0" w:color="auto"/>
                    <w:right w:val="single" w:sz="4" w:space="0" w:color="auto"/>
                  </w:tcBorders>
                  <w:vAlign w:val="center"/>
                  <w:hideMark/>
                </w:tcPr>
                <w:p w14:paraId="6EAE80CB"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R.PDSCH.x-x.x</w:t>
                  </w:r>
                </w:p>
              </w:tc>
            </w:tr>
            <w:tr w:rsidR="00221833" w:rsidRPr="00E50B28" w14:paraId="39B657C2" w14:textId="77777777" w:rsidTr="00BD617C">
              <w:tc>
                <w:tcPr>
                  <w:tcW w:w="2585" w:type="pct"/>
                  <w:tcBorders>
                    <w:top w:val="single" w:sz="4" w:space="0" w:color="auto"/>
                    <w:left w:val="single" w:sz="4" w:space="0" w:color="auto"/>
                    <w:bottom w:val="single" w:sz="4" w:space="0" w:color="auto"/>
                    <w:right w:val="single" w:sz="4" w:space="0" w:color="auto"/>
                  </w:tcBorders>
                  <w:vAlign w:val="center"/>
                  <w:hideMark/>
                </w:tcPr>
                <w:p w14:paraId="234B20C5"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Channel bandwidth</w:t>
                  </w:r>
                </w:p>
              </w:tc>
              <w:tc>
                <w:tcPr>
                  <w:tcW w:w="1036" w:type="pct"/>
                  <w:tcBorders>
                    <w:top w:val="single" w:sz="4" w:space="0" w:color="auto"/>
                    <w:left w:val="single" w:sz="4" w:space="0" w:color="auto"/>
                    <w:bottom w:val="single" w:sz="4" w:space="0" w:color="auto"/>
                    <w:right w:val="single" w:sz="4" w:space="0" w:color="auto"/>
                  </w:tcBorders>
                  <w:vAlign w:val="center"/>
                  <w:hideMark/>
                </w:tcPr>
                <w:p w14:paraId="1434F18C"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MHz</w:t>
                  </w:r>
                </w:p>
              </w:tc>
              <w:tc>
                <w:tcPr>
                  <w:tcW w:w="1379" w:type="pct"/>
                  <w:tcBorders>
                    <w:top w:val="single" w:sz="4" w:space="0" w:color="auto"/>
                    <w:left w:val="single" w:sz="4" w:space="0" w:color="auto"/>
                    <w:bottom w:val="single" w:sz="4" w:space="0" w:color="auto"/>
                    <w:right w:val="single" w:sz="4" w:space="0" w:color="auto"/>
                  </w:tcBorders>
                  <w:vAlign w:val="center"/>
                  <w:hideMark/>
                </w:tcPr>
                <w:p w14:paraId="4E234261"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10</w:t>
                  </w:r>
                </w:p>
              </w:tc>
            </w:tr>
            <w:tr w:rsidR="00221833" w:rsidRPr="00E50B28" w14:paraId="538D9CD4" w14:textId="77777777" w:rsidTr="00BD617C">
              <w:trPr>
                <w:trHeight w:val="54"/>
              </w:trPr>
              <w:tc>
                <w:tcPr>
                  <w:tcW w:w="2585" w:type="pct"/>
                  <w:tcBorders>
                    <w:top w:val="single" w:sz="4" w:space="0" w:color="auto"/>
                    <w:left w:val="single" w:sz="4" w:space="0" w:color="auto"/>
                    <w:bottom w:val="single" w:sz="4" w:space="0" w:color="auto"/>
                    <w:right w:val="single" w:sz="4" w:space="0" w:color="auto"/>
                  </w:tcBorders>
                  <w:vAlign w:val="center"/>
                  <w:hideMark/>
                </w:tcPr>
                <w:p w14:paraId="2351831F"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Subcarrier spacing</w:t>
                  </w:r>
                </w:p>
              </w:tc>
              <w:tc>
                <w:tcPr>
                  <w:tcW w:w="1036" w:type="pct"/>
                  <w:tcBorders>
                    <w:top w:val="single" w:sz="4" w:space="0" w:color="auto"/>
                    <w:left w:val="single" w:sz="4" w:space="0" w:color="auto"/>
                    <w:bottom w:val="single" w:sz="4" w:space="0" w:color="auto"/>
                    <w:right w:val="single" w:sz="4" w:space="0" w:color="auto"/>
                  </w:tcBorders>
                  <w:vAlign w:val="center"/>
                  <w:hideMark/>
                </w:tcPr>
                <w:p w14:paraId="09200758"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kHz</w:t>
                  </w:r>
                </w:p>
              </w:tc>
              <w:tc>
                <w:tcPr>
                  <w:tcW w:w="1379" w:type="pct"/>
                  <w:tcBorders>
                    <w:top w:val="single" w:sz="4" w:space="0" w:color="auto"/>
                    <w:left w:val="single" w:sz="4" w:space="0" w:color="auto"/>
                    <w:bottom w:val="single" w:sz="4" w:space="0" w:color="auto"/>
                    <w:right w:val="single" w:sz="4" w:space="0" w:color="auto"/>
                  </w:tcBorders>
                  <w:vAlign w:val="center"/>
                  <w:hideMark/>
                </w:tcPr>
                <w:p w14:paraId="2CC66E99"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15</w:t>
                  </w:r>
                </w:p>
              </w:tc>
            </w:tr>
            <w:tr w:rsidR="00221833" w:rsidRPr="00E50B28" w14:paraId="1E7A321A" w14:textId="77777777" w:rsidTr="00BD617C">
              <w:tc>
                <w:tcPr>
                  <w:tcW w:w="2585" w:type="pct"/>
                  <w:tcBorders>
                    <w:top w:val="single" w:sz="4" w:space="0" w:color="auto"/>
                    <w:left w:val="single" w:sz="4" w:space="0" w:color="auto"/>
                    <w:bottom w:val="single" w:sz="4" w:space="0" w:color="auto"/>
                    <w:right w:val="single" w:sz="4" w:space="0" w:color="auto"/>
                  </w:tcBorders>
                  <w:vAlign w:val="center"/>
                  <w:hideMark/>
                </w:tcPr>
                <w:p w14:paraId="7AC64229"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Number of allocated resource blocks (Note 1)</w:t>
                  </w:r>
                </w:p>
              </w:tc>
              <w:tc>
                <w:tcPr>
                  <w:tcW w:w="1036" w:type="pct"/>
                  <w:tcBorders>
                    <w:top w:val="single" w:sz="4" w:space="0" w:color="auto"/>
                    <w:left w:val="single" w:sz="4" w:space="0" w:color="auto"/>
                    <w:bottom w:val="single" w:sz="4" w:space="0" w:color="auto"/>
                    <w:right w:val="single" w:sz="4" w:space="0" w:color="auto"/>
                  </w:tcBorders>
                  <w:vAlign w:val="center"/>
                  <w:hideMark/>
                </w:tcPr>
                <w:p w14:paraId="22E5143C"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PRBs</w:t>
                  </w:r>
                </w:p>
              </w:tc>
              <w:tc>
                <w:tcPr>
                  <w:tcW w:w="1379" w:type="pct"/>
                  <w:tcBorders>
                    <w:top w:val="single" w:sz="4" w:space="0" w:color="auto"/>
                    <w:left w:val="single" w:sz="4" w:space="0" w:color="auto"/>
                    <w:bottom w:val="single" w:sz="4" w:space="0" w:color="auto"/>
                    <w:right w:val="single" w:sz="4" w:space="0" w:color="auto"/>
                  </w:tcBorders>
                  <w:vAlign w:val="center"/>
                  <w:hideMark/>
                </w:tcPr>
                <w:p w14:paraId="494606A8"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25</w:t>
                  </w:r>
                </w:p>
              </w:tc>
            </w:tr>
            <w:tr w:rsidR="00221833" w:rsidRPr="00E50B28" w14:paraId="5A046502" w14:textId="77777777" w:rsidTr="00BD617C">
              <w:tc>
                <w:tcPr>
                  <w:tcW w:w="5000" w:type="pct"/>
                  <w:gridSpan w:val="3"/>
                  <w:tcBorders>
                    <w:top w:val="single" w:sz="4" w:space="0" w:color="auto"/>
                    <w:left w:val="single" w:sz="4" w:space="0" w:color="auto"/>
                    <w:bottom w:val="single" w:sz="4" w:space="0" w:color="auto"/>
                    <w:right w:val="single" w:sz="4" w:space="0" w:color="auto"/>
                  </w:tcBorders>
                  <w:vAlign w:val="center"/>
                </w:tcPr>
                <w:p w14:paraId="50E0C578" w14:textId="77777777" w:rsidR="00221833" w:rsidRPr="00E50B28" w:rsidRDefault="00221833" w:rsidP="00221833">
                  <w:pPr>
                    <w:overflowPunct w:val="0"/>
                    <w:autoSpaceDE w:val="0"/>
                    <w:autoSpaceDN w:val="0"/>
                    <w:adjustRightInd w:val="0"/>
                    <w:spacing w:before="60" w:after="60"/>
                    <w:textAlignment w:val="baseline"/>
                    <w:rPr>
                      <w:rFonts w:eastAsia="Yu Mincho"/>
                      <w:lang w:val="en-US"/>
                    </w:rPr>
                  </w:pPr>
                  <w:r w:rsidRPr="00E50B28">
                    <w:rPr>
                      <w:rFonts w:eastAsia="Yu Mincho"/>
                      <w:lang w:val="en-US"/>
                    </w:rPr>
                    <w:t xml:space="preserve">Note 1: </w:t>
                  </w:r>
                  <w:r w:rsidRPr="00E50B28">
                    <w:rPr>
                      <w:rFonts w:eastAsia="Yu Mincho"/>
                      <w:lang w:val="en-US"/>
                    </w:rPr>
                    <w:tab/>
                    <w:t xml:space="preserve">PDSCH is allocated from PRB 0. </w:t>
                  </w:r>
                </w:p>
              </w:tc>
            </w:tr>
          </w:tbl>
          <w:p w14:paraId="75A3E473" w14:textId="77777777" w:rsidR="00221833" w:rsidRPr="00E50B28" w:rsidRDefault="00221833" w:rsidP="00221833">
            <w:pPr>
              <w:spacing w:before="60" w:after="60"/>
              <w:rPr>
                <w:lang w:val="en-US"/>
              </w:rPr>
            </w:pPr>
          </w:p>
          <w:p w14:paraId="2B80111B" w14:textId="77777777" w:rsidR="00221833" w:rsidRPr="00E50B28" w:rsidRDefault="00221833" w:rsidP="00221833">
            <w:pPr>
              <w:spacing w:before="60" w:after="60"/>
              <w:rPr>
                <w:lang w:val="en-US"/>
              </w:rPr>
            </w:pPr>
            <w:r w:rsidRPr="00E50B28">
              <w:rPr>
                <w:b/>
                <w:bCs/>
                <w:lang w:val="en-US"/>
              </w:rPr>
              <w:t xml:space="preserve">Proposal 8: </w:t>
            </w:r>
            <w:r w:rsidRPr="00E50B28">
              <w:rPr>
                <w:lang w:val="en-US"/>
              </w:rPr>
              <w:t xml:space="preserve">Set SNR=5/6dB and SNR=11/12dB for CQI reporting test in static condition for FDD/HD-FDD/TDD with 1Rx, same as Rel-17 RedCap CQI reporting test in static condition. </w:t>
            </w:r>
          </w:p>
          <w:p w14:paraId="6B1D0010" w14:textId="77777777" w:rsidR="00221833" w:rsidRPr="00E50B28" w:rsidRDefault="00221833" w:rsidP="00221833">
            <w:pPr>
              <w:spacing w:before="60" w:after="60"/>
              <w:rPr>
                <w:b/>
                <w:bCs/>
                <w:lang w:val="en-US"/>
              </w:rPr>
            </w:pPr>
            <w:r w:rsidRPr="00E50B28">
              <w:rPr>
                <w:b/>
                <w:bCs/>
                <w:lang w:val="en-US"/>
              </w:rPr>
              <w:t xml:space="preserve">Proposal 9: </w:t>
            </w:r>
            <w:r w:rsidRPr="00E50B28">
              <w:rPr>
                <w:lang w:val="en-US"/>
              </w:rPr>
              <w:t>Set SNR=8/9dB and SNR=14/15dB for CQI reporting test in static condition for FDD/HD-FDD/TDD with 2Rx, same as Rel-17 RedCap CQI reporting test in static condition.</w:t>
            </w:r>
            <w:r w:rsidRPr="00E50B28">
              <w:rPr>
                <w:b/>
                <w:bCs/>
                <w:lang w:val="en-US"/>
              </w:rPr>
              <w:t xml:space="preserve"> </w:t>
            </w:r>
          </w:p>
          <w:p w14:paraId="52985C0C" w14:textId="77777777" w:rsidR="00221833" w:rsidRPr="00E50B28" w:rsidRDefault="00221833" w:rsidP="00221833">
            <w:pPr>
              <w:spacing w:before="60" w:after="60"/>
              <w:rPr>
                <w:lang w:val="en-US"/>
              </w:rPr>
            </w:pPr>
            <w:r w:rsidRPr="00E50B28">
              <w:rPr>
                <w:b/>
                <w:bCs/>
                <w:lang w:val="en-US"/>
              </w:rPr>
              <w:t xml:space="preserve">Proposal 10: </w:t>
            </w:r>
            <w:r w:rsidRPr="00E50B28">
              <w:rPr>
                <w:lang w:val="en-US"/>
              </w:rPr>
              <w:t xml:space="preserve">Set SNR=9/10dB and SNR=15/16dB for CQI reporting test in fading condition for FDD/HD-FDD/TDD with 1Rx, same as Rel-17 RedCap CQI reporting test in fading condition. </w:t>
            </w:r>
          </w:p>
          <w:p w14:paraId="3A102A7A" w14:textId="77777777" w:rsidR="00221833" w:rsidRPr="00E50B28" w:rsidRDefault="00221833" w:rsidP="00221833">
            <w:pPr>
              <w:spacing w:before="60" w:after="60"/>
              <w:rPr>
                <w:lang w:val="en-US"/>
              </w:rPr>
            </w:pPr>
            <w:r w:rsidRPr="00E50B28">
              <w:rPr>
                <w:b/>
                <w:bCs/>
                <w:lang w:val="en-US"/>
              </w:rPr>
              <w:t xml:space="preserve">Proposal 11: </w:t>
            </w:r>
            <w:r w:rsidRPr="00E50B28">
              <w:rPr>
                <w:lang w:val="en-US"/>
              </w:rPr>
              <w:t xml:space="preserve">Set SNR=6/7dB for CQI reporting test in fading condition for FDD/HD-FDD/TDD with 2Rx, same as Rel-17 RedCap CQI reporting test in fading condition. </w:t>
            </w:r>
          </w:p>
          <w:p w14:paraId="193A564D" w14:textId="77777777" w:rsidR="00221833" w:rsidRPr="00E50B28" w:rsidRDefault="00221833" w:rsidP="00221833">
            <w:pPr>
              <w:spacing w:before="60" w:after="60"/>
              <w:rPr>
                <w:lang w:val="en-US"/>
              </w:rPr>
            </w:pPr>
            <w:r w:rsidRPr="00E50B28">
              <w:rPr>
                <w:b/>
                <w:bCs/>
                <w:lang w:val="en-US"/>
              </w:rPr>
              <w:t xml:space="preserve">Proposal 12: </w:t>
            </w:r>
            <w:r w:rsidRPr="00E50B28">
              <w:rPr>
                <w:lang w:val="en-US"/>
              </w:rPr>
              <w:t>Apply the same requirements as Rel-17 RedCap UE CQI reporting test in fading condition:</w:t>
            </w:r>
          </w:p>
          <w:p w14:paraId="6E0D827D" w14:textId="77777777" w:rsidR="00221833" w:rsidRPr="00E50B28" w:rsidRDefault="00221833" w:rsidP="00221833">
            <w:pPr>
              <w:numPr>
                <w:ilvl w:val="0"/>
                <w:numId w:val="36"/>
              </w:numPr>
              <w:spacing w:before="60" w:after="60"/>
              <w:rPr>
                <w:lang w:val="en-US"/>
              </w:rPr>
            </w:pPr>
            <w:r w:rsidRPr="00E50B28">
              <w:rPr>
                <w:lang w:val="en-US"/>
              </w:rPr>
              <w:t xml:space="preserve">A CQI index not in the set {median CQI - 1, median CQI, median CQI + 1} shall be reported at least α% of the time where α = 20%. </w:t>
            </w:r>
          </w:p>
          <w:p w14:paraId="1753F04C" w14:textId="77777777" w:rsidR="00221833" w:rsidRPr="00E50B28" w:rsidRDefault="00221833" w:rsidP="00221833">
            <w:pPr>
              <w:numPr>
                <w:ilvl w:val="0"/>
                <w:numId w:val="36"/>
              </w:numPr>
              <w:spacing w:before="60" w:after="60"/>
              <w:rPr>
                <w:lang w:val="en-US"/>
              </w:rPr>
            </w:pPr>
            <w:r w:rsidRPr="00E50B28">
              <w:rPr>
                <w:lang w:val="en-US"/>
              </w:rPr>
              <w:t>Throughput ratio of follow CQI and fixed median CQI shall be ≥ γ, where γ = 1.05</w:t>
            </w:r>
          </w:p>
          <w:p w14:paraId="0A3642E5" w14:textId="77777777" w:rsidR="00221833" w:rsidRPr="00E50B28" w:rsidRDefault="00221833" w:rsidP="00221833">
            <w:pPr>
              <w:numPr>
                <w:ilvl w:val="0"/>
                <w:numId w:val="36"/>
              </w:numPr>
              <w:spacing w:before="60" w:after="60"/>
              <w:rPr>
                <w:lang w:val="en-US"/>
              </w:rPr>
            </w:pPr>
            <w:r w:rsidRPr="00E50B28">
              <w:rPr>
                <w:lang w:val="en-US"/>
              </w:rPr>
              <w:t>Average BLER with follow CQI shall be greater than or equal to 0.02.</w:t>
            </w:r>
          </w:p>
          <w:p w14:paraId="5EB0EFE8" w14:textId="77777777" w:rsidR="00221833" w:rsidRPr="00E50B28" w:rsidRDefault="00221833" w:rsidP="00221833">
            <w:pPr>
              <w:spacing w:before="60" w:after="60"/>
              <w:rPr>
                <w:lang w:val="en-US"/>
              </w:rPr>
            </w:pPr>
            <w:r w:rsidRPr="00E50B28">
              <w:rPr>
                <w:b/>
                <w:bCs/>
                <w:lang w:val="en-US"/>
              </w:rPr>
              <w:t xml:space="preserve">Proposal 13: </w:t>
            </w:r>
            <w:r w:rsidRPr="00E50B28">
              <w:rPr>
                <w:lang w:val="en-US"/>
              </w:rPr>
              <w:t>Apply the same requirements as Rel-17 RedCap UE PMI reporting test for FDD/HD-FDD/TDD with 1Rx/2Rx:</w:t>
            </w:r>
          </w:p>
          <w:p w14:paraId="44F07145" w14:textId="307F724D" w:rsidR="00221833" w:rsidRPr="00E50B28" w:rsidRDefault="00221833" w:rsidP="00221833">
            <w:pPr>
              <w:numPr>
                <w:ilvl w:val="0"/>
                <w:numId w:val="36"/>
              </w:numPr>
              <w:spacing w:before="60" w:after="60"/>
              <w:rPr>
                <w:lang w:val="en-US"/>
              </w:rPr>
            </w:pPr>
            <w:r w:rsidRPr="00E50B28">
              <w:rPr>
                <w:lang w:val="en-US"/>
              </w:rPr>
              <w:t xml:space="preserve">Define the test metric as </w:t>
            </w:r>
            <m:oMath>
              <m:r>
                <w:rPr>
                  <w:rFonts w:ascii="Cambria Math" w:hAnsi="Cambria Math"/>
                  <w:lang w:val="en-US"/>
                </w:rPr>
                <m:t>γ=</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ue</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rnd</m:t>
                      </m:r>
                    </m:sub>
                  </m:sSub>
                </m:den>
              </m:f>
            </m:oMath>
            <w:r w:rsidRPr="00E50B28">
              <w:rPr>
                <w:lang w:val="en-US"/>
              </w:rPr>
              <w:t xml:space="preserve"> , where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ue</m:t>
                  </m:r>
                </m:sub>
              </m:sSub>
            </m:oMath>
            <w:r w:rsidRPr="00E50B28">
              <w:rPr>
                <w:lang w:val="en-US"/>
              </w:rPr>
              <w:t xml:space="preserve"> is 90 % of the maximum throughput obtained at </w:t>
            </w:r>
            <m:oMath>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ue</m:t>
                  </m:r>
                </m:sub>
              </m:sSub>
            </m:oMath>
            <w:r w:rsidRPr="00E50B28">
              <w:rPr>
                <w:lang w:val="en-US"/>
              </w:rPr>
              <w:t xml:space="preserve"> using the precoders configured according to the UE reports,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rnd</m:t>
                  </m:r>
                </m:sub>
              </m:sSub>
            </m:oMath>
            <w:r w:rsidRPr="00E50B28">
              <w:rPr>
                <w:lang w:val="en-US"/>
              </w:rPr>
              <w:t xml:space="preserve"> is the throughput measured at </w:t>
            </w:r>
            <m:oMath>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ue</m:t>
                  </m:r>
                </m:sub>
              </m:sSub>
            </m:oMath>
            <w:r w:rsidRPr="00E50B28">
              <w:rPr>
                <w:lang w:val="en-US"/>
              </w:rPr>
              <w:t xml:space="preserve"> with random precoding based on type I Single Panel codebook.</w:t>
            </w:r>
          </w:p>
          <w:p w14:paraId="573643AC" w14:textId="77777777" w:rsidR="00221833" w:rsidRPr="00E50B28" w:rsidRDefault="00221833" w:rsidP="00221833">
            <w:pPr>
              <w:numPr>
                <w:ilvl w:val="0"/>
                <w:numId w:val="36"/>
              </w:numPr>
              <w:spacing w:before="60" w:after="60"/>
              <w:rPr>
                <w:lang w:val="en-US"/>
              </w:rPr>
            </w:pPr>
            <w:r w:rsidRPr="00E50B28">
              <w:rPr>
                <w:lang w:val="en-US"/>
              </w:rPr>
              <w:t>Set γ=1.3</w:t>
            </w:r>
          </w:p>
          <w:p w14:paraId="57CF14FE" w14:textId="77777777" w:rsidR="00221833" w:rsidRPr="00E50B28" w:rsidRDefault="00221833" w:rsidP="00221833">
            <w:pPr>
              <w:spacing w:before="60" w:after="60"/>
              <w:rPr>
                <w:b/>
                <w:bCs/>
                <w:lang w:val="en-US"/>
              </w:rPr>
            </w:pPr>
            <w:r w:rsidRPr="00E50B28">
              <w:rPr>
                <w:b/>
                <w:bCs/>
                <w:lang w:val="en-US"/>
              </w:rPr>
              <w:t xml:space="preserve">Proposal 14: </w:t>
            </w:r>
            <w:r w:rsidRPr="00E50B28">
              <w:rPr>
                <w:lang w:val="en-US"/>
              </w:rPr>
              <w:t>RAN4 should discuss the specification structure for eRedCap PDSCH demodulation and CQI/PMI reporting requirements.</w:t>
            </w:r>
            <w:r w:rsidRPr="00E50B28">
              <w:rPr>
                <w:b/>
                <w:bCs/>
                <w:lang w:val="en-US"/>
              </w:rPr>
              <w:t xml:space="preserve"> </w:t>
            </w:r>
          </w:p>
          <w:p w14:paraId="3E65499D" w14:textId="77777777" w:rsidR="00221833" w:rsidRPr="00E50B28" w:rsidRDefault="00221833" w:rsidP="00221833">
            <w:pPr>
              <w:spacing w:before="60" w:after="60"/>
              <w:rPr>
                <w:lang w:val="en-US"/>
              </w:rPr>
            </w:pPr>
            <w:r w:rsidRPr="00E50B28">
              <w:rPr>
                <w:b/>
                <w:bCs/>
                <w:lang w:val="en-US"/>
              </w:rPr>
              <w:t xml:space="preserve">Proposal 15: </w:t>
            </w:r>
            <w:r w:rsidRPr="00E50B28">
              <w:rPr>
                <w:lang w:val="en-US"/>
              </w:rPr>
              <w:t>Introduce applicability of demodulation requirements for eRedCap UE as follows in TS 38.101-4 5.1.1.</w:t>
            </w:r>
          </w:p>
          <w:p w14:paraId="0B32B697" w14:textId="4B02A9EF" w:rsidR="0072391C" w:rsidRPr="00E50B28" w:rsidRDefault="00221833" w:rsidP="005C20D2">
            <w:pPr>
              <w:spacing w:before="60" w:after="60"/>
              <w:rPr>
                <w:lang w:val="en-US"/>
              </w:rPr>
            </w:pPr>
            <w:r w:rsidRPr="00E50B28">
              <w:rPr>
                <w:b/>
                <w:bCs/>
                <w:lang w:val="en-US"/>
              </w:rPr>
              <w:t xml:space="preserve">Proposal 16: </w:t>
            </w:r>
            <w:r w:rsidRPr="00E50B28">
              <w:rPr>
                <w:lang w:val="en-US"/>
              </w:rPr>
              <w:t>Introduce applicability of CSI reporting requirements for eRedCap UE as follows in TS 38.101-4 6.1.1.</w:t>
            </w:r>
          </w:p>
        </w:tc>
      </w:tr>
      <w:tr w:rsidR="0072391C" w:rsidRPr="00AA259C" w14:paraId="1F8BE96D" w14:textId="77777777" w:rsidTr="00591DC7">
        <w:trPr>
          <w:trHeight w:val="468"/>
        </w:trPr>
        <w:tc>
          <w:tcPr>
            <w:tcW w:w="1622" w:type="dxa"/>
          </w:tcPr>
          <w:p w14:paraId="65B8F777" w14:textId="34E5EA49" w:rsidR="0072391C" w:rsidRPr="00AA259C" w:rsidRDefault="00591DC7" w:rsidP="005C20D2">
            <w:pPr>
              <w:spacing w:before="60" w:after="60"/>
              <w:rPr>
                <w:lang w:val="en-US"/>
              </w:rPr>
            </w:pPr>
            <w:r w:rsidRPr="00AA259C">
              <w:rPr>
                <w:lang w:val="en-US"/>
              </w:rPr>
              <w:lastRenderedPageBreak/>
              <w:t>R4-2405098</w:t>
            </w:r>
          </w:p>
        </w:tc>
        <w:tc>
          <w:tcPr>
            <w:tcW w:w="1430" w:type="dxa"/>
          </w:tcPr>
          <w:p w14:paraId="03FA7B9B" w14:textId="0E6B8002" w:rsidR="0072391C" w:rsidRPr="00AA259C" w:rsidRDefault="0072391C" w:rsidP="005C20D2">
            <w:pPr>
              <w:spacing w:before="60" w:after="60"/>
              <w:rPr>
                <w:lang w:val="en-US"/>
              </w:rPr>
            </w:pPr>
            <w:r w:rsidRPr="00AA259C">
              <w:rPr>
                <w:lang w:val="en-US"/>
              </w:rPr>
              <w:t>Ericsson</w:t>
            </w:r>
          </w:p>
        </w:tc>
        <w:tc>
          <w:tcPr>
            <w:tcW w:w="6579" w:type="dxa"/>
          </w:tcPr>
          <w:p w14:paraId="3B64A7F3" w14:textId="1321214D" w:rsidR="002E1ADB" w:rsidRPr="00E50B28" w:rsidRDefault="00591DC7" w:rsidP="005C20D2">
            <w:pPr>
              <w:spacing w:before="60" w:after="60"/>
              <w:rPr>
                <w:lang w:val="en-US"/>
              </w:rPr>
            </w:pPr>
            <w:r w:rsidRPr="00E50B28">
              <w:rPr>
                <w:lang w:val="en-US"/>
              </w:rPr>
              <w:t>Simulation results</w:t>
            </w:r>
          </w:p>
        </w:tc>
      </w:tr>
      <w:tr w:rsidR="0072391C" w:rsidRPr="00AA259C" w14:paraId="09CA06CE" w14:textId="77777777" w:rsidTr="00591DC7">
        <w:trPr>
          <w:trHeight w:val="468"/>
        </w:trPr>
        <w:tc>
          <w:tcPr>
            <w:tcW w:w="1622" w:type="dxa"/>
          </w:tcPr>
          <w:p w14:paraId="246D2B7A" w14:textId="0012D301" w:rsidR="0072391C" w:rsidRPr="00AA259C" w:rsidRDefault="00591DC7" w:rsidP="005C20D2">
            <w:pPr>
              <w:spacing w:before="60" w:after="60"/>
              <w:rPr>
                <w:lang w:val="en-US"/>
              </w:rPr>
            </w:pPr>
            <w:r w:rsidRPr="00AA259C">
              <w:rPr>
                <w:lang w:val="en-US"/>
              </w:rPr>
              <w:t>R4-2405099</w:t>
            </w:r>
          </w:p>
        </w:tc>
        <w:tc>
          <w:tcPr>
            <w:tcW w:w="1430" w:type="dxa"/>
          </w:tcPr>
          <w:p w14:paraId="0B29A331" w14:textId="04D2437B" w:rsidR="0072391C" w:rsidRPr="00AA259C" w:rsidRDefault="00591DC7" w:rsidP="005C20D2">
            <w:pPr>
              <w:spacing w:before="60" w:after="60"/>
              <w:rPr>
                <w:lang w:val="en-US"/>
              </w:rPr>
            </w:pPr>
            <w:r w:rsidRPr="00AA259C">
              <w:rPr>
                <w:lang w:val="en-US"/>
              </w:rPr>
              <w:t>Ericsson</w:t>
            </w:r>
          </w:p>
        </w:tc>
        <w:tc>
          <w:tcPr>
            <w:tcW w:w="6579" w:type="dxa"/>
          </w:tcPr>
          <w:p w14:paraId="5766474C" w14:textId="0608E5DE" w:rsidR="0072391C" w:rsidRPr="00E50B28" w:rsidRDefault="00591DC7" w:rsidP="005C20D2">
            <w:pPr>
              <w:spacing w:before="60" w:after="60"/>
              <w:rPr>
                <w:lang w:val="en-US"/>
              </w:rPr>
            </w:pPr>
            <w:r w:rsidRPr="00E50B28">
              <w:rPr>
                <w:lang w:val="en-US"/>
              </w:rPr>
              <w:t>Simulation results summary</w:t>
            </w:r>
          </w:p>
        </w:tc>
      </w:tr>
      <w:tr w:rsidR="0072391C" w:rsidRPr="00AA259C" w14:paraId="38B965E9" w14:textId="77777777" w:rsidTr="00591DC7">
        <w:trPr>
          <w:trHeight w:val="468"/>
        </w:trPr>
        <w:tc>
          <w:tcPr>
            <w:tcW w:w="1622" w:type="dxa"/>
          </w:tcPr>
          <w:p w14:paraId="3659E992" w14:textId="17F09AB0" w:rsidR="0072391C" w:rsidRPr="00AA259C" w:rsidRDefault="00591DC7" w:rsidP="005C20D2">
            <w:pPr>
              <w:spacing w:before="60" w:after="60"/>
              <w:rPr>
                <w:lang w:val="en-US"/>
              </w:rPr>
            </w:pPr>
            <w:r w:rsidRPr="00AA259C">
              <w:rPr>
                <w:lang w:val="en-US"/>
              </w:rPr>
              <w:t>R4-2405160</w:t>
            </w:r>
          </w:p>
        </w:tc>
        <w:tc>
          <w:tcPr>
            <w:tcW w:w="1430" w:type="dxa"/>
          </w:tcPr>
          <w:p w14:paraId="32625CE2" w14:textId="38F71FEB" w:rsidR="0072391C" w:rsidRPr="00AA259C" w:rsidRDefault="00591DC7" w:rsidP="005C20D2">
            <w:pPr>
              <w:spacing w:before="60" w:after="60"/>
              <w:rPr>
                <w:lang w:val="en-US"/>
              </w:rPr>
            </w:pPr>
            <w:r w:rsidRPr="00AA259C">
              <w:rPr>
                <w:lang w:val="en-US"/>
              </w:rPr>
              <w:t>Huawei, HiSilicon</w:t>
            </w:r>
          </w:p>
        </w:tc>
        <w:tc>
          <w:tcPr>
            <w:tcW w:w="6579" w:type="dxa"/>
          </w:tcPr>
          <w:p w14:paraId="5DCE85FD" w14:textId="77777777" w:rsidR="009D44A6" w:rsidRPr="00E50B28" w:rsidRDefault="009D44A6" w:rsidP="009D44A6">
            <w:pPr>
              <w:spacing w:afterLines="50" w:after="120"/>
              <w:jc w:val="both"/>
              <w:rPr>
                <w:rFonts w:cs="SimSun"/>
                <w:lang w:val="en-US" w:eastAsia="zh-CN"/>
              </w:rPr>
            </w:pPr>
            <w:r w:rsidRPr="00E50B28">
              <w:rPr>
                <w:rFonts w:cs="SimSun"/>
                <w:b/>
                <w:bCs/>
                <w:lang w:val="en-US" w:eastAsia="zh-CN"/>
              </w:rPr>
              <w:t xml:space="preserve">Proposal 1: </w:t>
            </w:r>
            <w:r w:rsidRPr="00E50B28">
              <w:rPr>
                <w:rFonts w:cs="SimSun"/>
                <w:lang w:val="en-US" w:eastAsia="zh-CN"/>
              </w:rPr>
              <w:t>RAN4 to introduce 64QAM and 256QAM requirements for UE supporting or not supporting eRedCapNotReducedBB-BW-r18</w:t>
            </w:r>
          </w:p>
          <w:p w14:paraId="56F729F4" w14:textId="77777777" w:rsidR="009D44A6" w:rsidRPr="00E50B28" w:rsidRDefault="009D44A6" w:rsidP="009D44A6">
            <w:pPr>
              <w:spacing w:afterLines="50" w:after="120"/>
              <w:jc w:val="both"/>
              <w:rPr>
                <w:rFonts w:cs="SimSun"/>
                <w:lang w:val="en-US" w:eastAsia="zh-CN"/>
              </w:rPr>
            </w:pPr>
            <w:r w:rsidRPr="00E50B28">
              <w:rPr>
                <w:rFonts w:cs="SimSun"/>
                <w:b/>
                <w:bCs/>
                <w:lang w:val="en-US" w:eastAsia="zh-CN"/>
              </w:rPr>
              <w:t xml:space="preserve">Proposal 2: </w:t>
            </w:r>
            <w:r w:rsidRPr="00E50B28">
              <w:rPr>
                <w:rFonts w:cs="SimSun"/>
                <w:lang w:val="en-US" w:eastAsia="zh-CN"/>
              </w:rPr>
              <w:t>Use tests listed in Table 2-1 for UE supporting or not supporting eRedCapNotReducedBB-BW-r18</w:t>
            </w:r>
          </w:p>
          <w:p w14:paraId="02921196" w14:textId="36AC21D4" w:rsidR="0072391C" w:rsidRPr="002B7788" w:rsidRDefault="009D44A6" w:rsidP="002B7788">
            <w:pPr>
              <w:spacing w:afterLines="50" w:after="120"/>
              <w:jc w:val="both"/>
              <w:rPr>
                <w:rFonts w:cs="SimSun"/>
                <w:lang w:val="en-US" w:eastAsia="zh-CN"/>
              </w:rPr>
            </w:pPr>
            <w:r w:rsidRPr="00E50B28">
              <w:rPr>
                <w:rFonts w:cs="SimSun"/>
                <w:b/>
                <w:bCs/>
                <w:lang w:val="en-US" w:eastAsia="zh-CN"/>
              </w:rPr>
              <w:t xml:space="preserve">Proposal 3: </w:t>
            </w:r>
            <w:r w:rsidRPr="00E50B28">
              <w:rPr>
                <w:rFonts w:cs="SimSun"/>
                <w:lang w:val="en-US" w:eastAsia="zh-CN"/>
              </w:rPr>
              <w:t>Use CSI-RS configuration in Table 2-2 for CSI test</w:t>
            </w:r>
          </w:p>
        </w:tc>
      </w:tr>
      <w:tr w:rsidR="00492A5E" w:rsidRPr="00AA259C" w14:paraId="10F0FCB4" w14:textId="77777777" w:rsidTr="00591DC7">
        <w:trPr>
          <w:trHeight w:val="468"/>
        </w:trPr>
        <w:tc>
          <w:tcPr>
            <w:tcW w:w="1622" w:type="dxa"/>
          </w:tcPr>
          <w:p w14:paraId="12D555CF" w14:textId="3ECCB7BC" w:rsidR="00492A5E" w:rsidRPr="00AA259C" w:rsidRDefault="00492A5E" w:rsidP="005C20D2">
            <w:pPr>
              <w:spacing w:before="60" w:after="60"/>
              <w:rPr>
                <w:lang w:val="en-US"/>
              </w:rPr>
            </w:pPr>
            <w:r w:rsidRPr="00AA259C">
              <w:rPr>
                <w:lang w:val="en-US"/>
              </w:rPr>
              <w:t>R4-2405161</w:t>
            </w:r>
          </w:p>
        </w:tc>
        <w:tc>
          <w:tcPr>
            <w:tcW w:w="1430" w:type="dxa"/>
          </w:tcPr>
          <w:p w14:paraId="1D499016" w14:textId="3CFBC78C" w:rsidR="00492A5E" w:rsidRPr="00AA259C" w:rsidRDefault="00492A5E" w:rsidP="005C20D2">
            <w:pPr>
              <w:spacing w:before="60" w:after="60"/>
              <w:rPr>
                <w:lang w:val="en-US"/>
              </w:rPr>
            </w:pPr>
            <w:r w:rsidRPr="00AA259C">
              <w:rPr>
                <w:lang w:val="en-US"/>
              </w:rPr>
              <w:t>Huawei, HiSilicon</w:t>
            </w:r>
          </w:p>
        </w:tc>
        <w:tc>
          <w:tcPr>
            <w:tcW w:w="6579" w:type="dxa"/>
          </w:tcPr>
          <w:p w14:paraId="2A296413" w14:textId="7281D140" w:rsidR="00492A5E" w:rsidRPr="00AA259C" w:rsidRDefault="00492A5E" w:rsidP="005C20D2">
            <w:pPr>
              <w:spacing w:before="60" w:after="60"/>
              <w:rPr>
                <w:lang w:val="en-US"/>
              </w:rPr>
            </w:pPr>
            <w:r w:rsidRPr="00AA259C">
              <w:rPr>
                <w:lang w:val="en-US"/>
              </w:rPr>
              <w:t>Simulation results</w:t>
            </w:r>
          </w:p>
        </w:tc>
      </w:tr>
      <w:tr w:rsidR="00492A5E" w:rsidRPr="00AA259C" w14:paraId="2195D95F" w14:textId="77777777" w:rsidTr="00E50B28">
        <w:trPr>
          <w:trHeight w:val="1421"/>
        </w:trPr>
        <w:tc>
          <w:tcPr>
            <w:tcW w:w="1622" w:type="dxa"/>
          </w:tcPr>
          <w:p w14:paraId="7D60865E" w14:textId="790E7DDF" w:rsidR="00492A5E" w:rsidRPr="00AA259C" w:rsidRDefault="00492A5E" w:rsidP="005C20D2">
            <w:pPr>
              <w:spacing w:before="60" w:after="60"/>
              <w:rPr>
                <w:lang w:val="en-US"/>
              </w:rPr>
            </w:pPr>
            <w:r w:rsidRPr="00AA259C">
              <w:rPr>
                <w:lang w:val="en-US"/>
              </w:rPr>
              <w:t>R4-2405941</w:t>
            </w:r>
          </w:p>
        </w:tc>
        <w:tc>
          <w:tcPr>
            <w:tcW w:w="1430" w:type="dxa"/>
            <w:shd w:val="clear" w:color="auto" w:fill="auto"/>
          </w:tcPr>
          <w:p w14:paraId="7B0FB570" w14:textId="4DA6B2A3" w:rsidR="00492A5E" w:rsidRPr="00AA259C" w:rsidRDefault="00492A5E" w:rsidP="005C20D2">
            <w:pPr>
              <w:spacing w:before="60" w:after="60"/>
              <w:rPr>
                <w:lang w:val="en-US"/>
              </w:rPr>
            </w:pPr>
            <w:r w:rsidRPr="00AA259C">
              <w:rPr>
                <w:lang w:val="en-US"/>
              </w:rPr>
              <w:t>Qualcomm Incorporated</w:t>
            </w:r>
          </w:p>
        </w:tc>
        <w:tc>
          <w:tcPr>
            <w:tcW w:w="6579" w:type="dxa"/>
            <w:shd w:val="clear" w:color="auto" w:fill="auto"/>
          </w:tcPr>
          <w:p w14:paraId="339A3925" w14:textId="77777777" w:rsidR="009D44A6" w:rsidRPr="00E50B28" w:rsidRDefault="009D44A6" w:rsidP="009D44A6">
            <w:pPr>
              <w:rPr>
                <w:lang w:val="en-US" w:eastAsia="ja-JP"/>
              </w:rPr>
            </w:pPr>
            <w:r w:rsidRPr="00AA259C">
              <w:rPr>
                <w:b/>
                <w:bCs/>
                <w:lang w:val="en-US" w:eastAsia="ja-JP"/>
              </w:rPr>
              <w:t xml:space="preserve">Proposal 1: </w:t>
            </w:r>
            <w:r w:rsidRPr="00AA259C">
              <w:rPr>
                <w:lang w:val="en-US" w:eastAsia="ja-JP"/>
              </w:rPr>
              <w:t xml:space="preserve">RAN4 to consider the initial simulation results in the above tables for </w:t>
            </w:r>
            <w:r w:rsidRPr="00E50B28">
              <w:rPr>
                <w:lang w:val="en-US" w:eastAsia="ja-JP"/>
              </w:rPr>
              <w:t>defining PDSCH demod performance.</w:t>
            </w:r>
          </w:p>
          <w:p w14:paraId="3E8F00E2" w14:textId="77777777" w:rsidR="009D44A6" w:rsidRPr="00E50B28" w:rsidRDefault="009D44A6" w:rsidP="009D44A6">
            <w:pPr>
              <w:rPr>
                <w:lang w:val="en-US" w:eastAsia="ja-JP"/>
              </w:rPr>
            </w:pPr>
            <w:r w:rsidRPr="00E50B28">
              <w:rPr>
                <w:b/>
                <w:bCs/>
                <w:lang w:val="en-US" w:eastAsia="ja-JP"/>
              </w:rPr>
              <w:t xml:space="preserve">Proposal 2: </w:t>
            </w:r>
            <w:r w:rsidRPr="00E50B28">
              <w:rPr>
                <w:lang w:val="en-US" w:eastAsia="ja-JP"/>
              </w:rPr>
              <w:t>Consider deprioritizing 256QAM modulation scheme for PDSCH demod tests.</w:t>
            </w:r>
          </w:p>
          <w:p w14:paraId="0F21A52D" w14:textId="77777777" w:rsidR="009D44A6" w:rsidRPr="00E50B28" w:rsidRDefault="009D44A6" w:rsidP="00E50B28">
            <w:pPr>
              <w:rPr>
                <w:lang w:val="en-US" w:eastAsia="ja-JP"/>
              </w:rPr>
            </w:pPr>
            <w:r w:rsidRPr="00E50B28">
              <w:rPr>
                <w:b/>
                <w:bCs/>
                <w:lang w:val="en-US" w:eastAsia="ja-JP"/>
              </w:rPr>
              <w:t xml:space="preserve">Proposal 3: </w:t>
            </w:r>
            <w:r w:rsidRPr="00E50B28">
              <w:rPr>
                <w:lang w:val="en-US" w:eastAsia="ja-JP"/>
              </w:rPr>
              <w:t>Specify 64QAM test with rank1 configuration.</w:t>
            </w:r>
          </w:p>
          <w:p w14:paraId="24B07C1B" w14:textId="0D972A2A" w:rsidR="00492A5E" w:rsidRPr="00AA259C" w:rsidRDefault="009D44A6" w:rsidP="00417E13">
            <w:pPr>
              <w:rPr>
                <w:lang w:val="en-US" w:eastAsia="ja-JP"/>
              </w:rPr>
            </w:pPr>
            <w:r w:rsidRPr="00E50B28">
              <w:rPr>
                <w:b/>
                <w:bCs/>
                <w:lang w:val="en-US" w:eastAsia="ja-JP"/>
              </w:rPr>
              <w:t xml:space="preserve">Proposal 4: </w:t>
            </w:r>
            <w:r w:rsidRPr="00E50B28">
              <w:rPr>
                <w:lang w:val="en-US" w:eastAsia="ja-JP"/>
              </w:rPr>
              <w:t>RAN4 to discuss CSI-RS BW allocation in CQI tests for eRedCap UEs.</w:t>
            </w:r>
          </w:p>
        </w:tc>
      </w:tr>
    </w:tbl>
    <w:p w14:paraId="6D517A3A" w14:textId="77777777" w:rsidR="00253652" w:rsidRPr="00AA259C" w:rsidRDefault="00253652" w:rsidP="00253652">
      <w:pPr>
        <w:rPr>
          <w:lang w:val="en-US" w:eastAsia="zh-CN"/>
        </w:rPr>
      </w:pPr>
    </w:p>
    <w:p w14:paraId="70D89159" w14:textId="77777777" w:rsidR="00DD19DE" w:rsidRPr="00AA259C" w:rsidRDefault="00DD19DE" w:rsidP="00DD19DE">
      <w:pPr>
        <w:pStyle w:val="Heading2"/>
        <w:rPr>
          <w:lang w:val="en-US"/>
        </w:rPr>
      </w:pPr>
      <w:r w:rsidRPr="00AA259C">
        <w:rPr>
          <w:lang w:val="en-US"/>
        </w:rPr>
        <w:t>Open issues summary</w:t>
      </w:r>
    </w:p>
    <w:p w14:paraId="546F6E88" w14:textId="2D742713" w:rsidR="00B94F30" w:rsidRPr="00AA259C" w:rsidRDefault="00DD19DE" w:rsidP="00DD19DE">
      <w:pPr>
        <w:pStyle w:val="Heading3"/>
        <w:rPr>
          <w:color w:val="000000" w:themeColor="text1"/>
          <w:sz w:val="24"/>
          <w:szCs w:val="16"/>
          <w:lang w:val="en-US"/>
        </w:rPr>
      </w:pPr>
      <w:r w:rsidRPr="00AA259C">
        <w:rPr>
          <w:color w:val="000000" w:themeColor="text1"/>
          <w:sz w:val="24"/>
          <w:szCs w:val="16"/>
          <w:lang w:val="en-US"/>
        </w:rPr>
        <w:t>Sub-</w:t>
      </w:r>
      <w:r w:rsidR="00142BB9" w:rsidRPr="00AA259C">
        <w:rPr>
          <w:color w:val="000000" w:themeColor="text1"/>
          <w:sz w:val="24"/>
          <w:szCs w:val="16"/>
          <w:lang w:val="en-US"/>
        </w:rPr>
        <w:t>topic</w:t>
      </w:r>
      <w:r w:rsidRPr="00AA259C">
        <w:rPr>
          <w:color w:val="000000" w:themeColor="text1"/>
          <w:sz w:val="24"/>
          <w:szCs w:val="16"/>
          <w:lang w:val="en-US"/>
        </w:rPr>
        <w:t xml:space="preserve"> </w:t>
      </w:r>
      <w:r w:rsidR="00D720BA" w:rsidRPr="00AA259C">
        <w:rPr>
          <w:color w:val="000000" w:themeColor="text1"/>
          <w:sz w:val="24"/>
          <w:szCs w:val="16"/>
          <w:lang w:val="en-US"/>
        </w:rPr>
        <w:t>1</w:t>
      </w:r>
      <w:r w:rsidRPr="00AA259C">
        <w:rPr>
          <w:color w:val="000000" w:themeColor="text1"/>
          <w:sz w:val="24"/>
          <w:szCs w:val="16"/>
          <w:lang w:val="en-US"/>
        </w:rPr>
        <w:t>-</w:t>
      </w:r>
      <w:r w:rsidR="00D720BA" w:rsidRPr="00AA259C">
        <w:rPr>
          <w:color w:val="000000" w:themeColor="text1"/>
          <w:sz w:val="24"/>
          <w:szCs w:val="16"/>
          <w:lang w:val="en-US"/>
        </w:rPr>
        <w:t>1</w:t>
      </w:r>
      <w:r w:rsidR="00DF02A1" w:rsidRPr="00AA259C">
        <w:rPr>
          <w:color w:val="000000" w:themeColor="text1"/>
          <w:sz w:val="24"/>
          <w:szCs w:val="16"/>
          <w:lang w:val="en-US"/>
        </w:rPr>
        <w:tab/>
      </w:r>
      <w:r w:rsidR="00FD501C" w:rsidRPr="00AA259C">
        <w:rPr>
          <w:color w:val="000000" w:themeColor="text1"/>
          <w:sz w:val="24"/>
          <w:szCs w:val="16"/>
          <w:lang w:val="en-US"/>
        </w:rPr>
        <w:t>PDSCH</w:t>
      </w:r>
      <w:r w:rsidR="00DF02A1" w:rsidRPr="00AA259C">
        <w:rPr>
          <w:color w:val="000000" w:themeColor="text1"/>
          <w:sz w:val="24"/>
          <w:szCs w:val="16"/>
          <w:lang w:val="en-US"/>
        </w:rPr>
        <w:t xml:space="preserve"> demodulation requirements</w:t>
      </w:r>
    </w:p>
    <w:p w14:paraId="76A78BAF" w14:textId="357F4E9F" w:rsidR="00C759DE" w:rsidRPr="00CC385E" w:rsidRDefault="00C759DE" w:rsidP="00C759DE">
      <w:pPr>
        <w:rPr>
          <w:lang w:val="en-US" w:eastAsia="zh-CN"/>
        </w:rPr>
      </w:pPr>
      <w:r w:rsidRPr="00CC385E">
        <w:rPr>
          <w:lang w:val="en-US" w:eastAsia="zh-CN"/>
        </w:rPr>
        <w:t xml:space="preserve">Background: RAN4#110 agreed to define PDSCH demodulation requirements with QPSK/16QAM for FDD/HD-FDD/TDD with 1Rx/2Rx, however it was FFS whether to define 64QAM/256QAM requirements. </w:t>
      </w:r>
    </w:p>
    <w:p w14:paraId="65C99AE4" w14:textId="62869D4D" w:rsidR="00064E83" w:rsidRPr="00AA259C" w:rsidRDefault="00064E83" w:rsidP="00064E83">
      <w:pPr>
        <w:pStyle w:val="ListParagraph"/>
        <w:numPr>
          <w:ilvl w:val="0"/>
          <w:numId w:val="4"/>
        </w:numPr>
        <w:overflowPunct/>
        <w:autoSpaceDE/>
        <w:autoSpaceDN/>
        <w:adjustRightInd/>
        <w:spacing w:after="120"/>
        <w:ind w:left="720" w:firstLineChars="0"/>
        <w:textAlignment w:val="auto"/>
        <w:rPr>
          <w:rFonts w:eastAsia="SimSun"/>
          <w:b/>
          <w:bCs/>
          <w:color w:val="000000" w:themeColor="text1"/>
          <w:szCs w:val="24"/>
          <w:lang w:val="en-US" w:eastAsia="zh-CN"/>
        </w:rPr>
      </w:pPr>
      <w:r w:rsidRPr="00AA259C">
        <w:rPr>
          <w:rFonts w:eastAsia="SimSun"/>
          <w:color w:val="000000" w:themeColor="text1"/>
          <w:szCs w:val="24"/>
          <w:lang w:val="en-US" w:eastAsia="zh-CN"/>
        </w:rPr>
        <w:t xml:space="preserve">Additional test case </w:t>
      </w:r>
      <w:r w:rsidR="00930D9E">
        <w:rPr>
          <w:rFonts w:eastAsia="SimSun"/>
          <w:color w:val="000000" w:themeColor="text1"/>
          <w:szCs w:val="24"/>
          <w:lang w:val="en-US" w:eastAsia="zh-CN"/>
        </w:rPr>
        <w:t>options</w:t>
      </w:r>
      <w:r w:rsidRPr="00AA259C">
        <w:rPr>
          <w:rFonts w:eastAsia="SimSun"/>
          <w:color w:val="000000" w:themeColor="text1"/>
          <w:szCs w:val="24"/>
          <w:lang w:val="en-US" w:eastAsia="zh-CN"/>
        </w:rPr>
        <w:t xml:space="preserve"> for </w:t>
      </w:r>
      <w:r w:rsidRPr="00AA259C">
        <w:rPr>
          <w:rFonts w:eastAsia="SimSun"/>
          <w:b/>
          <w:bCs/>
          <w:color w:val="000000" w:themeColor="text1"/>
          <w:szCs w:val="24"/>
          <w:lang w:val="en-US" w:eastAsia="zh-CN"/>
        </w:rPr>
        <w:t>FDD/HD-FDD 1Rx/2Rx</w:t>
      </w:r>
    </w:p>
    <w:tbl>
      <w:tblPr>
        <w:tblStyle w:val="TableGrid"/>
        <w:tblW w:w="0" w:type="auto"/>
        <w:tblLayout w:type="fixed"/>
        <w:tblLook w:val="04A0" w:firstRow="1" w:lastRow="0" w:firstColumn="1" w:lastColumn="0" w:noHBand="0" w:noVBand="1"/>
      </w:tblPr>
      <w:tblGrid>
        <w:gridCol w:w="1203"/>
        <w:gridCol w:w="1204"/>
        <w:gridCol w:w="1204"/>
        <w:gridCol w:w="1204"/>
        <w:gridCol w:w="1204"/>
        <w:gridCol w:w="1204"/>
        <w:gridCol w:w="1204"/>
        <w:gridCol w:w="1204"/>
      </w:tblGrid>
      <w:tr w:rsidR="00064E83" w:rsidRPr="00AA259C" w14:paraId="21087262" w14:textId="77777777" w:rsidTr="00BD617C">
        <w:tc>
          <w:tcPr>
            <w:tcW w:w="1203" w:type="dxa"/>
          </w:tcPr>
          <w:p w14:paraId="0247F8D8" w14:textId="77777777" w:rsidR="00064E83" w:rsidRPr="00AA259C" w:rsidRDefault="00064E83" w:rsidP="00BD617C">
            <w:pPr>
              <w:pStyle w:val="TAH"/>
              <w:rPr>
                <w:lang w:val="en-US" w:eastAsia="zh-CN"/>
              </w:rPr>
            </w:pPr>
          </w:p>
        </w:tc>
        <w:tc>
          <w:tcPr>
            <w:tcW w:w="1204" w:type="dxa"/>
          </w:tcPr>
          <w:p w14:paraId="1E222C0B" w14:textId="77777777" w:rsidR="00064E83" w:rsidRPr="00AA259C" w:rsidRDefault="00064E83" w:rsidP="00BD617C">
            <w:pPr>
              <w:pStyle w:val="TAH"/>
              <w:rPr>
                <w:lang w:val="en-US" w:eastAsia="zh-CN"/>
              </w:rPr>
            </w:pPr>
            <w:r w:rsidRPr="00AA259C">
              <w:rPr>
                <w:lang w:val="en-US" w:eastAsia="zh-CN"/>
              </w:rPr>
              <w:t>Received antennas</w:t>
            </w:r>
          </w:p>
        </w:tc>
        <w:tc>
          <w:tcPr>
            <w:tcW w:w="1204" w:type="dxa"/>
          </w:tcPr>
          <w:p w14:paraId="200076F8" w14:textId="77777777" w:rsidR="00064E83" w:rsidRPr="00AA259C" w:rsidRDefault="00064E83" w:rsidP="00BD617C">
            <w:pPr>
              <w:pStyle w:val="TAH"/>
              <w:rPr>
                <w:lang w:val="en-US" w:eastAsia="zh-CN"/>
              </w:rPr>
            </w:pPr>
            <w:r w:rsidRPr="00AA259C">
              <w:rPr>
                <w:lang w:val="en-US" w:eastAsia="zh-CN"/>
              </w:rPr>
              <w:t>Modulation</w:t>
            </w:r>
          </w:p>
        </w:tc>
        <w:tc>
          <w:tcPr>
            <w:tcW w:w="1204" w:type="dxa"/>
          </w:tcPr>
          <w:p w14:paraId="4CE0D1D3" w14:textId="77777777" w:rsidR="00064E83" w:rsidRPr="00AA259C" w:rsidRDefault="00064E83" w:rsidP="00BD617C">
            <w:pPr>
              <w:pStyle w:val="TAH"/>
              <w:rPr>
                <w:lang w:val="en-US" w:eastAsia="zh-CN"/>
              </w:rPr>
            </w:pPr>
            <w:r w:rsidRPr="00AA259C">
              <w:rPr>
                <w:lang w:val="en-US" w:eastAsia="zh-CN"/>
              </w:rPr>
              <w:t>Code rate</w:t>
            </w:r>
          </w:p>
        </w:tc>
        <w:tc>
          <w:tcPr>
            <w:tcW w:w="1204" w:type="dxa"/>
          </w:tcPr>
          <w:p w14:paraId="67DE5B4D" w14:textId="77777777" w:rsidR="00064E83" w:rsidRPr="00AA259C" w:rsidRDefault="00064E83" w:rsidP="00BD617C">
            <w:pPr>
              <w:pStyle w:val="TAH"/>
              <w:rPr>
                <w:lang w:val="en-US" w:eastAsia="zh-CN"/>
              </w:rPr>
            </w:pPr>
            <w:r w:rsidRPr="00AA259C">
              <w:rPr>
                <w:lang w:val="en-US" w:eastAsia="zh-CN"/>
              </w:rPr>
              <w:t>Rank</w:t>
            </w:r>
          </w:p>
        </w:tc>
        <w:tc>
          <w:tcPr>
            <w:tcW w:w="1204" w:type="dxa"/>
          </w:tcPr>
          <w:p w14:paraId="58617608" w14:textId="77777777" w:rsidR="00064E83" w:rsidRPr="00AA259C" w:rsidRDefault="00064E83" w:rsidP="00BD617C">
            <w:pPr>
              <w:pStyle w:val="TAH"/>
              <w:rPr>
                <w:lang w:val="en-US" w:eastAsia="zh-CN"/>
              </w:rPr>
            </w:pPr>
            <w:r w:rsidRPr="00AA259C">
              <w:rPr>
                <w:lang w:val="en-US" w:eastAsia="zh-CN"/>
              </w:rPr>
              <w:t>PRB size</w:t>
            </w:r>
          </w:p>
        </w:tc>
        <w:tc>
          <w:tcPr>
            <w:tcW w:w="1204" w:type="dxa"/>
          </w:tcPr>
          <w:p w14:paraId="2DFA01AD" w14:textId="77777777" w:rsidR="00064E83" w:rsidRPr="00AA259C" w:rsidRDefault="00064E83" w:rsidP="00BD617C">
            <w:pPr>
              <w:pStyle w:val="TAH"/>
              <w:rPr>
                <w:lang w:val="en-US" w:eastAsia="zh-CN"/>
              </w:rPr>
            </w:pPr>
            <w:r w:rsidRPr="00AA259C">
              <w:rPr>
                <w:lang w:val="en-US" w:eastAsia="zh-CN"/>
              </w:rPr>
              <w:t>TBS</w:t>
            </w:r>
          </w:p>
        </w:tc>
        <w:tc>
          <w:tcPr>
            <w:tcW w:w="1204" w:type="dxa"/>
          </w:tcPr>
          <w:p w14:paraId="6B1F0B7C" w14:textId="77777777" w:rsidR="00064E83" w:rsidRPr="00AA259C" w:rsidRDefault="00064E83" w:rsidP="00BD617C">
            <w:pPr>
              <w:pStyle w:val="TAH"/>
              <w:rPr>
                <w:lang w:val="en-US" w:eastAsia="zh-CN"/>
              </w:rPr>
            </w:pPr>
            <w:r w:rsidRPr="00AA259C">
              <w:rPr>
                <w:lang w:val="en-US" w:eastAsia="zh-CN"/>
              </w:rPr>
              <w:t>Propagation</w:t>
            </w:r>
          </w:p>
        </w:tc>
      </w:tr>
      <w:tr w:rsidR="00064E83" w:rsidRPr="00AA259C" w14:paraId="2B13FD2A" w14:textId="77777777" w:rsidTr="00BD617C">
        <w:trPr>
          <w:trHeight w:val="98"/>
        </w:trPr>
        <w:tc>
          <w:tcPr>
            <w:tcW w:w="1203" w:type="dxa"/>
            <w:shd w:val="clear" w:color="auto" w:fill="auto"/>
          </w:tcPr>
          <w:p w14:paraId="5C18E773" w14:textId="77777777" w:rsidR="00064E83" w:rsidRPr="00AA259C" w:rsidRDefault="00064E83" w:rsidP="00BD617C">
            <w:pPr>
              <w:pStyle w:val="TAC"/>
              <w:rPr>
                <w:lang w:val="en-US" w:eastAsia="zh-CN"/>
              </w:rPr>
            </w:pPr>
            <w:r w:rsidRPr="00AA259C">
              <w:rPr>
                <w:lang w:val="en-US" w:eastAsia="zh-CN"/>
              </w:rPr>
              <w:t>64QAM 1Rx</w:t>
            </w:r>
          </w:p>
        </w:tc>
        <w:tc>
          <w:tcPr>
            <w:tcW w:w="1204" w:type="dxa"/>
            <w:shd w:val="clear" w:color="auto" w:fill="auto"/>
          </w:tcPr>
          <w:p w14:paraId="42741C6A" w14:textId="77777777" w:rsidR="00064E83" w:rsidRPr="00AA259C" w:rsidRDefault="00064E83" w:rsidP="00BD617C">
            <w:pPr>
              <w:pStyle w:val="TAC"/>
              <w:rPr>
                <w:lang w:val="en-US" w:eastAsia="zh-CN"/>
              </w:rPr>
            </w:pPr>
            <w:r w:rsidRPr="00AA259C">
              <w:rPr>
                <w:lang w:val="en-US" w:eastAsia="zh-CN"/>
              </w:rPr>
              <w:t>1Rx</w:t>
            </w:r>
          </w:p>
        </w:tc>
        <w:tc>
          <w:tcPr>
            <w:tcW w:w="1204" w:type="dxa"/>
            <w:shd w:val="clear" w:color="auto" w:fill="auto"/>
          </w:tcPr>
          <w:p w14:paraId="7B72EF16" w14:textId="77777777" w:rsidR="00064E83" w:rsidRPr="00AA259C" w:rsidRDefault="00064E83" w:rsidP="00BD617C">
            <w:pPr>
              <w:pStyle w:val="TAC"/>
              <w:rPr>
                <w:lang w:val="en-US" w:eastAsia="zh-CN"/>
              </w:rPr>
            </w:pPr>
            <w:r w:rsidRPr="00AA259C">
              <w:rPr>
                <w:lang w:val="en-US" w:eastAsia="zh-CN"/>
              </w:rPr>
              <w:t>MCS19 in Table 1</w:t>
            </w:r>
          </w:p>
        </w:tc>
        <w:tc>
          <w:tcPr>
            <w:tcW w:w="1204" w:type="dxa"/>
            <w:shd w:val="clear" w:color="auto" w:fill="auto"/>
          </w:tcPr>
          <w:p w14:paraId="034B245E" w14:textId="77777777" w:rsidR="00064E83" w:rsidRPr="00AA259C" w:rsidRDefault="00064E83" w:rsidP="00BD617C">
            <w:pPr>
              <w:pStyle w:val="TAC"/>
              <w:rPr>
                <w:lang w:val="en-US" w:eastAsia="zh-CN"/>
              </w:rPr>
            </w:pPr>
            <w:r w:rsidRPr="00AA259C">
              <w:rPr>
                <w:lang w:val="en-US" w:eastAsia="zh-CN"/>
              </w:rPr>
              <w:t>0.50</w:t>
            </w:r>
          </w:p>
        </w:tc>
        <w:tc>
          <w:tcPr>
            <w:tcW w:w="1204" w:type="dxa"/>
            <w:shd w:val="clear" w:color="auto" w:fill="auto"/>
          </w:tcPr>
          <w:p w14:paraId="74BEE9E9"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5B207F97" w14:textId="77777777" w:rsidR="00064E83" w:rsidRPr="00AA259C" w:rsidRDefault="00064E83" w:rsidP="00BD617C">
            <w:pPr>
              <w:pStyle w:val="TAC"/>
              <w:rPr>
                <w:lang w:val="en-US" w:eastAsia="zh-CN"/>
              </w:rPr>
            </w:pPr>
            <w:r w:rsidRPr="00AA259C">
              <w:rPr>
                <w:lang w:val="en-US" w:eastAsia="zh-CN"/>
              </w:rPr>
              <w:t>25</w:t>
            </w:r>
          </w:p>
        </w:tc>
        <w:tc>
          <w:tcPr>
            <w:tcW w:w="1204" w:type="dxa"/>
            <w:shd w:val="clear" w:color="auto" w:fill="auto"/>
          </w:tcPr>
          <w:p w14:paraId="08CB9CA6" w14:textId="77777777" w:rsidR="00064E83" w:rsidRPr="00AA259C" w:rsidRDefault="00064E83" w:rsidP="00BD617C">
            <w:pPr>
              <w:pStyle w:val="TAC"/>
              <w:rPr>
                <w:lang w:val="en-US"/>
              </w:rPr>
            </w:pPr>
            <w:r w:rsidRPr="00AA259C">
              <w:rPr>
                <w:lang w:val="en-US"/>
              </w:rPr>
              <w:t>9992</w:t>
            </w:r>
          </w:p>
        </w:tc>
        <w:tc>
          <w:tcPr>
            <w:tcW w:w="1204" w:type="dxa"/>
            <w:shd w:val="clear" w:color="auto" w:fill="auto"/>
          </w:tcPr>
          <w:p w14:paraId="06454926" w14:textId="77777777" w:rsidR="00064E83" w:rsidRPr="00AA259C" w:rsidRDefault="00064E83" w:rsidP="00BD617C">
            <w:pPr>
              <w:pStyle w:val="TAC"/>
              <w:rPr>
                <w:lang w:val="en-US"/>
              </w:rPr>
            </w:pPr>
            <w:r w:rsidRPr="00AA259C">
              <w:rPr>
                <w:lang w:val="en-US"/>
              </w:rPr>
              <w:t>TDLA30-10</w:t>
            </w:r>
          </w:p>
        </w:tc>
      </w:tr>
      <w:tr w:rsidR="00064E83" w:rsidRPr="00AA259C" w14:paraId="6A799570" w14:textId="77777777" w:rsidTr="00BD617C">
        <w:trPr>
          <w:trHeight w:val="98"/>
        </w:trPr>
        <w:tc>
          <w:tcPr>
            <w:tcW w:w="1203" w:type="dxa"/>
            <w:shd w:val="clear" w:color="auto" w:fill="auto"/>
          </w:tcPr>
          <w:p w14:paraId="38E3FD3D" w14:textId="77777777" w:rsidR="00064E83" w:rsidRPr="00AA259C" w:rsidRDefault="00064E83" w:rsidP="00BD617C">
            <w:pPr>
              <w:pStyle w:val="TAC"/>
              <w:rPr>
                <w:lang w:val="en-US" w:eastAsia="zh-CN"/>
              </w:rPr>
            </w:pPr>
            <w:r w:rsidRPr="00AA259C">
              <w:rPr>
                <w:lang w:val="en-US" w:eastAsia="zh-CN"/>
              </w:rPr>
              <w:t>64QAM 2Rx Option 1</w:t>
            </w:r>
          </w:p>
        </w:tc>
        <w:tc>
          <w:tcPr>
            <w:tcW w:w="1204" w:type="dxa"/>
            <w:shd w:val="clear" w:color="auto" w:fill="auto"/>
          </w:tcPr>
          <w:p w14:paraId="1D76E3DB" w14:textId="77777777" w:rsidR="00064E83" w:rsidRPr="00AA259C" w:rsidRDefault="00064E83" w:rsidP="00BD617C">
            <w:pPr>
              <w:pStyle w:val="TAC"/>
              <w:rPr>
                <w:lang w:val="en-US" w:eastAsia="zh-CN"/>
              </w:rPr>
            </w:pPr>
            <w:r w:rsidRPr="00AA259C">
              <w:rPr>
                <w:lang w:val="en-US" w:eastAsia="zh-CN"/>
              </w:rPr>
              <w:t>2Rx</w:t>
            </w:r>
          </w:p>
        </w:tc>
        <w:tc>
          <w:tcPr>
            <w:tcW w:w="1204" w:type="dxa"/>
            <w:shd w:val="clear" w:color="auto" w:fill="auto"/>
          </w:tcPr>
          <w:p w14:paraId="7510021A" w14:textId="77777777" w:rsidR="00064E83" w:rsidRPr="00AA259C" w:rsidRDefault="00064E83" w:rsidP="00BD617C">
            <w:pPr>
              <w:pStyle w:val="TAC"/>
              <w:rPr>
                <w:lang w:val="en-US" w:eastAsia="zh-CN"/>
              </w:rPr>
            </w:pPr>
            <w:r w:rsidRPr="00AA259C">
              <w:rPr>
                <w:lang w:val="en-US" w:eastAsia="zh-CN"/>
              </w:rPr>
              <w:t>MCS19 in Table 1</w:t>
            </w:r>
          </w:p>
        </w:tc>
        <w:tc>
          <w:tcPr>
            <w:tcW w:w="1204" w:type="dxa"/>
            <w:shd w:val="clear" w:color="auto" w:fill="auto"/>
          </w:tcPr>
          <w:p w14:paraId="022D8C78" w14:textId="77777777" w:rsidR="00064E83" w:rsidRPr="00AA259C" w:rsidRDefault="00064E83" w:rsidP="00BD617C">
            <w:pPr>
              <w:pStyle w:val="TAC"/>
              <w:rPr>
                <w:lang w:val="en-US" w:eastAsia="zh-CN"/>
              </w:rPr>
            </w:pPr>
            <w:r w:rsidRPr="00AA259C">
              <w:rPr>
                <w:lang w:val="en-US" w:eastAsia="zh-CN"/>
              </w:rPr>
              <w:t>0.50</w:t>
            </w:r>
          </w:p>
        </w:tc>
        <w:tc>
          <w:tcPr>
            <w:tcW w:w="1204" w:type="dxa"/>
            <w:shd w:val="clear" w:color="auto" w:fill="auto"/>
          </w:tcPr>
          <w:p w14:paraId="28729629"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4EF77013" w14:textId="77777777" w:rsidR="00064E83" w:rsidRPr="00AA259C" w:rsidRDefault="00064E83" w:rsidP="00BD617C">
            <w:pPr>
              <w:pStyle w:val="TAC"/>
              <w:rPr>
                <w:lang w:val="en-US" w:eastAsia="zh-CN"/>
              </w:rPr>
            </w:pPr>
            <w:r w:rsidRPr="00AA259C">
              <w:rPr>
                <w:lang w:val="en-US" w:eastAsia="zh-CN"/>
              </w:rPr>
              <w:t>25</w:t>
            </w:r>
          </w:p>
        </w:tc>
        <w:tc>
          <w:tcPr>
            <w:tcW w:w="1204" w:type="dxa"/>
            <w:shd w:val="clear" w:color="auto" w:fill="auto"/>
          </w:tcPr>
          <w:p w14:paraId="059356D5" w14:textId="77777777" w:rsidR="00064E83" w:rsidRPr="00AA259C" w:rsidRDefault="00064E83" w:rsidP="00BD617C">
            <w:pPr>
              <w:pStyle w:val="TAC"/>
              <w:rPr>
                <w:lang w:val="en-US"/>
              </w:rPr>
            </w:pPr>
            <w:r w:rsidRPr="00AA259C">
              <w:rPr>
                <w:lang w:val="en-US"/>
              </w:rPr>
              <w:t>9992</w:t>
            </w:r>
          </w:p>
        </w:tc>
        <w:tc>
          <w:tcPr>
            <w:tcW w:w="1204" w:type="dxa"/>
            <w:shd w:val="clear" w:color="auto" w:fill="auto"/>
          </w:tcPr>
          <w:p w14:paraId="0076D943" w14:textId="77777777" w:rsidR="00064E83" w:rsidRPr="00AA259C" w:rsidRDefault="00064E83" w:rsidP="00BD617C">
            <w:pPr>
              <w:pStyle w:val="TAC"/>
              <w:rPr>
                <w:lang w:val="en-US"/>
              </w:rPr>
            </w:pPr>
            <w:r w:rsidRPr="00AA259C">
              <w:rPr>
                <w:lang w:val="en-US"/>
              </w:rPr>
              <w:t>TDLA30-10</w:t>
            </w:r>
          </w:p>
        </w:tc>
      </w:tr>
      <w:tr w:rsidR="00064E83" w:rsidRPr="00AA259C" w14:paraId="0116B45E" w14:textId="77777777" w:rsidTr="00BD617C">
        <w:trPr>
          <w:trHeight w:val="98"/>
        </w:trPr>
        <w:tc>
          <w:tcPr>
            <w:tcW w:w="1203" w:type="dxa"/>
            <w:shd w:val="clear" w:color="auto" w:fill="auto"/>
          </w:tcPr>
          <w:p w14:paraId="5566C912" w14:textId="77777777" w:rsidR="00064E83" w:rsidRPr="00AA259C" w:rsidRDefault="00064E83" w:rsidP="00BD617C">
            <w:pPr>
              <w:pStyle w:val="TAC"/>
              <w:rPr>
                <w:lang w:val="en-US" w:eastAsia="zh-CN"/>
              </w:rPr>
            </w:pPr>
            <w:r w:rsidRPr="00AA259C">
              <w:rPr>
                <w:lang w:val="en-US" w:eastAsia="zh-CN"/>
              </w:rPr>
              <w:t>64QAM 2Rx Option 2</w:t>
            </w:r>
          </w:p>
        </w:tc>
        <w:tc>
          <w:tcPr>
            <w:tcW w:w="1204" w:type="dxa"/>
            <w:shd w:val="clear" w:color="auto" w:fill="auto"/>
          </w:tcPr>
          <w:p w14:paraId="633CA59B" w14:textId="77777777" w:rsidR="00064E83" w:rsidRPr="00AA259C" w:rsidRDefault="00064E83" w:rsidP="00BD617C">
            <w:pPr>
              <w:pStyle w:val="TAC"/>
              <w:rPr>
                <w:lang w:val="en-US" w:eastAsia="zh-CN"/>
              </w:rPr>
            </w:pPr>
            <w:r w:rsidRPr="00AA259C">
              <w:rPr>
                <w:lang w:val="en-US" w:eastAsia="zh-CN"/>
              </w:rPr>
              <w:t>2Rx</w:t>
            </w:r>
          </w:p>
        </w:tc>
        <w:tc>
          <w:tcPr>
            <w:tcW w:w="1204" w:type="dxa"/>
            <w:shd w:val="clear" w:color="auto" w:fill="auto"/>
          </w:tcPr>
          <w:p w14:paraId="28AA24FE" w14:textId="77777777" w:rsidR="00064E83" w:rsidRPr="00AA259C" w:rsidRDefault="00064E83" w:rsidP="00BD617C">
            <w:pPr>
              <w:pStyle w:val="TAC"/>
              <w:rPr>
                <w:lang w:val="en-US" w:eastAsia="zh-CN"/>
              </w:rPr>
            </w:pPr>
            <w:r w:rsidRPr="00AA259C">
              <w:rPr>
                <w:lang w:val="en-US" w:eastAsia="zh-CN"/>
              </w:rPr>
              <w:t>MCS19 in Table 1</w:t>
            </w:r>
          </w:p>
        </w:tc>
        <w:tc>
          <w:tcPr>
            <w:tcW w:w="1204" w:type="dxa"/>
            <w:shd w:val="clear" w:color="auto" w:fill="auto"/>
          </w:tcPr>
          <w:p w14:paraId="2259FD84" w14:textId="77777777" w:rsidR="00064E83" w:rsidRPr="00AA259C" w:rsidRDefault="00064E83" w:rsidP="00BD617C">
            <w:pPr>
              <w:pStyle w:val="TAC"/>
              <w:rPr>
                <w:lang w:val="en-US" w:eastAsia="zh-CN"/>
              </w:rPr>
            </w:pPr>
            <w:r w:rsidRPr="00AA259C">
              <w:rPr>
                <w:lang w:val="en-US" w:eastAsia="zh-CN"/>
              </w:rPr>
              <w:t>0.50</w:t>
            </w:r>
          </w:p>
        </w:tc>
        <w:tc>
          <w:tcPr>
            <w:tcW w:w="1204" w:type="dxa"/>
            <w:shd w:val="clear" w:color="auto" w:fill="auto"/>
          </w:tcPr>
          <w:p w14:paraId="715F713D" w14:textId="77777777" w:rsidR="00064E83" w:rsidRPr="00AA259C" w:rsidRDefault="00064E83" w:rsidP="00BD617C">
            <w:pPr>
              <w:pStyle w:val="TAC"/>
              <w:rPr>
                <w:lang w:val="en-US" w:eastAsia="zh-CN"/>
              </w:rPr>
            </w:pPr>
            <w:r w:rsidRPr="00AA259C">
              <w:rPr>
                <w:lang w:val="en-US" w:eastAsia="zh-CN"/>
              </w:rPr>
              <w:t>Rank 2</w:t>
            </w:r>
          </w:p>
        </w:tc>
        <w:tc>
          <w:tcPr>
            <w:tcW w:w="1204" w:type="dxa"/>
            <w:shd w:val="clear" w:color="auto" w:fill="auto"/>
          </w:tcPr>
          <w:p w14:paraId="75882B84" w14:textId="77777777" w:rsidR="00064E83" w:rsidRPr="00AA259C" w:rsidRDefault="00064E83" w:rsidP="00BD617C">
            <w:pPr>
              <w:pStyle w:val="TAC"/>
              <w:rPr>
                <w:lang w:val="en-US" w:eastAsia="zh-CN"/>
              </w:rPr>
            </w:pPr>
            <w:r w:rsidRPr="00AA259C">
              <w:rPr>
                <w:lang w:val="en-US" w:eastAsia="zh-CN"/>
              </w:rPr>
              <w:t>12</w:t>
            </w:r>
          </w:p>
        </w:tc>
        <w:tc>
          <w:tcPr>
            <w:tcW w:w="1204" w:type="dxa"/>
            <w:shd w:val="clear" w:color="auto" w:fill="auto"/>
          </w:tcPr>
          <w:p w14:paraId="03FA58A0" w14:textId="77777777" w:rsidR="00064E83" w:rsidRPr="00AA259C" w:rsidRDefault="00064E83" w:rsidP="00BD617C">
            <w:pPr>
              <w:pStyle w:val="TAC"/>
              <w:rPr>
                <w:lang w:val="en-US"/>
              </w:rPr>
            </w:pPr>
            <w:r w:rsidRPr="00AA259C">
              <w:rPr>
                <w:lang w:val="en-US"/>
              </w:rPr>
              <w:t>9480</w:t>
            </w:r>
          </w:p>
        </w:tc>
        <w:tc>
          <w:tcPr>
            <w:tcW w:w="1204" w:type="dxa"/>
            <w:shd w:val="clear" w:color="auto" w:fill="auto"/>
          </w:tcPr>
          <w:p w14:paraId="3626945E" w14:textId="77777777" w:rsidR="00064E83" w:rsidRPr="00AA259C" w:rsidRDefault="00064E83" w:rsidP="00BD617C">
            <w:pPr>
              <w:pStyle w:val="TAC"/>
              <w:rPr>
                <w:lang w:val="en-US"/>
              </w:rPr>
            </w:pPr>
            <w:r w:rsidRPr="00AA259C">
              <w:rPr>
                <w:lang w:val="en-US"/>
              </w:rPr>
              <w:t>TDLA30-10</w:t>
            </w:r>
          </w:p>
        </w:tc>
      </w:tr>
      <w:tr w:rsidR="00064E83" w:rsidRPr="00AA259C" w14:paraId="70A9AF1C" w14:textId="77777777" w:rsidTr="00BD617C">
        <w:trPr>
          <w:trHeight w:val="98"/>
        </w:trPr>
        <w:tc>
          <w:tcPr>
            <w:tcW w:w="1203" w:type="dxa"/>
            <w:shd w:val="clear" w:color="auto" w:fill="auto"/>
          </w:tcPr>
          <w:p w14:paraId="5F1221EF" w14:textId="77777777" w:rsidR="00064E83" w:rsidRPr="00AA259C" w:rsidRDefault="00064E83" w:rsidP="00BD617C">
            <w:pPr>
              <w:pStyle w:val="TAC"/>
              <w:rPr>
                <w:lang w:val="en-US" w:eastAsia="zh-CN"/>
              </w:rPr>
            </w:pPr>
            <w:r w:rsidRPr="00AA259C">
              <w:rPr>
                <w:lang w:val="en-US" w:eastAsia="zh-CN"/>
              </w:rPr>
              <w:t>256QAM</w:t>
            </w:r>
          </w:p>
        </w:tc>
        <w:tc>
          <w:tcPr>
            <w:tcW w:w="1204" w:type="dxa"/>
            <w:shd w:val="clear" w:color="auto" w:fill="auto"/>
          </w:tcPr>
          <w:p w14:paraId="55ACB8F9" w14:textId="77777777" w:rsidR="00064E83" w:rsidRPr="00AA259C" w:rsidRDefault="00064E83" w:rsidP="00BD617C">
            <w:pPr>
              <w:pStyle w:val="TAC"/>
              <w:rPr>
                <w:lang w:val="en-US" w:eastAsia="zh-CN"/>
              </w:rPr>
            </w:pPr>
            <w:r w:rsidRPr="00AA259C">
              <w:rPr>
                <w:lang w:val="en-US" w:eastAsia="zh-CN"/>
              </w:rPr>
              <w:t>1Rx</w:t>
            </w:r>
          </w:p>
        </w:tc>
        <w:tc>
          <w:tcPr>
            <w:tcW w:w="1204" w:type="dxa"/>
            <w:shd w:val="clear" w:color="auto" w:fill="auto"/>
          </w:tcPr>
          <w:p w14:paraId="5E410405" w14:textId="77777777" w:rsidR="00064E83" w:rsidRPr="00AA259C" w:rsidRDefault="00064E83" w:rsidP="00BD617C">
            <w:pPr>
              <w:pStyle w:val="TAC"/>
              <w:rPr>
                <w:lang w:val="en-US" w:eastAsia="zh-CN"/>
              </w:rPr>
            </w:pPr>
            <w:r w:rsidRPr="00AA259C">
              <w:rPr>
                <w:lang w:val="en-US" w:eastAsia="zh-CN"/>
              </w:rPr>
              <w:t>MCS20 in Table 2</w:t>
            </w:r>
          </w:p>
        </w:tc>
        <w:tc>
          <w:tcPr>
            <w:tcW w:w="1204" w:type="dxa"/>
            <w:shd w:val="clear" w:color="auto" w:fill="auto"/>
          </w:tcPr>
          <w:p w14:paraId="7F440C4E" w14:textId="77777777" w:rsidR="00064E83" w:rsidRPr="00AA259C" w:rsidRDefault="00064E83" w:rsidP="00BD617C">
            <w:pPr>
              <w:pStyle w:val="TAC"/>
              <w:rPr>
                <w:lang w:val="en-US" w:eastAsia="zh-CN"/>
              </w:rPr>
            </w:pPr>
            <w:r w:rsidRPr="00AA259C">
              <w:rPr>
                <w:lang w:val="en-US" w:eastAsia="zh-CN"/>
              </w:rPr>
              <w:t>0.67</w:t>
            </w:r>
          </w:p>
        </w:tc>
        <w:tc>
          <w:tcPr>
            <w:tcW w:w="1204" w:type="dxa"/>
            <w:shd w:val="clear" w:color="auto" w:fill="auto"/>
          </w:tcPr>
          <w:p w14:paraId="7098FA07"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37BCDBC0" w14:textId="77777777" w:rsidR="00064E83" w:rsidRPr="00AA259C" w:rsidRDefault="00064E83" w:rsidP="00BD617C">
            <w:pPr>
              <w:pStyle w:val="TAC"/>
              <w:rPr>
                <w:lang w:val="en-US" w:eastAsia="zh-CN"/>
              </w:rPr>
            </w:pPr>
            <w:r w:rsidRPr="00AA259C">
              <w:rPr>
                <w:lang w:val="en-US" w:eastAsia="zh-CN"/>
              </w:rPr>
              <w:t>14</w:t>
            </w:r>
          </w:p>
        </w:tc>
        <w:tc>
          <w:tcPr>
            <w:tcW w:w="1204" w:type="dxa"/>
            <w:shd w:val="clear" w:color="auto" w:fill="auto"/>
          </w:tcPr>
          <w:p w14:paraId="63471C4E" w14:textId="77777777" w:rsidR="00064E83" w:rsidRPr="00AA259C" w:rsidRDefault="00064E83" w:rsidP="00BD617C">
            <w:pPr>
              <w:pStyle w:val="TAC"/>
              <w:rPr>
                <w:lang w:val="en-US"/>
              </w:rPr>
            </w:pPr>
            <w:r w:rsidRPr="00AA259C">
              <w:rPr>
                <w:lang w:val="en-US"/>
              </w:rPr>
              <w:t>9736</w:t>
            </w:r>
          </w:p>
        </w:tc>
        <w:tc>
          <w:tcPr>
            <w:tcW w:w="1204" w:type="dxa"/>
            <w:shd w:val="clear" w:color="auto" w:fill="auto"/>
          </w:tcPr>
          <w:p w14:paraId="3A15C815" w14:textId="77777777" w:rsidR="00064E83" w:rsidRPr="00AA259C" w:rsidRDefault="00064E83" w:rsidP="00BD617C">
            <w:pPr>
              <w:pStyle w:val="TAC"/>
              <w:rPr>
                <w:lang w:val="en-US"/>
              </w:rPr>
            </w:pPr>
            <w:r w:rsidRPr="00AA259C">
              <w:rPr>
                <w:lang w:val="en-US"/>
              </w:rPr>
              <w:t>TDLA30-10</w:t>
            </w:r>
          </w:p>
        </w:tc>
      </w:tr>
      <w:tr w:rsidR="00064E83" w:rsidRPr="00AA259C" w14:paraId="3A1FD2C3" w14:textId="77777777" w:rsidTr="00BD617C">
        <w:trPr>
          <w:trHeight w:val="98"/>
        </w:trPr>
        <w:tc>
          <w:tcPr>
            <w:tcW w:w="1203" w:type="dxa"/>
            <w:tcBorders>
              <w:bottom w:val="single" w:sz="4" w:space="0" w:color="auto"/>
            </w:tcBorders>
            <w:shd w:val="clear" w:color="auto" w:fill="auto"/>
          </w:tcPr>
          <w:p w14:paraId="38AFAB13" w14:textId="77777777" w:rsidR="00064E83" w:rsidRPr="00AA259C" w:rsidRDefault="00064E83" w:rsidP="00BD617C">
            <w:pPr>
              <w:pStyle w:val="TAC"/>
              <w:rPr>
                <w:lang w:val="en-US" w:eastAsia="zh-CN"/>
              </w:rPr>
            </w:pPr>
            <w:r w:rsidRPr="00AA259C">
              <w:rPr>
                <w:lang w:val="en-US" w:eastAsia="zh-CN"/>
              </w:rPr>
              <w:t>256QAM</w:t>
            </w:r>
          </w:p>
        </w:tc>
        <w:tc>
          <w:tcPr>
            <w:tcW w:w="1204" w:type="dxa"/>
            <w:tcBorders>
              <w:bottom w:val="single" w:sz="4" w:space="0" w:color="auto"/>
            </w:tcBorders>
            <w:shd w:val="clear" w:color="auto" w:fill="auto"/>
          </w:tcPr>
          <w:p w14:paraId="4642D2F1" w14:textId="77777777" w:rsidR="00064E83" w:rsidRPr="00AA259C" w:rsidRDefault="00064E83" w:rsidP="00BD617C">
            <w:pPr>
              <w:pStyle w:val="TAC"/>
              <w:rPr>
                <w:lang w:val="en-US" w:eastAsia="zh-CN"/>
              </w:rPr>
            </w:pPr>
            <w:r w:rsidRPr="00AA259C">
              <w:rPr>
                <w:lang w:val="en-US" w:eastAsia="zh-CN"/>
              </w:rPr>
              <w:t>2Rx</w:t>
            </w:r>
          </w:p>
        </w:tc>
        <w:tc>
          <w:tcPr>
            <w:tcW w:w="1204" w:type="dxa"/>
            <w:tcBorders>
              <w:bottom w:val="single" w:sz="4" w:space="0" w:color="auto"/>
            </w:tcBorders>
            <w:shd w:val="clear" w:color="auto" w:fill="auto"/>
          </w:tcPr>
          <w:p w14:paraId="0CA335A1" w14:textId="77777777" w:rsidR="00064E83" w:rsidRPr="00AA259C" w:rsidRDefault="00064E83" w:rsidP="00BD617C">
            <w:pPr>
              <w:pStyle w:val="TAC"/>
              <w:rPr>
                <w:lang w:val="en-US" w:eastAsia="zh-CN"/>
              </w:rPr>
            </w:pPr>
            <w:r w:rsidRPr="00AA259C">
              <w:rPr>
                <w:lang w:val="en-US" w:eastAsia="zh-CN"/>
              </w:rPr>
              <w:t>MCS24 in Table 2</w:t>
            </w:r>
          </w:p>
        </w:tc>
        <w:tc>
          <w:tcPr>
            <w:tcW w:w="1204" w:type="dxa"/>
            <w:shd w:val="clear" w:color="auto" w:fill="auto"/>
          </w:tcPr>
          <w:p w14:paraId="6C4D1F4D" w14:textId="77777777" w:rsidR="00064E83" w:rsidRPr="00AA259C" w:rsidRDefault="00064E83" w:rsidP="00BD617C">
            <w:pPr>
              <w:pStyle w:val="TAC"/>
              <w:rPr>
                <w:lang w:val="en-US" w:eastAsia="zh-CN"/>
              </w:rPr>
            </w:pPr>
            <w:r w:rsidRPr="00AA259C">
              <w:rPr>
                <w:lang w:val="en-US" w:eastAsia="zh-CN"/>
              </w:rPr>
              <w:t>0.82</w:t>
            </w:r>
          </w:p>
        </w:tc>
        <w:tc>
          <w:tcPr>
            <w:tcW w:w="1204" w:type="dxa"/>
            <w:shd w:val="clear" w:color="auto" w:fill="auto"/>
          </w:tcPr>
          <w:p w14:paraId="65B6C78E"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301272B8" w14:textId="77777777" w:rsidR="00064E83" w:rsidRPr="00AA259C" w:rsidRDefault="00064E83" w:rsidP="00BD617C">
            <w:pPr>
              <w:pStyle w:val="TAC"/>
              <w:rPr>
                <w:lang w:val="en-US" w:eastAsia="zh-CN"/>
              </w:rPr>
            </w:pPr>
            <w:r w:rsidRPr="00AA259C">
              <w:rPr>
                <w:lang w:val="en-US" w:eastAsia="zh-CN"/>
              </w:rPr>
              <w:t>11</w:t>
            </w:r>
          </w:p>
        </w:tc>
        <w:tc>
          <w:tcPr>
            <w:tcW w:w="1204" w:type="dxa"/>
            <w:shd w:val="clear" w:color="auto" w:fill="auto"/>
          </w:tcPr>
          <w:p w14:paraId="4EC7D868" w14:textId="77777777" w:rsidR="00064E83" w:rsidRPr="00AA259C" w:rsidRDefault="00064E83" w:rsidP="00BD617C">
            <w:pPr>
              <w:pStyle w:val="TAC"/>
              <w:rPr>
                <w:lang w:val="en-US"/>
              </w:rPr>
            </w:pPr>
            <w:r w:rsidRPr="00AA259C">
              <w:rPr>
                <w:lang w:val="en-US"/>
              </w:rPr>
              <w:t>9480</w:t>
            </w:r>
          </w:p>
        </w:tc>
        <w:tc>
          <w:tcPr>
            <w:tcW w:w="1204" w:type="dxa"/>
            <w:shd w:val="clear" w:color="auto" w:fill="auto"/>
          </w:tcPr>
          <w:p w14:paraId="63C5E645" w14:textId="77777777" w:rsidR="00064E83" w:rsidRPr="00AA259C" w:rsidRDefault="00064E83" w:rsidP="00BD617C">
            <w:pPr>
              <w:pStyle w:val="TAC"/>
              <w:rPr>
                <w:lang w:val="en-US"/>
              </w:rPr>
            </w:pPr>
            <w:r w:rsidRPr="00AA259C">
              <w:rPr>
                <w:lang w:val="en-US"/>
              </w:rPr>
              <w:t>TDLA30-10</w:t>
            </w:r>
          </w:p>
        </w:tc>
      </w:tr>
    </w:tbl>
    <w:p w14:paraId="71E559AE" w14:textId="77777777" w:rsidR="00064E83" w:rsidRPr="00AA259C" w:rsidRDefault="00064E83" w:rsidP="00064E83">
      <w:pPr>
        <w:spacing w:after="120"/>
        <w:rPr>
          <w:color w:val="000000" w:themeColor="text1"/>
          <w:szCs w:val="24"/>
          <w:lang w:val="en-US" w:eastAsia="zh-CN"/>
        </w:rPr>
      </w:pPr>
    </w:p>
    <w:p w14:paraId="06AE560F" w14:textId="77777777" w:rsidR="00064E83" w:rsidRPr="00AA259C" w:rsidRDefault="00064E83" w:rsidP="00064E83">
      <w:pPr>
        <w:pStyle w:val="ListParagraph"/>
        <w:numPr>
          <w:ilvl w:val="0"/>
          <w:numId w:val="4"/>
        </w:numPr>
        <w:overflowPunct/>
        <w:autoSpaceDE/>
        <w:autoSpaceDN/>
        <w:adjustRightInd/>
        <w:spacing w:after="120"/>
        <w:ind w:left="720" w:firstLineChars="0"/>
        <w:textAlignment w:val="auto"/>
        <w:rPr>
          <w:rFonts w:eastAsia="SimSun"/>
          <w:b/>
          <w:bCs/>
          <w:color w:val="000000" w:themeColor="text1"/>
          <w:szCs w:val="24"/>
          <w:lang w:val="en-US" w:eastAsia="zh-CN"/>
        </w:rPr>
      </w:pPr>
      <w:r w:rsidRPr="00AA259C">
        <w:rPr>
          <w:rFonts w:eastAsia="SimSun"/>
          <w:color w:val="000000" w:themeColor="text1"/>
          <w:szCs w:val="24"/>
          <w:lang w:val="en-US" w:eastAsia="zh-CN"/>
        </w:rPr>
        <w:t xml:space="preserve">Additional test case options for </w:t>
      </w:r>
      <w:r w:rsidRPr="00AA259C">
        <w:rPr>
          <w:rFonts w:eastAsia="SimSun"/>
          <w:b/>
          <w:bCs/>
          <w:color w:val="000000" w:themeColor="text1"/>
          <w:szCs w:val="24"/>
          <w:lang w:val="en-US" w:eastAsia="zh-CN"/>
        </w:rPr>
        <w:t>TDD 1Rx/2Rx</w:t>
      </w:r>
    </w:p>
    <w:tbl>
      <w:tblPr>
        <w:tblStyle w:val="TableGrid"/>
        <w:tblW w:w="0" w:type="auto"/>
        <w:tblLayout w:type="fixed"/>
        <w:tblLook w:val="04A0" w:firstRow="1" w:lastRow="0" w:firstColumn="1" w:lastColumn="0" w:noHBand="0" w:noVBand="1"/>
      </w:tblPr>
      <w:tblGrid>
        <w:gridCol w:w="1203"/>
        <w:gridCol w:w="1204"/>
        <w:gridCol w:w="1204"/>
        <w:gridCol w:w="1204"/>
        <w:gridCol w:w="1204"/>
        <w:gridCol w:w="1204"/>
        <w:gridCol w:w="1204"/>
        <w:gridCol w:w="1204"/>
      </w:tblGrid>
      <w:tr w:rsidR="00064E83" w:rsidRPr="00AA259C" w14:paraId="44B35B8E" w14:textId="77777777" w:rsidTr="00BD617C">
        <w:tc>
          <w:tcPr>
            <w:tcW w:w="1203" w:type="dxa"/>
          </w:tcPr>
          <w:p w14:paraId="69283C03" w14:textId="77777777" w:rsidR="00064E83" w:rsidRPr="00AA259C" w:rsidRDefault="00064E83" w:rsidP="00BD617C">
            <w:pPr>
              <w:pStyle w:val="TAH"/>
              <w:rPr>
                <w:lang w:val="en-US" w:eastAsia="zh-CN"/>
              </w:rPr>
            </w:pPr>
          </w:p>
        </w:tc>
        <w:tc>
          <w:tcPr>
            <w:tcW w:w="1204" w:type="dxa"/>
          </w:tcPr>
          <w:p w14:paraId="479332A1" w14:textId="77777777" w:rsidR="00064E83" w:rsidRPr="00AA259C" w:rsidRDefault="00064E83" w:rsidP="00BD617C">
            <w:pPr>
              <w:pStyle w:val="TAH"/>
              <w:rPr>
                <w:lang w:val="en-US" w:eastAsia="zh-CN"/>
              </w:rPr>
            </w:pPr>
            <w:r w:rsidRPr="00AA259C">
              <w:rPr>
                <w:lang w:val="en-US" w:eastAsia="zh-CN"/>
              </w:rPr>
              <w:t>Received antennas</w:t>
            </w:r>
          </w:p>
        </w:tc>
        <w:tc>
          <w:tcPr>
            <w:tcW w:w="1204" w:type="dxa"/>
          </w:tcPr>
          <w:p w14:paraId="750A27C5" w14:textId="77777777" w:rsidR="00064E83" w:rsidRPr="00AA259C" w:rsidRDefault="00064E83" w:rsidP="00BD617C">
            <w:pPr>
              <w:pStyle w:val="TAH"/>
              <w:rPr>
                <w:lang w:val="en-US" w:eastAsia="zh-CN"/>
              </w:rPr>
            </w:pPr>
            <w:r w:rsidRPr="00AA259C">
              <w:rPr>
                <w:lang w:val="en-US" w:eastAsia="zh-CN"/>
              </w:rPr>
              <w:t>Modulation</w:t>
            </w:r>
          </w:p>
        </w:tc>
        <w:tc>
          <w:tcPr>
            <w:tcW w:w="1204" w:type="dxa"/>
          </w:tcPr>
          <w:p w14:paraId="21A4B63E" w14:textId="77777777" w:rsidR="00064E83" w:rsidRPr="00AA259C" w:rsidRDefault="00064E83" w:rsidP="00BD617C">
            <w:pPr>
              <w:pStyle w:val="TAH"/>
              <w:rPr>
                <w:lang w:val="en-US" w:eastAsia="zh-CN"/>
              </w:rPr>
            </w:pPr>
            <w:r w:rsidRPr="00AA259C">
              <w:rPr>
                <w:lang w:val="en-US" w:eastAsia="zh-CN"/>
              </w:rPr>
              <w:t>Code rate</w:t>
            </w:r>
          </w:p>
        </w:tc>
        <w:tc>
          <w:tcPr>
            <w:tcW w:w="1204" w:type="dxa"/>
          </w:tcPr>
          <w:p w14:paraId="46F01DCC" w14:textId="77777777" w:rsidR="00064E83" w:rsidRPr="00AA259C" w:rsidRDefault="00064E83" w:rsidP="00BD617C">
            <w:pPr>
              <w:pStyle w:val="TAH"/>
              <w:rPr>
                <w:lang w:val="en-US" w:eastAsia="zh-CN"/>
              </w:rPr>
            </w:pPr>
            <w:r w:rsidRPr="00AA259C">
              <w:rPr>
                <w:lang w:val="en-US" w:eastAsia="zh-CN"/>
              </w:rPr>
              <w:t>Rank</w:t>
            </w:r>
          </w:p>
        </w:tc>
        <w:tc>
          <w:tcPr>
            <w:tcW w:w="1204" w:type="dxa"/>
          </w:tcPr>
          <w:p w14:paraId="04B3FA92" w14:textId="77777777" w:rsidR="00064E83" w:rsidRPr="00AA259C" w:rsidRDefault="00064E83" w:rsidP="00BD617C">
            <w:pPr>
              <w:pStyle w:val="TAH"/>
              <w:rPr>
                <w:lang w:val="en-US" w:eastAsia="zh-CN"/>
              </w:rPr>
            </w:pPr>
            <w:r w:rsidRPr="00AA259C">
              <w:rPr>
                <w:lang w:val="en-US" w:eastAsia="zh-CN"/>
              </w:rPr>
              <w:t>PRB size</w:t>
            </w:r>
          </w:p>
        </w:tc>
        <w:tc>
          <w:tcPr>
            <w:tcW w:w="1204" w:type="dxa"/>
          </w:tcPr>
          <w:p w14:paraId="07A07641" w14:textId="77777777" w:rsidR="00064E83" w:rsidRPr="00AA259C" w:rsidRDefault="00064E83" w:rsidP="00BD617C">
            <w:pPr>
              <w:pStyle w:val="TAH"/>
              <w:rPr>
                <w:lang w:val="en-US" w:eastAsia="zh-CN"/>
              </w:rPr>
            </w:pPr>
            <w:r w:rsidRPr="00AA259C">
              <w:rPr>
                <w:lang w:val="en-US" w:eastAsia="zh-CN"/>
              </w:rPr>
              <w:t>TBS</w:t>
            </w:r>
          </w:p>
        </w:tc>
        <w:tc>
          <w:tcPr>
            <w:tcW w:w="1204" w:type="dxa"/>
          </w:tcPr>
          <w:p w14:paraId="31E54C78" w14:textId="77777777" w:rsidR="00064E83" w:rsidRPr="00AA259C" w:rsidRDefault="00064E83" w:rsidP="00BD617C">
            <w:pPr>
              <w:pStyle w:val="TAH"/>
              <w:rPr>
                <w:lang w:val="en-US" w:eastAsia="zh-CN"/>
              </w:rPr>
            </w:pPr>
            <w:r w:rsidRPr="00AA259C">
              <w:rPr>
                <w:lang w:val="en-US" w:eastAsia="zh-CN"/>
              </w:rPr>
              <w:t>Propagation</w:t>
            </w:r>
          </w:p>
        </w:tc>
      </w:tr>
      <w:tr w:rsidR="00064E83" w:rsidRPr="00AA259C" w14:paraId="76ACCEF1" w14:textId="77777777" w:rsidTr="00BD617C">
        <w:trPr>
          <w:trHeight w:val="98"/>
        </w:trPr>
        <w:tc>
          <w:tcPr>
            <w:tcW w:w="1203" w:type="dxa"/>
            <w:shd w:val="clear" w:color="auto" w:fill="auto"/>
          </w:tcPr>
          <w:p w14:paraId="2FCC26C3" w14:textId="77777777" w:rsidR="00064E83" w:rsidRPr="00AA259C" w:rsidRDefault="00064E83" w:rsidP="00BD617C">
            <w:pPr>
              <w:pStyle w:val="TAC"/>
              <w:rPr>
                <w:lang w:val="en-US" w:eastAsia="zh-CN"/>
              </w:rPr>
            </w:pPr>
            <w:r w:rsidRPr="00AA259C">
              <w:rPr>
                <w:lang w:val="en-US" w:eastAsia="zh-CN"/>
              </w:rPr>
              <w:t>64QAM 1Rx</w:t>
            </w:r>
          </w:p>
        </w:tc>
        <w:tc>
          <w:tcPr>
            <w:tcW w:w="1204" w:type="dxa"/>
            <w:shd w:val="clear" w:color="auto" w:fill="auto"/>
          </w:tcPr>
          <w:p w14:paraId="45F7C7F4" w14:textId="77777777" w:rsidR="00064E83" w:rsidRPr="00AA259C" w:rsidRDefault="00064E83" w:rsidP="00BD617C">
            <w:pPr>
              <w:pStyle w:val="TAC"/>
              <w:rPr>
                <w:lang w:val="en-US" w:eastAsia="zh-CN"/>
              </w:rPr>
            </w:pPr>
            <w:r w:rsidRPr="00AA259C">
              <w:rPr>
                <w:lang w:val="en-US" w:eastAsia="zh-CN"/>
              </w:rPr>
              <w:t>1Rx</w:t>
            </w:r>
          </w:p>
        </w:tc>
        <w:tc>
          <w:tcPr>
            <w:tcW w:w="1204" w:type="dxa"/>
            <w:shd w:val="clear" w:color="auto" w:fill="auto"/>
          </w:tcPr>
          <w:p w14:paraId="4DBEAF8F" w14:textId="77777777" w:rsidR="00064E83" w:rsidRPr="00AA259C" w:rsidRDefault="00064E83" w:rsidP="00BD617C">
            <w:pPr>
              <w:pStyle w:val="TAC"/>
              <w:rPr>
                <w:lang w:val="en-US" w:eastAsia="zh-CN"/>
              </w:rPr>
            </w:pPr>
            <w:r w:rsidRPr="00AA259C">
              <w:rPr>
                <w:lang w:val="en-US" w:eastAsia="zh-CN"/>
              </w:rPr>
              <w:t>MCS19 in Table 1</w:t>
            </w:r>
          </w:p>
        </w:tc>
        <w:tc>
          <w:tcPr>
            <w:tcW w:w="1204" w:type="dxa"/>
            <w:shd w:val="clear" w:color="auto" w:fill="auto"/>
          </w:tcPr>
          <w:p w14:paraId="2761EB93" w14:textId="77777777" w:rsidR="00064E83" w:rsidRPr="00AA259C" w:rsidRDefault="00064E83" w:rsidP="00BD617C">
            <w:pPr>
              <w:pStyle w:val="TAC"/>
              <w:rPr>
                <w:lang w:val="en-US" w:eastAsia="zh-CN"/>
              </w:rPr>
            </w:pPr>
            <w:r w:rsidRPr="00AA259C">
              <w:rPr>
                <w:lang w:val="en-US" w:eastAsia="zh-CN"/>
              </w:rPr>
              <w:t>0.50</w:t>
            </w:r>
          </w:p>
        </w:tc>
        <w:tc>
          <w:tcPr>
            <w:tcW w:w="1204" w:type="dxa"/>
            <w:shd w:val="clear" w:color="auto" w:fill="auto"/>
          </w:tcPr>
          <w:p w14:paraId="72972C15"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2C831EFC" w14:textId="77777777" w:rsidR="00064E83" w:rsidRPr="00AA259C" w:rsidRDefault="00064E83" w:rsidP="00BD617C">
            <w:pPr>
              <w:pStyle w:val="TAC"/>
              <w:rPr>
                <w:lang w:val="en-US" w:eastAsia="zh-CN"/>
              </w:rPr>
            </w:pPr>
            <w:r w:rsidRPr="00AA259C">
              <w:rPr>
                <w:lang w:val="en-US" w:eastAsia="zh-CN"/>
              </w:rPr>
              <w:t>12</w:t>
            </w:r>
          </w:p>
        </w:tc>
        <w:tc>
          <w:tcPr>
            <w:tcW w:w="1204" w:type="dxa"/>
            <w:shd w:val="clear" w:color="auto" w:fill="auto"/>
          </w:tcPr>
          <w:p w14:paraId="3D487F0A" w14:textId="77777777" w:rsidR="00064E83" w:rsidRPr="00AA259C" w:rsidRDefault="00064E83" w:rsidP="00BD617C">
            <w:pPr>
              <w:pStyle w:val="TAC"/>
              <w:rPr>
                <w:lang w:val="en-US"/>
              </w:rPr>
            </w:pPr>
            <w:r w:rsidRPr="00AA259C">
              <w:rPr>
                <w:lang w:val="en-US"/>
              </w:rPr>
              <w:t>4736</w:t>
            </w:r>
          </w:p>
        </w:tc>
        <w:tc>
          <w:tcPr>
            <w:tcW w:w="1204" w:type="dxa"/>
            <w:shd w:val="clear" w:color="auto" w:fill="auto"/>
          </w:tcPr>
          <w:p w14:paraId="213E8624" w14:textId="77777777" w:rsidR="00064E83" w:rsidRPr="00AA259C" w:rsidRDefault="00064E83" w:rsidP="00BD617C">
            <w:pPr>
              <w:pStyle w:val="TAC"/>
              <w:rPr>
                <w:lang w:val="en-US"/>
              </w:rPr>
            </w:pPr>
            <w:r w:rsidRPr="00AA259C">
              <w:rPr>
                <w:lang w:val="en-US"/>
              </w:rPr>
              <w:t>TDLA30-10</w:t>
            </w:r>
          </w:p>
        </w:tc>
      </w:tr>
      <w:tr w:rsidR="00064E83" w:rsidRPr="00AA259C" w14:paraId="0D42671B" w14:textId="77777777" w:rsidTr="00BD617C">
        <w:trPr>
          <w:trHeight w:val="98"/>
        </w:trPr>
        <w:tc>
          <w:tcPr>
            <w:tcW w:w="1203" w:type="dxa"/>
            <w:shd w:val="clear" w:color="auto" w:fill="auto"/>
          </w:tcPr>
          <w:p w14:paraId="5E8BF8C6" w14:textId="77777777" w:rsidR="00064E83" w:rsidRPr="00AA259C" w:rsidRDefault="00064E83" w:rsidP="00BD617C">
            <w:pPr>
              <w:pStyle w:val="TAC"/>
              <w:rPr>
                <w:lang w:val="en-US" w:eastAsia="zh-CN"/>
              </w:rPr>
            </w:pPr>
            <w:r w:rsidRPr="00AA259C">
              <w:rPr>
                <w:lang w:val="en-US" w:eastAsia="zh-CN"/>
              </w:rPr>
              <w:t>64QAM 2Rx Option 1</w:t>
            </w:r>
          </w:p>
        </w:tc>
        <w:tc>
          <w:tcPr>
            <w:tcW w:w="1204" w:type="dxa"/>
            <w:shd w:val="clear" w:color="auto" w:fill="auto"/>
          </w:tcPr>
          <w:p w14:paraId="3AD39C45" w14:textId="77777777" w:rsidR="00064E83" w:rsidRPr="00AA259C" w:rsidRDefault="00064E83" w:rsidP="00BD617C">
            <w:pPr>
              <w:pStyle w:val="TAC"/>
              <w:rPr>
                <w:lang w:val="en-US" w:eastAsia="zh-CN"/>
              </w:rPr>
            </w:pPr>
            <w:r w:rsidRPr="00AA259C">
              <w:rPr>
                <w:lang w:val="en-US" w:eastAsia="zh-CN"/>
              </w:rPr>
              <w:t>2Rx</w:t>
            </w:r>
          </w:p>
        </w:tc>
        <w:tc>
          <w:tcPr>
            <w:tcW w:w="1204" w:type="dxa"/>
            <w:shd w:val="clear" w:color="auto" w:fill="auto"/>
          </w:tcPr>
          <w:p w14:paraId="631EE2D3" w14:textId="77777777" w:rsidR="00064E83" w:rsidRPr="00AA259C" w:rsidRDefault="00064E83" w:rsidP="00BD617C">
            <w:pPr>
              <w:pStyle w:val="TAC"/>
              <w:rPr>
                <w:lang w:val="en-US" w:eastAsia="zh-CN"/>
              </w:rPr>
            </w:pPr>
            <w:r w:rsidRPr="00AA259C">
              <w:rPr>
                <w:lang w:val="en-US" w:eastAsia="zh-CN"/>
              </w:rPr>
              <w:t>MCS19 in Table 1</w:t>
            </w:r>
          </w:p>
        </w:tc>
        <w:tc>
          <w:tcPr>
            <w:tcW w:w="1204" w:type="dxa"/>
            <w:shd w:val="clear" w:color="auto" w:fill="auto"/>
          </w:tcPr>
          <w:p w14:paraId="32F097BD" w14:textId="77777777" w:rsidR="00064E83" w:rsidRPr="00AA259C" w:rsidRDefault="00064E83" w:rsidP="00BD617C">
            <w:pPr>
              <w:pStyle w:val="TAC"/>
              <w:rPr>
                <w:lang w:val="en-US" w:eastAsia="zh-CN"/>
              </w:rPr>
            </w:pPr>
            <w:r w:rsidRPr="00AA259C">
              <w:rPr>
                <w:lang w:val="en-US" w:eastAsia="zh-CN"/>
              </w:rPr>
              <w:t>0.50</w:t>
            </w:r>
          </w:p>
        </w:tc>
        <w:tc>
          <w:tcPr>
            <w:tcW w:w="1204" w:type="dxa"/>
            <w:shd w:val="clear" w:color="auto" w:fill="auto"/>
          </w:tcPr>
          <w:p w14:paraId="52F9F464"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5A218C26" w14:textId="77777777" w:rsidR="00064E83" w:rsidRPr="00AA259C" w:rsidRDefault="00064E83" w:rsidP="00BD617C">
            <w:pPr>
              <w:pStyle w:val="TAC"/>
              <w:rPr>
                <w:lang w:val="en-US" w:eastAsia="zh-CN"/>
              </w:rPr>
            </w:pPr>
            <w:r w:rsidRPr="00AA259C">
              <w:rPr>
                <w:lang w:val="en-US" w:eastAsia="zh-CN"/>
              </w:rPr>
              <w:t>12</w:t>
            </w:r>
          </w:p>
        </w:tc>
        <w:tc>
          <w:tcPr>
            <w:tcW w:w="1204" w:type="dxa"/>
            <w:shd w:val="clear" w:color="auto" w:fill="auto"/>
          </w:tcPr>
          <w:p w14:paraId="540A7641" w14:textId="77777777" w:rsidR="00064E83" w:rsidRPr="00AA259C" w:rsidRDefault="00064E83" w:rsidP="00BD617C">
            <w:pPr>
              <w:pStyle w:val="TAC"/>
              <w:rPr>
                <w:lang w:val="en-US"/>
              </w:rPr>
            </w:pPr>
            <w:r w:rsidRPr="00AA259C">
              <w:rPr>
                <w:lang w:val="en-US"/>
              </w:rPr>
              <w:t>4736</w:t>
            </w:r>
          </w:p>
        </w:tc>
        <w:tc>
          <w:tcPr>
            <w:tcW w:w="1204" w:type="dxa"/>
            <w:shd w:val="clear" w:color="auto" w:fill="auto"/>
          </w:tcPr>
          <w:p w14:paraId="30677D65" w14:textId="77777777" w:rsidR="00064E83" w:rsidRPr="00AA259C" w:rsidRDefault="00064E83" w:rsidP="00BD617C">
            <w:pPr>
              <w:pStyle w:val="TAC"/>
              <w:rPr>
                <w:lang w:val="en-US"/>
              </w:rPr>
            </w:pPr>
            <w:r w:rsidRPr="00AA259C">
              <w:rPr>
                <w:lang w:val="en-US"/>
              </w:rPr>
              <w:t>TDLA30-10</w:t>
            </w:r>
          </w:p>
        </w:tc>
      </w:tr>
      <w:tr w:rsidR="00064E83" w:rsidRPr="00AA259C" w14:paraId="4FB26E11" w14:textId="77777777" w:rsidTr="00BD617C">
        <w:trPr>
          <w:trHeight w:val="98"/>
        </w:trPr>
        <w:tc>
          <w:tcPr>
            <w:tcW w:w="1203" w:type="dxa"/>
            <w:shd w:val="clear" w:color="auto" w:fill="auto"/>
          </w:tcPr>
          <w:p w14:paraId="477A415D" w14:textId="77777777" w:rsidR="00064E83" w:rsidRPr="00AA259C" w:rsidRDefault="00064E83" w:rsidP="00BD617C">
            <w:pPr>
              <w:pStyle w:val="TAC"/>
              <w:rPr>
                <w:lang w:val="en-US" w:eastAsia="zh-CN"/>
              </w:rPr>
            </w:pPr>
            <w:r w:rsidRPr="00AA259C">
              <w:rPr>
                <w:lang w:val="en-US" w:eastAsia="zh-CN"/>
              </w:rPr>
              <w:t>64QAM 2Rx Option 2</w:t>
            </w:r>
          </w:p>
        </w:tc>
        <w:tc>
          <w:tcPr>
            <w:tcW w:w="1204" w:type="dxa"/>
            <w:shd w:val="clear" w:color="auto" w:fill="auto"/>
          </w:tcPr>
          <w:p w14:paraId="382A5C5C" w14:textId="77777777" w:rsidR="00064E83" w:rsidRPr="00AA259C" w:rsidRDefault="00064E83" w:rsidP="00BD617C">
            <w:pPr>
              <w:pStyle w:val="TAC"/>
              <w:rPr>
                <w:lang w:val="en-US" w:eastAsia="zh-CN"/>
              </w:rPr>
            </w:pPr>
            <w:r w:rsidRPr="00AA259C">
              <w:rPr>
                <w:lang w:val="en-US" w:eastAsia="zh-CN"/>
              </w:rPr>
              <w:t>2Rx</w:t>
            </w:r>
          </w:p>
        </w:tc>
        <w:tc>
          <w:tcPr>
            <w:tcW w:w="1204" w:type="dxa"/>
            <w:shd w:val="clear" w:color="auto" w:fill="auto"/>
          </w:tcPr>
          <w:p w14:paraId="4C260B84" w14:textId="77777777" w:rsidR="00064E83" w:rsidRPr="00AA259C" w:rsidRDefault="00064E83" w:rsidP="00BD617C">
            <w:pPr>
              <w:pStyle w:val="TAC"/>
              <w:rPr>
                <w:lang w:val="en-US" w:eastAsia="zh-CN"/>
              </w:rPr>
            </w:pPr>
            <w:r w:rsidRPr="00AA259C">
              <w:rPr>
                <w:lang w:val="en-US" w:eastAsia="zh-CN"/>
              </w:rPr>
              <w:t>MCS19 in Table 1</w:t>
            </w:r>
          </w:p>
        </w:tc>
        <w:tc>
          <w:tcPr>
            <w:tcW w:w="1204" w:type="dxa"/>
            <w:shd w:val="clear" w:color="auto" w:fill="auto"/>
          </w:tcPr>
          <w:p w14:paraId="6A94957A" w14:textId="77777777" w:rsidR="00064E83" w:rsidRPr="00AA259C" w:rsidRDefault="00064E83" w:rsidP="00BD617C">
            <w:pPr>
              <w:pStyle w:val="TAC"/>
              <w:rPr>
                <w:lang w:val="en-US" w:eastAsia="zh-CN"/>
              </w:rPr>
            </w:pPr>
            <w:r w:rsidRPr="00AA259C">
              <w:rPr>
                <w:lang w:val="en-US" w:eastAsia="zh-CN"/>
              </w:rPr>
              <w:t>0.50</w:t>
            </w:r>
          </w:p>
        </w:tc>
        <w:tc>
          <w:tcPr>
            <w:tcW w:w="1204" w:type="dxa"/>
            <w:shd w:val="clear" w:color="auto" w:fill="auto"/>
          </w:tcPr>
          <w:p w14:paraId="613750F2" w14:textId="77777777" w:rsidR="00064E83" w:rsidRPr="00AA259C" w:rsidRDefault="00064E83" w:rsidP="00BD617C">
            <w:pPr>
              <w:pStyle w:val="TAC"/>
              <w:rPr>
                <w:lang w:val="en-US" w:eastAsia="zh-CN"/>
              </w:rPr>
            </w:pPr>
            <w:r w:rsidRPr="00AA259C">
              <w:rPr>
                <w:lang w:val="en-US" w:eastAsia="zh-CN"/>
              </w:rPr>
              <w:t>Rank 2</w:t>
            </w:r>
          </w:p>
        </w:tc>
        <w:tc>
          <w:tcPr>
            <w:tcW w:w="1204" w:type="dxa"/>
            <w:shd w:val="clear" w:color="auto" w:fill="auto"/>
          </w:tcPr>
          <w:p w14:paraId="222935C6" w14:textId="77777777" w:rsidR="00064E83" w:rsidRPr="00AA259C" w:rsidRDefault="00064E83" w:rsidP="00BD617C">
            <w:pPr>
              <w:pStyle w:val="TAC"/>
              <w:rPr>
                <w:lang w:val="en-US" w:eastAsia="zh-CN"/>
              </w:rPr>
            </w:pPr>
            <w:r w:rsidRPr="00AA259C">
              <w:rPr>
                <w:lang w:val="en-US" w:eastAsia="zh-CN"/>
              </w:rPr>
              <w:t>6</w:t>
            </w:r>
          </w:p>
        </w:tc>
        <w:tc>
          <w:tcPr>
            <w:tcW w:w="1204" w:type="dxa"/>
            <w:shd w:val="clear" w:color="auto" w:fill="auto"/>
          </w:tcPr>
          <w:p w14:paraId="2200A8F3" w14:textId="77777777" w:rsidR="00064E83" w:rsidRPr="00AA259C" w:rsidRDefault="00064E83" w:rsidP="00BD617C">
            <w:pPr>
              <w:pStyle w:val="TAC"/>
              <w:rPr>
                <w:lang w:val="en-US"/>
              </w:rPr>
            </w:pPr>
            <w:r w:rsidRPr="00AA259C">
              <w:rPr>
                <w:lang w:val="en-US"/>
              </w:rPr>
              <w:t>4736</w:t>
            </w:r>
          </w:p>
        </w:tc>
        <w:tc>
          <w:tcPr>
            <w:tcW w:w="1204" w:type="dxa"/>
            <w:shd w:val="clear" w:color="auto" w:fill="auto"/>
          </w:tcPr>
          <w:p w14:paraId="0E5E38B7" w14:textId="77777777" w:rsidR="00064E83" w:rsidRPr="00AA259C" w:rsidRDefault="00064E83" w:rsidP="00BD617C">
            <w:pPr>
              <w:pStyle w:val="TAC"/>
              <w:rPr>
                <w:lang w:val="en-US"/>
              </w:rPr>
            </w:pPr>
            <w:r w:rsidRPr="00AA259C">
              <w:rPr>
                <w:lang w:val="en-US"/>
              </w:rPr>
              <w:t>TDLA30-10</w:t>
            </w:r>
          </w:p>
        </w:tc>
      </w:tr>
      <w:tr w:rsidR="00064E83" w:rsidRPr="00AA259C" w14:paraId="450EC7EB" w14:textId="77777777" w:rsidTr="00BD617C">
        <w:trPr>
          <w:trHeight w:val="98"/>
        </w:trPr>
        <w:tc>
          <w:tcPr>
            <w:tcW w:w="1203" w:type="dxa"/>
            <w:shd w:val="clear" w:color="auto" w:fill="auto"/>
          </w:tcPr>
          <w:p w14:paraId="0B3554C0" w14:textId="77777777" w:rsidR="00064E83" w:rsidRPr="00AA259C" w:rsidRDefault="00064E83" w:rsidP="00BD617C">
            <w:pPr>
              <w:pStyle w:val="TAC"/>
              <w:rPr>
                <w:lang w:val="en-US" w:eastAsia="zh-CN"/>
              </w:rPr>
            </w:pPr>
            <w:r w:rsidRPr="00AA259C">
              <w:rPr>
                <w:lang w:val="en-US" w:eastAsia="zh-CN"/>
              </w:rPr>
              <w:t>256QAM</w:t>
            </w:r>
          </w:p>
        </w:tc>
        <w:tc>
          <w:tcPr>
            <w:tcW w:w="1204" w:type="dxa"/>
            <w:shd w:val="clear" w:color="auto" w:fill="auto"/>
          </w:tcPr>
          <w:p w14:paraId="180103AC" w14:textId="77777777" w:rsidR="00064E83" w:rsidRPr="00AA259C" w:rsidRDefault="00064E83" w:rsidP="00BD617C">
            <w:pPr>
              <w:pStyle w:val="TAC"/>
              <w:rPr>
                <w:lang w:val="en-US" w:eastAsia="zh-CN"/>
              </w:rPr>
            </w:pPr>
            <w:r w:rsidRPr="00AA259C">
              <w:rPr>
                <w:lang w:val="en-US" w:eastAsia="zh-CN"/>
              </w:rPr>
              <w:t>1Rx</w:t>
            </w:r>
          </w:p>
        </w:tc>
        <w:tc>
          <w:tcPr>
            <w:tcW w:w="1204" w:type="dxa"/>
            <w:shd w:val="clear" w:color="auto" w:fill="auto"/>
          </w:tcPr>
          <w:p w14:paraId="79F6A09E" w14:textId="77777777" w:rsidR="00064E83" w:rsidRPr="00AA259C" w:rsidRDefault="00064E83" w:rsidP="00BD617C">
            <w:pPr>
              <w:pStyle w:val="TAC"/>
              <w:rPr>
                <w:lang w:val="en-US" w:eastAsia="zh-CN"/>
              </w:rPr>
            </w:pPr>
            <w:r w:rsidRPr="00AA259C">
              <w:rPr>
                <w:lang w:val="en-US" w:eastAsia="zh-CN"/>
              </w:rPr>
              <w:t>MCS20 in Table 2</w:t>
            </w:r>
          </w:p>
        </w:tc>
        <w:tc>
          <w:tcPr>
            <w:tcW w:w="1204" w:type="dxa"/>
            <w:shd w:val="clear" w:color="auto" w:fill="auto"/>
          </w:tcPr>
          <w:p w14:paraId="057CC404" w14:textId="77777777" w:rsidR="00064E83" w:rsidRPr="00AA259C" w:rsidRDefault="00064E83" w:rsidP="00BD617C">
            <w:pPr>
              <w:pStyle w:val="TAC"/>
              <w:rPr>
                <w:lang w:val="en-US" w:eastAsia="zh-CN"/>
              </w:rPr>
            </w:pPr>
            <w:r w:rsidRPr="00AA259C">
              <w:rPr>
                <w:lang w:val="en-US" w:eastAsia="zh-CN"/>
              </w:rPr>
              <w:t>0.67</w:t>
            </w:r>
          </w:p>
        </w:tc>
        <w:tc>
          <w:tcPr>
            <w:tcW w:w="1204" w:type="dxa"/>
            <w:shd w:val="clear" w:color="auto" w:fill="auto"/>
          </w:tcPr>
          <w:p w14:paraId="1E786F40" w14:textId="77777777" w:rsidR="00064E83" w:rsidRPr="00AA259C" w:rsidRDefault="00064E83" w:rsidP="00BD617C">
            <w:pPr>
              <w:pStyle w:val="TAC"/>
              <w:rPr>
                <w:highlight w:val="magenta"/>
                <w:lang w:val="en-US" w:eastAsia="zh-CN"/>
              </w:rPr>
            </w:pPr>
            <w:r w:rsidRPr="00AA259C">
              <w:rPr>
                <w:lang w:val="en-US" w:eastAsia="zh-CN"/>
              </w:rPr>
              <w:t>Rank 1</w:t>
            </w:r>
          </w:p>
        </w:tc>
        <w:tc>
          <w:tcPr>
            <w:tcW w:w="1204" w:type="dxa"/>
            <w:shd w:val="clear" w:color="auto" w:fill="auto"/>
          </w:tcPr>
          <w:p w14:paraId="0D509AA8" w14:textId="77777777" w:rsidR="00064E83" w:rsidRPr="00AA259C" w:rsidRDefault="00064E83" w:rsidP="00BD617C">
            <w:pPr>
              <w:pStyle w:val="TAC"/>
              <w:rPr>
                <w:lang w:val="en-US" w:eastAsia="zh-CN"/>
              </w:rPr>
            </w:pPr>
            <w:r w:rsidRPr="00AA259C">
              <w:rPr>
                <w:lang w:val="en-US" w:eastAsia="zh-CN"/>
              </w:rPr>
              <w:t>7</w:t>
            </w:r>
          </w:p>
        </w:tc>
        <w:tc>
          <w:tcPr>
            <w:tcW w:w="1204" w:type="dxa"/>
            <w:shd w:val="clear" w:color="auto" w:fill="auto"/>
          </w:tcPr>
          <w:p w14:paraId="6849DF8B" w14:textId="77777777" w:rsidR="00064E83" w:rsidRPr="00AA259C" w:rsidRDefault="00064E83" w:rsidP="00BD617C">
            <w:pPr>
              <w:pStyle w:val="TAC"/>
              <w:rPr>
                <w:lang w:val="en-US"/>
              </w:rPr>
            </w:pPr>
            <w:r w:rsidRPr="00AA259C">
              <w:rPr>
                <w:lang w:val="en-US"/>
              </w:rPr>
              <w:t>4864</w:t>
            </w:r>
          </w:p>
        </w:tc>
        <w:tc>
          <w:tcPr>
            <w:tcW w:w="1204" w:type="dxa"/>
            <w:shd w:val="clear" w:color="auto" w:fill="auto"/>
          </w:tcPr>
          <w:p w14:paraId="7511C065" w14:textId="77777777" w:rsidR="00064E83" w:rsidRPr="00AA259C" w:rsidRDefault="00064E83" w:rsidP="00BD617C">
            <w:pPr>
              <w:pStyle w:val="TAC"/>
              <w:rPr>
                <w:lang w:val="en-US"/>
              </w:rPr>
            </w:pPr>
            <w:r w:rsidRPr="00AA259C">
              <w:rPr>
                <w:lang w:val="en-US"/>
              </w:rPr>
              <w:t>TDLA30-10</w:t>
            </w:r>
          </w:p>
        </w:tc>
      </w:tr>
      <w:tr w:rsidR="00064E83" w:rsidRPr="00AA259C" w14:paraId="5443C158" w14:textId="77777777" w:rsidTr="00BD617C">
        <w:trPr>
          <w:trHeight w:val="98"/>
        </w:trPr>
        <w:tc>
          <w:tcPr>
            <w:tcW w:w="1203" w:type="dxa"/>
            <w:shd w:val="clear" w:color="auto" w:fill="auto"/>
          </w:tcPr>
          <w:p w14:paraId="63186B7E" w14:textId="77777777" w:rsidR="00064E83" w:rsidRPr="00AA259C" w:rsidRDefault="00064E83" w:rsidP="00BD617C">
            <w:pPr>
              <w:pStyle w:val="TAC"/>
              <w:rPr>
                <w:lang w:val="en-US" w:eastAsia="zh-CN"/>
              </w:rPr>
            </w:pPr>
            <w:r w:rsidRPr="00AA259C">
              <w:rPr>
                <w:lang w:val="en-US" w:eastAsia="zh-CN"/>
              </w:rPr>
              <w:t>256QAM</w:t>
            </w:r>
          </w:p>
        </w:tc>
        <w:tc>
          <w:tcPr>
            <w:tcW w:w="1204" w:type="dxa"/>
            <w:shd w:val="clear" w:color="auto" w:fill="auto"/>
          </w:tcPr>
          <w:p w14:paraId="3AE0BAE8" w14:textId="77777777" w:rsidR="00064E83" w:rsidRPr="00AA259C" w:rsidRDefault="00064E83" w:rsidP="00BD617C">
            <w:pPr>
              <w:pStyle w:val="TAC"/>
              <w:rPr>
                <w:lang w:val="en-US" w:eastAsia="zh-CN"/>
              </w:rPr>
            </w:pPr>
            <w:r w:rsidRPr="00AA259C">
              <w:rPr>
                <w:lang w:val="en-US" w:eastAsia="zh-CN"/>
              </w:rPr>
              <w:t>2Rx</w:t>
            </w:r>
          </w:p>
        </w:tc>
        <w:tc>
          <w:tcPr>
            <w:tcW w:w="1204" w:type="dxa"/>
            <w:shd w:val="clear" w:color="auto" w:fill="auto"/>
          </w:tcPr>
          <w:p w14:paraId="5A6F32F7" w14:textId="77777777" w:rsidR="00064E83" w:rsidRPr="00AA259C" w:rsidRDefault="00064E83" w:rsidP="00BD617C">
            <w:pPr>
              <w:pStyle w:val="TAC"/>
              <w:rPr>
                <w:lang w:val="en-US" w:eastAsia="zh-CN"/>
              </w:rPr>
            </w:pPr>
            <w:r w:rsidRPr="00AA259C">
              <w:rPr>
                <w:lang w:val="en-US" w:eastAsia="zh-CN"/>
              </w:rPr>
              <w:t>MCS24 in Table 2</w:t>
            </w:r>
          </w:p>
        </w:tc>
        <w:tc>
          <w:tcPr>
            <w:tcW w:w="1204" w:type="dxa"/>
            <w:shd w:val="clear" w:color="auto" w:fill="auto"/>
          </w:tcPr>
          <w:p w14:paraId="77032204" w14:textId="77777777" w:rsidR="00064E83" w:rsidRPr="00AA259C" w:rsidRDefault="00064E83" w:rsidP="00BD617C">
            <w:pPr>
              <w:pStyle w:val="TAC"/>
              <w:rPr>
                <w:lang w:val="en-US" w:eastAsia="zh-CN"/>
              </w:rPr>
            </w:pPr>
            <w:r w:rsidRPr="00AA259C">
              <w:rPr>
                <w:lang w:val="en-US" w:eastAsia="zh-CN"/>
              </w:rPr>
              <w:t>0.82</w:t>
            </w:r>
          </w:p>
        </w:tc>
        <w:tc>
          <w:tcPr>
            <w:tcW w:w="1204" w:type="dxa"/>
            <w:shd w:val="clear" w:color="auto" w:fill="auto"/>
          </w:tcPr>
          <w:p w14:paraId="4E3CF00F" w14:textId="77777777" w:rsidR="00064E83" w:rsidRPr="00AA259C" w:rsidRDefault="00064E83" w:rsidP="00BD617C">
            <w:pPr>
              <w:pStyle w:val="TAC"/>
              <w:rPr>
                <w:lang w:val="en-US" w:eastAsia="zh-CN"/>
              </w:rPr>
            </w:pPr>
            <w:r w:rsidRPr="00AA259C">
              <w:rPr>
                <w:lang w:val="en-US" w:eastAsia="zh-CN"/>
              </w:rPr>
              <w:t>Rank 1</w:t>
            </w:r>
          </w:p>
        </w:tc>
        <w:tc>
          <w:tcPr>
            <w:tcW w:w="1204" w:type="dxa"/>
            <w:shd w:val="clear" w:color="auto" w:fill="auto"/>
          </w:tcPr>
          <w:p w14:paraId="12D24BFD" w14:textId="77777777" w:rsidR="00064E83" w:rsidRPr="00AA259C" w:rsidRDefault="00064E83" w:rsidP="00BD617C">
            <w:pPr>
              <w:pStyle w:val="TAC"/>
              <w:rPr>
                <w:lang w:val="en-US" w:eastAsia="zh-CN"/>
              </w:rPr>
            </w:pPr>
            <w:r w:rsidRPr="00AA259C">
              <w:rPr>
                <w:lang w:val="en-US" w:eastAsia="zh-CN"/>
              </w:rPr>
              <w:t>5</w:t>
            </w:r>
          </w:p>
        </w:tc>
        <w:tc>
          <w:tcPr>
            <w:tcW w:w="1204" w:type="dxa"/>
            <w:shd w:val="clear" w:color="auto" w:fill="auto"/>
          </w:tcPr>
          <w:p w14:paraId="28B9E8E7" w14:textId="77777777" w:rsidR="00064E83" w:rsidRPr="00AA259C" w:rsidRDefault="00064E83" w:rsidP="00BD617C">
            <w:pPr>
              <w:pStyle w:val="TAC"/>
              <w:rPr>
                <w:lang w:val="en-US"/>
              </w:rPr>
            </w:pPr>
            <w:r w:rsidRPr="00AA259C">
              <w:rPr>
                <w:lang w:val="en-US"/>
              </w:rPr>
              <w:t>4352</w:t>
            </w:r>
          </w:p>
        </w:tc>
        <w:tc>
          <w:tcPr>
            <w:tcW w:w="1204" w:type="dxa"/>
            <w:shd w:val="clear" w:color="auto" w:fill="auto"/>
          </w:tcPr>
          <w:p w14:paraId="7F289E09" w14:textId="77777777" w:rsidR="00064E83" w:rsidRPr="00AA259C" w:rsidRDefault="00064E83" w:rsidP="00BD617C">
            <w:pPr>
              <w:pStyle w:val="TAC"/>
              <w:rPr>
                <w:lang w:val="en-US"/>
              </w:rPr>
            </w:pPr>
            <w:r w:rsidRPr="00AA259C">
              <w:rPr>
                <w:lang w:val="en-US"/>
              </w:rPr>
              <w:t>TDLA30-10</w:t>
            </w:r>
          </w:p>
        </w:tc>
      </w:tr>
    </w:tbl>
    <w:p w14:paraId="465D3365" w14:textId="77777777" w:rsidR="00064E83" w:rsidRPr="00AA259C" w:rsidRDefault="00064E83" w:rsidP="00064E83">
      <w:pPr>
        <w:spacing w:after="120"/>
        <w:rPr>
          <w:color w:val="000000" w:themeColor="text1"/>
          <w:szCs w:val="24"/>
          <w:lang w:val="en-US" w:eastAsia="zh-CN"/>
        </w:rPr>
      </w:pPr>
    </w:p>
    <w:p w14:paraId="0464466F" w14:textId="30FE17D5" w:rsidR="00B94F30" w:rsidRPr="00AA259C" w:rsidRDefault="00B94F30" w:rsidP="00B94F30">
      <w:pPr>
        <w:rPr>
          <w:b/>
          <w:color w:val="000000" w:themeColor="text1"/>
          <w:u w:val="single"/>
          <w:lang w:val="en-US" w:eastAsia="ko-KR"/>
        </w:rPr>
      </w:pPr>
      <w:r w:rsidRPr="00AA259C">
        <w:rPr>
          <w:b/>
          <w:color w:val="000000" w:themeColor="text1"/>
          <w:u w:val="single"/>
          <w:lang w:val="en-US" w:eastAsia="ko-KR"/>
        </w:rPr>
        <w:t xml:space="preserve">Issue </w:t>
      </w:r>
      <w:r w:rsidR="0062204E" w:rsidRPr="00AA259C">
        <w:rPr>
          <w:b/>
          <w:color w:val="000000" w:themeColor="text1"/>
          <w:u w:val="single"/>
          <w:lang w:val="en-US" w:eastAsia="ko-KR"/>
        </w:rPr>
        <w:t>1-1-1</w:t>
      </w:r>
      <w:r w:rsidRPr="00AA259C">
        <w:rPr>
          <w:b/>
          <w:color w:val="000000" w:themeColor="text1"/>
          <w:u w:val="single"/>
          <w:lang w:val="en-US" w:eastAsia="ko-KR"/>
        </w:rPr>
        <w:t xml:space="preserve">: </w:t>
      </w:r>
      <w:r w:rsidR="001C3F15" w:rsidRPr="00AA259C">
        <w:rPr>
          <w:b/>
          <w:color w:val="000000" w:themeColor="text1"/>
          <w:u w:val="single"/>
          <w:lang w:val="en-US" w:eastAsia="ko-KR"/>
        </w:rPr>
        <w:t>PDSCH t</w:t>
      </w:r>
      <w:r w:rsidRPr="00AA259C">
        <w:rPr>
          <w:b/>
          <w:color w:val="000000" w:themeColor="text1"/>
          <w:u w:val="single"/>
          <w:lang w:val="en-US" w:eastAsia="ko-KR"/>
        </w:rPr>
        <w:t>est cases for</w:t>
      </w:r>
      <w:r w:rsidR="00033261" w:rsidRPr="00AA259C">
        <w:rPr>
          <w:b/>
          <w:color w:val="000000" w:themeColor="text1"/>
          <w:u w:val="single"/>
          <w:lang w:val="en-US" w:eastAsia="ko-KR"/>
        </w:rPr>
        <w:t xml:space="preserve"> </w:t>
      </w:r>
      <w:r w:rsidR="0062204E" w:rsidRPr="00AA259C">
        <w:rPr>
          <w:b/>
          <w:color w:val="000000" w:themeColor="text1"/>
          <w:u w:val="single"/>
          <w:lang w:val="en-US" w:eastAsia="ko-KR"/>
        </w:rPr>
        <w:t>64QAM</w:t>
      </w:r>
    </w:p>
    <w:p w14:paraId="5E203916" w14:textId="6CC9178F" w:rsidR="00064E83" w:rsidRPr="00AA259C" w:rsidRDefault="00064E83" w:rsidP="00064E8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AA259C">
        <w:rPr>
          <w:rFonts w:eastAsia="SimSun"/>
          <w:color w:val="000000" w:themeColor="text1"/>
          <w:szCs w:val="24"/>
          <w:lang w:val="en-US" w:eastAsia="zh-CN"/>
        </w:rPr>
        <w:t>Proposals</w:t>
      </w:r>
    </w:p>
    <w:p w14:paraId="71CF6089" w14:textId="502FD30F" w:rsidR="00BB7A31" w:rsidRPr="00F972AD" w:rsidRDefault="00064E83" w:rsidP="00064E8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F972AD">
        <w:rPr>
          <w:rFonts w:eastAsia="SimSun"/>
          <w:szCs w:val="24"/>
          <w:lang w:val="en-US" w:eastAsia="zh-CN"/>
        </w:rPr>
        <w:t>Option 1 (</w:t>
      </w:r>
      <w:r w:rsidR="00BB7A31" w:rsidRPr="00F972AD">
        <w:rPr>
          <w:rFonts w:eastAsia="SimSun"/>
          <w:szCs w:val="24"/>
          <w:lang w:val="en-US" w:eastAsia="zh-CN"/>
        </w:rPr>
        <w:t>Apple</w:t>
      </w:r>
      <w:r w:rsidR="002F0A44" w:rsidRPr="00F972AD">
        <w:rPr>
          <w:rFonts w:eastAsia="SimSun"/>
          <w:szCs w:val="24"/>
          <w:lang w:val="en-US" w:eastAsia="zh-CN"/>
        </w:rPr>
        <w:t>, Huawei</w:t>
      </w:r>
      <w:r w:rsidR="00BB7A31" w:rsidRPr="00F972AD">
        <w:rPr>
          <w:rFonts w:eastAsia="SimSun"/>
          <w:szCs w:val="24"/>
          <w:lang w:val="en-US" w:eastAsia="zh-CN"/>
        </w:rPr>
        <w:t>)</w:t>
      </w:r>
      <w:r w:rsidRPr="00F972AD">
        <w:rPr>
          <w:rFonts w:eastAsia="SimSun"/>
          <w:szCs w:val="24"/>
          <w:lang w:val="en-US" w:eastAsia="zh-CN"/>
        </w:rPr>
        <w:t>:</w:t>
      </w:r>
      <w:r w:rsidRPr="00F972AD">
        <w:rPr>
          <w:lang w:val="en-US"/>
        </w:rPr>
        <w:t xml:space="preserve"> </w:t>
      </w:r>
      <w:r w:rsidR="00BB7A31" w:rsidRPr="00F972AD">
        <w:rPr>
          <w:lang w:val="en-US"/>
        </w:rPr>
        <w:t>64QAM Rank 1 for 1Rx, and 64QAM Rank 2 for 2Rx</w:t>
      </w:r>
      <w:r w:rsidR="0095683F" w:rsidRPr="00F972AD">
        <w:rPr>
          <w:lang w:val="en-US"/>
        </w:rPr>
        <w:t xml:space="preserve"> (Same as Rel-17)</w:t>
      </w:r>
      <w:r w:rsidR="004E3015" w:rsidRPr="00F972AD">
        <w:rPr>
          <w:lang w:val="en-US"/>
        </w:rPr>
        <w:t>.</w:t>
      </w:r>
    </w:p>
    <w:p w14:paraId="61ED85A9" w14:textId="55EA4958" w:rsidR="007C207A" w:rsidRPr="00F972AD" w:rsidRDefault="00BB7A31" w:rsidP="002F0A4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F972AD">
        <w:rPr>
          <w:rFonts w:eastAsia="SimSun"/>
          <w:szCs w:val="24"/>
          <w:lang w:val="en-US" w:eastAsia="zh-CN"/>
        </w:rPr>
        <w:t>Option 2 (Ericsson</w:t>
      </w:r>
      <w:r w:rsidR="00BE70C1" w:rsidRPr="00F972AD">
        <w:rPr>
          <w:rFonts w:eastAsia="SimSun"/>
          <w:szCs w:val="24"/>
          <w:lang w:val="en-US" w:eastAsia="zh-CN"/>
        </w:rPr>
        <w:t>, Qualcomm</w:t>
      </w:r>
      <w:r w:rsidRPr="00F972AD">
        <w:rPr>
          <w:rFonts w:eastAsia="SimSun"/>
          <w:szCs w:val="24"/>
          <w:lang w:val="en-US" w:eastAsia="zh-CN"/>
        </w:rPr>
        <w:t>):</w:t>
      </w:r>
      <w:r w:rsidRPr="00F972AD">
        <w:rPr>
          <w:lang w:val="en-US"/>
        </w:rPr>
        <w:t xml:space="preserve"> 64QAM Rank 1 for both 1Rx and 2Rx.</w:t>
      </w:r>
    </w:p>
    <w:p w14:paraId="6B4C5963" w14:textId="77777777" w:rsidR="00B94F30" w:rsidRPr="00F972AD" w:rsidRDefault="00B94F30" w:rsidP="00B94F3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F972AD">
        <w:rPr>
          <w:rFonts w:eastAsia="SimSun"/>
          <w:color w:val="000000" w:themeColor="text1"/>
          <w:szCs w:val="24"/>
          <w:lang w:val="en-US" w:eastAsia="zh-CN"/>
        </w:rPr>
        <w:t>Recommended WF</w:t>
      </w:r>
    </w:p>
    <w:p w14:paraId="6B38F83B" w14:textId="24A46E6F" w:rsidR="00D8008F" w:rsidRDefault="00D8008F" w:rsidP="00B94F3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val="en-US" w:eastAsia="zh-CN"/>
        </w:rPr>
        <w:t>Define 64QAM UE demodulation requirements</w:t>
      </w:r>
      <w:r w:rsidR="00D20596">
        <w:rPr>
          <w:rFonts w:eastAsia="SimSun"/>
          <w:color w:val="000000" w:themeColor="text1"/>
          <w:szCs w:val="24"/>
          <w:lang w:val="en-US" w:eastAsia="zh-CN"/>
        </w:rPr>
        <w:t>.</w:t>
      </w:r>
    </w:p>
    <w:p w14:paraId="6B0E143D" w14:textId="16AFA426" w:rsidR="00B94F30" w:rsidRPr="00F972AD" w:rsidRDefault="00FC47E9" w:rsidP="00D8008F">
      <w:pPr>
        <w:pStyle w:val="ListParagraph"/>
        <w:numPr>
          <w:ilvl w:val="2"/>
          <w:numId w:val="4"/>
        </w:numPr>
        <w:overflowPunct/>
        <w:autoSpaceDE/>
        <w:autoSpaceDN/>
        <w:adjustRightInd/>
        <w:spacing w:after="120"/>
        <w:ind w:firstLineChars="0"/>
        <w:textAlignment w:val="auto"/>
        <w:rPr>
          <w:rFonts w:eastAsia="SimSun"/>
          <w:color w:val="000000" w:themeColor="text1"/>
          <w:szCs w:val="24"/>
          <w:lang w:val="en-US" w:eastAsia="zh-CN"/>
        </w:rPr>
      </w:pPr>
      <w:r w:rsidRPr="00F972AD">
        <w:rPr>
          <w:rFonts w:eastAsia="SimSun"/>
          <w:color w:val="000000" w:themeColor="text1"/>
          <w:szCs w:val="24"/>
          <w:lang w:val="en-US" w:eastAsia="zh-CN"/>
        </w:rPr>
        <w:t>For 1Rx UE, d</w:t>
      </w:r>
      <w:r w:rsidR="00BE70C1" w:rsidRPr="00F972AD">
        <w:rPr>
          <w:rFonts w:eastAsia="SimSun"/>
          <w:color w:val="000000" w:themeColor="text1"/>
          <w:szCs w:val="24"/>
          <w:lang w:val="en-US" w:eastAsia="zh-CN"/>
        </w:rPr>
        <w:t>efine 64QAM</w:t>
      </w:r>
      <w:r w:rsidR="002F0A44" w:rsidRPr="00F972AD">
        <w:rPr>
          <w:rFonts w:eastAsia="SimSun"/>
          <w:color w:val="000000" w:themeColor="text1"/>
          <w:szCs w:val="24"/>
          <w:lang w:val="en-US" w:eastAsia="zh-CN"/>
        </w:rPr>
        <w:t xml:space="preserve"> rank 1</w:t>
      </w:r>
      <w:r w:rsidR="00BE70C1" w:rsidRPr="00F972AD">
        <w:rPr>
          <w:rFonts w:eastAsia="SimSun"/>
          <w:color w:val="000000" w:themeColor="text1"/>
          <w:szCs w:val="24"/>
          <w:lang w:val="en-US" w:eastAsia="zh-CN"/>
        </w:rPr>
        <w:t xml:space="preserve">. </w:t>
      </w:r>
    </w:p>
    <w:p w14:paraId="65FC4E59" w14:textId="514779F3" w:rsidR="001C3F15" w:rsidRDefault="00FC47E9" w:rsidP="00D8008F">
      <w:pPr>
        <w:pStyle w:val="ListParagraph"/>
        <w:numPr>
          <w:ilvl w:val="2"/>
          <w:numId w:val="4"/>
        </w:numPr>
        <w:overflowPunct/>
        <w:autoSpaceDE/>
        <w:autoSpaceDN/>
        <w:adjustRightInd/>
        <w:spacing w:after="120"/>
        <w:ind w:firstLineChars="0"/>
        <w:textAlignment w:val="auto"/>
        <w:rPr>
          <w:rFonts w:eastAsia="SimSun"/>
          <w:color w:val="000000" w:themeColor="text1"/>
          <w:szCs w:val="24"/>
          <w:lang w:val="en-US" w:eastAsia="zh-CN"/>
        </w:rPr>
      </w:pPr>
      <w:r w:rsidRPr="00F972AD">
        <w:rPr>
          <w:rFonts w:eastAsia="SimSun"/>
          <w:color w:val="000000" w:themeColor="text1"/>
          <w:szCs w:val="24"/>
          <w:lang w:val="en-US" w:eastAsia="zh-CN"/>
        </w:rPr>
        <w:t>For 2Rx UE, d</w:t>
      </w:r>
      <w:r w:rsidR="002F0A44" w:rsidRPr="00F972AD">
        <w:rPr>
          <w:rFonts w:eastAsia="SimSun"/>
          <w:color w:val="000000" w:themeColor="text1"/>
          <w:szCs w:val="24"/>
          <w:lang w:val="en-US" w:eastAsia="zh-CN"/>
        </w:rPr>
        <w:t>iscuss 64QAM rank 1 or rank 2.</w:t>
      </w:r>
    </w:p>
    <w:p w14:paraId="68FC9EA9" w14:textId="77777777" w:rsidR="002D6075" w:rsidRPr="002D6075" w:rsidRDefault="002D6075" w:rsidP="002D6075">
      <w:pPr>
        <w:spacing w:after="120"/>
        <w:rPr>
          <w:color w:val="000000" w:themeColor="text1"/>
          <w:szCs w:val="24"/>
          <w:lang w:val="en-US" w:eastAsia="zh-CN"/>
        </w:rPr>
      </w:pPr>
    </w:p>
    <w:p w14:paraId="51F0FE6A" w14:textId="35186057" w:rsidR="002F0A44" w:rsidRPr="00F972AD" w:rsidRDefault="002F0A44" w:rsidP="002F0A44">
      <w:pPr>
        <w:rPr>
          <w:b/>
          <w:color w:val="000000" w:themeColor="text1"/>
          <w:u w:val="single"/>
          <w:lang w:val="en-US" w:eastAsia="ko-KR"/>
        </w:rPr>
      </w:pPr>
      <w:r w:rsidRPr="00F972AD">
        <w:rPr>
          <w:b/>
          <w:color w:val="000000" w:themeColor="text1"/>
          <w:u w:val="single"/>
          <w:lang w:val="en-US" w:eastAsia="ko-KR"/>
        </w:rPr>
        <w:t>Issue 1-1-2: PDSCH test cases for 256QAM</w:t>
      </w:r>
    </w:p>
    <w:p w14:paraId="255CFE3A" w14:textId="77777777" w:rsidR="002F0A44" w:rsidRPr="00F972AD" w:rsidRDefault="002F0A44" w:rsidP="002F0A4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F972AD">
        <w:rPr>
          <w:rFonts w:eastAsia="SimSun"/>
          <w:color w:val="000000" w:themeColor="text1"/>
          <w:szCs w:val="24"/>
          <w:lang w:val="en-US" w:eastAsia="zh-CN"/>
        </w:rPr>
        <w:t>Proposals</w:t>
      </w:r>
    </w:p>
    <w:p w14:paraId="3C2BD689" w14:textId="2239E4B3" w:rsidR="00AC61C4" w:rsidRPr="00F972AD" w:rsidRDefault="002F0A44" w:rsidP="00AC61C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F972AD">
        <w:rPr>
          <w:rFonts w:eastAsia="SimSun"/>
          <w:szCs w:val="24"/>
          <w:lang w:val="en-US" w:eastAsia="zh-CN"/>
        </w:rPr>
        <w:t>Option 1 (Apple, Ericsson, Qualcomm):</w:t>
      </w:r>
      <w:r w:rsidRPr="00F972AD">
        <w:rPr>
          <w:lang w:val="en-US"/>
        </w:rPr>
        <w:t xml:space="preserve"> Not define 256QAM demodulation requirements. </w:t>
      </w:r>
    </w:p>
    <w:p w14:paraId="22DD59C5" w14:textId="22F168C2" w:rsidR="002F0A44" w:rsidRPr="00F972AD" w:rsidRDefault="002F0A44" w:rsidP="002F0A4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F972AD">
        <w:rPr>
          <w:rFonts w:eastAsia="SimSun"/>
          <w:szCs w:val="24"/>
          <w:lang w:val="en-US" w:eastAsia="zh-CN"/>
        </w:rPr>
        <w:t xml:space="preserve">Option 2 (Huawei): Define 256QAM demodulation requirements. </w:t>
      </w:r>
    </w:p>
    <w:p w14:paraId="20C99457" w14:textId="77777777" w:rsidR="002F0A44" w:rsidRPr="00AA259C" w:rsidRDefault="002F0A44" w:rsidP="002F0A4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AA259C">
        <w:rPr>
          <w:rFonts w:eastAsia="SimSun"/>
          <w:color w:val="000000" w:themeColor="text1"/>
          <w:szCs w:val="24"/>
          <w:lang w:val="en-US" w:eastAsia="zh-CN"/>
        </w:rPr>
        <w:t>Recommended WF</w:t>
      </w:r>
    </w:p>
    <w:p w14:paraId="4242F154" w14:textId="0AE0E0B7" w:rsidR="002F0A44" w:rsidRPr="00AA259C" w:rsidRDefault="002F0A44" w:rsidP="002F0A4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val="en-US" w:eastAsia="zh-CN"/>
        </w:rPr>
      </w:pPr>
      <w:r w:rsidRPr="00AA259C">
        <w:rPr>
          <w:rFonts w:eastAsia="SimSun"/>
          <w:color w:val="000000" w:themeColor="text1"/>
          <w:szCs w:val="24"/>
          <w:lang w:val="en-US" w:eastAsia="zh-CN"/>
        </w:rPr>
        <w:t>Discuss the options</w:t>
      </w:r>
      <w:r w:rsidR="002D5A2F" w:rsidRPr="00AA259C">
        <w:rPr>
          <w:rFonts w:eastAsia="SimSun"/>
          <w:color w:val="000000" w:themeColor="text1"/>
          <w:szCs w:val="24"/>
          <w:lang w:val="en-US" w:eastAsia="zh-CN"/>
        </w:rPr>
        <w:t>.</w:t>
      </w:r>
    </w:p>
    <w:p w14:paraId="74E39C74" w14:textId="77777777" w:rsidR="001C3F15" w:rsidRPr="00AA259C" w:rsidRDefault="001C3F15" w:rsidP="00DD19DE">
      <w:pPr>
        <w:rPr>
          <w:color w:val="0070C0"/>
          <w:lang w:val="en-US" w:eastAsia="zh-CN"/>
        </w:rPr>
      </w:pPr>
    </w:p>
    <w:p w14:paraId="78F5BE14" w14:textId="5363270B" w:rsidR="00B94F30" w:rsidRPr="00AA259C" w:rsidRDefault="00B94F30" w:rsidP="00B94F30">
      <w:pPr>
        <w:rPr>
          <w:b/>
          <w:color w:val="000000" w:themeColor="text1"/>
          <w:u w:val="single"/>
          <w:lang w:val="en-US" w:eastAsia="ko-KR"/>
        </w:rPr>
      </w:pPr>
      <w:r w:rsidRPr="00AA259C">
        <w:rPr>
          <w:b/>
          <w:color w:val="000000" w:themeColor="text1"/>
          <w:u w:val="single"/>
          <w:lang w:val="en-US" w:eastAsia="ko-KR"/>
        </w:rPr>
        <w:t xml:space="preserve">Issue </w:t>
      </w:r>
      <w:r w:rsidR="00C57ABF" w:rsidRPr="00AA259C">
        <w:rPr>
          <w:b/>
          <w:color w:val="000000" w:themeColor="text1"/>
          <w:u w:val="single"/>
          <w:lang w:val="en-US" w:eastAsia="ko-KR"/>
        </w:rPr>
        <w:t>1-1-</w:t>
      </w:r>
      <w:r w:rsidR="00337354">
        <w:rPr>
          <w:b/>
          <w:color w:val="000000" w:themeColor="text1"/>
          <w:u w:val="single"/>
          <w:lang w:val="en-US" w:eastAsia="ko-KR"/>
        </w:rPr>
        <w:t>3</w:t>
      </w:r>
      <w:r w:rsidRPr="00AA259C">
        <w:rPr>
          <w:b/>
          <w:color w:val="000000" w:themeColor="text1"/>
          <w:u w:val="single"/>
          <w:lang w:val="en-US" w:eastAsia="ko-KR"/>
        </w:rPr>
        <w:t xml:space="preserve">:  </w:t>
      </w:r>
      <w:r w:rsidR="00C57ABF" w:rsidRPr="00AA259C">
        <w:rPr>
          <w:b/>
          <w:color w:val="000000" w:themeColor="text1"/>
          <w:u w:val="single"/>
          <w:lang w:val="en-US" w:eastAsia="ko-KR"/>
        </w:rPr>
        <w:t>Correction of test setup</w:t>
      </w:r>
    </w:p>
    <w:p w14:paraId="4BD738FA" w14:textId="5156E402" w:rsidR="004E2398" w:rsidRPr="00AA259C" w:rsidRDefault="004E2398" w:rsidP="00B94F30">
      <w:pPr>
        <w:rPr>
          <w:bCs/>
          <w:color w:val="000000" w:themeColor="text1"/>
          <w:lang w:val="en-US" w:eastAsia="ko-KR"/>
        </w:rPr>
      </w:pPr>
      <w:r w:rsidRPr="00AA259C">
        <w:rPr>
          <w:bCs/>
          <w:color w:val="000000" w:themeColor="text1"/>
          <w:lang w:val="en-US" w:eastAsia="ko-KR"/>
        </w:rPr>
        <w:t xml:space="preserve">Background: RAN4#110 agreed to set the following parameters for PDSCH demodulation requirements for UE supporting </w:t>
      </w:r>
      <w:r w:rsidRPr="00AA259C">
        <w:rPr>
          <w:bCs/>
          <w:i/>
          <w:iCs/>
          <w:color w:val="000000" w:themeColor="text1"/>
          <w:lang w:val="en-US" w:eastAsia="ko-KR"/>
        </w:rPr>
        <w:t>eRedCapNotReducedBB-BW-r18</w:t>
      </w:r>
      <w:r w:rsidRPr="00AA259C">
        <w:rPr>
          <w:bCs/>
          <w:color w:val="000000" w:themeColor="text1"/>
          <w:lang w:val="en-US" w:eastAsia="ko-KR"/>
        </w:rPr>
        <w:t xml:space="preserve"> (TDD SCS=30kHz). </w:t>
      </w:r>
    </w:p>
    <w:tbl>
      <w:tblPr>
        <w:tblStyle w:val="TableGrid"/>
        <w:tblW w:w="0" w:type="auto"/>
        <w:tblLook w:val="04A0" w:firstRow="1" w:lastRow="0" w:firstColumn="1" w:lastColumn="0" w:noHBand="0" w:noVBand="1"/>
      </w:tblPr>
      <w:tblGrid>
        <w:gridCol w:w="1185"/>
        <w:gridCol w:w="1247"/>
        <w:gridCol w:w="1571"/>
        <w:gridCol w:w="954"/>
        <w:gridCol w:w="1003"/>
        <w:gridCol w:w="1045"/>
        <w:gridCol w:w="1111"/>
        <w:gridCol w:w="1515"/>
      </w:tblGrid>
      <w:tr w:rsidR="004E2398" w:rsidRPr="00AA259C" w14:paraId="0C6CF22F" w14:textId="77777777" w:rsidTr="00BD617C">
        <w:tc>
          <w:tcPr>
            <w:tcW w:w="1289" w:type="dxa"/>
          </w:tcPr>
          <w:p w14:paraId="544B7387" w14:textId="77777777" w:rsidR="004E2398" w:rsidRPr="00AA259C" w:rsidRDefault="004E2398" w:rsidP="00BD617C">
            <w:pPr>
              <w:pStyle w:val="TAH"/>
              <w:rPr>
                <w:lang w:val="en-US" w:eastAsia="zh-CN"/>
              </w:rPr>
            </w:pPr>
          </w:p>
        </w:tc>
        <w:tc>
          <w:tcPr>
            <w:tcW w:w="1316" w:type="dxa"/>
          </w:tcPr>
          <w:p w14:paraId="6D9BE4A6" w14:textId="77777777" w:rsidR="004E2398" w:rsidRPr="00AA259C" w:rsidRDefault="004E2398" w:rsidP="00BD617C">
            <w:pPr>
              <w:pStyle w:val="TAH"/>
              <w:rPr>
                <w:lang w:val="en-US" w:eastAsia="zh-CN"/>
              </w:rPr>
            </w:pPr>
            <w:r w:rsidRPr="00AA259C">
              <w:rPr>
                <w:lang w:val="en-US" w:eastAsia="zh-CN"/>
              </w:rPr>
              <w:t>Received antennas</w:t>
            </w:r>
          </w:p>
        </w:tc>
        <w:tc>
          <w:tcPr>
            <w:tcW w:w="1687" w:type="dxa"/>
          </w:tcPr>
          <w:p w14:paraId="109FA6A6" w14:textId="77777777" w:rsidR="004E2398" w:rsidRPr="00AA259C" w:rsidRDefault="004E2398" w:rsidP="00BD617C">
            <w:pPr>
              <w:pStyle w:val="TAH"/>
              <w:rPr>
                <w:lang w:val="en-US" w:eastAsia="zh-CN"/>
              </w:rPr>
            </w:pPr>
            <w:r w:rsidRPr="00AA259C">
              <w:rPr>
                <w:lang w:val="en-US" w:eastAsia="zh-CN"/>
              </w:rPr>
              <w:t>Modulation</w:t>
            </w:r>
          </w:p>
        </w:tc>
        <w:tc>
          <w:tcPr>
            <w:tcW w:w="1039" w:type="dxa"/>
          </w:tcPr>
          <w:p w14:paraId="57C8E8F9" w14:textId="77777777" w:rsidR="004E2398" w:rsidRPr="00AA259C" w:rsidRDefault="004E2398" w:rsidP="00BD617C">
            <w:pPr>
              <w:pStyle w:val="TAH"/>
              <w:rPr>
                <w:lang w:val="en-US" w:eastAsia="zh-CN"/>
              </w:rPr>
            </w:pPr>
            <w:r w:rsidRPr="00AA259C">
              <w:rPr>
                <w:lang w:val="en-US" w:eastAsia="zh-CN"/>
              </w:rPr>
              <w:t>Code rate</w:t>
            </w:r>
          </w:p>
        </w:tc>
        <w:tc>
          <w:tcPr>
            <w:tcW w:w="1105" w:type="dxa"/>
          </w:tcPr>
          <w:p w14:paraId="519E7AE9" w14:textId="77777777" w:rsidR="004E2398" w:rsidRPr="00AA259C" w:rsidRDefault="004E2398" w:rsidP="00BD617C">
            <w:pPr>
              <w:pStyle w:val="TAH"/>
              <w:rPr>
                <w:lang w:val="en-US" w:eastAsia="zh-CN"/>
              </w:rPr>
            </w:pPr>
            <w:r w:rsidRPr="00AA259C">
              <w:rPr>
                <w:lang w:val="en-US" w:eastAsia="zh-CN"/>
              </w:rPr>
              <w:t>Rank</w:t>
            </w:r>
          </w:p>
        </w:tc>
        <w:tc>
          <w:tcPr>
            <w:tcW w:w="1177" w:type="dxa"/>
          </w:tcPr>
          <w:p w14:paraId="47DE3069" w14:textId="77777777" w:rsidR="004E2398" w:rsidRPr="00AA259C" w:rsidRDefault="004E2398" w:rsidP="00BD617C">
            <w:pPr>
              <w:pStyle w:val="TAH"/>
              <w:rPr>
                <w:lang w:val="en-US" w:eastAsia="zh-CN"/>
              </w:rPr>
            </w:pPr>
            <w:r w:rsidRPr="00AA259C">
              <w:rPr>
                <w:lang w:val="en-US" w:eastAsia="zh-CN"/>
              </w:rPr>
              <w:t>PRB size</w:t>
            </w:r>
          </w:p>
        </w:tc>
        <w:tc>
          <w:tcPr>
            <w:tcW w:w="1256" w:type="dxa"/>
          </w:tcPr>
          <w:p w14:paraId="31F3F7F9" w14:textId="77777777" w:rsidR="004E2398" w:rsidRPr="00AA259C" w:rsidRDefault="004E2398" w:rsidP="00BD617C">
            <w:pPr>
              <w:pStyle w:val="TAH"/>
              <w:rPr>
                <w:lang w:val="en-US" w:eastAsia="zh-CN"/>
              </w:rPr>
            </w:pPr>
            <w:r w:rsidRPr="00AA259C">
              <w:rPr>
                <w:lang w:val="en-US" w:eastAsia="zh-CN"/>
              </w:rPr>
              <w:t>TBS</w:t>
            </w:r>
          </w:p>
        </w:tc>
        <w:tc>
          <w:tcPr>
            <w:tcW w:w="1588" w:type="dxa"/>
          </w:tcPr>
          <w:p w14:paraId="777CDE66" w14:textId="77777777" w:rsidR="004E2398" w:rsidRPr="00AA259C" w:rsidRDefault="004E2398" w:rsidP="00BD617C">
            <w:pPr>
              <w:pStyle w:val="TAH"/>
              <w:rPr>
                <w:lang w:val="en-US" w:eastAsia="zh-CN"/>
              </w:rPr>
            </w:pPr>
            <w:r w:rsidRPr="00AA259C">
              <w:rPr>
                <w:lang w:val="en-US" w:eastAsia="zh-CN"/>
              </w:rPr>
              <w:t>Propagation</w:t>
            </w:r>
          </w:p>
        </w:tc>
      </w:tr>
      <w:tr w:rsidR="004E2398" w:rsidRPr="00AA259C" w14:paraId="7FEA4A09" w14:textId="77777777" w:rsidTr="00BD617C">
        <w:tc>
          <w:tcPr>
            <w:tcW w:w="1289" w:type="dxa"/>
          </w:tcPr>
          <w:p w14:paraId="4A93A3C1" w14:textId="77777777" w:rsidR="004E2398" w:rsidRPr="00AA259C" w:rsidRDefault="004E2398" w:rsidP="00BD617C">
            <w:pPr>
              <w:pStyle w:val="TAC"/>
              <w:rPr>
                <w:lang w:val="en-US"/>
              </w:rPr>
            </w:pPr>
            <w:r w:rsidRPr="00AA259C">
              <w:rPr>
                <w:lang w:val="en-US"/>
              </w:rPr>
              <w:t>QPSK</w:t>
            </w:r>
          </w:p>
        </w:tc>
        <w:tc>
          <w:tcPr>
            <w:tcW w:w="1316" w:type="dxa"/>
          </w:tcPr>
          <w:p w14:paraId="1CFE032C" w14:textId="77777777" w:rsidR="004E2398" w:rsidRPr="00AA259C" w:rsidRDefault="004E2398" w:rsidP="00BD617C">
            <w:pPr>
              <w:pStyle w:val="TAC"/>
              <w:rPr>
                <w:lang w:val="en-US"/>
              </w:rPr>
            </w:pPr>
            <w:r w:rsidRPr="00AA259C">
              <w:rPr>
                <w:lang w:val="en-US"/>
              </w:rPr>
              <w:t>1Rx/2Rx</w:t>
            </w:r>
          </w:p>
        </w:tc>
        <w:tc>
          <w:tcPr>
            <w:tcW w:w="1687" w:type="dxa"/>
          </w:tcPr>
          <w:p w14:paraId="57CC8394" w14:textId="77777777" w:rsidR="004E2398" w:rsidRPr="00AA259C" w:rsidRDefault="004E2398" w:rsidP="00BD617C">
            <w:pPr>
              <w:pStyle w:val="TAC"/>
              <w:rPr>
                <w:lang w:val="en-US" w:eastAsia="zh-CN"/>
              </w:rPr>
            </w:pPr>
            <w:r w:rsidRPr="00AA259C">
              <w:rPr>
                <w:lang w:val="en-US"/>
              </w:rPr>
              <w:t>MCS4 in Table 1</w:t>
            </w:r>
          </w:p>
        </w:tc>
        <w:tc>
          <w:tcPr>
            <w:tcW w:w="1039" w:type="dxa"/>
          </w:tcPr>
          <w:p w14:paraId="5BE0A160" w14:textId="77777777" w:rsidR="004E2398" w:rsidRPr="00AA259C" w:rsidRDefault="004E2398" w:rsidP="00BD617C">
            <w:pPr>
              <w:pStyle w:val="TAC"/>
              <w:rPr>
                <w:lang w:val="en-US" w:eastAsia="zh-CN"/>
              </w:rPr>
            </w:pPr>
            <w:r w:rsidRPr="00AA259C">
              <w:rPr>
                <w:lang w:val="en-US"/>
              </w:rPr>
              <w:t xml:space="preserve">1/3 </w:t>
            </w:r>
          </w:p>
        </w:tc>
        <w:tc>
          <w:tcPr>
            <w:tcW w:w="1105" w:type="dxa"/>
          </w:tcPr>
          <w:p w14:paraId="539BCD32" w14:textId="77777777" w:rsidR="004E2398" w:rsidRPr="00AA259C" w:rsidRDefault="004E2398" w:rsidP="00BD617C">
            <w:pPr>
              <w:pStyle w:val="TAC"/>
              <w:rPr>
                <w:lang w:val="en-US" w:eastAsia="zh-CN"/>
              </w:rPr>
            </w:pPr>
            <w:r w:rsidRPr="00AA259C">
              <w:rPr>
                <w:lang w:val="en-US"/>
              </w:rPr>
              <w:t>Rank 1</w:t>
            </w:r>
          </w:p>
        </w:tc>
        <w:tc>
          <w:tcPr>
            <w:tcW w:w="1177" w:type="dxa"/>
          </w:tcPr>
          <w:p w14:paraId="1B1BD188" w14:textId="77777777" w:rsidR="004E2398" w:rsidRPr="00AA259C" w:rsidRDefault="004E2398" w:rsidP="00BD617C">
            <w:pPr>
              <w:pStyle w:val="TAC"/>
              <w:rPr>
                <w:lang w:val="en-US" w:eastAsia="zh-CN"/>
              </w:rPr>
            </w:pPr>
            <w:r w:rsidRPr="00AA259C">
              <w:rPr>
                <w:lang w:val="en-US" w:eastAsia="zh-CN"/>
              </w:rPr>
              <w:t>12</w:t>
            </w:r>
          </w:p>
        </w:tc>
        <w:tc>
          <w:tcPr>
            <w:tcW w:w="1256" w:type="dxa"/>
          </w:tcPr>
          <w:p w14:paraId="15420422" w14:textId="77777777" w:rsidR="004E2398" w:rsidRPr="00AA259C" w:rsidRDefault="004E2398" w:rsidP="00BD617C">
            <w:pPr>
              <w:pStyle w:val="TAC"/>
              <w:rPr>
                <w:lang w:val="en-US"/>
              </w:rPr>
            </w:pPr>
            <w:r w:rsidRPr="00AA259C">
              <w:rPr>
                <w:lang w:val="en-US"/>
              </w:rPr>
              <w:t>928</w:t>
            </w:r>
          </w:p>
        </w:tc>
        <w:tc>
          <w:tcPr>
            <w:tcW w:w="1588" w:type="dxa"/>
          </w:tcPr>
          <w:p w14:paraId="20A548E5" w14:textId="77777777" w:rsidR="004E2398" w:rsidRPr="00AA259C" w:rsidRDefault="004E2398" w:rsidP="00BD617C">
            <w:pPr>
              <w:pStyle w:val="TAC"/>
              <w:rPr>
                <w:lang w:val="en-US" w:eastAsia="zh-CN"/>
              </w:rPr>
            </w:pPr>
            <w:r w:rsidRPr="00AA259C">
              <w:rPr>
                <w:lang w:val="en-US"/>
              </w:rPr>
              <w:t>TDLB100-400</w:t>
            </w:r>
          </w:p>
        </w:tc>
      </w:tr>
      <w:tr w:rsidR="004E2398" w:rsidRPr="00AA259C" w14:paraId="198E6A25" w14:textId="77777777" w:rsidTr="00BD617C">
        <w:tc>
          <w:tcPr>
            <w:tcW w:w="1289" w:type="dxa"/>
          </w:tcPr>
          <w:p w14:paraId="5A273B19" w14:textId="77777777" w:rsidR="004E2398" w:rsidRPr="00AA259C" w:rsidRDefault="004E2398" w:rsidP="00BD617C">
            <w:pPr>
              <w:pStyle w:val="TAC"/>
              <w:rPr>
                <w:lang w:val="en-US" w:eastAsia="zh-CN"/>
              </w:rPr>
            </w:pPr>
            <w:r w:rsidRPr="00AA259C">
              <w:rPr>
                <w:lang w:val="en-US" w:eastAsia="zh-CN"/>
              </w:rPr>
              <w:t>16QAM</w:t>
            </w:r>
          </w:p>
        </w:tc>
        <w:tc>
          <w:tcPr>
            <w:tcW w:w="1316" w:type="dxa"/>
          </w:tcPr>
          <w:p w14:paraId="2E13036D" w14:textId="77777777" w:rsidR="004E2398" w:rsidRPr="00AA259C" w:rsidRDefault="004E2398" w:rsidP="00BD617C">
            <w:pPr>
              <w:pStyle w:val="TAC"/>
              <w:rPr>
                <w:lang w:val="en-US"/>
              </w:rPr>
            </w:pPr>
            <w:r w:rsidRPr="00AA259C">
              <w:rPr>
                <w:lang w:val="en-US" w:eastAsia="zh-CN"/>
              </w:rPr>
              <w:t>1Rx/2Rx</w:t>
            </w:r>
          </w:p>
        </w:tc>
        <w:tc>
          <w:tcPr>
            <w:tcW w:w="1687" w:type="dxa"/>
          </w:tcPr>
          <w:p w14:paraId="2A77422B" w14:textId="77777777" w:rsidR="004E2398" w:rsidRPr="00AA259C" w:rsidRDefault="004E2398" w:rsidP="00BD617C">
            <w:pPr>
              <w:pStyle w:val="TAC"/>
              <w:rPr>
                <w:lang w:val="en-US"/>
              </w:rPr>
            </w:pPr>
            <w:r w:rsidRPr="00AA259C">
              <w:rPr>
                <w:lang w:val="en-US" w:eastAsia="zh-CN"/>
              </w:rPr>
              <w:t>MCS13 in Table 1</w:t>
            </w:r>
          </w:p>
        </w:tc>
        <w:tc>
          <w:tcPr>
            <w:tcW w:w="1039" w:type="dxa"/>
          </w:tcPr>
          <w:p w14:paraId="3C322FBB" w14:textId="77777777" w:rsidR="004E2398" w:rsidRPr="00AA259C" w:rsidRDefault="004E2398" w:rsidP="00BD617C">
            <w:pPr>
              <w:pStyle w:val="TAC"/>
              <w:rPr>
                <w:lang w:val="en-US"/>
              </w:rPr>
            </w:pPr>
            <w:r w:rsidRPr="00AA259C">
              <w:rPr>
                <w:lang w:val="en-US" w:eastAsia="zh-CN"/>
              </w:rPr>
              <w:t>0.47</w:t>
            </w:r>
          </w:p>
        </w:tc>
        <w:tc>
          <w:tcPr>
            <w:tcW w:w="1105" w:type="dxa"/>
          </w:tcPr>
          <w:p w14:paraId="6C5DF70B" w14:textId="77777777" w:rsidR="004E2398" w:rsidRPr="00AA259C" w:rsidRDefault="004E2398" w:rsidP="00BD617C">
            <w:pPr>
              <w:pStyle w:val="TAC"/>
              <w:rPr>
                <w:lang w:val="en-US"/>
              </w:rPr>
            </w:pPr>
            <w:r w:rsidRPr="00AA259C">
              <w:rPr>
                <w:lang w:val="en-US" w:eastAsia="zh-CN"/>
              </w:rPr>
              <w:t>Rank 1</w:t>
            </w:r>
          </w:p>
        </w:tc>
        <w:tc>
          <w:tcPr>
            <w:tcW w:w="1177" w:type="dxa"/>
          </w:tcPr>
          <w:p w14:paraId="6BDB403A" w14:textId="77777777" w:rsidR="004E2398" w:rsidRPr="00AA259C" w:rsidRDefault="004E2398" w:rsidP="00BD617C">
            <w:pPr>
              <w:pStyle w:val="TAC"/>
              <w:rPr>
                <w:lang w:val="en-US" w:eastAsia="zh-CN"/>
              </w:rPr>
            </w:pPr>
            <w:r w:rsidRPr="00AA259C">
              <w:rPr>
                <w:lang w:val="en-US" w:eastAsia="zh-CN"/>
              </w:rPr>
              <w:t>25</w:t>
            </w:r>
          </w:p>
        </w:tc>
        <w:tc>
          <w:tcPr>
            <w:tcW w:w="1256" w:type="dxa"/>
          </w:tcPr>
          <w:p w14:paraId="553BEC2D" w14:textId="77777777" w:rsidR="004E2398" w:rsidRPr="00AA259C" w:rsidRDefault="004E2398" w:rsidP="00BD617C">
            <w:pPr>
              <w:pStyle w:val="TAC"/>
              <w:rPr>
                <w:lang w:val="en-US"/>
              </w:rPr>
            </w:pPr>
            <w:r w:rsidRPr="00AA259C">
              <w:rPr>
                <w:lang w:val="en-US"/>
              </w:rPr>
              <w:t>4992</w:t>
            </w:r>
          </w:p>
        </w:tc>
        <w:tc>
          <w:tcPr>
            <w:tcW w:w="1588" w:type="dxa"/>
          </w:tcPr>
          <w:p w14:paraId="76E064F8" w14:textId="77777777" w:rsidR="004E2398" w:rsidRPr="00AA259C" w:rsidRDefault="004E2398" w:rsidP="00BD617C">
            <w:pPr>
              <w:pStyle w:val="TAC"/>
              <w:rPr>
                <w:lang w:val="en-US"/>
              </w:rPr>
            </w:pPr>
            <w:r w:rsidRPr="00AA259C">
              <w:rPr>
                <w:lang w:val="en-US"/>
              </w:rPr>
              <w:t>TDLC300-100</w:t>
            </w:r>
          </w:p>
        </w:tc>
      </w:tr>
    </w:tbl>
    <w:p w14:paraId="024CB86A" w14:textId="77777777" w:rsidR="004E2398" w:rsidRPr="00AA259C" w:rsidRDefault="004E2398" w:rsidP="00B94F30">
      <w:pPr>
        <w:rPr>
          <w:b/>
          <w:color w:val="000000" w:themeColor="text1"/>
          <w:u w:val="single"/>
          <w:lang w:val="en-US" w:eastAsia="ko-KR"/>
        </w:rPr>
      </w:pPr>
    </w:p>
    <w:p w14:paraId="253C11DD" w14:textId="6797474F" w:rsidR="00F430E2" w:rsidRPr="00AA259C" w:rsidRDefault="004E2398" w:rsidP="00F430E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AA259C">
        <w:rPr>
          <w:rFonts w:eastAsia="SimSun"/>
          <w:color w:val="000000" w:themeColor="text1"/>
          <w:szCs w:val="24"/>
          <w:lang w:val="en-US" w:eastAsia="zh-CN"/>
        </w:rPr>
        <w:t>Proposal (Ericsson)</w:t>
      </w:r>
    </w:p>
    <w:p w14:paraId="55EFCDB0" w14:textId="36A95A35" w:rsidR="004E2398" w:rsidRPr="00AA259C" w:rsidRDefault="004E2398" w:rsidP="004E239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val="en-US" w:eastAsia="zh-CN"/>
        </w:rPr>
      </w:pPr>
      <w:r w:rsidRPr="00AA259C">
        <w:rPr>
          <w:color w:val="000000" w:themeColor="text1"/>
          <w:lang w:val="en-US"/>
        </w:rPr>
        <w:t xml:space="preserve">Correct the parameters as follows. </w:t>
      </w:r>
    </w:p>
    <w:tbl>
      <w:tblPr>
        <w:tblStyle w:val="TableGrid"/>
        <w:tblW w:w="0" w:type="auto"/>
        <w:tblLook w:val="04A0" w:firstRow="1" w:lastRow="0" w:firstColumn="1" w:lastColumn="0" w:noHBand="0" w:noVBand="1"/>
      </w:tblPr>
      <w:tblGrid>
        <w:gridCol w:w="1185"/>
        <w:gridCol w:w="1247"/>
        <w:gridCol w:w="1571"/>
        <w:gridCol w:w="954"/>
        <w:gridCol w:w="1003"/>
        <w:gridCol w:w="1045"/>
        <w:gridCol w:w="1111"/>
        <w:gridCol w:w="1515"/>
      </w:tblGrid>
      <w:tr w:rsidR="004E2398" w:rsidRPr="00AA259C" w14:paraId="705FB34A" w14:textId="77777777" w:rsidTr="00BD617C">
        <w:tc>
          <w:tcPr>
            <w:tcW w:w="1289" w:type="dxa"/>
          </w:tcPr>
          <w:p w14:paraId="324F16C9" w14:textId="77777777" w:rsidR="004E2398" w:rsidRPr="00AA259C" w:rsidRDefault="004E2398" w:rsidP="00BD617C">
            <w:pPr>
              <w:pStyle w:val="TAH"/>
              <w:rPr>
                <w:lang w:val="en-US" w:eastAsia="zh-CN"/>
              </w:rPr>
            </w:pPr>
          </w:p>
        </w:tc>
        <w:tc>
          <w:tcPr>
            <w:tcW w:w="1316" w:type="dxa"/>
          </w:tcPr>
          <w:p w14:paraId="1F29E09B" w14:textId="77777777" w:rsidR="004E2398" w:rsidRPr="00AA259C" w:rsidRDefault="004E2398" w:rsidP="00BD617C">
            <w:pPr>
              <w:pStyle w:val="TAH"/>
              <w:rPr>
                <w:lang w:val="en-US" w:eastAsia="zh-CN"/>
              </w:rPr>
            </w:pPr>
            <w:r w:rsidRPr="00AA259C">
              <w:rPr>
                <w:lang w:val="en-US" w:eastAsia="zh-CN"/>
              </w:rPr>
              <w:t>Received antennas</w:t>
            </w:r>
          </w:p>
        </w:tc>
        <w:tc>
          <w:tcPr>
            <w:tcW w:w="1687" w:type="dxa"/>
          </w:tcPr>
          <w:p w14:paraId="249A6E01" w14:textId="77777777" w:rsidR="004E2398" w:rsidRPr="00AA259C" w:rsidRDefault="004E2398" w:rsidP="00BD617C">
            <w:pPr>
              <w:pStyle w:val="TAH"/>
              <w:rPr>
                <w:lang w:val="en-US" w:eastAsia="zh-CN"/>
              </w:rPr>
            </w:pPr>
            <w:r w:rsidRPr="00AA259C">
              <w:rPr>
                <w:lang w:val="en-US" w:eastAsia="zh-CN"/>
              </w:rPr>
              <w:t>Modulation</w:t>
            </w:r>
          </w:p>
        </w:tc>
        <w:tc>
          <w:tcPr>
            <w:tcW w:w="1039" w:type="dxa"/>
          </w:tcPr>
          <w:p w14:paraId="537AF215" w14:textId="77777777" w:rsidR="004E2398" w:rsidRPr="00AA259C" w:rsidRDefault="004E2398" w:rsidP="00BD617C">
            <w:pPr>
              <w:pStyle w:val="TAH"/>
              <w:rPr>
                <w:lang w:val="en-US" w:eastAsia="zh-CN"/>
              </w:rPr>
            </w:pPr>
            <w:r w:rsidRPr="00AA259C">
              <w:rPr>
                <w:lang w:val="en-US" w:eastAsia="zh-CN"/>
              </w:rPr>
              <w:t>Code rate</w:t>
            </w:r>
          </w:p>
        </w:tc>
        <w:tc>
          <w:tcPr>
            <w:tcW w:w="1105" w:type="dxa"/>
          </w:tcPr>
          <w:p w14:paraId="2EA5E1AD" w14:textId="77777777" w:rsidR="004E2398" w:rsidRPr="00AA259C" w:rsidRDefault="004E2398" w:rsidP="00BD617C">
            <w:pPr>
              <w:pStyle w:val="TAH"/>
              <w:rPr>
                <w:lang w:val="en-US" w:eastAsia="zh-CN"/>
              </w:rPr>
            </w:pPr>
            <w:r w:rsidRPr="00AA259C">
              <w:rPr>
                <w:lang w:val="en-US" w:eastAsia="zh-CN"/>
              </w:rPr>
              <w:t>Rank</w:t>
            </w:r>
          </w:p>
        </w:tc>
        <w:tc>
          <w:tcPr>
            <w:tcW w:w="1177" w:type="dxa"/>
          </w:tcPr>
          <w:p w14:paraId="2CCF7FB8" w14:textId="77777777" w:rsidR="004E2398" w:rsidRPr="00AA259C" w:rsidRDefault="004E2398" w:rsidP="00BD617C">
            <w:pPr>
              <w:pStyle w:val="TAH"/>
              <w:rPr>
                <w:lang w:val="en-US" w:eastAsia="zh-CN"/>
              </w:rPr>
            </w:pPr>
            <w:r w:rsidRPr="00AA259C">
              <w:rPr>
                <w:lang w:val="en-US" w:eastAsia="zh-CN"/>
              </w:rPr>
              <w:t>PRB size</w:t>
            </w:r>
          </w:p>
        </w:tc>
        <w:tc>
          <w:tcPr>
            <w:tcW w:w="1256" w:type="dxa"/>
          </w:tcPr>
          <w:p w14:paraId="2F636F77" w14:textId="77777777" w:rsidR="004E2398" w:rsidRPr="00AA259C" w:rsidRDefault="004E2398" w:rsidP="00BD617C">
            <w:pPr>
              <w:pStyle w:val="TAH"/>
              <w:rPr>
                <w:lang w:val="en-US" w:eastAsia="zh-CN"/>
              </w:rPr>
            </w:pPr>
            <w:r w:rsidRPr="00AA259C">
              <w:rPr>
                <w:lang w:val="en-US" w:eastAsia="zh-CN"/>
              </w:rPr>
              <w:t>TBS</w:t>
            </w:r>
          </w:p>
        </w:tc>
        <w:tc>
          <w:tcPr>
            <w:tcW w:w="1588" w:type="dxa"/>
          </w:tcPr>
          <w:p w14:paraId="14B7F5DC" w14:textId="77777777" w:rsidR="004E2398" w:rsidRPr="00AA259C" w:rsidRDefault="004E2398" w:rsidP="00BD617C">
            <w:pPr>
              <w:pStyle w:val="TAH"/>
              <w:rPr>
                <w:lang w:val="en-US" w:eastAsia="zh-CN"/>
              </w:rPr>
            </w:pPr>
            <w:r w:rsidRPr="00AA259C">
              <w:rPr>
                <w:lang w:val="en-US" w:eastAsia="zh-CN"/>
              </w:rPr>
              <w:t>Propagation</w:t>
            </w:r>
          </w:p>
        </w:tc>
      </w:tr>
      <w:tr w:rsidR="004E2398" w:rsidRPr="00AA259C" w14:paraId="56960E48" w14:textId="77777777" w:rsidTr="00BD617C">
        <w:tc>
          <w:tcPr>
            <w:tcW w:w="1289" w:type="dxa"/>
          </w:tcPr>
          <w:p w14:paraId="226E0AD5" w14:textId="77777777" w:rsidR="004E2398" w:rsidRPr="00AA259C" w:rsidRDefault="004E2398" w:rsidP="00BD617C">
            <w:pPr>
              <w:pStyle w:val="TAC"/>
              <w:rPr>
                <w:lang w:val="en-US"/>
              </w:rPr>
            </w:pPr>
            <w:r w:rsidRPr="00AA259C">
              <w:rPr>
                <w:lang w:val="en-US"/>
              </w:rPr>
              <w:t>QPSK</w:t>
            </w:r>
          </w:p>
        </w:tc>
        <w:tc>
          <w:tcPr>
            <w:tcW w:w="1316" w:type="dxa"/>
          </w:tcPr>
          <w:p w14:paraId="72A2450C" w14:textId="77777777" w:rsidR="004E2398" w:rsidRPr="00AA259C" w:rsidRDefault="004E2398" w:rsidP="00BD617C">
            <w:pPr>
              <w:pStyle w:val="TAC"/>
              <w:rPr>
                <w:lang w:val="en-US"/>
              </w:rPr>
            </w:pPr>
            <w:r w:rsidRPr="00AA259C">
              <w:rPr>
                <w:lang w:val="en-US"/>
              </w:rPr>
              <w:t>1Rx/2Rx</w:t>
            </w:r>
          </w:p>
        </w:tc>
        <w:tc>
          <w:tcPr>
            <w:tcW w:w="1687" w:type="dxa"/>
          </w:tcPr>
          <w:p w14:paraId="563FDBFD" w14:textId="77777777" w:rsidR="004E2398" w:rsidRPr="00AA259C" w:rsidRDefault="004E2398" w:rsidP="00BD617C">
            <w:pPr>
              <w:pStyle w:val="TAC"/>
              <w:rPr>
                <w:lang w:val="en-US" w:eastAsia="zh-CN"/>
              </w:rPr>
            </w:pPr>
            <w:r w:rsidRPr="00AA259C">
              <w:rPr>
                <w:lang w:val="en-US"/>
              </w:rPr>
              <w:t>MCS4 in Table 1</w:t>
            </w:r>
          </w:p>
        </w:tc>
        <w:tc>
          <w:tcPr>
            <w:tcW w:w="1039" w:type="dxa"/>
          </w:tcPr>
          <w:p w14:paraId="6AE751D9" w14:textId="77777777" w:rsidR="004E2398" w:rsidRPr="00AA259C" w:rsidRDefault="004E2398" w:rsidP="00BD617C">
            <w:pPr>
              <w:pStyle w:val="TAC"/>
              <w:rPr>
                <w:lang w:val="en-US" w:eastAsia="zh-CN"/>
              </w:rPr>
            </w:pPr>
            <w:r w:rsidRPr="00AA259C">
              <w:rPr>
                <w:lang w:val="en-US"/>
              </w:rPr>
              <w:t xml:space="preserve">1/3 </w:t>
            </w:r>
          </w:p>
        </w:tc>
        <w:tc>
          <w:tcPr>
            <w:tcW w:w="1105" w:type="dxa"/>
          </w:tcPr>
          <w:p w14:paraId="473BE2F9" w14:textId="77777777" w:rsidR="004E2398" w:rsidRPr="00AA259C" w:rsidRDefault="004E2398" w:rsidP="00BD617C">
            <w:pPr>
              <w:pStyle w:val="TAC"/>
              <w:rPr>
                <w:lang w:val="en-US" w:eastAsia="zh-CN"/>
              </w:rPr>
            </w:pPr>
            <w:r w:rsidRPr="00AA259C">
              <w:rPr>
                <w:lang w:val="en-US"/>
              </w:rPr>
              <w:t>Rank 1</w:t>
            </w:r>
          </w:p>
        </w:tc>
        <w:tc>
          <w:tcPr>
            <w:tcW w:w="1177" w:type="dxa"/>
          </w:tcPr>
          <w:p w14:paraId="5F7F4F16" w14:textId="7A1E359F" w:rsidR="004E2398" w:rsidRPr="00AA259C" w:rsidRDefault="004E2398" w:rsidP="00BD617C">
            <w:pPr>
              <w:pStyle w:val="TAC"/>
              <w:rPr>
                <w:highlight w:val="yellow"/>
                <w:lang w:val="en-US" w:eastAsia="zh-CN"/>
              </w:rPr>
            </w:pPr>
            <w:r w:rsidRPr="00AA259C">
              <w:rPr>
                <w:highlight w:val="yellow"/>
                <w:lang w:val="en-US" w:eastAsia="zh-CN"/>
              </w:rPr>
              <w:t>5</w:t>
            </w:r>
            <w:r w:rsidR="005F0391" w:rsidRPr="00AA259C">
              <w:rPr>
                <w:highlight w:val="yellow"/>
                <w:lang w:val="en-US" w:eastAsia="zh-CN"/>
              </w:rPr>
              <w:t>1</w:t>
            </w:r>
          </w:p>
        </w:tc>
        <w:tc>
          <w:tcPr>
            <w:tcW w:w="1256" w:type="dxa"/>
          </w:tcPr>
          <w:p w14:paraId="3209D6A9" w14:textId="77777777" w:rsidR="004E2398" w:rsidRPr="00AA259C" w:rsidRDefault="004E2398" w:rsidP="00BD617C">
            <w:pPr>
              <w:pStyle w:val="TAC"/>
              <w:rPr>
                <w:highlight w:val="yellow"/>
                <w:lang w:val="en-US"/>
              </w:rPr>
            </w:pPr>
            <w:r w:rsidRPr="00AA259C">
              <w:rPr>
                <w:highlight w:val="yellow"/>
                <w:lang w:val="en-US"/>
              </w:rPr>
              <w:t>3840</w:t>
            </w:r>
          </w:p>
        </w:tc>
        <w:tc>
          <w:tcPr>
            <w:tcW w:w="1588" w:type="dxa"/>
          </w:tcPr>
          <w:p w14:paraId="3E7CD8CD" w14:textId="77777777" w:rsidR="004E2398" w:rsidRPr="00AA259C" w:rsidRDefault="004E2398" w:rsidP="00BD617C">
            <w:pPr>
              <w:pStyle w:val="TAC"/>
              <w:rPr>
                <w:lang w:val="en-US" w:eastAsia="zh-CN"/>
              </w:rPr>
            </w:pPr>
            <w:r w:rsidRPr="00AA259C">
              <w:rPr>
                <w:lang w:val="en-US"/>
              </w:rPr>
              <w:t>TDLB100-400</w:t>
            </w:r>
          </w:p>
        </w:tc>
      </w:tr>
      <w:tr w:rsidR="004E2398" w:rsidRPr="00AA259C" w14:paraId="15943C23" w14:textId="77777777" w:rsidTr="00BD617C">
        <w:tc>
          <w:tcPr>
            <w:tcW w:w="1289" w:type="dxa"/>
          </w:tcPr>
          <w:p w14:paraId="55AEC9E1" w14:textId="77777777" w:rsidR="004E2398" w:rsidRPr="00AA259C" w:rsidRDefault="004E2398" w:rsidP="00BD617C">
            <w:pPr>
              <w:pStyle w:val="TAC"/>
              <w:rPr>
                <w:lang w:val="en-US" w:eastAsia="zh-CN"/>
              </w:rPr>
            </w:pPr>
            <w:r w:rsidRPr="00AA259C">
              <w:rPr>
                <w:lang w:val="en-US" w:eastAsia="zh-CN"/>
              </w:rPr>
              <w:t>16QAM</w:t>
            </w:r>
          </w:p>
        </w:tc>
        <w:tc>
          <w:tcPr>
            <w:tcW w:w="1316" w:type="dxa"/>
          </w:tcPr>
          <w:p w14:paraId="2D83A1E5" w14:textId="77777777" w:rsidR="004E2398" w:rsidRPr="00AA259C" w:rsidRDefault="004E2398" w:rsidP="00BD617C">
            <w:pPr>
              <w:pStyle w:val="TAC"/>
              <w:rPr>
                <w:lang w:val="en-US"/>
              </w:rPr>
            </w:pPr>
            <w:r w:rsidRPr="00AA259C">
              <w:rPr>
                <w:lang w:val="en-US" w:eastAsia="zh-CN"/>
              </w:rPr>
              <w:t>1Rx/2Rx</w:t>
            </w:r>
          </w:p>
        </w:tc>
        <w:tc>
          <w:tcPr>
            <w:tcW w:w="1687" w:type="dxa"/>
          </w:tcPr>
          <w:p w14:paraId="2DE689E9" w14:textId="77777777" w:rsidR="004E2398" w:rsidRPr="00AA259C" w:rsidRDefault="004E2398" w:rsidP="00BD617C">
            <w:pPr>
              <w:pStyle w:val="TAC"/>
              <w:rPr>
                <w:lang w:val="en-US"/>
              </w:rPr>
            </w:pPr>
            <w:r w:rsidRPr="00AA259C">
              <w:rPr>
                <w:lang w:val="en-US" w:eastAsia="zh-CN"/>
              </w:rPr>
              <w:t>MCS13 in Table 1</w:t>
            </w:r>
          </w:p>
        </w:tc>
        <w:tc>
          <w:tcPr>
            <w:tcW w:w="1039" w:type="dxa"/>
          </w:tcPr>
          <w:p w14:paraId="00458092" w14:textId="77777777" w:rsidR="004E2398" w:rsidRPr="00AA259C" w:rsidRDefault="004E2398" w:rsidP="00BD617C">
            <w:pPr>
              <w:pStyle w:val="TAC"/>
              <w:rPr>
                <w:lang w:val="en-US"/>
              </w:rPr>
            </w:pPr>
            <w:r w:rsidRPr="00AA259C">
              <w:rPr>
                <w:lang w:val="en-US" w:eastAsia="zh-CN"/>
              </w:rPr>
              <w:t>0.47</w:t>
            </w:r>
          </w:p>
        </w:tc>
        <w:tc>
          <w:tcPr>
            <w:tcW w:w="1105" w:type="dxa"/>
          </w:tcPr>
          <w:p w14:paraId="05621B1D" w14:textId="77777777" w:rsidR="004E2398" w:rsidRPr="00AA259C" w:rsidRDefault="004E2398" w:rsidP="00BD617C">
            <w:pPr>
              <w:pStyle w:val="TAC"/>
              <w:rPr>
                <w:lang w:val="en-US"/>
              </w:rPr>
            </w:pPr>
            <w:r w:rsidRPr="00AA259C">
              <w:rPr>
                <w:lang w:val="en-US" w:eastAsia="zh-CN"/>
              </w:rPr>
              <w:t>Rank 1</w:t>
            </w:r>
          </w:p>
        </w:tc>
        <w:tc>
          <w:tcPr>
            <w:tcW w:w="1177" w:type="dxa"/>
          </w:tcPr>
          <w:p w14:paraId="1FB6D240" w14:textId="77777777" w:rsidR="004E2398" w:rsidRPr="00AA259C" w:rsidRDefault="004E2398" w:rsidP="00BD617C">
            <w:pPr>
              <w:pStyle w:val="TAC"/>
              <w:rPr>
                <w:lang w:val="en-US" w:eastAsia="zh-CN"/>
              </w:rPr>
            </w:pPr>
            <w:r w:rsidRPr="00AA259C">
              <w:rPr>
                <w:highlight w:val="yellow"/>
                <w:lang w:val="en-US" w:eastAsia="zh-CN"/>
              </w:rPr>
              <w:t>20</w:t>
            </w:r>
          </w:p>
        </w:tc>
        <w:tc>
          <w:tcPr>
            <w:tcW w:w="1256" w:type="dxa"/>
          </w:tcPr>
          <w:p w14:paraId="43AC9144" w14:textId="77777777" w:rsidR="004E2398" w:rsidRPr="00AA259C" w:rsidRDefault="004E2398" w:rsidP="00BD617C">
            <w:pPr>
              <w:pStyle w:val="TAC"/>
              <w:rPr>
                <w:lang w:val="en-US"/>
              </w:rPr>
            </w:pPr>
            <w:r w:rsidRPr="00AA259C">
              <w:rPr>
                <w:lang w:val="en-US"/>
              </w:rPr>
              <w:t>4992</w:t>
            </w:r>
          </w:p>
        </w:tc>
        <w:tc>
          <w:tcPr>
            <w:tcW w:w="1588" w:type="dxa"/>
          </w:tcPr>
          <w:p w14:paraId="4E4DB136" w14:textId="77777777" w:rsidR="004E2398" w:rsidRPr="00AA259C" w:rsidRDefault="004E2398" w:rsidP="00BD617C">
            <w:pPr>
              <w:pStyle w:val="TAC"/>
              <w:rPr>
                <w:lang w:val="en-US"/>
              </w:rPr>
            </w:pPr>
            <w:r w:rsidRPr="00AA259C">
              <w:rPr>
                <w:lang w:val="en-US"/>
              </w:rPr>
              <w:t>TDLC300-100</w:t>
            </w:r>
          </w:p>
        </w:tc>
      </w:tr>
    </w:tbl>
    <w:p w14:paraId="1F0E84E8" w14:textId="77777777" w:rsidR="004E2398" w:rsidRPr="00AA259C" w:rsidRDefault="004E2398" w:rsidP="004E2398">
      <w:pPr>
        <w:spacing w:after="120"/>
        <w:rPr>
          <w:color w:val="000000" w:themeColor="text1"/>
          <w:szCs w:val="24"/>
          <w:lang w:val="en-US" w:eastAsia="zh-CN"/>
        </w:rPr>
      </w:pPr>
    </w:p>
    <w:p w14:paraId="05C7DB98" w14:textId="77777777" w:rsidR="00B94F30" w:rsidRPr="00AA259C" w:rsidRDefault="00B94F30" w:rsidP="00B94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3655205B" w14:textId="62C4249E" w:rsidR="00B94F30" w:rsidRPr="00AA259C" w:rsidRDefault="004E2398" w:rsidP="004E2398">
      <w:pPr>
        <w:pStyle w:val="ListParagraph"/>
        <w:numPr>
          <w:ilvl w:val="1"/>
          <w:numId w:val="4"/>
        </w:numPr>
        <w:overflowPunct/>
        <w:autoSpaceDE/>
        <w:autoSpaceDN/>
        <w:adjustRightInd/>
        <w:spacing w:after="120"/>
        <w:ind w:left="1440" w:firstLineChars="0"/>
        <w:textAlignment w:val="auto"/>
        <w:rPr>
          <w:rStyle w:val="normaltextrun"/>
          <w:lang w:val="en-US" w:eastAsia="zh-CN"/>
        </w:rPr>
      </w:pPr>
      <w:r w:rsidRPr="00AA259C">
        <w:rPr>
          <w:rStyle w:val="normaltextrun"/>
          <w:b/>
          <w:bCs/>
          <w:color w:val="000000"/>
          <w:shd w:val="clear" w:color="auto" w:fill="FFFFFF"/>
          <w:lang w:val="en-US"/>
        </w:rPr>
        <w:t>Moderator expects this is agreeable without discussion</w:t>
      </w:r>
      <w:r w:rsidR="00DE6910">
        <w:rPr>
          <w:rStyle w:val="normaltextrun"/>
          <w:b/>
          <w:bCs/>
          <w:color w:val="000000"/>
          <w:shd w:val="clear" w:color="auto" w:fill="FFFFFF"/>
          <w:lang w:val="en-US"/>
        </w:rPr>
        <w:t>.</w:t>
      </w:r>
    </w:p>
    <w:p w14:paraId="51D8E869" w14:textId="462FDB2C" w:rsidR="004E2398" w:rsidRDefault="004E2398" w:rsidP="004E2398">
      <w:pPr>
        <w:pStyle w:val="ListParagraph"/>
        <w:numPr>
          <w:ilvl w:val="1"/>
          <w:numId w:val="4"/>
        </w:numPr>
        <w:overflowPunct/>
        <w:autoSpaceDE/>
        <w:autoSpaceDN/>
        <w:adjustRightInd/>
        <w:spacing w:after="120"/>
        <w:ind w:left="1440" w:firstLineChars="0"/>
        <w:textAlignment w:val="auto"/>
        <w:rPr>
          <w:lang w:val="en-US" w:eastAsia="zh-CN"/>
        </w:rPr>
      </w:pPr>
      <w:r w:rsidRPr="00AA259C">
        <w:rPr>
          <w:lang w:val="en-US" w:eastAsia="zh-CN"/>
        </w:rPr>
        <w:t xml:space="preserve">Capture the correction in the simulation assumption. </w:t>
      </w:r>
    </w:p>
    <w:p w14:paraId="0F205E26" w14:textId="77777777" w:rsidR="007F036D" w:rsidRPr="007F036D" w:rsidRDefault="007F036D" w:rsidP="007F036D">
      <w:pPr>
        <w:spacing w:after="120"/>
        <w:rPr>
          <w:lang w:val="en-US" w:eastAsia="zh-CN"/>
        </w:rPr>
      </w:pPr>
    </w:p>
    <w:p w14:paraId="6A569562" w14:textId="1563E262" w:rsidR="00DF02A1" w:rsidRPr="00AA259C" w:rsidRDefault="00DF02A1" w:rsidP="00DF02A1">
      <w:pPr>
        <w:pStyle w:val="Heading3"/>
        <w:rPr>
          <w:sz w:val="24"/>
          <w:szCs w:val="16"/>
          <w:lang w:val="en-US"/>
        </w:rPr>
      </w:pPr>
      <w:r w:rsidRPr="00AA259C">
        <w:rPr>
          <w:sz w:val="24"/>
          <w:szCs w:val="16"/>
          <w:lang w:val="en-US"/>
        </w:rPr>
        <w:t xml:space="preserve">Sub-topic </w:t>
      </w:r>
      <w:r w:rsidR="005F0391" w:rsidRPr="00AA259C">
        <w:rPr>
          <w:sz w:val="24"/>
          <w:szCs w:val="16"/>
          <w:lang w:val="en-US"/>
        </w:rPr>
        <w:t>1</w:t>
      </w:r>
      <w:r w:rsidRPr="00AA259C">
        <w:rPr>
          <w:sz w:val="24"/>
          <w:szCs w:val="16"/>
          <w:lang w:val="en-US"/>
        </w:rPr>
        <w:t>-</w:t>
      </w:r>
      <w:r w:rsidR="005F0391" w:rsidRPr="00AA259C">
        <w:rPr>
          <w:sz w:val="24"/>
          <w:szCs w:val="16"/>
          <w:lang w:val="en-US"/>
        </w:rPr>
        <w:t>2</w:t>
      </w:r>
      <w:r w:rsidRPr="00AA259C">
        <w:rPr>
          <w:sz w:val="24"/>
          <w:szCs w:val="16"/>
          <w:lang w:val="en-US"/>
        </w:rPr>
        <w:tab/>
      </w:r>
      <w:r w:rsidR="00FD501C" w:rsidRPr="00AA259C">
        <w:rPr>
          <w:sz w:val="24"/>
          <w:szCs w:val="16"/>
          <w:lang w:val="en-US"/>
        </w:rPr>
        <w:t>SDR</w:t>
      </w:r>
      <w:r w:rsidRPr="00AA259C">
        <w:rPr>
          <w:sz w:val="24"/>
          <w:szCs w:val="16"/>
          <w:lang w:val="en-US"/>
        </w:rPr>
        <w:t xml:space="preserve"> requirements</w:t>
      </w:r>
    </w:p>
    <w:p w14:paraId="4A60E704" w14:textId="032D20A5" w:rsidR="00707B4E" w:rsidRPr="00AA259C" w:rsidRDefault="00707B4E" w:rsidP="00707B4E">
      <w:pPr>
        <w:rPr>
          <w:b/>
          <w:color w:val="000000" w:themeColor="text1"/>
          <w:u w:val="single"/>
          <w:lang w:val="en-US" w:eastAsia="ko-KR"/>
        </w:rPr>
      </w:pPr>
      <w:r w:rsidRPr="00AA259C">
        <w:rPr>
          <w:b/>
          <w:color w:val="000000" w:themeColor="text1"/>
          <w:u w:val="single"/>
          <w:lang w:val="en-US" w:eastAsia="ko-KR"/>
        </w:rPr>
        <w:t xml:space="preserve">Issue </w:t>
      </w:r>
      <w:r w:rsidR="00F70470">
        <w:rPr>
          <w:b/>
          <w:color w:val="000000" w:themeColor="text1"/>
          <w:u w:val="single"/>
          <w:lang w:val="en-US" w:eastAsia="ko-KR"/>
        </w:rPr>
        <w:t>1</w:t>
      </w:r>
      <w:r w:rsidRPr="00AA259C">
        <w:rPr>
          <w:b/>
          <w:color w:val="000000" w:themeColor="text1"/>
          <w:u w:val="single"/>
          <w:lang w:val="en-US" w:eastAsia="ko-KR"/>
        </w:rPr>
        <w:t>-</w:t>
      </w:r>
      <w:r w:rsidR="00F70470">
        <w:rPr>
          <w:b/>
          <w:color w:val="000000" w:themeColor="text1"/>
          <w:u w:val="single"/>
          <w:lang w:val="en-US" w:eastAsia="ko-KR"/>
        </w:rPr>
        <w:t>2</w:t>
      </w:r>
      <w:r w:rsidRPr="00AA259C">
        <w:rPr>
          <w:b/>
          <w:color w:val="000000" w:themeColor="text1"/>
          <w:u w:val="single"/>
          <w:lang w:val="en-US" w:eastAsia="ko-KR"/>
        </w:rPr>
        <w:t>-</w:t>
      </w:r>
      <w:r w:rsidR="00F70470">
        <w:rPr>
          <w:b/>
          <w:color w:val="000000" w:themeColor="text1"/>
          <w:u w:val="single"/>
          <w:lang w:val="en-US" w:eastAsia="ko-KR"/>
        </w:rPr>
        <w:t>1</w:t>
      </w:r>
      <w:r w:rsidRPr="00AA259C">
        <w:rPr>
          <w:b/>
          <w:color w:val="000000" w:themeColor="text1"/>
          <w:u w:val="single"/>
          <w:lang w:val="en-US" w:eastAsia="ko-KR"/>
        </w:rPr>
        <w:t xml:space="preserve">: How to capture the </w:t>
      </w:r>
      <w:r w:rsidR="00551B17" w:rsidRPr="00AA259C">
        <w:rPr>
          <w:b/>
          <w:color w:val="000000" w:themeColor="text1"/>
          <w:u w:val="single"/>
          <w:lang w:val="en-US" w:eastAsia="ko-KR"/>
        </w:rPr>
        <w:t>applicability</w:t>
      </w:r>
    </w:p>
    <w:p w14:paraId="028B6830" w14:textId="601E6642" w:rsidR="00707B4E" w:rsidRPr="00AA259C" w:rsidRDefault="00707B4E" w:rsidP="00707B4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AA259C">
        <w:rPr>
          <w:rFonts w:eastAsia="SimSun"/>
          <w:color w:val="000000" w:themeColor="text1"/>
          <w:szCs w:val="24"/>
          <w:lang w:val="en-US" w:eastAsia="zh-CN"/>
        </w:rPr>
        <w:t>Proposals (</w:t>
      </w:r>
      <w:r w:rsidR="005F0391" w:rsidRPr="00AA259C">
        <w:rPr>
          <w:rFonts w:eastAsia="SimSun"/>
          <w:color w:val="000000" w:themeColor="text1"/>
          <w:szCs w:val="24"/>
          <w:lang w:val="en-US" w:eastAsia="zh-CN"/>
        </w:rPr>
        <w:t>Ericsson</w:t>
      </w:r>
      <w:r w:rsidRPr="00AA259C">
        <w:rPr>
          <w:rFonts w:eastAsia="SimSun"/>
          <w:color w:val="000000" w:themeColor="text1"/>
          <w:szCs w:val="24"/>
          <w:lang w:val="en-US" w:eastAsia="zh-CN"/>
        </w:rPr>
        <w:t>)</w:t>
      </w:r>
    </w:p>
    <w:p w14:paraId="3928A3D9" w14:textId="5F2C0FE9" w:rsidR="00707B4E" w:rsidRPr="00AA259C" w:rsidRDefault="005F0391" w:rsidP="00707B4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val="en-US" w:eastAsia="zh-CN"/>
        </w:rPr>
      </w:pPr>
      <w:r w:rsidRPr="00AA259C">
        <w:rPr>
          <w:rFonts w:eastAsia="Yu Mincho"/>
          <w:lang w:val="en-US"/>
        </w:rPr>
        <w:t>A</w:t>
      </w:r>
      <w:r w:rsidRPr="00221833">
        <w:rPr>
          <w:rFonts w:eastAsia="Yu Mincho"/>
          <w:lang w:val="en-US"/>
        </w:rPr>
        <w:t>dd the following sentence in TS 38.101-4 5.5.1</w:t>
      </w:r>
    </w:p>
    <w:tbl>
      <w:tblPr>
        <w:tblStyle w:val="TableGrid"/>
        <w:tblW w:w="0" w:type="auto"/>
        <w:tblInd w:w="1440" w:type="dxa"/>
        <w:tblLook w:val="04A0" w:firstRow="1" w:lastRow="0" w:firstColumn="1" w:lastColumn="0" w:noHBand="0" w:noVBand="1"/>
      </w:tblPr>
      <w:tblGrid>
        <w:gridCol w:w="8191"/>
      </w:tblGrid>
      <w:tr w:rsidR="009B02CF" w:rsidRPr="00AA259C" w14:paraId="0A98F804" w14:textId="77777777" w:rsidTr="009B02CF">
        <w:tc>
          <w:tcPr>
            <w:tcW w:w="9631" w:type="dxa"/>
          </w:tcPr>
          <w:p w14:paraId="1767F7C5" w14:textId="31EEDFE6" w:rsidR="009B02CF" w:rsidRPr="00AA259C" w:rsidRDefault="005F0391" w:rsidP="009B02CF">
            <w:pPr>
              <w:overflowPunct/>
              <w:autoSpaceDE/>
              <w:autoSpaceDN/>
              <w:adjustRightInd/>
              <w:spacing w:after="120"/>
              <w:textAlignment w:val="auto"/>
              <w:rPr>
                <w:rFonts w:eastAsia="SimSun"/>
                <w:color w:val="000000" w:themeColor="text1"/>
                <w:szCs w:val="24"/>
                <w:lang w:val="en-US" w:eastAsia="zh-CN"/>
              </w:rPr>
            </w:pPr>
            <w:r w:rsidRPr="00AA259C">
              <w:rPr>
                <w:rFonts w:eastAsia="SimSun"/>
                <w:color w:val="000000" w:themeColor="text1"/>
                <w:szCs w:val="24"/>
                <w:lang w:val="en-US" w:eastAsia="zh-CN"/>
              </w:rPr>
              <w:t>For eRedCap with reduced peak date rate and reduced baseband bandwidth in FR1 (not supporting  eRedCapNotReducedBB-BW-r18), only 25 PRBs for 15kHz SCS and 12RBs for 30kHz SCS are allocated for PDSCH transmission.</w:t>
            </w:r>
          </w:p>
        </w:tc>
      </w:tr>
    </w:tbl>
    <w:p w14:paraId="058C509D" w14:textId="77777777" w:rsidR="009B02CF" w:rsidRPr="00AA259C" w:rsidRDefault="009B02CF" w:rsidP="009B02CF">
      <w:pPr>
        <w:pStyle w:val="ListParagraph"/>
        <w:overflowPunct/>
        <w:autoSpaceDE/>
        <w:autoSpaceDN/>
        <w:adjustRightInd/>
        <w:spacing w:after="120"/>
        <w:ind w:left="1440" w:firstLineChars="0" w:firstLine="0"/>
        <w:textAlignment w:val="auto"/>
        <w:rPr>
          <w:rFonts w:eastAsia="SimSun"/>
          <w:color w:val="000000" w:themeColor="text1"/>
          <w:szCs w:val="24"/>
          <w:lang w:val="en-US" w:eastAsia="zh-CN"/>
        </w:rPr>
      </w:pPr>
    </w:p>
    <w:p w14:paraId="67228E54" w14:textId="77777777" w:rsidR="00707B4E" w:rsidRPr="00AA259C" w:rsidRDefault="00707B4E" w:rsidP="00707B4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val="en-US" w:eastAsia="zh-CN"/>
        </w:rPr>
      </w:pPr>
      <w:r w:rsidRPr="00AA259C">
        <w:rPr>
          <w:rFonts w:eastAsia="SimSun"/>
          <w:color w:val="000000" w:themeColor="text1"/>
          <w:szCs w:val="24"/>
          <w:lang w:val="en-US" w:eastAsia="zh-CN"/>
        </w:rPr>
        <w:t>Recommended WF</w:t>
      </w:r>
    </w:p>
    <w:p w14:paraId="2DB238F2" w14:textId="5F16C9C8" w:rsidR="00650A8C" w:rsidRPr="00AA259C" w:rsidRDefault="009B02CF"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val="en-US" w:eastAsia="zh-CN"/>
        </w:rPr>
      </w:pPr>
      <w:r w:rsidRPr="00AA259C">
        <w:rPr>
          <w:color w:val="000000" w:themeColor="text1"/>
          <w:lang w:val="en-US"/>
        </w:rPr>
        <w:t xml:space="preserve">Discuss </w:t>
      </w:r>
      <w:r w:rsidR="00592873">
        <w:rPr>
          <w:color w:val="000000" w:themeColor="text1"/>
          <w:lang w:val="en-US"/>
        </w:rPr>
        <w:t>the detailed word</w:t>
      </w:r>
      <w:r w:rsidR="001B7CDF">
        <w:rPr>
          <w:color w:val="000000" w:themeColor="text1"/>
          <w:lang w:val="en-US"/>
        </w:rPr>
        <w:t xml:space="preserve">ing during the </w:t>
      </w:r>
      <w:r w:rsidR="00C56A35">
        <w:rPr>
          <w:color w:val="000000" w:themeColor="text1"/>
          <w:lang w:val="en-US"/>
        </w:rPr>
        <w:t>review</w:t>
      </w:r>
      <w:r w:rsidR="001B7CDF">
        <w:rPr>
          <w:color w:val="000000" w:themeColor="text1"/>
          <w:lang w:val="en-US"/>
        </w:rPr>
        <w:t xml:space="preserve"> of</w:t>
      </w:r>
      <w:r w:rsidR="00C56A35">
        <w:rPr>
          <w:color w:val="000000" w:themeColor="text1"/>
          <w:lang w:val="en-US"/>
        </w:rPr>
        <w:t xml:space="preserve"> the</w:t>
      </w:r>
      <w:r w:rsidR="005F0391" w:rsidRPr="00AA259C">
        <w:rPr>
          <w:color w:val="000000" w:themeColor="text1"/>
          <w:lang w:val="en-US"/>
        </w:rPr>
        <w:t xml:space="preserve"> draft CR. </w:t>
      </w:r>
    </w:p>
    <w:p w14:paraId="32A02E72" w14:textId="77777777" w:rsidR="007F1A9C" w:rsidRPr="00AA259C" w:rsidRDefault="007F1A9C" w:rsidP="007F1A9C">
      <w:pPr>
        <w:spacing w:after="120"/>
        <w:rPr>
          <w:szCs w:val="24"/>
          <w:lang w:val="en-US" w:eastAsia="zh-CN"/>
        </w:rPr>
      </w:pPr>
    </w:p>
    <w:p w14:paraId="4450914D" w14:textId="1C4D54D1" w:rsidR="00BB0C4C" w:rsidRPr="00AA259C" w:rsidRDefault="00BB0C4C" w:rsidP="00BB0C4C">
      <w:pPr>
        <w:pStyle w:val="Heading3"/>
        <w:rPr>
          <w:sz w:val="24"/>
          <w:szCs w:val="16"/>
          <w:lang w:val="en-US"/>
        </w:rPr>
      </w:pPr>
      <w:r w:rsidRPr="00AA259C">
        <w:rPr>
          <w:sz w:val="24"/>
          <w:szCs w:val="16"/>
          <w:lang w:val="en-US"/>
        </w:rPr>
        <w:t>Sub-topic 1-3 CSI reporting requirements</w:t>
      </w:r>
    </w:p>
    <w:p w14:paraId="7B67167B" w14:textId="2A7DC016" w:rsidR="001708AB" w:rsidRPr="00AA259C" w:rsidRDefault="00BB0C4C" w:rsidP="00BB0C4C">
      <w:pPr>
        <w:rPr>
          <w:b/>
          <w:u w:val="single"/>
          <w:lang w:val="en-US" w:eastAsia="ko-KR"/>
        </w:rPr>
      </w:pPr>
      <w:r w:rsidRPr="00AA259C">
        <w:rPr>
          <w:b/>
          <w:u w:val="single"/>
          <w:lang w:val="en-US" w:eastAsia="ko-KR"/>
        </w:rPr>
        <w:t>Issue 1-3-1:  CSI-RS configuration for CSI reporting requirements</w:t>
      </w:r>
    </w:p>
    <w:p w14:paraId="4446E4A0" w14:textId="7F158B8B" w:rsidR="001708AB" w:rsidRPr="00AA259C" w:rsidRDefault="001708AB" w:rsidP="00BB0C4C">
      <w:pPr>
        <w:rPr>
          <w:bCs/>
          <w:lang w:val="en-US" w:eastAsia="ko-KR"/>
        </w:rPr>
      </w:pPr>
      <w:r w:rsidRPr="00AA259C">
        <w:rPr>
          <w:bCs/>
          <w:lang w:val="en-US" w:eastAsia="ko-KR"/>
        </w:rPr>
        <w:t>Background: RAN4#110 agreed</w:t>
      </w:r>
      <w:r w:rsidR="00937B88">
        <w:rPr>
          <w:bCs/>
          <w:lang w:val="en-US" w:eastAsia="ko-KR"/>
        </w:rPr>
        <w:t xml:space="preserve"> to adjust</w:t>
      </w:r>
      <w:r w:rsidRPr="00AA259C">
        <w:rPr>
          <w:bCs/>
          <w:lang w:val="en-US" w:eastAsia="ko-KR"/>
        </w:rPr>
        <w:t xml:space="preserve"> the </w:t>
      </w:r>
      <w:r w:rsidR="00937B88" w:rsidRPr="00AA259C">
        <w:rPr>
          <w:bCs/>
          <w:lang w:val="en-US" w:eastAsia="ko-KR"/>
        </w:rPr>
        <w:t xml:space="preserve">PDSCH </w:t>
      </w:r>
      <w:r w:rsidRPr="00AA259C">
        <w:rPr>
          <w:bCs/>
          <w:lang w:val="en-US" w:eastAsia="ko-KR"/>
        </w:rPr>
        <w:t xml:space="preserve">PRB size </w:t>
      </w:r>
      <w:r w:rsidR="00937B88">
        <w:rPr>
          <w:bCs/>
          <w:lang w:val="en-US" w:eastAsia="ko-KR"/>
        </w:rPr>
        <w:t>so that it does not exceed eRedCap capability, 10Mbps</w:t>
      </w:r>
      <w:r w:rsidRPr="00AA259C">
        <w:rPr>
          <w:bCs/>
          <w:lang w:val="en-US" w:eastAsia="ko-KR"/>
        </w:rPr>
        <w:t xml:space="preserve">, however </w:t>
      </w:r>
      <w:r w:rsidR="00531E62">
        <w:rPr>
          <w:bCs/>
          <w:lang w:val="en-US" w:eastAsia="ko-KR"/>
        </w:rPr>
        <w:t>RAN4</w:t>
      </w:r>
      <w:r w:rsidRPr="00AA259C">
        <w:rPr>
          <w:bCs/>
          <w:lang w:val="en-US" w:eastAsia="ko-KR"/>
        </w:rPr>
        <w:t xml:space="preserve"> </w:t>
      </w:r>
      <w:r w:rsidR="00531E62">
        <w:rPr>
          <w:bCs/>
          <w:lang w:val="en-US" w:eastAsia="ko-KR"/>
        </w:rPr>
        <w:t>has not decided</w:t>
      </w:r>
      <w:r w:rsidRPr="00AA259C">
        <w:rPr>
          <w:bCs/>
          <w:lang w:val="en-US" w:eastAsia="ko-KR"/>
        </w:rPr>
        <w:t xml:space="preserve"> the PRB size for CSI-RS configuration for CSI acquisition. </w:t>
      </w:r>
    </w:p>
    <w:p w14:paraId="07317A4D" w14:textId="4ECA815D" w:rsidR="00BB0C4C" w:rsidRPr="00AA259C" w:rsidRDefault="00BB0C4C" w:rsidP="00BB0C4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w:t>
      </w:r>
    </w:p>
    <w:p w14:paraId="3EBFA221" w14:textId="54412B3C" w:rsidR="00BB0C4C" w:rsidRPr="00AA259C" w:rsidRDefault="00BB0C4C" w:rsidP="00BB0C4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AA259C">
        <w:rPr>
          <w:rFonts w:eastAsia="SimSun"/>
          <w:szCs w:val="24"/>
          <w:lang w:val="en-US" w:eastAsia="zh-CN"/>
        </w:rPr>
        <w:t>Option 1</w:t>
      </w:r>
      <w:r w:rsidR="004B14F0" w:rsidRPr="00AA259C">
        <w:rPr>
          <w:rFonts w:eastAsia="SimSun"/>
          <w:szCs w:val="24"/>
          <w:lang w:val="en-US" w:eastAsia="zh-CN"/>
        </w:rPr>
        <w:t xml:space="preserve"> (Huawei)</w:t>
      </w:r>
      <w:r w:rsidRPr="00AA259C">
        <w:rPr>
          <w:rFonts w:eastAsia="SimSun"/>
          <w:szCs w:val="24"/>
          <w:lang w:val="en-US" w:eastAsia="zh-CN"/>
        </w:rPr>
        <w:t xml:space="preserve">: </w:t>
      </w:r>
      <w:r w:rsidR="000770E5" w:rsidRPr="00AA259C">
        <w:rPr>
          <w:rFonts w:eastAsia="SimSun"/>
          <w:szCs w:val="24"/>
          <w:lang w:val="en-US" w:eastAsia="zh-CN"/>
        </w:rPr>
        <w:t>Configure BWP size, CSI-RS PRBs and PDSCH PRBs as follows:</w:t>
      </w:r>
    </w:p>
    <w:tbl>
      <w:tblPr>
        <w:tblStyle w:val="TableGrid"/>
        <w:tblW w:w="0" w:type="auto"/>
        <w:tblInd w:w="1440" w:type="dxa"/>
        <w:tblLook w:val="04A0" w:firstRow="1" w:lastRow="0" w:firstColumn="1" w:lastColumn="0" w:noHBand="0" w:noVBand="1"/>
      </w:tblPr>
      <w:tblGrid>
        <w:gridCol w:w="2742"/>
        <w:gridCol w:w="2783"/>
        <w:gridCol w:w="2666"/>
      </w:tblGrid>
      <w:tr w:rsidR="000770E5" w:rsidRPr="00AA259C" w14:paraId="4C976379" w14:textId="77777777" w:rsidTr="000770E5">
        <w:tc>
          <w:tcPr>
            <w:tcW w:w="3210" w:type="dxa"/>
          </w:tcPr>
          <w:p w14:paraId="2B405DBC" w14:textId="77777777" w:rsidR="000770E5" w:rsidRPr="00AA259C" w:rsidRDefault="000770E5" w:rsidP="000770E5">
            <w:pPr>
              <w:pStyle w:val="TAH"/>
              <w:rPr>
                <w:lang w:val="en-US" w:eastAsia="zh-CN"/>
              </w:rPr>
            </w:pPr>
          </w:p>
        </w:tc>
        <w:tc>
          <w:tcPr>
            <w:tcW w:w="3210" w:type="dxa"/>
          </w:tcPr>
          <w:p w14:paraId="5F58C625" w14:textId="382DC99C" w:rsidR="000770E5" w:rsidRPr="00AA259C" w:rsidRDefault="000770E5" w:rsidP="000770E5">
            <w:pPr>
              <w:pStyle w:val="TAH"/>
              <w:rPr>
                <w:lang w:val="en-US" w:eastAsia="zh-CN"/>
              </w:rPr>
            </w:pPr>
            <w:r w:rsidRPr="00AA259C">
              <w:rPr>
                <w:lang w:val="en-US" w:eastAsia="zh-CN"/>
              </w:rPr>
              <w:t>CQI tests (static/fading)</w:t>
            </w:r>
          </w:p>
        </w:tc>
        <w:tc>
          <w:tcPr>
            <w:tcW w:w="3211" w:type="dxa"/>
          </w:tcPr>
          <w:p w14:paraId="6BB652E7" w14:textId="539B9E4C" w:rsidR="000770E5" w:rsidRPr="00AA259C" w:rsidRDefault="000770E5" w:rsidP="000770E5">
            <w:pPr>
              <w:pStyle w:val="TAH"/>
              <w:rPr>
                <w:lang w:val="en-US" w:eastAsia="zh-CN"/>
              </w:rPr>
            </w:pPr>
            <w:r w:rsidRPr="00AA259C">
              <w:rPr>
                <w:lang w:val="en-US" w:eastAsia="zh-CN"/>
              </w:rPr>
              <w:t>PMI test</w:t>
            </w:r>
          </w:p>
        </w:tc>
      </w:tr>
      <w:tr w:rsidR="000770E5" w:rsidRPr="00AA259C" w14:paraId="768CF054" w14:textId="77777777" w:rsidTr="000770E5">
        <w:tc>
          <w:tcPr>
            <w:tcW w:w="3210" w:type="dxa"/>
          </w:tcPr>
          <w:p w14:paraId="66D00706" w14:textId="0FF05984" w:rsidR="000770E5" w:rsidRPr="00AA259C" w:rsidRDefault="000770E5" w:rsidP="000770E5">
            <w:pPr>
              <w:pStyle w:val="TAC"/>
              <w:rPr>
                <w:lang w:val="en-US" w:eastAsia="zh-CN"/>
              </w:rPr>
            </w:pPr>
            <w:r w:rsidRPr="00AA259C">
              <w:rPr>
                <w:lang w:val="en-US" w:eastAsia="zh-CN"/>
              </w:rPr>
              <w:t>FDD SCS=15kHz</w:t>
            </w:r>
          </w:p>
        </w:tc>
        <w:tc>
          <w:tcPr>
            <w:tcW w:w="3210" w:type="dxa"/>
          </w:tcPr>
          <w:p w14:paraId="5A495273" w14:textId="77777777" w:rsidR="000770E5" w:rsidRPr="00AA259C" w:rsidRDefault="000770E5" w:rsidP="000770E5">
            <w:pPr>
              <w:pStyle w:val="TAC"/>
              <w:rPr>
                <w:lang w:val="en-US" w:eastAsia="zh-CN"/>
              </w:rPr>
            </w:pPr>
            <w:r w:rsidRPr="00AA259C">
              <w:rPr>
                <w:lang w:val="en-US" w:eastAsia="zh-CN"/>
              </w:rPr>
              <w:t xml:space="preserve">BWP:52 RBs </w:t>
            </w:r>
          </w:p>
          <w:p w14:paraId="49ECEE9A" w14:textId="77777777" w:rsidR="000770E5" w:rsidRPr="00AA259C" w:rsidRDefault="000770E5" w:rsidP="000770E5">
            <w:pPr>
              <w:pStyle w:val="TAC"/>
              <w:rPr>
                <w:lang w:val="en-US" w:eastAsia="zh-CN"/>
              </w:rPr>
            </w:pPr>
            <w:r w:rsidRPr="00AA259C">
              <w:rPr>
                <w:lang w:val="en-US" w:eastAsia="zh-CN"/>
              </w:rPr>
              <w:t>CSI-RS: 24RBs</w:t>
            </w:r>
          </w:p>
          <w:p w14:paraId="55AA6ADD" w14:textId="218A6835" w:rsidR="000770E5" w:rsidRPr="00AA259C" w:rsidRDefault="000770E5" w:rsidP="000770E5">
            <w:pPr>
              <w:pStyle w:val="TAC"/>
              <w:rPr>
                <w:lang w:val="en-US" w:eastAsia="zh-CN"/>
              </w:rPr>
            </w:pPr>
            <w:r w:rsidRPr="00AA259C">
              <w:rPr>
                <w:lang w:val="en-US" w:eastAsia="zh-CN"/>
              </w:rPr>
              <w:t>PDSCH:15 RBs</w:t>
            </w:r>
          </w:p>
        </w:tc>
        <w:tc>
          <w:tcPr>
            <w:tcW w:w="3211" w:type="dxa"/>
          </w:tcPr>
          <w:p w14:paraId="72970222" w14:textId="77777777" w:rsidR="000770E5" w:rsidRPr="00AA259C" w:rsidRDefault="000770E5" w:rsidP="000770E5">
            <w:pPr>
              <w:pStyle w:val="TAC"/>
              <w:rPr>
                <w:lang w:val="en-US" w:eastAsia="zh-CN"/>
              </w:rPr>
            </w:pPr>
            <w:r w:rsidRPr="00AA259C">
              <w:rPr>
                <w:lang w:val="en-US" w:eastAsia="zh-CN"/>
              </w:rPr>
              <w:t xml:space="preserve">BWP:52 RBs </w:t>
            </w:r>
          </w:p>
          <w:p w14:paraId="2639D51A" w14:textId="77777777" w:rsidR="000770E5" w:rsidRPr="00AA259C" w:rsidRDefault="000770E5" w:rsidP="000770E5">
            <w:pPr>
              <w:pStyle w:val="TAC"/>
              <w:rPr>
                <w:lang w:val="en-US" w:eastAsia="zh-CN"/>
              </w:rPr>
            </w:pPr>
            <w:r w:rsidRPr="00AA259C">
              <w:rPr>
                <w:lang w:val="en-US" w:eastAsia="zh-CN"/>
              </w:rPr>
              <w:t>CSI-RS: 28RBs</w:t>
            </w:r>
          </w:p>
          <w:p w14:paraId="05D27987" w14:textId="13B11EF0" w:rsidR="000770E5" w:rsidRPr="00AA259C" w:rsidRDefault="000770E5" w:rsidP="000770E5">
            <w:pPr>
              <w:pStyle w:val="TAC"/>
              <w:rPr>
                <w:lang w:val="en-US" w:eastAsia="zh-CN"/>
              </w:rPr>
            </w:pPr>
            <w:r w:rsidRPr="00AA259C">
              <w:rPr>
                <w:lang w:val="en-US" w:eastAsia="zh-CN"/>
              </w:rPr>
              <w:t>PDSCH: 25RBs</w:t>
            </w:r>
          </w:p>
        </w:tc>
      </w:tr>
      <w:tr w:rsidR="000770E5" w:rsidRPr="00AA259C" w14:paraId="1FBAD745" w14:textId="77777777" w:rsidTr="000770E5">
        <w:tc>
          <w:tcPr>
            <w:tcW w:w="3210" w:type="dxa"/>
          </w:tcPr>
          <w:p w14:paraId="17ECC0E0" w14:textId="0C2BD02A" w:rsidR="000770E5" w:rsidRPr="00AA259C" w:rsidRDefault="000770E5" w:rsidP="000770E5">
            <w:pPr>
              <w:pStyle w:val="TAC"/>
              <w:rPr>
                <w:lang w:val="en-US" w:eastAsia="zh-CN"/>
              </w:rPr>
            </w:pPr>
            <w:r w:rsidRPr="00AA259C">
              <w:rPr>
                <w:lang w:val="en-US" w:eastAsia="zh-CN"/>
              </w:rPr>
              <w:t>TDD SCS=30kHZ</w:t>
            </w:r>
          </w:p>
        </w:tc>
        <w:tc>
          <w:tcPr>
            <w:tcW w:w="3210" w:type="dxa"/>
          </w:tcPr>
          <w:p w14:paraId="6CA41498" w14:textId="77777777" w:rsidR="000770E5" w:rsidRPr="00AA259C" w:rsidRDefault="000770E5" w:rsidP="000770E5">
            <w:pPr>
              <w:pStyle w:val="TAC"/>
              <w:rPr>
                <w:lang w:val="en-US" w:eastAsia="zh-CN"/>
              </w:rPr>
            </w:pPr>
            <w:r w:rsidRPr="00AA259C">
              <w:rPr>
                <w:lang w:val="en-US" w:eastAsia="zh-CN"/>
              </w:rPr>
              <w:t xml:space="preserve">BWP:52 RBs </w:t>
            </w:r>
          </w:p>
          <w:p w14:paraId="6DB6FD55" w14:textId="77777777" w:rsidR="000770E5" w:rsidRPr="00AA259C" w:rsidRDefault="000770E5" w:rsidP="000770E5">
            <w:pPr>
              <w:pStyle w:val="TAC"/>
              <w:rPr>
                <w:lang w:val="en-US" w:eastAsia="zh-CN"/>
              </w:rPr>
            </w:pPr>
            <w:r w:rsidRPr="00AA259C">
              <w:rPr>
                <w:lang w:val="en-US" w:eastAsia="zh-CN"/>
              </w:rPr>
              <w:t>CSI-RS: 24RBs</w:t>
            </w:r>
          </w:p>
          <w:p w14:paraId="70B01CAD" w14:textId="2021984C" w:rsidR="000770E5" w:rsidRPr="00AA259C" w:rsidRDefault="000770E5" w:rsidP="000770E5">
            <w:pPr>
              <w:pStyle w:val="TAC"/>
              <w:rPr>
                <w:lang w:val="en-US" w:eastAsia="zh-CN"/>
              </w:rPr>
            </w:pPr>
            <w:r w:rsidRPr="00AA259C">
              <w:rPr>
                <w:lang w:val="en-US" w:eastAsia="zh-CN"/>
              </w:rPr>
              <w:t>PDSCH:7RBs</w:t>
            </w:r>
          </w:p>
        </w:tc>
        <w:tc>
          <w:tcPr>
            <w:tcW w:w="3211" w:type="dxa"/>
          </w:tcPr>
          <w:p w14:paraId="187F2C16" w14:textId="77777777" w:rsidR="000770E5" w:rsidRPr="00AA259C" w:rsidRDefault="000770E5" w:rsidP="000770E5">
            <w:pPr>
              <w:pStyle w:val="TAC"/>
              <w:rPr>
                <w:lang w:val="en-US" w:eastAsia="zh-CN"/>
              </w:rPr>
            </w:pPr>
            <w:r w:rsidRPr="00AA259C">
              <w:rPr>
                <w:lang w:val="en-US" w:eastAsia="zh-CN"/>
              </w:rPr>
              <w:t xml:space="preserve">BWP:52 RBs </w:t>
            </w:r>
          </w:p>
          <w:p w14:paraId="61CAF76C" w14:textId="77777777" w:rsidR="000770E5" w:rsidRPr="00AA259C" w:rsidRDefault="000770E5" w:rsidP="000770E5">
            <w:pPr>
              <w:pStyle w:val="TAC"/>
              <w:rPr>
                <w:lang w:val="en-US" w:eastAsia="zh-CN"/>
              </w:rPr>
            </w:pPr>
            <w:r w:rsidRPr="00AA259C">
              <w:rPr>
                <w:lang w:val="en-US" w:eastAsia="zh-CN"/>
              </w:rPr>
              <w:t>CSI-RS: 24RBs</w:t>
            </w:r>
          </w:p>
          <w:p w14:paraId="2F4907BE" w14:textId="4282C340" w:rsidR="000770E5" w:rsidRPr="00AA259C" w:rsidRDefault="000770E5" w:rsidP="000770E5">
            <w:pPr>
              <w:pStyle w:val="TAC"/>
              <w:rPr>
                <w:lang w:val="en-US" w:eastAsia="zh-CN"/>
              </w:rPr>
            </w:pPr>
            <w:r w:rsidRPr="00AA259C">
              <w:rPr>
                <w:lang w:val="en-US" w:eastAsia="zh-CN"/>
              </w:rPr>
              <w:t>PDSCH: 15RBs</w:t>
            </w:r>
          </w:p>
        </w:tc>
      </w:tr>
    </w:tbl>
    <w:p w14:paraId="6364F500" w14:textId="77777777" w:rsidR="000770E5" w:rsidRPr="00AA259C" w:rsidRDefault="000770E5" w:rsidP="000770E5">
      <w:pPr>
        <w:pStyle w:val="ListParagraph"/>
        <w:overflowPunct/>
        <w:autoSpaceDE/>
        <w:autoSpaceDN/>
        <w:adjustRightInd/>
        <w:spacing w:after="120"/>
        <w:ind w:left="1440" w:firstLineChars="0" w:firstLine="0"/>
        <w:textAlignment w:val="auto"/>
        <w:rPr>
          <w:rFonts w:eastAsia="SimSun"/>
          <w:szCs w:val="24"/>
          <w:lang w:val="en-US" w:eastAsia="zh-CN"/>
        </w:rPr>
      </w:pPr>
    </w:p>
    <w:p w14:paraId="7035A607" w14:textId="213EAAE9" w:rsidR="004B14F0" w:rsidRPr="00AA259C" w:rsidRDefault="00BB0C4C" w:rsidP="004B14F0">
      <w:pPr>
        <w:pStyle w:val="ListParagraph"/>
        <w:numPr>
          <w:ilvl w:val="1"/>
          <w:numId w:val="4"/>
        </w:numPr>
        <w:spacing w:after="120"/>
        <w:ind w:firstLineChars="0"/>
        <w:rPr>
          <w:rFonts w:eastAsia="SimSun"/>
          <w:szCs w:val="24"/>
          <w:lang w:val="en-US" w:eastAsia="zh-CN"/>
        </w:rPr>
      </w:pPr>
      <w:r w:rsidRPr="00AA259C">
        <w:rPr>
          <w:rFonts w:eastAsia="SimSun"/>
          <w:szCs w:val="24"/>
          <w:lang w:val="en-US" w:eastAsia="zh-CN"/>
        </w:rPr>
        <w:t xml:space="preserve">Option </w:t>
      </w:r>
      <w:r w:rsidR="004B14F0" w:rsidRPr="00AA259C">
        <w:rPr>
          <w:rFonts w:eastAsia="SimSun"/>
          <w:szCs w:val="24"/>
          <w:lang w:val="en-US" w:eastAsia="zh-CN"/>
        </w:rPr>
        <w:t>2</w:t>
      </w:r>
      <w:r w:rsidRPr="00AA259C">
        <w:rPr>
          <w:rFonts w:eastAsia="SimSun"/>
          <w:szCs w:val="24"/>
          <w:lang w:val="en-US" w:eastAsia="zh-CN"/>
        </w:rPr>
        <w:t xml:space="preserve"> </w:t>
      </w:r>
      <w:r w:rsidR="004B14F0" w:rsidRPr="00AA259C">
        <w:rPr>
          <w:rFonts w:eastAsia="SimSun"/>
          <w:szCs w:val="24"/>
          <w:lang w:val="en-US" w:eastAsia="zh-CN"/>
        </w:rPr>
        <w:t>(Ericsson</w:t>
      </w:r>
      <w:r w:rsidRPr="00AA259C">
        <w:rPr>
          <w:rFonts w:eastAsia="SimSun"/>
          <w:szCs w:val="24"/>
          <w:lang w:val="en-US" w:eastAsia="zh-CN"/>
        </w:rPr>
        <w:t xml:space="preserve">): </w:t>
      </w:r>
      <w:r w:rsidR="004B14F0" w:rsidRPr="00AA259C">
        <w:rPr>
          <w:rFonts w:eastAsia="SimSun"/>
          <w:szCs w:val="24"/>
          <w:lang w:val="en-US" w:eastAsia="zh-CN"/>
        </w:rPr>
        <w:t>Start PRB 0 and number of PRB = 24 for NZP-CSI-RS and ZP CSI-RS</w:t>
      </w:r>
    </w:p>
    <w:p w14:paraId="21184B96" w14:textId="438709B3" w:rsidR="00BB0C4C" w:rsidRPr="00AA259C" w:rsidRDefault="004B14F0" w:rsidP="004B14F0">
      <w:pPr>
        <w:pStyle w:val="ListParagraph"/>
        <w:numPr>
          <w:ilvl w:val="2"/>
          <w:numId w:val="4"/>
        </w:numPr>
        <w:spacing w:after="120"/>
        <w:ind w:firstLineChars="0"/>
        <w:rPr>
          <w:rFonts w:eastAsia="SimSun"/>
          <w:szCs w:val="24"/>
          <w:lang w:val="en-US" w:eastAsia="zh-CN"/>
        </w:rPr>
      </w:pPr>
      <w:r w:rsidRPr="00AA259C">
        <w:rPr>
          <w:rFonts w:eastAsia="SimSun"/>
          <w:szCs w:val="24"/>
          <w:lang w:val="en-US" w:eastAsia="zh-CN"/>
        </w:rPr>
        <w:t>Specify PDSCH are allocated from PRB 0</w:t>
      </w:r>
    </w:p>
    <w:p w14:paraId="4866335B" w14:textId="6F2B2A5C" w:rsidR="004B14F0" w:rsidRPr="00AA259C" w:rsidRDefault="004B14F0" w:rsidP="004B14F0">
      <w:pPr>
        <w:pStyle w:val="ListParagraph"/>
        <w:numPr>
          <w:ilvl w:val="1"/>
          <w:numId w:val="4"/>
        </w:numPr>
        <w:spacing w:after="120"/>
        <w:ind w:firstLineChars="0"/>
        <w:rPr>
          <w:rFonts w:eastAsia="SimSun"/>
          <w:szCs w:val="24"/>
          <w:lang w:val="en-US" w:eastAsia="zh-CN"/>
        </w:rPr>
      </w:pPr>
      <w:r w:rsidRPr="00AA259C">
        <w:rPr>
          <w:rFonts w:eastAsia="SimSun"/>
          <w:szCs w:val="24"/>
          <w:lang w:val="en-US" w:eastAsia="zh-CN"/>
        </w:rPr>
        <w:t xml:space="preserve">Option 3 (Qualcomm): </w:t>
      </w:r>
      <w:r w:rsidR="00592D1C" w:rsidRPr="00AA259C">
        <w:rPr>
          <w:rFonts w:eastAsia="SimSun"/>
          <w:szCs w:val="24"/>
          <w:lang w:val="en-US" w:eastAsia="zh-CN"/>
        </w:rPr>
        <w:t>Discuss CSI-RS BW allocation in CQI tests for eRedCap UEs.</w:t>
      </w:r>
    </w:p>
    <w:p w14:paraId="58BBB496" w14:textId="77777777" w:rsidR="00BB0C4C" w:rsidRPr="00AA259C" w:rsidRDefault="00BB0C4C" w:rsidP="00BB0C4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16A47F59" w14:textId="77777777" w:rsidR="00063846" w:rsidRPr="00063846" w:rsidRDefault="00592D1C" w:rsidP="00DD6691">
      <w:pPr>
        <w:pStyle w:val="ListParagraph"/>
        <w:numPr>
          <w:ilvl w:val="1"/>
          <w:numId w:val="4"/>
        </w:numPr>
        <w:overflowPunct/>
        <w:autoSpaceDE/>
        <w:autoSpaceDN/>
        <w:adjustRightInd/>
        <w:spacing w:after="120"/>
        <w:ind w:left="1440" w:firstLineChars="0"/>
        <w:textAlignment w:val="auto"/>
        <w:rPr>
          <w:b/>
          <w:u w:val="single"/>
          <w:lang w:val="en-US" w:eastAsia="ko-KR"/>
        </w:rPr>
      </w:pPr>
      <w:r w:rsidRPr="00AA259C">
        <w:rPr>
          <w:lang w:val="en-US" w:eastAsia="zh-CN"/>
        </w:rPr>
        <w:t xml:space="preserve">Moderator: All the companies </w:t>
      </w:r>
      <w:r w:rsidR="001708AB" w:rsidRPr="00AA259C">
        <w:rPr>
          <w:lang w:val="en-US" w:eastAsia="zh-CN"/>
        </w:rPr>
        <w:t xml:space="preserve">agree to </w:t>
      </w:r>
      <w:r w:rsidR="005E084E" w:rsidRPr="00AA259C">
        <w:rPr>
          <w:lang w:val="en-US" w:eastAsia="zh-CN"/>
        </w:rPr>
        <w:t>align</w:t>
      </w:r>
      <w:r w:rsidR="001708AB" w:rsidRPr="00AA259C">
        <w:rPr>
          <w:lang w:val="en-US" w:eastAsia="zh-CN"/>
        </w:rPr>
        <w:t xml:space="preserve"> CSI-RS </w:t>
      </w:r>
      <w:r w:rsidR="005E084E" w:rsidRPr="00AA259C">
        <w:rPr>
          <w:lang w:val="en-US" w:eastAsia="zh-CN"/>
        </w:rPr>
        <w:t xml:space="preserve">PRB size and PDSCH PRB size as much as possible. </w:t>
      </w:r>
    </w:p>
    <w:p w14:paraId="524389FE" w14:textId="0897795C" w:rsidR="00DD6691" w:rsidRPr="00DD6691" w:rsidRDefault="00063846" w:rsidP="00DD6691">
      <w:pPr>
        <w:pStyle w:val="ListParagraph"/>
        <w:numPr>
          <w:ilvl w:val="1"/>
          <w:numId w:val="4"/>
        </w:numPr>
        <w:overflowPunct/>
        <w:autoSpaceDE/>
        <w:autoSpaceDN/>
        <w:adjustRightInd/>
        <w:spacing w:after="120"/>
        <w:ind w:left="1440" w:firstLineChars="0"/>
        <w:textAlignment w:val="auto"/>
        <w:rPr>
          <w:b/>
          <w:u w:val="single"/>
          <w:lang w:val="en-US" w:eastAsia="ko-KR"/>
        </w:rPr>
      </w:pPr>
      <w:r>
        <w:rPr>
          <w:lang w:val="en-US" w:eastAsia="zh-CN"/>
        </w:rPr>
        <w:t>Configure</w:t>
      </w:r>
      <w:r w:rsidR="005E084E" w:rsidRPr="00AA259C">
        <w:rPr>
          <w:lang w:val="en-US" w:eastAsia="zh-CN"/>
        </w:rPr>
        <w:t xml:space="preserve"> </w:t>
      </w:r>
      <w:r w:rsidR="00E50493" w:rsidRPr="00AA259C">
        <w:rPr>
          <w:lang w:val="en-US" w:eastAsia="zh-CN"/>
        </w:rPr>
        <w:t xml:space="preserve">the following </w:t>
      </w:r>
      <w:r>
        <w:rPr>
          <w:lang w:val="en-US" w:eastAsia="zh-CN"/>
        </w:rPr>
        <w:t>parameter</w:t>
      </w:r>
      <w:r w:rsidR="00E50493" w:rsidRPr="00AA259C">
        <w:rPr>
          <w:lang w:val="en-US" w:eastAsia="zh-CN"/>
        </w:rPr>
        <w:t>s for CSI reporting tests</w:t>
      </w:r>
      <w:r w:rsidR="00551FF2" w:rsidRPr="00AA259C">
        <w:rPr>
          <w:lang w:val="en-US" w:eastAsia="zh-CN"/>
        </w:rPr>
        <w:t>:</w:t>
      </w:r>
    </w:p>
    <w:tbl>
      <w:tblPr>
        <w:tblStyle w:val="TableGrid"/>
        <w:tblW w:w="0" w:type="auto"/>
        <w:tblInd w:w="1440" w:type="dxa"/>
        <w:tblLook w:val="04A0" w:firstRow="1" w:lastRow="0" w:firstColumn="1" w:lastColumn="0" w:noHBand="0" w:noVBand="1"/>
      </w:tblPr>
      <w:tblGrid>
        <w:gridCol w:w="2742"/>
        <w:gridCol w:w="2783"/>
        <w:gridCol w:w="2666"/>
      </w:tblGrid>
      <w:tr w:rsidR="00DF3EA0" w:rsidRPr="00AA259C" w14:paraId="59EE0D0E" w14:textId="77777777" w:rsidTr="008B15F3">
        <w:tc>
          <w:tcPr>
            <w:tcW w:w="2742" w:type="dxa"/>
          </w:tcPr>
          <w:p w14:paraId="201FFF2C" w14:textId="77777777" w:rsidR="00DF3EA0" w:rsidRPr="00AA259C" w:rsidRDefault="00DF3EA0" w:rsidP="00BD617C">
            <w:pPr>
              <w:pStyle w:val="TAH"/>
              <w:rPr>
                <w:lang w:val="en-US" w:eastAsia="zh-CN"/>
              </w:rPr>
            </w:pPr>
          </w:p>
        </w:tc>
        <w:tc>
          <w:tcPr>
            <w:tcW w:w="2783" w:type="dxa"/>
          </w:tcPr>
          <w:p w14:paraId="068CF701" w14:textId="77777777" w:rsidR="00DF3EA0" w:rsidRPr="00AA259C" w:rsidRDefault="00DF3EA0" w:rsidP="00BD617C">
            <w:pPr>
              <w:pStyle w:val="TAH"/>
              <w:rPr>
                <w:lang w:val="en-US" w:eastAsia="zh-CN"/>
              </w:rPr>
            </w:pPr>
            <w:r w:rsidRPr="00AA259C">
              <w:rPr>
                <w:lang w:val="en-US" w:eastAsia="zh-CN"/>
              </w:rPr>
              <w:t>CQI tests (static/fading)</w:t>
            </w:r>
          </w:p>
        </w:tc>
        <w:tc>
          <w:tcPr>
            <w:tcW w:w="2666" w:type="dxa"/>
          </w:tcPr>
          <w:p w14:paraId="68ECA7CB" w14:textId="77777777" w:rsidR="00DF3EA0" w:rsidRPr="00AA259C" w:rsidRDefault="00DF3EA0" w:rsidP="00BD617C">
            <w:pPr>
              <w:pStyle w:val="TAH"/>
              <w:rPr>
                <w:lang w:val="en-US" w:eastAsia="zh-CN"/>
              </w:rPr>
            </w:pPr>
            <w:r w:rsidRPr="00AA259C">
              <w:rPr>
                <w:lang w:val="en-US" w:eastAsia="zh-CN"/>
              </w:rPr>
              <w:t>PMI test</w:t>
            </w:r>
          </w:p>
        </w:tc>
      </w:tr>
      <w:tr w:rsidR="00DF3EA0" w:rsidRPr="00AA259C" w14:paraId="37BB9DCF" w14:textId="77777777" w:rsidTr="008B15F3">
        <w:tc>
          <w:tcPr>
            <w:tcW w:w="2742" w:type="dxa"/>
          </w:tcPr>
          <w:p w14:paraId="1FE0FCD3" w14:textId="77777777" w:rsidR="00E138A1" w:rsidRDefault="00DF3EA0" w:rsidP="00BD617C">
            <w:pPr>
              <w:pStyle w:val="TAC"/>
              <w:rPr>
                <w:lang w:val="en-US" w:eastAsia="zh-CN"/>
              </w:rPr>
            </w:pPr>
            <w:r w:rsidRPr="00AA259C">
              <w:rPr>
                <w:lang w:val="en-US" w:eastAsia="zh-CN"/>
              </w:rPr>
              <w:t>FDD</w:t>
            </w:r>
          </w:p>
          <w:p w14:paraId="1C77CB06" w14:textId="4E1BE9B1" w:rsidR="00DF3EA0" w:rsidRPr="00AA259C" w:rsidRDefault="00814BC5" w:rsidP="00BD617C">
            <w:pPr>
              <w:pStyle w:val="TAC"/>
              <w:rPr>
                <w:lang w:val="en-US" w:eastAsia="zh-CN"/>
              </w:rPr>
            </w:pPr>
            <w:r>
              <w:rPr>
                <w:lang w:val="en-US" w:eastAsia="zh-CN"/>
              </w:rPr>
              <w:t>CBW/</w:t>
            </w:r>
            <w:r w:rsidR="00DF3EA0" w:rsidRPr="00AA259C">
              <w:rPr>
                <w:lang w:val="en-US" w:eastAsia="zh-CN"/>
              </w:rPr>
              <w:t>SCS=</w:t>
            </w:r>
            <w:r>
              <w:rPr>
                <w:lang w:val="en-US" w:eastAsia="zh-CN"/>
              </w:rPr>
              <w:t>10MHz/</w:t>
            </w:r>
            <w:r w:rsidR="00DF3EA0" w:rsidRPr="00AA259C">
              <w:rPr>
                <w:lang w:val="en-US" w:eastAsia="zh-CN"/>
              </w:rPr>
              <w:t>15kHz</w:t>
            </w:r>
          </w:p>
        </w:tc>
        <w:tc>
          <w:tcPr>
            <w:tcW w:w="2783" w:type="dxa"/>
          </w:tcPr>
          <w:p w14:paraId="3AB45F1A" w14:textId="1CAEC106" w:rsidR="00DF3EA0" w:rsidRPr="00AA259C" w:rsidRDefault="00DF3EA0" w:rsidP="00BD617C">
            <w:pPr>
              <w:pStyle w:val="TAC"/>
              <w:rPr>
                <w:lang w:val="en-US" w:eastAsia="zh-CN"/>
              </w:rPr>
            </w:pPr>
            <w:r w:rsidRPr="00AA259C">
              <w:rPr>
                <w:lang w:val="en-US" w:eastAsia="zh-CN"/>
              </w:rPr>
              <w:t>BWP:5</w:t>
            </w:r>
            <w:r w:rsidR="00C5104B">
              <w:rPr>
                <w:lang w:val="en-US" w:eastAsia="zh-CN"/>
              </w:rPr>
              <w:t>2</w:t>
            </w:r>
            <w:r w:rsidRPr="00AA259C">
              <w:rPr>
                <w:lang w:val="en-US" w:eastAsia="zh-CN"/>
              </w:rPr>
              <w:t xml:space="preserve"> RBs </w:t>
            </w:r>
          </w:p>
          <w:p w14:paraId="34B12B95" w14:textId="30F3A09C" w:rsidR="00DF3EA0" w:rsidRPr="00AA259C" w:rsidRDefault="00DF3EA0" w:rsidP="00DD6691">
            <w:pPr>
              <w:pStyle w:val="TAC"/>
              <w:jc w:val="left"/>
              <w:rPr>
                <w:lang w:val="en-US" w:eastAsia="zh-CN"/>
              </w:rPr>
            </w:pPr>
            <w:r w:rsidRPr="00AA259C">
              <w:rPr>
                <w:lang w:val="en-US" w:eastAsia="zh-CN"/>
              </w:rPr>
              <w:t>CSI-RS: 24RBs (PRB 0 to 23)</w:t>
            </w:r>
          </w:p>
          <w:p w14:paraId="0BE1C361" w14:textId="762537B7" w:rsidR="00DF3EA0" w:rsidRPr="00AA259C" w:rsidRDefault="00DF3EA0" w:rsidP="00BD617C">
            <w:pPr>
              <w:pStyle w:val="TAC"/>
              <w:rPr>
                <w:lang w:val="en-US" w:eastAsia="zh-CN"/>
              </w:rPr>
            </w:pPr>
            <w:r w:rsidRPr="00AA259C">
              <w:rPr>
                <w:lang w:val="en-US" w:eastAsia="zh-CN"/>
              </w:rPr>
              <w:t>PDSCH:15 RBs (PRB 0 to 14))</w:t>
            </w:r>
          </w:p>
        </w:tc>
        <w:tc>
          <w:tcPr>
            <w:tcW w:w="2666" w:type="dxa"/>
          </w:tcPr>
          <w:p w14:paraId="6F112851" w14:textId="7C06F24A" w:rsidR="00DF3EA0" w:rsidRPr="00AA259C" w:rsidRDefault="00DF3EA0" w:rsidP="00BD617C">
            <w:pPr>
              <w:pStyle w:val="TAC"/>
              <w:rPr>
                <w:lang w:val="en-US" w:eastAsia="zh-CN"/>
              </w:rPr>
            </w:pPr>
            <w:r w:rsidRPr="00AA259C">
              <w:rPr>
                <w:lang w:val="en-US" w:eastAsia="zh-CN"/>
              </w:rPr>
              <w:t>BWP:5</w:t>
            </w:r>
            <w:r w:rsidR="00C5104B">
              <w:rPr>
                <w:lang w:val="en-US" w:eastAsia="zh-CN"/>
              </w:rPr>
              <w:t>2</w:t>
            </w:r>
            <w:r w:rsidRPr="00AA259C">
              <w:rPr>
                <w:lang w:val="en-US" w:eastAsia="zh-CN"/>
              </w:rPr>
              <w:t xml:space="preserve"> RBs </w:t>
            </w:r>
          </w:p>
          <w:p w14:paraId="0044A198" w14:textId="3124F698" w:rsidR="00DF3EA0" w:rsidRPr="00AA259C" w:rsidRDefault="00DF3EA0" w:rsidP="00BD617C">
            <w:pPr>
              <w:pStyle w:val="TAC"/>
              <w:rPr>
                <w:lang w:val="en-US" w:eastAsia="zh-CN"/>
              </w:rPr>
            </w:pPr>
            <w:r w:rsidRPr="00AA259C">
              <w:rPr>
                <w:lang w:val="en-US" w:eastAsia="zh-CN"/>
              </w:rPr>
              <w:t>CSI-RS: 28RBs (PRB 0 to 27)</w:t>
            </w:r>
          </w:p>
          <w:p w14:paraId="63F7E290" w14:textId="29672BDF" w:rsidR="00DF3EA0" w:rsidRPr="00AA259C" w:rsidRDefault="00DF3EA0" w:rsidP="00BD617C">
            <w:pPr>
              <w:pStyle w:val="TAC"/>
              <w:rPr>
                <w:lang w:val="en-US" w:eastAsia="zh-CN"/>
              </w:rPr>
            </w:pPr>
            <w:r w:rsidRPr="00AA259C">
              <w:rPr>
                <w:lang w:val="en-US" w:eastAsia="zh-CN"/>
              </w:rPr>
              <w:t>PDSCH: 25RBs (PRB 0 to 24)</w:t>
            </w:r>
          </w:p>
        </w:tc>
      </w:tr>
      <w:tr w:rsidR="00DF3EA0" w:rsidRPr="00AA259C" w14:paraId="110C69C3" w14:textId="77777777" w:rsidTr="008B15F3">
        <w:tc>
          <w:tcPr>
            <w:tcW w:w="2742" w:type="dxa"/>
          </w:tcPr>
          <w:p w14:paraId="402BAECC" w14:textId="77777777" w:rsidR="00E138A1" w:rsidRDefault="00DF3EA0" w:rsidP="00BD617C">
            <w:pPr>
              <w:pStyle w:val="TAC"/>
              <w:rPr>
                <w:lang w:val="en-US" w:eastAsia="zh-CN"/>
              </w:rPr>
            </w:pPr>
            <w:r w:rsidRPr="00AA259C">
              <w:rPr>
                <w:lang w:val="en-US" w:eastAsia="zh-CN"/>
              </w:rPr>
              <w:t>TDD</w:t>
            </w:r>
          </w:p>
          <w:p w14:paraId="33A1DADA" w14:textId="37A14047" w:rsidR="00DF3EA0" w:rsidRPr="00AA259C" w:rsidRDefault="00814BC5" w:rsidP="00BD617C">
            <w:pPr>
              <w:pStyle w:val="TAC"/>
              <w:rPr>
                <w:lang w:val="en-US" w:eastAsia="zh-CN"/>
              </w:rPr>
            </w:pPr>
            <w:r>
              <w:rPr>
                <w:lang w:val="en-US" w:eastAsia="zh-CN"/>
              </w:rPr>
              <w:t>CBW/</w:t>
            </w:r>
            <w:r w:rsidR="00DF3EA0" w:rsidRPr="00AA259C">
              <w:rPr>
                <w:lang w:val="en-US" w:eastAsia="zh-CN"/>
              </w:rPr>
              <w:t>SCS=</w:t>
            </w:r>
            <w:r>
              <w:rPr>
                <w:lang w:val="en-US" w:eastAsia="zh-CN"/>
              </w:rPr>
              <w:t>20MHz/</w:t>
            </w:r>
            <w:r w:rsidR="00DF3EA0" w:rsidRPr="00AA259C">
              <w:rPr>
                <w:lang w:val="en-US" w:eastAsia="zh-CN"/>
              </w:rPr>
              <w:t>30kH</w:t>
            </w:r>
            <w:r>
              <w:rPr>
                <w:lang w:val="en-US" w:eastAsia="zh-CN"/>
              </w:rPr>
              <w:t>z</w:t>
            </w:r>
          </w:p>
        </w:tc>
        <w:tc>
          <w:tcPr>
            <w:tcW w:w="2783" w:type="dxa"/>
          </w:tcPr>
          <w:p w14:paraId="6355B010" w14:textId="7C094201" w:rsidR="00DF3EA0" w:rsidRPr="00AA259C" w:rsidRDefault="00DF3EA0" w:rsidP="00BD617C">
            <w:pPr>
              <w:pStyle w:val="TAC"/>
              <w:rPr>
                <w:lang w:val="en-US" w:eastAsia="zh-CN"/>
              </w:rPr>
            </w:pPr>
            <w:r w:rsidRPr="00AA259C">
              <w:rPr>
                <w:lang w:val="en-US" w:eastAsia="zh-CN"/>
              </w:rPr>
              <w:t>BWP:5</w:t>
            </w:r>
            <w:r w:rsidR="00C5104B">
              <w:rPr>
                <w:lang w:val="en-US" w:eastAsia="zh-CN"/>
              </w:rPr>
              <w:t>1</w:t>
            </w:r>
            <w:r w:rsidRPr="00AA259C">
              <w:rPr>
                <w:lang w:val="en-US" w:eastAsia="zh-CN"/>
              </w:rPr>
              <w:t xml:space="preserve"> RBs </w:t>
            </w:r>
          </w:p>
          <w:p w14:paraId="695051F7" w14:textId="5DF3F57C" w:rsidR="00DF3EA0" w:rsidRPr="00AA259C" w:rsidRDefault="00DF3EA0" w:rsidP="00BD617C">
            <w:pPr>
              <w:pStyle w:val="TAC"/>
              <w:rPr>
                <w:lang w:val="en-US" w:eastAsia="zh-CN"/>
              </w:rPr>
            </w:pPr>
            <w:r w:rsidRPr="00AA259C">
              <w:rPr>
                <w:lang w:val="en-US" w:eastAsia="zh-CN"/>
              </w:rPr>
              <w:t>CSI-RS: 24RBs (PRB 0 to 23)</w:t>
            </w:r>
          </w:p>
          <w:p w14:paraId="4965701C" w14:textId="2FC45E18" w:rsidR="00DF3EA0" w:rsidRPr="00AA259C" w:rsidRDefault="00DF3EA0" w:rsidP="00BD617C">
            <w:pPr>
              <w:pStyle w:val="TAC"/>
              <w:rPr>
                <w:lang w:val="en-US" w:eastAsia="zh-CN"/>
              </w:rPr>
            </w:pPr>
            <w:r w:rsidRPr="00AA259C">
              <w:rPr>
                <w:lang w:val="en-US" w:eastAsia="zh-CN"/>
              </w:rPr>
              <w:t>PDSCH:7RBs (PRB 0 to 6)</w:t>
            </w:r>
          </w:p>
        </w:tc>
        <w:tc>
          <w:tcPr>
            <w:tcW w:w="2666" w:type="dxa"/>
          </w:tcPr>
          <w:p w14:paraId="538AB3EB" w14:textId="5FBC699D" w:rsidR="00DF3EA0" w:rsidRPr="00AA259C" w:rsidRDefault="00DF3EA0" w:rsidP="00BD617C">
            <w:pPr>
              <w:pStyle w:val="TAC"/>
              <w:rPr>
                <w:lang w:val="en-US" w:eastAsia="zh-CN"/>
              </w:rPr>
            </w:pPr>
            <w:r w:rsidRPr="00AA259C">
              <w:rPr>
                <w:lang w:val="en-US" w:eastAsia="zh-CN"/>
              </w:rPr>
              <w:t>BWP:</w:t>
            </w:r>
            <w:r w:rsidR="00C5104B">
              <w:rPr>
                <w:lang w:val="en-US" w:eastAsia="zh-CN"/>
              </w:rPr>
              <w:t>51</w:t>
            </w:r>
            <w:r w:rsidRPr="00AA259C">
              <w:rPr>
                <w:lang w:val="en-US" w:eastAsia="zh-CN"/>
              </w:rPr>
              <w:t xml:space="preserve"> RBs </w:t>
            </w:r>
          </w:p>
          <w:p w14:paraId="0B251EBC" w14:textId="4EE671D8" w:rsidR="00DF3EA0" w:rsidRPr="00AA259C" w:rsidRDefault="00DF3EA0" w:rsidP="00BD617C">
            <w:pPr>
              <w:pStyle w:val="TAC"/>
              <w:rPr>
                <w:lang w:val="en-US" w:eastAsia="zh-CN"/>
              </w:rPr>
            </w:pPr>
            <w:r w:rsidRPr="00AA259C">
              <w:rPr>
                <w:lang w:val="en-US" w:eastAsia="zh-CN"/>
              </w:rPr>
              <w:t>CSI-RS: 24RBs (PRB 0 to 23)</w:t>
            </w:r>
          </w:p>
          <w:p w14:paraId="2A18B60A" w14:textId="248D2F5D" w:rsidR="00DF3EA0" w:rsidRPr="00AA259C" w:rsidRDefault="00DF3EA0" w:rsidP="00BD617C">
            <w:pPr>
              <w:pStyle w:val="TAC"/>
              <w:rPr>
                <w:lang w:val="en-US" w:eastAsia="zh-CN"/>
              </w:rPr>
            </w:pPr>
            <w:r w:rsidRPr="00AA259C">
              <w:rPr>
                <w:lang w:val="en-US" w:eastAsia="zh-CN"/>
              </w:rPr>
              <w:t>PDSCH: 15RBs (PRB 0 to 14)</w:t>
            </w:r>
          </w:p>
        </w:tc>
      </w:tr>
      <w:tr w:rsidR="008B15F3" w:rsidRPr="00AA259C" w14:paraId="000986A9" w14:textId="77777777" w:rsidTr="00C47C92">
        <w:tc>
          <w:tcPr>
            <w:tcW w:w="8191" w:type="dxa"/>
            <w:gridSpan w:val="3"/>
          </w:tcPr>
          <w:p w14:paraId="41DAC021" w14:textId="15A79A1B" w:rsidR="008B15F3" w:rsidRPr="008B15F3" w:rsidRDefault="008B15F3" w:rsidP="008B15F3">
            <w:pPr>
              <w:pStyle w:val="TAN"/>
              <w:rPr>
                <w:lang w:val="en-US" w:eastAsia="zh-CN"/>
              </w:rPr>
            </w:pPr>
            <w:r>
              <w:rPr>
                <w:lang w:val="en-US" w:eastAsia="zh-CN"/>
              </w:rPr>
              <w:t xml:space="preserve">Note: BWP size is same as the </w:t>
            </w:r>
            <w:r w:rsidRPr="008B15F3">
              <w:rPr>
                <w:lang w:val="en-US" w:eastAsia="zh-CN"/>
              </w:rPr>
              <w:t>transmission bandwidth</w:t>
            </w:r>
            <w:r>
              <w:rPr>
                <w:lang w:val="en-US" w:eastAsia="zh-CN"/>
              </w:rPr>
              <w:t xml:space="preserve"> in TS38.101-1 5.3.2. </w:t>
            </w:r>
          </w:p>
        </w:tc>
      </w:tr>
    </w:tbl>
    <w:p w14:paraId="007347FC" w14:textId="77777777" w:rsidR="00551FF2" w:rsidRPr="00AA259C" w:rsidRDefault="00551FF2" w:rsidP="00551FF2">
      <w:pPr>
        <w:pStyle w:val="ListParagraph"/>
        <w:overflowPunct/>
        <w:autoSpaceDE/>
        <w:autoSpaceDN/>
        <w:adjustRightInd/>
        <w:spacing w:after="120"/>
        <w:ind w:left="1440" w:firstLineChars="0" w:firstLine="0"/>
        <w:textAlignment w:val="auto"/>
        <w:rPr>
          <w:b/>
          <w:u w:val="single"/>
          <w:lang w:val="en-US" w:eastAsia="ko-KR"/>
        </w:rPr>
      </w:pPr>
    </w:p>
    <w:p w14:paraId="7BEBE059" w14:textId="54D97CE0" w:rsidR="004863D2" w:rsidRPr="00AA259C" w:rsidRDefault="004863D2" w:rsidP="004863D2">
      <w:pPr>
        <w:rPr>
          <w:b/>
          <w:u w:val="single"/>
          <w:lang w:val="en-US" w:eastAsia="ko-KR"/>
        </w:rPr>
      </w:pPr>
      <w:r w:rsidRPr="00AA259C">
        <w:rPr>
          <w:b/>
          <w:u w:val="single"/>
          <w:lang w:val="en-US" w:eastAsia="ko-KR"/>
        </w:rPr>
        <w:t xml:space="preserve">Issue </w:t>
      </w:r>
      <w:r w:rsidR="0060453B" w:rsidRPr="00AA259C">
        <w:rPr>
          <w:b/>
          <w:u w:val="single"/>
          <w:lang w:val="en-US" w:eastAsia="ko-KR"/>
        </w:rPr>
        <w:t>1-</w:t>
      </w:r>
      <w:r w:rsidR="007F42F3">
        <w:rPr>
          <w:b/>
          <w:u w:val="single"/>
          <w:lang w:val="en-US" w:eastAsia="ko-KR"/>
        </w:rPr>
        <w:t>3-2</w:t>
      </w:r>
      <w:r w:rsidRPr="00AA259C">
        <w:rPr>
          <w:b/>
          <w:u w:val="single"/>
          <w:lang w:val="en-US" w:eastAsia="ko-KR"/>
        </w:rPr>
        <w:t>:  CQI reporting test in static condition</w:t>
      </w:r>
    </w:p>
    <w:p w14:paraId="1103F55C" w14:textId="6E9A8C0C" w:rsidR="000B2530" w:rsidRPr="00AA259C" w:rsidRDefault="004863D2" w:rsidP="004863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 (Ericsson)</w:t>
      </w:r>
      <w:r w:rsidR="00417B43" w:rsidRPr="00AA259C">
        <w:rPr>
          <w:rFonts w:eastAsia="SimSun"/>
          <w:szCs w:val="24"/>
          <w:lang w:val="en-US" w:eastAsia="zh-CN"/>
        </w:rPr>
        <w:t xml:space="preserve">: </w:t>
      </w:r>
    </w:p>
    <w:p w14:paraId="0056C330" w14:textId="2DE1894C" w:rsidR="004863D2" w:rsidRPr="00AA259C" w:rsidRDefault="000B2530" w:rsidP="000B25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AA259C">
        <w:rPr>
          <w:rFonts w:eastAsia="SimSun"/>
          <w:szCs w:val="24"/>
          <w:lang w:val="en-US" w:eastAsia="zh-CN"/>
        </w:rPr>
        <w:t>Set SNR=5/6dB and SNR=11/12dB for CQI reporting test in static condition for FDD/HD-FDD/TDD with 1Rx, same as Rel-17 RedCap CQI reporting test in static condition.</w:t>
      </w:r>
    </w:p>
    <w:p w14:paraId="4A39B2B3" w14:textId="0BC1DE36" w:rsidR="000B2530" w:rsidRPr="00AA259C" w:rsidRDefault="000B2530" w:rsidP="000B25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Set SNR=8/9dB and SNR=14/15dB for CQI reporting test in static condition for FDD/HD-FDD/TDD with 2Rx, same as Rel-17 RedCap CQI reporting test in static condition</w:t>
      </w:r>
      <w:r w:rsidRPr="00AA259C">
        <w:rPr>
          <w:rFonts w:eastAsia="Yu Mincho"/>
          <w:lang w:val="en-US"/>
        </w:rPr>
        <w:t>.</w:t>
      </w:r>
    </w:p>
    <w:p w14:paraId="1B8AB46C" w14:textId="77777777" w:rsidR="004863D2" w:rsidRPr="00AA259C" w:rsidRDefault="004863D2" w:rsidP="004863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33385E9D" w14:textId="551750E5" w:rsidR="004863D2" w:rsidRPr="00AA259C" w:rsidRDefault="00981B4A" w:rsidP="004863D2">
      <w:pPr>
        <w:pStyle w:val="ListParagraph"/>
        <w:numPr>
          <w:ilvl w:val="1"/>
          <w:numId w:val="4"/>
        </w:numPr>
        <w:overflowPunct/>
        <w:autoSpaceDE/>
        <w:autoSpaceDN/>
        <w:adjustRightInd/>
        <w:spacing w:after="120"/>
        <w:ind w:left="1440" w:firstLineChars="0"/>
        <w:textAlignment w:val="auto"/>
        <w:rPr>
          <w:lang w:val="en-US" w:eastAsia="zh-CN"/>
        </w:rPr>
      </w:pPr>
      <w:r w:rsidRPr="00AA259C">
        <w:rPr>
          <w:lang w:val="en-US" w:eastAsia="zh-CN"/>
        </w:rPr>
        <w:t>Discuss whether to apply the same test point</w:t>
      </w:r>
      <w:r w:rsidR="00955580" w:rsidRPr="00AA259C">
        <w:rPr>
          <w:lang w:val="en-US" w:eastAsia="zh-CN"/>
        </w:rPr>
        <w:t xml:space="preserve">s as Rel-17 RedCap CQI reporting requirements in static condition. </w:t>
      </w:r>
    </w:p>
    <w:p w14:paraId="14928AEC" w14:textId="77777777" w:rsidR="004863D2" w:rsidRPr="00AA259C" w:rsidRDefault="004863D2" w:rsidP="004863D2">
      <w:pPr>
        <w:rPr>
          <w:lang w:val="en-US" w:eastAsia="zh-CN"/>
        </w:rPr>
      </w:pPr>
    </w:p>
    <w:p w14:paraId="5B658208" w14:textId="7577088A" w:rsidR="004863D2" w:rsidRPr="00AA259C" w:rsidRDefault="004863D2" w:rsidP="004863D2">
      <w:pPr>
        <w:rPr>
          <w:b/>
          <w:u w:val="single"/>
          <w:lang w:val="en-US" w:eastAsia="ko-KR"/>
        </w:rPr>
      </w:pPr>
      <w:r w:rsidRPr="00AA259C">
        <w:rPr>
          <w:b/>
          <w:u w:val="single"/>
          <w:lang w:val="en-US" w:eastAsia="ko-KR"/>
        </w:rPr>
        <w:t xml:space="preserve">Issue </w:t>
      </w:r>
      <w:r w:rsidR="00C30FA1" w:rsidRPr="00AA259C">
        <w:rPr>
          <w:b/>
          <w:u w:val="single"/>
          <w:lang w:val="en-US" w:eastAsia="ko-KR"/>
        </w:rPr>
        <w:t>1-</w:t>
      </w:r>
      <w:r w:rsidR="007F42F3">
        <w:rPr>
          <w:b/>
          <w:u w:val="single"/>
          <w:lang w:val="en-US" w:eastAsia="ko-KR"/>
        </w:rPr>
        <w:t>3</w:t>
      </w:r>
      <w:r w:rsidR="00C30FA1" w:rsidRPr="00AA259C">
        <w:rPr>
          <w:b/>
          <w:u w:val="single"/>
          <w:lang w:val="en-US" w:eastAsia="ko-KR"/>
        </w:rPr>
        <w:t>-</w:t>
      </w:r>
      <w:r w:rsidR="007F42F3">
        <w:rPr>
          <w:b/>
          <w:u w:val="single"/>
          <w:lang w:val="en-US" w:eastAsia="ko-KR"/>
        </w:rPr>
        <w:t>3</w:t>
      </w:r>
      <w:r w:rsidRPr="00AA259C">
        <w:rPr>
          <w:b/>
          <w:u w:val="single"/>
          <w:lang w:val="en-US" w:eastAsia="ko-KR"/>
        </w:rPr>
        <w:t>:  CQI reporting test in fading condition</w:t>
      </w:r>
    </w:p>
    <w:p w14:paraId="603A5402" w14:textId="32421591" w:rsidR="004863D2" w:rsidRPr="00AA259C" w:rsidRDefault="004863D2" w:rsidP="004863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 (Ericsson)</w:t>
      </w:r>
      <w:r w:rsidR="000B2530" w:rsidRPr="00AA259C">
        <w:rPr>
          <w:rFonts w:eastAsia="SimSun"/>
          <w:szCs w:val="24"/>
          <w:lang w:val="en-US" w:eastAsia="zh-CN"/>
        </w:rPr>
        <w:t>:</w:t>
      </w:r>
    </w:p>
    <w:p w14:paraId="3877B361" w14:textId="77777777" w:rsidR="000B2530" w:rsidRPr="00AA259C" w:rsidRDefault="000B2530" w:rsidP="000B25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Set SNR=9/10dB and SNR=15/16dB for CQI reporting test in fading condition for FDD/HD-FDD/TDD with 1Rx, same as Rel-17 RedCap CQI reporting test in fading condition</w:t>
      </w:r>
      <w:r w:rsidRPr="00AA259C">
        <w:rPr>
          <w:rFonts w:eastAsia="Yu Mincho"/>
          <w:lang w:val="en-US"/>
        </w:rPr>
        <w:t xml:space="preserve"> </w:t>
      </w:r>
    </w:p>
    <w:p w14:paraId="2C01527D" w14:textId="29BDCA94" w:rsidR="004863D2" w:rsidRPr="00AA259C" w:rsidRDefault="0043385F" w:rsidP="000B25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Set SNR=6/7dB for CQI reporting test in fading condition for FDD/HD-FDD/TDD with 2Rx, same as Rel-17 RedCap CQI reporting test in fading condition</w:t>
      </w:r>
      <w:r w:rsidRPr="00AA259C">
        <w:rPr>
          <w:rFonts w:eastAsia="Yu Mincho"/>
          <w:lang w:val="en-US"/>
        </w:rPr>
        <w:t>.</w:t>
      </w:r>
      <w:r w:rsidR="004863D2" w:rsidRPr="00AA259C">
        <w:rPr>
          <w:szCs w:val="24"/>
          <w:lang w:val="en-US" w:eastAsia="zh-CN"/>
        </w:rPr>
        <w:t xml:space="preserve"> </w:t>
      </w:r>
    </w:p>
    <w:p w14:paraId="5994F681" w14:textId="3DFAEFB8" w:rsidR="00981B4A" w:rsidRPr="00AA259C" w:rsidRDefault="00981B4A" w:rsidP="00981B4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AA259C">
        <w:rPr>
          <w:rFonts w:eastAsia="SimSun"/>
          <w:szCs w:val="24"/>
          <w:lang w:val="en-US" w:eastAsia="zh-CN"/>
        </w:rPr>
        <w:t>Apply the same requirements as Rel-17 RedCap UE CQI reporting test in fading condition:</w:t>
      </w:r>
    </w:p>
    <w:p w14:paraId="42C1A7AD" w14:textId="112D6279" w:rsidR="00981B4A" w:rsidRPr="00AA259C" w:rsidRDefault="00981B4A" w:rsidP="00981B4A">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AA259C">
        <w:rPr>
          <w:rFonts w:eastAsia="SimSun"/>
          <w:szCs w:val="24"/>
          <w:lang w:val="en-US" w:eastAsia="zh-CN"/>
        </w:rPr>
        <w:t>A CQI index not in the set {median CQI - 1, median CQI, median CQI + 1} shall be reported at least α% of the time where α = 20%.</w:t>
      </w:r>
    </w:p>
    <w:p w14:paraId="192266C3" w14:textId="77777777" w:rsidR="00981B4A" w:rsidRPr="00AA259C" w:rsidRDefault="00981B4A" w:rsidP="00981B4A">
      <w:pPr>
        <w:pStyle w:val="ListParagraph"/>
        <w:numPr>
          <w:ilvl w:val="2"/>
          <w:numId w:val="4"/>
        </w:numPr>
        <w:ind w:firstLineChars="0"/>
        <w:rPr>
          <w:rFonts w:eastAsia="SimSun"/>
          <w:szCs w:val="24"/>
          <w:lang w:val="en-US" w:eastAsia="zh-CN"/>
        </w:rPr>
      </w:pPr>
      <w:r w:rsidRPr="00AA259C">
        <w:rPr>
          <w:rFonts w:eastAsia="SimSun"/>
          <w:szCs w:val="24"/>
          <w:lang w:val="en-US" w:eastAsia="zh-CN"/>
        </w:rPr>
        <w:t>Throughput ratio of follow CQI and fixed median CQI shall be ≥ γ, where γ = 1.05</w:t>
      </w:r>
    </w:p>
    <w:p w14:paraId="70FDB854" w14:textId="25C619D9" w:rsidR="00981B4A" w:rsidRPr="00AA259C" w:rsidRDefault="00981B4A" w:rsidP="00981B4A">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AA259C">
        <w:rPr>
          <w:rFonts w:eastAsia="SimSun"/>
          <w:szCs w:val="24"/>
          <w:lang w:val="en-US" w:eastAsia="zh-CN"/>
        </w:rPr>
        <w:t>Average BLER with follow CQI shall be greater than or equal to 0.02.</w:t>
      </w:r>
    </w:p>
    <w:p w14:paraId="49C64938" w14:textId="77777777" w:rsidR="004863D2" w:rsidRPr="00AA259C" w:rsidRDefault="004863D2" w:rsidP="004863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1CF76EE1" w14:textId="6712EE3B" w:rsidR="004863D2" w:rsidRDefault="00955580" w:rsidP="004863D2">
      <w:pPr>
        <w:pStyle w:val="ListParagraph"/>
        <w:numPr>
          <w:ilvl w:val="1"/>
          <w:numId w:val="4"/>
        </w:numPr>
        <w:overflowPunct/>
        <w:autoSpaceDE/>
        <w:autoSpaceDN/>
        <w:adjustRightInd/>
        <w:spacing w:after="120"/>
        <w:ind w:left="1440" w:firstLineChars="0"/>
        <w:textAlignment w:val="auto"/>
        <w:rPr>
          <w:lang w:val="en-US" w:eastAsia="zh-CN"/>
        </w:rPr>
      </w:pPr>
      <w:r w:rsidRPr="00AA259C">
        <w:rPr>
          <w:lang w:val="en-US" w:eastAsia="zh-CN"/>
        </w:rPr>
        <w:t xml:space="preserve">Discuss whether to apply the same test points and </w:t>
      </w:r>
      <w:r w:rsidR="00AE322F">
        <w:rPr>
          <w:lang w:val="en-US" w:eastAsia="zh-CN"/>
        </w:rPr>
        <w:t>requirements</w:t>
      </w:r>
      <w:r w:rsidRPr="00AA259C">
        <w:rPr>
          <w:lang w:val="en-US" w:eastAsia="zh-CN"/>
        </w:rPr>
        <w:t xml:space="preserve"> as Rel-17 RedCap CQI reporting requirements in fading condition. </w:t>
      </w:r>
    </w:p>
    <w:p w14:paraId="75809841" w14:textId="77777777" w:rsidR="007F42F3" w:rsidRPr="007F42F3" w:rsidRDefault="007F42F3" w:rsidP="007F42F3">
      <w:pPr>
        <w:spacing w:after="120"/>
        <w:rPr>
          <w:lang w:val="en-US" w:eastAsia="zh-CN"/>
        </w:rPr>
      </w:pPr>
    </w:p>
    <w:p w14:paraId="4E820377" w14:textId="2B043176" w:rsidR="00EE31FC" w:rsidRPr="00AA259C" w:rsidRDefault="00EE31FC" w:rsidP="00EE31FC">
      <w:pPr>
        <w:rPr>
          <w:b/>
          <w:u w:val="single"/>
          <w:lang w:val="en-US" w:eastAsia="ko-KR"/>
        </w:rPr>
      </w:pPr>
      <w:r w:rsidRPr="00AA259C">
        <w:rPr>
          <w:b/>
          <w:u w:val="single"/>
          <w:lang w:val="en-US" w:eastAsia="ko-KR"/>
        </w:rPr>
        <w:t>Issue</w:t>
      </w:r>
      <w:r w:rsidR="00E2234E" w:rsidRPr="00AA259C">
        <w:rPr>
          <w:b/>
          <w:u w:val="single"/>
          <w:lang w:val="en-US" w:eastAsia="ko-KR"/>
        </w:rPr>
        <w:t xml:space="preserve"> </w:t>
      </w:r>
      <w:r w:rsidR="00DB1346" w:rsidRPr="00AA259C">
        <w:rPr>
          <w:b/>
          <w:u w:val="single"/>
          <w:lang w:val="en-US" w:eastAsia="ko-KR"/>
        </w:rPr>
        <w:t>1-</w:t>
      </w:r>
      <w:r w:rsidR="007F42F3">
        <w:rPr>
          <w:b/>
          <w:u w:val="single"/>
          <w:lang w:val="en-US" w:eastAsia="ko-KR"/>
        </w:rPr>
        <w:t>3</w:t>
      </w:r>
      <w:r w:rsidR="009A4530" w:rsidRPr="00AA259C">
        <w:rPr>
          <w:b/>
          <w:u w:val="single"/>
          <w:lang w:val="en-US" w:eastAsia="ko-KR"/>
        </w:rPr>
        <w:t>-</w:t>
      </w:r>
      <w:r w:rsidR="007F42F3">
        <w:rPr>
          <w:b/>
          <w:u w:val="single"/>
          <w:lang w:val="en-US" w:eastAsia="ko-KR"/>
        </w:rPr>
        <w:t>4</w:t>
      </w:r>
      <w:r w:rsidRPr="00AA259C">
        <w:rPr>
          <w:b/>
          <w:u w:val="single"/>
          <w:lang w:val="en-US" w:eastAsia="ko-KR"/>
        </w:rPr>
        <w:t xml:space="preserve">:  </w:t>
      </w:r>
      <w:r w:rsidR="00257AE0" w:rsidRPr="00AA259C">
        <w:rPr>
          <w:b/>
          <w:u w:val="single"/>
          <w:lang w:val="en-US" w:eastAsia="ko-KR"/>
        </w:rPr>
        <w:t>PMI reporting tests</w:t>
      </w:r>
    </w:p>
    <w:p w14:paraId="6CCBD0B5" w14:textId="56EFB934" w:rsidR="00EE31FC" w:rsidRPr="00AA259C" w:rsidRDefault="00EE31FC" w:rsidP="00EE31F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w:t>
      </w:r>
      <w:r w:rsidR="00257AE0" w:rsidRPr="00AA259C">
        <w:rPr>
          <w:rFonts w:eastAsia="SimSun"/>
          <w:szCs w:val="24"/>
          <w:lang w:val="en-US" w:eastAsia="zh-CN"/>
        </w:rPr>
        <w:t xml:space="preserve"> (Ericsson)</w:t>
      </w:r>
    </w:p>
    <w:p w14:paraId="59B259BD" w14:textId="5A90ABB9" w:rsidR="00DD6921" w:rsidRPr="00AA259C" w:rsidRDefault="00DD6921" w:rsidP="00EE31F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Apply the same requirements as Rel-17 RedCap UE PMI reporting test for FDD/HD-FDD/TDD with 1Rx/2Rx</w:t>
      </w:r>
      <w:r w:rsidRPr="00AA259C">
        <w:rPr>
          <w:rFonts w:eastAsia="Yu Mincho"/>
          <w:lang w:val="en-US"/>
        </w:rPr>
        <w:t>:</w:t>
      </w:r>
    </w:p>
    <w:p w14:paraId="021C325D" w14:textId="23A42186" w:rsidR="00DD6921" w:rsidRPr="00AA259C" w:rsidRDefault="00DD6921" w:rsidP="00DD6921">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221833">
        <w:rPr>
          <w:rFonts w:eastAsia="Yu Mincho"/>
          <w:lang w:val="en-US"/>
        </w:rPr>
        <w:t xml:space="preserve">Define the test metric as </w:t>
      </w:r>
      <m:oMath>
        <m:r>
          <w:rPr>
            <w:rFonts w:ascii="Cambria Math" w:hAnsi="Cambria Math"/>
            <w:lang w:val="en-US"/>
          </w:rPr>
          <m:t>γ=</m:t>
        </m:r>
        <m:f>
          <m:fPr>
            <m:ctrlPr>
              <w:rPr>
                <w:rFonts w:ascii="Cambria Math" w:eastAsia="Yu Mincho" w:hAnsi="Cambria Math"/>
                <w:i/>
                <w:lang w:val="en-US"/>
              </w:rPr>
            </m:ctrlPr>
          </m:fPr>
          <m:num>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ue</m:t>
                </m:r>
              </m:sub>
            </m:sSub>
          </m:num>
          <m:den>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rnd</m:t>
                </m:r>
              </m:sub>
            </m:sSub>
          </m:den>
        </m:f>
      </m:oMath>
      <w:r w:rsidRPr="00221833">
        <w:rPr>
          <w:rFonts w:eastAsia="Yu Mincho"/>
          <w:lang w:val="en-US"/>
        </w:rPr>
        <w:t xml:space="preserve"> , where </w:t>
      </w:r>
      <m:oMath>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ue</m:t>
            </m:r>
          </m:sub>
        </m:sSub>
      </m:oMath>
      <w:r w:rsidRPr="00221833">
        <w:rPr>
          <w:rFonts w:eastAsia="Yu Mincho"/>
          <w:lang w:val="en-US"/>
        </w:rPr>
        <w:t xml:space="preserve"> is 90 % of the maximum throughput obtained at </w:t>
      </w:r>
      <m:oMath>
        <m:r>
          <w:rPr>
            <w:rFonts w:ascii="Cambria Math" w:hAnsi="Cambria Math"/>
            <w:lang w:val="en-US"/>
          </w:rPr>
          <m:t>SN</m:t>
        </m:r>
        <m:sSub>
          <m:sSubPr>
            <m:ctrlPr>
              <w:rPr>
                <w:rFonts w:ascii="Cambria Math" w:eastAsia="Yu Mincho" w:hAnsi="Cambria Math"/>
                <w:i/>
                <w:lang w:val="en-US"/>
              </w:rPr>
            </m:ctrlPr>
          </m:sSubPr>
          <m:e>
            <m:r>
              <w:rPr>
                <w:rFonts w:ascii="Cambria Math" w:hAnsi="Cambria Math"/>
                <w:lang w:val="en-US"/>
              </w:rPr>
              <m:t>R</m:t>
            </m:r>
          </m:e>
          <m:sub>
            <m:r>
              <w:rPr>
                <w:rFonts w:ascii="Cambria Math" w:hAnsi="Cambria Math"/>
                <w:lang w:val="en-US"/>
              </w:rPr>
              <m:t>ue</m:t>
            </m:r>
          </m:sub>
        </m:sSub>
      </m:oMath>
      <w:r w:rsidRPr="00221833">
        <w:rPr>
          <w:rFonts w:eastAsia="Yu Mincho"/>
          <w:lang w:val="en-US"/>
        </w:rPr>
        <w:t xml:space="preserve"> using the precoders configured according to the UE reports, and </w:t>
      </w:r>
      <m:oMath>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rnd</m:t>
            </m:r>
          </m:sub>
        </m:sSub>
      </m:oMath>
      <w:r w:rsidRPr="00221833">
        <w:rPr>
          <w:rFonts w:eastAsia="Yu Mincho"/>
          <w:lang w:val="en-US"/>
        </w:rPr>
        <w:t xml:space="preserve"> is the throughput measured at </w:t>
      </w:r>
      <m:oMath>
        <m:r>
          <w:rPr>
            <w:rFonts w:ascii="Cambria Math" w:hAnsi="Cambria Math"/>
            <w:lang w:val="en-US"/>
          </w:rPr>
          <m:t>SN</m:t>
        </m:r>
        <m:sSub>
          <m:sSubPr>
            <m:ctrlPr>
              <w:rPr>
                <w:rFonts w:ascii="Cambria Math" w:eastAsia="Yu Mincho" w:hAnsi="Cambria Math"/>
                <w:i/>
                <w:lang w:val="en-US"/>
              </w:rPr>
            </m:ctrlPr>
          </m:sSubPr>
          <m:e>
            <m:r>
              <w:rPr>
                <w:rFonts w:ascii="Cambria Math" w:hAnsi="Cambria Math"/>
                <w:lang w:val="en-US"/>
              </w:rPr>
              <m:t>R</m:t>
            </m:r>
          </m:e>
          <m:sub>
            <m:r>
              <w:rPr>
                <w:rFonts w:ascii="Cambria Math" w:hAnsi="Cambria Math"/>
                <w:lang w:val="en-US"/>
              </w:rPr>
              <m:t>ue</m:t>
            </m:r>
          </m:sub>
        </m:sSub>
      </m:oMath>
      <w:r w:rsidRPr="00221833">
        <w:rPr>
          <w:rFonts w:eastAsia="Yu Mincho"/>
          <w:lang w:val="en-US"/>
        </w:rPr>
        <w:t xml:space="preserve"> with random precoding based on type I Single Panel codebook.</w:t>
      </w:r>
    </w:p>
    <w:p w14:paraId="57D2B11D" w14:textId="329E9171" w:rsidR="00257AE0" w:rsidRPr="00AA259C" w:rsidRDefault="00DD6921" w:rsidP="00DD6921">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221833">
        <w:rPr>
          <w:rFonts w:eastAsia="Yu Mincho"/>
          <w:lang w:val="en-US"/>
        </w:rPr>
        <w:t>Set γ=1.</w:t>
      </w:r>
      <w:r w:rsidRPr="00AA259C">
        <w:rPr>
          <w:rFonts w:eastAsia="Yu Mincho"/>
          <w:lang w:val="en-US"/>
        </w:rPr>
        <w:t>3.</w:t>
      </w:r>
    </w:p>
    <w:p w14:paraId="7F8B177A" w14:textId="77777777" w:rsidR="00EE31FC" w:rsidRPr="00AA259C" w:rsidRDefault="00EE31FC" w:rsidP="00EE31F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17D9B7F1" w14:textId="1581B09C" w:rsidR="00EE31FC" w:rsidRPr="00AA259C" w:rsidRDefault="00DD6921" w:rsidP="00EE31FC">
      <w:pPr>
        <w:pStyle w:val="ListParagraph"/>
        <w:numPr>
          <w:ilvl w:val="1"/>
          <w:numId w:val="4"/>
        </w:numPr>
        <w:overflowPunct/>
        <w:autoSpaceDE/>
        <w:autoSpaceDN/>
        <w:adjustRightInd/>
        <w:spacing w:after="120"/>
        <w:ind w:left="1440" w:firstLineChars="0"/>
        <w:textAlignment w:val="auto"/>
        <w:rPr>
          <w:lang w:val="en-US" w:eastAsia="zh-CN"/>
        </w:rPr>
      </w:pPr>
      <w:r w:rsidRPr="00AA259C">
        <w:rPr>
          <w:lang w:val="en-US" w:eastAsia="zh-CN"/>
        </w:rPr>
        <w:t xml:space="preserve">Discuss whether to apply the same test points and </w:t>
      </w:r>
      <w:r w:rsidR="00B00D29">
        <w:rPr>
          <w:lang w:val="en-US" w:eastAsia="zh-CN"/>
        </w:rPr>
        <w:t>requirements</w:t>
      </w:r>
      <w:r w:rsidRPr="00AA259C">
        <w:rPr>
          <w:lang w:val="en-US" w:eastAsia="zh-CN"/>
        </w:rPr>
        <w:t xml:space="preserve"> as Rel-17 RedCap PMI reporting requirements.</w:t>
      </w:r>
    </w:p>
    <w:p w14:paraId="5C25D716" w14:textId="77777777" w:rsidR="00EE31FC" w:rsidRPr="00AA259C" w:rsidRDefault="00EE31FC" w:rsidP="00EE31FC">
      <w:pPr>
        <w:rPr>
          <w:color w:val="0070C0"/>
          <w:lang w:val="en-US" w:eastAsia="zh-CN"/>
        </w:rPr>
      </w:pPr>
    </w:p>
    <w:p w14:paraId="5E207F94" w14:textId="67CA963F" w:rsidR="006A638A" w:rsidRPr="00AA259C" w:rsidRDefault="006A638A" w:rsidP="006A638A">
      <w:pPr>
        <w:pStyle w:val="Heading3"/>
        <w:rPr>
          <w:sz w:val="24"/>
          <w:szCs w:val="16"/>
          <w:lang w:val="en-US"/>
        </w:rPr>
      </w:pPr>
      <w:r w:rsidRPr="00AA259C">
        <w:rPr>
          <w:sz w:val="24"/>
          <w:szCs w:val="16"/>
          <w:lang w:val="en-US"/>
        </w:rPr>
        <w:t>Sub-topic 1-</w:t>
      </w:r>
      <w:r w:rsidR="007F42F3">
        <w:rPr>
          <w:sz w:val="24"/>
          <w:szCs w:val="16"/>
          <w:lang w:val="en-US"/>
        </w:rPr>
        <w:t>4</w:t>
      </w:r>
      <w:r w:rsidRPr="00AA259C">
        <w:rPr>
          <w:sz w:val="24"/>
          <w:szCs w:val="16"/>
          <w:lang w:val="en-US"/>
        </w:rPr>
        <w:tab/>
        <w:t>Applicability of requirements</w:t>
      </w:r>
    </w:p>
    <w:p w14:paraId="1FCB45F5" w14:textId="3E5287F8" w:rsidR="006A638A" w:rsidRPr="00AA259C" w:rsidRDefault="006A638A" w:rsidP="006A638A">
      <w:pPr>
        <w:rPr>
          <w:b/>
          <w:u w:val="single"/>
          <w:lang w:val="en-US" w:eastAsia="ko-KR"/>
        </w:rPr>
      </w:pPr>
      <w:r w:rsidRPr="00AA259C">
        <w:rPr>
          <w:b/>
          <w:u w:val="single"/>
          <w:lang w:val="en-US" w:eastAsia="ko-KR"/>
        </w:rPr>
        <w:t xml:space="preserve">Issue </w:t>
      </w:r>
      <w:r w:rsidR="00B13396" w:rsidRPr="00AA259C">
        <w:rPr>
          <w:b/>
          <w:u w:val="single"/>
          <w:lang w:val="en-US" w:eastAsia="ko-KR"/>
        </w:rPr>
        <w:t>1</w:t>
      </w:r>
      <w:r w:rsidRPr="00AA259C">
        <w:rPr>
          <w:b/>
          <w:u w:val="single"/>
          <w:lang w:val="en-US" w:eastAsia="ko-KR"/>
        </w:rPr>
        <w:t>-</w:t>
      </w:r>
      <w:r w:rsidR="007F42F3">
        <w:rPr>
          <w:b/>
          <w:u w:val="single"/>
          <w:lang w:val="en-US" w:eastAsia="ko-KR"/>
        </w:rPr>
        <w:t>4</w:t>
      </w:r>
      <w:r w:rsidRPr="00AA259C">
        <w:rPr>
          <w:b/>
          <w:u w:val="single"/>
          <w:lang w:val="en-US" w:eastAsia="ko-KR"/>
        </w:rPr>
        <w:t>-1: Test applicability</w:t>
      </w:r>
      <w:r w:rsidR="00B13396" w:rsidRPr="00AA259C">
        <w:rPr>
          <w:b/>
          <w:u w:val="single"/>
          <w:lang w:val="en-US" w:eastAsia="ko-KR"/>
        </w:rPr>
        <w:t xml:space="preserve"> of UE demodulation requirements</w:t>
      </w:r>
    </w:p>
    <w:p w14:paraId="54477EC7" w14:textId="4B566CDD" w:rsidR="006A638A" w:rsidRPr="00AA259C" w:rsidRDefault="006A638A" w:rsidP="006A638A">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w:t>
      </w:r>
      <w:r w:rsidR="008B16E3" w:rsidRPr="00AA259C">
        <w:rPr>
          <w:rFonts w:eastAsia="SimSun"/>
          <w:szCs w:val="24"/>
          <w:lang w:val="en-US" w:eastAsia="zh-CN"/>
        </w:rPr>
        <w:t xml:space="preserve"> (Ericsson)</w:t>
      </w:r>
    </w:p>
    <w:p w14:paraId="3ADC0530" w14:textId="48F7498E" w:rsidR="00134667" w:rsidRPr="00AA259C" w:rsidRDefault="00134667" w:rsidP="008B16E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Add the definition of eRedCap in TS 38.101-4 3.1:</w:t>
      </w:r>
    </w:p>
    <w:p w14:paraId="43FD82A3" w14:textId="7ED1349A" w:rsidR="006A638A" w:rsidRPr="00AA259C" w:rsidRDefault="008B16E3" w:rsidP="008B16E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Introduce applicability of demodulation requirements for eRedCap UE as follows in TS 38.101-4 5.1.</w:t>
      </w:r>
      <w:r w:rsidR="00AA4B10" w:rsidRPr="00AA259C">
        <w:rPr>
          <w:rFonts w:eastAsia="Yu Mincho"/>
          <w:lang w:val="en-US"/>
        </w:rPr>
        <w:t>1.</w:t>
      </w:r>
    </w:p>
    <w:p w14:paraId="6F8985EC" w14:textId="77777777" w:rsidR="006A638A" w:rsidRPr="00AA259C" w:rsidRDefault="006A638A" w:rsidP="006A638A">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09E39F5B" w14:textId="71E39B3C" w:rsidR="006A638A" w:rsidRPr="00AA259C" w:rsidRDefault="00134667" w:rsidP="006A638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AA259C">
        <w:rPr>
          <w:rFonts w:eastAsia="SimSun"/>
          <w:szCs w:val="24"/>
          <w:lang w:val="en-US" w:eastAsia="zh-CN"/>
        </w:rPr>
        <w:t xml:space="preserve">Discuss whether to add the definition of eRedCap in TS 38.101-4 3.1 and whether to add the following table in TS 38.101-4 5.1.1. </w:t>
      </w:r>
    </w:p>
    <w:p w14:paraId="68510CAD" w14:textId="77777777" w:rsidR="00B13396" w:rsidRPr="00AA259C" w:rsidRDefault="00B13396" w:rsidP="00EE31FC">
      <w:pPr>
        <w:rPr>
          <w:color w:val="0070C0"/>
          <w:lang w:val="en-US" w:eastAsia="zh-CN"/>
        </w:rPr>
      </w:pPr>
    </w:p>
    <w:tbl>
      <w:tblPr>
        <w:tblStyle w:val="TableGrid"/>
        <w:tblW w:w="0" w:type="auto"/>
        <w:tblLook w:val="04A0" w:firstRow="1" w:lastRow="0" w:firstColumn="1" w:lastColumn="0" w:noHBand="0" w:noVBand="1"/>
      </w:tblPr>
      <w:tblGrid>
        <w:gridCol w:w="9631"/>
      </w:tblGrid>
      <w:tr w:rsidR="00134667" w:rsidRPr="00AA259C" w14:paraId="1DC68394" w14:textId="77777777" w:rsidTr="00134667">
        <w:tc>
          <w:tcPr>
            <w:tcW w:w="9631" w:type="dxa"/>
          </w:tcPr>
          <w:p w14:paraId="1E938E4B" w14:textId="30183C72" w:rsidR="00134667" w:rsidRPr="00AA259C" w:rsidRDefault="00134667" w:rsidP="00134667">
            <w:pPr>
              <w:pStyle w:val="ListParagraph"/>
              <w:numPr>
                <w:ilvl w:val="0"/>
                <w:numId w:val="26"/>
              </w:numPr>
              <w:overflowPunct/>
              <w:autoSpaceDE/>
              <w:autoSpaceDN/>
              <w:adjustRightInd/>
              <w:spacing w:after="160" w:line="259" w:lineRule="auto"/>
              <w:ind w:firstLineChars="0"/>
              <w:textAlignment w:val="auto"/>
              <w:rPr>
                <w:lang w:val="en-US"/>
              </w:rPr>
            </w:pPr>
            <w:r w:rsidRPr="00AA259C">
              <w:rPr>
                <w:b/>
                <w:bCs/>
                <w:lang w:val="en-US"/>
              </w:rPr>
              <w:t xml:space="preserve">eRedCap: </w:t>
            </w:r>
            <w:r w:rsidRPr="00AA259C">
              <w:rPr>
                <w:lang w:val="en-US"/>
              </w:rPr>
              <w:t>A UE with enhanced reduced capabilities as specified in clause 4.2 in TS 38.306 [14].</w:t>
            </w:r>
          </w:p>
        </w:tc>
      </w:tr>
    </w:tbl>
    <w:p w14:paraId="7F916664" w14:textId="77777777" w:rsidR="00134667" w:rsidRPr="00AA259C" w:rsidRDefault="00134667" w:rsidP="00EE31FC">
      <w:pPr>
        <w:rPr>
          <w:color w:val="0070C0"/>
          <w:lang w:val="en-US" w:eastAsia="zh-CN"/>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199"/>
        <w:gridCol w:w="857"/>
        <w:gridCol w:w="2557"/>
        <w:gridCol w:w="1907"/>
      </w:tblGrid>
      <w:tr w:rsidR="00134667" w:rsidRPr="00134667" w14:paraId="7DF03157" w14:textId="77777777" w:rsidTr="00BD617C">
        <w:trPr>
          <w:trHeight w:val="58"/>
        </w:trPr>
        <w:tc>
          <w:tcPr>
            <w:tcW w:w="982" w:type="pct"/>
            <w:tcBorders>
              <w:top w:val="single" w:sz="4" w:space="0" w:color="auto"/>
              <w:left w:val="single" w:sz="4" w:space="0" w:color="auto"/>
              <w:bottom w:val="single" w:sz="4" w:space="0" w:color="auto"/>
              <w:right w:val="single" w:sz="4" w:space="0" w:color="auto"/>
            </w:tcBorders>
          </w:tcPr>
          <w:p w14:paraId="4CC157D8" w14:textId="77777777" w:rsidR="00134667" w:rsidRPr="00134667" w:rsidRDefault="00134667" w:rsidP="00BD617C">
            <w:pPr>
              <w:keepNext/>
              <w:keepLines/>
              <w:spacing w:after="0" w:line="259" w:lineRule="auto"/>
              <w:jc w:val="center"/>
              <w:rPr>
                <w:rFonts w:ascii="Arial" w:eastAsiaTheme="minorEastAsia" w:hAnsi="Arial" w:cstheme="minorBidi"/>
                <w:b/>
                <w:kern w:val="2"/>
                <w:sz w:val="18"/>
                <w:szCs w:val="22"/>
                <w:lang w:val="en-US" w:eastAsia="ko-KR"/>
                <w14:ligatures w14:val="standardContextual"/>
              </w:rPr>
            </w:pPr>
            <w:r w:rsidRPr="00134667">
              <w:rPr>
                <w:rFonts w:ascii="Arial" w:eastAsiaTheme="minorEastAsia" w:hAnsi="Arial" w:cstheme="minorBidi"/>
                <w:b/>
                <w:kern w:val="2"/>
                <w:sz w:val="18"/>
                <w:szCs w:val="22"/>
                <w:lang w:val="en-US" w:eastAsia="ko-KR"/>
                <w14:ligatures w14:val="standardContextual"/>
              </w:rPr>
              <w:t>UE capability</w:t>
            </w:r>
          </w:p>
        </w:tc>
        <w:tc>
          <w:tcPr>
            <w:tcW w:w="1633" w:type="pct"/>
            <w:gridSpan w:val="2"/>
            <w:tcBorders>
              <w:top w:val="single" w:sz="4" w:space="0" w:color="auto"/>
              <w:left w:val="single" w:sz="4" w:space="0" w:color="auto"/>
              <w:bottom w:val="single" w:sz="4" w:space="0" w:color="auto"/>
              <w:right w:val="single" w:sz="4" w:space="0" w:color="auto"/>
            </w:tcBorders>
          </w:tcPr>
          <w:p w14:paraId="3053DE19" w14:textId="77777777" w:rsidR="00134667" w:rsidRPr="00134667" w:rsidRDefault="00134667" w:rsidP="00BD617C">
            <w:pPr>
              <w:keepNext/>
              <w:keepLines/>
              <w:spacing w:after="0" w:line="259" w:lineRule="auto"/>
              <w:jc w:val="center"/>
              <w:rPr>
                <w:rFonts w:ascii="Arial" w:eastAsiaTheme="minorEastAsia" w:hAnsi="Arial" w:cstheme="minorBidi"/>
                <w:b/>
                <w:kern w:val="2"/>
                <w:sz w:val="18"/>
                <w:szCs w:val="22"/>
                <w:lang w:val="en-US" w:eastAsia="ko-KR"/>
                <w14:ligatures w14:val="standardContextual"/>
              </w:rPr>
            </w:pPr>
            <w:r w:rsidRPr="00134667">
              <w:rPr>
                <w:rFonts w:ascii="Arial" w:eastAsiaTheme="minorEastAsia" w:hAnsi="Arial" w:cstheme="minorBidi"/>
                <w:b/>
                <w:kern w:val="2"/>
                <w:sz w:val="18"/>
                <w:szCs w:val="22"/>
                <w:lang w:val="en-US" w:eastAsia="ko-KR"/>
                <w14:ligatures w14:val="standardContextual"/>
              </w:rPr>
              <w:t>Test type</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C7C3CC0" w14:textId="77777777" w:rsidR="00134667" w:rsidRPr="00134667" w:rsidRDefault="00134667" w:rsidP="00BD617C">
            <w:pPr>
              <w:keepNext/>
              <w:keepLines/>
              <w:spacing w:after="0" w:line="259" w:lineRule="auto"/>
              <w:jc w:val="center"/>
              <w:rPr>
                <w:rFonts w:ascii="Arial" w:eastAsiaTheme="minorEastAsia" w:hAnsi="Arial" w:cstheme="minorBidi"/>
                <w:b/>
                <w:kern w:val="2"/>
                <w:sz w:val="18"/>
                <w:szCs w:val="22"/>
                <w:lang w:val="en-US" w:eastAsia="ko-KR"/>
                <w14:ligatures w14:val="standardContextual"/>
              </w:rPr>
            </w:pPr>
            <w:r w:rsidRPr="00134667">
              <w:rPr>
                <w:rFonts w:ascii="Arial" w:eastAsiaTheme="minorEastAsia" w:hAnsi="Arial" w:cstheme="minorBidi"/>
                <w:b/>
                <w:kern w:val="2"/>
                <w:sz w:val="18"/>
                <w:szCs w:val="22"/>
                <w:lang w:val="en-US" w:eastAsia="ko-KR"/>
                <w14:ligatures w14:val="standardContextual"/>
              </w:rPr>
              <w:t>Test list</w:t>
            </w:r>
          </w:p>
        </w:tc>
        <w:tc>
          <w:tcPr>
            <w:tcW w:w="1019" w:type="pct"/>
            <w:tcBorders>
              <w:top w:val="single" w:sz="4" w:space="0" w:color="auto"/>
              <w:left w:val="single" w:sz="4" w:space="0" w:color="auto"/>
              <w:bottom w:val="single" w:sz="4" w:space="0" w:color="auto"/>
              <w:right w:val="single" w:sz="4" w:space="0" w:color="auto"/>
            </w:tcBorders>
          </w:tcPr>
          <w:p w14:paraId="65335928" w14:textId="77777777" w:rsidR="00134667" w:rsidRPr="00134667" w:rsidRDefault="00134667" w:rsidP="00BD617C">
            <w:pPr>
              <w:keepNext/>
              <w:keepLines/>
              <w:spacing w:after="0" w:line="259" w:lineRule="auto"/>
              <w:jc w:val="center"/>
              <w:rPr>
                <w:rFonts w:ascii="Arial" w:eastAsiaTheme="minorEastAsia" w:hAnsi="Arial" w:cstheme="minorBidi"/>
                <w:b/>
                <w:kern w:val="2"/>
                <w:sz w:val="18"/>
                <w:szCs w:val="22"/>
                <w:lang w:val="en-US" w:eastAsia="ko-KR"/>
                <w14:ligatures w14:val="standardContextual"/>
              </w:rPr>
            </w:pPr>
            <w:r w:rsidRPr="00134667">
              <w:rPr>
                <w:rFonts w:ascii="Arial" w:eastAsiaTheme="minorEastAsia" w:hAnsi="Arial" w:cstheme="minorBidi"/>
                <w:b/>
                <w:kern w:val="2"/>
                <w:sz w:val="18"/>
                <w:szCs w:val="22"/>
                <w:lang w:val="en-US" w:eastAsia="ko-KR"/>
                <w14:ligatures w14:val="standardContextual"/>
              </w:rPr>
              <w:t>Applicability notes</w:t>
            </w:r>
          </w:p>
        </w:tc>
      </w:tr>
      <w:tr w:rsidR="00134667" w:rsidRPr="00134667" w14:paraId="23DD4284" w14:textId="77777777" w:rsidTr="00BD617C">
        <w:trPr>
          <w:trHeight w:val="153"/>
        </w:trPr>
        <w:tc>
          <w:tcPr>
            <w:tcW w:w="982" w:type="pct"/>
            <w:tcBorders>
              <w:top w:val="single" w:sz="4" w:space="0" w:color="auto"/>
              <w:left w:val="single" w:sz="4" w:space="0" w:color="auto"/>
              <w:bottom w:val="nil"/>
              <w:right w:val="single" w:sz="4" w:space="0" w:color="auto"/>
            </w:tcBorders>
            <w:shd w:val="clear" w:color="auto" w:fill="auto"/>
          </w:tcPr>
          <w:p w14:paraId="02A1C055"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r w:rsidRPr="007D56D3">
              <w:rPr>
                <w:rFonts w:ascii="Arial" w:hAnsi="Arial" w:cstheme="minorBidi"/>
                <w:kern w:val="2"/>
                <w:sz w:val="18"/>
                <w:szCs w:val="22"/>
                <w:highlight w:val="yellow"/>
                <w:lang w:val="en-US" w:eastAsia="ja-JP"/>
                <w14:ligatures w14:val="standardContextual"/>
              </w:rPr>
              <w:t>eRedCap</w:t>
            </w:r>
            <w:r w:rsidRPr="00134667">
              <w:rPr>
                <w:rFonts w:ascii="Arial" w:hAnsi="Arial" w:cstheme="minorBidi"/>
                <w:kern w:val="2"/>
                <w:sz w:val="18"/>
                <w:szCs w:val="22"/>
                <w:lang w:val="en-US" w:eastAsia="ja-JP"/>
                <w14:ligatures w14:val="standardContextual"/>
              </w:rPr>
              <w:t xml:space="preserve"> with 1RX</w:t>
            </w:r>
          </w:p>
        </w:tc>
        <w:tc>
          <w:tcPr>
            <w:tcW w:w="1175" w:type="pct"/>
            <w:tcBorders>
              <w:top w:val="single" w:sz="4" w:space="0" w:color="auto"/>
              <w:left w:val="single" w:sz="4" w:space="0" w:color="auto"/>
              <w:bottom w:val="nil"/>
              <w:right w:val="single" w:sz="4" w:space="0" w:color="auto"/>
            </w:tcBorders>
          </w:tcPr>
          <w:p w14:paraId="125C3BBF"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FR1 FDD and HD-FDD (Note 1)</w:t>
            </w:r>
          </w:p>
        </w:tc>
        <w:tc>
          <w:tcPr>
            <w:tcW w:w="0" w:type="auto"/>
            <w:tcBorders>
              <w:left w:val="single" w:sz="4" w:space="0" w:color="auto"/>
            </w:tcBorders>
            <w:shd w:val="clear" w:color="auto" w:fill="auto"/>
          </w:tcPr>
          <w:p w14:paraId="776CD112"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PDSCH</w:t>
            </w:r>
          </w:p>
        </w:tc>
        <w:tc>
          <w:tcPr>
            <w:tcW w:w="1366" w:type="pct"/>
            <w:tcBorders>
              <w:right w:val="single" w:sz="4" w:space="0" w:color="auto"/>
            </w:tcBorders>
            <w:shd w:val="clear" w:color="auto" w:fill="auto"/>
          </w:tcPr>
          <w:p w14:paraId="249DA9B5" w14:textId="77777777" w:rsidR="00134667" w:rsidRPr="005A35D3"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r w:rsidRPr="005A35D3">
              <w:rPr>
                <w:rFonts w:ascii="Arial" w:eastAsiaTheme="minorEastAsia" w:hAnsi="Arial" w:cstheme="minorBidi"/>
                <w:kern w:val="2"/>
                <w:sz w:val="18"/>
                <w:szCs w:val="22"/>
                <w:highlight w:val="yellow"/>
                <w:lang w:val="en-US" w:eastAsia="ja-JP"/>
                <w14:ligatures w14:val="standardContextual"/>
              </w:rPr>
              <w:t>Clause 5.2.1.1.x</w:t>
            </w:r>
          </w:p>
        </w:tc>
        <w:tc>
          <w:tcPr>
            <w:tcW w:w="1019" w:type="pct"/>
            <w:tcBorders>
              <w:top w:val="single" w:sz="4" w:space="0" w:color="auto"/>
              <w:left w:val="single" w:sz="4" w:space="0" w:color="auto"/>
              <w:bottom w:val="nil"/>
              <w:right w:val="single" w:sz="4" w:space="0" w:color="auto"/>
            </w:tcBorders>
            <w:shd w:val="clear" w:color="auto" w:fill="auto"/>
          </w:tcPr>
          <w:p w14:paraId="4F845C7F"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274BADC5"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7A4D7547"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08990EE5"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left w:val="single" w:sz="4" w:space="0" w:color="auto"/>
            </w:tcBorders>
            <w:shd w:val="clear" w:color="auto" w:fill="auto"/>
          </w:tcPr>
          <w:p w14:paraId="72DD2275"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PDCCH</w:t>
            </w:r>
          </w:p>
        </w:tc>
        <w:tc>
          <w:tcPr>
            <w:tcW w:w="1366" w:type="pct"/>
            <w:tcBorders>
              <w:right w:val="single" w:sz="4" w:space="0" w:color="auto"/>
            </w:tcBorders>
            <w:shd w:val="clear" w:color="auto" w:fill="auto"/>
          </w:tcPr>
          <w:p w14:paraId="287FD658"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All tests in Clause 5.3.1.1.1</w:t>
            </w:r>
          </w:p>
        </w:tc>
        <w:tc>
          <w:tcPr>
            <w:tcW w:w="1019" w:type="pct"/>
            <w:tcBorders>
              <w:top w:val="nil"/>
              <w:left w:val="single" w:sz="4" w:space="0" w:color="auto"/>
              <w:bottom w:val="nil"/>
              <w:right w:val="single" w:sz="4" w:space="0" w:color="auto"/>
            </w:tcBorders>
            <w:shd w:val="clear" w:color="auto" w:fill="auto"/>
          </w:tcPr>
          <w:p w14:paraId="4B4EC0EA"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6BED4D75" w14:textId="77777777" w:rsidTr="00BD617C">
        <w:trPr>
          <w:trHeight w:val="153"/>
        </w:trPr>
        <w:tc>
          <w:tcPr>
            <w:tcW w:w="982" w:type="pct"/>
            <w:tcBorders>
              <w:top w:val="nil"/>
              <w:left w:val="single" w:sz="4" w:space="0" w:color="auto"/>
              <w:bottom w:val="nil"/>
              <w:right w:val="single" w:sz="4" w:space="0" w:color="auto"/>
            </w:tcBorders>
            <w:shd w:val="clear" w:color="auto" w:fill="auto"/>
          </w:tcPr>
          <w:p w14:paraId="1D563376"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0F0107FE"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left w:val="single" w:sz="4" w:space="0" w:color="auto"/>
            </w:tcBorders>
            <w:shd w:val="clear" w:color="auto" w:fill="auto"/>
          </w:tcPr>
          <w:p w14:paraId="359C51BF"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PBCH</w:t>
            </w:r>
          </w:p>
        </w:tc>
        <w:tc>
          <w:tcPr>
            <w:tcW w:w="1366" w:type="pct"/>
            <w:tcBorders>
              <w:right w:val="single" w:sz="4" w:space="0" w:color="auto"/>
            </w:tcBorders>
            <w:shd w:val="clear" w:color="auto" w:fill="auto"/>
          </w:tcPr>
          <w:p w14:paraId="48F8E840"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All tests in Clause 5.4.1.1</w:t>
            </w:r>
          </w:p>
        </w:tc>
        <w:tc>
          <w:tcPr>
            <w:tcW w:w="1019" w:type="pct"/>
            <w:tcBorders>
              <w:top w:val="nil"/>
              <w:left w:val="single" w:sz="4" w:space="0" w:color="auto"/>
              <w:bottom w:val="nil"/>
              <w:right w:val="single" w:sz="4" w:space="0" w:color="auto"/>
            </w:tcBorders>
            <w:shd w:val="clear" w:color="auto" w:fill="auto"/>
          </w:tcPr>
          <w:p w14:paraId="0FF2AD41"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7D6B92CF" w14:textId="77777777" w:rsidTr="00BD617C">
        <w:trPr>
          <w:trHeight w:val="153"/>
        </w:trPr>
        <w:tc>
          <w:tcPr>
            <w:tcW w:w="982" w:type="pct"/>
            <w:tcBorders>
              <w:top w:val="nil"/>
              <w:left w:val="single" w:sz="4" w:space="0" w:color="auto"/>
              <w:bottom w:val="nil"/>
              <w:right w:val="single" w:sz="4" w:space="0" w:color="auto"/>
            </w:tcBorders>
            <w:shd w:val="clear" w:color="auto" w:fill="auto"/>
          </w:tcPr>
          <w:p w14:paraId="09C18036"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1175" w:type="pct"/>
            <w:tcBorders>
              <w:top w:val="nil"/>
              <w:left w:val="single" w:sz="4" w:space="0" w:color="auto"/>
              <w:bottom w:val="single" w:sz="4" w:space="0" w:color="auto"/>
              <w:right w:val="single" w:sz="4" w:space="0" w:color="auto"/>
            </w:tcBorders>
          </w:tcPr>
          <w:p w14:paraId="5F605116"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left w:val="single" w:sz="4" w:space="0" w:color="auto"/>
            </w:tcBorders>
            <w:shd w:val="clear" w:color="auto" w:fill="auto"/>
          </w:tcPr>
          <w:p w14:paraId="0D139F0C"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SDR</w:t>
            </w:r>
          </w:p>
        </w:tc>
        <w:tc>
          <w:tcPr>
            <w:tcW w:w="1366" w:type="pct"/>
            <w:tcBorders>
              <w:right w:val="single" w:sz="4" w:space="0" w:color="auto"/>
            </w:tcBorders>
            <w:shd w:val="clear" w:color="auto" w:fill="auto"/>
          </w:tcPr>
          <w:p w14:paraId="44C951F8"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Clause 5.5.1</w:t>
            </w:r>
          </w:p>
        </w:tc>
        <w:tc>
          <w:tcPr>
            <w:tcW w:w="1019" w:type="pct"/>
            <w:tcBorders>
              <w:top w:val="nil"/>
              <w:left w:val="single" w:sz="4" w:space="0" w:color="auto"/>
              <w:bottom w:val="nil"/>
              <w:right w:val="single" w:sz="4" w:space="0" w:color="auto"/>
            </w:tcBorders>
            <w:shd w:val="clear" w:color="auto" w:fill="auto"/>
          </w:tcPr>
          <w:p w14:paraId="7A5A8349"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2FBCCA73"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22EC02D1"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single" w:sz="4" w:space="0" w:color="auto"/>
              <w:left w:val="single" w:sz="4" w:space="0" w:color="auto"/>
              <w:bottom w:val="nil"/>
              <w:right w:val="single" w:sz="4" w:space="0" w:color="auto"/>
            </w:tcBorders>
          </w:tcPr>
          <w:p w14:paraId="5334C9E4"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FR1 TDD</w:t>
            </w:r>
          </w:p>
        </w:tc>
        <w:tc>
          <w:tcPr>
            <w:tcW w:w="0" w:type="auto"/>
            <w:tcBorders>
              <w:left w:val="single" w:sz="4" w:space="0" w:color="auto"/>
            </w:tcBorders>
            <w:shd w:val="clear" w:color="auto" w:fill="auto"/>
          </w:tcPr>
          <w:p w14:paraId="2B3211FC"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PDSCH</w:t>
            </w:r>
          </w:p>
        </w:tc>
        <w:tc>
          <w:tcPr>
            <w:tcW w:w="1366" w:type="pct"/>
            <w:tcBorders>
              <w:right w:val="single" w:sz="4" w:space="0" w:color="auto"/>
            </w:tcBorders>
            <w:shd w:val="clear" w:color="auto" w:fill="auto"/>
          </w:tcPr>
          <w:p w14:paraId="3AE8C870" w14:textId="77777777" w:rsidR="00134667" w:rsidRPr="005A35D3" w:rsidRDefault="00134667" w:rsidP="00BD617C">
            <w:pPr>
              <w:keepNext/>
              <w:keepLines/>
              <w:spacing w:after="0" w:line="259" w:lineRule="auto"/>
              <w:rPr>
                <w:rFonts w:ascii="Arial" w:hAnsi="Arial" w:cstheme="minorBidi"/>
                <w:kern w:val="2"/>
                <w:sz w:val="18"/>
                <w:szCs w:val="22"/>
                <w:highlight w:val="yellow"/>
                <w:lang w:val="en-US" w:eastAsia="ja-JP"/>
                <w14:ligatures w14:val="standardContextual"/>
              </w:rPr>
            </w:pPr>
            <w:r w:rsidRPr="005A35D3">
              <w:rPr>
                <w:rFonts w:ascii="Arial" w:hAnsi="Arial" w:cstheme="minorBidi"/>
                <w:kern w:val="2"/>
                <w:sz w:val="18"/>
                <w:szCs w:val="22"/>
                <w:highlight w:val="yellow"/>
                <w:lang w:val="en-US" w:eastAsia="ja-JP"/>
                <w14:ligatures w14:val="standardContextual"/>
              </w:rPr>
              <w:t>Clause 5.2.1.2.x</w:t>
            </w:r>
          </w:p>
        </w:tc>
        <w:tc>
          <w:tcPr>
            <w:tcW w:w="1019" w:type="pct"/>
            <w:tcBorders>
              <w:top w:val="nil"/>
              <w:left w:val="single" w:sz="4" w:space="0" w:color="auto"/>
              <w:bottom w:val="nil"/>
              <w:right w:val="single" w:sz="4" w:space="0" w:color="auto"/>
            </w:tcBorders>
            <w:shd w:val="clear" w:color="auto" w:fill="auto"/>
          </w:tcPr>
          <w:p w14:paraId="0F5E4D01"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36C3F809"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78AF6242"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7B597EED"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left w:val="single" w:sz="4" w:space="0" w:color="auto"/>
            </w:tcBorders>
            <w:shd w:val="clear" w:color="auto" w:fill="auto"/>
          </w:tcPr>
          <w:p w14:paraId="33673B2A"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PDCCH</w:t>
            </w:r>
          </w:p>
        </w:tc>
        <w:tc>
          <w:tcPr>
            <w:tcW w:w="1366" w:type="pct"/>
            <w:tcBorders>
              <w:right w:val="single" w:sz="4" w:space="0" w:color="auto"/>
            </w:tcBorders>
            <w:shd w:val="clear" w:color="auto" w:fill="auto"/>
          </w:tcPr>
          <w:p w14:paraId="1A5597D9"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All tests in Clause 5.3.1.2.1</w:t>
            </w:r>
          </w:p>
        </w:tc>
        <w:tc>
          <w:tcPr>
            <w:tcW w:w="1019" w:type="pct"/>
            <w:tcBorders>
              <w:top w:val="nil"/>
              <w:left w:val="single" w:sz="4" w:space="0" w:color="auto"/>
              <w:bottom w:val="nil"/>
              <w:right w:val="single" w:sz="4" w:space="0" w:color="auto"/>
            </w:tcBorders>
            <w:shd w:val="clear" w:color="auto" w:fill="auto"/>
          </w:tcPr>
          <w:p w14:paraId="60AF0E49"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78A7E209"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170F523B"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41D2568F"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left w:val="single" w:sz="4" w:space="0" w:color="auto"/>
            </w:tcBorders>
            <w:shd w:val="clear" w:color="auto" w:fill="auto"/>
          </w:tcPr>
          <w:p w14:paraId="3D4F7D79"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PBCH</w:t>
            </w:r>
          </w:p>
        </w:tc>
        <w:tc>
          <w:tcPr>
            <w:tcW w:w="1366" w:type="pct"/>
            <w:tcBorders>
              <w:right w:val="single" w:sz="4" w:space="0" w:color="auto"/>
            </w:tcBorders>
            <w:shd w:val="clear" w:color="auto" w:fill="auto"/>
          </w:tcPr>
          <w:p w14:paraId="2D8D5669"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All tests in Clause 5.4.1.2</w:t>
            </w:r>
          </w:p>
        </w:tc>
        <w:tc>
          <w:tcPr>
            <w:tcW w:w="1019" w:type="pct"/>
            <w:tcBorders>
              <w:top w:val="nil"/>
              <w:left w:val="single" w:sz="4" w:space="0" w:color="auto"/>
              <w:bottom w:val="nil"/>
              <w:right w:val="single" w:sz="4" w:space="0" w:color="auto"/>
            </w:tcBorders>
            <w:shd w:val="clear" w:color="auto" w:fill="auto"/>
          </w:tcPr>
          <w:p w14:paraId="2238D09D"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5A42EF89" w14:textId="77777777" w:rsidTr="00BD617C">
        <w:trPr>
          <w:trHeight w:val="58"/>
        </w:trPr>
        <w:tc>
          <w:tcPr>
            <w:tcW w:w="982" w:type="pct"/>
            <w:tcBorders>
              <w:top w:val="nil"/>
              <w:left w:val="single" w:sz="4" w:space="0" w:color="auto"/>
              <w:bottom w:val="single" w:sz="4" w:space="0" w:color="auto"/>
              <w:right w:val="single" w:sz="4" w:space="0" w:color="auto"/>
            </w:tcBorders>
            <w:shd w:val="clear" w:color="auto" w:fill="auto"/>
          </w:tcPr>
          <w:p w14:paraId="5B976CA7"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single" w:sz="4" w:space="0" w:color="auto"/>
              <w:right w:val="single" w:sz="4" w:space="0" w:color="auto"/>
            </w:tcBorders>
          </w:tcPr>
          <w:p w14:paraId="5B302665"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left w:val="single" w:sz="4" w:space="0" w:color="auto"/>
            </w:tcBorders>
            <w:shd w:val="clear" w:color="auto" w:fill="auto"/>
          </w:tcPr>
          <w:p w14:paraId="613DE7D3"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SDR</w:t>
            </w:r>
          </w:p>
        </w:tc>
        <w:tc>
          <w:tcPr>
            <w:tcW w:w="1366" w:type="pct"/>
            <w:tcBorders>
              <w:right w:val="single" w:sz="4" w:space="0" w:color="auto"/>
            </w:tcBorders>
            <w:shd w:val="clear" w:color="auto" w:fill="auto"/>
          </w:tcPr>
          <w:p w14:paraId="1EF38284"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Clause 5.5.1</w:t>
            </w:r>
          </w:p>
        </w:tc>
        <w:tc>
          <w:tcPr>
            <w:tcW w:w="1019" w:type="pct"/>
            <w:tcBorders>
              <w:top w:val="nil"/>
              <w:left w:val="single" w:sz="4" w:space="0" w:color="auto"/>
              <w:bottom w:val="single" w:sz="4" w:space="0" w:color="auto"/>
              <w:right w:val="single" w:sz="4" w:space="0" w:color="auto"/>
            </w:tcBorders>
            <w:shd w:val="clear" w:color="auto" w:fill="auto"/>
          </w:tcPr>
          <w:p w14:paraId="7EE2B4E7"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487E89E0" w14:textId="77777777" w:rsidTr="00BD617C">
        <w:trPr>
          <w:trHeight w:val="58"/>
        </w:trPr>
        <w:tc>
          <w:tcPr>
            <w:tcW w:w="982" w:type="pct"/>
            <w:tcBorders>
              <w:top w:val="single" w:sz="4" w:space="0" w:color="auto"/>
              <w:left w:val="single" w:sz="4" w:space="0" w:color="auto"/>
              <w:bottom w:val="nil"/>
              <w:right w:val="single" w:sz="4" w:space="0" w:color="auto"/>
            </w:tcBorders>
            <w:shd w:val="clear" w:color="auto" w:fill="auto"/>
          </w:tcPr>
          <w:p w14:paraId="54EC5115"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r w:rsidRPr="007D56D3">
              <w:rPr>
                <w:rFonts w:ascii="Arial" w:eastAsiaTheme="minorEastAsia" w:hAnsi="Arial" w:cstheme="minorBidi"/>
                <w:kern w:val="2"/>
                <w:sz w:val="18"/>
                <w:szCs w:val="22"/>
                <w:highlight w:val="yellow"/>
                <w:lang w:val="en-US" w:eastAsia="ja-JP"/>
                <w14:ligatures w14:val="standardContextual"/>
              </w:rPr>
              <w:t>eRedCap</w:t>
            </w:r>
            <w:r w:rsidRPr="00134667">
              <w:rPr>
                <w:rFonts w:ascii="Arial" w:eastAsiaTheme="minorEastAsia" w:hAnsi="Arial" w:cstheme="minorBidi"/>
                <w:kern w:val="2"/>
                <w:sz w:val="18"/>
                <w:szCs w:val="22"/>
                <w:lang w:val="en-US" w:eastAsia="ja-JP"/>
                <w14:ligatures w14:val="standardContextual"/>
              </w:rPr>
              <w:t xml:space="preserve"> with 2RX</w:t>
            </w:r>
          </w:p>
        </w:tc>
        <w:tc>
          <w:tcPr>
            <w:tcW w:w="1175" w:type="pct"/>
            <w:tcBorders>
              <w:top w:val="single" w:sz="4" w:space="0" w:color="auto"/>
              <w:left w:val="single" w:sz="4" w:space="0" w:color="auto"/>
              <w:bottom w:val="nil"/>
              <w:right w:val="single" w:sz="4" w:space="0" w:color="auto"/>
            </w:tcBorders>
          </w:tcPr>
          <w:p w14:paraId="08EF6534"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FR1 FDD and HD-FDD (Note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35CF"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PDSCH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9BF2FB3" w14:textId="77777777" w:rsidR="00134667" w:rsidRPr="005A35D3" w:rsidRDefault="00134667" w:rsidP="00BD617C">
            <w:pPr>
              <w:spacing w:after="160" w:line="259" w:lineRule="auto"/>
              <w:rPr>
                <w:rFonts w:ascii="Arial" w:hAnsi="Arial" w:cstheme="minorBidi"/>
                <w:kern w:val="2"/>
                <w:sz w:val="18"/>
                <w:szCs w:val="22"/>
                <w:highlight w:val="yellow"/>
                <w:lang w:val="en-US" w:eastAsia="ja-JP"/>
                <w14:ligatures w14:val="standardContextual"/>
              </w:rPr>
            </w:pPr>
            <w:r w:rsidRPr="005A35D3">
              <w:rPr>
                <w:rFonts w:ascii="Arial" w:hAnsi="Arial" w:cstheme="minorBidi"/>
                <w:kern w:val="2"/>
                <w:sz w:val="18"/>
                <w:szCs w:val="22"/>
                <w:highlight w:val="yellow"/>
                <w:lang w:val="en-US" w:eastAsia="ja-JP"/>
                <w14:ligatures w14:val="standardContextual"/>
              </w:rPr>
              <w:t>Clause 5.2.2.1.x</w:t>
            </w:r>
          </w:p>
        </w:tc>
        <w:tc>
          <w:tcPr>
            <w:tcW w:w="1019" w:type="pct"/>
            <w:tcBorders>
              <w:top w:val="single" w:sz="4" w:space="0" w:color="auto"/>
              <w:left w:val="single" w:sz="4" w:space="0" w:color="auto"/>
              <w:bottom w:val="nil"/>
              <w:right w:val="single" w:sz="4" w:space="0" w:color="auto"/>
            </w:tcBorders>
            <w:shd w:val="clear" w:color="auto" w:fill="auto"/>
          </w:tcPr>
          <w:p w14:paraId="5695B646"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0DE14039"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397C262D"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6AD150FB"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C95B5"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PDCCH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2A82995" w14:textId="77777777" w:rsidR="00134667" w:rsidRPr="005A35D3" w:rsidRDefault="00134667" w:rsidP="00BD617C">
            <w:pPr>
              <w:spacing w:after="16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All tests in Clause 5.3.2.1.4</w:t>
            </w:r>
          </w:p>
        </w:tc>
        <w:tc>
          <w:tcPr>
            <w:tcW w:w="1019" w:type="pct"/>
            <w:tcBorders>
              <w:top w:val="single" w:sz="4" w:space="0" w:color="auto"/>
              <w:left w:val="single" w:sz="4" w:space="0" w:color="auto"/>
              <w:bottom w:val="nil"/>
              <w:right w:val="single" w:sz="4" w:space="0" w:color="auto"/>
            </w:tcBorders>
            <w:shd w:val="clear" w:color="auto" w:fill="auto"/>
          </w:tcPr>
          <w:p w14:paraId="584FF119"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249D15A6"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15699304"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0E39BECC"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5061"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PBCH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756D82E2"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Clause 5.4.2.1 (Table 5.4.2.1-2 Test 1)</w:t>
            </w:r>
          </w:p>
          <w:p w14:paraId="05431CA7"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Clause 5.4.2.1 (Table 5.4.2.1-3 Test 1)</w:t>
            </w:r>
          </w:p>
        </w:tc>
        <w:tc>
          <w:tcPr>
            <w:tcW w:w="1019" w:type="pct"/>
            <w:tcBorders>
              <w:top w:val="nil"/>
              <w:left w:val="single" w:sz="4" w:space="0" w:color="auto"/>
              <w:bottom w:val="nil"/>
              <w:right w:val="single" w:sz="4" w:space="0" w:color="auto"/>
            </w:tcBorders>
            <w:shd w:val="clear" w:color="auto" w:fill="auto"/>
          </w:tcPr>
          <w:p w14:paraId="7AAEF294"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7D3F0490"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39543AC7"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single" w:sz="4" w:space="0" w:color="auto"/>
              <w:right w:val="single" w:sz="4" w:space="0" w:color="auto"/>
            </w:tcBorders>
          </w:tcPr>
          <w:p w14:paraId="6F5FA3FB"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2BD29"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SDR</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26BF93CE" w14:textId="77777777" w:rsidR="00134667" w:rsidRPr="005A35D3"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5A35D3">
              <w:rPr>
                <w:rFonts w:ascii="Arial" w:hAnsi="Arial" w:cstheme="minorBidi"/>
                <w:kern w:val="2"/>
                <w:sz w:val="18"/>
                <w:szCs w:val="22"/>
                <w:lang w:val="en-US" w:eastAsia="ja-JP"/>
                <w14:ligatures w14:val="standardContextual"/>
              </w:rPr>
              <w:t>Clause 5.5.1</w:t>
            </w:r>
          </w:p>
        </w:tc>
        <w:tc>
          <w:tcPr>
            <w:tcW w:w="1019" w:type="pct"/>
            <w:tcBorders>
              <w:top w:val="nil"/>
              <w:left w:val="single" w:sz="4" w:space="0" w:color="auto"/>
              <w:bottom w:val="nil"/>
              <w:right w:val="single" w:sz="4" w:space="0" w:color="auto"/>
            </w:tcBorders>
            <w:shd w:val="clear" w:color="auto" w:fill="auto"/>
          </w:tcPr>
          <w:p w14:paraId="1E960B5F"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44C66423"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759F0C55"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single" w:sz="4" w:space="0" w:color="auto"/>
              <w:left w:val="single" w:sz="4" w:space="0" w:color="auto"/>
              <w:bottom w:val="nil"/>
              <w:right w:val="single" w:sz="4" w:space="0" w:color="auto"/>
            </w:tcBorders>
          </w:tcPr>
          <w:p w14:paraId="71A91B2D"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FR1 TDD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488C0"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PDSCH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A7F3440" w14:textId="77777777" w:rsidR="00134667" w:rsidRPr="005A35D3" w:rsidRDefault="00134667" w:rsidP="00BD617C">
            <w:pPr>
              <w:keepNext/>
              <w:keepLines/>
              <w:spacing w:after="0" w:line="259" w:lineRule="auto"/>
              <w:rPr>
                <w:rFonts w:ascii="Arial" w:hAnsi="Arial" w:cstheme="minorBidi"/>
                <w:kern w:val="2"/>
                <w:sz w:val="18"/>
                <w:szCs w:val="22"/>
                <w:highlight w:val="yellow"/>
                <w:lang w:val="en-US" w:eastAsia="ja-JP"/>
                <w14:ligatures w14:val="standardContextual"/>
              </w:rPr>
            </w:pPr>
            <w:r w:rsidRPr="005A35D3">
              <w:rPr>
                <w:rFonts w:ascii="Arial" w:hAnsi="Arial" w:cstheme="minorBidi"/>
                <w:kern w:val="2"/>
                <w:sz w:val="18"/>
                <w:szCs w:val="22"/>
                <w:highlight w:val="yellow"/>
                <w:lang w:val="en-US" w:eastAsia="ja-JP"/>
                <w14:ligatures w14:val="standardContextual"/>
              </w:rPr>
              <w:t>Clause 5.2.2.2.x</w:t>
            </w:r>
          </w:p>
        </w:tc>
        <w:tc>
          <w:tcPr>
            <w:tcW w:w="1019" w:type="pct"/>
            <w:tcBorders>
              <w:top w:val="nil"/>
              <w:left w:val="single" w:sz="4" w:space="0" w:color="auto"/>
              <w:bottom w:val="nil"/>
              <w:right w:val="single" w:sz="4" w:space="0" w:color="auto"/>
            </w:tcBorders>
            <w:shd w:val="clear" w:color="auto" w:fill="auto"/>
          </w:tcPr>
          <w:p w14:paraId="1D043087"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362B9ED2"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09FC7C4B"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3638FA1A"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7B68"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PDCCH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28E14F5"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All tests in Clause 5.3.2.2.4</w:t>
            </w:r>
          </w:p>
        </w:tc>
        <w:tc>
          <w:tcPr>
            <w:tcW w:w="1019" w:type="pct"/>
            <w:tcBorders>
              <w:top w:val="nil"/>
              <w:left w:val="single" w:sz="4" w:space="0" w:color="auto"/>
              <w:bottom w:val="nil"/>
              <w:right w:val="single" w:sz="4" w:space="0" w:color="auto"/>
            </w:tcBorders>
            <w:shd w:val="clear" w:color="auto" w:fill="auto"/>
          </w:tcPr>
          <w:p w14:paraId="6FC6BC1D"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3D04A6FC"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4278A28D"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nil"/>
              <w:right w:val="single" w:sz="4" w:space="0" w:color="auto"/>
            </w:tcBorders>
          </w:tcPr>
          <w:p w14:paraId="2900C0E8"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5B47"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PBCH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0BBB61DA"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Clause 5.4.2.2 (Table 5.4.2.2-4 Test 1)</w:t>
            </w:r>
          </w:p>
          <w:p w14:paraId="2EA59E5F"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Clause 5.4.2.2 (Table 5.4.2.2-5 Test 1)</w:t>
            </w:r>
          </w:p>
        </w:tc>
        <w:tc>
          <w:tcPr>
            <w:tcW w:w="1019" w:type="pct"/>
            <w:tcBorders>
              <w:top w:val="nil"/>
              <w:left w:val="single" w:sz="4" w:space="0" w:color="auto"/>
              <w:bottom w:val="nil"/>
              <w:right w:val="single" w:sz="4" w:space="0" w:color="auto"/>
            </w:tcBorders>
            <w:shd w:val="clear" w:color="auto" w:fill="auto"/>
          </w:tcPr>
          <w:p w14:paraId="22B96281"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62B36C85" w14:textId="77777777" w:rsidTr="00BD617C">
        <w:trPr>
          <w:trHeight w:val="58"/>
        </w:trPr>
        <w:tc>
          <w:tcPr>
            <w:tcW w:w="982" w:type="pct"/>
            <w:tcBorders>
              <w:top w:val="nil"/>
              <w:left w:val="single" w:sz="4" w:space="0" w:color="auto"/>
              <w:bottom w:val="single" w:sz="4" w:space="0" w:color="auto"/>
              <w:right w:val="single" w:sz="4" w:space="0" w:color="auto"/>
            </w:tcBorders>
            <w:shd w:val="clear" w:color="auto" w:fill="auto"/>
          </w:tcPr>
          <w:p w14:paraId="7686ED42"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c>
          <w:tcPr>
            <w:tcW w:w="1175" w:type="pct"/>
            <w:tcBorders>
              <w:top w:val="nil"/>
              <w:left w:val="single" w:sz="4" w:space="0" w:color="auto"/>
              <w:bottom w:val="single" w:sz="4" w:space="0" w:color="auto"/>
              <w:right w:val="single" w:sz="4" w:space="0" w:color="auto"/>
            </w:tcBorders>
          </w:tcPr>
          <w:p w14:paraId="3148E368"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8CBF2"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SDR</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07C4E17A" w14:textId="77777777" w:rsidR="00134667" w:rsidRPr="00134667" w:rsidRDefault="00134667" w:rsidP="00BD617C">
            <w:pPr>
              <w:keepNext/>
              <w:keepLines/>
              <w:spacing w:after="0" w:line="259" w:lineRule="auto"/>
              <w:rPr>
                <w:rFonts w:ascii="Arial" w:hAnsi="Arial" w:cstheme="minorBidi"/>
                <w:kern w:val="2"/>
                <w:sz w:val="18"/>
                <w:szCs w:val="22"/>
                <w:lang w:val="en-US" w:eastAsia="ja-JP"/>
                <w14:ligatures w14:val="standardContextual"/>
              </w:rPr>
            </w:pPr>
            <w:r w:rsidRPr="00134667">
              <w:rPr>
                <w:rFonts w:ascii="Arial" w:hAnsi="Arial" w:cstheme="minorBidi"/>
                <w:kern w:val="2"/>
                <w:sz w:val="18"/>
                <w:szCs w:val="22"/>
                <w:lang w:val="en-US" w:eastAsia="ja-JP"/>
                <w14:ligatures w14:val="standardContextual"/>
              </w:rPr>
              <w:t>Clause 5.5.1</w:t>
            </w:r>
          </w:p>
        </w:tc>
        <w:tc>
          <w:tcPr>
            <w:tcW w:w="1019" w:type="pct"/>
            <w:tcBorders>
              <w:top w:val="nil"/>
              <w:left w:val="single" w:sz="4" w:space="0" w:color="auto"/>
              <w:bottom w:val="single" w:sz="4" w:space="0" w:color="auto"/>
              <w:right w:val="single" w:sz="4" w:space="0" w:color="auto"/>
            </w:tcBorders>
            <w:shd w:val="clear" w:color="auto" w:fill="auto"/>
          </w:tcPr>
          <w:p w14:paraId="270AC1A4" w14:textId="77777777" w:rsidR="00134667" w:rsidRPr="00134667" w:rsidRDefault="00134667" w:rsidP="00BD617C">
            <w:pPr>
              <w:keepNext/>
              <w:keepLines/>
              <w:spacing w:after="0" w:line="259" w:lineRule="auto"/>
              <w:rPr>
                <w:rFonts w:ascii="Arial" w:eastAsiaTheme="minorEastAsia" w:hAnsi="Arial" w:cstheme="minorBidi"/>
                <w:kern w:val="2"/>
                <w:sz w:val="18"/>
                <w:szCs w:val="22"/>
                <w:lang w:val="en-US" w:eastAsia="ja-JP"/>
                <w14:ligatures w14:val="standardContextual"/>
              </w:rPr>
            </w:pPr>
          </w:p>
        </w:tc>
      </w:tr>
      <w:tr w:rsidR="00134667" w:rsidRPr="00134667" w14:paraId="5F132F82" w14:textId="77777777" w:rsidTr="00BD617C">
        <w:trPr>
          <w:trHeight w:val="5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8571026" w14:textId="77777777" w:rsidR="00134667" w:rsidRPr="00134667" w:rsidRDefault="00134667" w:rsidP="00BD617C">
            <w:pPr>
              <w:keepNext/>
              <w:keepLines/>
              <w:spacing w:after="0" w:line="259" w:lineRule="auto"/>
              <w:ind w:left="851" w:hanging="851"/>
              <w:rPr>
                <w:rFonts w:ascii="Arial" w:eastAsiaTheme="minorEastAsia" w:hAnsi="Arial" w:cstheme="minorBidi"/>
                <w:kern w:val="2"/>
                <w:sz w:val="18"/>
                <w:szCs w:val="22"/>
                <w:lang w:val="en-US" w:eastAsia="ja-JP"/>
                <w14:ligatures w14:val="standardContextual"/>
              </w:rPr>
            </w:pPr>
            <w:r w:rsidRPr="00134667">
              <w:rPr>
                <w:rFonts w:ascii="Arial" w:eastAsiaTheme="minorEastAsia" w:hAnsi="Arial" w:cstheme="minorBidi"/>
                <w:kern w:val="2"/>
                <w:sz w:val="18"/>
                <w:szCs w:val="22"/>
                <w:lang w:val="en-US" w:eastAsia="ja-JP"/>
                <w14:ligatures w14:val="standardContextual"/>
              </w:rPr>
              <w:t>Note 1:</w:t>
            </w:r>
            <w:r w:rsidRPr="00134667">
              <w:rPr>
                <w:rFonts w:ascii="Arial" w:eastAsiaTheme="minorEastAsia" w:hAnsi="Arial" w:cstheme="minorBidi"/>
                <w:kern w:val="2"/>
                <w:sz w:val="18"/>
                <w:szCs w:val="22"/>
                <w:lang w:val="en-US" w:eastAsia="ja-JP"/>
                <w14:ligatures w14:val="standardContextual"/>
              </w:rPr>
              <w:tab/>
              <w:t>If UE support only HD-FDD in a FDD band, this UE is tested with HD-FDD mode otherwise UE is tested with full-duplex FDD mode</w:t>
            </w:r>
          </w:p>
        </w:tc>
      </w:tr>
    </w:tbl>
    <w:p w14:paraId="6E83AE44" w14:textId="77777777" w:rsidR="00134667" w:rsidRPr="00AA259C" w:rsidRDefault="00134667" w:rsidP="00EE31FC">
      <w:pPr>
        <w:rPr>
          <w:color w:val="0070C0"/>
          <w:lang w:val="en-US" w:eastAsia="zh-CN"/>
        </w:rPr>
      </w:pPr>
    </w:p>
    <w:p w14:paraId="770956EF" w14:textId="7E9DD47C" w:rsidR="008B16E3" w:rsidRPr="00AA259C" w:rsidRDefault="008B16E3" w:rsidP="008B16E3">
      <w:pPr>
        <w:rPr>
          <w:b/>
          <w:u w:val="single"/>
          <w:lang w:val="en-US" w:eastAsia="ko-KR"/>
        </w:rPr>
      </w:pPr>
      <w:r w:rsidRPr="00AA259C">
        <w:rPr>
          <w:b/>
          <w:u w:val="single"/>
          <w:lang w:val="en-US" w:eastAsia="ko-KR"/>
        </w:rPr>
        <w:t>Issue 1-</w:t>
      </w:r>
      <w:r w:rsidR="007F42F3">
        <w:rPr>
          <w:b/>
          <w:u w:val="single"/>
          <w:lang w:val="en-US" w:eastAsia="ko-KR"/>
        </w:rPr>
        <w:t>4</w:t>
      </w:r>
      <w:r w:rsidRPr="00AA259C">
        <w:rPr>
          <w:b/>
          <w:u w:val="single"/>
          <w:lang w:val="en-US" w:eastAsia="ko-KR"/>
        </w:rPr>
        <w:t>-2: Test applicability of CSI reporting requirements</w:t>
      </w:r>
    </w:p>
    <w:p w14:paraId="3C5911CD" w14:textId="77777777" w:rsidR="008B16E3" w:rsidRPr="00AA259C" w:rsidRDefault="008B16E3" w:rsidP="008B16E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 (Ericsson)</w:t>
      </w:r>
    </w:p>
    <w:p w14:paraId="667E9185" w14:textId="6CE72165" w:rsidR="00840451" w:rsidRPr="00AA259C" w:rsidRDefault="008B16E3" w:rsidP="00DC416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221833">
        <w:rPr>
          <w:rFonts w:eastAsia="Yu Mincho"/>
          <w:lang w:val="en-US"/>
        </w:rPr>
        <w:t xml:space="preserve">Introduce applicability of demodulation requirements for eRedCap UE as follows in TS 38.101-4 </w:t>
      </w:r>
      <w:r w:rsidR="00AA4B10" w:rsidRPr="00AA259C">
        <w:rPr>
          <w:rFonts w:eastAsia="Yu Mincho"/>
          <w:lang w:val="en-US"/>
        </w:rPr>
        <w:t>6.1.1</w:t>
      </w:r>
    </w:p>
    <w:p w14:paraId="4874963D" w14:textId="77777777" w:rsidR="008B16E3" w:rsidRPr="00AA259C" w:rsidRDefault="008B16E3" w:rsidP="008B16E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0064FDA5" w14:textId="77777777" w:rsidR="00B3276A" w:rsidRDefault="00DC4160" w:rsidP="00547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30681">
        <w:rPr>
          <w:rFonts w:eastAsia="SimSun"/>
          <w:szCs w:val="24"/>
          <w:lang w:val="en-US" w:eastAsia="zh-CN"/>
        </w:rPr>
        <w:t>Discuss whether to add the following table in TS 38.101-4 6.1.1.</w:t>
      </w:r>
      <w:r w:rsidR="00547802">
        <w:rPr>
          <w:rFonts w:eastAsia="SimSun"/>
          <w:szCs w:val="24"/>
          <w:lang w:val="en-US" w:eastAsia="zh-CN"/>
        </w:rPr>
        <w:t xml:space="preserve"> </w:t>
      </w:r>
    </w:p>
    <w:p w14:paraId="4F24AC13" w14:textId="494E5220" w:rsidR="000D4952" w:rsidRPr="00547802" w:rsidRDefault="000D4952" w:rsidP="00547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547802">
        <w:rPr>
          <w:szCs w:val="24"/>
          <w:lang w:val="en-US" w:eastAsia="zh-CN"/>
        </w:rPr>
        <w:t xml:space="preserve">Note it depends on the conclusion on </w:t>
      </w:r>
      <w:r w:rsidR="00C15415" w:rsidRPr="00547802">
        <w:rPr>
          <w:szCs w:val="24"/>
          <w:lang w:val="en-US" w:eastAsia="zh-CN"/>
        </w:rPr>
        <w:t xml:space="preserve">the </w:t>
      </w:r>
      <w:r w:rsidR="00B30681" w:rsidRPr="00547802">
        <w:rPr>
          <w:szCs w:val="24"/>
          <w:lang w:val="en-US" w:eastAsia="zh-CN"/>
        </w:rPr>
        <w:t>i</w:t>
      </w:r>
      <w:r w:rsidRPr="00547802">
        <w:rPr>
          <w:szCs w:val="24"/>
          <w:lang w:val="en-US" w:eastAsia="zh-CN"/>
        </w:rPr>
        <w:t>ssues 1-4-1</w:t>
      </w:r>
      <w:r w:rsidR="00B30681" w:rsidRPr="00547802">
        <w:rPr>
          <w:szCs w:val="24"/>
          <w:lang w:val="en-US" w:eastAsia="zh-CN"/>
        </w:rPr>
        <w:t>,</w:t>
      </w:r>
      <w:r w:rsidRPr="00547802">
        <w:rPr>
          <w:szCs w:val="24"/>
          <w:lang w:val="en-US" w:eastAsia="zh-CN"/>
        </w:rPr>
        <w:t xml:space="preserve"> 1-4-2, and 1-5-1 whether to apply the same test points and criteria as Rel-17 RedCap CQI/PMI reporting requirements. </w:t>
      </w:r>
      <w:r w:rsidR="00B3276A">
        <w:rPr>
          <w:szCs w:val="24"/>
          <w:lang w:val="en-US" w:eastAsia="zh-CN"/>
        </w:rPr>
        <w:t xml:space="preserve">If new requirements are specified, may need to add new sections. </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199"/>
        <w:gridCol w:w="779"/>
        <w:gridCol w:w="2635"/>
        <w:gridCol w:w="1907"/>
      </w:tblGrid>
      <w:tr w:rsidR="000D4952" w:rsidRPr="00AA259C" w14:paraId="166C5F25" w14:textId="77777777" w:rsidTr="00BD617C">
        <w:trPr>
          <w:trHeight w:val="58"/>
        </w:trPr>
        <w:tc>
          <w:tcPr>
            <w:tcW w:w="982" w:type="pct"/>
            <w:tcBorders>
              <w:top w:val="single" w:sz="4" w:space="0" w:color="auto"/>
              <w:left w:val="single" w:sz="4" w:space="0" w:color="auto"/>
              <w:bottom w:val="single" w:sz="4" w:space="0" w:color="auto"/>
              <w:right w:val="single" w:sz="4" w:space="0" w:color="auto"/>
            </w:tcBorders>
          </w:tcPr>
          <w:p w14:paraId="21C2F60F" w14:textId="77777777" w:rsidR="000D4952" w:rsidRPr="00AA259C" w:rsidRDefault="000D4952" w:rsidP="00BD617C">
            <w:pPr>
              <w:pStyle w:val="TAH"/>
              <w:rPr>
                <w:lang w:val="en-US" w:eastAsia="ko-KR"/>
              </w:rPr>
            </w:pPr>
            <w:r w:rsidRPr="00AA259C">
              <w:rPr>
                <w:lang w:val="en-US" w:eastAsia="ko-KR"/>
              </w:rPr>
              <w:t>UE capability</w:t>
            </w:r>
          </w:p>
        </w:tc>
        <w:tc>
          <w:tcPr>
            <w:tcW w:w="1591" w:type="pct"/>
            <w:gridSpan w:val="2"/>
            <w:tcBorders>
              <w:top w:val="single" w:sz="4" w:space="0" w:color="auto"/>
              <w:left w:val="single" w:sz="4" w:space="0" w:color="auto"/>
              <w:bottom w:val="single" w:sz="4" w:space="0" w:color="auto"/>
              <w:right w:val="single" w:sz="4" w:space="0" w:color="auto"/>
            </w:tcBorders>
          </w:tcPr>
          <w:p w14:paraId="4F665964" w14:textId="77777777" w:rsidR="000D4952" w:rsidRPr="00AA259C" w:rsidRDefault="000D4952" w:rsidP="00BD617C">
            <w:pPr>
              <w:pStyle w:val="TAH"/>
              <w:rPr>
                <w:lang w:val="en-US" w:eastAsia="ko-KR"/>
              </w:rPr>
            </w:pPr>
            <w:r w:rsidRPr="00AA259C">
              <w:rPr>
                <w:lang w:val="en-US" w:eastAsia="ko-KR"/>
              </w:rPr>
              <w:t>Test type</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24803728" w14:textId="77777777" w:rsidR="000D4952" w:rsidRPr="00AA259C" w:rsidRDefault="000D4952" w:rsidP="00BD617C">
            <w:pPr>
              <w:pStyle w:val="TAH"/>
              <w:rPr>
                <w:lang w:val="en-US" w:eastAsia="ko-KR"/>
              </w:rPr>
            </w:pPr>
            <w:r w:rsidRPr="00AA259C">
              <w:rPr>
                <w:lang w:val="en-US" w:eastAsia="ko-KR"/>
              </w:rPr>
              <w:t>Test list</w:t>
            </w:r>
          </w:p>
        </w:tc>
        <w:tc>
          <w:tcPr>
            <w:tcW w:w="1019" w:type="pct"/>
            <w:tcBorders>
              <w:top w:val="single" w:sz="4" w:space="0" w:color="auto"/>
              <w:left w:val="single" w:sz="4" w:space="0" w:color="auto"/>
              <w:bottom w:val="single" w:sz="4" w:space="0" w:color="auto"/>
              <w:right w:val="single" w:sz="4" w:space="0" w:color="auto"/>
            </w:tcBorders>
          </w:tcPr>
          <w:p w14:paraId="65D0CD99" w14:textId="77777777" w:rsidR="000D4952" w:rsidRPr="00AA259C" w:rsidRDefault="000D4952" w:rsidP="00BD617C">
            <w:pPr>
              <w:pStyle w:val="TAH"/>
              <w:rPr>
                <w:lang w:val="en-US" w:eastAsia="ko-KR"/>
              </w:rPr>
            </w:pPr>
            <w:r w:rsidRPr="00AA259C">
              <w:rPr>
                <w:lang w:val="en-US" w:eastAsia="ko-KR"/>
              </w:rPr>
              <w:t>Applicability notes</w:t>
            </w:r>
          </w:p>
        </w:tc>
      </w:tr>
      <w:tr w:rsidR="000D4952" w:rsidRPr="00AA259C" w14:paraId="51CDBCBD" w14:textId="77777777" w:rsidTr="00BD617C">
        <w:trPr>
          <w:trHeight w:val="153"/>
        </w:trPr>
        <w:tc>
          <w:tcPr>
            <w:tcW w:w="982" w:type="pct"/>
            <w:tcBorders>
              <w:top w:val="single" w:sz="4" w:space="0" w:color="auto"/>
              <w:left w:val="single" w:sz="4" w:space="0" w:color="auto"/>
              <w:bottom w:val="nil"/>
              <w:right w:val="single" w:sz="4" w:space="0" w:color="auto"/>
            </w:tcBorders>
            <w:shd w:val="clear" w:color="auto" w:fill="auto"/>
          </w:tcPr>
          <w:p w14:paraId="568ACBE2" w14:textId="378F151D" w:rsidR="000D4952" w:rsidRPr="00AA259C" w:rsidRDefault="00BB185F" w:rsidP="00BD617C">
            <w:pPr>
              <w:pStyle w:val="TAL"/>
              <w:rPr>
                <w:lang w:val="en-US"/>
              </w:rPr>
            </w:pPr>
            <w:r w:rsidRPr="007D56D3">
              <w:rPr>
                <w:highlight w:val="yellow"/>
                <w:lang w:val="en-US"/>
              </w:rPr>
              <w:t>e</w:t>
            </w:r>
            <w:r w:rsidR="000D4952" w:rsidRPr="007D56D3">
              <w:rPr>
                <w:highlight w:val="yellow"/>
                <w:lang w:val="en-US"/>
              </w:rPr>
              <w:t>RedCap</w:t>
            </w:r>
            <w:r w:rsidR="000D4952" w:rsidRPr="00AA259C">
              <w:rPr>
                <w:lang w:val="en-US"/>
              </w:rPr>
              <w:t xml:space="preserve"> with 1RX</w:t>
            </w:r>
          </w:p>
        </w:tc>
        <w:tc>
          <w:tcPr>
            <w:tcW w:w="1175" w:type="pct"/>
            <w:tcBorders>
              <w:top w:val="single" w:sz="4" w:space="0" w:color="auto"/>
              <w:left w:val="single" w:sz="4" w:space="0" w:color="auto"/>
              <w:bottom w:val="nil"/>
              <w:right w:val="single" w:sz="4" w:space="0" w:color="auto"/>
            </w:tcBorders>
          </w:tcPr>
          <w:p w14:paraId="25BC74D8" w14:textId="77777777" w:rsidR="000D4952" w:rsidRPr="00AA259C" w:rsidRDefault="000D4952" w:rsidP="00BD617C">
            <w:pPr>
              <w:pStyle w:val="TAL"/>
              <w:rPr>
                <w:lang w:val="en-US"/>
              </w:rPr>
            </w:pPr>
            <w:r w:rsidRPr="00AA259C">
              <w:rPr>
                <w:lang w:val="en-US"/>
              </w:rPr>
              <w:t>FR1 FDD and HD-FDD (Note 1)</w:t>
            </w:r>
          </w:p>
        </w:tc>
        <w:tc>
          <w:tcPr>
            <w:tcW w:w="416" w:type="pct"/>
            <w:tcBorders>
              <w:left w:val="single" w:sz="4" w:space="0" w:color="auto"/>
            </w:tcBorders>
            <w:shd w:val="clear" w:color="auto" w:fill="auto"/>
          </w:tcPr>
          <w:p w14:paraId="49DB50D8" w14:textId="77777777" w:rsidR="000D4952" w:rsidRPr="00AA259C" w:rsidRDefault="000D4952" w:rsidP="00BD617C">
            <w:pPr>
              <w:pStyle w:val="TAL"/>
              <w:rPr>
                <w:lang w:val="en-US"/>
              </w:rPr>
            </w:pPr>
            <w:r w:rsidRPr="00AA259C">
              <w:rPr>
                <w:lang w:val="en-US"/>
              </w:rPr>
              <w:t>CQI</w:t>
            </w:r>
          </w:p>
        </w:tc>
        <w:tc>
          <w:tcPr>
            <w:tcW w:w="1408" w:type="pct"/>
            <w:tcBorders>
              <w:right w:val="single" w:sz="4" w:space="0" w:color="auto"/>
            </w:tcBorders>
            <w:shd w:val="clear" w:color="auto" w:fill="auto"/>
          </w:tcPr>
          <w:p w14:paraId="7DB94828" w14:textId="77777777" w:rsidR="000D4952" w:rsidRPr="00AA259C" w:rsidRDefault="000D4952" w:rsidP="00BD617C">
            <w:pPr>
              <w:pStyle w:val="TAL"/>
              <w:rPr>
                <w:lang w:val="en-US"/>
              </w:rPr>
            </w:pPr>
            <w:r w:rsidRPr="00AA259C">
              <w:rPr>
                <w:lang w:val="en-US"/>
              </w:rPr>
              <w:t>All tests in Clause 6.2.1.1.1.1</w:t>
            </w:r>
          </w:p>
          <w:p w14:paraId="481210A1" w14:textId="77777777" w:rsidR="000D4952" w:rsidRPr="00AA259C" w:rsidRDefault="000D4952" w:rsidP="00BD617C">
            <w:pPr>
              <w:pStyle w:val="TAL"/>
              <w:rPr>
                <w:lang w:val="en-US"/>
              </w:rPr>
            </w:pPr>
            <w:r w:rsidRPr="00AA259C">
              <w:rPr>
                <w:lang w:val="en-US"/>
              </w:rPr>
              <w:t>All tests in Clause 6.2.1.1.2.1</w:t>
            </w:r>
          </w:p>
        </w:tc>
        <w:tc>
          <w:tcPr>
            <w:tcW w:w="1019" w:type="pct"/>
            <w:tcBorders>
              <w:top w:val="single" w:sz="4" w:space="0" w:color="auto"/>
              <w:left w:val="single" w:sz="4" w:space="0" w:color="auto"/>
              <w:bottom w:val="nil"/>
              <w:right w:val="single" w:sz="4" w:space="0" w:color="auto"/>
            </w:tcBorders>
            <w:shd w:val="clear" w:color="auto" w:fill="auto"/>
          </w:tcPr>
          <w:p w14:paraId="7814D21E" w14:textId="77777777" w:rsidR="000D4952" w:rsidRPr="00AA259C" w:rsidRDefault="000D4952" w:rsidP="00BD617C">
            <w:pPr>
              <w:pStyle w:val="TAL"/>
              <w:rPr>
                <w:lang w:val="en-US"/>
              </w:rPr>
            </w:pPr>
          </w:p>
        </w:tc>
      </w:tr>
      <w:tr w:rsidR="000D4952" w:rsidRPr="00AA259C" w14:paraId="3985E201"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5CCE719B" w14:textId="77777777" w:rsidR="000D4952" w:rsidRPr="00AA259C" w:rsidRDefault="000D4952" w:rsidP="00BD617C">
            <w:pPr>
              <w:pStyle w:val="TAL"/>
              <w:rPr>
                <w:lang w:val="en-US"/>
              </w:rPr>
            </w:pPr>
          </w:p>
        </w:tc>
        <w:tc>
          <w:tcPr>
            <w:tcW w:w="1175" w:type="pct"/>
            <w:tcBorders>
              <w:top w:val="nil"/>
              <w:left w:val="single" w:sz="4" w:space="0" w:color="auto"/>
              <w:bottom w:val="nil"/>
              <w:right w:val="single" w:sz="4" w:space="0" w:color="auto"/>
            </w:tcBorders>
          </w:tcPr>
          <w:p w14:paraId="76E92411" w14:textId="77777777" w:rsidR="000D4952" w:rsidRPr="00AA259C" w:rsidRDefault="000D4952" w:rsidP="00BD617C">
            <w:pPr>
              <w:pStyle w:val="TAL"/>
              <w:rPr>
                <w:lang w:val="en-US"/>
              </w:rPr>
            </w:pPr>
          </w:p>
        </w:tc>
        <w:tc>
          <w:tcPr>
            <w:tcW w:w="416" w:type="pct"/>
            <w:tcBorders>
              <w:left w:val="single" w:sz="4" w:space="0" w:color="auto"/>
            </w:tcBorders>
            <w:shd w:val="clear" w:color="auto" w:fill="auto"/>
          </w:tcPr>
          <w:p w14:paraId="69199B6E" w14:textId="77777777" w:rsidR="000D4952" w:rsidRPr="00AA259C" w:rsidRDefault="000D4952" w:rsidP="00BD617C">
            <w:pPr>
              <w:pStyle w:val="TAL"/>
              <w:rPr>
                <w:lang w:val="en-US"/>
              </w:rPr>
            </w:pPr>
            <w:r w:rsidRPr="00AA259C">
              <w:rPr>
                <w:lang w:val="en-US"/>
              </w:rPr>
              <w:t>PMI</w:t>
            </w:r>
          </w:p>
        </w:tc>
        <w:tc>
          <w:tcPr>
            <w:tcW w:w="1408" w:type="pct"/>
            <w:tcBorders>
              <w:right w:val="single" w:sz="4" w:space="0" w:color="auto"/>
            </w:tcBorders>
            <w:shd w:val="clear" w:color="auto" w:fill="auto"/>
          </w:tcPr>
          <w:p w14:paraId="166CC386"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All tests in Clause 6.3.1.1.1</w:t>
            </w:r>
          </w:p>
        </w:tc>
        <w:tc>
          <w:tcPr>
            <w:tcW w:w="1019" w:type="pct"/>
            <w:tcBorders>
              <w:top w:val="nil"/>
              <w:left w:val="single" w:sz="4" w:space="0" w:color="auto"/>
              <w:bottom w:val="nil"/>
              <w:right w:val="single" w:sz="4" w:space="0" w:color="auto"/>
            </w:tcBorders>
            <w:shd w:val="clear" w:color="auto" w:fill="auto"/>
          </w:tcPr>
          <w:p w14:paraId="6595A91E" w14:textId="77777777" w:rsidR="000D4952" w:rsidRPr="00AA259C" w:rsidRDefault="000D4952" w:rsidP="00BD617C">
            <w:pPr>
              <w:pStyle w:val="TAL"/>
              <w:rPr>
                <w:lang w:val="en-US"/>
              </w:rPr>
            </w:pPr>
          </w:p>
        </w:tc>
      </w:tr>
      <w:tr w:rsidR="000D4952" w:rsidRPr="00AA259C" w14:paraId="52DF6995"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603C0EBD" w14:textId="77777777" w:rsidR="000D4952" w:rsidRPr="00AA259C" w:rsidRDefault="000D4952" w:rsidP="00BD617C">
            <w:pPr>
              <w:pStyle w:val="TAL"/>
              <w:rPr>
                <w:lang w:val="en-US"/>
              </w:rPr>
            </w:pPr>
          </w:p>
        </w:tc>
        <w:tc>
          <w:tcPr>
            <w:tcW w:w="1175" w:type="pct"/>
            <w:tcBorders>
              <w:top w:val="single" w:sz="4" w:space="0" w:color="auto"/>
              <w:left w:val="single" w:sz="4" w:space="0" w:color="auto"/>
              <w:bottom w:val="nil"/>
              <w:right w:val="single" w:sz="4" w:space="0" w:color="auto"/>
            </w:tcBorders>
          </w:tcPr>
          <w:p w14:paraId="7B0E4259" w14:textId="77777777" w:rsidR="000D4952" w:rsidRPr="00AA259C" w:rsidRDefault="000D4952" w:rsidP="00BD617C">
            <w:pPr>
              <w:pStyle w:val="TAL"/>
              <w:rPr>
                <w:lang w:val="en-US"/>
              </w:rPr>
            </w:pPr>
            <w:r w:rsidRPr="00AA259C">
              <w:rPr>
                <w:lang w:val="en-US"/>
              </w:rPr>
              <w:t>FR1 TDD</w:t>
            </w:r>
          </w:p>
        </w:tc>
        <w:tc>
          <w:tcPr>
            <w:tcW w:w="416" w:type="pct"/>
            <w:tcBorders>
              <w:left w:val="single" w:sz="4" w:space="0" w:color="auto"/>
            </w:tcBorders>
            <w:shd w:val="clear" w:color="auto" w:fill="auto"/>
          </w:tcPr>
          <w:p w14:paraId="6D143A6E" w14:textId="77777777" w:rsidR="000D4952" w:rsidRPr="00AA259C" w:rsidRDefault="000D4952" w:rsidP="00BD617C">
            <w:pPr>
              <w:pStyle w:val="TAL"/>
              <w:rPr>
                <w:lang w:val="en-US"/>
              </w:rPr>
            </w:pPr>
            <w:r w:rsidRPr="00AA259C">
              <w:rPr>
                <w:lang w:val="en-US"/>
              </w:rPr>
              <w:t>CQI</w:t>
            </w:r>
          </w:p>
        </w:tc>
        <w:tc>
          <w:tcPr>
            <w:tcW w:w="1408" w:type="pct"/>
            <w:tcBorders>
              <w:right w:val="single" w:sz="4" w:space="0" w:color="auto"/>
            </w:tcBorders>
            <w:shd w:val="clear" w:color="auto" w:fill="auto"/>
          </w:tcPr>
          <w:p w14:paraId="3C126F98"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All tests in Clause 6.2.1.2.1.1</w:t>
            </w:r>
          </w:p>
          <w:p w14:paraId="2A4FE7C5"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All tests in Clause 6.2.1.2.2.1</w:t>
            </w:r>
          </w:p>
        </w:tc>
        <w:tc>
          <w:tcPr>
            <w:tcW w:w="1019" w:type="pct"/>
            <w:tcBorders>
              <w:top w:val="nil"/>
              <w:left w:val="single" w:sz="4" w:space="0" w:color="auto"/>
              <w:bottom w:val="nil"/>
              <w:right w:val="single" w:sz="4" w:space="0" w:color="auto"/>
            </w:tcBorders>
            <w:shd w:val="clear" w:color="auto" w:fill="auto"/>
          </w:tcPr>
          <w:p w14:paraId="567B4A54" w14:textId="77777777" w:rsidR="000D4952" w:rsidRPr="00AA259C" w:rsidRDefault="000D4952" w:rsidP="00BD617C">
            <w:pPr>
              <w:pStyle w:val="TAL"/>
              <w:rPr>
                <w:lang w:val="en-US"/>
              </w:rPr>
            </w:pPr>
          </w:p>
        </w:tc>
      </w:tr>
      <w:tr w:rsidR="000D4952" w:rsidRPr="00AA259C" w14:paraId="0EF3B304"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5FE256A3" w14:textId="77777777" w:rsidR="000D4952" w:rsidRPr="00AA259C" w:rsidRDefault="000D4952" w:rsidP="00BD617C">
            <w:pPr>
              <w:pStyle w:val="TAL"/>
              <w:rPr>
                <w:lang w:val="en-US"/>
              </w:rPr>
            </w:pPr>
          </w:p>
        </w:tc>
        <w:tc>
          <w:tcPr>
            <w:tcW w:w="1175" w:type="pct"/>
            <w:tcBorders>
              <w:top w:val="nil"/>
              <w:left w:val="single" w:sz="4" w:space="0" w:color="auto"/>
              <w:bottom w:val="nil"/>
              <w:right w:val="single" w:sz="4" w:space="0" w:color="auto"/>
            </w:tcBorders>
          </w:tcPr>
          <w:p w14:paraId="09229F6F" w14:textId="77777777" w:rsidR="000D4952" w:rsidRPr="00AA259C" w:rsidRDefault="000D4952" w:rsidP="00BD617C">
            <w:pPr>
              <w:pStyle w:val="TAL"/>
              <w:rPr>
                <w:lang w:val="en-US"/>
              </w:rPr>
            </w:pPr>
          </w:p>
        </w:tc>
        <w:tc>
          <w:tcPr>
            <w:tcW w:w="416" w:type="pct"/>
            <w:tcBorders>
              <w:left w:val="single" w:sz="4" w:space="0" w:color="auto"/>
            </w:tcBorders>
            <w:shd w:val="clear" w:color="auto" w:fill="auto"/>
          </w:tcPr>
          <w:p w14:paraId="104B0E3D" w14:textId="77777777" w:rsidR="000D4952" w:rsidRPr="00AA259C" w:rsidRDefault="000D4952" w:rsidP="00BD617C">
            <w:pPr>
              <w:pStyle w:val="TAL"/>
              <w:rPr>
                <w:lang w:val="en-US"/>
              </w:rPr>
            </w:pPr>
            <w:r w:rsidRPr="00AA259C">
              <w:rPr>
                <w:lang w:val="en-US"/>
              </w:rPr>
              <w:t>PMI</w:t>
            </w:r>
          </w:p>
        </w:tc>
        <w:tc>
          <w:tcPr>
            <w:tcW w:w="1408" w:type="pct"/>
            <w:tcBorders>
              <w:right w:val="single" w:sz="4" w:space="0" w:color="auto"/>
            </w:tcBorders>
            <w:shd w:val="clear" w:color="auto" w:fill="auto"/>
          </w:tcPr>
          <w:p w14:paraId="2A6DF462"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All tests in Clause 6.3.1.2.1</w:t>
            </w:r>
          </w:p>
        </w:tc>
        <w:tc>
          <w:tcPr>
            <w:tcW w:w="1019" w:type="pct"/>
            <w:tcBorders>
              <w:top w:val="nil"/>
              <w:left w:val="single" w:sz="4" w:space="0" w:color="auto"/>
              <w:bottom w:val="single" w:sz="4" w:space="0" w:color="auto"/>
              <w:right w:val="single" w:sz="4" w:space="0" w:color="auto"/>
            </w:tcBorders>
            <w:shd w:val="clear" w:color="auto" w:fill="auto"/>
          </w:tcPr>
          <w:p w14:paraId="57450C3F" w14:textId="77777777" w:rsidR="000D4952" w:rsidRPr="00AA259C" w:rsidRDefault="000D4952" w:rsidP="00BD617C">
            <w:pPr>
              <w:pStyle w:val="TAL"/>
              <w:rPr>
                <w:lang w:val="en-US"/>
              </w:rPr>
            </w:pPr>
          </w:p>
        </w:tc>
      </w:tr>
      <w:tr w:rsidR="000D4952" w:rsidRPr="00AA259C" w14:paraId="490289BE" w14:textId="77777777" w:rsidTr="00BD617C">
        <w:trPr>
          <w:trHeight w:val="58"/>
        </w:trPr>
        <w:tc>
          <w:tcPr>
            <w:tcW w:w="982" w:type="pct"/>
            <w:tcBorders>
              <w:top w:val="single" w:sz="4" w:space="0" w:color="auto"/>
              <w:left w:val="single" w:sz="4" w:space="0" w:color="auto"/>
              <w:bottom w:val="nil"/>
              <w:right w:val="single" w:sz="4" w:space="0" w:color="auto"/>
            </w:tcBorders>
            <w:shd w:val="clear" w:color="auto" w:fill="auto"/>
          </w:tcPr>
          <w:p w14:paraId="36276A09" w14:textId="3E82DFD1" w:rsidR="000D4952" w:rsidRPr="00AA259C" w:rsidRDefault="00BB185F" w:rsidP="00BD617C">
            <w:pPr>
              <w:pStyle w:val="TAL"/>
              <w:rPr>
                <w:lang w:val="en-US"/>
              </w:rPr>
            </w:pPr>
            <w:r w:rsidRPr="007D56D3">
              <w:rPr>
                <w:highlight w:val="yellow"/>
                <w:lang w:val="en-US"/>
              </w:rPr>
              <w:t>e</w:t>
            </w:r>
            <w:r w:rsidR="000D4952" w:rsidRPr="007D56D3">
              <w:rPr>
                <w:highlight w:val="yellow"/>
                <w:lang w:val="en-US"/>
              </w:rPr>
              <w:t>RedCap</w:t>
            </w:r>
            <w:r w:rsidR="000D4952" w:rsidRPr="00AA259C">
              <w:rPr>
                <w:lang w:val="en-US"/>
              </w:rPr>
              <w:t xml:space="preserve"> with 2RX</w:t>
            </w:r>
          </w:p>
        </w:tc>
        <w:tc>
          <w:tcPr>
            <w:tcW w:w="1175" w:type="pct"/>
            <w:tcBorders>
              <w:top w:val="single" w:sz="4" w:space="0" w:color="auto"/>
              <w:left w:val="single" w:sz="4" w:space="0" w:color="auto"/>
              <w:bottom w:val="nil"/>
              <w:right w:val="single" w:sz="4" w:space="0" w:color="auto"/>
            </w:tcBorders>
          </w:tcPr>
          <w:p w14:paraId="211B9CFC" w14:textId="77777777" w:rsidR="000D4952" w:rsidRPr="00AA259C" w:rsidRDefault="000D4952" w:rsidP="00BD617C">
            <w:pPr>
              <w:pStyle w:val="TAL"/>
              <w:rPr>
                <w:lang w:val="en-US"/>
              </w:rPr>
            </w:pPr>
            <w:r w:rsidRPr="00AA259C">
              <w:rPr>
                <w:lang w:val="en-US"/>
              </w:rPr>
              <w:t>FR1 FDD and HD-FDD (Note 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B622E7D" w14:textId="77777777" w:rsidR="000D4952" w:rsidRPr="00AA259C" w:rsidRDefault="000D4952" w:rsidP="00BD617C">
            <w:pPr>
              <w:pStyle w:val="TAL"/>
              <w:rPr>
                <w:lang w:val="en-US"/>
              </w:rPr>
            </w:pPr>
            <w:r w:rsidRPr="00AA259C">
              <w:rPr>
                <w:lang w:val="en-US"/>
              </w:rPr>
              <w:t>CQI</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409E3B11" w14:textId="77777777" w:rsidR="000D4952" w:rsidRPr="00AA259C" w:rsidRDefault="000D4952" w:rsidP="00BD617C">
            <w:pPr>
              <w:rPr>
                <w:rFonts w:ascii="Arial" w:hAnsi="Arial"/>
                <w:sz w:val="18"/>
                <w:lang w:val="en-US"/>
              </w:rPr>
            </w:pPr>
            <w:r w:rsidRPr="00AA259C">
              <w:rPr>
                <w:rFonts w:ascii="Arial" w:hAnsi="Arial"/>
                <w:sz w:val="18"/>
                <w:lang w:val="en-US"/>
              </w:rPr>
              <w:t>All tests in Clause 6.2.2.1.1.4</w:t>
            </w:r>
            <w:r w:rsidRPr="00AA259C">
              <w:rPr>
                <w:rFonts w:ascii="Arial" w:hAnsi="Arial"/>
                <w:sz w:val="18"/>
                <w:lang w:val="en-US"/>
              </w:rPr>
              <w:br/>
              <w:t>All tests in Clause 6.2.2.1.2.4</w:t>
            </w:r>
          </w:p>
        </w:tc>
        <w:tc>
          <w:tcPr>
            <w:tcW w:w="1019" w:type="pct"/>
            <w:tcBorders>
              <w:top w:val="single" w:sz="4" w:space="0" w:color="auto"/>
              <w:left w:val="single" w:sz="4" w:space="0" w:color="auto"/>
              <w:bottom w:val="nil"/>
              <w:right w:val="single" w:sz="4" w:space="0" w:color="auto"/>
            </w:tcBorders>
            <w:shd w:val="clear" w:color="auto" w:fill="auto"/>
          </w:tcPr>
          <w:p w14:paraId="114CC3DC" w14:textId="77777777" w:rsidR="000D4952" w:rsidRPr="00AA259C" w:rsidRDefault="000D4952" w:rsidP="00BD617C">
            <w:pPr>
              <w:pStyle w:val="TAL"/>
              <w:rPr>
                <w:lang w:val="en-US"/>
              </w:rPr>
            </w:pPr>
          </w:p>
        </w:tc>
      </w:tr>
      <w:tr w:rsidR="000D4952" w:rsidRPr="00AA259C" w14:paraId="17BBA934"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016B080F" w14:textId="77777777" w:rsidR="000D4952" w:rsidRPr="00AA259C" w:rsidRDefault="000D4952" w:rsidP="00BD617C">
            <w:pPr>
              <w:pStyle w:val="TAL"/>
              <w:rPr>
                <w:lang w:val="en-US"/>
              </w:rPr>
            </w:pPr>
          </w:p>
        </w:tc>
        <w:tc>
          <w:tcPr>
            <w:tcW w:w="1175" w:type="pct"/>
            <w:tcBorders>
              <w:top w:val="nil"/>
              <w:left w:val="single" w:sz="4" w:space="0" w:color="auto"/>
              <w:bottom w:val="nil"/>
              <w:right w:val="single" w:sz="4" w:space="0" w:color="auto"/>
            </w:tcBorders>
          </w:tcPr>
          <w:p w14:paraId="0220C640" w14:textId="77777777" w:rsidR="000D4952" w:rsidRPr="00AA259C" w:rsidRDefault="000D4952" w:rsidP="00BD617C">
            <w:pPr>
              <w:pStyle w:val="TAL"/>
              <w:rPr>
                <w:lang w:val="en-US"/>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E622B77" w14:textId="77777777" w:rsidR="000D4952" w:rsidRPr="00AA259C" w:rsidRDefault="000D4952" w:rsidP="00BD617C">
            <w:pPr>
              <w:pStyle w:val="TAL"/>
              <w:rPr>
                <w:lang w:val="en-US"/>
              </w:rPr>
            </w:pPr>
            <w:r w:rsidRPr="00AA259C">
              <w:rPr>
                <w:lang w:val="en-US"/>
              </w:rPr>
              <w:t>PMI</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572A4BA2" w14:textId="77777777" w:rsidR="000D4952" w:rsidRPr="00AA259C" w:rsidRDefault="000D4952" w:rsidP="00BD617C">
            <w:pPr>
              <w:rPr>
                <w:rFonts w:ascii="Arial" w:hAnsi="Arial"/>
                <w:sz w:val="18"/>
                <w:lang w:val="en-US"/>
              </w:rPr>
            </w:pPr>
            <w:r w:rsidRPr="00AA259C">
              <w:rPr>
                <w:rFonts w:ascii="Arial" w:hAnsi="Arial"/>
                <w:sz w:val="18"/>
                <w:lang w:val="en-US"/>
              </w:rPr>
              <w:t>Clause 6.3.2.1.1 (Test 1)</w:t>
            </w:r>
          </w:p>
        </w:tc>
        <w:tc>
          <w:tcPr>
            <w:tcW w:w="1019" w:type="pct"/>
            <w:tcBorders>
              <w:top w:val="nil"/>
              <w:left w:val="single" w:sz="4" w:space="0" w:color="auto"/>
              <w:bottom w:val="nil"/>
              <w:right w:val="single" w:sz="4" w:space="0" w:color="auto"/>
            </w:tcBorders>
            <w:shd w:val="clear" w:color="auto" w:fill="auto"/>
          </w:tcPr>
          <w:p w14:paraId="0CA45774" w14:textId="77777777" w:rsidR="000D4952" w:rsidRPr="00AA259C" w:rsidRDefault="000D4952" w:rsidP="00BD617C">
            <w:pPr>
              <w:pStyle w:val="TAL"/>
              <w:rPr>
                <w:lang w:val="en-US"/>
              </w:rPr>
            </w:pPr>
          </w:p>
        </w:tc>
      </w:tr>
      <w:tr w:rsidR="000D4952" w:rsidRPr="00AA259C" w14:paraId="4DC68CFB"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1556DBE0" w14:textId="77777777" w:rsidR="000D4952" w:rsidRPr="00AA259C" w:rsidRDefault="000D4952" w:rsidP="00BD617C">
            <w:pPr>
              <w:pStyle w:val="TAL"/>
              <w:rPr>
                <w:lang w:val="en-US"/>
              </w:rPr>
            </w:pPr>
          </w:p>
        </w:tc>
        <w:tc>
          <w:tcPr>
            <w:tcW w:w="1175" w:type="pct"/>
            <w:tcBorders>
              <w:top w:val="single" w:sz="4" w:space="0" w:color="auto"/>
              <w:left w:val="single" w:sz="4" w:space="0" w:color="auto"/>
              <w:bottom w:val="nil"/>
              <w:right w:val="single" w:sz="4" w:space="0" w:color="auto"/>
            </w:tcBorders>
          </w:tcPr>
          <w:p w14:paraId="403DEBC1" w14:textId="77777777" w:rsidR="000D4952" w:rsidRPr="00AA259C" w:rsidRDefault="000D4952" w:rsidP="00BD617C">
            <w:pPr>
              <w:pStyle w:val="TAL"/>
              <w:rPr>
                <w:lang w:val="en-US"/>
              </w:rPr>
            </w:pPr>
            <w:r w:rsidRPr="00AA259C">
              <w:rPr>
                <w:lang w:val="en-US"/>
              </w:rPr>
              <w:t>FR1 TDD</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28A1A9D" w14:textId="77777777" w:rsidR="000D4952" w:rsidRPr="00AA259C" w:rsidRDefault="000D4952" w:rsidP="00BD617C">
            <w:pPr>
              <w:pStyle w:val="TAL"/>
              <w:rPr>
                <w:lang w:val="en-US"/>
              </w:rPr>
            </w:pPr>
            <w:r w:rsidRPr="00AA259C">
              <w:rPr>
                <w:lang w:val="en-US"/>
              </w:rPr>
              <w:t>CQI</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272BC829"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All tests in Clause 6.2.2.2.1.5</w:t>
            </w:r>
          </w:p>
          <w:p w14:paraId="55AA9F8A"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All tests in Clause 6.2.2.2.2.4</w:t>
            </w:r>
          </w:p>
        </w:tc>
        <w:tc>
          <w:tcPr>
            <w:tcW w:w="1019" w:type="pct"/>
            <w:tcBorders>
              <w:top w:val="single" w:sz="4" w:space="0" w:color="auto"/>
              <w:left w:val="single" w:sz="4" w:space="0" w:color="auto"/>
              <w:bottom w:val="nil"/>
              <w:right w:val="single" w:sz="4" w:space="0" w:color="auto"/>
            </w:tcBorders>
            <w:shd w:val="clear" w:color="auto" w:fill="auto"/>
          </w:tcPr>
          <w:p w14:paraId="0DB75863" w14:textId="77777777" w:rsidR="000D4952" w:rsidRPr="00AA259C" w:rsidRDefault="000D4952" w:rsidP="00BD617C">
            <w:pPr>
              <w:pStyle w:val="TAL"/>
              <w:rPr>
                <w:lang w:val="en-US"/>
              </w:rPr>
            </w:pPr>
          </w:p>
        </w:tc>
      </w:tr>
      <w:tr w:rsidR="000D4952" w:rsidRPr="00AA259C" w14:paraId="63921411" w14:textId="77777777" w:rsidTr="00BD617C">
        <w:trPr>
          <w:trHeight w:val="58"/>
        </w:trPr>
        <w:tc>
          <w:tcPr>
            <w:tcW w:w="982" w:type="pct"/>
            <w:tcBorders>
              <w:top w:val="nil"/>
              <w:left w:val="single" w:sz="4" w:space="0" w:color="auto"/>
              <w:bottom w:val="nil"/>
              <w:right w:val="single" w:sz="4" w:space="0" w:color="auto"/>
            </w:tcBorders>
            <w:shd w:val="clear" w:color="auto" w:fill="auto"/>
          </w:tcPr>
          <w:p w14:paraId="551B49CE" w14:textId="77777777" w:rsidR="000D4952" w:rsidRPr="00AA259C" w:rsidRDefault="000D4952" w:rsidP="00BD617C">
            <w:pPr>
              <w:pStyle w:val="TAL"/>
              <w:rPr>
                <w:lang w:val="en-US"/>
              </w:rPr>
            </w:pPr>
          </w:p>
        </w:tc>
        <w:tc>
          <w:tcPr>
            <w:tcW w:w="1175" w:type="pct"/>
            <w:tcBorders>
              <w:top w:val="nil"/>
              <w:left w:val="single" w:sz="4" w:space="0" w:color="auto"/>
              <w:bottom w:val="nil"/>
              <w:right w:val="single" w:sz="4" w:space="0" w:color="auto"/>
            </w:tcBorders>
          </w:tcPr>
          <w:p w14:paraId="12EB4EC3" w14:textId="77777777" w:rsidR="000D4952" w:rsidRPr="00AA259C" w:rsidRDefault="000D4952" w:rsidP="00BD617C">
            <w:pPr>
              <w:pStyle w:val="TAL"/>
              <w:rPr>
                <w:lang w:val="en-US"/>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8394A08" w14:textId="77777777" w:rsidR="000D4952" w:rsidRPr="00AA259C" w:rsidRDefault="000D4952" w:rsidP="00BD617C">
            <w:pPr>
              <w:pStyle w:val="TAL"/>
              <w:rPr>
                <w:lang w:val="en-US"/>
              </w:rPr>
            </w:pPr>
            <w:r w:rsidRPr="00AA259C">
              <w:rPr>
                <w:lang w:val="en-US"/>
              </w:rPr>
              <w:t>PMI</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78DA01C6" w14:textId="77777777" w:rsidR="000D4952" w:rsidRPr="00AA259C" w:rsidRDefault="000D4952" w:rsidP="00BD617C">
            <w:pPr>
              <w:keepNext/>
              <w:keepLines/>
              <w:spacing w:after="0"/>
              <w:rPr>
                <w:rFonts w:ascii="Arial" w:hAnsi="Arial"/>
                <w:sz w:val="18"/>
                <w:lang w:val="en-US"/>
              </w:rPr>
            </w:pPr>
            <w:r w:rsidRPr="00AA259C">
              <w:rPr>
                <w:rFonts w:ascii="Arial" w:hAnsi="Arial"/>
                <w:sz w:val="18"/>
                <w:lang w:val="en-US"/>
              </w:rPr>
              <w:t>Clause 6.3.2.2.7 (Test 1)</w:t>
            </w:r>
          </w:p>
        </w:tc>
        <w:tc>
          <w:tcPr>
            <w:tcW w:w="1019" w:type="pct"/>
            <w:tcBorders>
              <w:top w:val="nil"/>
              <w:left w:val="single" w:sz="4" w:space="0" w:color="auto"/>
              <w:bottom w:val="nil"/>
              <w:right w:val="single" w:sz="4" w:space="0" w:color="auto"/>
            </w:tcBorders>
            <w:shd w:val="clear" w:color="auto" w:fill="auto"/>
          </w:tcPr>
          <w:p w14:paraId="5E830635" w14:textId="77777777" w:rsidR="000D4952" w:rsidRPr="00AA259C" w:rsidRDefault="000D4952" w:rsidP="00BD617C">
            <w:pPr>
              <w:pStyle w:val="TAL"/>
              <w:rPr>
                <w:lang w:val="en-US"/>
              </w:rPr>
            </w:pPr>
          </w:p>
        </w:tc>
      </w:tr>
      <w:tr w:rsidR="000D4952" w:rsidRPr="00AA259C" w14:paraId="2C44C15C" w14:textId="77777777" w:rsidTr="00BD617C">
        <w:trPr>
          <w:trHeight w:val="5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618B0D5" w14:textId="77777777" w:rsidR="000D4952" w:rsidRPr="00AA259C" w:rsidRDefault="000D4952" w:rsidP="00BD617C">
            <w:pPr>
              <w:pStyle w:val="TAN"/>
              <w:rPr>
                <w:lang w:val="en-US"/>
              </w:rPr>
            </w:pPr>
            <w:r w:rsidRPr="00AA259C">
              <w:rPr>
                <w:lang w:val="en-US"/>
              </w:rPr>
              <w:t>Note 1:</w:t>
            </w:r>
            <w:r w:rsidRPr="00AA259C">
              <w:rPr>
                <w:lang w:val="en-US"/>
              </w:rPr>
              <w:tab/>
              <w:t>If UE support only HD-FDD in a FDD band, this UE is tested with HD-FDD mode otherwise UE is tested with full-duplex FDD mode</w:t>
            </w:r>
          </w:p>
        </w:tc>
      </w:tr>
    </w:tbl>
    <w:p w14:paraId="3BB48511" w14:textId="77777777" w:rsidR="008B16E3" w:rsidRDefault="008B16E3" w:rsidP="00DC4160">
      <w:pPr>
        <w:spacing w:after="120"/>
        <w:rPr>
          <w:szCs w:val="24"/>
          <w:lang w:val="en-US" w:eastAsia="zh-CN"/>
        </w:rPr>
      </w:pPr>
    </w:p>
    <w:p w14:paraId="35E392EE" w14:textId="77777777" w:rsidR="007D56D3" w:rsidRPr="00AA259C" w:rsidRDefault="007D56D3" w:rsidP="00DC4160">
      <w:pPr>
        <w:spacing w:after="120"/>
        <w:rPr>
          <w:szCs w:val="24"/>
          <w:lang w:val="en-US" w:eastAsia="zh-CN"/>
        </w:rPr>
      </w:pPr>
    </w:p>
    <w:p w14:paraId="5F4118CA" w14:textId="3F28D480" w:rsidR="008D0310" w:rsidRPr="00AA259C" w:rsidRDefault="008D0310" w:rsidP="008D0310">
      <w:pPr>
        <w:pStyle w:val="Heading3"/>
        <w:rPr>
          <w:sz w:val="24"/>
          <w:szCs w:val="16"/>
          <w:lang w:val="en-US"/>
        </w:rPr>
      </w:pPr>
      <w:r w:rsidRPr="00AA259C">
        <w:rPr>
          <w:sz w:val="24"/>
          <w:szCs w:val="16"/>
          <w:lang w:val="en-US"/>
        </w:rPr>
        <w:t>Sub-topic 1-</w:t>
      </w:r>
      <w:r w:rsidR="007F42F3">
        <w:rPr>
          <w:sz w:val="24"/>
          <w:szCs w:val="16"/>
          <w:lang w:val="en-US"/>
        </w:rPr>
        <w:t>5</w:t>
      </w:r>
      <w:r w:rsidRPr="00AA259C">
        <w:rPr>
          <w:sz w:val="24"/>
          <w:szCs w:val="16"/>
          <w:lang w:val="en-US"/>
        </w:rPr>
        <w:tab/>
      </w:r>
      <w:r>
        <w:rPr>
          <w:sz w:val="24"/>
          <w:szCs w:val="16"/>
          <w:lang w:val="en-US"/>
        </w:rPr>
        <w:t>CR work split</w:t>
      </w:r>
    </w:p>
    <w:p w14:paraId="04B31108" w14:textId="1DB32076" w:rsidR="00BF2FDB" w:rsidRPr="00AA259C" w:rsidRDefault="00F23914" w:rsidP="00DD19DE">
      <w:pPr>
        <w:rPr>
          <w:b/>
          <w:u w:val="single"/>
          <w:lang w:val="en-US" w:eastAsia="ko-KR"/>
        </w:rPr>
      </w:pPr>
      <w:r w:rsidRPr="00AA259C">
        <w:rPr>
          <w:b/>
          <w:u w:val="single"/>
          <w:lang w:val="en-US" w:eastAsia="ko-KR"/>
        </w:rPr>
        <w:t xml:space="preserve">Issue </w:t>
      </w:r>
      <w:r w:rsidR="001833A5" w:rsidRPr="00AA259C">
        <w:rPr>
          <w:b/>
          <w:u w:val="single"/>
          <w:lang w:val="en-US" w:eastAsia="ko-KR"/>
        </w:rPr>
        <w:t>1-</w:t>
      </w:r>
      <w:r w:rsidR="007F42F3">
        <w:rPr>
          <w:b/>
          <w:u w:val="single"/>
          <w:lang w:val="en-US" w:eastAsia="ko-KR"/>
        </w:rPr>
        <w:t>5</w:t>
      </w:r>
      <w:r w:rsidR="001833A5" w:rsidRPr="00AA259C">
        <w:rPr>
          <w:b/>
          <w:u w:val="single"/>
          <w:lang w:val="en-US" w:eastAsia="ko-KR"/>
        </w:rPr>
        <w:t xml:space="preserve">-1: </w:t>
      </w:r>
      <w:r w:rsidR="008A58A2" w:rsidRPr="00AA259C">
        <w:rPr>
          <w:b/>
          <w:u w:val="single"/>
          <w:lang w:val="en-US" w:eastAsia="ko-KR"/>
        </w:rPr>
        <w:t>C</w:t>
      </w:r>
      <w:r w:rsidR="001833A5" w:rsidRPr="00AA259C">
        <w:rPr>
          <w:b/>
          <w:u w:val="single"/>
          <w:lang w:val="en-US" w:eastAsia="ko-KR"/>
        </w:rPr>
        <w:t>R work split</w:t>
      </w:r>
    </w:p>
    <w:p w14:paraId="30B02CAE" w14:textId="344E9DA3" w:rsidR="00B8328C" w:rsidRDefault="008A58A2" w:rsidP="008A58A2">
      <w:pPr>
        <w:spacing w:after="120"/>
        <w:rPr>
          <w:bCs/>
          <w:lang w:val="en-US" w:eastAsia="ko-KR"/>
        </w:rPr>
      </w:pPr>
      <w:r w:rsidRPr="00AA259C">
        <w:rPr>
          <w:bCs/>
          <w:lang w:val="en-US" w:eastAsia="ko-KR"/>
        </w:rPr>
        <w:t>M</w:t>
      </w:r>
      <w:r w:rsidR="001833A5" w:rsidRPr="00AA259C">
        <w:rPr>
          <w:bCs/>
          <w:lang w:val="en-US" w:eastAsia="ko-KR"/>
        </w:rPr>
        <w:t xml:space="preserve">oderator proposes to </w:t>
      </w:r>
      <w:r w:rsidR="006B0550">
        <w:rPr>
          <w:bCs/>
          <w:lang w:val="en-US" w:eastAsia="ko-KR"/>
        </w:rPr>
        <w:t>discuss</w:t>
      </w:r>
      <w:r w:rsidR="001833A5" w:rsidRPr="00AA259C">
        <w:rPr>
          <w:bCs/>
          <w:lang w:val="en-US" w:eastAsia="ko-KR"/>
        </w:rPr>
        <w:t xml:space="preserve"> the CR work split</w:t>
      </w:r>
      <w:r w:rsidR="006B0550">
        <w:rPr>
          <w:bCs/>
          <w:lang w:val="en-US" w:eastAsia="ko-KR"/>
        </w:rPr>
        <w:t xml:space="preserve"> </w:t>
      </w:r>
      <w:r w:rsidR="001833A5" w:rsidRPr="00AA259C">
        <w:rPr>
          <w:bCs/>
          <w:lang w:val="en-US" w:eastAsia="ko-KR"/>
        </w:rPr>
        <w:t xml:space="preserve">for Rel-18 eRedCap UE demodulation and CSI reporting requirements according to the workplan agreed in RAN4#110. </w:t>
      </w:r>
    </w:p>
    <w:p w14:paraId="4D4ACBD7" w14:textId="77777777" w:rsidR="00751EE7" w:rsidRDefault="00751EE7" w:rsidP="008A58A2">
      <w:pPr>
        <w:spacing w:after="120"/>
        <w:rPr>
          <w:bCs/>
          <w:lang w:val="en-US" w:eastAsia="ko-KR"/>
        </w:rPr>
      </w:pPr>
    </w:p>
    <w:p w14:paraId="6F998DF7" w14:textId="77777777" w:rsidR="006C7E0F" w:rsidRPr="00FC47B8" w:rsidRDefault="006C7E0F" w:rsidP="008A58A2">
      <w:pPr>
        <w:spacing w:after="120"/>
        <w:rPr>
          <w:bCs/>
          <w:lang w:val="en-US" w:eastAsia="ko-KR"/>
        </w:rPr>
      </w:pPr>
    </w:p>
    <w:p w14:paraId="10CD87F5" w14:textId="1589A944" w:rsidR="001037CC" w:rsidRPr="00AA259C" w:rsidRDefault="001037CC" w:rsidP="001037CC">
      <w:pPr>
        <w:pStyle w:val="Heading1"/>
        <w:rPr>
          <w:lang w:val="en-US" w:eastAsia="ja-JP"/>
        </w:rPr>
      </w:pPr>
      <w:r w:rsidRPr="00AA259C">
        <w:rPr>
          <w:lang w:val="en-US" w:eastAsia="ja-JP"/>
        </w:rPr>
        <w:t>Recommendation for Tdocs</w:t>
      </w:r>
    </w:p>
    <w:tbl>
      <w:tblPr>
        <w:tblStyle w:val="TableGrid"/>
        <w:tblW w:w="0" w:type="auto"/>
        <w:tblLook w:val="04A0" w:firstRow="1" w:lastRow="0" w:firstColumn="1" w:lastColumn="0" w:noHBand="0" w:noVBand="1"/>
      </w:tblPr>
      <w:tblGrid>
        <w:gridCol w:w="1622"/>
        <w:gridCol w:w="1883"/>
        <w:gridCol w:w="6126"/>
      </w:tblGrid>
      <w:tr w:rsidR="001037CC" w:rsidRPr="00AA259C" w14:paraId="41F88EDB" w14:textId="77777777" w:rsidTr="0096458B">
        <w:trPr>
          <w:trHeight w:val="468"/>
        </w:trPr>
        <w:tc>
          <w:tcPr>
            <w:tcW w:w="1622" w:type="dxa"/>
            <w:vAlign w:val="center"/>
          </w:tcPr>
          <w:p w14:paraId="37E56F7C" w14:textId="77777777" w:rsidR="001037CC" w:rsidRPr="00AA259C" w:rsidRDefault="001037CC" w:rsidP="0096458B">
            <w:pPr>
              <w:spacing w:before="120" w:after="120"/>
              <w:rPr>
                <w:b/>
                <w:bCs/>
                <w:lang w:val="en-US"/>
              </w:rPr>
            </w:pPr>
            <w:r w:rsidRPr="00AA259C">
              <w:rPr>
                <w:b/>
                <w:bCs/>
                <w:lang w:val="en-US"/>
              </w:rPr>
              <w:t>T-doc number</w:t>
            </w:r>
          </w:p>
        </w:tc>
        <w:tc>
          <w:tcPr>
            <w:tcW w:w="1883" w:type="dxa"/>
            <w:vAlign w:val="center"/>
          </w:tcPr>
          <w:p w14:paraId="77F2CBB3" w14:textId="77777777" w:rsidR="001037CC" w:rsidRPr="00AA259C" w:rsidRDefault="001037CC" w:rsidP="0096458B">
            <w:pPr>
              <w:spacing w:before="120" w:after="120"/>
              <w:rPr>
                <w:b/>
                <w:bCs/>
                <w:lang w:val="en-US"/>
              </w:rPr>
            </w:pPr>
            <w:r w:rsidRPr="00AA259C">
              <w:rPr>
                <w:b/>
                <w:bCs/>
                <w:lang w:val="en-US"/>
              </w:rPr>
              <w:t>Suggested status</w:t>
            </w:r>
          </w:p>
        </w:tc>
        <w:tc>
          <w:tcPr>
            <w:tcW w:w="6126" w:type="dxa"/>
            <w:vAlign w:val="center"/>
          </w:tcPr>
          <w:p w14:paraId="387D8232" w14:textId="77777777" w:rsidR="001037CC" w:rsidRPr="00AA259C" w:rsidRDefault="001037CC" w:rsidP="0096458B">
            <w:pPr>
              <w:spacing w:before="120" w:after="120"/>
              <w:rPr>
                <w:b/>
                <w:bCs/>
                <w:lang w:val="en-US"/>
              </w:rPr>
            </w:pPr>
            <w:r w:rsidRPr="00AA259C">
              <w:rPr>
                <w:b/>
                <w:bCs/>
                <w:lang w:val="en-US"/>
              </w:rPr>
              <w:t>Comments</w:t>
            </w:r>
          </w:p>
        </w:tc>
      </w:tr>
      <w:tr w:rsidR="005B1E9F" w:rsidRPr="00AA259C" w14:paraId="414172E4" w14:textId="77777777" w:rsidTr="0096458B">
        <w:trPr>
          <w:trHeight w:val="468"/>
        </w:trPr>
        <w:tc>
          <w:tcPr>
            <w:tcW w:w="1622" w:type="dxa"/>
          </w:tcPr>
          <w:p w14:paraId="778D4777" w14:textId="0B683C25" w:rsidR="005B1E9F" w:rsidRPr="00AA259C" w:rsidRDefault="00770712" w:rsidP="005B1E9F">
            <w:pPr>
              <w:spacing w:before="120" w:after="120"/>
              <w:rPr>
                <w:lang w:val="en-US"/>
              </w:rPr>
            </w:pPr>
            <w:r w:rsidRPr="00AA259C">
              <w:rPr>
                <w:lang w:val="en-US"/>
              </w:rPr>
              <w:t>R4-2404329</w:t>
            </w:r>
          </w:p>
        </w:tc>
        <w:tc>
          <w:tcPr>
            <w:tcW w:w="1883" w:type="dxa"/>
          </w:tcPr>
          <w:p w14:paraId="01FB8D41" w14:textId="25D9260F" w:rsidR="005B1E9F" w:rsidRPr="00AA259C" w:rsidRDefault="005B1E9F" w:rsidP="005B1E9F">
            <w:pPr>
              <w:spacing w:before="120" w:after="120"/>
              <w:rPr>
                <w:lang w:val="en-US"/>
              </w:rPr>
            </w:pPr>
            <w:r w:rsidRPr="00AA259C">
              <w:rPr>
                <w:lang w:val="en-US"/>
              </w:rPr>
              <w:t>Noted</w:t>
            </w:r>
          </w:p>
        </w:tc>
        <w:tc>
          <w:tcPr>
            <w:tcW w:w="6126" w:type="dxa"/>
          </w:tcPr>
          <w:p w14:paraId="2A66B52E" w14:textId="77777777" w:rsidR="005B1E9F" w:rsidRPr="00AA259C" w:rsidRDefault="005B1E9F" w:rsidP="005B1E9F">
            <w:pPr>
              <w:spacing w:before="120" w:after="120"/>
              <w:rPr>
                <w:lang w:val="en-US"/>
              </w:rPr>
            </w:pPr>
          </w:p>
        </w:tc>
      </w:tr>
      <w:tr w:rsidR="005B1E9F" w:rsidRPr="00AA259C" w14:paraId="45952CB3" w14:textId="77777777" w:rsidTr="0096458B">
        <w:trPr>
          <w:trHeight w:val="468"/>
        </w:trPr>
        <w:tc>
          <w:tcPr>
            <w:tcW w:w="1622" w:type="dxa"/>
          </w:tcPr>
          <w:p w14:paraId="06E162C2" w14:textId="783D8139" w:rsidR="005B1E9F" w:rsidRPr="00AA259C" w:rsidRDefault="00770712" w:rsidP="005B1E9F">
            <w:pPr>
              <w:spacing w:before="120" w:after="120"/>
              <w:rPr>
                <w:lang w:val="en-US"/>
              </w:rPr>
            </w:pPr>
            <w:r w:rsidRPr="00AA259C">
              <w:rPr>
                <w:lang w:val="en-US"/>
              </w:rPr>
              <w:t>R4-2404330</w:t>
            </w:r>
          </w:p>
        </w:tc>
        <w:tc>
          <w:tcPr>
            <w:tcW w:w="1883" w:type="dxa"/>
          </w:tcPr>
          <w:p w14:paraId="0F965C5C" w14:textId="34E12329" w:rsidR="005B1E9F" w:rsidRPr="00AA259C" w:rsidRDefault="007E5E48" w:rsidP="005B1E9F">
            <w:pPr>
              <w:spacing w:before="120" w:after="120"/>
              <w:rPr>
                <w:lang w:val="en-US"/>
              </w:rPr>
            </w:pPr>
            <w:r w:rsidRPr="00AA259C">
              <w:rPr>
                <w:lang w:val="en-US"/>
              </w:rPr>
              <w:t>Noted</w:t>
            </w:r>
            <w:r>
              <w:rPr>
                <w:lang w:val="en-US"/>
              </w:rPr>
              <w:t xml:space="preserve"> or Withdr</w:t>
            </w:r>
            <w:r w:rsidR="0019782F">
              <w:rPr>
                <w:lang w:val="en-US"/>
              </w:rPr>
              <w:t>awn</w:t>
            </w:r>
          </w:p>
        </w:tc>
        <w:tc>
          <w:tcPr>
            <w:tcW w:w="6126" w:type="dxa"/>
          </w:tcPr>
          <w:p w14:paraId="1661EB86" w14:textId="6D9C8D6E" w:rsidR="005B1E9F" w:rsidRPr="00AA259C" w:rsidRDefault="00770712" w:rsidP="005B1E9F">
            <w:pPr>
              <w:spacing w:before="120" w:after="120"/>
              <w:rPr>
                <w:lang w:val="en-US"/>
              </w:rPr>
            </w:pPr>
            <w:r w:rsidRPr="00AA259C">
              <w:rPr>
                <w:lang w:val="en-US"/>
              </w:rPr>
              <w:t>Not available yet</w:t>
            </w:r>
            <w:r w:rsidR="00204FFD" w:rsidRPr="00AA259C">
              <w:rPr>
                <w:lang w:val="en-US"/>
              </w:rPr>
              <w:t>.</w:t>
            </w:r>
          </w:p>
        </w:tc>
      </w:tr>
      <w:tr w:rsidR="005B1E9F" w:rsidRPr="00AA259C" w14:paraId="15589FD0" w14:textId="77777777" w:rsidTr="0096458B">
        <w:trPr>
          <w:trHeight w:val="468"/>
        </w:trPr>
        <w:tc>
          <w:tcPr>
            <w:tcW w:w="1622" w:type="dxa"/>
          </w:tcPr>
          <w:p w14:paraId="06E0B1A3" w14:textId="55F800C5" w:rsidR="005B1E9F" w:rsidRPr="00AA259C" w:rsidRDefault="00770712" w:rsidP="005B1E9F">
            <w:pPr>
              <w:spacing w:before="120" w:after="120"/>
              <w:rPr>
                <w:lang w:val="en-US"/>
              </w:rPr>
            </w:pPr>
            <w:r w:rsidRPr="00AA259C">
              <w:rPr>
                <w:lang w:val="en-US"/>
              </w:rPr>
              <w:t>R4-2405097</w:t>
            </w:r>
          </w:p>
        </w:tc>
        <w:tc>
          <w:tcPr>
            <w:tcW w:w="1883" w:type="dxa"/>
          </w:tcPr>
          <w:p w14:paraId="750B6F30" w14:textId="18D9652B" w:rsidR="005B1E9F" w:rsidRPr="00AA259C" w:rsidRDefault="005B1E9F" w:rsidP="005B1E9F">
            <w:pPr>
              <w:spacing w:before="120" w:after="120"/>
              <w:rPr>
                <w:lang w:val="en-US"/>
              </w:rPr>
            </w:pPr>
            <w:r w:rsidRPr="00AA259C">
              <w:rPr>
                <w:lang w:val="en-US"/>
              </w:rPr>
              <w:t>Noted</w:t>
            </w:r>
          </w:p>
        </w:tc>
        <w:tc>
          <w:tcPr>
            <w:tcW w:w="6126" w:type="dxa"/>
          </w:tcPr>
          <w:p w14:paraId="52B56E63" w14:textId="77777777" w:rsidR="005B1E9F" w:rsidRPr="00AA259C" w:rsidRDefault="005B1E9F" w:rsidP="005B1E9F">
            <w:pPr>
              <w:spacing w:before="120" w:after="120"/>
              <w:rPr>
                <w:lang w:val="en-US"/>
              </w:rPr>
            </w:pPr>
          </w:p>
        </w:tc>
      </w:tr>
      <w:tr w:rsidR="005B1E9F" w:rsidRPr="00AA259C" w14:paraId="16E6405C" w14:textId="77777777" w:rsidTr="0096458B">
        <w:trPr>
          <w:trHeight w:val="468"/>
        </w:trPr>
        <w:tc>
          <w:tcPr>
            <w:tcW w:w="1622" w:type="dxa"/>
          </w:tcPr>
          <w:p w14:paraId="03F7ABDC" w14:textId="5DDF95F7" w:rsidR="005B1E9F" w:rsidRPr="00AA259C" w:rsidRDefault="00770712" w:rsidP="005B1E9F">
            <w:pPr>
              <w:spacing w:before="120" w:after="120"/>
              <w:rPr>
                <w:lang w:val="en-US"/>
              </w:rPr>
            </w:pPr>
            <w:r w:rsidRPr="00AA259C">
              <w:rPr>
                <w:lang w:val="en-US"/>
              </w:rPr>
              <w:t>R4-2405098</w:t>
            </w:r>
          </w:p>
        </w:tc>
        <w:tc>
          <w:tcPr>
            <w:tcW w:w="1883" w:type="dxa"/>
          </w:tcPr>
          <w:p w14:paraId="4F88BA5D" w14:textId="670ACFF3" w:rsidR="005B1E9F" w:rsidRPr="00AA259C" w:rsidRDefault="005B1E9F" w:rsidP="005B1E9F">
            <w:pPr>
              <w:spacing w:before="120" w:after="120"/>
              <w:rPr>
                <w:lang w:val="en-US"/>
              </w:rPr>
            </w:pPr>
            <w:r w:rsidRPr="00AA259C">
              <w:rPr>
                <w:lang w:val="en-US"/>
              </w:rPr>
              <w:t>Noted</w:t>
            </w:r>
          </w:p>
        </w:tc>
        <w:tc>
          <w:tcPr>
            <w:tcW w:w="6126" w:type="dxa"/>
          </w:tcPr>
          <w:p w14:paraId="4B625867" w14:textId="77777777" w:rsidR="005B1E9F" w:rsidRPr="00AA259C" w:rsidRDefault="005B1E9F" w:rsidP="005B1E9F">
            <w:pPr>
              <w:spacing w:before="120" w:after="120"/>
              <w:rPr>
                <w:lang w:val="en-US"/>
              </w:rPr>
            </w:pPr>
          </w:p>
        </w:tc>
      </w:tr>
      <w:tr w:rsidR="005B1E9F" w:rsidRPr="00AA259C" w14:paraId="20470B28" w14:textId="77777777" w:rsidTr="0096458B">
        <w:trPr>
          <w:trHeight w:val="468"/>
        </w:trPr>
        <w:tc>
          <w:tcPr>
            <w:tcW w:w="1622" w:type="dxa"/>
          </w:tcPr>
          <w:p w14:paraId="1A3FD434" w14:textId="25F59CA9" w:rsidR="005B1E9F" w:rsidRPr="00AA259C" w:rsidRDefault="00770712" w:rsidP="005B1E9F">
            <w:pPr>
              <w:spacing w:before="120" w:after="120"/>
              <w:rPr>
                <w:lang w:val="en-US"/>
              </w:rPr>
            </w:pPr>
            <w:r w:rsidRPr="00AA259C">
              <w:rPr>
                <w:lang w:val="en-US"/>
              </w:rPr>
              <w:t>R4-2405160</w:t>
            </w:r>
          </w:p>
        </w:tc>
        <w:tc>
          <w:tcPr>
            <w:tcW w:w="1883" w:type="dxa"/>
          </w:tcPr>
          <w:p w14:paraId="1DBC8D02" w14:textId="24D8995C" w:rsidR="005B1E9F" w:rsidRPr="00AA259C" w:rsidRDefault="005B1E9F" w:rsidP="005B1E9F">
            <w:pPr>
              <w:spacing w:before="120" w:after="120"/>
              <w:rPr>
                <w:lang w:val="en-US"/>
              </w:rPr>
            </w:pPr>
            <w:r w:rsidRPr="00AA259C">
              <w:rPr>
                <w:lang w:val="en-US"/>
              </w:rPr>
              <w:t>Noted</w:t>
            </w:r>
          </w:p>
        </w:tc>
        <w:tc>
          <w:tcPr>
            <w:tcW w:w="6126" w:type="dxa"/>
          </w:tcPr>
          <w:p w14:paraId="657A4F74" w14:textId="77777777" w:rsidR="005B1E9F" w:rsidRPr="00AA259C" w:rsidRDefault="005B1E9F" w:rsidP="005B1E9F">
            <w:pPr>
              <w:spacing w:before="120" w:after="120"/>
              <w:rPr>
                <w:lang w:val="en-US"/>
              </w:rPr>
            </w:pPr>
          </w:p>
        </w:tc>
      </w:tr>
      <w:tr w:rsidR="00770712" w:rsidRPr="00AA259C" w14:paraId="2D477E2E" w14:textId="77777777" w:rsidTr="0096458B">
        <w:trPr>
          <w:trHeight w:val="468"/>
        </w:trPr>
        <w:tc>
          <w:tcPr>
            <w:tcW w:w="1622" w:type="dxa"/>
          </w:tcPr>
          <w:p w14:paraId="0535788F" w14:textId="52DC3C1F" w:rsidR="00770712" w:rsidRPr="00AA259C" w:rsidRDefault="00770712" w:rsidP="005B1E9F">
            <w:pPr>
              <w:spacing w:before="120" w:after="120"/>
              <w:rPr>
                <w:lang w:val="en-US"/>
              </w:rPr>
            </w:pPr>
            <w:r w:rsidRPr="00AA259C">
              <w:rPr>
                <w:lang w:val="en-US"/>
              </w:rPr>
              <w:t>R4-2405161</w:t>
            </w:r>
          </w:p>
        </w:tc>
        <w:tc>
          <w:tcPr>
            <w:tcW w:w="1883" w:type="dxa"/>
          </w:tcPr>
          <w:p w14:paraId="6F5EC077" w14:textId="5D155DFE" w:rsidR="00770712" w:rsidRPr="00AA259C" w:rsidRDefault="00770712" w:rsidP="005B1E9F">
            <w:pPr>
              <w:spacing w:before="120" w:after="120"/>
              <w:rPr>
                <w:lang w:val="en-US"/>
              </w:rPr>
            </w:pPr>
            <w:r w:rsidRPr="00AA259C">
              <w:rPr>
                <w:lang w:val="en-US"/>
              </w:rPr>
              <w:t>Noted</w:t>
            </w:r>
          </w:p>
        </w:tc>
        <w:tc>
          <w:tcPr>
            <w:tcW w:w="6126" w:type="dxa"/>
          </w:tcPr>
          <w:p w14:paraId="210A901D" w14:textId="77777777" w:rsidR="00770712" w:rsidRPr="00AA259C" w:rsidRDefault="00770712" w:rsidP="005B1E9F">
            <w:pPr>
              <w:spacing w:before="120" w:after="120"/>
              <w:rPr>
                <w:lang w:val="en-US"/>
              </w:rPr>
            </w:pPr>
          </w:p>
        </w:tc>
      </w:tr>
      <w:tr w:rsidR="00770712" w:rsidRPr="00AA259C" w14:paraId="561FE0BC" w14:textId="77777777" w:rsidTr="0096458B">
        <w:trPr>
          <w:trHeight w:val="468"/>
        </w:trPr>
        <w:tc>
          <w:tcPr>
            <w:tcW w:w="1622" w:type="dxa"/>
          </w:tcPr>
          <w:p w14:paraId="11670129" w14:textId="22431EA4" w:rsidR="00770712" w:rsidRPr="00AA259C" w:rsidRDefault="00770712" w:rsidP="005B1E9F">
            <w:pPr>
              <w:spacing w:before="120" w:after="120"/>
              <w:rPr>
                <w:lang w:val="en-US"/>
              </w:rPr>
            </w:pPr>
            <w:r w:rsidRPr="00AA259C">
              <w:rPr>
                <w:lang w:val="en-US"/>
              </w:rPr>
              <w:t>R4-2405941</w:t>
            </w:r>
          </w:p>
        </w:tc>
        <w:tc>
          <w:tcPr>
            <w:tcW w:w="1883" w:type="dxa"/>
          </w:tcPr>
          <w:p w14:paraId="37A440D6" w14:textId="14BE8DBE" w:rsidR="00770712" w:rsidRPr="00AA259C" w:rsidRDefault="00770712" w:rsidP="005B1E9F">
            <w:pPr>
              <w:spacing w:before="120" w:after="120"/>
              <w:rPr>
                <w:lang w:val="en-US"/>
              </w:rPr>
            </w:pPr>
            <w:r w:rsidRPr="00AA259C">
              <w:rPr>
                <w:lang w:val="en-US"/>
              </w:rPr>
              <w:t>Noted</w:t>
            </w:r>
          </w:p>
        </w:tc>
        <w:tc>
          <w:tcPr>
            <w:tcW w:w="6126" w:type="dxa"/>
          </w:tcPr>
          <w:p w14:paraId="33581B66" w14:textId="77777777" w:rsidR="00770712" w:rsidRPr="00AA259C" w:rsidRDefault="00770712" w:rsidP="005B1E9F">
            <w:pPr>
              <w:spacing w:before="120" w:after="120"/>
              <w:rPr>
                <w:lang w:val="en-US"/>
              </w:rPr>
            </w:pPr>
          </w:p>
        </w:tc>
      </w:tr>
      <w:tr w:rsidR="00770712" w:rsidRPr="00AA259C" w14:paraId="71FCA9A8" w14:textId="77777777" w:rsidTr="0096458B">
        <w:trPr>
          <w:trHeight w:val="468"/>
        </w:trPr>
        <w:tc>
          <w:tcPr>
            <w:tcW w:w="1622" w:type="dxa"/>
          </w:tcPr>
          <w:p w14:paraId="1A74A081" w14:textId="6A3C5209" w:rsidR="00770712" w:rsidRPr="00AA259C" w:rsidRDefault="00770712" w:rsidP="005B1E9F">
            <w:pPr>
              <w:spacing w:before="120" w:after="120"/>
              <w:rPr>
                <w:lang w:val="en-US"/>
              </w:rPr>
            </w:pPr>
            <w:r w:rsidRPr="00AA259C">
              <w:rPr>
                <w:lang w:val="en-US"/>
              </w:rPr>
              <w:t>R4-2405099</w:t>
            </w:r>
          </w:p>
        </w:tc>
        <w:tc>
          <w:tcPr>
            <w:tcW w:w="1883" w:type="dxa"/>
          </w:tcPr>
          <w:p w14:paraId="073E37C7" w14:textId="694ABC1A" w:rsidR="00770712" w:rsidRPr="00AA259C" w:rsidRDefault="00770712" w:rsidP="005B1E9F">
            <w:pPr>
              <w:spacing w:before="120" w:after="120"/>
              <w:rPr>
                <w:lang w:val="en-US"/>
              </w:rPr>
            </w:pPr>
            <w:r w:rsidRPr="00AA259C">
              <w:rPr>
                <w:lang w:val="en-US"/>
              </w:rPr>
              <w:t>Noted</w:t>
            </w:r>
          </w:p>
        </w:tc>
        <w:tc>
          <w:tcPr>
            <w:tcW w:w="6126" w:type="dxa"/>
          </w:tcPr>
          <w:p w14:paraId="78EE88A2" w14:textId="73F87D1C" w:rsidR="00770712" w:rsidRPr="00AA259C" w:rsidRDefault="00770712" w:rsidP="005B1E9F">
            <w:pPr>
              <w:spacing w:before="120" w:after="120"/>
              <w:rPr>
                <w:lang w:val="en-US"/>
              </w:rPr>
            </w:pPr>
            <w:r w:rsidRPr="00AA259C">
              <w:rPr>
                <w:lang w:val="en-US"/>
              </w:rPr>
              <w:t>Simulation results summary</w:t>
            </w:r>
          </w:p>
        </w:tc>
      </w:tr>
    </w:tbl>
    <w:p w14:paraId="2424375C" w14:textId="77777777" w:rsidR="001037CC" w:rsidRPr="00AA259C" w:rsidRDefault="001037CC" w:rsidP="001037CC">
      <w:pPr>
        <w:rPr>
          <w:color w:val="0070C0"/>
          <w:lang w:val="en-US" w:eastAsia="zh-CN"/>
        </w:rPr>
      </w:pPr>
    </w:p>
    <w:sectPr w:rsidR="001037CC" w:rsidRPr="00AA25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8C65" w14:textId="77777777" w:rsidR="003D014A" w:rsidRDefault="003D014A">
      <w:r>
        <w:separator/>
      </w:r>
    </w:p>
  </w:endnote>
  <w:endnote w:type="continuationSeparator" w:id="0">
    <w:p w14:paraId="3D713E38" w14:textId="77777777" w:rsidR="003D014A" w:rsidRDefault="003D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6B4" w14:textId="77777777" w:rsidR="003D014A" w:rsidRDefault="003D014A">
      <w:r>
        <w:separator/>
      </w:r>
    </w:p>
  </w:footnote>
  <w:footnote w:type="continuationSeparator" w:id="0">
    <w:p w14:paraId="500D47A1" w14:textId="77777777" w:rsidR="003D014A" w:rsidRDefault="003D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5254C"/>
    <w:multiLevelType w:val="hybridMultilevel"/>
    <w:tmpl w:val="163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A88"/>
    <w:multiLevelType w:val="hybridMultilevel"/>
    <w:tmpl w:val="137E1C5A"/>
    <w:lvl w:ilvl="0" w:tplc="38A69D5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07E3F"/>
    <w:multiLevelType w:val="hybridMultilevel"/>
    <w:tmpl w:val="EFC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909DE"/>
    <w:multiLevelType w:val="hybridMultilevel"/>
    <w:tmpl w:val="E11A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1596633"/>
    <w:multiLevelType w:val="hybridMultilevel"/>
    <w:tmpl w:val="F6B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015BD"/>
    <w:multiLevelType w:val="hybridMultilevel"/>
    <w:tmpl w:val="57A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FF64638"/>
    <w:multiLevelType w:val="hybridMultilevel"/>
    <w:tmpl w:val="3084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4538A"/>
    <w:multiLevelType w:val="hybridMultilevel"/>
    <w:tmpl w:val="21E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220CD"/>
    <w:multiLevelType w:val="hybridMultilevel"/>
    <w:tmpl w:val="050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B01A6"/>
    <w:multiLevelType w:val="hybridMultilevel"/>
    <w:tmpl w:val="F3DA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B10D8E"/>
    <w:multiLevelType w:val="hybridMultilevel"/>
    <w:tmpl w:val="10E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8642B"/>
    <w:multiLevelType w:val="hybridMultilevel"/>
    <w:tmpl w:val="0B5A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71A72"/>
    <w:multiLevelType w:val="hybridMultilevel"/>
    <w:tmpl w:val="27A4030C"/>
    <w:lvl w:ilvl="0" w:tplc="8744CEF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20B3A"/>
    <w:multiLevelType w:val="hybridMultilevel"/>
    <w:tmpl w:val="A4F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9"/>
  </w:num>
  <w:num w:numId="3" w16cid:durableId="845053056">
    <w:abstractNumId w:val="23"/>
  </w:num>
  <w:num w:numId="4" w16cid:durableId="574896988">
    <w:abstractNumId w:val="18"/>
  </w:num>
  <w:num w:numId="5" w16cid:durableId="1797749362">
    <w:abstractNumId w:val="13"/>
  </w:num>
  <w:num w:numId="6" w16cid:durableId="899943885">
    <w:abstractNumId w:val="13"/>
  </w:num>
  <w:num w:numId="7" w16cid:durableId="1512796906">
    <w:abstractNumId w:val="13"/>
  </w:num>
  <w:num w:numId="8" w16cid:durableId="203450138">
    <w:abstractNumId w:val="13"/>
  </w:num>
  <w:num w:numId="9" w16cid:durableId="158355102">
    <w:abstractNumId w:val="13"/>
  </w:num>
  <w:num w:numId="10" w16cid:durableId="1628313981">
    <w:abstractNumId w:val="13"/>
  </w:num>
  <w:num w:numId="11" w16cid:durableId="121701034">
    <w:abstractNumId w:val="13"/>
  </w:num>
  <w:num w:numId="12" w16cid:durableId="1903825637">
    <w:abstractNumId w:val="13"/>
  </w:num>
  <w:num w:numId="13" w16cid:durableId="27722345">
    <w:abstractNumId w:val="13"/>
  </w:num>
  <w:num w:numId="14" w16cid:durableId="1978800360">
    <w:abstractNumId w:val="13"/>
  </w:num>
  <w:num w:numId="15" w16cid:durableId="728382646">
    <w:abstractNumId w:val="13"/>
  </w:num>
  <w:num w:numId="16" w16cid:durableId="2009285576">
    <w:abstractNumId w:val="13"/>
  </w:num>
  <w:num w:numId="17" w16cid:durableId="520776209">
    <w:abstractNumId w:val="8"/>
  </w:num>
  <w:num w:numId="18" w16cid:durableId="1890874967">
    <w:abstractNumId w:val="5"/>
  </w:num>
  <w:num w:numId="19" w16cid:durableId="151794773">
    <w:abstractNumId w:val="3"/>
  </w:num>
  <w:num w:numId="20" w16cid:durableId="1473786642">
    <w:abstractNumId w:val="2"/>
  </w:num>
  <w:num w:numId="21" w16cid:durableId="895970569">
    <w:abstractNumId w:val="13"/>
  </w:num>
  <w:num w:numId="22" w16cid:durableId="1637685187">
    <w:abstractNumId w:val="13"/>
  </w:num>
  <w:num w:numId="23" w16cid:durableId="1282683033">
    <w:abstractNumId w:val="12"/>
  </w:num>
  <w:num w:numId="24" w16cid:durableId="120852246">
    <w:abstractNumId w:val="22"/>
  </w:num>
  <w:num w:numId="25" w16cid:durableId="1238781484">
    <w:abstractNumId w:val="11"/>
  </w:num>
  <w:num w:numId="26" w16cid:durableId="1537808734">
    <w:abstractNumId w:val="16"/>
  </w:num>
  <w:num w:numId="27" w16cid:durableId="1448963720">
    <w:abstractNumId w:val="6"/>
  </w:num>
  <w:num w:numId="28" w16cid:durableId="248585362">
    <w:abstractNumId w:val="15"/>
  </w:num>
  <w:num w:numId="29" w16cid:durableId="1005937753">
    <w:abstractNumId w:val="1"/>
  </w:num>
  <w:num w:numId="30" w16cid:durableId="1120808067">
    <w:abstractNumId w:val="19"/>
  </w:num>
  <w:num w:numId="31" w16cid:durableId="852643919">
    <w:abstractNumId w:val="10"/>
  </w:num>
  <w:num w:numId="32" w16cid:durableId="324361794">
    <w:abstractNumId w:val="14"/>
  </w:num>
  <w:num w:numId="33" w16cid:durableId="962805019">
    <w:abstractNumId w:val="20"/>
  </w:num>
  <w:num w:numId="34" w16cid:durableId="1770080037">
    <w:abstractNumId w:val="4"/>
  </w:num>
  <w:num w:numId="35" w16cid:durableId="1804733910">
    <w:abstractNumId w:val="21"/>
  </w:num>
  <w:num w:numId="36" w16cid:durableId="1974017834">
    <w:abstractNumId w:val="7"/>
  </w:num>
  <w:num w:numId="37" w16cid:durableId="11582336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4583"/>
    <w:rsid w:val="00011AF0"/>
    <w:rsid w:val="000144F3"/>
    <w:rsid w:val="00020C56"/>
    <w:rsid w:val="0002259C"/>
    <w:rsid w:val="00025F5C"/>
    <w:rsid w:val="00026ACC"/>
    <w:rsid w:val="00026E05"/>
    <w:rsid w:val="0003171D"/>
    <w:rsid w:val="00031C1D"/>
    <w:rsid w:val="00033261"/>
    <w:rsid w:val="00035C50"/>
    <w:rsid w:val="000444DE"/>
    <w:rsid w:val="000457A1"/>
    <w:rsid w:val="00046CC2"/>
    <w:rsid w:val="00050001"/>
    <w:rsid w:val="00052041"/>
    <w:rsid w:val="00052532"/>
    <w:rsid w:val="0005326A"/>
    <w:rsid w:val="00060291"/>
    <w:rsid w:val="0006266D"/>
    <w:rsid w:val="00063846"/>
    <w:rsid w:val="00064E83"/>
    <w:rsid w:val="00065506"/>
    <w:rsid w:val="0007382E"/>
    <w:rsid w:val="000766E1"/>
    <w:rsid w:val="000770E5"/>
    <w:rsid w:val="00077FF6"/>
    <w:rsid w:val="00080D82"/>
    <w:rsid w:val="00081692"/>
    <w:rsid w:val="00082C46"/>
    <w:rsid w:val="00085A0E"/>
    <w:rsid w:val="00087548"/>
    <w:rsid w:val="000929D5"/>
    <w:rsid w:val="00093E7E"/>
    <w:rsid w:val="000A1830"/>
    <w:rsid w:val="000A2B33"/>
    <w:rsid w:val="000A4121"/>
    <w:rsid w:val="000A4AA3"/>
    <w:rsid w:val="000A550E"/>
    <w:rsid w:val="000B0960"/>
    <w:rsid w:val="000B1A55"/>
    <w:rsid w:val="000B20BB"/>
    <w:rsid w:val="000B2530"/>
    <w:rsid w:val="000B2EF6"/>
    <w:rsid w:val="000B2FA6"/>
    <w:rsid w:val="000B4AA0"/>
    <w:rsid w:val="000B5057"/>
    <w:rsid w:val="000C00A7"/>
    <w:rsid w:val="000C20C6"/>
    <w:rsid w:val="000C2553"/>
    <w:rsid w:val="000C26FE"/>
    <w:rsid w:val="000C2B5D"/>
    <w:rsid w:val="000C38C3"/>
    <w:rsid w:val="000C4549"/>
    <w:rsid w:val="000C619E"/>
    <w:rsid w:val="000D09FD"/>
    <w:rsid w:val="000D19DE"/>
    <w:rsid w:val="000D44FB"/>
    <w:rsid w:val="000D4952"/>
    <w:rsid w:val="000D4C8C"/>
    <w:rsid w:val="000D574B"/>
    <w:rsid w:val="000D6CFC"/>
    <w:rsid w:val="000E537B"/>
    <w:rsid w:val="000E567C"/>
    <w:rsid w:val="000E57D0"/>
    <w:rsid w:val="000E7858"/>
    <w:rsid w:val="000F39CA"/>
    <w:rsid w:val="00101137"/>
    <w:rsid w:val="001037CC"/>
    <w:rsid w:val="00107927"/>
    <w:rsid w:val="00110E26"/>
    <w:rsid w:val="00111321"/>
    <w:rsid w:val="001128E7"/>
    <w:rsid w:val="00117BD6"/>
    <w:rsid w:val="001206C2"/>
    <w:rsid w:val="00121978"/>
    <w:rsid w:val="00123422"/>
    <w:rsid w:val="00124B6A"/>
    <w:rsid w:val="00130462"/>
    <w:rsid w:val="00131164"/>
    <w:rsid w:val="00134667"/>
    <w:rsid w:val="0013602F"/>
    <w:rsid w:val="00136D4C"/>
    <w:rsid w:val="00141F58"/>
    <w:rsid w:val="00142161"/>
    <w:rsid w:val="00142538"/>
    <w:rsid w:val="00142BB9"/>
    <w:rsid w:val="00144F96"/>
    <w:rsid w:val="001473D4"/>
    <w:rsid w:val="00151EAC"/>
    <w:rsid w:val="00153528"/>
    <w:rsid w:val="00154E68"/>
    <w:rsid w:val="00162548"/>
    <w:rsid w:val="00162C6F"/>
    <w:rsid w:val="001649EA"/>
    <w:rsid w:val="001708AB"/>
    <w:rsid w:val="00172183"/>
    <w:rsid w:val="001751AB"/>
    <w:rsid w:val="00175A3F"/>
    <w:rsid w:val="00180E09"/>
    <w:rsid w:val="00181331"/>
    <w:rsid w:val="00181CC1"/>
    <w:rsid w:val="001833A5"/>
    <w:rsid w:val="00183D4C"/>
    <w:rsid w:val="00183F6D"/>
    <w:rsid w:val="0018670E"/>
    <w:rsid w:val="0019219A"/>
    <w:rsid w:val="00194A37"/>
    <w:rsid w:val="00195077"/>
    <w:rsid w:val="0019782F"/>
    <w:rsid w:val="001A033F"/>
    <w:rsid w:val="001A08AA"/>
    <w:rsid w:val="001A3EC5"/>
    <w:rsid w:val="001A59CB"/>
    <w:rsid w:val="001B6ED3"/>
    <w:rsid w:val="001B7991"/>
    <w:rsid w:val="001B7CDF"/>
    <w:rsid w:val="001C1409"/>
    <w:rsid w:val="001C2AE6"/>
    <w:rsid w:val="001C3F15"/>
    <w:rsid w:val="001C4A89"/>
    <w:rsid w:val="001C6177"/>
    <w:rsid w:val="001D0363"/>
    <w:rsid w:val="001D12B4"/>
    <w:rsid w:val="001D1B07"/>
    <w:rsid w:val="001D58EF"/>
    <w:rsid w:val="001D7D94"/>
    <w:rsid w:val="001E0A28"/>
    <w:rsid w:val="001E4218"/>
    <w:rsid w:val="001E6C4D"/>
    <w:rsid w:val="001F0B20"/>
    <w:rsid w:val="00200A62"/>
    <w:rsid w:val="00203740"/>
    <w:rsid w:val="00204FFD"/>
    <w:rsid w:val="00210BF0"/>
    <w:rsid w:val="002138EA"/>
    <w:rsid w:val="002139EA"/>
    <w:rsid w:val="00213F84"/>
    <w:rsid w:val="00214FBD"/>
    <w:rsid w:val="00221833"/>
    <w:rsid w:val="00221E08"/>
    <w:rsid w:val="00222897"/>
    <w:rsid w:val="00222B0C"/>
    <w:rsid w:val="00235394"/>
    <w:rsid w:val="00235577"/>
    <w:rsid w:val="002371B2"/>
    <w:rsid w:val="002435CA"/>
    <w:rsid w:val="0024469F"/>
    <w:rsid w:val="00244F16"/>
    <w:rsid w:val="00250B5B"/>
    <w:rsid w:val="00250D9D"/>
    <w:rsid w:val="00251452"/>
    <w:rsid w:val="00252DB8"/>
    <w:rsid w:val="00253652"/>
    <w:rsid w:val="002537BC"/>
    <w:rsid w:val="00255C58"/>
    <w:rsid w:val="002569E7"/>
    <w:rsid w:val="00257AE0"/>
    <w:rsid w:val="00260EC7"/>
    <w:rsid w:val="00261539"/>
    <w:rsid w:val="0026179F"/>
    <w:rsid w:val="0026259E"/>
    <w:rsid w:val="002627A2"/>
    <w:rsid w:val="00264664"/>
    <w:rsid w:val="002656E7"/>
    <w:rsid w:val="002666AE"/>
    <w:rsid w:val="00274E1A"/>
    <w:rsid w:val="00274E25"/>
    <w:rsid w:val="002775B1"/>
    <w:rsid w:val="002775B9"/>
    <w:rsid w:val="002811C4"/>
    <w:rsid w:val="00282213"/>
    <w:rsid w:val="00284016"/>
    <w:rsid w:val="002858BF"/>
    <w:rsid w:val="00292288"/>
    <w:rsid w:val="002939AF"/>
    <w:rsid w:val="00294491"/>
    <w:rsid w:val="00294BDE"/>
    <w:rsid w:val="002A0CED"/>
    <w:rsid w:val="002A4CD0"/>
    <w:rsid w:val="002A7DA6"/>
    <w:rsid w:val="002B0E0F"/>
    <w:rsid w:val="002B1979"/>
    <w:rsid w:val="002B516C"/>
    <w:rsid w:val="002B5E1D"/>
    <w:rsid w:val="002B60C1"/>
    <w:rsid w:val="002B7788"/>
    <w:rsid w:val="002C2DCC"/>
    <w:rsid w:val="002C4B52"/>
    <w:rsid w:val="002D03E5"/>
    <w:rsid w:val="002D36EB"/>
    <w:rsid w:val="002D5A2F"/>
    <w:rsid w:val="002D6075"/>
    <w:rsid w:val="002D6BDF"/>
    <w:rsid w:val="002E0ED7"/>
    <w:rsid w:val="002E1ADB"/>
    <w:rsid w:val="002E2CE9"/>
    <w:rsid w:val="002E3BF7"/>
    <w:rsid w:val="002E3C31"/>
    <w:rsid w:val="002E3DF7"/>
    <w:rsid w:val="002E403E"/>
    <w:rsid w:val="002E4C74"/>
    <w:rsid w:val="002F0A44"/>
    <w:rsid w:val="002F158C"/>
    <w:rsid w:val="002F4093"/>
    <w:rsid w:val="002F47F2"/>
    <w:rsid w:val="002F5636"/>
    <w:rsid w:val="003022A5"/>
    <w:rsid w:val="00305079"/>
    <w:rsid w:val="00307E51"/>
    <w:rsid w:val="00311363"/>
    <w:rsid w:val="0031144E"/>
    <w:rsid w:val="00315867"/>
    <w:rsid w:val="00321150"/>
    <w:rsid w:val="003259BF"/>
    <w:rsid w:val="003260D7"/>
    <w:rsid w:val="0033052D"/>
    <w:rsid w:val="00332BD2"/>
    <w:rsid w:val="00333A55"/>
    <w:rsid w:val="00334C1D"/>
    <w:rsid w:val="00336697"/>
    <w:rsid w:val="00336E95"/>
    <w:rsid w:val="00337354"/>
    <w:rsid w:val="00340948"/>
    <w:rsid w:val="003418CB"/>
    <w:rsid w:val="00342B1B"/>
    <w:rsid w:val="00343EF8"/>
    <w:rsid w:val="00355873"/>
    <w:rsid w:val="00356263"/>
    <w:rsid w:val="0035660F"/>
    <w:rsid w:val="003600AC"/>
    <w:rsid w:val="003628B9"/>
    <w:rsid w:val="00362D8F"/>
    <w:rsid w:val="003653B2"/>
    <w:rsid w:val="00367724"/>
    <w:rsid w:val="003710BA"/>
    <w:rsid w:val="00374AFF"/>
    <w:rsid w:val="003770F6"/>
    <w:rsid w:val="00380E06"/>
    <w:rsid w:val="00383E37"/>
    <w:rsid w:val="00383E5A"/>
    <w:rsid w:val="00387114"/>
    <w:rsid w:val="00392A7D"/>
    <w:rsid w:val="00393042"/>
    <w:rsid w:val="00394AD5"/>
    <w:rsid w:val="0039642D"/>
    <w:rsid w:val="003A2B9E"/>
    <w:rsid w:val="003A2E40"/>
    <w:rsid w:val="003B0158"/>
    <w:rsid w:val="003B0B08"/>
    <w:rsid w:val="003B40B6"/>
    <w:rsid w:val="003B515E"/>
    <w:rsid w:val="003B56DB"/>
    <w:rsid w:val="003B755E"/>
    <w:rsid w:val="003C1962"/>
    <w:rsid w:val="003C215E"/>
    <w:rsid w:val="003C228E"/>
    <w:rsid w:val="003C51E7"/>
    <w:rsid w:val="003C6893"/>
    <w:rsid w:val="003C6DE2"/>
    <w:rsid w:val="003D014A"/>
    <w:rsid w:val="003D1EFD"/>
    <w:rsid w:val="003D28BF"/>
    <w:rsid w:val="003D4215"/>
    <w:rsid w:val="003D44FC"/>
    <w:rsid w:val="003D4C47"/>
    <w:rsid w:val="003D7719"/>
    <w:rsid w:val="003E1334"/>
    <w:rsid w:val="003E40EE"/>
    <w:rsid w:val="003E47EC"/>
    <w:rsid w:val="003F1C1B"/>
    <w:rsid w:val="003F3A2F"/>
    <w:rsid w:val="003F5941"/>
    <w:rsid w:val="003F5950"/>
    <w:rsid w:val="003F765F"/>
    <w:rsid w:val="00401144"/>
    <w:rsid w:val="00404831"/>
    <w:rsid w:val="00404D76"/>
    <w:rsid w:val="00405AF6"/>
    <w:rsid w:val="004075E4"/>
    <w:rsid w:val="00407661"/>
    <w:rsid w:val="00410314"/>
    <w:rsid w:val="00412063"/>
    <w:rsid w:val="00412EB1"/>
    <w:rsid w:val="00413DDE"/>
    <w:rsid w:val="00414118"/>
    <w:rsid w:val="00416084"/>
    <w:rsid w:val="00416713"/>
    <w:rsid w:val="00417B43"/>
    <w:rsid w:val="00417E13"/>
    <w:rsid w:val="00424F8C"/>
    <w:rsid w:val="00426275"/>
    <w:rsid w:val="004268D0"/>
    <w:rsid w:val="004271BA"/>
    <w:rsid w:val="00430497"/>
    <w:rsid w:val="00430EA5"/>
    <w:rsid w:val="004322D0"/>
    <w:rsid w:val="004328A5"/>
    <w:rsid w:val="0043385F"/>
    <w:rsid w:val="00434DC1"/>
    <w:rsid w:val="004350F4"/>
    <w:rsid w:val="004412A0"/>
    <w:rsid w:val="00442337"/>
    <w:rsid w:val="00446408"/>
    <w:rsid w:val="00450F27"/>
    <w:rsid w:val="004510E5"/>
    <w:rsid w:val="00453600"/>
    <w:rsid w:val="004568E3"/>
    <w:rsid w:val="00456A75"/>
    <w:rsid w:val="00461E39"/>
    <w:rsid w:val="00462D3A"/>
    <w:rsid w:val="00463521"/>
    <w:rsid w:val="0046427F"/>
    <w:rsid w:val="00471125"/>
    <w:rsid w:val="0047437A"/>
    <w:rsid w:val="004756BC"/>
    <w:rsid w:val="00480E42"/>
    <w:rsid w:val="00484C5D"/>
    <w:rsid w:val="0048543E"/>
    <w:rsid w:val="004863D2"/>
    <w:rsid w:val="004868C1"/>
    <w:rsid w:val="0048750F"/>
    <w:rsid w:val="00492A5E"/>
    <w:rsid w:val="00494AD0"/>
    <w:rsid w:val="004979B0"/>
    <w:rsid w:val="004A0E77"/>
    <w:rsid w:val="004A17E9"/>
    <w:rsid w:val="004A3249"/>
    <w:rsid w:val="004A41D0"/>
    <w:rsid w:val="004A495F"/>
    <w:rsid w:val="004A6D8A"/>
    <w:rsid w:val="004A7544"/>
    <w:rsid w:val="004B14F0"/>
    <w:rsid w:val="004B44D5"/>
    <w:rsid w:val="004B6B0F"/>
    <w:rsid w:val="004B7128"/>
    <w:rsid w:val="004C1C52"/>
    <w:rsid w:val="004C54E5"/>
    <w:rsid w:val="004C7DC8"/>
    <w:rsid w:val="004D21B0"/>
    <w:rsid w:val="004D737D"/>
    <w:rsid w:val="004E2398"/>
    <w:rsid w:val="004E2659"/>
    <w:rsid w:val="004E3015"/>
    <w:rsid w:val="004E39EE"/>
    <w:rsid w:val="004E3EB3"/>
    <w:rsid w:val="004E4035"/>
    <w:rsid w:val="004E475C"/>
    <w:rsid w:val="004E56E0"/>
    <w:rsid w:val="004E7329"/>
    <w:rsid w:val="004F0A1A"/>
    <w:rsid w:val="004F20F4"/>
    <w:rsid w:val="004F2CB0"/>
    <w:rsid w:val="005017F7"/>
    <w:rsid w:val="00501FA7"/>
    <w:rsid w:val="005034DC"/>
    <w:rsid w:val="00503EC8"/>
    <w:rsid w:val="00505BFA"/>
    <w:rsid w:val="0050643D"/>
    <w:rsid w:val="005071B4"/>
    <w:rsid w:val="00507687"/>
    <w:rsid w:val="005117A9"/>
    <w:rsid w:val="00511F57"/>
    <w:rsid w:val="005138D7"/>
    <w:rsid w:val="0051411B"/>
    <w:rsid w:val="00515CBE"/>
    <w:rsid w:val="00515E2B"/>
    <w:rsid w:val="00517B04"/>
    <w:rsid w:val="00522A7E"/>
    <w:rsid w:val="00522F20"/>
    <w:rsid w:val="0053032F"/>
    <w:rsid w:val="005308DB"/>
    <w:rsid w:val="00530A2E"/>
    <w:rsid w:val="00530FBE"/>
    <w:rsid w:val="00531649"/>
    <w:rsid w:val="00531E62"/>
    <w:rsid w:val="00533159"/>
    <w:rsid w:val="005339DB"/>
    <w:rsid w:val="00533E97"/>
    <w:rsid w:val="00534C89"/>
    <w:rsid w:val="00541573"/>
    <w:rsid w:val="0054348A"/>
    <w:rsid w:val="00545159"/>
    <w:rsid w:val="00547802"/>
    <w:rsid w:val="00550625"/>
    <w:rsid w:val="00551B17"/>
    <w:rsid w:val="00551FF2"/>
    <w:rsid w:val="0055203D"/>
    <w:rsid w:val="00554706"/>
    <w:rsid w:val="00555862"/>
    <w:rsid w:val="00561229"/>
    <w:rsid w:val="005615F8"/>
    <w:rsid w:val="00571777"/>
    <w:rsid w:val="00580A96"/>
    <w:rsid w:val="00580FF5"/>
    <w:rsid w:val="0058519C"/>
    <w:rsid w:val="00585949"/>
    <w:rsid w:val="0059149A"/>
    <w:rsid w:val="00591DC7"/>
    <w:rsid w:val="00592873"/>
    <w:rsid w:val="00592D1C"/>
    <w:rsid w:val="005956EE"/>
    <w:rsid w:val="005A083E"/>
    <w:rsid w:val="005A35D3"/>
    <w:rsid w:val="005B0DD4"/>
    <w:rsid w:val="005B1D28"/>
    <w:rsid w:val="005B1E9F"/>
    <w:rsid w:val="005B4802"/>
    <w:rsid w:val="005B7C19"/>
    <w:rsid w:val="005C0781"/>
    <w:rsid w:val="005C1EA6"/>
    <w:rsid w:val="005C20D2"/>
    <w:rsid w:val="005D0B99"/>
    <w:rsid w:val="005D22BC"/>
    <w:rsid w:val="005D308E"/>
    <w:rsid w:val="005D3A48"/>
    <w:rsid w:val="005D7AF8"/>
    <w:rsid w:val="005D7DB8"/>
    <w:rsid w:val="005E084E"/>
    <w:rsid w:val="005E17BF"/>
    <w:rsid w:val="005E366A"/>
    <w:rsid w:val="005E7E93"/>
    <w:rsid w:val="005F0391"/>
    <w:rsid w:val="005F2145"/>
    <w:rsid w:val="005F66AE"/>
    <w:rsid w:val="006016E1"/>
    <w:rsid w:val="00602D27"/>
    <w:rsid w:val="0060453B"/>
    <w:rsid w:val="00606826"/>
    <w:rsid w:val="006144A1"/>
    <w:rsid w:val="00615A4B"/>
    <w:rsid w:val="00615A7A"/>
    <w:rsid w:val="00615EBB"/>
    <w:rsid w:val="00616096"/>
    <w:rsid w:val="006160A2"/>
    <w:rsid w:val="0062204E"/>
    <w:rsid w:val="00622D0C"/>
    <w:rsid w:val="00624F9A"/>
    <w:rsid w:val="006302AA"/>
    <w:rsid w:val="006363BD"/>
    <w:rsid w:val="006412DC"/>
    <w:rsid w:val="006418C7"/>
    <w:rsid w:val="00642BC6"/>
    <w:rsid w:val="00643DB4"/>
    <w:rsid w:val="00644790"/>
    <w:rsid w:val="0064483F"/>
    <w:rsid w:val="00646C1A"/>
    <w:rsid w:val="006501AF"/>
    <w:rsid w:val="00650A8C"/>
    <w:rsid w:val="00650DDE"/>
    <w:rsid w:val="00653BCF"/>
    <w:rsid w:val="0065505B"/>
    <w:rsid w:val="00657782"/>
    <w:rsid w:val="00657A65"/>
    <w:rsid w:val="006670AC"/>
    <w:rsid w:val="00672307"/>
    <w:rsid w:val="006808C6"/>
    <w:rsid w:val="006820AF"/>
    <w:rsid w:val="00682668"/>
    <w:rsid w:val="00683BEB"/>
    <w:rsid w:val="00684368"/>
    <w:rsid w:val="00685421"/>
    <w:rsid w:val="00686346"/>
    <w:rsid w:val="00692A68"/>
    <w:rsid w:val="00695D85"/>
    <w:rsid w:val="006A30A2"/>
    <w:rsid w:val="006A3E8A"/>
    <w:rsid w:val="006A638A"/>
    <w:rsid w:val="006A6D23"/>
    <w:rsid w:val="006A7C63"/>
    <w:rsid w:val="006B0550"/>
    <w:rsid w:val="006B25DE"/>
    <w:rsid w:val="006B5743"/>
    <w:rsid w:val="006C1C3B"/>
    <w:rsid w:val="006C4E43"/>
    <w:rsid w:val="006C643E"/>
    <w:rsid w:val="006C7657"/>
    <w:rsid w:val="006C7E0F"/>
    <w:rsid w:val="006C7E33"/>
    <w:rsid w:val="006D2932"/>
    <w:rsid w:val="006D3671"/>
    <w:rsid w:val="006D4176"/>
    <w:rsid w:val="006E0A73"/>
    <w:rsid w:val="006E0FEE"/>
    <w:rsid w:val="006E6C11"/>
    <w:rsid w:val="006F0AFE"/>
    <w:rsid w:val="006F6A91"/>
    <w:rsid w:val="006F7C0C"/>
    <w:rsid w:val="00700755"/>
    <w:rsid w:val="0070646B"/>
    <w:rsid w:val="00707B4E"/>
    <w:rsid w:val="007130A2"/>
    <w:rsid w:val="007140C0"/>
    <w:rsid w:val="00714F27"/>
    <w:rsid w:val="00715463"/>
    <w:rsid w:val="007175F8"/>
    <w:rsid w:val="00721AEF"/>
    <w:rsid w:val="007221BC"/>
    <w:rsid w:val="0072328E"/>
    <w:rsid w:val="0072391C"/>
    <w:rsid w:val="00724B5D"/>
    <w:rsid w:val="00730655"/>
    <w:rsid w:val="00731D77"/>
    <w:rsid w:val="00732360"/>
    <w:rsid w:val="0073390A"/>
    <w:rsid w:val="00734E64"/>
    <w:rsid w:val="00736B37"/>
    <w:rsid w:val="00740A35"/>
    <w:rsid w:val="00740EEE"/>
    <w:rsid w:val="007445DE"/>
    <w:rsid w:val="00750DB3"/>
    <w:rsid w:val="00751EE7"/>
    <w:rsid w:val="007520B4"/>
    <w:rsid w:val="00761759"/>
    <w:rsid w:val="007635C6"/>
    <w:rsid w:val="007655D5"/>
    <w:rsid w:val="00766CDB"/>
    <w:rsid w:val="00770712"/>
    <w:rsid w:val="007763C1"/>
    <w:rsid w:val="00777E82"/>
    <w:rsid w:val="00781359"/>
    <w:rsid w:val="00786921"/>
    <w:rsid w:val="00793DE0"/>
    <w:rsid w:val="007941A0"/>
    <w:rsid w:val="0079501F"/>
    <w:rsid w:val="0079710A"/>
    <w:rsid w:val="007A0DE9"/>
    <w:rsid w:val="007A1EAA"/>
    <w:rsid w:val="007A79FD"/>
    <w:rsid w:val="007B0B9D"/>
    <w:rsid w:val="007B26E3"/>
    <w:rsid w:val="007B4F69"/>
    <w:rsid w:val="007B524A"/>
    <w:rsid w:val="007B5A43"/>
    <w:rsid w:val="007B638A"/>
    <w:rsid w:val="007B709B"/>
    <w:rsid w:val="007C1343"/>
    <w:rsid w:val="007C207A"/>
    <w:rsid w:val="007C5EF1"/>
    <w:rsid w:val="007C7BF5"/>
    <w:rsid w:val="007D01D7"/>
    <w:rsid w:val="007D1585"/>
    <w:rsid w:val="007D19B7"/>
    <w:rsid w:val="007D3FA8"/>
    <w:rsid w:val="007D5094"/>
    <w:rsid w:val="007D56D3"/>
    <w:rsid w:val="007D58B2"/>
    <w:rsid w:val="007D75E5"/>
    <w:rsid w:val="007D773E"/>
    <w:rsid w:val="007E066E"/>
    <w:rsid w:val="007E1356"/>
    <w:rsid w:val="007E20FC"/>
    <w:rsid w:val="007E5E48"/>
    <w:rsid w:val="007E7062"/>
    <w:rsid w:val="007F036D"/>
    <w:rsid w:val="007F0E1E"/>
    <w:rsid w:val="007F1303"/>
    <w:rsid w:val="007F1A9C"/>
    <w:rsid w:val="007F1FCA"/>
    <w:rsid w:val="007F2542"/>
    <w:rsid w:val="007F29A7"/>
    <w:rsid w:val="007F42F3"/>
    <w:rsid w:val="008004B4"/>
    <w:rsid w:val="00805BE8"/>
    <w:rsid w:val="00811762"/>
    <w:rsid w:val="008124D2"/>
    <w:rsid w:val="008146B3"/>
    <w:rsid w:val="00814B32"/>
    <w:rsid w:val="00814BC5"/>
    <w:rsid w:val="00816078"/>
    <w:rsid w:val="008177E3"/>
    <w:rsid w:val="00823AA9"/>
    <w:rsid w:val="008255B9"/>
    <w:rsid w:val="00825CD8"/>
    <w:rsid w:val="00827324"/>
    <w:rsid w:val="00834EB1"/>
    <w:rsid w:val="008355EA"/>
    <w:rsid w:val="00837458"/>
    <w:rsid w:val="00837AAE"/>
    <w:rsid w:val="00840451"/>
    <w:rsid w:val="008429AD"/>
    <w:rsid w:val="008429DB"/>
    <w:rsid w:val="00850C75"/>
    <w:rsid w:val="00850E39"/>
    <w:rsid w:val="00853ED7"/>
    <w:rsid w:val="0085477A"/>
    <w:rsid w:val="00855107"/>
    <w:rsid w:val="00855173"/>
    <w:rsid w:val="008557D9"/>
    <w:rsid w:val="00855BF7"/>
    <w:rsid w:val="00856214"/>
    <w:rsid w:val="00862089"/>
    <w:rsid w:val="008631B4"/>
    <w:rsid w:val="00866D5B"/>
    <w:rsid w:val="00866FF5"/>
    <w:rsid w:val="0087332D"/>
    <w:rsid w:val="00873E1F"/>
    <w:rsid w:val="00874C16"/>
    <w:rsid w:val="00877AEE"/>
    <w:rsid w:val="0088567F"/>
    <w:rsid w:val="00886D1F"/>
    <w:rsid w:val="00891EE1"/>
    <w:rsid w:val="00892541"/>
    <w:rsid w:val="00893634"/>
    <w:rsid w:val="00893987"/>
    <w:rsid w:val="008963EF"/>
    <w:rsid w:val="0089688E"/>
    <w:rsid w:val="008972E0"/>
    <w:rsid w:val="008A1E02"/>
    <w:rsid w:val="008A1FBE"/>
    <w:rsid w:val="008A51C9"/>
    <w:rsid w:val="008A58A2"/>
    <w:rsid w:val="008B15F3"/>
    <w:rsid w:val="008B16E3"/>
    <w:rsid w:val="008B3194"/>
    <w:rsid w:val="008B5AE7"/>
    <w:rsid w:val="008C0176"/>
    <w:rsid w:val="008C60E9"/>
    <w:rsid w:val="008D0310"/>
    <w:rsid w:val="008D1B7C"/>
    <w:rsid w:val="008D257B"/>
    <w:rsid w:val="008D6657"/>
    <w:rsid w:val="008E1F60"/>
    <w:rsid w:val="008E307E"/>
    <w:rsid w:val="008E54DD"/>
    <w:rsid w:val="008F4DD1"/>
    <w:rsid w:val="008F6056"/>
    <w:rsid w:val="0090012D"/>
    <w:rsid w:val="00902C07"/>
    <w:rsid w:val="00905804"/>
    <w:rsid w:val="00906704"/>
    <w:rsid w:val="009101E2"/>
    <w:rsid w:val="00915D73"/>
    <w:rsid w:val="00916077"/>
    <w:rsid w:val="0091619C"/>
    <w:rsid w:val="009170A2"/>
    <w:rsid w:val="009208A6"/>
    <w:rsid w:val="00924514"/>
    <w:rsid w:val="009255C2"/>
    <w:rsid w:val="009267A0"/>
    <w:rsid w:val="00927316"/>
    <w:rsid w:val="00930D9E"/>
    <w:rsid w:val="0093133D"/>
    <w:rsid w:val="0093276D"/>
    <w:rsid w:val="009328F0"/>
    <w:rsid w:val="00933D12"/>
    <w:rsid w:val="009341ED"/>
    <w:rsid w:val="0093446B"/>
    <w:rsid w:val="00937065"/>
    <w:rsid w:val="00937B88"/>
    <w:rsid w:val="00940285"/>
    <w:rsid w:val="009415B0"/>
    <w:rsid w:val="00945D1B"/>
    <w:rsid w:val="00947E7E"/>
    <w:rsid w:val="0095139A"/>
    <w:rsid w:val="00953E16"/>
    <w:rsid w:val="009542AC"/>
    <w:rsid w:val="00955580"/>
    <w:rsid w:val="0095580F"/>
    <w:rsid w:val="0095683F"/>
    <w:rsid w:val="00961BB2"/>
    <w:rsid w:val="00962108"/>
    <w:rsid w:val="00962D10"/>
    <w:rsid w:val="009638D6"/>
    <w:rsid w:val="0097408E"/>
    <w:rsid w:val="00974BB2"/>
    <w:rsid w:val="00974FA7"/>
    <w:rsid w:val="009756E5"/>
    <w:rsid w:val="00977A8C"/>
    <w:rsid w:val="00981B4A"/>
    <w:rsid w:val="00983910"/>
    <w:rsid w:val="00985A1C"/>
    <w:rsid w:val="00990F93"/>
    <w:rsid w:val="009932AC"/>
    <w:rsid w:val="00994351"/>
    <w:rsid w:val="00996A8F"/>
    <w:rsid w:val="009A1DBF"/>
    <w:rsid w:val="009A4530"/>
    <w:rsid w:val="009A68E6"/>
    <w:rsid w:val="009A7598"/>
    <w:rsid w:val="009B02CF"/>
    <w:rsid w:val="009B1443"/>
    <w:rsid w:val="009B1DF8"/>
    <w:rsid w:val="009B3D20"/>
    <w:rsid w:val="009B5418"/>
    <w:rsid w:val="009B61B4"/>
    <w:rsid w:val="009C0727"/>
    <w:rsid w:val="009C3C80"/>
    <w:rsid w:val="009C492F"/>
    <w:rsid w:val="009D2FF2"/>
    <w:rsid w:val="009D3226"/>
    <w:rsid w:val="009D3385"/>
    <w:rsid w:val="009D44A6"/>
    <w:rsid w:val="009D793C"/>
    <w:rsid w:val="009E16A9"/>
    <w:rsid w:val="009E375F"/>
    <w:rsid w:val="009E39D4"/>
    <w:rsid w:val="009E433B"/>
    <w:rsid w:val="009E49B7"/>
    <w:rsid w:val="009E4ECF"/>
    <w:rsid w:val="009E5401"/>
    <w:rsid w:val="009E6083"/>
    <w:rsid w:val="009E63E8"/>
    <w:rsid w:val="009F1730"/>
    <w:rsid w:val="009F4BB4"/>
    <w:rsid w:val="009F76AD"/>
    <w:rsid w:val="00A0758F"/>
    <w:rsid w:val="00A1570A"/>
    <w:rsid w:val="00A17866"/>
    <w:rsid w:val="00A211B4"/>
    <w:rsid w:val="00A223CF"/>
    <w:rsid w:val="00A3254C"/>
    <w:rsid w:val="00A33DDF"/>
    <w:rsid w:val="00A34547"/>
    <w:rsid w:val="00A376B7"/>
    <w:rsid w:val="00A41AE7"/>
    <w:rsid w:val="00A41BF5"/>
    <w:rsid w:val="00A41E73"/>
    <w:rsid w:val="00A425DD"/>
    <w:rsid w:val="00A44778"/>
    <w:rsid w:val="00A4699D"/>
    <w:rsid w:val="00A469E7"/>
    <w:rsid w:val="00A604A4"/>
    <w:rsid w:val="00A61B7D"/>
    <w:rsid w:val="00A650C1"/>
    <w:rsid w:val="00A6605B"/>
    <w:rsid w:val="00A66783"/>
    <w:rsid w:val="00A66ADC"/>
    <w:rsid w:val="00A67C37"/>
    <w:rsid w:val="00A7147D"/>
    <w:rsid w:val="00A81B15"/>
    <w:rsid w:val="00A837FF"/>
    <w:rsid w:val="00A84052"/>
    <w:rsid w:val="00A84DC8"/>
    <w:rsid w:val="00A85DBC"/>
    <w:rsid w:val="00A87FEB"/>
    <w:rsid w:val="00A92DFB"/>
    <w:rsid w:val="00A93F9F"/>
    <w:rsid w:val="00A9420E"/>
    <w:rsid w:val="00A943BA"/>
    <w:rsid w:val="00A97648"/>
    <w:rsid w:val="00AA1CFD"/>
    <w:rsid w:val="00AA2239"/>
    <w:rsid w:val="00AA259C"/>
    <w:rsid w:val="00AA33D2"/>
    <w:rsid w:val="00AA4B10"/>
    <w:rsid w:val="00AB0C57"/>
    <w:rsid w:val="00AB1195"/>
    <w:rsid w:val="00AB2E98"/>
    <w:rsid w:val="00AB4182"/>
    <w:rsid w:val="00AC27DB"/>
    <w:rsid w:val="00AC61C4"/>
    <w:rsid w:val="00AC6D6B"/>
    <w:rsid w:val="00AD5DAA"/>
    <w:rsid w:val="00AD604D"/>
    <w:rsid w:val="00AD7736"/>
    <w:rsid w:val="00AE098E"/>
    <w:rsid w:val="00AE10CE"/>
    <w:rsid w:val="00AE322F"/>
    <w:rsid w:val="00AE70D4"/>
    <w:rsid w:val="00AE7868"/>
    <w:rsid w:val="00AE7881"/>
    <w:rsid w:val="00AF0407"/>
    <w:rsid w:val="00AF049B"/>
    <w:rsid w:val="00AF35CF"/>
    <w:rsid w:val="00AF4D8B"/>
    <w:rsid w:val="00B00D29"/>
    <w:rsid w:val="00B067CA"/>
    <w:rsid w:val="00B12B26"/>
    <w:rsid w:val="00B13396"/>
    <w:rsid w:val="00B163F8"/>
    <w:rsid w:val="00B223AA"/>
    <w:rsid w:val="00B2472D"/>
    <w:rsid w:val="00B24CA0"/>
    <w:rsid w:val="00B2549F"/>
    <w:rsid w:val="00B30681"/>
    <w:rsid w:val="00B31C5F"/>
    <w:rsid w:val="00B3276A"/>
    <w:rsid w:val="00B4108D"/>
    <w:rsid w:val="00B41201"/>
    <w:rsid w:val="00B47998"/>
    <w:rsid w:val="00B508CB"/>
    <w:rsid w:val="00B52F76"/>
    <w:rsid w:val="00B57265"/>
    <w:rsid w:val="00B633AE"/>
    <w:rsid w:val="00B665D2"/>
    <w:rsid w:val="00B6737C"/>
    <w:rsid w:val="00B67A75"/>
    <w:rsid w:val="00B7214D"/>
    <w:rsid w:val="00B74372"/>
    <w:rsid w:val="00B75525"/>
    <w:rsid w:val="00B76EF1"/>
    <w:rsid w:val="00B80283"/>
    <w:rsid w:val="00B8095F"/>
    <w:rsid w:val="00B80B0C"/>
    <w:rsid w:val="00B80B11"/>
    <w:rsid w:val="00B831AE"/>
    <w:rsid w:val="00B8328C"/>
    <w:rsid w:val="00B8446C"/>
    <w:rsid w:val="00B844D9"/>
    <w:rsid w:val="00B87725"/>
    <w:rsid w:val="00B92478"/>
    <w:rsid w:val="00B94D86"/>
    <w:rsid w:val="00B94F30"/>
    <w:rsid w:val="00B94FCA"/>
    <w:rsid w:val="00BA259A"/>
    <w:rsid w:val="00BA259C"/>
    <w:rsid w:val="00BA29D3"/>
    <w:rsid w:val="00BA2D3F"/>
    <w:rsid w:val="00BA307F"/>
    <w:rsid w:val="00BA5280"/>
    <w:rsid w:val="00BB0C4C"/>
    <w:rsid w:val="00BB14F1"/>
    <w:rsid w:val="00BB185F"/>
    <w:rsid w:val="00BB572E"/>
    <w:rsid w:val="00BB5C39"/>
    <w:rsid w:val="00BB74CA"/>
    <w:rsid w:val="00BB74FD"/>
    <w:rsid w:val="00BB7A31"/>
    <w:rsid w:val="00BC5982"/>
    <w:rsid w:val="00BC60BF"/>
    <w:rsid w:val="00BD0D74"/>
    <w:rsid w:val="00BD28BF"/>
    <w:rsid w:val="00BD2D12"/>
    <w:rsid w:val="00BD6404"/>
    <w:rsid w:val="00BE33AE"/>
    <w:rsid w:val="00BE68B3"/>
    <w:rsid w:val="00BE70C1"/>
    <w:rsid w:val="00BF046F"/>
    <w:rsid w:val="00BF2FDB"/>
    <w:rsid w:val="00BF538E"/>
    <w:rsid w:val="00BF5CA3"/>
    <w:rsid w:val="00C01D50"/>
    <w:rsid w:val="00C056DC"/>
    <w:rsid w:val="00C1329B"/>
    <w:rsid w:val="00C15415"/>
    <w:rsid w:val="00C1572F"/>
    <w:rsid w:val="00C205FB"/>
    <w:rsid w:val="00C22442"/>
    <w:rsid w:val="00C239AD"/>
    <w:rsid w:val="00C243FC"/>
    <w:rsid w:val="00C24C05"/>
    <w:rsid w:val="00C24D2F"/>
    <w:rsid w:val="00C26222"/>
    <w:rsid w:val="00C30FA1"/>
    <w:rsid w:val="00C31283"/>
    <w:rsid w:val="00C33C48"/>
    <w:rsid w:val="00C340E5"/>
    <w:rsid w:val="00C35AA7"/>
    <w:rsid w:val="00C404C3"/>
    <w:rsid w:val="00C43BA1"/>
    <w:rsid w:val="00C43DAB"/>
    <w:rsid w:val="00C465F1"/>
    <w:rsid w:val="00C47F08"/>
    <w:rsid w:val="00C5104B"/>
    <w:rsid w:val="00C514A6"/>
    <w:rsid w:val="00C56A35"/>
    <w:rsid w:val="00C5739F"/>
    <w:rsid w:val="00C57ABF"/>
    <w:rsid w:val="00C57CF0"/>
    <w:rsid w:val="00C63557"/>
    <w:rsid w:val="00C649BD"/>
    <w:rsid w:val="00C65891"/>
    <w:rsid w:val="00C66AC9"/>
    <w:rsid w:val="00C6700C"/>
    <w:rsid w:val="00C724D3"/>
    <w:rsid w:val="00C72951"/>
    <w:rsid w:val="00C72A09"/>
    <w:rsid w:val="00C74F7A"/>
    <w:rsid w:val="00C759DE"/>
    <w:rsid w:val="00C77DD9"/>
    <w:rsid w:val="00C83BE6"/>
    <w:rsid w:val="00C85354"/>
    <w:rsid w:val="00C86ABA"/>
    <w:rsid w:val="00C910D1"/>
    <w:rsid w:val="00C942A5"/>
    <w:rsid w:val="00C943F3"/>
    <w:rsid w:val="00C948A4"/>
    <w:rsid w:val="00CA08C6"/>
    <w:rsid w:val="00CA0A77"/>
    <w:rsid w:val="00CA2729"/>
    <w:rsid w:val="00CA3057"/>
    <w:rsid w:val="00CA45F8"/>
    <w:rsid w:val="00CB00B9"/>
    <w:rsid w:val="00CB0305"/>
    <w:rsid w:val="00CB33C7"/>
    <w:rsid w:val="00CB6DA7"/>
    <w:rsid w:val="00CB7E4C"/>
    <w:rsid w:val="00CC0DCF"/>
    <w:rsid w:val="00CC25B4"/>
    <w:rsid w:val="00CC3582"/>
    <w:rsid w:val="00CC385E"/>
    <w:rsid w:val="00CC5F88"/>
    <w:rsid w:val="00CC69C8"/>
    <w:rsid w:val="00CC77A2"/>
    <w:rsid w:val="00CC7D20"/>
    <w:rsid w:val="00CD307E"/>
    <w:rsid w:val="00CD629F"/>
    <w:rsid w:val="00CD6A1B"/>
    <w:rsid w:val="00CE0A7F"/>
    <w:rsid w:val="00CE1718"/>
    <w:rsid w:val="00CE3509"/>
    <w:rsid w:val="00CF0411"/>
    <w:rsid w:val="00CF4156"/>
    <w:rsid w:val="00D0036C"/>
    <w:rsid w:val="00D011AF"/>
    <w:rsid w:val="00D03D00"/>
    <w:rsid w:val="00D05C30"/>
    <w:rsid w:val="00D06C1A"/>
    <w:rsid w:val="00D10052"/>
    <w:rsid w:val="00D11359"/>
    <w:rsid w:val="00D13EC9"/>
    <w:rsid w:val="00D200DE"/>
    <w:rsid w:val="00D20596"/>
    <w:rsid w:val="00D3188C"/>
    <w:rsid w:val="00D35F9B"/>
    <w:rsid w:val="00D3633D"/>
    <w:rsid w:val="00D36B69"/>
    <w:rsid w:val="00D36EAE"/>
    <w:rsid w:val="00D408DD"/>
    <w:rsid w:val="00D45D72"/>
    <w:rsid w:val="00D520E4"/>
    <w:rsid w:val="00D522B7"/>
    <w:rsid w:val="00D531E0"/>
    <w:rsid w:val="00D53A38"/>
    <w:rsid w:val="00D575DD"/>
    <w:rsid w:val="00D57DFA"/>
    <w:rsid w:val="00D601C1"/>
    <w:rsid w:val="00D602C1"/>
    <w:rsid w:val="00D67FCF"/>
    <w:rsid w:val="00D709CE"/>
    <w:rsid w:val="00D71F73"/>
    <w:rsid w:val="00D720BA"/>
    <w:rsid w:val="00D8008F"/>
    <w:rsid w:val="00D80786"/>
    <w:rsid w:val="00D81CAB"/>
    <w:rsid w:val="00D845D0"/>
    <w:rsid w:val="00D84D36"/>
    <w:rsid w:val="00D8576F"/>
    <w:rsid w:val="00D8677F"/>
    <w:rsid w:val="00D87B58"/>
    <w:rsid w:val="00D9003B"/>
    <w:rsid w:val="00D97F0C"/>
    <w:rsid w:val="00DA3A86"/>
    <w:rsid w:val="00DB1346"/>
    <w:rsid w:val="00DB1C7F"/>
    <w:rsid w:val="00DB3552"/>
    <w:rsid w:val="00DB40C0"/>
    <w:rsid w:val="00DC2500"/>
    <w:rsid w:val="00DC4160"/>
    <w:rsid w:val="00DC4F72"/>
    <w:rsid w:val="00DC77DC"/>
    <w:rsid w:val="00DD0453"/>
    <w:rsid w:val="00DD0C2C"/>
    <w:rsid w:val="00DD19DE"/>
    <w:rsid w:val="00DD28BC"/>
    <w:rsid w:val="00DD6691"/>
    <w:rsid w:val="00DD6921"/>
    <w:rsid w:val="00DD6981"/>
    <w:rsid w:val="00DE31F0"/>
    <w:rsid w:val="00DE3D1C"/>
    <w:rsid w:val="00DE6910"/>
    <w:rsid w:val="00DF02A1"/>
    <w:rsid w:val="00DF1E1D"/>
    <w:rsid w:val="00DF3926"/>
    <w:rsid w:val="00DF3EA0"/>
    <w:rsid w:val="00DF66A8"/>
    <w:rsid w:val="00E01C41"/>
    <w:rsid w:val="00E0227D"/>
    <w:rsid w:val="00E04B84"/>
    <w:rsid w:val="00E06466"/>
    <w:rsid w:val="00E06835"/>
    <w:rsid w:val="00E06FDA"/>
    <w:rsid w:val="00E138A1"/>
    <w:rsid w:val="00E160A5"/>
    <w:rsid w:val="00E1713D"/>
    <w:rsid w:val="00E20A43"/>
    <w:rsid w:val="00E2234E"/>
    <w:rsid w:val="00E23898"/>
    <w:rsid w:val="00E316C6"/>
    <w:rsid w:val="00E319F1"/>
    <w:rsid w:val="00E33CD2"/>
    <w:rsid w:val="00E369C8"/>
    <w:rsid w:val="00E40E90"/>
    <w:rsid w:val="00E44444"/>
    <w:rsid w:val="00E45C7E"/>
    <w:rsid w:val="00E50493"/>
    <w:rsid w:val="00E50B28"/>
    <w:rsid w:val="00E531EB"/>
    <w:rsid w:val="00E54874"/>
    <w:rsid w:val="00E54B6F"/>
    <w:rsid w:val="00E55ACA"/>
    <w:rsid w:val="00E57B74"/>
    <w:rsid w:val="00E65BC6"/>
    <w:rsid w:val="00E661FF"/>
    <w:rsid w:val="00E726EB"/>
    <w:rsid w:val="00E72CF1"/>
    <w:rsid w:val="00E75BD2"/>
    <w:rsid w:val="00E7694E"/>
    <w:rsid w:val="00E80B52"/>
    <w:rsid w:val="00E824C3"/>
    <w:rsid w:val="00E840B3"/>
    <w:rsid w:val="00E84D10"/>
    <w:rsid w:val="00E8629F"/>
    <w:rsid w:val="00E91008"/>
    <w:rsid w:val="00E9374E"/>
    <w:rsid w:val="00E94F54"/>
    <w:rsid w:val="00E95B61"/>
    <w:rsid w:val="00E97AD5"/>
    <w:rsid w:val="00EA1111"/>
    <w:rsid w:val="00EA3B4F"/>
    <w:rsid w:val="00EA3C24"/>
    <w:rsid w:val="00EA63A2"/>
    <w:rsid w:val="00EA73DF"/>
    <w:rsid w:val="00EB61AE"/>
    <w:rsid w:val="00EC2760"/>
    <w:rsid w:val="00EC322D"/>
    <w:rsid w:val="00ED0F95"/>
    <w:rsid w:val="00ED2C04"/>
    <w:rsid w:val="00ED3242"/>
    <w:rsid w:val="00ED383A"/>
    <w:rsid w:val="00EE1080"/>
    <w:rsid w:val="00EE31FC"/>
    <w:rsid w:val="00EE357F"/>
    <w:rsid w:val="00EE3671"/>
    <w:rsid w:val="00EF1EC5"/>
    <w:rsid w:val="00EF4C88"/>
    <w:rsid w:val="00EF55EB"/>
    <w:rsid w:val="00F00DCC"/>
    <w:rsid w:val="00F0156F"/>
    <w:rsid w:val="00F01D3E"/>
    <w:rsid w:val="00F028F9"/>
    <w:rsid w:val="00F03F72"/>
    <w:rsid w:val="00F05AC8"/>
    <w:rsid w:val="00F07167"/>
    <w:rsid w:val="00F072D8"/>
    <w:rsid w:val="00F07CE0"/>
    <w:rsid w:val="00F115F5"/>
    <w:rsid w:val="00F1199D"/>
    <w:rsid w:val="00F13D05"/>
    <w:rsid w:val="00F16564"/>
    <w:rsid w:val="00F1679D"/>
    <w:rsid w:val="00F1682C"/>
    <w:rsid w:val="00F171BC"/>
    <w:rsid w:val="00F17F6D"/>
    <w:rsid w:val="00F20B91"/>
    <w:rsid w:val="00F21139"/>
    <w:rsid w:val="00F23914"/>
    <w:rsid w:val="00F24B8B"/>
    <w:rsid w:val="00F30D2E"/>
    <w:rsid w:val="00F32CA2"/>
    <w:rsid w:val="00F35516"/>
    <w:rsid w:val="00F35790"/>
    <w:rsid w:val="00F4136D"/>
    <w:rsid w:val="00F4212E"/>
    <w:rsid w:val="00F42C20"/>
    <w:rsid w:val="00F430E2"/>
    <w:rsid w:val="00F43E34"/>
    <w:rsid w:val="00F47F03"/>
    <w:rsid w:val="00F53053"/>
    <w:rsid w:val="00F53FE2"/>
    <w:rsid w:val="00F575FF"/>
    <w:rsid w:val="00F57A79"/>
    <w:rsid w:val="00F608D2"/>
    <w:rsid w:val="00F618EF"/>
    <w:rsid w:val="00F65582"/>
    <w:rsid w:val="00F66E75"/>
    <w:rsid w:val="00F67661"/>
    <w:rsid w:val="00F70470"/>
    <w:rsid w:val="00F77EB0"/>
    <w:rsid w:val="00F83DEB"/>
    <w:rsid w:val="00F86304"/>
    <w:rsid w:val="00F863CD"/>
    <w:rsid w:val="00F87CDD"/>
    <w:rsid w:val="00F9240F"/>
    <w:rsid w:val="00F933F0"/>
    <w:rsid w:val="00F937A3"/>
    <w:rsid w:val="00F94715"/>
    <w:rsid w:val="00F96A3D"/>
    <w:rsid w:val="00F972AD"/>
    <w:rsid w:val="00F97555"/>
    <w:rsid w:val="00FA4718"/>
    <w:rsid w:val="00FA5848"/>
    <w:rsid w:val="00FA6899"/>
    <w:rsid w:val="00FA7F3D"/>
    <w:rsid w:val="00FB0FA0"/>
    <w:rsid w:val="00FB38D8"/>
    <w:rsid w:val="00FC051F"/>
    <w:rsid w:val="00FC06FF"/>
    <w:rsid w:val="00FC45F4"/>
    <w:rsid w:val="00FC47B8"/>
    <w:rsid w:val="00FC47E9"/>
    <w:rsid w:val="00FC69B4"/>
    <w:rsid w:val="00FD0694"/>
    <w:rsid w:val="00FD25BE"/>
    <w:rsid w:val="00FD2E70"/>
    <w:rsid w:val="00FD34A0"/>
    <w:rsid w:val="00FD3EE5"/>
    <w:rsid w:val="00FD501C"/>
    <w:rsid w:val="00FD7AA7"/>
    <w:rsid w:val="00FE0186"/>
    <w:rsid w:val="00FE378D"/>
    <w:rsid w:val="00FF0899"/>
    <w:rsid w:val="00FF1FCB"/>
    <w:rsid w:val="00FF3FC4"/>
    <w:rsid w:val="00FF52D4"/>
    <w:rsid w:val="00FF530D"/>
    <w:rsid w:val="00FF554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4E2398"/>
  </w:style>
  <w:style w:type="character" w:customStyle="1" w:styleId="eop">
    <w:name w:val="eop"/>
    <w:basedOn w:val="DefaultParagraphFont"/>
    <w:rsid w:val="004E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17276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83075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1270698">
      <w:bodyDiv w:val="1"/>
      <w:marLeft w:val="0"/>
      <w:marRight w:val="0"/>
      <w:marTop w:val="0"/>
      <w:marBottom w:val="0"/>
      <w:divBdr>
        <w:top w:val="none" w:sz="0" w:space="0" w:color="auto"/>
        <w:left w:val="none" w:sz="0" w:space="0" w:color="auto"/>
        <w:bottom w:val="none" w:sz="0" w:space="0" w:color="auto"/>
        <w:right w:val="none" w:sz="0" w:space="0" w:color="auto"/>
      </w:divBdr>
    </w:div>
    <w:div w:id="3071751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999461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48778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527961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94456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24703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2446</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Kazuyoshi Uesaka</cp:lastModifiedBy>
  <cp:revision>430</cp:revision>
  <dcterms:created xsi:type="dcterms:W3CDTF">2024-02-20T05:14:00Z</dcterms:created>
  <dcterms:modified xsi:type="dcterms:W3CDTF">2024-04-11T02:22:00Z</dcterms:modified>
</cp:coreProperties>
</file>