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44350F76"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09118D">
        <w:rPr>
          <w:rFonts w:ascii="Arial" w:hAnsi="Arial" w:cs="Arial"/>
          <w:sz w:val="24"/>
          <w:lang w:val="en-US"/>
        </w:rPr>
        <w:t>7</w:t>
      </w:r>
      <w:proofErr w:type="gramStart"/>
      <w:r w:rsidRPr="00067882">
        <w:rPr>
          <w:rFonts w:ascii="Arial" w:hAnsi="Arial" w:cs="Arial"/>
          <w:sz w:val="24"/>
          <w:lang w:val="en-US"/>
        </w:rPr>
        <w:tab/>
        <w:t xml:space="preserve"> </w:t>
      </w:r>
      <w:r>
        <w:rPr>
          <w:rFonts w:ascii="Arial" w:hAnsi="Arial" w:cs="Arial"/>
          <w:sz w:val="24"/>
          <w:lang w:val="en-US"/>
        </w:rPr>
        <w:t xml:space="preserve"> </w:t>
      </w:r>
      <w:r>
        <w:rPr>
          <w:rFonts w:ascii="Arial" w:hAnsi="Arial" w:cs="Arial"/>
          <w:b/>
          <w:bCs/>
          <w:iCs/>
          <w:sz w:val="24"/>
          <w:lang w:val="en-US"/>
        </w:rPr>
        <w:t>R</w:t>
      </w:r>
      <w:proofErr w:type="gramEnd"/>
      <w:r>
        <w:rPr>
          <w:rFonts w:ascii="Arial" w:hAnsi="Arial" w:cs="Arial"/>
          <w:b/>
          <w:bCs/>
          <w:iCs/>
          <w:sz w:val="24"/>
          <w:lang w:val="en-US"/>
        </w:rPr>
        <w:t>4-2</w:t>
      </w:r>
      <w:r w:rsidR="006E0092">
        <w:rPr>
          <w:rFonts w:ascii="Arial" w:hAnsi="Arial" w:cs="Arial"/>
          <w:b/>
          <w:bCs/>
          <w:iCs/>
          <w:sz w:val="24"/>
          <w:lang w:val="en-US"/>
        </w:rPr>
        <w:t>5</w:t>
      </w:r>
      <w:r w:rsidR="00161384">
        <w:rPr>
          <w:rFonts w:ascii="Arial" w:hAnsi="Arial" w:cs="Arial"/>
          <w:b/>
          <w:bCs/>
          <w:iCs/>
          <w:sz w:val="24"/>
          <w:lang w:val="en-US"/>
        </w:rPr>
        <w:t>21136</w:t>
      </w:r>
    </w:p>
    <w:p w14:paraId="51AFC7C1" w14:textId="069C3C30" w:rsidR="007177A3" w:rsidRDefault="0009118D"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Dallas</w:t>
      </w:r>
      <w:r w:rsidR="003F4EBA">
        <w:rPr>
          <w:rFonts w:ascii="Arial" w:hAnsi="Arial" w:cs="Arial"/>
          <w:sz w:val="24"/>
          <w:lang w:val="en-US"/>
        </w:rPr>
        <w:t xml:space="preserve">, </w:t>
      </w:r>
      <w:r>
        <w:rPr>
          <w:rFonts w:ascii="Arial" w:hAnsi="Arial" w:cs="Arial"/>
          <w:sz w:val="24"/>
          <w:lang w:val="en-US"/>
        </w:rPr>
        <w:t>TX, USA</w:t>
      </w:r>
      <w:r w:rsidR="003F4EBA">
        <w:rPr>
          <w:rFonts w:ascii="Arial" w:hAnsi="Arial" w:cs="Arial"/>
          <w:sz w:val="24"/>
          <w:lang w:val="en-US"/>
        </w:rPr>
        <w:t>, 1</w:t>
      </w:r>
      <w:r>
        <w:rPr>
          <w:rFonts w:ascii="Arial" w:hAnsi="Arial" w:cs="Arial"/>
          <w:sz w:val="24"/>
          <w:lang w:val="en-US"/>
        </w:rPr>
        <w:t>7</w:t>
      </w:r>
      <w:r w:rsidR="003F4EBA">
        <w:rPr>
          <w:rFonts w:ascii="Arial" w:hAnsi="Arial" w:cs="Arial"/>
          <w:sz w:val="24"/>
          <w:lang w:val="en-US"/>
        </w:rPr>
        <w:t xml:space="preserve"> – </w:t>
      </w:r>
      <w:r>
        <w:rPr>
          <w:rFonts w:ascii="Arial" w:hAnsi="Arial" w:cs="Arial"/>
          <w:sz w:val="24"/>
          <w:lang w:val="en-US"/>
        </w:rPr>
        <w:t>21</w:t>
      </w:r>
      <w:r w:rsidR="003F4EBA">
        <w:rPr>
          <w:rFonts w:ascii="Arial" w:hAnsi="Arial" w:cs="Arial"/>
          <w:sz w:val="24"/>
          <w:lang w:val="en-US"/>
        </w:rPr>
        <w:t xml:space="preserve"> </w:t>
      </w:r>
      <w:r>
        <w:rPr>
          <w:rFonts w:ascii="Arial" w:hAnsi="Arial" w:cs="Arial"/>
          <w:sz w:val="24"/>
          <w:lang w:val="en-US"/>
        </w:rPr>
        <w:t>Novem</w:t>
      </w:r>
      <w:r w:rsidR="003F4EBA">
        <w:rPr>
          <w:rFonts w:ascii="Arial" w:hAnsi="Arial" w:cs="Arial"/>
          <w:sz w:val="24"/>
          <w:lang w:val="en-US"/>
        </w:rPr>
        <w:t>ber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4CE7B8DB" w:rsidR="00B53419" w:rsidRPr="00293BBC" w:rsidRDefault="00CA3A81" w:rsidP="00CA3A81">
      <w:pPr>
        <w:spacing w:after="120"/>
        <w:ind w:left="1985" w:hanging="1985"/>
        <w:rPr>
          <w:rFonts w:ascii="Arial" w:hAnsi="Arial" w:cs="Arial"/>
          <w:bCs/>
          <w:lang w:val="en-SE"/>
        </w:rPr>
      </w:pPr>
      <w:r w:rsidRPr="00BF2D9D">
        <w:rPr>
          <w:rFonts w:ascii="Arial" w:hAnsi="Arial" w:cs="Arial"/>
          <w:b/>
          <w:lang w:val="en-US"/>
        </w:rPr>
        <w:t>Title:</w:t>
      </w:r>
      <w:r w:rsidRPr="00BF2D9D">
        <w:rPr>
          <w:rFonts w:ascii="Arial" w:hAnsi="Arial" w:cs="Arial"/>
          <w:b/>
          <w:lang w:val="en-US"/>
        </w:rPr>
        <w:tab/>
      </w:r>
      <w:r w:rsidR="00293BBC" w:rsidRPr="00293BBC">
        <w:rPr>
          <w:rFonts w:ascii="Arial" w:hAnsi="Arial" w:cs="Arial"/>
          <w:bCs/>
          <w:lang w:val="en-US"/>
        </w:rPr>
        <w:t>On the guard bands for intra-band contiguous CA and the allowed MPR</w:t>
      </w:r>
    </w:p>
    <w:p w14:paraId="5EDBA780" w14:textId="0F98E624"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61384">
        <w:rPr>
          <w:rFonts w:ascii="Arial" w:hAnsi="Arial" w:cs="Arial"/>
          <w:bCs/>
          <w:lang w:val="en-US"/>
        </w:rPr>
        <w:t>10.2.1</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567EAD73" w14:textId="77777777" w:rsidR="007317A3" w:rsidRDefault="007C2711" w:rsidP="007C2711">
      <w:pPr>
        <w:pStyle w:val="BodyText"/>
      </w:pPr>
      <w:r w:rsidRPr="007C2711">
        <w:t>In this contribution we</w:t>
      </w:r>
      <w:r w:rsidR="00293BBC">
        <w:t xml:space="preserve"> </w:t>
      </w:r>
      <w:r w:rsidR="00535D49">
        <w:t xml:space="preserve">consider the </w:t>
      </w:r>
      <w:r w:rsidR="004C2E10">
        <w:t xml:space="preserve">potential </w:t>
      </w:r>
      <w:r w:rsidR="00535D49">
        <w:t xml:space="preserve">issues on the </w:t>
      </w:r>
      <w:r w:rsidR="004C2E10">
        <w:t xml:space="preserve">guard bands and </w:t>
      </w:r>
      <w:r w:rsidR="007317A3">
        <w:t xml:space="preserve">MPR raised in [1]: </w:t>
      </w:r>
    </w:p>
    <w:p w14:paraId="675930B9" w14:textId="37EC2E7A" w:rsidR="00293BBC" w:rsidRDefault="007317A3" w:rsidP="00207263">
      <w:pPr>
        <w:pStyle w:val="BodyText"/>
      </w:pPr>
      <w:r>
        <w:t>“</w:t>
      </w:r>
      <w:proofErr w:type="gramStart"/>
      <w:r w:rsidR="007C2711" w:rsidRPr="007C2711">
        <w:t>one</w:t>
      </w:r>
      <w:proofErr w:type="gramEnd"/>
      <w:r w:rsidR="007C2711" w:rsidRPr="007C2711">
        <w:t xml:space="preserve"> is related to the equations that define the Intra-Band contiguous Carrier Aggregation (CA) configuration parameters; the second is related to the equations that define the non-contiguous RB allocation MPR. We would like to collect the views of interested companies on these </w:t>
      </w:r>
      <w:proofErr w:type="gramStart"/>
      <w:r w:rsidR="007C2711" w:rsidRPr="007C2711">
        <w:t>issues</w:t>
      </w:r>
      <w:proofErr w:type="gramEnd"/>
      <w:r w:rsidR="007C2711" w:rsidRPr="007C2711">
        <w:t xml:space="preserve"> and we offer some initial solutions to address each issue.</w:t>
      </w:r>
      <w:r>
        <w:t>”</w:t>
      </w:r>
    </w:p>
    <w:p w14:paraId="63846C08" w14:textId="3E1D206D" w:rsidR="00D33716" w:rsidRPr="007C2711" w:rsidRDefault="00D33716" w:rsidP="007C2711">
      <w:pPr>
        <w:pStyle w:val="BodyText"/>
      </w:pPr>
      <w:r>
        <w:t>A most relevant contribution and important for operation of CA in the field</w:t>
      </w:r>
      <w:r w:rsidR="003F1205">
        <w:t>. First</w:t>
      </w:r>
      <w:r w:rsidR="00E07F38">
        <w:t>ly,</w:t>
      </w:r>
      <w:r w:rsidR="003F1205">
        <w:t xml:space="preserve"> we </w:t>
      </w:r>
      <w:r w:rsidR="00207263">
        <w:t>consider the difference between the BS and UE specifications.</w:t>
      </w:r>
    </w:p>
    <w:p w14:paraId="657549DB" w14:textId="755DF10C" w:rsidR="00401A2F" w:rsidRDefault="00E94956" w:rsidP="00401A2F">
      <w:pPr>
        <w:pStyle w:val="Heading1"/>
      </w:pPr>
      <w:r>
        <w:t xml:space="preserve">The </w:t>
      </w:r>
      <w:r w:rsidR="00C80685">
        <w:t>guard bands for intra-band contiguous CA for the BS and UE</w:t>
      </w:r>
    </w:p>
    <w:p w14:paraId="005CD195" w14:textId="7F499BDF" w:rsidR="00B56EA0" w:rsidRDefault="00C95980" w:rsidP="00B56EA0">
      <w:pPr>
        <w:pStyle w:val="BodyText"/>
      </w:pPr>
      <w:r>
        <w:t>T</w:t>
      </w:r>
      <w:r w:rsidR="00B56EA0">
        <w:t xml:space="preserve">he internal GB and unwanted emissions requirements are different for the BS and UE. For the BS the emissions outside aggregated carriers are defined w r t the outermost carrier with its internal GB, whereas the UE </w:t>
      </w:r>
      <w:r w:rsidR="00E03019">
        <w:t xml:space="preserve">unwanted </w:t>
      </w:r>
      <w:r w:rsidR="004F7661">
        <w:t xml:space="preserve">emissions are defined </w:t>
      </w:r>
      <w:r w:rsidR="004A0296">
        <w:t>w r t</w:t>
      </w:r>
      <w:r w:rsidR="004F7661">
        <w:t xml:space="preserve"> </w:t>
      </w:r>
      <w:r w:rsidR="00B56EA0">
        <w:t xml:space="preserve">the aggregated </w:t>
      </w:r>
      <w:r w:rsidR="00F423CE">
        <w:t xml:space="preserve">channel </w:t>
      </w:r>
      <w:r w:rsidR="00B56EA0">
        <w:t>bandwidth with symmetric internal GBs facilitated by a nominal CA spacing that is smaller than the channel spacing (BW</w:t>
      </w:r>
      <w:r w:rsidR="00B56EA0" w:rsidRPr="00CD3B3B">
        <w:rPr>
          <w:vertAlign w:val="subscript"/>
        </w:rPr>
        <w:t>1</w:t>
      </w:r>
      <w:r w:rsidR="00B56EA0">
        <w:t xml:space="preserve"> + BW</w:t>
      </w:r>
      <w:r w:rsidR="00B56EA0" w:rsidRPr="00CD3B3B">
        <w:rPr>
          <w:vertAlign w:val="subscript"/>
        </w:rPr>
        <w:t>2</w:t>
      </w:r>
      <w:r w:rsidR="00B56EA0">
        <w:t xml:space="preserve">)/2 </w:t>
      </w:r>
      <w:r w:rsidR="008A26C8">
        <w:t xml:space="preserve">assumed for minimum requirements as shown in </w:t>
      </w:r>
      <w:r w:rsidR="00C167E0">
        <w:t>in</w:t>
      </w:r>
      <w:r w:rsidR="008A26C8">
        <w:t xml:space="preserve"> </w:t>
      </w:r>
      <w:r w:rsidR="00B56EA0">
        <w:t xml:space="preserve">Figure </w:t>
      </w:r>
      <w:r w:rsidR="00404E34">
        <w:t>1</w:t>
      </w:r>
      <w:r w:rsidR="00B56EA0">
        <w:t>.</w:t>
      </w:r>
      <w:r w:rsidR="000633B6">
        <w:t xml:space="preserve"> For the BS the </w:t>
      </w:r>
      <w:r w:rsidR="00053D04">
        <w:t>outer GB</w:t>
      </w:r>
      <w:r w:rsidR="000633B6">
        <w:t xml:space="preserve">s of the </w:t>
      </w:r>
      <w:r w:rsidR="00880F30">
        <w:t xml:space="preserve">aggregated </w:t>
      </w:r>
      <w:r w:rsidR="000633B6">
        <w:t xml:space="preserve">CA bandwidth can therefore be asymmetric. </w:t>
      </w:r>
      <w:r w:rsidR="00B56EA0">
        <w:t xml:space="preserve"> </w:t>
      </w:r>
    </w:p>
    <w:p w14:paraId="03E0F32F" w14:textId="77777777" w:rsidR="00B56EA0" w:rsidRDefault="00B56EA0" w:rsidP="00B56EA0">
      <w:pPr>
        <w:pStyle w:val="BodyText"/>
        <w:jc w:val="center"/>
      </w:pPr>
      <w:r w:rsidRPr="005B3E3D">
        <w:rPr>
          <w:noProof/>
        </w:rPr>
        <w:drawing>
          <wp:inline distT="0" distB="0" distL="0" distR="0" wp14:anchorId="06DEF3A9" wp14:editId="15A9DD2C">
            <wp:extent cx="5928360" cy="2736721"/>
            <wp:effectExtent l="0" t="0" r="0" b="6985"/>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1113" cy="2742608"/>
                    </a:xfrm>
                    <a:prstGeom prst="rect">
                      <a:avLst/>
                    </a:prstGeom>
                  </pic:spPr>
                </pic:pic>
              </a:graphicData>
            </a:graphic>
          </wp:inline>
        </w:drawing>
      </w:r>
    </w:p>
    <w:p w14:paraId="67DE1270" w14:textId="1E177074" w:rsidR="00B56EA0" w:rsidRDefault="00B56EA0" w:rsidP="00B56EA0">
      <w:pPr>
        <w:pStyle w:val="BodyText"/>
        <w:jc w:val="center"/>
      </w:pPr>
      <w:r>
        <w:t xml:space="preserve">Figure </w:t>
      </w:r>
      <w:r w:rsidR="00404E34">
        <w:t>1</w:t>
      </w:r>
      <w:r>
        <w:t xml:space="preserve">: </w:t>
      </w:r>
      <w:r w:rsidR="00722643">
        <w:t>a</w:t>
      </w:r>
      <w:r>
        <w:t>symmetric (BS) and symmetric (UE) internal GB</w:t>
      </w:r>
      <w:r w:rsidR="00722643">
        <w:t>s</w:t>
      </w:r>
      <w:r>
        <w:t xml:space="preserve"> for CA.</w:t>
      </w:r>
    </w:p>
    <w:p w14:paraId="3BD3E4A4" w14:textId="28F89766" w:rsidR="000B3D1C" w:rsidRDefault="009D295C" w:rsidP="00B56EA0">
      <w:pPr>
        <w:pStyle w:val="BodyText"/>
      </w:pPr>
      <w:r>
        <w:t xml:space="preserve">The </w:t>
      </w:r>
      <w:r w:rsidR="00D84436">
        <w:t xml:space="preserve">nominal carrier spacing (NCS) is </w:t>
      </w:r>
      <w:r w:rsidR="004D5FA2">
        <w:t xml:space="preserve">specified </w:t>
      </w:r>
      <w:r w:rsidR="00D03D68">
        <w:t xml:space="preserve">such that the guard bands for the </w:t>
      </w:r>
      <w:r w:rsidR="004A0296">
        <w:t xml:space="preserve">UE </w:t>
      </w:r>
      <w:r w:rsidR="004D5FA2">
        <w:t>become</w:t>
      </w:r>
      <w:r w:rsidR="004A0296">
        <w:t xml:space="preserve"> symmetric when </w:t>
      </w:r>
      <w:r w:rsidR="0043327E">
        <w:t xml:space="preserve">the </w:t>
      </w:r>
      <w:r w:rsidR="00253F5D">
        <w:t>channel bandwidth</w:t>
      </w:r>
      <w:r w:rsidR="0043327E">
        <w:t>s</w:t>
      </w:r>
      <w:r w:rsidR="00253F5D">
        <w:t xml:space="preserve"> of the aggregated carriers </w:t>
      </w:r>
      <w:r w:rsidR="00182A29">
        <w:t>are unequal</w:t>
      </w:r>
      <w:r w:rsidR="0012198B">
        <w:t>, e.g. for the 100k raster</w:t>
      </w:r>
    </w:p>
    <w:p w14:paraId="79C0D61C" w14:textId="07457DB3" w:rsidR="00FD031D" w:rsidRDefault="000B3D1C" w:rsidP="000B3D1C">
      <w:pPr>
        <w:pStyle w:val="BodyText"/>
        <w:ind w:firstLine="720"/>
      </w:pPr>
      <w:r w:rsidRPr="00A2470A">
        <w:rPr>
          <w:rFonts w:hint="eastAsia"/>
          <w:position w:val="-36"/>
          <w:lang w:eastAsia="zh-CN"/>
        </w:rPr>
        <w:object w:dxaOrig="8344" w:dyaOrig="839" w14:anchorId="4AF72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35.4pt;mso-position-horizontal-relative:page;mso-position-vertical-relative:page" o:ole="">
            <v:imagedata r:id="rId12" o:title=""/>
          </v:shape>
          <o:OLEObject Type="Embed" ProgID="Equation.3" ShapeID="_x0000_i1025" DrawAspect="Content" ObjectID="_1824063619" r:id="rId13">
            <o:FieldCodes>\* MERGEFORMAT</o:FieldCodes>
          </o:OLEObject>
        </w:object>
      </w:r>
      <w:r w:rsidR="00547CD4">
        <w:t xml:space="preserve"> </w:t>
      </w:r>
    </w:p>
    <w:p w14:paraId="3952FCDF" w14:textId="073FC8C4" w:rsidR="00253F5D" w:rsidRDefault="003609CD" w:rsidP="00253F5D">
      <w:pPr>
        <w:pStyle w:val="BodyText"/>
      </w:pPr>
      <w:r>
        <w:t xml:space="preserve">the channel spacing reduced for CA by using part of the carrier gap. </w:t>
      </w:r>
    </w:p>
    <w:p w14:paraId="21ED8290" w14:textId="2D0FD8B6" w:rsidR="001A698C" w:rsidRDefault="00B56EA0" w:rsidP="00B56EA0">
      <w:pPr>
        <w:pStyle w:val="BodyText"/>
      </w:pPr>
      <w:r>
        <w:t xml:space="preserve">The specification of </w:t>
      </w:r>
      <w:r w:rsidR="00FB6D3E">
        <w:t xml:space="preserve">the </w:t>
      </w:r>
      <w:r>
        <w:t xml:space="preserve">nominal CA </w:t>
      </w:r>
      <w:proofErr w:type="gramStart"/>
      <w:r>
        <w:t>spacing,</w:t>
      </w:r>
      <w:proofErr w:type="gramEnd"/>
      <w:r>
        <w:t xml:space="preserve"> aggregated CA bandwidth and guard bands w</w:t>
      </w:r>
      <w:r w:rsidR="006564E0">
        <w:t>as</w:t>
      </w:r>
      <w:r>
        <w:t xml:space="preserve"> complicated by the support of multiple numerologies and is now also subject to different interpretations in the field. The CA spacing and the </w:t>
      </w:r>
      <w:r>
        <w:lastRenderedPageBreak/>
        <w:t xml:space="preserve">aggregated channel bandwidth are determined by the </w:t>
      </w:r>
      <w:r w:rsidRPr="00CD3B3B">
        <w:rPr>
          <w:i/>
          <w:iCs/>
        </w:rPr>
        <w:t>maximum</w:t>
      </w:r>
      <w:r>
        <w:t xml:space="preserve"> SCS supported by both carriers </w:t>
      </w:r>
      <w:r w:rsidR="000805E5">
        <w:t>but</w:t>
      </w:r>
      <w:r>
        <w:t xml:space="preserve"> applies for </w:t>
      </w:r>
      <w:r w:rsidRPr="00CD3B3B">
        <w:rPr>
          <w:i/>
          <w:iCs/>
        </w:rPr>
        <w:t xml:space="preserve">all </w:t>
      </w:r>
      <w:r>
        <w:t>numerologies configured</w:t>
      </w:r>
      <w:r w:rsidR="00BF1AF3">
        <w:t>.</w:t>
      </w:r>
      <w:r>
        <w:t xml:space="preserve"> </w:t>
      </w:r>
    </w:p>
    <w:p w14:paraId="5BEB00D0" w14:textId="1FD9E88D" w:rsidR="001A698C" w:rsidRDefault="00C16A98" w:rsidP="00B56EA0">
      <w:pPr>
        <w:pStyle w:val="BodyText"/>
      </w:pPr>
      <w:r>
        <w:t>F</w:t>
      </w:r>
      <w:r>
        <w:t>or both the 100k- and SCS-based channel raster</w:t>
      </w:r>
      <w:r>
        <w:t>,</w:t>
      </w:r>
      <w:r>
        <w:t xml:space="preserve"> </w:t>
      </w:r>
      <w:r>
        <w:t>t</w:t>
      </w:r>
      <w:r w:rsidR="00EE1C49">
        <w:t>he</w:t>
      </w:r>
      <w:r w:rsidR="001A698C">
        <w:t xml:space="preserve"> nominal channel spacing (NCS) </w:t>
      </w:r>
      <w:r w:rsidR="00765D8C">
        <w:t xml:space="preserve">is </w:t>
      </w:r>
      <w:r w:rsidR="001A698C">
        <w:t xml:space="preserve"> </w:t>
      </w:r>
    </w:p>
    <w:p w14:paraId="112DEF63" w14:textId="0A695E88" w:rsidR="001A698C" w:rsidRDefault="001A698C" w:rsidP="00BF1AF3">
      <w:pPr>
        <w:pStyle w:val="BodyText"/>
        <w:ind w:firstLine="720"/>
      </w:pPr>
      <w:r>
        <w:t xml:space="preserve">NCS </w:t>
      </w:r>
      <w:r w:rsidR="00243887">
        <w:t xml:space="preserve">= </w:t>
      </w:r>
      <w:proofErr w:type="gramStart"/>
      <w:r w:rsidR="00243887">
        <w:t>F</w:t>
      </w:r>
      <w:r w:rsidR="00243887" w:rsidRPr="00243887">
        <w:rPr>
          <w:vertAlign w:val="subscript"/>
        </w:rPr>
        <w:t>C,high</w:t>
      </w:r>
      <w:proofErr w:type="gramEnd"/>
      <w:r w:rsidR="00243887" w:rsidRPr="00243887">
        <w:rPr>
          <w:vertAlign w:val="subscript"/>
        </w:rPr>
        <w:t xml:space="preserve"> </w:t>
      </w:r>
      <w:r w:rsidR="00243887">
        <w:t xml:space="preserve">– </w:t>
      </w:r>
      <w:proofErr w:type="gramStart"/>
      <w:r w:rsidR="00243887">
        <w:t>F</w:t>
      </w:r>
      <w:r w:rsidR="00243887" w:rsidRPr="008A24A5">
        <w:rPr>
          <w:vertAlign w:val="subscript"/>
        </w:rPr>
        <w:t>C,low</w:t>
      </w:r>
      <w:proofErr w:type="gramEnd"/>
      <w:r w:rsidR="00243887" w:rsidRPr="008A24A5">
        <w:rPr>
          <w:vertAlign w:val="subscript"/>
        </w:rPr>
        <w:t xml:space="preserve"> </w:t>
      </w:r>
      <w:r>
        <w:t>≤ (</w:t>
      </w:r>
      <w:r>
        <w:t>BW</w:t>
      </w:r>
      <w:r w:rsidRPr="00CD3B3B">
        <w:rPr>
          <w:vertAlign w:val="subscript"/>
        </w:rPr>
        <w:t>1</w:t>
      </w:r>
      <w:r>
        <w:t xml:space="preserve"> + BW</w:t>
      </w:r>
      <w:r w:rsidRPr="00CD3B3B">
        <w:rPr>
          <w:vertAlign w:val="subscript"/>
        </w:rPr>
        <w:t>2</w:t>
      </w:r>
      <w:r>
        <w:t>)/2 - |GB</w:t>
      </w:r>
      <w:r w:rsidRPr="00CD3B3B">
        <w:rPr>
          <w:vertAlign w:val="subscript"/>
        </w:rPr>
        <w:t>1</w:t>
      </w:r>
      <w:r w:rsidR="00EE1C49">
        <w:rPr>
          <w:vertAlign w:val="subscript"/>
        </w:rPr>
        <w:t>,</w:t>
      </w:r>
      <w:r w:rsidR="009C7DE4">
        <w:rPr>
          <w:vertAlign w:val="subscript"/>
        </w:rPr>
        <w:t>0</w:t>
      </w:r>
      <w:r>
        <w:t xml:space="preserve"> </w:t>
      </w:r>
      <w:r>
        <w:t>-</w:t>
      </w:r>
      <w:r>
        <w:t xml:space="preserve"> </w:t>
      </w:r>
      <w:r>
        <w:t>G</w:t>
      </w:r>
      <w:r>
        <w:t>B</w:t>
      </w:r>
      <w:r w:rsidRPr="00CD3B3B">
        <w:rPr>
          <w:vertAlign w:val="subscript"/>
        </w:rPr>
        <w:t>2</w:t>
      </w:r>
      <w:r w:rsidR="00EE1C49">
        <w:rPr>
          <w:vertAlign w:val="subscript"/>
        </w:rPr>
        <w:t>,</w:t>
      </w:r>
      <w:proofErr w:type="gramStart"/>
      <w:r w:rsidR="00EE1C49">
        <w:rPr>
          <w:vertAlign w:val="subscript"/>
        </w:rPr>
        <w:t>0</w:t>
      </w:r>
      <w:r>
        <w:t>)</w:t>
      </w:r>
      <w:r>
        <w:t>|</w:t>
      </w:r>
      <w:proofErr w:type="gramEnd"/>
    </w:p>
    <w:p w14:paraId="069CD12A" w14:textId="4687F8AF" w:rsidR="00ED63EE" w:rsidRDefault="008A24A5" w:rsidP="00ED63EE">
      <w:pPr>
        <w:pStyle w:val="BodyText"/>
      </w:pPr>
      <w:r>
        <w:t>w</w:t>
      </w:r>
      <w:r w:rsidR="005A5E41">
        <w:t>here</w:t>
      </w:r>
      <w:r>
        <w:t xml:space="preserve"> </w:t>
      </w:r>
      <w:r>
        <w:t>F</w:t>
      </w:r>
      <w:r w:rsidRPr="00243887">
        <w:rPr>
          <w:vertAlign w:val="subscript"/>
        </w:rPr>
        <w:t xml:space="preserve">C,high </w:t>
      </w:r>
      <w:r>
        <w:t xml:space="preserve">and </w:t>
      </w:r>
      <w:r>
        <w:t>F</w:t>
      </w:r>
      <w:r w:rsidRPr="008A24A5">
        <w:rPr>
          <w:vertAlign w:val="subscript"/>
        </w:rPr>
        <w:t>C,low</w:t>
      </w:r>
      <w:r>
        <w:t xml:space="preserve"> </w:t>
      </w:r>
      <w:r w:rsidR="005A5E41">
        <w:t xml:space="preserve">are </w:t>
      </w:r>
      <w:r>
        <w:t>the upper and lower centre frequencies</w:t>
      </w:r>
      <w:r w:rsidR="002D7E16">
        <w:t xml:space="preserve"> of the </w:t>
      </w:r>
      <w:r w:rsidR="00765D8C">
        <w:t>carriers</w:t>
      </w:r>
      <w:r w:rsidR="002D7E16">
        <w:t xml:space="preserve"> as specified in clause 5.3A.5 of 38.101-1 </w:t>
      </w:r>
      <w:r w:rsidR="00285516">
        <w:t xml:space="preserve">and </w:t>
      </w:r>
      <w:r w:rsidR="00FA35CD">
        <w:t>similarly in</w:t>
      </w:r>
      <w:r w:rsidR="00F6485F">
        <w:t xml:space="preserve"> 38.10</w:t>
      </w:r>
      <w:r w:rsidR="00F6485F">
        <w:t>4</w:t>
      </w:r>
      <w:r w:rsidR="00FA35CD">
        <w:t xml:space="preserve">, </w:t>
      </w:r>
      <w:r w:rsidR="005A5E41">
        <w:t xml:space="preserve">while </w:t>
      </w:r>
      <w:r w:rsidR="00765D8C">
        <w:t>GB</w:t>
      </w:r>
      <w:r w:rsidR="00765D8C" w:rsidRPr="00CD3B3B">
        <w:rPr>
          <w:vertAlign w:val="subscript"/>
        </w:rPr>
        <w:t>1</w:t>
      </w:r>
      <w:r w:rsidR="00765D8C">
        <w:rPr>
          <w:vertAlign w:val="subscript"/>
        </w:rPr>
        <w:t>,0</w:t>
      </w:r>
      <w:r w:rsidR="00765D8C">
        <w:t xml:space="preserve"> </w:t>
      </w:r>
      <w:r w:rsidR="00765D8C">
        <w:t>and</w:t>
      </w:r>
      <w:r w:rsidR="00765D8C">
        <w:t xml:space="preserve"> GB</w:t>
      </w:r>
      <w:r w:rsidR="00765D8C" w:rsidRPr="00CD3B3B">
        <w:rPr>
          <w:vertAlign w:val="subscript"/>
        </w:rPr>
        <w:t>2</w:t>
      </w:r>
      <w:r w:rsidR="00765D8C">
        <w:rPr>
          <w:vertAlign w:val="subscript"/>
        </w:rPr>
        <w:t>,0</w:t>
      </w:r>
      <w:r w:rsidR="00765D8C">
        <w:t xml:space="preserve"> </w:t>
      </w:r>
      <w:r w:rsidR="005A5E41">
        <w:t>are t</w:t>
      </w:r>
      <w:r w:rsidR="002D7E16">
        <w:t>he</w:t>
      </w:r>
      <w:r w:rsidR="00ED63EE">
        <w:t xml:space="preserve"> </w:t>
      </w:r>
      <w:r w:rsidR="005A5E41">
        <w:t xml:space="preserve">respective minimum guard bands for the lower and upper </w:t>
      </w:r>
      <w:r w:rsidR="00FA35CD">
        <w:t xml:space="preserve">carrier as specified in </w:t>
      </w:r>
      <w:r w:rsidR="00876724">
        <w:t xml:space="preserve">clause 5.3.3 of 38.101-1 </w:t>
      </w:r>
      <w:r w:rsidR="005A5E41">
        <w:t xml:space="preserve">for the </w:t>
      </w:r>
      <w:r w:rsidR="005A5E41">
        <w:t>largest subcarrier configuration µ</w:t>
      </w:r>
      <w:r w:rsidR="005A5E41" w:rsidRPr="00B016ED">
        <w:rPr>
          <w:vertAlign w:val="subscript"/>
        </w:rPr>
        <w:t>0</w:t>
      </w:r>
      <w:r w:rsidR="005A5E41">
        <w:t xml:space="preserve"> supported</w:t>
      </w:r>
      <w:r w:rsidR="00876724">
        <w:t xml:space="preserve"> by both carriers.</w:t>
      </w:r>
    </w:p>
    <w:p w14:paraId="66377F41" w14:textId="3801E7FF" w:rsidR="006D03C3" w:rsidRPr="003779C2" w:rsidRDefault="00982999" w:rsidP="00B56EA0">
      <w:pPr>
        <w:pStyle w:val="BodyText"/>
      </w:pPr>
      <w:r>
        <w:t xml:space="preserve">The frequency offsets for the lower and upper carriers are also determined by </w:t>
      </w:r>
      <w:r w:rsidR="003779C2">
        <w:t xml:space="preserve">sub-carrier spacing </w:t>
      </w:r>
      <w:r>
        <w:t>SCS</w:t>
      </w:r>
      <w:r>
        <w:rPr>
          <w:vertAlign w:val="subscript"/>
        </w:rPr>
        <w:t>0</w:t>
      </w:r>
      <w:r>
        <w:t xml:space="preserve"> of the largest subcarrier configuration µ</w:t>
      </w:r>
      <w:r w:rsidRPr="00B016ED">
        <w:rPr>
          <w:vertAlign w:val="subscript"/>
        </w:rPr>
        <w:t>0</w:t>
      </w:r>
      <w:r>
        <w:t xml:space="preserve"> supported</w:t>
      </w:r>
      <w:r w:rsidR="003779C2">
        <w:t xml:space="preserve"> by both carriers and applies for any sub-carrier configuration µ </w:t>
      </w:r>
      <w:r w:rsidR="003779C2">
        <w:t>≤</w:t>
      </w:r>
      <w:r w:rsidR="003779C2">
        <w:t xml:space="preserve"> </w:t>
      </w:r>
      <w:r w:rsidR="003779C2">
        <w:t>µ</w:t>
      </w:r>
      <w:r w:rsidR="003779C2" w:rsidRPr="00B016ED">
        <w:rPr>
          <w:vertAlign w:val="subscript"/>
        </w:rPr>
        <w:t>0</w:t>
      </w:r>
      <w:r w:rsidR="003779C2">
        <w:t xml:space="preserve"> configured for the carriers. For the UE</w:t>
      </w:r>
    </w:p>
    <w:p w14:paraId="44E38B19" w14:textId="69928768" w:rsidR="001A698C" w:rsidRDefault="00E9501F" w:rsidP="003779C2">
      <w:pPr>
        <w:pStyle w:val="BodyText"/>
        <w:ind w:left="720"/>
      </w:pPr>
      <w:proofErr w:type="gramStart"/>
      <w:r>
        <w:t>F</w:t>
      </w:r>
      <w:r w:rsidRPr="00390FDB">
        <w:rPr>
          <w:vertAlign w:val="subscript"/>
        </w:rPr>
        <w:t>offset,low</w:t>
      </w:r>
      <w:proofErr w:type="gramEnd"/>
      <w:r>
        <w:t xml:space="preserve"> = </w:t>
      </w:r>
      <w:r>
        <w:t>BW</w:t>
      </w:r>
      <w:r w:rsidRPr="00CD3B3B">
        <w:rPr>
          <w:vertAlign w:val="subscript"/>
        </w:rPr>
        <w:t>1</w:t>
      </w:r>
      <w:r>
        <w:t xml:space="preserve">/2 + </w:t>
      </w:r>
      <w:proofErr w:type="gramStart"/>
      <w:r w:rsidR="00390FDB">
        <w:t>max</w:t>
      </w:r>
      <w:r>
        <w:t>(</w:t>
      </w:r>
      <w:proofErr w:type="gramEnd"/>
      <w:r>
        <w:t>GB</w:t>
      </w:r>
      <w:r>
        <w:rPr>
          <w:vertAlign w:val="subscript"/>
        </w:rPr>
        <w:t>2</w:t>
      </w:r>
      <w:r>
        <w:rPr>
          <w:vertAlign w:val="subscript"/>
        </w:rPr>
        <w:t>,0</w:t>
      </w:r>
      <w:r>
        <w:t xml:space="preserve"> </w:t>
      </w:r>
      <w:r>
        <w:t>–</w:t>
      </w:r>
      <w:r>
        <w:t xml:space="preserve"> GB</w:t>
      </w:r>
      <w:r>
        <w:rPr>
          <w:vertAlign w:val="subscript"/>
        </w:rPr>
        <w:t>1</w:t>
      </w:r>
      <w:r>
        <w:rPr>
          <w:vertAlign w:val="subscript"/>
        </w:rPr>
        <w:t>,0</w:t>
      </w:r>
      <w:r w:rsidR="00A96E30">
        <w:t>,</w:t>
      </w:r>
      <w:r>
        <w:t>0)</w:t>
      </w:r>
    </w:p>
    <w:p w14:paraId="381D075F" w14:textId="2069FBA4" w:rsidR="002C1370" w:rsidRDefault="002C1370" w:rsidP="003779C2">
      <w:pPr>
        <w:pStyle w:val="BodyText"/>
        <w:ind w:left="720"/>
      </w:pPr>
      <w:proofErr w:type="gramStart"/>
      <w:r>
        <w:t>F</w:t>
      </w:r>
      <w:r w:rsidRPr="00390FDB">
        <w:rPr>
          <w:vertAlign w:val="subscript"/>
        </w:rPr>
        <w:t>offset,</w:t>
      </w:r>
      <w:r>
        <w:rPr>
          <w:vertAlign w:val="subscript"/>
        </w:rPr>
        <w:t>high</w:t>
      </w:r>
      <w:proofErr w:type="gramEnd"/>
      <w:r>
        <w:t xml:space="preserve"> = BW</w:t>
      </w:r>
      <w:r>
        <w:rPr>
          <w:vertAlign w:val="subscript"/>
        </w:rPr>
        <w:t>2</w:t>
      </w:r>
      <w:r>
        <w:t xml:space="preserve">/2 </w:t>
      </w:r>
      <w:r>
        <w:t>– SCS</w:t>
      </w:r>
      <w:r w:rsidRPr="002C1370">
        <w:rPr>
          <w:vertAlign w:val="subscript"/>
        </w:rPr>
        <w:t>0</w:t>
      </w:r>
      <w:r>
        <w:t xml:space="preserve"> </w:t>
      </w:r>
      <w:r>
        <w:t xml:space="preserve">+ </w:t>
      </w:r>
      <w:proofErr w:type="gramStart"/>
      <w:r>
        <w:t>max(</w:t>
      </w:r>
      <w:proofErr w:type="gramEnd"/>
      <w:r>
        <w:t>GB</w:t>
      </w:r>
      <w:r>
        <w:rPr>
          <w:vertAlign w:val="subscript"/>
        </w:rPr>
        <w:t>1</w:t>
      </w:r>
      <w:r>
        <w:rPr>
          <w:vertAlign w:val="subscript"/>
        </w:rPr>
        <w:t>,0</w:t>
      </w:r>
      <w:r>
        <w:t xml:space="preserve"> – GB</w:t>
      </w:r>
      <w:r>
        <w:rPr>
          <w:vertAlign w:val="subscript"/>
        </w:rPr>
        <w:t>2</w:t>
      </w:r>
      <w:r>
        <w:rPr>
          <w:vertAlign w:val="subscript"/>
        </w:rPr>
        <w:t>,0</w:t>
      </w:r>
      <w:r>
        <w:t>,0)</w:t>
      </w:r>
    </w:p>
    <w:p w14:paraId="152B5AC7" w14:textId="77777777" w:rsidR="004C52FA" w:rsidRDefault="0014635C" w:rsidP="00B56EA0">
      <w:pPr>
        <w:pStyle w:val="BodyText"/>
      </w:pPr>
      <w:r>
        <w:t xml:space="preserve">the upper offset slightly smaller than the lower for equal carrier bandwidths </w:t>
      </w:r>
      <w:r w:rsidR="00405D4D">
        <w:t>since</w:t>
      </w:r>
      <w:r w:rsidR="00D15EC2">
        <w:t xml:space="preserve"> </w:t>
      </w:r>
      <w:r w:rsidR="003B2A23">
        <w:t>BW/2 = (12*N</w:t>
      </w:r>
      <w:r w:rsidR="003B2A23" w:rsidRPr="00EA0497">
        <w:rPr>
          <w:vertAlign w:val="subscript"/>
        </w:rPr>
        <w:t>RB</w:t>
      </w:r>
      <w:r w:rsidR="003B2A23">
        <w:t xml:space="preserve"> – </w:t>
      </w:r>
      <w:proofErr w:type="gramStart"/>
      <w:r w:rsidR="003B2A23">
        <w:t>1)*</w:t>
      </w:r>
      <w:proofErr w:type="gramEnd"/>
      <w:r w:rsidR="003B2A23">
        <w:t>SCS/2 + GB</w:t>
      </w:r>
      <w:r w:rsidR="003B2A23">
        <w:rPr>
          <w:vertAlign w:val="subscript"/>
        </w:rPr>
        <w:t>min</w:t>
      </w:r>
      <w:r w:rsidR="003B2A23">
        <w:t xml:space="preserve"> + SCS</w:t>
      </w:r>
      <w:r w:rsidR="003B2A23">
        <w:t xml:space="preserve"> at the upper edge of a single carrier with sub-carrier spacing SCS and </w:t>
      </w:r>
      <w:r w:rsidR="00602D07">
        <w:t xml:space="preserve">minimum guard band </w:t>
      </w:r>
      <w:r w:rsidR="00602D07">
        <w:t>GB</w:t>
      </w:r>
      <w:r w:rsidR="00602D07">
        <w:rPr>
          <w:vertAlign w:val="subscript"/>
        </w:rPr>
        <w:t>min</w:t>
      </w:r>
      <w:r w:rsidR="00F95E48">
        <w:t xml:space="preserve"> </w:t>
      </w:r>
      <w:r w:rsidR="0041506C">
        <w:t>as given by th</w:t>
      </w:r>
      <w:r w:rsidR="00237A94">
        <w:t>at at the lower edge</w:t>
      </w:r>
      <w:r w:rsidR="00D15EC2">
        <w:t>.</w:t>
      </w:r>
      <w:r w:rsidR="00D65E97">
        <w:t xml:space="preserve"> </w:t>
      </w:r>
    </w:p>
    <w:p w14:paraId="4BE98400" w14:textId="0E654ECB" w:rsidR="00B56EA0" w:rsidRPr="00CD3B3B" w:rsidRDefault="00B016ED" w:rsidP="00B56EA0">
      <w:pPr>
        <w:pStyle w:val="BodyText"/>
      </w:pPr>
      <w:r>
        <w:t>He</w:t>
      </w:r>
      <w:r w:rsidR="004C52FA">
        <w:t>nce</w:t>
      </w:r>
      <w:r>
        <w:t xml:space="preserve"> </w:t>
      </w:r>
      <w:r w:rsidR="00B56EA0">
        <w:t xml:space="preserve">the resulting aggregated bandwidth </w:t>
      </w:r>
      <w:r w:rsidR="009A2488">
        <w:t>for the UE</w:t>
      </w:r>
    </w:p>
    <w:p w14:paraId="5879DB53" w14:textId="24EE0859" w:rsidR="00B56EA0" w:rsidRDefault="00B56EA0" w:rsidP="00B56EA0">
      <w:pPr>
        <w:pStyle w:val="BodyText"/>
        <w:jc w:val="center"/>
        <w:rPr>
          <w:vertAlign w:val="subscript"/>
        </w:rPr>
      </w:pPr>
      <w:r>
        <w:t>BW</w:t>
      </w:r>
      <w:r w:rsidR="00A74486">
        <w:rPr>
          <w:vertAlign w:val="subscript"/>
        </w:rPr>
        <w:t>Channel_CA</w:t>
      </w:r>
      <w:r>
        <w:t xml:space="preserve"> </w:t>
      </w:r>
      <w:r w:rsidR="00F6728D">
        <w:t>=</w:t>
      </w:r>
      <w:r w:rsidR="00E8032F">
        <w:t xml:space="preserve"> NCS + </w:t>
      </w:r>
      <w:proofErr w:type="gramStart"/>
      <w:r w:rsidR="00E8032F">
        <w:t>F</w:t>
      </w:r>
      <w:r w:rsidR="00E8032F" w:rsidRPr="00390FDB">
        <w:rPr>
          <w:vertAlign w:val="subscript"/>
        </w:rPr>
        <w:t>offset,low</w:t>
      </w:r>
      <w:proofErr w:type="gramEnd"/>
      <w:r w:rsidR="00E8032F">
        <w:t xml:space="preserve"> </w:t>
      </w:r>
      <w:r w:rsidR="00E8032F">
        <w:t xml:space="preserve">+ </w:t>
      </w:r>
      <w:proofErr w:type="gramStart"/>
      <w:r w:rsidR="00E8032F">
        <w:t>F</w:t>
      </w:r>
      <w:r w:rsidR="00E8032F" w:rsidRPr="00390FDB">
        <w:rPr>
          <w:vertAlign w:val="subscript"/>
        </w:rPr>
        <w:t>offset,</w:t>
      </w:r>
      <w:r w:rsidR="00E8032F">
        <w:rPr>
          <w:vertAlign w:val="subscript"/>
        </w:rPr>
        <w:t>high</w:t>
      </w:r>
      <w:proofErr w:type="gramEnd"/>
      <w:r w:rsidR="00E8032F">
        <w:t xml:space="preserve"> </w:t>
      </w:r>
      <w:r>
        <w:t>≤ BW</w:t>
      </w:r>
      <w:r w:rsidRPr="00CD3B3B">
        <w:rPr>
          <w:vertAlign w:val="subscript"/>
        </w:rPr>
        <w:t>1</w:t>
      </w:r>
      <w:r>
        <w:t xml:space="preserve"> + BW</w:t>
      </w:r>
      <w:r w:rsidRPr="00CD3B3B">
        <w:rPr>
          <w:vertAlign w:val="subscript"/>
        </w:rPr>
        <w:t>2</w:t>
      </w:r>
      <w:r>
        <w:t xml:space="preserve"> </w:t>
      </w:r>
      <w:r w:rsidR="00B016ED">
        <w:t>–</w:t>
      </w:r>
      <w:r>
        <w:t xml:space="preserve"> SCS</w:t>
      </w:r>
      <w:r w:rsidR="00B016ED">
        <w:rPr>
          <w:vertAlign w:val="subscript"/>
        </w:rPr>
        <w:t>0</w:t>
      </w:r>
    </w:p>
    <w:p w14:paraId="3962CC05" w14:textId="2D146038" w:rsidR="003B193F" w:rsidRDefault="003B193F" w:rsidP="00B56EA0">
      <w:pPr>
        <w:pStyle w:val="BodyText"/>
      </w:pPr>
      <w:r>
        <w:t xml:space="preserve">for </w:t>
      </w:r>
      <w:r w:rsidR="00CC45B3">
        <w:t>a</w:t>
      </w:r>
      <w:r>
        <w:t>ny sub-carrier configuration µ ≤ µ</w:t>
      </w:r>
      <w:r w:rsidRPr="00B016ED">
        <w:rPr>
          <w:vertAlign w:val="subscript"/>
        </w:rPr>
        <w:t>0</w:t>
      </w:r>
      <w:r>
        <w:t xml:space="preserve"> configured </w:t>
      </w:r>
      <w:r w:rsidR="00CC45B3">
        <w:t xml:space="preserve">on a CC. </w:t>
      </w:r>
    </w:p>
    <w:p w14:paraId="55DFEB7F" w14:textId="7D2B42AA" w:rsidR="00B56EA0" w:rsidRDefault="00B56EA0" w:rsidP="009A2488">
      <w:pPr>
        <w:pStyle w:val="BodyText"/>
      </w:pPr>
      <w:r>
        <w:t xml:space="preserve">The actual internal GB between the aggregated bandwidth edge and the outer PRB </w:t>
      </w:r>
      <w:r w:rsidR="00E4201D">
        <w:t xml:space="preserve">of the resource grid </w:t>
      </w:r>
      <w:r>
        <w:t xml:space="preserve">then varies with the numerology </w:t>
      </w:r>
      <w:r w:rsidR="009A2488">
        <w:t xml:space="preserve">µ </w:t>
      </w:r>
      <w:r>
        <w:t>– but there are different interpretations of this in the field</w:t>
      </w:r>
      <w:r w:rsidR="00DA0FCA">
        <w:t>.</w:t>
      </w:r>
      <w:r w:rsidR="00DD5FF9">
        <w:t xml:space="preserve"> </w:t>
      </w:r>
      <w:r w:rsidR="00A81EBF">
        <w:t xml:space="preserve">The aggregated channel bandwidth </w:t>
      </w:r>
      <w:r w:rsidR="00A81EBF">
        <w:t>BW</w:t>
      </w:r>
      <w:r w:rsidR="00A81EBF">
        <w:rPr>
          <w:vertAlign w:val="subscript"/>
        </w:rPr>
        <w:t>Channel_CA</w:t>
      </w:r>
      <w:r w:rsidR="00A81EBF">
        <w:t xml:space="preserve"> </w:t>
      </w:r>
      <w:r w:rsidR="00A81EBF">
        <w:t>is a</w:t>
      </w:r>
      <w:r w:rsidR="00DD5FF9">
        <w:t xml:space="preserve">lways less than the sum of </w:t>
      </w:r>
      <w:r w:rsidR="00A81EBF">
        <w:t>the channel bandwidths</w:t>
      </w:r>
      <w:r w:rsidR="00DD5FF9">
        <w:t>, the same holds for more than two CCs.</w:t>
      </w:r>
    </w:p>
    <w:p w14:paraId="445682FA" w14:textId="77777777" w:rsidR="005F0D11" w:rsidRDefault="005F0D11" w:rsidP="005F0D11">
      <w:pPr>
        <w:pStyle w:val="BodyText"/>
      </w:pPr>
      <w:r>
        <w:t>For the BS</w:t>
      </w:r>
    </w:p>
    <w:p w14:paraId="6F7FA994" w14:textId="6125E94D" w:rsidR="002C0B0B" w:rsidRDefault="002C0B0B" w:rsidP="002C0B0B">
      <w:pPr>
        <w:pStyle w:val="BodyText"/>
        <w:jc w:val="center"/>
        <w:rPr>
          <w:vertAlign w:val="subscript"/>
        </w:rPr>
      </w:pPr>
      <w:r>
        <w:t>BW</w:t>
      </w:r>
      <w:r>
        <w:rPr>
          <w:vertAlign w:val="subscript"/>
        </w:rPr>
        <w:t>Channel_CA</w:t>
      </w:r>
      <w:r>
        <w:t xml:space="preserve"> = NCS + </w:t>
      </w:r>
      <w:proofErr w:type="gramStart"/>
      <w:r>
        <w:t>F</w:t>
      </w:r>
      <w:r w:rsidRPr="00390FDB">
        <w:rPr>
          <w:vertAlign w:val="subscript"/>
        </w:rPr>
        <w:t>offset,low</w:t>
      </w:r>
      <w:proofErr w:type="gramEnd"/>
      <w:r>
        <w:t xml:space="preserve"> + </w:t>
      </w:r>
      <w:proofErr w:type="gramStart"/>
      <w:r>
        <w:t>F</w:t>
      </w:r>
      <w:r w:rsidRPr="00390FDB">
        <w:rPr>
          <w:vertAlign w:val="subscript"/>
        </w:rPr>
        <w:t>offset,</w:t>
      </w:r>
      <w:r>
        <w:rPr>
          <w:vertAlign w:val="subscript"/>
        </w:rPr>
        <w:t>high</w:t>
      </w:r>
      <w:proofErr w:type="gramEnd"/>
      <w:r>
        <w:t xml:space="preserve"> ≤ BW</w:t>
      </w:r>
      <w:r w:rsidRPr="00CD3B3B">
        <w:rPr>
          <w:vertAlign w:val="subscript"/>
        </w:rPr>
        <w:t>1</w:t>
      </w:r>
      <w:r>
        <w:t xml:space="preserve"> + BW</w:t>
      </w:r>
      <w:r w:rsidRPr="00CD3B3B">
        <w:rPr>
          <w:vertAlign w:val="subscript"/>
        </w:rPr>
        <w:t>2</w:t>
      </w:r>
      <w:r>
        <w:t xml:space="preserve"> - |GB</w:t>
      </w:r>
      <w:r w:rsidRPr="00CD3B3B">
        <w:rPr>
          <w:vertAlign w:val="subscript"/>
        </w:rPr>
        <w:t>1</w:t>
      </w:r>
      <w:r>
        <w:rPr>
          <w:vertAlign w:val="subscript"/>
        </w:rPr>
        <w:t>,0</w:t>
      </w:r>
      <w:r>
        <w:t xml:space="preserve"> - GB</w:t>
      </w:r>
      <w:r w:rsidRPr="00CD3B3B">
        <w:rPr>
          <w:vertAlign w:val="subscript"/>
        </w:rPr>
        <w:t>2</w:t>
      </w:r>
      <w:r>
        <w:rPr>
          <w:vertAlign w:val="subscript"/>
        </w:rPr>
        <w:t>,</w:t>
      </w:r>
      <w:proofErr w:type="gramStart"/>
      <w:r>
        <w:rPr>
          <w:vertAlign w:val="subscript"/>
        </w:rPr>
        <w:t>0</w:t>
      </w:r>
      <w:r>
        <w:t>)|</w:t>
      </w:r>
      <w:proofErr w:type="gramEnd"/>
      <w:r>
        <w:t xml:space="preserve"> </w:t>
      </w:r>
      <w:r>
        <w:t>– SCS</w:t>
      </w:r>
      <w:r>
        <w:rPr>
          <w:vertAlign w:val="subscript"/>
        </w:rPr>
        <w:t>0</w:t>
      </w:r>
    </w:p>
    <w:p w14:paraId="74F8F58F" w14:textId="3A487918" w:rsidR="00F020B4" w:rsidRPr="00F020B4" w:rsidRDefault="00F020B4" w:rsidP="00F020B4">
      <w:pPr>
        <w:pStyle w:val="BodyText"/>
      </w:pPr>
      <w:r>
        <w:t>smaller than that for the UE when the channel bandwidths are unequal.</w:t>
      </w:r>
    </w:p>
    <w:p w14:paraId="2AC9BA37" w14:textId="68050A4D" w:rsidR="0097597A" w:rsidRPr="004F0749" w:rsidRDefault="00A12B77" w:rsidP="004F0749">
      <w:pPr>
        <w:pStyle w:val="Heading1"/>
      </w:pPr>
      <w:r>
        <w:t xml:space="preserve">The observations </w:t>
      </w:r>
      <w:r w:rsidR="000D0527">
        <w:t>and proposals</w:t>
      </w:r>
      <w:r w:rsidR="00620754">
        <w:t xml:space="preserve"> on the GB and offsets</w:t>
      </w:r>
      <w:r w:rsidR="000D0527">
        <w:t xml:space="preserve"> </w:t>
      </w:r>
      <w:r>
        <w:t>in R4-25</w:t>
      </w:r>
      <w:r w:rsidR="007E3A99">
        <w:t>14496</w:t>
      </w:r>
    </w:p>
    <w:p w14:paraId="3A1B33FB" w14:textId="0B7A9EA7" w:rsidR="00D00F15" w:rsidRDefault="00620754" w:rsidP="0009118D">
      <w:r>
        <w:t>The first issue is the guard band size</w:t>
      </w:r>
      <w:r w:rsidR="00BF6CEE">
        <w:t xml:space="preserve"> and the frequency offsets that determine the aggregated channel bandwidth</w:t>
      </w:r>
      <w:r w:rsidR="00D33716">
        <w:t xml:space="preserve"> raised in</w:t>
      </w:r>
      <w:r w:rsidR="0083308C">
        <w:t xml:space="preserve"> [1]. For the combination of </w:t>
      </w:r>
      <w:r w:rsidR="00B77BFA">
        <w:t xml:space="preserve">a 35 MHz SCC with PCCs of carrying bandwidths, the following </w:t>
      </w:r>
      <w:r w:rsidR="000046B4">
        <w:t>results were obtained</w:t>
      </w:r>
      <w:r w:rsidR="000F2D3F">
        <w:t>:</w:t>
      </w:r>
    </w:p>
    <w:p w14:paraId="7E818C61" w14:textId="77777777" w:rsidR="00242A67" w:rsidRDefault="00242A67" w:rsidP="0009118D"/>
    <w:p w14:paraId="6D873F84" w14:textId="1E454DD3" w:rsidR="00AD642E" w:rsidRDefault="00AD642E" w:rsidP="0009118D">
      <w:r w:rsidRPr="00AD642E">
        <w:drawing>
          <wp:inline distT="0" distB="0" distL="0" distR="0" wp14:anchorId="63C752C5" wp14:editId="3ADBB7BF">
            <wp:extent cx="6264275" cy="2495550"/>
            <wp:effectExtent l="0" t="0" r="3175" b="0"/>
            <wp:docPr id="88896632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66328" name="Picture 1" descr="A screenshot of a document&#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2495550"/>
                    </a:xfrm>
                    <a:prstGeom prst="rect">
                      <a:avLst/>
                    </a:prstGeom>
                  </pic:spPr>
                </pic:pic>
              </a:graphicData>
            </a:graphic>
          </wp:inline>
        </w:drawing>
      </w:r>
    </w:p>
    <w:p w14:paraId="74E9846B" w14:textId="73D919AE" w:rsidR="00242A67" w:rsidRDefault="0052510D" w:rsidP="0009118D">
      <w:r>
        <w:t>Based on an interpretation</w:t>
      </w:r>
      <w:r w:rsidR="00EB44FE">
        <w:t xml:space="preserve"> in accordance with section 2 above</w:t>
      </w:r>
      <w:r w:rsidR="00C707D1">
        <w:t xml:space="preserve">, then for </w:t>
      </w:r>
      <w:r w:rsidR="002C04F9">
        <w:t xml:space="preserve">the UE in </w:t>
      </w:r>
      <w:r w:rsidR="00C707D1">
        <w:t xml:space="preserve">case </w:t>
      </w:r>
      <w:r w:rsidR="002C04F9">
        <w:t>of</w:t>
      </w:r>
      <w:r w:rsidR="00C707D1">
        <w:t xml:space="preserve"> a P</w:t>
      </w:r>
      <w:r w:rsidR="00492B4F">
        <w:t xml:space="preserve">CC bandwidth of </w:t>
      </w:r>
      <w:r w:rsidR="0029775F">
        <w:t>5 MHz</w:t>
      </w:r>
      <w:r w:rsidR="002C04F9">
        <w:t>:</w:t>
      </w:r>
    </w:p>
    <w:p w14:paraId="7596DD9A" w14:textId="77777777" w:rsidR="0029775F" w:rsidRDefault="0029775F" w:rsidP="0009118D"/>
    <w:p w14:paraId="24BBCC30" w14:textId="34CE72EA" w:rsidR="0052510D" w:rsidRDefault="0029775F" w:rsidP="007D5B7A">
      <w:pPr>
        <w:ind w:left="720"/>
      </w:pPr>
      <w:r>
        <w:t>BW</w:t>
      </w:r>
      <w:r>
        <w:rPr>
          <w:vertAlign w:val="subscript"/>
        </w:rPr>
        <w:t>Channel_CA</w:t>
      </w:r>
      <w:r>
        <w:t xml:space="preserve"> =</w:t>
      </w:r>
      <w:r>
        <w:t xml:space="preserve"> 39.</w:t>
      </w:r>
      <w:r w:rsidR="001C5326">
        <w:t>89 MHz for based on</w:t>
      </w:r>
      <w:r w:rsidR="001C5326">
        <w:t xml:space="preserve"> µ</w:t>
      </w:r>
      <w:r w:rsidR="001C5326" w:rsidRPr="00B016ED">
        <w:rPr>
          <w:vertAlign w:val="subscript"/>
        </w:rPr>
        <w:t>0</w:t>
      </w:r>
      <w:r w:rsidR="001C5326">
        <w:t xml:space="preserve"> = 1 </w:t>
      </w:r>
      <w:r w:rsidR="001435CE">
        <w:t>with 100k raster (NCS = 19.5 MHz)</w:t>
      </w:r>
    </w:p>
    <w:p w14:paraId="224D6168" w14:textId="77777777" w:rsidR="001435CE" w:rsidRDefault="001435CE" w:rsidP="007D5B7A">
      <w:pPr>
        <w:ind w:left="720"/>
      </w:pPr>
    </w:p>
    <w:p w14:paraId="6BF63302" w14:textId="5CD5ACE3" w:rsidR="001435CE" w:rsidRDefault="001435CE" w:rsidP="007D5B7A">
      <w:pPr>
        <w:ind w:left="720"/>
      </w:pPr>
      <w:r>
        <w:t>BW</w:t>
      </w:r>
      <w:r>
        <w:rPr>
          <w:vertAlign w:val="subscript"/>
        </w:rPr>
        <w:t>Channel_CA</w:t>
      </w:r>
      <w:r>
        <w:t xml:space="preserve"> = 39.</w:t>
      </w:r>
      <w:r w:rsidR="00C64C4E">
        <w:t>95</w:t>
      </w:r>
      <w:r>
        <w:t xml:space="preserve"> MHz for based on µ</w:t>
      </w:r>
      <w:r w:rsidRPr="00B016ED">
        <w:rPr>
          <w:vertAlign w:val="subscript"/>
        </w:rPr>
        <w:t>0</w:t>
      </w:r>
      <w:r>
        <w:t xml:space="preserve"> = 1 with </w:t>
      </w:r>
      <w:r w:rsidR="004F1E74">
        <w:t>SCS-based</w:t>
      </w:r>
      <w:r>
        <w:t xml:space="preserve"> raster</w:t>
      </w:r>
      <w:r w:rsidR="00C64C4E">
        <w:t xml:space="preserve"> (NCS = 1</w:t>
      </w:r>
      <w:r w:rsidR="007D5B7A">
        <w:t>9.56 MHz)</w:t>
      </w:r>
    </w:p>
    <w:p w14:paraId="0E20C3F3" w14:textId="77777777" w:rsidR="007D5B7A" w:rsidRDefault="007D5B7A" w:rsidP="007D5B7A">
      <w:pPr>
        <w:ind w:left="720"/>
      </w:pPr>
    </w:p>
    <w:p w14:paraId="0AA365ED" w14:textId="30260539" w:rsidR="007D5B7A" w:rsidRPr="00FE507A" w:rsidRDefault="007D5B7A" w:rsidP="007D5B7A">
      <w:r>
        <w:t>not in accordance with the table above</w:t>
      </w:r>
      <w:r w:rsidR="009165B9">
        <w:t xml:space="preserve"> </w:t>
      </w:r>
      <w:r w:rsidR="004A18B2">
        <w:t xml:space="preserve">(39.98 MHz) </w:t>
      </w:r>
      <w:r w:rsidR="009165B9">
        <w:t>that may be based on a different interpretation. The</w:t>
      </w:r>
      <w:r w:rsidR="00CF6DDF">
        <w:t xml:space="preserve"> </w:t>
      </w:r>
      <w:r w:rsidR="00CF6DDF">
        <w:t>minGB</w:t>
      </w:r>
      <w:r w:rsidR="00CF6DDF">
        <w:rPr>
          <w:vertAlign w:val="subscript"/>
        </w:rPr>
        <w:t>low</w:t>
      </w:r>
      <w:r w:rsidR="009165B9">
        <w:t xml:space="preserve"> </w:t>
      </w:r>
      <w:r w:rsidR="00CF6DDF">
        <w:t xml:space="preserve">and </w:t>
      </w:r>
      <w:r w:rsidR="009165B9">
        <w:t>minGB</w:t>
      </w:r>
      <w:r w:rsidR="009165B9" w:rsidRPr="00FC3978">
        <w:rPr>
          <w:vertAlign w:val="subscript"/>
        </w:rPr>
        <w:t xml:space="preserve">high </w:t>
      </w:r>
      <w:r w:rsidR="00E929C1">
        <w:t xml:space="preserve">quoted </w:t>
      </w:r>
      <w:r w:rsidR="002C04F9">
        <w:t xml:space="preserve">above </w:t>
      </w:r>
      <w:r w:rsidR="00E929C1">
        <w:t xml:space="preserve">for </w:t>
      </w:r>
      <w:r w:rsidR="00BF4733">
        <w:t>the carriers are</w:t>
      </w:r>
      <w:r w:rsidR="009165B9">
        <w:t xml:space="preserve"> not </w:t>
      </w:r>
      <w:r w:rsidR="00EE6B5A">
        <w:t>the guard band</w:t>
      </w:r>
      <w:r w:rsidR="00C6569F">
        <w:t xml:space="preserve"> sizes </w:t>
      </w:r>
      <w:r w:rsidR="009C35B4">
        <w:t>applicable for</w:t>
      </w:r>
      <w:r w:rsidR="00EE6B5A">
        <w:t xml:space="preserve"> </w:t>
      </w:r>
      <w:r w:rsidR="009C35B4">
        <w:t>µ</w:t>
      </w:r>
      <w:r w:rsidR="009C35B4" w:rsidRPr="00B016ED">
        <w:rPr>
          <w:vertAlign w:val="subscript"/>
        </w:rPr>
        <w:t>0</w:t>
      </w:r>
      <w:r w:rsidR="009C35B4">
        <w:t xml:space="preserve"> = 1</w:t>
      </w:r>
      <w:r w:rsidR="00242C0A">
        <w:t xml:space="preserve">, </w:t>
      </w:r>
      <w:r w:rsidR="00CF6DDF">
        <w:t xml:space="preserve">the largest sub-carrier </w:t>
      </w:r>
      <w:r w:rsidR="00CF6DDF">
        <w:lastRenderedPageBreak/>
        <w:t>configuration supported by both carriers</w:t>
      </w:r>
      <w:r w:rsidR="00242C0A">
        <w:t xml:space="preserve">, </w:t>
      </w:r>
      <w:r w:rsidR="00242C0A">
        <w:t>that should be used for determining</w:t>
      </w:r>
      <w:r w:rsidR="00242C0A">
        <w:t xml:space="preserve"> the </w:t>
      </w:r>
      <w:r w:rsidR="00CA52BC">
        <w:t xml:space="preserve">frequency </w:t>
      </w:r>
      <w:r w:rsidR="00242C0A">
        <w:t>offsets</w:t>
      </w:r>
      <w:r w:rsidR="00FE507A">
        <w:t xml:space="preserve"> and thus the </w:t>
      </w:r>
      <w:r w:rsidR="00FE507A">
        <w:t>BW</w:t>
      </w:r>
      <w:r w:rsidR="00FE507A">
        <w:rPr>
          <w:vertAlign w:val="subscript"/>
        </w:rPr>
        <w:t>Channel_CA</w:t>
      </w:r>
      <w:r w:rsidR="00FE507A">
        <w:t>.</w:t>
      </w:r>
    </w:p>
    <w:p w14:paraId="1C9700B4" w14:textId="77777777" w:rsidR="00242C0A" w:rsidRDefault="00242C0A" w:rsidP="007D5B7A"/>
    <w:p w14:paraId="759DACCF" w14:textId="417E4484" w:rsidR="00DC2AFC" w:rsidRDefault="00E929C1" w:rsidP="00DC2AFC">
      <w:r>
        <w:t xml:space="preserve">The </w:t>
      </w:r>
      <w:r w:rsidR="00091D5F">
        <w:t xml:space="preserve">actual </w:t>
      </w:r>
      <w:r>
        <w:t xml:space="preserve">guard band sizes </w:t>
      </w:r>
      <w:r w:rsidR="00E30626">
        <w:t xml:space="preserve">of the aggregated </w:t>
      </w:r>
      <w:r w:rsidR="00BB3811">
        <w:t>c</w:t>
      </w:r>
      <w:r w:rsidR="00DC2AFC">
        <w:t>arriers</w:t>
      </w:r>
      <w:r w:rsidR="00866F53">
        <w:t xml:space="preserve"> </w:t>
      </w:r>
      <w:r w:rsidR="00091D5F">
        <w:t xml:space="preserve">for the sub-carrier configurations </w:t>
      </w:r>
      <w:r w:rsidR="00F8677E">
        <w:t xml:space="preserve">µ configured </w:t>
      </w:r>
      <w:r w:rsidR="00866F53">
        <w:t>are (notation as per [1])</w:t>
      </w:r>
    </w:p>
    <w:p w14:paraId="3CFB8500" w14:textId="77777777" w:rsidR="00DC2AFC" w:rsidRDefault="00DC2AFC" w:rsidP="00DC2AFC"/>
    <w:p w14:paraId="0CA9AE3D" w14:textId="5A8459E8" w:rsidR="00DC2AFC" w:rsidRPr="00C16154" w:rsidRDefault="00DC2AFC" w:rsidP="00DC2AFC">
      <w:pPr>
        <w:pStyle w:val="BodyText"/>
        <w:ind w:left="720"/>
      </w:pPr>
      <w:r>
        <w:t>GB</w:t>
      </w:r>
      <w:r w:rsidRPr="00C16154">
        <w:rPr>
          <w:vertAlign w:val="subscript"/>
        </w:rPr>
        <w:t>low</w:t>
      </w:r>
      <w:r>
        <w:t xml:space="preserve"> = </w:t>
      </w:r>
      <w:proofErr w:type="gramStart"/>
      <w:r>
        <w:t>F</w:t>
      </w:r>
      <w:r w:rsidRPr="00390FDB">
        <w:rPr>
          <w:vertAlign w:val="subscript"/>
        </w:rPr>
        <w:t>offset,low</w:t>
      </w:r>
      <w:proofErr w:type="gramEnd"/>
      <w:r>
        <w:t xml:space="preserve"> – (12*N</w:t>
      </w:r>
      <w:r w:rsidRPr="00EA0497">
        <w:rPr>
          <w:vertAlign w:val="subscript"/>
        </w:rPr>
        <w:t>RB1</w:t>
      </w:r>
      <w:r>
        <w:t xml:space="preserve"> + </w:t>
      </w:r>
      <w:proofErr w:type="gramStart"/>
      <w:r>
        <w:t>1)*</w:t>
      </w:r>
      <w:proofErr w:type="gramEnd"/>
      <w:r>
        <w:t>SCS</w:t>
      </w:r>
      <w:r w:rsidRPr="00EA0497">
        <w:rPr>
          <w:vertAlign w:val="subscript"/>
        </w:rPr>
        <w:t>1</w:t>
      </w:r>
      <w:r>
        <w:t>/2 = GB</w:t>
      </w:r>
      <w:r w:rsidRPr="00EA0497">
        <w:rPr>
          <w:vertAlign w:val="subscript"/>
        </w:rPr>
        <w:t>1</w:t>
      </w:r>
      <w:r>
        <w:t xml:space="preserve"> + </w:t>
      </w:r>
      <w:proofErr w:type="gramStart"/>
      <w:r>
        <w:t>max(</w:t>
      </w:r>
      <w:proofErr w:type="gramEnd"/>
      <w:r>
        <w:t>GB</w:t>
      </w:r>
      <w:r>
        <w:rPr>
          <w:vertAlign w:val="subscript"/>
        </w:rPr>
        <w:t>2,0</w:t>
      </w:r>
      <w:r>
        <w:t xml:space="preserve"> – GB</w:t>
      </w:r>
      <w:r>
        <w:rPr>
          <w:vertAlign w:val="subscript"/>
        </w:rPr>
        <w:t>1,0</w:t>
      </w:r>
      <w:r>
        <w:t>,0)</w:t>
      </w:r>
    </w:p>
    <w:p w14:paraId="0BDF2AA9" w14:textId="77777777" w:rsidR="00DC2AFC" w:rsidRDefault="00DC2AFC" w:rsidP="00DC2AFC">
      <w:pPr>
        <w:pStyle w:val="BodyText"/>
        <w:ind w:left="720"/>
      </w:pPr>
      <w:r>
        <w:t>GB</w:t>
      </w:r>
      <w:r>
        <w:rPr>
          <w:vertAlign w:val="subscript"/>
        </w:rPr>
        <w:t>high</w:t>
      </w:r>
      <w:r>
        <w:t xml:space="preserve"> = </w:t>
      </w:r>
      <w:proofErr w:type="gramStart"/>
      <w:r>
        <w:t>F</w:t>
      </w:r>
      <w:r w:rsidRPr="00390FDB">
        <w:rPr>
          <w:vertAlign w:val="subscript"/>
        </w:rPr>
        <w:t>offset,</w:t>
      </w:r>
      <w:r>
        <w:rPr>
          <w:vertAlign w:val="subscript"/>
        </w:rPr>
        <w:t>high</w:t>
      </w:r>
      <w:proofErr w:type="gramEnd"/>
      <w:r>
        <w:t xml:space="preserve"> – (12*N</w:t>
      </w:r>
      <w:r w:rsidRPr="00EA0497">
        <w:rPr>
          <w:vertAlign w:val="subscript"/>
        </w:rPr>
        <w:t>RB</w:t>
      </w:r>
      <w:r>
        <w:rPr>
          <w:vertAlign w:val="subscript"/>
        </w:rPr>
        <w:t>2</w:t>
      </w:r>
      <w:r>
        <w:t xml:space="preserve"> – </w:t>
      </w:r>
      <w:proofErr w:type="gramStart"/>
      <w:r>
        <w:t>1)*</w:t>
      </w:r>
      <w:proofErr w:type="gramEnd"/>
      <w:r>
        <w:t>SCS</w:t>
      </w:r>
      <w:r>
        <w:rPr>
          <w:vertAlign w:val="subscript"/>
        </w:rPr>
        <w:t>2</w:t>
      </w:r>
      <w:r>
        <w:t>/2 = GB</w:t>
      </w:r>
      <w:r>
        <w:rPr>
          <w:vertAlign w:val="subscript"/>
        </w:rPr>
        <w:t>2</w:t>
      </w:r>
      <w:r>
        <w:t xml:space="preserve"> + SCS</w:t>
      </w:r>
      <w:r w:rsidRPr="008326E1">
        <w:rPr>
          <w:vertAlign w:val="subscript"/>
        </w:rPr>
        <w:t>2</w:t>
      </w:r>
      <w:r>
        <w:t xml:space="preserve"> – SCS</w:t>
      </w:r>
      <w:r w:rsidRPr="008326E1">
        <w:rPr>
          <w:vertAlign w:val="subscript"/>
        </w:rPr>
        <w:t>0</w:t>
      </w:r>
      <w:r>
        <w:t xml:space="preserve"> + </w:t>
      </w:r>
      <w:proofErr w:type="gramStart"/>
      <w:r>
        <w:t>max(</w:t>
      </w:r>
      <w:proofErr w:type="gramEnd"/>
      <w:r>
        <w:t>GB</w:t>
      </w:r>
      <w:r>
        <w:rPr>
          <w:vertAlign w:val="subscript"/>
        </w:rPr>
        <w:t>1,0</w:t>
      </w:r>
      <w:r>
        <w:t xml:space="preserve"> – GB</w:t>
      </w:r>
      <w:r>
        <w:rPr>
          <w:vertAlign w:val="subscript"/>
        </w:rPr>
        <w:t>2,0</w:t>
      </w:r>
      <w:r>
        <w:t>,0)</w:t>
      </w:r>
    </w:p>
    <w:p w14:paraId="673BA108" w14:textId="2658ED3D" w:rsidR="00DC2AFC" w:rsidRDefault="00091D5F" w:rsidP="00DC2AFC">
      <w:pPr>
        <w:pStyle w:val="BodyText"/>
      </w:pPr>
      <w:r>
        <w:t xml:space="preserve">with </w:t>
      </w:r>
      <w:r>
        <w:t>GB</w:t>
      </w:r>
      <w:r w:rsidRPr="00EA0497">
        <w:rPr>
          <w:vertAlign w:val="subscript"/>
        </w:rPr>
        <w:t>1</w:t>
      </w:r>
      <w:r>
        <w:rPr>
          <w:vertAlign w:val="subscript"/>
        </w:rPr>
        <w:t xml:space="preserve"> </w:t>
      </w:r>
      <w:r>
        <w:t xml:space="preserve">and </w:t>
      </w:r>
      <w:r>
        <w:t>GB</w:t>
      </w:r>
      <w:proofErr w:type="gramStart"/>
      <w:r>
        <w:rPr>
          <w:vertAlign w:val="subscript"/>
        </w:rPr>
        <w:t xml:space="preserve">2  </w:t>
      </w:r>
      <w:r w:rsidR="00F8677E">
        <w:t>the</w:t>
      </w:r>
      <w:proofErr w:type="gramEnd"/>
      <w:r w:rsidR="00F8677E">
        <w:t xml:space="preserve"> </w:t>
      </w:r>
      <w:r w:rsidR="009B2E4B">
        <w:t xml:space="preserve">respective </w:t>
      </w:r>
      <w:r w:rsidR="00F8677E">
        <w:t xml:space="preserve">guard band for the configured </w:t>
      </w:r>
      <w:r w:rsidR="009B2E4B">
        <w:t>SCS on the lower and upper carrier, SCS</w:t>
      </w:r>
      <w:r w:rsidR="009B2E4B" w:rsidRPr="00681F3D">
        <w:rPr>
          <w:vertAlign w:val="subscript"/>
        </w:rPr>
        <w:t>2</w:t>
      </w:r>
      <w:r w:rsidR="009B2E4B">
        <w:t xml:space="preserve"> </w:t>
      </w:r>
      <w:r w:rsidR="00681F3D">
        <w:t xml:space="preserve">sub-carrier spacing for the upper carrier and the configured </w:t>
      </w:r>
      <w:r w:rsidR="007D5038">
        <w:t xml:space="preserve">sub-carrier configuration and </w:t>
      </w:r>
      <w:r w:rsidR="00DC2AFC">
        <w:t xml:space="preserve">using </w:t>
      </w:r>
      <w:proofErr w:type="gramStart"/>
      <w:r w:rsidR="009074B4">
        <w:t>F</w:t>
      </w:r>
      <w:r w:rsidR="009074B4" w:rsidRPr="00390FDB">
        <w:rPr>
          <w:vertAlign w:val="subscript"/>
        </w:rPr>
        <w:t>offset,low</w:t>
      </w:r>
      <w:proofErr w:type="gramEnd"/>
      <w:r w:rsidR="009074B4">
        <w:t xml:space="preserve"> and </w:t>
      </w:r>
      <w:proofErr w:type="gramStart"/>
      <w:r w:rsidR="009074B4">
        <w:t>F</w:t>
      </w:r>
      <w:r w:rsidR="009074B4" w:rsidRPr="00390FDB">
        <w:rPr>
          <w:vertAlign w:val="subscript"/>
        </w:rPr>
        <w:t>offset,</w:t>
      </w:r>
      <w:r w:rsidR="009074B4">
        <w:rPr>
          <w:vertAlign w:val="subscript"/>
        </w:rPr>
        <w:t>high</w:t>
      </w:r>
      <w:proofErr w:type="gramEnd"/>
      <w:r w:rsidR="009074B4">
        <w:t xml:space="preserve"> as determined in section 2</w:t>
      </w:r>
      <w:r w:rsidR="007D5038">
        <w:t xml:space="preserve">. </w:t>
      </w:r>
      <w:r w:rsidR="006A51B4">
        <w:t>We observe that</w:t>
      </w:r>
    </w:p>
    <w:p w14:paraId="2E3E9155" w14:textId="33A783AB" w:rsidR="00CD476F" w:rsidRDefault="00CD476F" w:rsidP="00DC2AFC">
      <w:pPr>
        <w:pStyle w:val="BodyText"/>
        <w:rPr>
          <w:b/>
          <w:bCs/>
        </w:rPr>
      </w:pPr>
      <w:r w:rsidRPr="006B5A8D">
        <w:rPr>
          <w:b/>
          <w:bCs/>
        </w:rPr>
        <w:t>Observation 1: following 38.101-1</w:t>
      </w:r>
      <w:r w:rsidR="006347FD" w:rsidRPr="006B5A8D">
        <w:rPr>
          <w:b/>
          <w:bCs/>
        </w:rPr>
        <w:t xml:space="preserve"> clauses 5 and 6, </w:t>
      </w:r>
      <w:r w:rsidRPr="006B5A8D">
        <w:rPr>
          <w:b/>
          <w:bCs/>
        </w:rPr>
        <w:t xml:space="preserve">the lower </w:t>
      </w:r>
      <w:r w:rsidR="009B4595" w:rsidRPr="006B5A8D">
        <w:rPr>
          <w:b/>
          <w:bCs/>
        </w:rPr>
        <w:t>GB</w:t>
      </w:r>
      <w:r w:rsidRPr="006B5A8D">
        <w:rPr>
          <w:b/>
          <w:bCs/>
        </w:rPr>
        <w:t xml:space="preserve"> </w:t>
      </w:r>
      <w:r w:rsidR="009B4595" w:rsidRPr="006B5A8D">
        <w:rPr>
          <w:b/>
          <w:bCs/>
        </w:rPr>
        <w:t xml:space="preserve">of the aggregated carriers </w:t>
      </w:r>
      <w:r w:rsidRPr="006B5A8D">
        <w:rPr>
          <w:b/>
          <w:bCs/>
        </w:rPr>
        <w:t>is always greater than or equal to the corresponding</w:t>
      </w:r>
      <w:r w:rsidR="006347FD" w:rsidRPr="006B5A8D">
        <w:rPr>
          <w:b/>
          <w:bCs/>
        </w:rPr>
        <w:t xml:space="preserve"> </w:t>
      </w:r>
      <w:r w:rsidR="006A51B4" w:rsidRPr="006B5A8D">
        <w:rPr>
          <w:b/>
          <w:bCs/>
        </w:rPr>
        <w:t>GB for the lower carrier</w:t>
      </w:r>
      <w:r w:rsidR="008F1DD3" w:rsidRPr="006B5A8D">
        <w:rPr>
          <w:b/>
          <w:bCs/>
        </w:rPr>
        <w:t xml:space="preserve"> for the configured</w:t>
      </w:r>
      <w:r w:rsidR="006A51B4" w:rsidRPr="006B5A8D">
        <w:rPr>
          <w:b/>
          <w:bCs/>
        </w:rPr>
        <w:t xml:space="preserve"> SCS, whereas the upper </w:t>
      </w:r>
      <w:r w:rsidR="006A51B4" w:rsidRPr="006B5A8D">
        <w:rPr>
          <w:b/>
          <w:bCs/>
        </w:rPr>
        <w:t xml:space="preserve">GB </w:t>
      </w:r>
      <w:r w:rsidR="00D14247" w:rsidRPr="006B5A8D">
        <w:rPr>
          <w:b/>
          <w:bCs/>
        </w:rPr>
        <w:t>can be smaller</w:t>
      </w:r>
      <w:r w:rsidR="00311CFD" w:rsidRPr="006B5A8D">
        <w:rPr>
          <w:b/>
          <w:bCs/>
        </w:rPr>
        <w:t xml:space="preserve">, but the </w:t>
      </w:r>
      <w:r w:rsidR="00F84CA0">
        <w:rPr>
          <w:b/>
          <w:bCs/>
        </w:rPr>
        <w:t xml:space="preserve">maximum </w:t>
      </w:r>
      <w:r w:rsidR="00311CFD" w:rsidRPr="006B5A8D">
        <w:rPr>
          <w:b/>
          <w:bCs/>
        </w:rPr>
        <w:t>difference is</w:t>
      </w:r>
      <w:r w:rsidR="00B972D6" w:rsidRPr="006B5A8D">
        <w:rPr>
          <w:b/>
          <w:bCs/>
        </w:rPr>
        <w:t xml:space="preserve"> (SCS</w:t>
      </w:r>
      <w:r w:rsidR="00B972D6" w:rsidRPr="006B5A8D">
        <w:rPr>
          <w:b/>
          <w:bCs/>
          <w:vertAlign w:val="subscript"/>
        </w:rPr>
        <w:t>0</w:t>
      </w:r>
      <w:r w:rsidR="00D14247" w:rsidRPr="006B5A8D">
        <w:rPr>
          <w:b/>
          <w:bCs/>
        </w:rPr>
        <w:t xml:space="preserve"> -</w:t>
      </w:r>
      <w:r w:rsidR="00B972D6" w:rsidRPr="006B5A8D">
        <w:rPr>
          <w:b/>
          <w:bCs/>
        </w:rPr>
        <w:t xml:space="preserve"> SCS) </w:t>
      </w:r>
      <w:r w:rsidR="006B5A8D" w:rsidRPr="006B5A8D">
        <w:rPr>
          <w:b/>
          <w:bCs/>
        </w:rPr>
        <w:t xml:space="preserve">with </w:t>
      </w:r>
      <w:r w:rsidR="006B5A8D" w:rsidRPr="006B5A8D">
        <w:rPr>
          <w:b/>
          <w:bCs/>
        </w:rPr>
        <w:t>SCS</w:t>
      </w:r>
      <w:r w:rsidR="006B5A8D" w:rsidRPr="006B5A8D">
        <w:rPr>
          <w:b/>
          <w:bCs/>
          <w:vertAlign w:val="subscript"/>
        </w:rPr>
        <w:t>0</w:t>
      </w:r>
      <w:r w:rsidR="006B5A8D" w:rsidRPr="006B5A8D">
        <w:rPr>
          <w:b/>
          <w:bCs/>
        </w:rPr>
        <w:t xml:space="preserve"> </w:t>
      </w:r>
      <w:r w:rsidR="006B5A8D" w:rsidRPr="006B5A8D">
        <w:rPr>
          <w:b/>
          <w:bCs/>
        </w:rPr>
        <w:t>the largest sub-carrier configuration supported by both carriers.</w:t>
      </w:r>
    </w:p>
    <w:p w14:paraId="1FC430A9" w14:textId="05AE97F9" w:rsidR="008F2C7F" w:rsidRDefault="008F2C7F" w:rsidP="00DC2AFC">
      <w:pPr>
        <w:pStyle w:val="BodyText"/>
      </w:pPr>
      <w:r>
        <w:t>Regarding Observation 1 and Proposal 1 in [1],</w:t>
      </w:r>
    </w:p>
    <w:p w14:paraId="7D19689C" w14:textId="77777777" w:rsidR="008F2C7F" w:rsidRPr="00D00F15" w:rsidRDefault="008F2C7F" w:rsidP="008F2C7F">
      <w:pPr>
        <w:spacing w:after="160" w:line="259" w:lineRule="auto"/>
        <w:ind w:left="360"/>
        <w:jc w:val="both"/>
        <w:rPr>
          <w:rFonts w:eastAsia="Calibri"/>
          <w:b/>
          <w:bCs/>
          <w:kern w:val="2"/>
          <w:szCs w:val="22"/>
          <w:highlight w:val="lightGray"/>
          <w:lang w:val="en-US"/>
          <w14:ligatures w14:val="standardContextual"/>
        </w:rPr>
      </w:pPr>
      <w:r w:rsidRPr="00D00F15">
        <w:rPr>
          <w:rFonts w:eastAsia="Calibri"/>
          <w:b/>
          <w:bCs/>
          <w:kern w:val="2"/>
          <w:szCs w:val="22"/>
          <w:highlight w:val="lightGray"/>
          <w:shd w:val="clear" w:color="auto" w:fill="DEEAF6"/>
          <w:lang w:val="en-US"/>
          <w14:ligatures w14:val="standardContextual"/>
        </w:rPr>
        <w:t>Observation 1</w:t>
      </w:r>
      <w:r w:rsidRPr="00D00F15">
        <w:rPr>
          <w:rFonts w:eastAsia="Calibri"/>
          <w:b/>
          <w:bCs/>
          <w:kern w:val="2"/>
          <w:szCs w:val="22"/>
          <w:highlight w:val="lightGray"/>
          <w:lang w:val="en-US"/>
          <w14:ligatures w14:val="standardContextual"/>
        </w:rPr>
        <w:t xml:space="preserve">: Based on the results collected in </w:t>
      </w:r>
      <w:proofErr w:type="gramStart"/>
      <w:r w:rsidRPr="00D00F15">
        <w:rPr>
          <w:rFonts w:eastAsia="Calibri"/>
          <w:b/>
          <w:bCs/>
          <w:kern w:val="2"/>
          <w:szCs w:val="22"/>
          <w:highlight w:val="lightGray"/>
          <w:lang w:val="en-US"/>
          <w14:ligatures w14:val="standardContextual"/>
        </w:rPr>
        <w:t>the Annex</w:t>
      </w:r>
      <w:proofErr w:type="gramEnd"/>
      <w:r w:rsidRPr="00D00F15">
        <w:rPr>
          <w:rFonts w:eastAsia="Calibri"/>
          <w:b/>
          <w:bCs/>
          <w:kern w:val="2"/>
          <w:szCs w:val="22"/>
          <w:highlight w:val="lightGray"/>
          <w:lang w:val="en-US"/>
          <w14:ligatures w14:val="standardContextual"/>
        </w:rPr>
        <w:t xml:space="preserve"> 1 and 2, it seems that:</w:t>
      </w:r>
    </w:p>
    <w:p w14:paraId="52CF2AAC" w14:textId="77777777" w:rsidR="008F2C7F" w:rsidRPr="00D00F15" w:rsidRDefault="008F2C7F" w:rsidP="00CD2DD1">
      <w:pPr>
        <w:numPr>
          <w:ilvl w:val="0"/>
          <w:numId w:val="13"/>
        </w:numPr>
        <w:spacing w:after="160" w:line="259" w:lineRule="auto"/>
        <w:ind w:left="1080"/>
        <w:contextualSpacing/>
        <w:jc w:val="both"/>
        <w:rPr>
          <w:rFonts w:eastAsia="Calibri"/>
          <w:b/>
          <w:bCs/>
          <w:kern w:val="2"/>
          <w:szCs w:val="22"/>
          <w:highlight w:val="lightGray"/>
          <w:lang w:val="en-US"/>
          <w14:ligatures w14:val="standardContextual"/>
        </w:rPr>
      </w:pPr>
      <w:r w:rsidRPr="00D00F15">
        <w:rPr>
          <w:rFonts w:eastAsia="Calibri"/>
          <w:b/>
          <w:bCs/>
          <w:kern w:val="2"/>
          <w:szCs w:val="22"/>
          <w:highlight w:val="lightGray"/>
          <w:lang w:val="en-US"/>
          <w14:ligatures w14:val="standardContextual"/>
        </w:rPr>
        <w:t>The lower edge CC “</w:t>
      </w:r>
      <w:proofErr w:type="gramStart"/>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CC,low</w:t>
      </w:r>
      <w:r w:rsidRPr="00D00F15">
        <w:rPr>
          <w:rFonts w:eastAsia="Calibri"/>
          <w:b/>
          <w:bCs/>
          <w:kern w:val="2"/>
          <w:szCs w:val="22"/>
          <w:highlight w:val="lightGray"/>
          <w:lang w:val="en-US"/>
          <w14:ligatures w14:val="standardContextual"/>
        </w:rPr>
        <w:t>“ is</w:t>
      </w:r>
      <w:proofErr w:type="gramEnd"/>
      <w:r w:rsidRPr="00D00F15">
        <w:rPr>
          <w:rFonts w:eastAsia="Calibri"/>
          <w:b/>
          <w:bCs/>
          <w:kern w:val="2"/>
          <w:szCs w:val="22"/>
          <w:highlight w:val="lightGray"/>
          <w:lang w:val="en-US"/>
          <w14:ligatures w14:val="standardContextual"/>
        </w:rPr>
        <w:t xml:space="preserve"> always met using either equation set (TS 38.101-1 or TS 38.104). The </w:t>
      </w:r>
      <w:proofErr w:type="gramStart"/>
      <w:r w:rsidRPr="00D00F15">
        <w:rPr>
          <w:rFonts w:eastAsia="Calibri"/>
          <w:b/>
          <w:bCs/>
          <w:kern w:val="2"/>
          <w:szCs w:val="22"/>
          <w:highlight w:val="lightGray"/>
          <w:lang w:val="en-US"/>
          <w14:ligatures w14:val="standardContextual"/>
        </w:rPr>
        <w:t>worst case</w:t>
      </w:r>
      <w:proofErr w:type="gramEnd"/>
      <w:r w:rsidRPr="00D00F15">
        <w:rPr>
          <w:rFonts w:eastAsia="Calibri"/>
          <w:b/>
          <w:bCs/>
          <w:kern w:val="2"/>
          <w:szCs w:val="22"/>
          <w:highlight w:val="lightGray"/>
          <w:lang w:val="en-US"/>
          <w14:ligatures w14:val="standardContextual"/>
        </w:rPr>
        <w:t xml:space="preserve"> being CA configurations where </w:t>
      </w:r>
      <w:r w:rsidRPr="00D00F15">
        <w:rPr>
          <w:rFonts w:eastAsia="Times New Roman"/>
          <w:b/>
          <w:bCs/>
          <w:kern w:val="2"/>
          <w:highlight w:val="lightGray"/>
          <w:lang w:eastAsia="en-GB"/>
          <w14:ligatures w14:val="standardContextual"/>
        </w:rPr>
        <w:t>“</w:t>
      </w:r>
      <w:proofErr w:type="gramStart"/>
      <w:r w:rsidRPr="00D00F15">
        <w:rPr>
          <w:rFonts w:eastAsia="Calibri"/>
          <w:b/>
          <w:bCs/>
          <w:kern w:val="2"/>
          <w:szCs w:val="22"/>
          <w:highlight w:val="lightGray"/>
          <w:lang w:val="en-US"/>
          <w14:ligatures w14:val="standardContextual"/>
        </w:rPr>
        <w:t>GB</w:t>
      </w:r>
      <w:r w:rsidRPr="00D00F15">
        <w:rPr>
          <w:rFonts w:eastAsia="Calibri"/>
          <w:b/>
          <w:bCs/>
          <w:kern w:val="2"/>
          <w:szCs w:val="22"/>
          <w:highlight w:val="lightGray"/>
          <w:vertAlign w:val="subscript"/>
          <w:lang w:val="en-US"/>
          <w14:ligatures w14:val="standardContextual"/>
        </w:rPr>
        <w:t>,low</w:t>
      </w:r>
      <w:proofErr w:type="gramEnd"/>
      <w:r w:rsidRPr="00D00F15">
        <w:rPr>
          <w:rFonts w:eastAsia="Times New Roman"/>
          <w:b/>
          <w:bCs/>
          <w:kern w:val="2"/>
          <w:highlight w:val="lightGray"/>
          <w:lang w:eastAsia="en-GB"/>
          <w14:ligatures w14:val="standardContextual"/>
        </w:rPr>
        <w:t xml:space="preserve">” is equal to </w:t>
      </w:r>
      <w:r w:rsidRPr="00D00F15">
        <w:rPr>
          <w:rFonts w:eastAsia="Calibri"/>
          <w:b/>
          <w:bCs/>
          <w:kern w:val="2"/>
          <w:szCs w:val="22"/>
          <w:highlight w:val="lightGray"/>
          <w:lang w:val="en-US"/>
          <w14:ligatures w14:val="standardContextual"/>
        </w:rPr>
        <w:t>“</w:t>
      </w:r>
      <w:proofErr w:type="gramStart"/>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CC,low</w:t>
      </w:r>
      <w:proofErr w:type="gramEnd"/>
      <w:r w:rsidRPr="00D00F15">
        <w:rPr>
          <w:rFonts w:eastAsia="Calibri"/>
          <w:b/>
          <w:bCs/>
          <w:kern w:val="2"/>
          <w:szCs w:val="22"/>
          <w:highlight w:val="lightGray"/>
          <w:lang w:val="en-US"/>
          <w14:ligatures w14:val="standardContextual"/>
        </w:rPr>
        <w:t xml:space="preserve">”, the CA configuration provides 0Hz margin, i.e. </w:t>
      </w:r>
      <w:proofErr w:type="gramStart"/>
      <w:r w:rsidRPr="00D00F15">
        <w:rPr>
          <w:rFonts w:eastAsia="Calibri"/>
          <w:b/>
          <w:bCs/>
          <w:kern w:val="2"/>
          <w:szCs w:val="22"/>
          <w:highlight w:val="lightGray"/>
          <w:lang w:val="en-US"/>
          <w14:ligatures w14:val="standardContextual"/>
        </w:rPr>
        <w:t>GB</w:t>
      </w:r>
      <w:r w:rsidRPr="00D00F15">
        <w:rPr>
          <w:rFonts w:eastAsia="Calibri"/>
          <w:b/>
          <w:bCs/>
          <w:kern w:val="2"/>
          <w:szCs w:val="22"/>
          <w:highlight w:val="lightGray"/>
          <w:vertAlign w:val="subscript"/>
          <w:lang w:val="en-US"/>
          <w14:ligatures w14:val="standardContextual"/>
        </w:rPr>
        <w:t>,low</w:t>
      </w:r>
      <w:proofErr w:type="gramEnd"/>
      <w:r w:rsidRPr="00D00F15">
        <w:rPr>
          <w:rFonts w:eastAsia="Times New Roman"/>
          <w:b/>
          <w:bCs/>
          <w:kern w:val="2"/>
          <w:highlight w:val="lightGray"/>
          <w:lang w:eastAsia="en-GB"/>
          <w14:ligatures w14:val="standardContextual"/>
        </w:rPr>
        <w:t xml:space="preserve"> </w:t>
      </w:r>
      <w:proofErr w:type="gramStart"/>
      <w:r w:rsidRPr="00D00F15">
        <w:rPr>
          <w:rFonts w:eastAsia="Times New Roman"/>
          <w:b/>
          <w:bCs/>
          <w:kern w:val="2"/>
          <w:highlight w:val="lightGray"/>
          <w:lang w:eastAsia="en-GB"/>
          <w14:ligatures w14:val="standardContextual"/>
        </w:rPr>
        <w:t xml:space="preserve">≥ </w:t>
      </w:r>
      <w:r w:rsidRPr="00D00F15">
        <w:rPr>
          <w:rFonts w:eastAsia="Calibri"/>
          <w:b/>
          <w:bCs/>
          <w:kern w:val="2"/>
          <w:szCs w:val="22"/>
          <w:highlight w:val="lightGray"/>
          <w:lang w:val="en-US"/>
          <w14:ligatures w14:val="standardContextual"/>
        </w:rPr>
        <w:t xml:space="preserve"> minGB</w:t>
      </w:r>
      <w:r w:rsidRPr="00D00F15">
        <w:rPr>
          <w:rFonts w:eastAsia="Calibri"/>
          <w:b/>
          <w:bCs/>
          <w:kern w:val="2"/>
          <w:szCs w:val="22"/>
          <w:highlight w:val="lightGray"/>
          <w:vertAlign w:val="subscript"/>
          <w:lang w:val="en-US"/>
          <w14:ligatures w14:val="standardContextual"/>
        </w:rPr>
        <w:t>CC</w:t>
      </w:r>
      <w:proofErr w:type="gramEnd"/>
      <w:r w:rsidRPr="00D00F15">
        <w:rPr>
          <w:rFonts w:eastAsia="Calibri"/>
          <w:b/>
          <w:bCs/>
          <w:kern w:val="2"/>
          <w:szCs w:val="22"/>
          <w:highlight w:val="lightGray"/>
          <w:vertAlign w:val="subscript"/>
          <w:lang w:val="en-US"/>
          <w14:ligatures w14:val="standardContextual"/>
        </w:rPr>
        <w:t>,low.</w:t>
      </w:r>
    </w:p>
    <w:p w14:paraId="70A4E804" w14:textId="77777777" w:rsidR="008F2C7F" w:rsidRPr="00D00F15" w:rsidRDefault="008F2C7F" w:rsidP="00CD2DD1">
      <w:pPr>
        <w:numPr>
          <w:ilvl w:val="0"/>
          <w:numId w:val="13"/>
        </w:numPr>
        <w:spacing w:after="160" w:line="259" w:lineRule="auto"/>
        <w:ind w:left="1080"/>
        <w:contextualSpacing/>
        <w:jc w:val="both"/>
        <w:rPr>
          <w:rFonts w:eastAsia="Calibri"/>
          <w:b/>
          <w:bCs/>
          <w:kern w:val="2"/>
          <w:szCs w:val="22"/>
          <w:highlight w:val="lightGray"/>
          <w:lang w:val="en-US"/>
          <w14:ligatures w14:val="standardContextual"/>
        </w:rPr>
      </w:pPr>
      <w:r w:rsidRPr="00D00F15">
        <w:rPr>
          <w:rFonts w:eastAsia="Calibri"/>
          <w:b/>
          <w:bCs/>
          <w:kern w:val="2"/>
          <w:szCs w:val="22"/>
          <w:highlight w:val="lightGray"/>
          <w:lang w:val="en-US"/>
          <w14:ligatures w14:val="standardContextual"/>
        </w:rPr>
        <w:t xml:space="preserve">The equations from both TS often fail to meet the upper edge CC </w:t>
      </w:r>
      <w:r w:rsidRPr="00D00F15">
        <w:rPr>
          <w:rFonts w:eastAsia="Times New Roman"/>
          <w:b/>
          <w:bCs/>
          <w:kern w:val="2"/>
          <w:highlight w:val="lightGray"/>
          <w:lang w:eastAsia="en-GB"/>
          <w14:ligatures w14:val="standardContextual"/>
        </w:rPr>
        <w:t>“</w:t>
      </w:r>
      <w:proofErr w:type="gramStart"/>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CC,high</w:t>
      </w:r>
      <w:proofErr w:type="gramEnd"/>
      <w:r w:rsidRPr="00D00F15">
        <w:rPr>
          <w:rFonts w:ascii="n" w:eastAsia="Calibri" w:hAnsi="n"/>
          <w:b/>
          <w:bCs/>
          <w:kern w:val="2"/>
          <w:szCs w:val="22"/>
          <w:highlight w:val="lightGray"/>
          <w:lang w:val="en-US"/>
          <w14:ligatures w14:val="standardContextual"/>
        </w:rPr>
        <w:t xml:space="preserve">”, i.e. </w:t>
      </w:r>
      <w:proofErr w:type="gramStart"/>
      <w:r w:rsidRPr="00D00F15">
        <w:rPr>
          <w:rFonts w:eastAsia="Calibri"/>
          <w:b/>
          <w:bCs/>
          <w:kern w:val="2"/>
          <w:szCs w:val="22"/>
          <w:highlight w:val="lightGray"/>
          <w:lang w:val="en-US"/>
          <w14:ligatures w14:val="standardContextual"/>
        </w:rPr>
        <w:t>GB</w:t>
      </w:r>
      <w:r w:rsidRPr="00D00F15">
        <w:rPr>
          <w:rFonts w:eastAsia="Calibri"/>
          <w:b/>
          <w:bCs/>
          <w:kern w:val="2"/>
          <w:szCs w:val="22"/>
          <w:highlight w:val="lightGray"/>
          <w:vertAlign w:val="subscript"/>
          <w:lang w:val="en-US"/>
          <w14:ligatures w14:val="standardContextual"/>
        </w:rPr>
        <w:t>,high</w:t>
      </w:r>
      <w:proofErr w:type="gramEnd"/>
      <w:r w:rsidRPr="00D00F15">
        <w:rPr>
          <w:rFonts w:eastAsia="Times New Roman"/>
          <w:b/>
          <w:bCs/>
          <w:kern w:val="2"/>
          <w:highlight w:val="lightGray"/>
          <w:lang w:eastAsia="en-GB"/>
          <w14:ligatures w14:val="standardContextual"/>
        </w:rPr>
        <w:t xml:space="preserve"> &lt;</w:t>
      </w:r>
      <w:r w:rsidRPr="00D00F15">
        <w:rPr>
          <w:rFonts w:eastAsia="Calibri"/>
          <w:b/>
          <w:bCs/>
          <w:kern w:val="2"/>
          <w:szCs w:val="22"/>
          <w:highlight w:val="lightGray"/>
          <w:lang w:val="en-US"/>
          <w14:ligatures w14:val="standardContextual"/>
        </w:rPr>
        <w:t xml:space="preserve"> </w:t>
      </w:r>
      <w:proofErr w:type="gramStart"/>
      <w:r w:rsidRPr="00D00F15">
        <w:rPr>
          <w:rFonts w:eastAsia="Calibri"/>
          <w:b/>
          <w:bCs/>
          <w:kern w:val="2"/>
          <w:szCs w:val="22"/>
          <w:highlight w:val="lightGray"/>
          <w:lang w:val="en-US"/>
          <w14:ligatures w14:val="standardContextual"/>
        </w:rPr>
        <w:t>minGB</w:t>
      </w:r>
      <w:r w:rsidRPr="00D00F15">
        <w:rPr>
          <w:rFonts w:eastAsia="Calibri"/>
          <w:b/>
          <w:bCs/>
          <w:kern w:val="2"/>
          <w:szCs w:val="22"/>
          <w:highlight w:val="lightGray"/>
          <w:vertAlign w:val="subscript"/>
          <w:lang w:val="en-US"/>
          <w14:ligatures w14:val="standardContextual"/>
        </w:rPr>
        <w:t>CC,high</w:t>
      </w:r>
      <w:proofErr w:type="gramEnd"/>
      <w:r w:rsidRPr="00D00F15">
        <w:rPr>
          <w:rFonts w:ascii="n" w:eastAsia="Calibri" w:hAnsi="n"/>
          <w:b/>
          <w:bCs/>
          <w:kern w:val="2"/>
          <w:szCs w:val="22"/>
          <w:highlight w:val="lightGray"/>
          <w:lang w:val="en-US"/>
          <w14:ligatures w14:val="standardContextual"/>
        </w:rPr>
        <w:t xml:space="preserve"> . The failures do not seem to exceed more than one sub-carrier (SC) of the largest common </w:t>
      </w:r>
      <w:r w:rsidRPr="00D00F15">
        <w:rPr>
          <w:rFonts w:ascii="Cambria" w:eastAsia="Calibri" w:hAnsi="Cambria"/>
          <w:b/>
          <w:bCs/>
          <w:kern w:val="2"/>
          <w:szCs w:val="22"/>
          <w:highlight w:val="lightGray"/>
          <w:lang w:val="en-US"/>
          <w14:ligatures w14:val="standardContextual"/>
        </w:rPr>
        <w:t>µ</w:t>
      </w:r>
      <w:r w:rsidRPr="00D00F15">
        <w:rPr>
          <w:rFonts w:ascii="n" w:eastAsia="Calibri" w:hAnsi="n"/>
          <w:b/>
          <w:bCs/>
          <w:kern w:val="2"/>
          <w:szCs w:val="22"/>
          <w:highlight w:val="lightGray"/>
          <w:lang w:val="en-US"/>
          <w14:ligatures w14:val="standardContextual"/>
        </w:rPr>
        <w:t>.</w:t>
      </w:r>
    </w:p>
    <w:p w14:paraId="0165D200" w14:textId="77777777" w:rsidR="008F2C7F" w:rsidRPr="00D00F15" w:rsidRDefault="008F2C7F" w:rsidP="008F2C7F">
      <w:pPr>
        <w:spacing w:after="160" w:line="259" w:lineRule="auto"/>
        <w:ind w:left="360"/>
        <w:jc w:val="both"/>
        <w:rPr>
          <w:rFonts w:eastAsia="Calibri"/>
          <w:b/>
          <w:bCs/>
          <w:kern w:val="2"/>
          <w:szCs w:val="22"/>
          <w:highlight w:val="lightGray"/>
          <w:lang w:val="en-US"/>
          <w14:ligatures w14:val="standardContextual"/>
        </w:rPr>
      </w:pPr>
      <w:r w:rsidRPr="00D00F15">
        <w:rPr>
          <w:rFonts w:eastAsia="Calibri"/>
          <w:b/>
          <w:bCs/>
          <w:kern w:val="2"/>
          <w:szCs w:val="22"/>
          <w:highlight w:val="lightGray"/>
          <w:shd w:val="clear" w:color="auto" w:fill="DEEAF6"/>
          <w:lang w:val="en-US"/>
          <w14:ligatures w14:val="standardContextual"/>
        </w:rPr>
        <w:t>Proposal 1</w:t>
      </w:r>
      <w:r w:rsidRPr="00D00F15">
        <w:rPr>
          <w:rFonts w:eastAsia="Calibri"/>
          <w:b/>
          <w:bCs/>
          <w:kern w:val="2"/>
          <w:szCs w:val="22"/>
          <w:highlight w:val="lightGray"/>
          <w:lang w:val="en-US"/>
          <w14:ligatures w14:val="standardContextual"/>
        </w:rPr>
        <w:t xml:space="preserve">: Interested companies are invited to check and confirm if the issues identified in </w:t>
      </w:r>
      <w:proofErr w:type="gramStart"/>
      <w:r w:rsidRPr="00D00F15">
        <w:rPr>
          <w:rFonts w:eastAsia="Calibri"/>
          <w:b/>
          <w:bCs/>
          <w:kern w:val="2"/>
          <w:szCs w:val="22"/>
          <w:highlight w:val="lightGray"/>
          <w:lang w:val="en-US"/>
          <w14:ligatures w14:val="standardContextual"/>
        </w:rPr>
        <w:t>the Observation</w:t>
      </w:r>
      <w:proofErr w:type="gramEnd"/>
      <w:r w:rsidRPr="00D00F15">
        <w:rPr>
          <w:rFonts w:eastAsia="Calibri"/>
          <w:b/>
          <w:bCs/>
          <w:kern w:val="2"/>
          <w:szCs w:val="22"/>
          <w:highlight w:val="lightGray"/>
          <w:lang w:val="en-US"/>
          <w14:ligatures w14:val="standardContextual"/>
        </w:rPr>
        <w:t xml:space="preserve"> 1 based on </w:t>
      </w:r>
      <w:proofErr w:type="gramStart"/>
      <w:r w:rsidRPr="00D00F15">
        <w:rPr>
          <w:rFonts w:eastAsia="Calibri"/>
          <w:b/>
          <w:bCs/>
          <w:kern w:val="2"/>
          <w:szCs w:val="22"/>
          <w:highlight w:val="lightGray"/>
          <w:lang w:val="en-US"/>
          <w14:ligatures w14:val="standardContextual"/>
        </w:rPr>
        <w:t>whether or not</w:t>
      </w:r>
      <w:proofErr w:type="gramEnd"/>
      <w:r w:rsidRPr="00D00F15">
        <w:rPr>
          <w:rFonts w:eastAsia="Calibri"/>
          <w:b/>
          <w:bCs/>
          <w:kern w:val="2"/>
          <w:szCs w:val="22"/>
          <w:highlight w:val="lightGray"/>
          <w:lang w:val="en-US"/>
          <w14:ligatures w14:val="standardContextual"/>
        </w:rPr>
        <w:t xml:space="preserve"> the small CA configuration sets of Annex 1 / Annex 2 are valid.</w:t>
      </w:r>
    </w:p>
    <w:p w14:paraId="3A35F6E2" w14:textId="77777777" w:rsidR="008F2C7F" w:rsidRPr="00D00F15" w:rsidRDefault="008F2C7F" w:rsidP="008F2C7F">
      <w:pPr>
        <w:spacing w:after="160" w:line="259" w:lineRule="auto"/>
        <w:ind w:left="360"/>
        <w:rPr>
          <w:rFonts w:eastAsia="Times New Roman"/>
          <w:highlight w:val="lightGray"/>
          <w:lang w:eastAsia="en-GB"/>
        </w:rPr>
      </w:pPr>
      <w:r w:rsidRPr="00D00F15">
        <w:rPr>
          <w:rFonts w:eastAsia="Calibri"/>
          <w:kern w:val="2"/>
          <w:szCs w:val="22"/>
          <w:highlight w:val="lightGray"/>
          <w:lang w:val="en-US"/>
          <w14:ligatures w14:val="standardContextual"/>
        </w:rPr>
        <w:t xml:space="preserve">Assuming the above issue is confirmed valid, we see two options to correct </w:t>
      </w:r>
      <w:r w:rsidRPr="00D00F15">
        <w:rPr>
          <w:rFonts w:eastAsia="Times New Roman"/>
          <w:highlight w:val="lightGray"/>
          <w:lang w:eastAsia="en-GB"/>
        </w:rPr>
        <w:t>“</w:t>
      </w:r>
      <w:proofErr w:type="gramStart"/>
      <w:r w:rsidRPr="00D00F15">
        <w:rPr>
          <w:szCs w:val="22"/>
          <w:highlight w:val="lightGray"/>
          <w:lang w:val="en-US"/>
        </w:rPr>
        <w:t>GB</w:t>
      </w:r>
      <w:r w:rsidRPr="00D00F15">
        <w:rPr>
          <w:szCs w:val="22"/>
          <w:highlight w:val="lightGray"/>
          <w:vertAlign w:val="subscript"/>
          <w:lang w:val="en-US"/>
        </w:rPr>
        <w:t>,high</w:t>
      </w:r>
      <w:proofErr w:type="gramEnd"/>
      <w:r w:rsidRPr="00D00F15">
        <w:rPr>
          <w:rFonts w:eastAsia="Times New Roman"/>
          <w:highlight w:val="lightGray"/>
          <w:lang w:eastAsia="en-GB"/>
        </w:rPr>
        <w:t>”</w:t>
      </w:r>
    </w:p>
    <w:p w14:paraId="434D0E60" w14:textId="77777777" w:rsidR="008F2C7F" w:rsidRPr="00D00F15" w:rsidRDefault="008F2C7F" w:rsidP="00CD2DD1">
      <w:pPr>
        <w:numPr>
          <w:ilvl w:val="0"/>
          <w:numId w:val="11"/>
        </w:numPr>
        <w:spacing w:after="60" w:line="259" w:lineRule="auto"/>
        <w:ind w:left="644" w:hanging="357"/>
        <w:rPr>
          <w:rFonts w:eastAsia="Calibri"/>
          <w:kern w:val="2"/>
          <w:szCs w:val="22"/>
          <w:highlight w:val="lightGray"/>
          <w:lang w:val="en-US"/>
          <w14:ligatures w14:val="standardContextual"/>
        </w:rPr>
      </w:pPr>
      <w:r w:rsidRPr="00D00F15">
        <w:rPr>
          <w:rFonts w:eastAsia="Calibri"/>
          <w:b/>
          <w:bCs/>
          <w:i/>
          <w:iCs/>
          <w:kern w:val="2"/>
          <w:szCs w:val="22"/>
          <w:highlight w:val="lightGray"/>
          <w:lang w:val="en-US"/>
          <w14:ligatures w14:val="standardContextual"/>
        </w:rPr>
        <w:t>Option 1</w:t>
      </w:r>
      <w:r w:rsidRPr="00D00F15">
        <w:rPr>
          <w:rFonts w:eastAsia="Calibri"/>
          <w:kern w:val="2"/>
          <w:szCs w:val="22"/>
          <w:highlight w:val="lightGray"/>
          <w:lang w:val="en-US"/>
          <w14:ligatures w14:val="standardContextual"/>
        </w:rPr>
        <w:t xml:space="preserve">: Increase </w:t>
      </w:r>
      <w:r w:rsidRPr="00D00F15">
        <w:rPr>
          <w:rFonts w:eastAsia="Times New Roman"/>
          <w:highlight w:val="lightGray"/>
          <w:lang w:eastAsia="en-GB"/>
        </w:rPr>
        <w:t>“</w:t>
      </w:r>
      <w:proofErr w:type="gramStart"/>
      <w:r w:rsidRPr="00D00F15">
        <w:rPr>
          <w:szCs w:val="22"/>
          <w:highlight w:val="lightGray"/>
          <w:lang w:val="en-US"/>
        </w:rPr>
        <w:t>GB</w:t>
      </w:r>
      <w:r w:rsidRPr="00D00F15">
        <w:rPr>
          <w:szCs w:val="22"/>
          <w:highlight w:val="lightGray"/>
          <w:vertAlign w:val="subscript"/>
          <w:lang w:val="en-US"/>
        </w:rPr>
        <w:t>,high</w:t>
      </w:r>
      <w:proofErr w:type="gramEnd"/>
      <w:r w:rsidRPr="00D00F15">
        <w:rPr>
          <w:rFonts w:eastAsia="Times New Roman"/>
          <w:highlight w:val="lightGray"/>
          <w:lang w:eastAsia="en-GB"/>
        </w:rPr>
        <w:t xml:space="preserve">” by </w:t>
      </w:r>
      <w:r w:rsidRPr="00D00F15">
        <w:rPr>
          <w:rFonts w:eastAsia="Times New Roman"/>
          <w:i/>
          <w:iCs/>
          <w:highlight w:val="lightGray"/>
          <w:u w:val="single"/>
          <w:lang w:eastAsia="en-GB"/>
        </w:rPr>
        <w:t>decreasing the nominal channel spacing</w:t>
      </w:r>
      <w:r w:rsidRPr="00D00F15">
        <w:rPr>
          <w:rFonts w:eastAsia="Times New Roman"/>
          <w:highlight w:val="lightGray"/>
          <w:lang w:eastAsia="en-GB"/>
        </w:rPr>
        <w:t xml:space="preserve"> AND </w:t>
      </w:r>
      <w:r w:rsidRPr="00D00F15">
        <w:rPr>
          <w:rFonts w:eastAsia="Times New Roman"/>
          <w:i/>
          <w:iCs/>
          <w:highlight w:val="lightGray"/>
          <w:u w:val="single"/>
          <w:lang w:eastAsia="en-GB"/>
        </w:rPr>
        <w:t xml:space="preserve">by increasing </w:t>
      </w:r>
      <w:proofErr w:type="gramStart"/>
      <w:r w:rsidRPr="00D00F15">
        <w:rPr>
          <w:rFonts w:eastAsia="Times New Roman"/>
          <w:i/>
          <w:iCs/>
          <w:highlight w:val="lightGray"/>
          <w:u w:val="single"/>
          <w:lang w:eastAsia="en-GB"/>
        </w:rPr>
        <w:t>F</w:t>
      </w:r>
      <w:r w:rsidRPr="00D00F15">
        <w:rPr>
          <w:rFonts w:eastAsia="Times New Roman"/>
          <w:i/>
          <w:iCs/>
          <w:highlight w:val="lightGray"/>
          <w:u w:val="single"/>
          <w:vertAlign w:val="subscript"/>
          <w:lang w:eastAsia="en-GB"/>
        </w:rPr>
        <w:t>offset,high</w:t>
      </w:r>
      <w:proofErr w:type="gramEnd"/>
      <w:r w:rsidRPr="00D00F15">
        <w:rPr>
          <w:rFonts w:eastAsia="Times New Roman"/>
          <w:highlight w:val="lightGray"/>
          <w:lang w:eastAsia="en-GB"/>
        </w:rPr>
        <w:t>, where:</w:t>
      </w:r>
    </w:p>
    <w:p w14:paraId="7E2D48BF" w14:textId="77777777" w:rsidR="008F2C7F" w:rsidRPr="00D00F15" w:rsidRDefault="008F2C7F" w:rsidP="00CD2DD1">
      <w:pPr>
        <w:numPr>
          <w:ilvl w:val="1"/>
          <w:numId w:val="11"/>
        </w:numPr>
        <w:spacing w:after="160" w:line="259" w:lineRule="auto"/>
        <w:ind w:left="1353"/>
        <w:contextualSpacing/>
        <w:rPr>
          <w:rFonts w:eastAsia="Calibri"/>
          <w:kern w:val="2"/>
          <w:szCs w:val="22"/>
          <w:highlight w:val="lightGray"/>
          <w:lang w:val="en-US"/>
          <w14:ligatures w14:val="standardContextual"/>
        </w:rPr>
      </w:pP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edge,low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GB</w:t>
      </w:r>
      <w:r w:rsidRPr="00D00F15">
        <w:rPr>
          <w:rFonts w:eastAsia="Calibri"/>
          <w:kern w:val="2"/>
          <w:szCs w:val="22"/>
          <w:highlight w:val="lightGray"/>
          <w:vertAlign w:val="subscript"/>
          <w:lang w:val="en-US"/>
          <w14:ligatures w14:val="standardContextual"/>
        </w:rPr>
        <w:t>,low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offset,low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C,low</w:t>
      </w:r>
      <w:proofErr w:type="gramEnd"/>
      <w:r w:rsidRPr="00D00F15">
        <w:rPr>
          <w:rFonts w:eastAsia="Calibri"/>
          <w:kern w:val="2"/>
          <w:szCs w:val="22"/>
          <w:highlight w:val="lightGray"/>
          <w:lang w:val="en-US"/>
          <w14:ligatures w14:val="standardContextual"/>
        </w:rPr>
        <w:t>, BW</w:t>
      </w:r>
      <w:r w:rsidRPr="00D00F15">
        <w:rPr>
          <w:rFonts w:eastAsia="Calibri"/>
          <w:kern w:val="2"/>
          <w:szCs w:val="22"/>
          <w:highlight w:val="lightGray"/>
          <w:vertAlign w:val="subscript"/>
          <w:lang w:val="en-US"/>
          <w14:ligatures w14:val="standardContextual"/>
        </w:rPr>
        <w:t>Channel_CA</w:t>
      </w:r>
      <w:r w:rsidRPr="00D00F15">
        <w:rPr>
          <w:rFonts w:eastAsia="Calibri"/>
          <w:kern w:val="2"/>
          <w:szCs w:val="22"/>
          <w:highlight w:val="lightGray"/>
          <w:lang w:val="en-US"/>
          <w14:ligatures w14:val="standardContextual"/>
        </w:rPr>
        <w:t xml:space="preserve"> and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edge,high</w:t>
      </w:r>
      <w:proofErr w:type="gramEnd"/>
      <w:r w:rsidRPr="00D00F15">
        <w:rPr>
          <w:rFonts w:eastAsia="Calibri"/>
          <w:kern w:val="2"/>
          <w:szCs w:val="22"/>
          <w:highlight w:val="lightGray"/>
          <w:lang w:val="en-US"/>
          <w14:ligatures w14:val="standardContextual"/>
        </w:rPr>
        <w:t xml:space="preserve"> are </w:t>
      </w:r>
      <w:proofErr w:type="gramStart"/>
      <w:r w:rsidRPr="00D00F15">
        <w:rPr>
          <w:rFonts w:eastAsia="Calibri"/>
          <w:kern w:val="2"/>
          <w:szCs w:val="22"/>
          <w:highlight w:val="lightGray"/>
          <w:lang w:val="en-US"/>
          <w14:ligatures w14:val="standardContextual"/>
        </w:rPr>
        <w:t>unchanged;</w:t>
      </w:r>
      <w:proofErr w:type="gramEnd"/>
    </w:p>
    <w:p w14:paraId="2A4CB95B" w14:textId="77777777" w:rsidR="008F2C7F" w:rsidRPr="00D00F15" w:rsidRDefault="008F2C7F" w:rsidP="00CD2DD1">
      <w:pPr>
        <w:numPr>
          <w:ilvl w:val="0"/>
          <w:numId w:val="12"/>
        </w:numPr>
        <w:spacing w:after="160" w:line="259" w:lineRule="auto"/>
        <w:ind w:left="1353"/>
        <w:contextualSpacing/>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 xml:space="preserve">NCS,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C,high</w:t>
      </w:r>
      <w:proofErr w:type="gramEnd"/>
      <w:r w:rsidRPr="00D00F15">
        <w:rPr>
          <w:rFonts w:eastAsia="Calibri"/>
          <w:kern w:val="2"/>
          <w:szCs w:val="22"/>
          <w:highlight w:val="lightGray"/>
          <w:lang w:val="en-US"/>
          <w14:ligatures w14:val="standardContextual"/>
        </w:rPr>
        <w:t xml:space="preserve"> and BW</w:t>
      </w:r>
      <w:r w:rsidRPr="00D00F15">
        <w:rPr>
          <w:rFonts w:eastAsia="Calibri"/>
          <w:kern w:val="2"/>
          <w:szCs w:val="22"/>
          <w:highlight w:val="lightGray"/>
          <w:vertAlign w:val="subscript"/>
          <w:lang w:val="en-US"/>
          <w14:ligatures w14:val="standardContextual"/>
        </w:rPr>
        <w:t>gap</w:t>
      </w:r>
      <w:r w:rsidRPr="00D00F15">
        <w:rPr>
          <w:rFonts w:eastAsia="Calibri"/>
          <w:kern w:val="2"/>
          <w:szCs w:val="22"/>
          <w:highlight w:val="lightGray"/>
          <w:lang w:val="en-US"/>
          <w14:ligatures w14:val="standardContextual"/>
        </w:rPr>
        <w:t xml:space="preserve"> are reduced; and</w:t>
      </w:r>
    </w:p>
    <w:p w14:paraId="5C6F962C" w14:textId="77777777" w:rsidR="008F2C7F" w:rsidRPr="00D00F15" w:rsidRDefault="008F2C7F" w:rsidP="00CD2DD1">
      <w:pPr>
        <w:numPr>
          <w:ilvl w:val="0"/>
          <w:numId w:val="12"/>
        </w:numPr>
        <w:spacing w:before="120" w:after="160" w:line="259" w:lineRule="auto"/>
        <w:ind w:left="1353"/>
        <w:rPr>
          <w:rFonts w:eastAsia="Calibri"/>
          <w:kern w:val="2"/>
          <w:szCs w:val="22"/>
          <w:highlight w:val="lightGray"/>
          <w:lang w:val="en-US"/>
          <w14:ligatures w14:val="standardContextual"/>
        </w:rPr>
      </w:pP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offset,high</w:t>
      </w:r>
      <w:proofErr w:type="gramEnd"/>
      <w:r w:rsidRPr="00D00F15">
        <w:rPr>
          <w:rFonts w:eastAsia="Calibri"/>
          <w:kern w:val="2"/>
          <w:szCs w:val="22"/>
          <w:highlight w:val="lightGray"/>
          <w:lang w:val="en-US"/>
          <w14:ligatures w14:val="standardContextual"/>
        </w:rPr>
        <w:t xml:space="preserve"> and </w:t>
      </w:r>
      <w:proofErr w:type="gramStart"/>
      <w:r w:rsidRPr="00D00F15">
        <w:rPr>
          <w:rFonts w:eastAsia="Calibri"/>
          <w:kern w:val="2"/>
          <w:szCs w:val="22"/>
          <w:highlight w:val="lightGray"/>
          <w:lang w:val="en-US"/>
          <w14:ligatures w14:val="standardContextual"/>
        </w:rPr>
        <w:t>GB</w:t>
      </w:r>
      <w:r w:rsidRPr="00D00F15">
        <w:rPr>
          <w:rFonts w:eastAsia="Calibri"/>
          <w:kern w:val="2"/>
          <w:szCs w:val="22"/>
          <w:highlight w:val="lightGray"/>
          <w:vertAlign w:val="subscript"/>
          <w:lang w:val="en-US"/>
          <w14:ligatures w14:val="standardContextual"/>
        </w:rPr>
        <w:t>,high</w:t>
      </w:r>
      <w:proofErr w:type="gramEnd"/>
      <w:r w:rsidRPr="00D00F15">
        <w:rPr>
          <w:rFonts w:eastAsia="Calibri"/>
          <w:kern w:val="2"/>
          <w:szCs w:val="22"/>
          <w:highlight w:val="lightGray"/>
          <w:lang w:val="en-US"/>
          <w14:ligatures w14:val="standardContextual"/>
        </w:rPr>
        <w:t xml:space="preserve"> are increased.</w:t>
      </w:r>
    </w:p>
    <w:p w14:paraId="3FE10614" w14:textId="77777777" w:rsidR="008F2C7F" w:rsidRPr="00D00F15" w:rsidRDefault="008F2C7F" w:rsidP="00CD2DD1">
      <w:pPr>
        <w:numPr>
          <w:ilvl w:val="0"/>
          <w:numId w:val="11"/>
        </w:numPr>
        <w:spacing w:after="60" w:line="259" w:lineRule="auto"/>
        <w:ind w:left="643" w:hanging="357"/>
        <w:rPr>
          <w:rFonts w:eastAsia="Calibri"/>
          <w:kern w:val="2"/>
          <w:szCs w:val="22"/>
          <w:highlight w:val="lightGray"/>
          <w:lang w:val="en-US"/>
          <w14:ligatures w14:val="standardContextual"/>
        </w:rPr>
      </w:pPr>
      <w:r w:rsidRPr="00D00F15">
        <w:rPr>
          <w:rFonts w:eastAsia="Calibri"/>
          <w:b/>
          <w:bCs/>
          <w:i/>
          <w:iCs/>
          <w:kern w:val="2"/>
          <w:szCs w:val="22"/>
          <w:highlight w:val="lightGray"/>
          <w:lang w:val="en-US"/>
          <w14:ligatures w14:val="standardContextual"/>
        </w:rPr>
        <w:t>Option 2</w:t>
      </w:r>
      <w:r w:rsidRPr="00D00F15">
        <w:rPr>
          <w:rFonts w:eastAsia="Calibri"/>
          <w:kern w:val="2"/>
          <w:szCs w:val="22"/>
          <w:highlight w:val="lightGray"/>
          <w:lang w:val="en-US"/>
          <w14:ligatures w14:val="standardContextual"/>
        </w:rPr>
        <w:t xml:space="preserve">: Increase </w:t>
      </w:r>
      <w:r w:rsidRPr="00D00F15">
        <w:rPr>
          <w:rFonts w:eastAsia="Times New Roman"/>
          <w:highlight w:val="lightGray"/>
          <w:lang w:eastAsia="en-GB"/>
        </w:rPr>
        <w:t>“</w:t>
      </w:r>
      <w:proofErr w:type="gramStart"/>
      <w:r w:rsidRPr="00D00F15">
        <w:rPr>
          <w:szCs w:val="22"/>
          <w:highlight w:val="lightGray"/>
          <w:lang w:val="en-US"/>
        </w:rPr>
        <w:t>GB</w:t>
      </w:r>
      <w:r w:rsidRPr="00D00F15">
        <w:rPr>
          <w:szCs w:val="22"/>
          <w:highlight w:val="lightGray"/>
          <w:vertAlign w:val="subscript"/>
          <w:lang w:val="en-US"/>
        </w:rPr>
        <w:t>,high</w:t>
      </w:r>
      <w:proofErr w:type="gramEnd"/>
      <w:r w:rsidRPr="00D00F15">
        <w:rPr>
          <w:rFonts w:eastAsia="Times New Roman"/>
          <w:highlight w:val="lightGray"/>
          <w:lang w:eastAsia="en-GB"/>
        </w:rPr>
        <w:t xml:space="preserve">” by </w:t>
      </w:r>
      <w:r w:rsidRPr="00D00F15">
        <w:rPr>
          <w:rFonts w:eastAsia="Times New Roman"/>
          <w:i/>
          <w:iCs/>
          <w:highlight w:val="lightGray"/>
          <w:u w:val="single"/>
          <w:lang w:eastAsia="en-GB"/>
        </w:rPr>
        <w:t xml:space="preserve">increasing </w:t>
      </w:r>
      <w:proofErr w:type="gramStart"/>
      <w:r w:rsidRPr="00D00F15">
        <w:rPr>
          <w:rFonts w:eastAsia="Times New Roman"/>
          <w:i/>
          <w:iCs/>
          <w:highlight w:val="lightGray"/>
          <w:u w:val="single"/>
          <w:lang w:eastAsia="en-GB"/>
        </w:rPr>
        <w:t>F</w:t>
      </w:r>
      <w:r w:rsidRPr="00D00F15">
        <w:rPr>
          <w:rFonts w:eastAsia="Times New Roman"/>
          <w:i/>
          <w:iCs/>
          <w:highlight w:val="lightGray"/>
          <w:u w:val="single"/>
          <w:vertAlign w:val="subscript"/>
          <w:lang w:eastAsia="en-GB"/>
        </w:rPr>
        <w:t>offset,high</w:t>
      </w:r>
      <w:proofErr w:type="gramEnd"/>
      <w:r w:rsidRPr="00D00F15">
        <w:rPr>
          <w:rFonts w:eastAsia="Times New Roman"/>
          <w:highlight w:val="lightGray"/>
          <w:lang w:eastAsia="en-GB"/>
        </w:rPr>
        <w:t>, where:</w:t>
      </w:r>
    </w:p>
    <w:p w14:paraId="36B2FCEA" w14:textId="77777777" w:rsidR="008F2C7F" w:rsidRPr="00D00F15" w:rsidRDefault="008F2C7F" w:rsidP="00CD2DD1">
      <w:pPr>
        <w:numPr>
          <w:ilvl w:val="1"/>
          <w:numId w:val="11"/>
        </w:numPr>
        <w:spacing w:after="160" w:line="259" w:lineRule="auto"/>
        <w:ind w:left="1353"/>
        <w:contextualSpacing/>
        <w:rPr>
          <w:rFonts w:eastAsia="Calibri"/>
          <w:kern w:val="2"/>
          <w:szCs w:val="22"/>
          <w:highlight w:val="lightGray"/>
          <w:lang w:val="en-US"/>
          <w14:ligatures w14:val="standardContextual"/>
        </w:rPr>
      </w:pP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edge,low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GB</w:t>
      </w:r>
      <w:r w:rsidRPr="00D00F15">
        <w:rPr>
          <w:rFonts w:eastAsia="Calibri"/>
          <w:kern w:val="2"/>
          <w:szCs w:val="22"/>
          <w:highlight w:val="lightGray"/>
          <w:vertAlign w:val="subscript"/>
          <w:lang w:val="en-US"/>
          <w14:ligatures w14:val="standardContextual"/>
        </w:rPr>
        <w:t>,low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offset,low</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C,low</w:t>
      </w:r>
      <w:proofErr w:type="gramEnd"/>
      <w:r w:rsidRPr="00D00F15">
        <w:rPr>
          <w:rFonts w:eastAsia="Calibri"/>
          <w:kern w:val="2"/>
          <w:szCs w:val="22"/>
          <w:highlight w:val="lightGray"/>
          <w:lang w:val="en-US"/>
          <w14:ligatures w14:val="standardContextual"/>
        </w:rPr>
        <w:t>, NCS, BW</w:t>
      </w:r>
      <w:r w:rsidRPr="00D00F15">
        <w:rPr>
          <w:rFonts w:eastAsia="Calibri"/>
          <w:kern w:val="2"/>
          <w:szCs w:val="22"/>
          <w:highlight w:val="lightGray"/>
          <w:vertAlign w:val="subscript"/>
          <w:lang w:val="en-US"/>
          <w14:ligatures w14:val="standardContextual"/>
        </w:rPr>
        <w:t>gap</w:t>
      </w:r>
      <w:r w:rsidRPr="00D00F15">
        <w:rPr>
          <w:rFonts w:eastAsia="Calibri"/>
          <w:kern w:val="2"/>
          <w:szCs w:val="22"/>
          <w:highlight w:val="lightGray"/>
          <w:lang w:val="en-US"/>
          <w14:ligatures w14:val="standardContextual"/>
        </w:rPr>
        <w:t xml:space="preserve"> and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C,high</w:t>
      </w:r>
      <w:proofErr w:type="gramEnd"/>
      <w:r w:rsidRPr="00D00F15">
        <w:rPr>
          <w:rFonts w:eastAsia="Calibri"/>
          <w:kern w:val="2"/>
          <w:szCs w:val="22"/>
          <w:highlight w:val="lightGray"/>
          <w:lang w:val="en-US"/>
          <w14:ligatures w14:val="standardContextual"/>
        </w:rPr>
        <w:t xml:space="preserve"> are unchanged; and</w:t>
      </w:r>
    </w:p>
    <w:p w14:paraId="0B9D7A13" w14:textId="77777777" w:rsidR="008F2C7F" w:rsidRPr="00D00F15" w:rsidRDefault="008F2C7F" w:rsidP="00CD2DD1">
      <w:pPr>
        <w:numPr>
          <w:ilvl w:val="1"/>
          <w:numId w:val="11"/>
        </w:numPr>
        <w:spacing w:before="120" w:after="160" w:line="259" w:lineRule="auto"/>
        <w:ind w:left="1353"/>
        <w:rPr>
          <w:rFonts w:eastAsia="Calibri"/>
          <w:kern w:val="2"/>
          <w:szCs w:val="22"/>
          <w:highlight w:val="lightGray"/>
          <w:lang w:val="en-US"/>
          <w14:ligatures w14:val="standardContextual"/>
        </w:rPr>
      </w:pPr>
      <w:r w:rsidRPr="00D00F15">
        <w:rPr>
          <w:rFonts w:eastAsia="Calibri"/>
          <w:kern w:val="2"/>
          <w:szCs w:val="22"/>
          <w:highlight w:val="lightGray"/>
          <w:lang w:val="en-US"/>
          <w14:ligatures w14:val="standardContextual"/>
        </w:rPr>
        <w:t>BW</w:t>
      </w:r>
      <w:r w:rsidRPr="00D00F15">
        <w:rPr>
          <w:rFonts w:eastAsia="Calibri"/>
          <w:kern w:val="2"/>
          <w:szCs w:val="22"/>
          <w:highlight w:val="lightGray"/>
          <w:vertAlign w:val="subscript"/>
          <w:lang w:val="en-US"/>
          <w14:ligatures w14:val="standardContextual"/>
        </w:rPr>
        <w:t>Channel_</w:t>
      </w:r>
      <w:proofErr w:type="gramStart"/>
      <w:r w:rsidRPr="00D00F15">
        <w:rPr>
          <w:rFonts w:eastAsia="Calibri"/>
          <w:kern w:val="2"/>
          <w:szCs w:val="22"/>
          <w:highlight w:val="lightGray"/>
          <w:vertAlign w:val="subscript"/>
          <w:lang w:val="en-US"/>
          <w14:ligatures w14:val="standardContextual"/>
        </w:rPr>
        <w:t xml:space="preserve">CA </w:t>
      </w:r>
      <w:r w:rsidRPr="00D00F15">
        <w:rPr>
          <w:rFonts w:eastAsia="Calibri"/>
          <w:kern w:val="2"/>
          <w:szCs w:val="22"/>
          <w:highlight w:val="lightGray"/>
          <w:lang w:val="en-US"/>
          <w14:ligatures w14:val="standardContextual"/>
        </w:rPr>
        <w:t>,</w:t>
      </w:r>
      <w:proofErr w:type="gramEnd"/>
      <w:r w:rsidRPr="00D00F15">
        <w:rPr>
          <w:rFonts w:eastAsia="Calibri"/>
          <w:kern w:val="2"/>
          <w:szCs w:val="22"/>
          <w:highlight w:val="lightGray"/>
          <w:lang w:val="en-US"/>
          <w14:ligatures w14:val="standardContextual"/>
        </w:rPr>
        <w:t xml:space="preserve"> </w:t>
      </w:r>
      <w:proofErr w:type="gramStart"/>
      <w:r w:rsidRPr="00D00F15">
        <w:rPr>
          <w:rFonts w:eastAsia="Calibri"/>
          <w:kern w:val="2"/>
          <w:szCs w:val="22"/>
          <w:highlight w:val="lightGray"/>
          <w:lang w:val="en-US"/>
          <w14:ligatures w14:val="standardContextual"/>
        </w:rPr>
        <w:t>F</w:t>
      </w:r>
      <w:r w:rsidRPr="00D00F15">
        <w:rPr>
          <w:rFonts w:eastAsia="Calibri"/>
          <w:kern w:val="2"/>
          <w:szCs w:val="22"/>
          <w:highlight w:val="lightGray"/>
          <w:vertAlign w:val="subscript"/>
          <w:lang w:val="en-US"/>
          <w14:ligatures w14:val="standardContextual"/>
        </w:rPr>
        <w:t>offset,high</w:t>
      </w:r>
      <w:proofErr w:type="gramEnd"/>
      <w:r w:rsidRPr="00D00F15">
        <w:rPr>
          <w:rFonts w:eastAsia="Calibri"/>
          <w:kern w:val="2"/>
          <w:szCs w:val="22"/>
          <w:highlight w:val="lightGray"/>
          <w:lang w:val="en-US"/>
          <w14:ligatures w14:val="standardContextual"/>
        </w:rPr>
        <w:t xml:space="preserve"> and </w:t>
      </w:r>
      <w:proofErr w:type="gramStart"/>
      <w:r w:rsidRPr="00D00F15">
        <w:rPr>
          <w:rFonts w:eastAsia="Calibri"/>
          <w:kern w:val="2"/>
          <w:szCs w:val="22"/>
          <w:highlight w:val="lightGray"/>
          <w:lang w:val="en-US"/>
          <w14:ligatures w14:val="standardContextual"/>
        </w:rPr>
        <w:t>GB</w:t>
      </w:r>
      <w:r w:rsidRPr="00D00F15">
        <w:rPr>
          <w:rFonts w:eastAsia="Calibri"/>
          <w:kern w:val="2"/>
          <w:szCs w:val="22"/>
          <w:highlight w:val="lightGray"/>
          <w:vertAlign w:val="subscript"/>
          <w:lang w:val="en-US"/>
          <w14:ligatures w14:val="standardContextual"/>
        </w:rPr>
        <w:t>,high</w:t>
      </w:r>
      <w:proofErr w:type="gramEnd"/>
      <w:r w:rsidRPr="00D00F15">
        <w:rPr>
          <w:rFonts w:eastAsia="Calibri"/>
          <w:kern w:val="2"/>
          <w:szCs w:val="22"/>
          <w:highlight w:val="lightGray"/>
          <w:lang w:val="en-US"/>
          <w14:ligatures w14:val="standardContextual"/>
        </w:rPr>
        <w:t xml:space="preserve"> are increased by 1 SC of the largest common µ.</w:t>
      </w:r>
    </w:p>
    <w:p w14:paraId="2015BDA7" w14:textId="11949A3B" w:rsidR="008F2C7F" w:rsidRDefault="002C173F" w:rsidP="00DC2AFC">
      <w:pPr>
        <w:pStyle w:val="BodyText"/>
        <w:rPr>
          <w:lang w:val="en-US"/>
        </w:rPr>
      </w:pPr>
      <w:r>
        <w:rPr>
          <w:lang w:val="en-US"/>
        </w:rPr>
        <w:t>Observation 1 can be confirmed</w:t>
      </w:r>
      <w:r w:rsidR="00677CBB">
        <w:rPr>
          <w:lang w:val="en-US"/>
        </w:rPr>
        <w:t xml:space="preserve"> notwithstanding any difference in the interpretation of the specification</w:t>
      </w:r>
      <w:r w:rsidR="00D04101">
        <w:rPr>
          <w:lang w:val="en-US"/>
        </w:rPr>
        <w:t>s</w:t>
      </w:r>
      <w:r w:rsidR="00677CBB">
        <w:rPr>
          <w:lang w:val="en-US"/>
        </w:rPr>
        <w:t>.</w:t>
      </w:r>
      <w:r w:rsidR="00D04101">
        <w:rPr>
          <w:lang w:val="en-US"/>
        </w:rPr>
        <w:t xml:space="preserve"> For Option 1 we note that this would be </w:t>
      </w:r>
      <w:proofErr w:type="gramStart"/>
      <w:r w:rsidR="00D04101">
        <w:rPr>
          <w:lang w:val="en-US"/>
        </w:rPr>
        <w:t>a</w:t>
      </w:r>
      <w:proofErr w:type="gramEnd"/>
      <w:r w:rsidR="00D04101">
        <w:rPr>
          <w:lang w:val="en-US"/>
        </w:rPr>
        <w:t xml:space="preserve"> NBC</w:t>
      </w:r>
      <w:r w:rsidR="001A7015">
        <w:rPr>
          <w:lang w:val="en-US"/>
        </w:rPr>
        <w:t>, changing the CA spacing is often used in the field but not the N</w:t>
      </w:r>
      <w:r w:rsidR="00F54EA9">
        <w:rPr>
          <w:lang w:val="en-US"/>
        </w:rPr>
        <w:t xml:space="preserve">SC. </w:t>
      </w:r>
      <w:r w:rsidR="000C7F81">
        <w:rPr>
          <w:lang w:val="en-US"/>
        </w:rPr>
        <w:t>Option 2 is not impossible, it would imply that</w:t>
      </w:r>
    </w:p>
    <w:p w14:paraId="4B3DB762" w14:textId="5F54CE9A" w:rsidR="000C7F81" w:rsidRDefault="000C7F81" w:rsidP="000C7F81">
      <w:pPr>
        <w:pStyle w:val="BodyText"/>
        <w:jc w:val="center"/>
        <w:rPr>
          <w:vertAlign w:val="subscript"/>
        </w:rPr>
      </w:pPr>
      <w:r>
        <w:t>BW</w:t>
      </w:r>
      <w:r>
        <w:rPr>
          <w:vertAlign w:val="subscript"/>
        </w:rPr>
        <w:t>Channel_CA</w:t>
      </w:r>
      <w:r>
        <w:t xml:space="preserve"> = NCS + </w:t>
      </w:r>
      <w:proofErr w:type="gramStart"/>
      <w:r>
        <w:t>F</w:t>
      </w:r>
      <w:r w:rsidRPr="00390FDB">
        <w:rPr>
          <w:vertAlign w:val="subscript"/>
        </w:rPr>
        <w:t>offset,low</w:t>
      </w:r>
      <w:proofErr w:type="gramEnd"/>
      <w:r>
        <w:t xml:space="preserve"> + </w:t>
      </w:r>
      <w:proofErr w:type="gramStart"/>
      <w:r>
        <w:t>F</w:t>
      </w:r>
      <w:r w:rsidRPr="00390FDB">
        <w:rPr>
          <w:vertAlign w:val="subscript"/>
        </w:rPr>
        <w:t>offset,</w:t>
      </w:r>
      <w:r>
        <w:rPr>
          <w:vertAlign w:val="subscript"/>
        </w:rPr>
        <w:t>high</w:t>
      </w:r>
      <w:proofErr w:type="gramEnd"/>
      <w:r>
        <w:t xml:space="preserve"> ≤ BW</w:t>
      </w:r>
      <w:r w:rsidRPr="00CD3B3B">
        <w:rPr>
          <w:vertAlign w:val="subscript"/>
        </w:rPr>
        <w:t>1</w:t>
      </w:r>
      <w:r>
        <w:t xml:space="preserve"> + BW</w:t>
      </w:r>
      <w:r w:rsidRPr="00CD3B3B">
        <w:rPr>
          <w:vertAlign w:val="subscript"/>
        </w:rPr>
        <w:t>2</w:t>
      </w:r>
    </w:p>
    <w:p w14:paraId="2C2AAAC5" w14:textId="04419A8E" w:rsidR="000C7F81" w:rsidRDefault="000C7F81" w:rsidP="00DC2AFC">
      <w:pPr>
        <w:pStyle w:val="BodyText"/>
        <w:rPr>
          <w:lang w:val="en-US"/>
        </w:rPr>
      </w:pPr>
      <w:r>
        <w:t>f</w:t>
      </w:r>
      <w:r>
        <w:rPr>
          <w:lang w:val="en-US"/>
        </w:rPr>
        <w:t xml:space="preserve">or the UE. </w:t>
      </w:r>
      <w:r w:rsidR="00005CBA">
        <w:rPr>
          <w:lang w:val="en-US"/>
        </w:rPr>
        <w:t xml:space="preserve">However, it is a standard change </w:t>
      </w:r>
      <w:r w:rsidR="00E90EFD">
        <w:rPr>
          <w:lang w:val="en-US"/>
        </w:rPr>
        <w:t xml:space="preserve">and should be motivated by a need from the </w:t>
      </w:r>
      <w:r w:rsidR="000112D8">
        <w:rPr>
          <w:lang w:val="en-US"/>
        </w:rPr>
        <w:t>stand</w:t>
      </w:r>
      <w:r w:rsidR="00E90EFD">
        <w:rPr>
          <w:lang w:val="en-US"/>
        </w:rPr>
        <w:t>point of compliance with unwanted emission</w:t>
      </w:r>
      <w:r w:rsidR="000112D8">
        <w:rPr>
          <w:lang w:val="en-US"/>
        </w:rPr>
        <w:t xml:space="preserve">s limits. </w:t>
      </w:r>
      <w:r w:rsidR="00E8533F">
        <w:rPr>
          <w:lang w:val="en-US"/>
        </w:rPr>
        <w:t xml:space="preserve">The MPR is large for </w:t>
      </w:r>
      <w:r w:rsidR="007A1E2B">
        <w:rPr>
          <w:lang w:val="en-US"/>
        </w:rPr>
        <w:t xml:space="preserve">edge allocations within the aggregated bandwidth. </w:t>
      </w:r>
    </w:p>
    <w:p w14:paraId="409071FD" w14:textId="2CA69AE6" w:rsidR="00861D02" w:rsidRDefault="007A1E2B" w:rsidP="0009118D">
      <w:pPr>
        <w:rPr>
          <w:b/>
          <w:lang w:eastAsia="ja-JP"/>
        </w:rPr>
      </w:pPr>
      <w:r>
        <w:rPr>
          <w:b/>
          <w:lang w:eastAsia="ja-JP"/>
        </w:rPr>
        <w:t xml:space="preserve">Proposal </w:t>
      </w:r>
      <w:r w:rsidR="00DC23AB">
        <w:rPr>
          <w:b/>
          <w:lang w:eastAsia="ja-JP"/>
        </w:rPr>
        <w:t>1</w:t>
      </w:r>
      <w:r>
        <w:rPr>
          <w:b/>
          <w:lang w:eastAsia="ja-JP"/>
        </w:rPr>
        <w:t xml:space="preserve">: </w:t>
      </w:r>
      <w:r w:rsidR="00770EFD">
        <w:rPr>
          <w:b/>
          <w:lang w:eastAsia="ja-JP"/>
        </w:rPr>
        <w:t>regarding the upper GB of the</w:t>
      </w:r>
      <w:r w:rsidR="00811E2E">
        <w:rPr>
          <w:b/>
          <w:lang w:eastAsia="ja-JP"/>
        </w:rPr>
        <w:t xml:space="preserve"> aggregated channel BW, </w:t>
      </w:r>
      <w:r>
        <w:rPr>
          <w:b/>
          <w:lang w:eastAsia="ja-JP"/>
        </w:rPr>
        <w:t xml:space="preserve">do not </w:t>
      </w:r>
      <w:r w:rsidR="005328D7">
        <w:rPr>
          <w:b/>
          <w:lang w:eastAsia="ja-JP"/>
        </w:rPr>
        <w:t>modify</w:t>
      </w:r>
      <w:r>
        <w:rPr>
          <w:b/>
          <w:lang w:eastAsia="ja-JP"/>
        </w:rPr>
        <w:t xml:space="preserve"> the </w:t>
      </w:r>
      <w:proofErr w:type="gramStart"/>
      <w:r>
        <w:rPr>
          <w:b/>
          <w:lang w:eastAsia="ja-JP"/>
        </w:rPr>
        <w:t>F</w:t>
      </w:r>
      <w:r w:rsidRPr="005328D7">
        <w:rPr>
          <w:b/>
          <w:vertAlign w:val="subscript"/>
          <w:lang w:eastAsia="ja-JP"/>
        </w:rPr>
        <w:t>offset</w:t>
      </w:r>
      <w:r w:rsidR="005328D7" w:rsidRPr="005328D7">
        <w:rPr>
          <w:b/>
          <w:vertAlign w:val="subscript"/>
          <w:lang w:eastAsia="ja-JP"/>
        </w:rPr>
        <w:t>,high</w:t>
      </w:r>
      <w:proofErr w:type="gramEnd"/>
      <w:r>
        <w:rPr>
          <w:b/>
          <w:lang w:eastAsia="ja-JP"/>
        </w:rPr>
        <w:t xml:space="preserve"> </w:t>
      </w:r>
      <w:r w:rsidR="00700B00">
        <w:rPr>
          <w:b/>
          <w:lang w:eastAsia="ja-JP"/>
        </w:rPr>
        <w:t xml:space="preserve">in 38.101-1 </w:t>
      </w:r>
      <w:r w:rsidR="005328D7">
        <w:rPr>
          <w:b/>
          <w:lang w:eastAsia="ja-JP"/>
        </w:rPr>
        <w:t>(</w:t>
      </w:r>
      <w:r w:rsidR="001E5A21">
        <w:rPr>
          <w:b/>
          <w:lang w:eastAsia="ja-JP"/>
        </w:rPr>
        <w:t xml:space="preserve">the </w:t>
      </w:r>
      <w:r w:rsidR="00DC23AB">
        <w:rPr>
          <w:b/>
          <w:lang w:eastAsia="ja-JP"/>
        </w:rPr>
        <w:t>‘</w:t>
      </w:r>
      <w:r w:rsidR="005328D7">
        <w:rPr>
          <w:b/>
          <w:lang w:eastAsia="ja-JP"/>
        </w:rPr>
        <w:t>Option 2</w:t>
      </w:r>
      <w:r w:rsidR="00DC23AB">
        <w:rPr>
          <w:b/>
          <w:lang w:eastAsia="ja-JP"/>
        </w:rPr>
        <w:t>’</w:t>
      </w:r>
      <w:r w:rsidR="005328D7">
        <w:rPr>
          <w:b/>
          <w:lang w:eastAsia="ja-JP"/>
        </w:rPr>
        <w:t xml:space="preserve"> in R4-2514496) </w:t>
      </w:r>
      <w:r>
        <w:rPr>
          <w:b/>
          <w:lang w:eastAsia="ja-JP"/>
        </w:rPr>
        <w:t xml:space="preserve">unless necessary </w:t>
      </w:r>
      <w:r w:rsidR="00700B00">
        <w:rPr>
          <w:b/>
          <w:lang w:eastAsia="ja-JP"/>
        </w:rPr>
        <w:t>for compliance with unwanted emissions requirements</w:t>
      </w:r>
      <w:r w:rsidR="00811E2E">
        <w:rPr>
          <w:b/>
          <w:lang w:eastAsia="ja-JP"/>
        </w:rPr>
        <w:t xml:space="preserve">; </w:t>
      </w:r>
      <w:r>
        <w:rPr>
          <w:b/>
          <w:lang w:eastAsia="ja-JP"/>
        </w:rPr>
        <w:t xml:space="preserve">the </w:t>
      </w:r>
      <w:r w:rsidR="00AF18DA">
        <w:rPr>
          <w:b/>
          <w:lang w:eastAsia="ja-JP"/>
        </w:rPr>
        <w:t xml:space="preserve">allowed </w:t>
      </w:r>
      <w:r>
        <w:rPr>
          <w:b/>
          <w:lang w:eastAsia="ja-JP"/>
        </w:rPr>
        <w:t xml:space="preserve">MPR is large for </w:t>
      </w:r>
      <w:r w:rsidR="00DC23AB">
        <w:rPr>
          <w:b/>
          <w:lang w:eastAsia="ja-JP"/>
        </w:rPr>
        <w:t>edge</w:t>
      </w:r>
      <w:r>
        <w:rPr>
          <w:b/>
          <w:lang w:eastAsia="ja-JP"/>
        </w:rPr>
        <w:t xml:space="preserve"> allocations </w:t>
      </w:r>
      <w:r w:rsidR="00DC23AB">
        <w:rPr>
          <w:b/>
          <w:lang w:eastAsia="ja-JP"/>
        </w:rPr>
        <w:t xml:space="preserve">within the aggregated </w:t>
      </w:r>
      <w:r w:rsidR="00811E2E">
        <w:rPr>
          <w:b/>
          <w:lang w:eastAsia="ja-JP"/>
        </w:rPr>
        <w:t>BW</w:t>
      </w:r>
      <w:r w:rsidR="00DC23AB">
        <w:rPr>
          <w:b/>
          <w:lang w:eastAsia="ja-JP"/>
        </w:rPr>
        <w:t>.</w:t>
      </w:r>
    </w:p>
    <w:p w14:paraId="746F821F" w14:textId="77777777" w:rsidR="002441EA" w:rsidRDefault="002441EA" w:rsidP="0009118D">
      <w:pPr>
        <w:rPr>
          <w:b/>
          <w:lang w:eastAsia="ja-JP"/>
        </w:rPr>
      </w:pPr>
    </w:p>
    <w:p w14:paraId="4BE5C60B" w14:textId="77777777" w:rsidR="002441EA" w:rsidRDefault="002441EA" w:rsidP="0009118D">
      <w:pPr>
        <w:rPr>
          <w:b/>
          <w:lang w:eastAsia="ja-JP"/>
        </w:rPr>
      </w:pPr>
    </w:p>
    <w:p w14:paraId="0B03FADE" w14:textId="77777777" w:rsidR="002441EA" w:rsidRDefault="002441EA" w:rsidP="0009118D">
      <w:pPr>
        <w:rPr>
          <w:b/>
          <w:lang w:eastAsia="ja-JP"/>
        </w:rPr>
      </w:pPr>
    </w:p>
    <w:p w14:paraId="678B5336" w14:textId="77777777" w:rsidR="002441EA" w:rsidRDefault="002441EA" w:rsidP="0009118D">
      <w:pPr>
        <w:rPr>
          <w:b/>
          <w:lang w:eastAsia="ja-JP"/>
        </w:rPr>
      </w:pPr>
    </w:p>
    <w:p w14:paraId="2638EF00" w14:textId="77777777" w:rsidR="002441EA" w:rsidRDefault="002441EA" w:rsidP="0009118D">
      <w:pPr>
        <w:rPr>
          <w:b/>
          <w:lang w:eastAsia="ja-JP"/>
        </w:rPr>
      </w:pPr>
    </w:p>
    <w:p w14:paraId="31E1550A" w14:textId="77777777" w:rsidR="002441EA" w:rsidRPr="002441EA" w:rsidRDefault="002441EA" w:rsidP="0009118D">
      <w:pPr>
        <w:rPr>
          <w:b/>
          <w:lang w:eastAsia="ja-JP"/>
        </w:rPr>
      </w:pPr>
    </w:p>
    <w:p w14:paraId="2962A5C6" w14:textId="21B72FA7" w:rsidR="0097597A" w:rsidRDefault="00BE7B33" w:rsidP="004F0749">
      <w:pPr>
        <w:pStyle w:val="Heading1"/>
      </w:pPr>
      <w:r>
        <w:lastRenderedPageBreak/>
        <w:t>MPR</w:t>
      </w:r>
      <w:r w:rsidR="006C4968">
        <w:t xml:space="preserve"> and inconsistent outer PRB allocations</w:t>
      </w:r>
    </w:p>
    <w:p w14:paraId="616F614E" w14:textId="42EF0954" w:rsidR="006C4968" w:rsidRDefault="00E95E66" w:rsidP="00E365B1">
      <w:pPr>
        <w:pStyle w:val="BodyText"/>
      </w:pPr>
      <w:r>
        <w:t>The next i</w:t>
      </w:r>
      <w:r w:rsidR="006C4968">
        <w:t>ssue discussed in [1] is inconsistent outer allocations</w:t>
      </w:r>
      <w:r w:rsidR="00363470">
        <w:t xml:space="preserve"> for intra-band contiguous CA with non-contiguous </w:t>
      </w:r>
      <w:r w:rsidR="008E3C36">
        <w:t xml:space="preserve">RB </w:t>
      </w:r>
      <w:r w:rsidR="00363470">
        <w:t>allocations</w:t>
      </w:r>
      <w:r w:rsidR="0040567F">
        <w:t>, the proposed changes in red highlight</w:t>
      </w:r>
      <w:r w:rsidR="008E3C36">
        <w:t xml:space="preserve"> </w:t>
      </w:r>
    </w:p>
    <w:p w14:paraId="75816D79" w14:textId="77777777" w:rsidR="006C4968" w:rsidRPr="006C4968" w:rsidRDefault="006C4968" w:rsidP="00B90A6D">
      <w:pPr>
        <w:overflowPunct w:val="0"/>
        <w:autoSpaceDE w:val="0"/>
        <w:autoSpaceDN w:val="0"/>
        <w:adjustRightInd w:val="0"/>
        <w:spacing w:after="120"/>
        <w:ind w:left="720"/>
        <w:textAlignment w:val="baseline"/>
        <w:rPr>
          <w:b/>
          <w:bCs/>
          <w:szCs w:val="22"/>
          <w:highlight w:val="lightGray"/>
          <w:lang w:val="en-US"/>
        </w:rPr>
      </w:pPr>
      <w:r w:rsidRPr="006C4968">
        <w:rPr>
          <w:b/>
          <w:bCs/>
          <w:szCs w:val="22"/>
          <w:highlight w:val="lightGray"/>
          <w:shd w:val="clear" w:color="auto" w:fill="DEEAF6"/>
          <w:lang w:val="en-US"/>
        </w:rPr>
        <w:t>Proposal 3</w:t>
      </w:r>
      <w:r w:rsidRPr="006C4968">
        <w:rPr>
          <w:b/>
          <w:bCs/>
          <w:szCs w:val="22"/>
          <w:highlight w:val="lightGray"/>
          <w:lang w:val="en-US"/>
        </w:rPr>
        <w:t>:</w:t>
      </w:r>
      <w:r w:rsidRPr="006C4968">
        <w:rPr>
          <w:szCs w:val="22"/>
          <w:highlight w:val="lightGray"/>
          <w:lang w:val="en-US"/>
        </w:rPr>
        <w:t xml:space="preserve"> </w:t>
      </w:r>
      <w:r w:rsidRPr="006C4968">
        <w:rPr>
          <w:b/>
          <w:bCs/>
          <w:szCs w:val="22"/>
          <w:highlight w:val="lightGray"/>
          <w:lang w:val="en-US"/>
        </w:rPr>
        <w:t xml:space="preserve">To correct the inconsistent outer 1/outer 2 MPR requirements for intra-band contiguous CA configurations where both CCs are configured with the same CBW and same SCS. consider adopting the following changes to </w:t>
      </w:r>
      <w:proofErr w:type="gramStart"/>
      <w:r w:rsidRPr="006C4968">
        <w:rPr>
          <w:b/>
          <w:bCs/>
          <w:szCs w:val="22"/>
          <w:highlight w:val="lightGray"/>
          <w:lang w:val="en-US"/>
        </w:rPr>
        <w:t>RB</w:t>
      </w:r>
      <w:r w:rsidRPr="006C4968">
        <w:rPr>
          <w:rFonts w:ascii="Times New Roman Bold" w:hAnsi="Times New Roman Bold"/>
          <w:b/>
          <w:bCs/>
          <w:szCs w:val="22"/>
          <w:highlight w:val="lightGray"/>
          <w:vertAlign w:val="subscript"/>
          <w:lang w:val="en-US"/>
        </w:rPr>
        <w:t>Start,low</w:t>
      </w:r>
      <w:proofErr w:type="gramEnd"/>
      <w:r w:rsidRPr="006C4968">
        <w:rPr>
          <w:b/>
          <w:bCs/>
          <w:szCs w:val="22"/>
          <w:highlight w:val="lightGray"/>
          <w:lang w:val="en-US"/>
        </w:rPr>
        <w:t xml:space="preserve"> and </w:t>
      </w:r>
      <w:proofErr w:type="gramStart"/>
      <w:r w:rsidRPr="006C4968">
        <w:rPr>
          <w:b/>
          <w:bCs/>
          <w:szCs w:val="22"/>
          <w:highlight w:val="lightGray"/>
          <w:lang w:val="en-US"/>
        </w:rPr>
        <w:t>RB</w:t>
      </w:r>
      <w:r w:rsidRPr="006C4968">
        <w:rPr>
          <w:rFonts w:ascii="Times New Roman Bold" w:hAnsi="Times New Roman Bold"/>
          <w:b/>
          <w:bCs/>
          <w:szCs w:val="22"/>
          <w:highlight w:val="lightGray"/>
          <w:vertAlign w:val="subscript"/>
          <w:lang w:val="en-US"/>
        </w:rPr>
        <w:t>Start,high</w:t>
      </w:r>
      <w:proofErr w:type="gramEnd"/>
      <w:r w:rsidRPr="006C4968">
        <w:rPr>
          <w:b/>
          <w:bCs/>
          <w:szCs w:val="22"/>
          <w:highlight w:val="lightGray"/>
          <w:lang w:val="en-US"/>
        </w:rPr>
        <w:t xml:space="preserve"> for non-contiguous RB allocations (clause 6.2A.2.1):</w:t>
      </w:r>
    </w:p>
    <w:p w14:paraId="0151B5B2" w14:textId="77777777" w:rsidR="006C4968" w:rsidRPr="006C4968" w:rsidRDefault="006C4968" w:rsidP="006C4968">
      <w:pPr>
        <w:overflowPunct w:val="0"/>
        <w:autoSpaceDE w:val="0"/>
        <w:autoSpaceDN w:val="0"/>
        <w:adjustRightInd w:val="0"/>
        <w:spacing w:after="120"/>
        <w:textAlignment w:val="baseline"/>
        <w:rPr>
          <w:szCs w:val="22"/>
          <w:highlight w:val="lightGray"/>
          <w:lang w:val="en-US"/>
        </w:rPr>
      </w:pPr>
      <w:r w:rsidRPr="006C4968">
        <w:rPr>
          <w:b/>
          <w:bCs/>
          <w:szCs w:val="22"/>
          <w:highlight w:val="lightGray"/>
          <w:lang w:val="en-US"/>
        </w:rPr>
        <w:t xml:space="preserve">Change </w:t>
      </w:r>
      <w:proofErr w:type="gramStart"/>
      <w:r w:rsidRPr="006C4968">
        <w:rPr>
          <w:b/>
          <w:bCs/>
          <w:szCs w:val="22"/>
          <w:highlight w:val="lightGray"/>
          <w:lang w:val="en-CA"/>
        </w:rPr>
        <w:t>RB</w:t>
      </w:r>
      <w:r w:rsidRPr="006C4968">
        <w:rPr>
          <w:b/>
          <w:bCs/>
          <w:szCs w:val="22"/>
          <w:highlight w:val="lightGray"/>
          <w:vertAlign w:val="subscript"/>
          <w:lang w:val="en-CA"/>
        </w:rPr>
        <w:t>Start,low</w:t>
      </w:r>
      <w:proofErr w:type="gramEnd"/>
    </w:p>
    <w:p w14:paraId="36B40F28"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highlight w:val="lightGray"/>
          <w:lang w:val="en-US"/>
          <w14:ligatures w14:val="standardContextual"/>
        </w:rPr>
      </w:pPr>
      <w:r w:rsidRPr="006C4968">
        <w:rPr>
          <w:rFonts w:ascii="Times New Roman Bold" w:hAnsi="Times New Roman Bold"/>
          <w:b/>
          <w:bCs/>
          <w:szCs w:val="22"/>
          <w:highlight w:val="lightGray"/>
          <w:lang w:val="en-CA"/>
        </w:rPr>
        <w:t>from</w:t>
      </w:r>
      <w:r w:rsidRPr="006C4968">
        <w:rPr>
          <w:rFonts w:ascii="Times New Roman Bold" w:hAnsi="Times New Roman Bold"/>
          <w:b/>
          <w:bCs/>
          <w:szCs w:val="22"/>
          <w:highlight w:val="lightGray"/>
          <w:lang w:val="en-CA"/>
        </w:rPr>
        <w:tab/>
      </w:r>
      <w:proofErr w:type="gramStart"/>
      <w:r w:rsidRPr="006C4968">
        <w:rPr>
          <w:rFonts w:ascii="Times New Roman Bold" w:hAnsi="Times New Roman Bold"/>
          <w:b/>
          <w:bCs/>
          <w:kern w:val="2"/>
          <w:szCs w:val="22"/>
          <w:highlight w:val="lightGray"/>
          <w:lang w:val="en-CA"/>
          <w14:ligatures w14:val="standardContextual"/>
        </w:rPr>
        <w:t>RB</w:t>
      </w:r>
      <w:r w:rsidRPr="006C4968">
        <w:rPr>
          <w:rFonts w:ascii="Times New Roman Bold" w:hAnsi="Times New Roman Bold"/>
          <w:b/>
          <w:bCs/>
          <w:kern w:val="2"/>
          <w:szCs w:val="22"/>
          <w:highlight w:val="lightGray"/>
          <w:vertAlign w:val="subscript"/>
          <w:lang w:val="en-CA"/>
          <w14:ligatures w14:val="standardContextual"/>
        </w:rPr>
        <w:t>Start,Low</w:t>
      </w:r>
      <w:proofErr w:type="gramEnd"/>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max(1,  2</w:t>
      </w:r>
      <w:proofErr w:type="gramEnd"/>
      <w:r w:rsidRPr="006C4968">
        <w:rPr>
          <w:rFonts w:ascii="Times New Roman Bold" w:hAnsi="Times New Roman Bold"/>
          <w:b/>
          <w:bCs/>
          <w:kern w:val="2"/>
          <w:szCs w:val="22"/>
          <w:highlight w:val="lightGray"/>
          <w:lang w:val="en-CA"/>
          <w14:ligatures w14:val="standardContextual"/>
        </w:rPr>
        <w:t xml:space="preserve">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floor( (</w:t>
      </w:r>
      <w:proofErr w:type="gramEnd"/>
      <w:r w:rsidRPr="006C4968">
        <w:rPr>
          <w:rFonts w:ascii="Times New Roman Bold" w:hAnsi="Times New Roman Bold"/>
          <w:b/>
          <w:bCs/>
          <w:kern w:val="2"/>
          <w:szCs w:val="22"/>
          <w:highlight w:val="lightGray"/>
          <w:lang w:val="en-CA"/>
          <w14:ligatures w14:val="standardContextual"/>
        </w:rPr>
        <w:t>BW</w:t>
      </w:r>
      <w:r w:rsidRPr="006C4968">
        <w:rPr>
          <w:rFonts w:ascii="Times New Roman Bold" w:hAnsi="Times New Roman Bold"/>
          <w:b/>
          <w:bCs/>
          <w:kern w:val="2"/>
          <w:szCs w:val="22"/>
          <w:highlight w:val="lightGray"/>
          <w:vertAlign w:val="subscript"/>
          <w:lang w:val="en-CA"/>
          <w14:ligatures w14:val="standardContextual"/>
        </w:rPr>
        <w:t xml:space="preserve">Channel_CA </w:t>
      </w:r>
      <w:r w:rsidRPr="006C4968">
        <w:rPr>
          <w:rFonts w:ascii="Times New Roman Bold" w:hAnsi="Times New Roman Bold"/>
          <w:b/>
          <w:bCs/>
          <w:kern w:val="2"/>
          <w:szCs w:val="22"/>
          <w:highlight w:val="lightGray"/>
          <w:lang w:val="en-CA"/>
          <w14:ligatures w14:val="standardContextual"/>
        </w:rPr>
        <w:t>– 2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BW</w:t>
      </w:r>
      <w:r w:rsidRPr="006C4968">
        <w:rPr>
          <w:rFonts w:ascii="Times New Roman Bold" w:hAnsi="Times New Roman Bold"/>
          <w:b/>
          <w:bCs/>
          <w:kern w:val="2"/>
          <w:szCs w:val="22"/>
          <w:highlight w:val="lightGray"/>
          <w:vertAlign w:val="subscript"/>
          <w:lang w:val="en-CA"/>
          <w14:ligatures w14:val="standardContextual"/>
        </w:rPr>
        <w:t>GB,low</w:t>
      </w:r>
      <w:proofErr w:type="gramEnd"/>
      <w:r w:rsidRPr="006C4968">
        <w:rPr>
          <w:rFonts w:ascii="Times New Roman Bold" w:hAnsi="Times New Roman Bold"/>
          <w:b/>
          <w:bCs/>
          <w:kern w:val="2"/>
          <w:szCs w:val="22"/>
          <w:highlight w:val="lightGray"/>
          <w:lang w:val="en-CA"/>
          <w14:ligatures w14:val="standardContextual"/>
        </w:rPr>
        <w:t>)/0.18MHz))</w:t>
      </w:r>
    </w:p>
    <w:p w14:paraId="34B652CA"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szCs w:val="22"/>
          <w:highlight w:val="lightGray"/>
          <w:lang w:val="en-US"/>
        </w:rPr>
      </w:pPr>
      <w:r w:rsidRPr="006C4968">
        <w:rPr>
          <w:rFonts w:ascii="Times New Roman Bold" w:hAnsi="Times New Roman Bold"/>
          <w:b/>
          <w:bCs/>
          <w:szCs w:val="22"/>
          <w:highlight w:val="lightGray"/>
          <w:lang w:val="en-CA"/>
        </w:rPr>
        <w:t xml:space="preserve">to </w:t>
      </w:r>
      <w:r w:rsidRPr="006C4968">
        <w:rPr>
          <w:rFonts w:ascii="Times New Roman Bold" w:hAnsi="Times New Roman Bold"/>
          <w:b/>
          <w:bCs/>
          <w:szCs w:val="22"/>
          <w:highlight w:val="lightGray"/>
          <w:lang w:val="en-CA"/>
        </w:rPr>
        <w:tab/>
      </w:r>
      <w:proofErr w:type="gramStart"/>
      <w:r w:rsidRPr="006C4968">
        <w:rPr>
          <w:rFonts w:ascii="Times New Roman Bold" w:hAnsi="Times New Roman Bold"/>
          <w:b/>
          <w:bCs/>
          <w:szCs w:val="22"/>
          <w:highlight w:val="lightGray"/>
          <w:lang w:val="en-CA"/>
        </w:rPr>
        <w:t>RB</w:t>
      </w:r>
      <w:r w:rsidRPr="006C4968">
        <w:rPr>
          <w:rFonts w:ascii="Times New Roman Bold" w:hAnsi="Times New Roman Bold"/>
          <w:b/>
          <w:bCs/>
          <w:szCs w:val="22"/>
          <w:highlight w:val="lightGray"/>
          <w:vertAlign w:val="subscript"/>
          <w:lang w:val="en-CA"/>
        </w:rPr>
        <w:t>Start,Low</w:t>
      </w:r>
      <w:proofErr w:type="gramEnd"/>
      <w:r w:rsidRPr="006C4968">
        <w:rPr>
          <w:rFonts w:ascii="Times New Roman Bold" w:hAnsi="Times New Roman Bold"/>
          <w:b/>
          <w:bCs/>
          <w:szCs w:val="22"/>
          <w:highlight w:val="lightGray"/>
          <w:vertAlign w:val="subscript"/>
          <w:lang w:val="en-CA"/>
        </w:rPr>
        <w:t xml:space="preserve"> </w:t>
      </w:r>
      <w:r w:rsidRPr="006C4968">
        <w:rPr>
          <w:rFonts w:ascii="Times New Roman Bold" w:hAnsi="Times New Roman Bold"/>
          <w:b/>
          <w:bCs/>
          <w:szCs w:val="22"/>
          <w:highlight w:val="lightGray"/>
          <w:lang w:val="en-CA"/>
        </w:rPr>
        <w:t xml:space="preserve">= </w:t>
      </w:r>
      <w:proofErr w:type="gramStart"/>
      <w:r w:rsidRPr="006C4968">
        <w:rPr>
          <w:rFonts w:ascii="Times New Roman Bold" w:hAnsi="Times New Roman Bold"/>
          <w:b/>
          <w:bCs/>
          <w:szCs w:val="22"/>
          <w:highlight w:val="lightGray"/>
          <w:lang w:val="en-CA"/>
        </w:rPr>
        <w:t>max(</w:t>
      </w:r>
      <w:r w:rsidRPr="006C4968">
        <w:rPr>
          <w:rFonts w:ascii="Times New Roman Bold" w:hAnsi="Times New Roman Bold"/>
          <w:b/>
          <w:bCs/>
          <w:color w:val="C00000"/>
          <w:szCs w:val="22"/>
          <w:highlight w:val="lightGray"/>
          <w:lang w:val="en-CA"/>
        </w:rPr>
        <w:t>0</w:t>
      </w:r>
      <w:r w:rsidRPr="006C4968">
        <w:rPr>
          <w:rFonts w:ascii="Times New Roman Bold" w:hAnsi="Times New Roman Bold"/>
          <w:b/>
          <w:bCs/>
          <w:szCs w:val="22"/>
          <w:highlight w:val="lightGray"/>
          <w:lang w:val="en-CA"/>
        </w:rPr>
        <w:t>,  2</w:t>
      </w:r>
      <w:proofErr w:type="gramEnd"/>
      <w:r w:rsidRPr="006C4968">
        <w:rPr>
          <w:rFonts w:ascii="Times New Roman Bold" w:hAnsi="Times New Roman Bold"/>
          <w:b/>
          <w:bCs/>
          <w:szCs w:val="22"/>
          <w:highlight w:val="lightGray"/>
          <w:lang w:val="en-CA"/>
        </w:rPr>
        <w:t xml:space="preserve"> ∙ N</w:t>
      </w:r>
      <w:r w:rsidRPr="006C4968">
        <w:rPr>
          <w:rFonts w:ascii="Times New Roman Bold" w:hAnsi="Times New Roman Bold"/>
          <w:b/>
          <w:bCs/>
          <w:szCs w:val="22"/>
          <w:highlight w:val="lightGray"/>
          <w:vertAlign w:val="subscript"/>
          <w:lang w:val="en-CA"/>
        </w:rPr>
        <w:t>RB_alloc</w:t>
      </w:r>
      <w:r w:rsidRPr="006C4968">
        <w:rPr>
          <w:rFonts w:ascii="Times New Roman Bold" w:hAnsi="Times New Roman Bold"/>
          <w:b/>
          <w:bCs/>
          <w:szCs w:val="22"/>
          <w:highlight w:val="lightGray"/>
          <w:lang w:val="en-CA"/>
        </w:rPr>
        <w:t xml:space="preserve"> – </w:t>
      </w:r>
      <w:proofErr w:type="gramStart"/>
      <w:r w:rsidRPr="006C4968">
        <w:rPr>
          <w:rFonts w:ascii="Times New Roman Bold" w:hAnsi="Times New Roman Bold"/>
          <w:b/>
          <w:bCs/>
          <w:color w:val="C00000"/>
          <w:szCs w:val="22"/>
          <w:highlight w:val="lightGray"/>
          <w:lang w:val="en-CA"/>
        </w:rPr>
        <w:t>ceiling</w:t>
      </w:r>
      <w:r w:rsidRPr="006C4968">
        <w:rPr>
          <w:rFonts w:ascii="Times New Roman Bold" w:hAnsi="Times New Roman Bold"/>
          <w:b/>
          <w:bCs/>
          <w:szCs w:val="22"/>
          <w:highlight w:val="lightGray"/>
          <w:lang w:val="en-CA"/>
        </w:rPr>
        <w:t>( (</w:t>
      </w:r>
      <w:proofErr w:type="gramEnd"/>
      <w:r w:rsidRPr="006C4968">
        <w:rPr>
          <w:rFonts w:ascii="Times New Roman Bold" w:hAnsi="Times New Roman Bold"/>
          <w:b/>
          <w:bCs/>
          <w:szCs w:val="22"/>
          <w:highlight w:val="lightGray"/>
          <w:lang w:val="en-CA"/>
        </w:rPr>
        <w:t>BW</w:t>
      </w:r>
      <w:r w:rsidRPr="006C4968">
        <w:rPr>
          <w:rFonts w:ascii="Times New Roman Bold" w:hAnsi="Times New Roman Bold"/>
          <w:b/>
          <w:bCs/>
          <w:szCs w:val="22"/>
          <w:highlight w:val="lightGray"/>
          <w:vertAlign w:val="subscript"/>
          <w:lang w:val="en-CA"/>
        </w:rPr>
        <w:t>Channel_CA</w:t>
      </w:r>
      <w:r w:rsidRPr="006C4968">
        <w:rPr>
          <w:rFonts w:ascii="Times New Roman Bold" w:hAnsi="Times New Roman Bold"/>
          <w:b/>
          <w:bCs/>
          <w:szCs w:val="22"/>
          <w:highlight w:val="lightGray"/>
          <w:lang w:val="en-CA"/>
        </w:rPr>
        <w:t xml:space="preserve"> – 2 ∙ BW</w:t>
      </w:r>
      <w:r w:rsidRPr="006C4968">
        <w:rPr>
          <w:rFonts w:ascii="Times New Roman Bold" w:hAnsi="Times New Roman Bold"/>
          <w:b/>
          <w:bCs/>
          <w:szCs w:val="22"/>
          <w:highlight w:val="lightGray"/>
          <w:vertAlign w:val="subscript"/>
          <w:lang w:val="en-CA"/>
        </w:rPr>
        <w:t>gap</w:t>
      </w:r>
      <w:r w:rsidRPr="006C4968">
        <w:rPr>
          <w:rFonts w:ascii="Times New Roman Bold" w:hAnsi="Times New Roman Bold"/>
          <w:b/>
          <w:bCs/>
          <w:szCs w:val="22"/>
          <w:highlight w:val="lightGray"/>
          <w:lang w:val="en-CA"/>
        </w:rPr>
        <w:t xml:space="preserve"> + </w:t>
      </w:r>
      <w:proofErr w:type="gramStart"/>
      <w:r w:rsidRPr="006C4968">
        <w:rPr>
          <w:rFonts w:ascii="Times New Roman Bold" w:hAnsi="Times New Roman Bold"/>
          <w:b/>
          <w:bCs/>
          <w:szCs w:val="22"/>
          <w:highlight w:val="lightGray"/>
          <w:lang w:val="en-CA"/>
        </w:rPr>
        <w:t>BW</w:t>
      </w:r>
      <w:r w:rsidRPr="006C4968">
        <w:rPr>
          <w:rFonts w:ascii="Times New Roman Bold" w:hAnsi="Times New Roman Bold"/>
          <w:b/>
          <w:bCs/>
          <w:szCs w:val="22"/>
          <w:highlight w:val="lightGray"/>
          <w:vertAlign w:val="subscript"/>
          <w:lang w:val="en-CA"/>
        </w:rPr>
        <w:t>GB,low</w:t>
      </w:r>
      <w:proofErr w:type="gramEnd"/>
      <w:r w:rsidRPr="006C4968">
        <w:rPr>
          <w:rFonts w:ascii="Times New Roman Bold" w:hAnsi="Times New Roman Bold"/>
          <w:b/>
          <w:bCs/>
          <w:szCs w:val="22"/>
          <w:highlight w:val="lightGray"/>
          <w:lang w:val="en-CA"/>
        </w:rPr>
        <w:t>)/0.18MHz))</w:t>
      </w:r>
    </w:p>
    <w:p w14:paraId="5192EBD8" w14:textId="77777777" w:rsidR="006C4968" w:rsidRPr="006C4968" w:rsidRDefault="006C4968" w:rsidP="006C4968">
      <w:pPr>
        <w:overflowPunct w:val="0"/>
        <w:autoSpaceDE w:val="0"/>
        <w:autoSpaceDN w:val="0"/>
        <w:adjustRightInd w:val="0"/>
        <w:spacing w:after="120"/>
        <w:textAlignment w:val="baseline"/>
        <w:rPr>
          <w:szCs w:val="22"/>
          <w:highlight w:val="lightGray"/>
          <w:lang w:val="en-US"/>
        </w:rPr>
      </w:pPr>
      <w:r w:rsidRPr="006C4968">
        <w:rPr>
          <w:b/>
          <w:bCs/>
          <w:szCs w:val="22"/>
          <w:highlight w:val="lightGray"/>
          <w:lang w:val="en-US"/>
        </w:rPr>
        <w:t xml:space="preserve">Change </w:t>
      </w:r>
      <w:proofErr w:type="gramStart"/>
      <w:r w:rsidRPr="006C4968">
        <w:rPr>
          <w:b/>
          <w:bCs/>
          <w:szCs w:val="22"/>
          <w:highlight w:val="lightGray"/>
          <w:lang w:val="en-CA"/>
        </w:rPr>
        <w:t>RB</w:t>
      </w:r>
      <w:r w:rsidRPr="006C4968">
        <w:rPr>
          <w:b/>
          <w:bCs/>
          <w:szCs w:val="22"/>
          <w:highlight w:val="lightGray"/>
          <w:vertAlign w:val="subscript"/>
          <w:lang w:val="en-CA"/>
        </w:rPr>
        <w:t>Start,high</w:t>
      </w:r>
      <w:proofErr w:type="gramEnd"/>
    </w:p>
    <w:p w14:paraId="0C6E9CDB"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highlight w:val="lightGray"/>
          <w:lang w:val="en-US"/>
          <w14:ligatures w14:val="standardContextual"/>
        </w:rPr>
      </w:pPr>
      <w:r w:rsidRPr="006C4968">
        <w:rPr>
          <w:rFonts w:ascii="Times New Roman Bold" w:hAnsi="Times New Roman Bold"/>
          <w:b/>
          <w:bCs/>
          <w:szCs w:val="22"/>
          <w:highlight w:val="lightGray"/>
          <w:lang w:val="en-CA"/>
        </w:rPr>
        <w:t>from</w:t>
      </w:r>
      <w:r w:rsidRPr="006C4968">
        <w:rPr>
          <w:rFonts w:ascii="Times New Roman Bold" w:hAnsi="Times New Roman Bold"/>
          <w:b/>
          <w:bCs/>
          <w:szCs w:val="22"/>
          <w:highlight w:val="lightGray"/>
          <w:lang w:val="en-CA"/>
        </w:rPr>
        <w:tab/>
      </w:r>
      <w:proofErr w:type="gramStart"/>
      <w:r w:rsidRPr="006C4968">
        <w:rPr>
          <w:rFonts w:ascii="Times New Roman Bold" w:hAnsi="Times New Roman Bold"/>
          <w:b/>
          <w:bCs/>
          <w:kern w:val="2"/>
          <w:szCs w:val="22"/>
          <w:highlight w:val="lightGray"/>
          <w:lang w:val="en-CA"/>
          <w14:ligatures w14:val="standardContextual"/>
        </w:rPr>
        <w:t>RB</w:t>
      </w:r>
      <w:r w:rsidRPr="006C4968">
        <w:rPr>
          <w:rFonts w:ascii="Times New Roman Bold" w:hAnsi="Times New Roman Bold"/>
          <w:b/>
          <w:bCs/>
          <w:kern w:val="2"/>
          <w:szCs w:val="22"/>
          <w:highlight w:val="lightGray"/>
          <w:vertAlign w:val="subscript"/>
          <w:lang w:val="en-CA"/>
          <w14:ligatures w14:val="standardContextual"/>
        </w:rPr>
        <w:t>Start,High</w:t>
      </w:r>
      <w:proofErr w:type="gramEnd"/>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floor(</w:t>
      </w:r>
      <w:proofErr w:type="gramEnd"/>
      <w:r w:rsidRPr="006C4968">
        <w:rPr>
          <w:rFonts w:ascii="Times New Roman Bold" w:hAnsi="Times New Roman Bold"/>
          <w:b/>
          <w:bCs/>
          <w:kern w:val="2"/>
          <w:szCs w:val="22"/>
          <w:highlight w:val="lightGray"/>
          <w:lang w:val="en-CA"/>
          <w14:ligatures w14:val="standardContextual"/>
        </w:rPr>
        <w:t>(2 ∙ BW</w:t>
      </w:r>
      <w:r w:rsidRPr="006C4968">
        <w:rPr>
          <w:rFonts w:ascii="Times New Roman Bold" w:hAnsi="Times New Roman Bold"/>
          <w:b/>
          <w:bCs/>
          <w:kern w:val="2"/>
          <w:szCs w:val="22"/>
          <w:highlight w:val="lightGray"/>
          <w:vertAlign w:val="subscript"/>
          <w:lang w:val="en-CA"/>
          <w14:ligatures w14:val="standardContextual"/>
        </w:rPr>
        <w:t>Channel_CA</w:t>
      </w:r>
      <w:r w:rsidRPr="006C4968">
        <w:rPr>
          <w:rFonts w:ascii="Times New Roman Bold" w:hAnsi="Times New Roman Bold"/>
          <w:b/>
          <w:bCs/>
          <w:kern w:val="2"/>
          <w:szCs w:val="22"/>
          <w:highlight w:val="lightGray"/>
          <w:lang w:val="en-CA"/>
          <w14:ligatures w14:val="standardContextual"/>
        </w:rPr>
        <w:t xml:space="preserve"> – 3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BW</w:t>
      </w:r>
      <w:r w:rsidRPr="006C4968">
        <w:rPr>
          <w:rFonts w:ascii="Times New Roman Bold" w:hAnsi="Times New Roman Bold"/>
          <w:b/>
          <w:bCs/>
          <w:kern w:val="2"/>
          <w:szCs w:val="22"/>
          <w:highlight w:val="lightGray"/>
          <w:vertAlign w:val="subscript"/>
          <w:lang w:val="en-CA"/>
          <w14:ligatures w14:val="standardContextual"/>
        </w:rPr>
        <w:t>GB,low</w:t>
      </w:r>
      <w:proofErr w:type="gramEnd"/>
      <w:r w:rsidRPr="006C4968">
        <w:rPr>
          <w:rFonts w:ascii="Times New Roman Bold" w:hAnsi="Times New Roman Bold"/>
          <w:b/>
          <w:bCs/>
          <w:kern w:val="2"/>
          <w:szCs w:val="22"/>
          <w:highlight w:val="lightGray"/>
          <w:lang w:val="en-CA"/>
          <w14:ligatures w14:val="standardContextual"/>
        </w:rPr>
        <w:t>) / 0.18MHz – 3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w:t>
      </w:r>
    </w:p>
    <w:p w14:paraId="0A8439CE" w14:textId="77777777" w:rsidR="006C4968" w:rsidRPr="006C4968" w:rsidRDefault="006C4968" w:rsidP="006C4968">
      <w:pPr>
        <w:overflowPunct w:val="0"/>
        <w:autoSpaceDE w:val="0"/>
        <w:autoSpaceDN w:val="0"/>
        <w:adjustRightInd w:val="0"/>
        <w:spacing w:after="120" w:line="259" w:lineRule="auto"/>
        <w:ind w:left="720"/>
        <w:contextualSpacing/>
        <w:textAlignment w:val="baseline"/>
        <w:rPr>
          <w:rFonts w:ascii="Times New Roman Bold" w:hAnsi="Times New Roman Bold"/>
          <w:b/>
          <w:bCs/>
          <w:kern w:val="2"/>
          <w:szCs w:val="22"/>
          <w:lang w:val="en-US"/>
          <w14:ligatures w14:val="standardContextual"/>
        </w:rPr>
      </w:pPr>
      <w:r w:rsidRPr="006C4968">
        <w:rPr>
          <w:rFonts w:ascii="Times New Roman Bold" w:hAnsi="Times New Roman Bold"/>
          <w:b/>
          <w:bCs/>
          <w:kern w:val="2"/>
          <w:szCs w:val="22"/>
          <w:highlight w:val="lightGray"/>
          <w:lang w:val="en-CA"/>
          <w14:ligatures w14:val="standardContextual"/>
        </w:rPr>
        <w:t xml:space="preserve">to </w:t>
      </w:r>
      <w:r w:rsidRPr="006C4968">
        <w:rPr>
          <w:rFonts w:ascii="Times New Roman Bold" w:hAnsi="Times New Roman Bold"/>
          <w:b/>
          <w:bCs/>
          <w:kern w:val="2"/>
          <w:szCs w:val="22"/>
          <w:highlight w:val="lightGray"/>
          <w:lang w:val="en-CA"/>
          <w14:ligatures w14:val="standardContextual"/>
        </w:rPr>
        <w:tab/>
      </w:r>
      <w:proofErr w:type="gramStart"/>
      <w:r w:rsidRPr="006C4968">
        <w:rPr>
          <w:rFonts w:ascii="Times New Roman Bold" w:hAnsi="Times New Roman Bold"/>
          <w:b/>
          <w:bCs/>
          <w:kern w:val="2"/>
          <w:szCs w:val="22"/>
          <w:highlight w:val="lightGray"/>
          <w:lang w:val="en-CA"/>
          <w14:ligatures w14:val="standardContextual"/>
        </w:rPr>
        <w:t>RB</w:t>
      </w:r>
      <w:r w:rsidRPr="006C4968">
        <w:rPr>
          <w:rFonts w:ascii="Times New Roman Bold" w:hAnsi="Times New Roman Bold"/>
          <w:b/>
          <w:bCs/>
          <w:kern w:val="2"/>
          <w:szCs w:val="22"/>
          <w:highlight w:val="lightGray"/>
          <w:vertAlign w:val="subscript"/>
          <w:lang w:val="en-CA"/>
          <w14:ligatures w14:val="standardContextual"/>
        </w:rPr>
        <w:t>Start,High</w:t>
      </w:r>
      <w:proofErr w:type="gramEnd"/>
      <w:r w:rsidRPr="006C4968">
        <w:rPr>
          <w:rFonts w:ascii="Times New Roman Bold" w:hAnsi="Times New Roman Bold"/>
          <w:b/>
          <w:bCs/>
          <w:kern w:val="2"/>
          <w:szCs w:val="22"/>
          <w:highlight w:val="lightGray"/>
          <w:lang w:val="en-CA"/>
          <w14:ligatures w14:val="standardContextual"/>
        </w:rPr>
        <w:t xml:space="preserve"> =</w:t>
      </w:r>
      <w:r w:rsidRPr="006C4968">
        <w:rPr>
          <w:rFonts w:ascii="Times New Roman Bold" w:hAnsi="Times New Roman Bold"/>
          <w:b/>
          <w:bCs/>
          <w:color w:val="C00000"/>
          <w:kern w:val="2"/>
          <w:szCs w:val="22"/>
          <w:highlight w:val="lightGray"/>
          <w:lang w:val="en-CA"/>
          <w14:ligatures w14:val="standardContextual"/>
        </w:rPr>
        <w:t xml:space="preserve"> </w:t>
      </w:r>
      <w:proofErr w:type="gramStart"/>
      <w:r w:rsidRPr="006C4968">
        <w:rPr>
          <w:rFonts w:ascii="Times New Roman Bold" w:hAnsi="Times New Roman Bold"/>
          <w:b/>
          <w:bCs/>
          <w:color w:val="C00000"/>
          <w:kern w:val="2"/>
          <w:szCs w:val="22"/>
          <w:highlight w:val="lightGray"/>
          <w:lang w:val="en-CA"/>
          <w14:ligatures w14:val="standardContextual"/>
        </w:rPr>
        <w:t>ceiling</w:t>
      </w:r>
      <w:r w:rsidRPr="006C4968">
        <w:rPr>
          <w:rFonts w:ascii="Times New Roman Bold" w:hAnsi="Times New Roman Bold"/>
          <w:b/>
          <w:bCs/>
          <w:kern w:val="2"/>
          <w:szCs w:val="22"/>
          <w:highlight w:val="lightGray"/>
          <w:lang w:val="en-CA"/>
          <w14:ligatures w14:val="standardContextual"/>
        </w:rPr>
        <w:t>(</w:t>
      </w:r>
      <w:proofErr w:type="gramEnd"/>
      <w:r w:rsidRPr="006C4968">
        <w:rPr>
          <w:rFonts w:ascii="Times New Roman Bold" w:hAnsi="Times New Roman Bold"/>
          <w:b/>
          <w:bCs/>
          <w:kern w:val="2"/>
          <w:szCs w:val="22"/>
          <w:highlight w:val="lightGray"/>
          <w:lang w:val="en-CA"/>
          <w14:ligatures w14:val="standardContextual"/>
        </w:rPr>
        <w:t>(2 ∙ BW</w:t>
      </w:r>
      <w:r w:rsidRPr="006C4968">
        <w:rPr>
          <w:rFonts w:ascii="Times New Roman Bold" w:hAnsi="Times New Roman Bold"/>
          <w:b/>
          <w:bCs/>
          <w:kern w:val="2"/>
          <w:szCs w:val="22"/>
          <w:highlight w:val="lightGray"/>
          <w:vertAlign w:val="subscript"/>
          <w:lang w:val="en-CA"/>
          <w14:ligatures w14:val="standardContextual"/>
        </w:rPr>
        <w:t>Channel_CA</w:t>
      </w:r>
      <w:r w:rsidRPr="006C4968">
        <w:rPr>
          <w:rFonts w:ascii="Times New Roman Bold" w:hAnsi="Times New Roman Bold"/>
          <w:b/>
          <w:bCs/>
          <w:kern w:val="2"/>
          <w:szCs w:val="22"/>
          <w:highlight w:val="lightGray"/>
          <w:lang w:val="en-CA"/>
          <w14:ligatures w14:val="standardContextual"/>
        </w:rPr>
        <w:t xml:space="preserve"> – 3 ∙ BW</w:t>
      </w:r>
      <w:r w:rsidRPr="006C4968">
        <w:rPr>
          <w:rFonts w:ascii="Times New Roman Bold" w:hAnsi="Times New Roman Bold"/>
          <w:b/>
          <w:bCs/>
          <w:kern w:val="2"/>
          <w:szCs w:val="22"/>
          <w:highlight w:val="lightGray"/>
          <w:vertAlign w:val="subscript"/>
          <w:lang w:val="en-CA"/>
          <w14:ligatures w14:val="standardContextual"/>
        </w:rPr>
        <w:t>gap</w:t>
      </w:r>
      <w:r w:rsidRPr="006C4968">
        <w:rPr>
          <w:rFonts w:ascii="Times New Roman Bold" w:hAnsi="Times New Roman Bold"/>
          <w:b/>
          <w:bCs/>
          <w:kern w:val="2"/>
          <w:szCs w:val="22"/>
          <w:highlight w:val="lightGray"/>
          <w:lang w:val="en-CA"/>
          <w14:ligatures w14:val="standardContextual"/>
        </w:rPr>
        <w:t xml:space="preserve"> – </w:t>
      </w:r>
      <w:proofErr w:type="gramStart"/>
      <w:r w:rsidRPr="006C4968">
        <w:rPr>
          <w:rFonts w:ascii="Times New Roman Bold" w:hAnsi="Times New Roman Bold"/>
          <w:b/>
          <w:bCs/>
          <w:kern w:val="2"/>
          <w:szCs w:val="22"/>
          <w:highlight w:val="lightGray"/>
          <w:lang w:val="en-CA"/>
          <w14:ligatures w14:val="standardContextual"/>
        </w:rPr>
        <w:t>BW</w:t>
      </w:r>
      <w:r w:rsidRPr="006C4968">
        <w:rPr>
          <w:rFonts w:ascii="Times New Roman Bold" w:hAnsi="Times New Roman Bold"/>
          <w:b/>
          <w:bCs/>
          <w:kern w:val="2"/>
          <w:szCs w:val="22"/>
          <w:highlight w:val="lightGray"/>
          <w:vertAlign w:val="subscript"/>
          <w:lang w:val="en-CA"/>
          <w14:ligatures w14:val="standardContextual"/>
        </w:rPr>
        <w:t>GB,low</w:t>
      </w:r>
      <w:proofErr w:type="gramEnd"/>
      <w:r w:rsidRPr="006C4968">
        <w:rPr>
          <w:rFonts w:ascii="Times New Roman Bold" w:hAnsi="Times New Roman Bold"/>
          <w:b/>
          <w:bCs/>
          <w:kern w:val="2"/>
          <w:szCs w:val="22"/>
          <w:highlight w:val="lightGray"/>
          <w:lang w:val="en-CA"/>
          <w14:ligatures w14:val="standardContextual"/>
        </w:rPr>
        <w:t>) / 0.18MHz – 3 ∙ N</w:t>
      </w:r>
      <w:r w:rsidRPr="006C4968">
        <w:rPr>
          <w:rFonts w:ascii="Times New Roman Bold" w:hAnsi="Times New Roman Bold"/>
          <w:b/>
          <w:bCs/>
          <w:kern w:val="2"/>
          <w:szCs w:val="22"/>
          <w:highlight w:val="lightGray"/>
          <w:vertAlign w:val="subscript"/>
          <w:lang w:val="en-CA"/>
          <w14:ligatures w14:val="standardContextual"/>
        </w:rPr>
        <w:t>RB_alloc</w:t>
      </w:r>
      <w:r w:rsidRPr="006C4968">
        <w:rPr>
          <w:rFonts w:ascii="Times New Roman Bold" w:hAnsi="Times New Roman Bold"/>
          <w:b/>
          <w:bCs/>
          <w:kern w:val="2"/>
          <w:szCs w:val="22"/>
          <w:highlight w:val="lightGray"/>
          <w:lang w:val="en-CA"/>
          <w14:ligatures w14:val="standardContextual"/>
        </w:rPr>
        <w:t>)</w:t>
      </w:r>
    </w:p>
    <w:p w14:paraId="5AFF4E89" w14:textId="3257C2CE" w:rsidR="004B0BD2" w:rsidRDefault="006C4968" w:rsidP="00E365B1">
      <w:pPr>
        <w:pStyle w:val="BodyText"/>
      </w:pPr>
      <w:r>
        <w:t xml:space="preserve">We note that the </w:t>
      </w:r>
      <w:r w:rsidR="00C80B46">
        <w:t>lower and upper limits of RB</w:t>
      </w:r>
      <w:r w:rsidR="00C80B46" w:rsidRPr="002D79F6">
        <w:rPr>
          <w:vertAlign w:val="subscript"/>
        </w:rPr>
        <w:t>start</w:t>
      </w:r>
      <w:r w:rsidR="00C80B46">
        <w:t xml:space="preserve"> </w:t>
      </w:r>
      <w:r w:rsidR="009B01F3">
        <w:t xml:space="preserve">are </w:t>
      </w:r>
      <w:r w:rsidR="002D79F6">
        <w:t>not symmetric</w:t>
      </w:r>
      <w:r w:rsidR="008F7C14">
        <w:t>, an attempt at deriving these below.</w:t>
      </w:r>
    </w:p>
    <w:p w14:paraId="07F37E17" w14:textId="6873B225" w:rsidR="00242017" w:rsidRPr="00242017" w:rsidRDefault="00242017" w:rsidP="00E365B1">
      <w:pPr>
        <w:pStyle w:val="BodyText"/>
        <w:rPr>
          <w:i/>
          <w:iCs/>
        </w:rPr>
      </w:pPr>
      <w:r w:rsidRPr="00242017">
        <w:rPr>
          <w:i/>
          <w:iCs/>
        </w:rPr>
        <w:t xml:space="preserve">Inner </w:t>
      </w:r>
      <w:r w:rsidR="004C79A7">
        <w:rPr>
          <w:i/>
          <w:iCs/>
        </w:rPr>
        <w:t xml:space="preserve">non-contiguous </w:t>
      </w:r>
      <w:r w:rsidRPr="00242017">
        <w:rPr>
          <w:i/>
          <w:iCs/>
        </w:rPr>
        <w:t>allocations</w:t>
      </w:r>
    </w:p>
    <w:p w14:paraId="2E76F6A6" w14:textId="416E16E7" w:rsidR="00916CD0" w:rsidRDefault="00EA28E0" w:rsidP="00EA28E0">
      <w:pPr>
        <w:pStyle w:val="BodyText"/>
      </w:pPr>
      <w:r>
        <w:t>An allocation is a non-contiguous inner allocation i</w:t>
      </w:r>
      <w:r w:rsidR="00242017">
        <w:t>f the 3</w:t>
      </w:r>
      <w:r w:rsidR="00242017" w:rsidRPr="00242017">
        <w:rPr>
          <w:vertAlign w:val="superscript"/>
        </w:rPr>
        <w:t>rd</w:t>
      </w:r>
      <w:r w:rsidR="00242017">
        <w:t xml:space="preserve"> order IM products are strictly limited to within the aggregated channel bandwidth </w:t>
      </w:r>
      <w:r w:rsidR="0071393A">
        <w:t>BW</w:t>
      </w:r>
      <w:r w:rsidR="0071393A" w:rsidRPr="00E01CFF">
        <w:rPr>
          <w:vertAlign w:val="subscript"/>
        </w:rPr>
        <w:t>channel_CA</w:t>
      </w:r>
      <w:r w:rsidR="0071393A">
        <w:t xml:space="preserve">. Introducing the frequency span of the allocated </w:t>
      </w:r>
      <w:r w:rsidR="00D27CEE">
        <w:t>RBs as</w:t>
      </w:r>
    </w:p>
    <w:p w14:paraId="5D68DB94" w14:textId="03554D5A" w:rsidR="00D27CEE" w:rsidRDefault="00040209" w:rsidP="00040209">
      <w:pPr>
        <w:pStyle w:val="BodyText"/>
        <w:ind w:left="720"/>
        <w:rPr>
          <w:vertAlign w:val="subscript"/>
        </w:rPr>
      </w:pPr>
      <w:r>
        <w:t>f</w:t>
      </w:r>
      <w:r w:rsidR="00D27CEE" w:rsidRPr="00040209">
        <w:rPr>
          <w:vertAlign w:val="subscript"/>
        </w:rPr>
        <w:t>span_RB</w:t>
      </w:r>
      <w:r w:rsidR="00D27CEE">
        <w:t xml:space="preserve"> = </w:t>
      </w:r>
      <w:r w:rsidR="005A526F">
        <w:t>N</w:t>
      </w:r>
      <w:r w:rsidR="005A526F" w:rsidRPr="008B4E01">
        <w:rPr>
          <w:vertAlign w:val="subscript"/>
        </w:rPr>
        <w:t>RBalloc</w:t>
      </w:r>
      <w:r w:rsidR="005A526F">
        <w:t xml:space="preserve"> </w:t>
      </w:r>
      <w:r>
        <w:t xml:space="preserve">* </w:t>
      </w:r>
      <w:r w:rsidR="008B4E01">
        <w:t>SCS</w:t>
      </w:r>
      <w:r w:rsidR="008B4E01" w:rsidRPr="008B4E01">
        <w:rPr>
          <w:vertAlign w:val="subscript"/>
        </w:rPr>
        <w:t xml:space="preserve">µ=0 </w:t>
      </w:r>
      <w:r w:rsidR="008B4E01">
        <w:t>+ BW</w:t>
      </w:r>
      <w:r w:rsidR="008B4E01" w:rsidRPr="008B4E01">
        <w:rPr>
          <w:vertAlign w:val="subscript"/>
        </w:rPr>
        <w:t>gap</w:t>
      </w:r>
    </w:p>
    <w:p w14:paraId="74420B76" w14:textId="1E53993F" w:rsidR="00B33B3D" w:rsidRDefault="00B33B3D" w:rsidP="00B33B3D">
      <w:pPr>
        <w:pStyle w:val="BodyText"/>
      </w:pPr>
      <w:proofErr w:type="gramStart"/>
      <w:r>
        <w:t>where</w:t>
      </w:r>
      <w:proofErr w:type="gramEnd"/>
    </w:p>
    <w:p w14:paraId="65D2F45C" w14:textId="77777777" w:rsidR="00B33B3D" w:rsidRDefault="00B33B3D" w:rsidP="00B33B3D">
      <w:pPr>
        <w:ind w:left="720"/>
        <w:rPr>
          <w:vertAlign w:val="subscript"/>
        </w:rPr>
      </w:pPr>
      <w:r w:rsidRPr="00C124A6">
        <w:t>N</w:t>
      </w:r>
      <w:r w:rsidRPr="00C124A6">
        <w:rPr>
          <w:vertAlign w:val="subscript"/>
        </w:rPr>
        <w:t xml:space="preserve">RB_alloc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w:t>
      </w:r>
      <w:proofErr w:type="gramStart"/>
      <w:r w:rsidRPr="00C124A6">
        <w:rPr>
          <w:vertAlign w:val="subscript"/>
        </w:rPr>
        <w:t>2</w:t>
      </w:r>
      <w:r w:rsidRPr="00C124A6">
        <w:t xml:space="preserve"> )</w:t>
      </w:r>
      <w:proofErr w:type="gramEnd"/>
      <w:r w:rsidRPr="00C124A6">
        <w:t xml:space="preserve"> ∙ 2^µ</w:t>
      </w:r>
      <w:r w:rsidRPr="00C124A6">
        <w:rPr>
          <w:vertAlign w:val="subscript"/>
        </w:rPr>
        <w:t xml:space="preserve">2, </w:t>
      </w:r>
    </w:p>
    <w:p w14:paraId="29FCEA7D" w14:textId="77777777" w:rsidR="00B33B3D" w:rsidRDefault="00B33B3D" w:rsidP="00B33B3D">
      <w:pPr>
        <w:ind w:left="720"/>
        <w:rPr>
          <w:vertAlign w:val="subscript"/>
        </w:rPr>
      </w:pPr>
    </w:p>
    <w:p w14:paraId="79A7BC78" w14:textId="16B40C36" w:rsidR="00B33B3D" w:rsidRDefault="00B33B3D" w:rsidP="00B33B3D">
      <w:r>
        <w:t>t</w:t>
      </w:r>
      <w:r w:rsidR="00040209">
        <w:t>he frequency span</w:t>
      </w:r>
      <w:r>
        <w:t xml:space="preserve"> of</w:t>
      </w:r>
      <w:r w:rsidR="00040209">
        <w:t xml:space="preserve"> the </w:t>
      </w:r>
      <w:r>
        <w:t xml:space="preserve">lower edge of the </w:t>
      </w:r>
      <w:r w:rsidR="00040209">
        <w:t xml:space="preserve">lowest </w:t>
      </w:r>
      <w:r>
        <w:t xml:space="preserve">PRB </w:t>
      </w:r>
      <w:r w:rsidR="00040209">
        <w:t xml:space="preserve">and </w:t>
      </w:r>
      <w:r>
        <w:t xml:space="preserve">upper edge of the </w:t>
      </w:r>
      <w:r w:rsidR="00040209">
        <w:t xml:space="preserve">highest allocated PRB including the </w:t>
      </w:r>
      <w:r>
        <w:t xml:space="preserve">gap between the carriers. </w:t>
      </w:r>
      <w:r w:rsidR="00E5584D">
        <w:t>The</w:t>
      </w:r>
      <w:r w:rsidR="00BD5CC9" w:rsidRPr="00BD5CC9">
        <w:rPr>
          <w:rFonts w:eastAsia="Times New Roman"/>
        </w:rPr>
        <w:t xml:space="preserve"> </w:t>
      </w:r>
      <w:r w:rsidR="0016440F">
        <w:rPr>
          <w:rFonts w:eastAsia="Times New Roman"/>
        </w:rPr>
        <w:t xml:space="preserve">exiting </w:t>
      </w:r>
      <w:r w:rsidR="00C3032C">
        <w:rPr>
          <w:rFonts w:eastAsia="Times New Roman"/>
        </w:rPr>
        <w:t xml:space="preserve">limits </w:t>
      </w:r>
      <w:proofErr w:type="gramStart"/>
      <w:r w:rsidR="00BD5CC9" w:rsidRPr="0091052E">
        <w:rPr>
          <w:rFonts w:eastAsia="Times New Roman"/>
        </w:rPr>
        <w:t>RB</w:t>
      </w:r>
      <w:r w:rsidR="00BD5CC9" w:rsidRPr="0091052E">
        <w:rPr>
          <w:rFonts w:eastAsia="Times New Roman"/>
          <w:vertAlign w:val="subscript"/>
        </w:rPr>
        <w:t>Start,Low</w:t>
      </w:r>
      <w:proofErr w:type="gramEnd"/>
      <w:r w:rsidR="004C79A7">
        <w:t xml:space="preserve"> </w:t>
      </w:r>
      <w:r w:rsidR="00BD5CC9">
        <w:t xml:space="preserve">and </w:t>
      </w:r>
      <w:proofErr w:type="gramStart"/>
      <w:r w:rsidR="00BD5CC9" w:rsidRPr="0091052E">
        <w:rPr>
          <w:rFonts w:eastAsia="Times New Roman"/>
        </w:rPr>
        <w:t>RB</w:t>
      </w:r>
      <w:r w:rsidR="00BD5CC9" w:rsidRPr="0091052E">
        <w:rPr>
          <w:rFonts w:eastAsia="Times New Roman"/>
          <w:vertAlign w:val="subscript"/>
        </w:rPr>
        <w:t>Start,High</w:t>
      </w:r>
      <w:proofErr w:type="gramEnd"/>
      <w:r w:rsidR="00BD5CC9" w:rsidRPr="0091052E">
        <w:rPr>
          <w:rFonts w:eastAsia="Times New Roman"/>
        </w:rPr>
        <w:t xml:space="preserve"> </w:t>
      </w:r>
      <w:r w:rsidR="00F47FB3">
        <w:rPr>
          <w:rFonts w:eastAsia="Times New Roman"/>
        </w:rPr>
        <w:t>of the RB</w:t>
      </w:r>
      <w:r w:rsidR="00F47FB3" w:rsidRPr="00F47FB3">
        <w:rPr>
          <w:rFonts w:eastAsia="Times New Roman"/>
          <w:vertAlign w:val="subscript"/>
        </w:rPr>
        <w:t xml:space="preserve">Start_CA </w:t>
      </w:r>
      <w:r w:rsidR="00F47FB3">
        <w:rPr>
          <w:rFonts w:eastAsia="Times New Roman"/>
        </w:rPr>
        <w:t>(the RB</w:t>
      </w:r>
      <w:r w:rsidR="00F47FB3" w:rsidRPr="00F47FB3">
        <w:rPr>
          <w:rFonts w:eastAsia="Times New Roman"/>
          <w:vertAlign w:val="subscript"/>
        </w:rPr>
        <w:t>start1</w:t>
      </w:r>
      <w:r w:rsidR="00F47FB3">
        <w:rPr>
          <w:rFonts w:eastAsia="Times New Roman"/>
        </w:rPr>
        <w:t xml:space="preserve">) </w:t>
      </w:r>
      <w:r w:rsidR="00BD5CC9">
        <w:rPr>
          <w:rFonts w:eastAsia="Times New Roman"/>
        </w:rPr>
        <w:t xml:space="preserve">are </w:t>
      </w:r>
      <w:r w:rsidR="00E5584D">
        <w:rPr>
          <w:rFonts w:eastAsia="Times New Roman"/>
        </w:rPr>
        <w:t xml:space="preserve">such that </w:t>
      </w:r>
      <w:r w:rsidR="00E5584D">
        <w:t>for</w:t>
      </w:r>
      <w:r w:rsidR="00267C70">
        <w:t xml:space="preserve"> </w:t>
      </w:r>
      <w:r w:rsidR="00185F35">
        <w:t>f</w:t>
      </w:r>
      <w:r w:rsidR="00185F35" w:rsidRPr="00040209">
        <w:rPr>
          <w:vertAlign w:val="subscript"/>
        </w:rPr>
        <w:t>span_RB</w:t>
      </w:r>
      <w:r w:rsidR="00185F35">
        <w:rPr>
          <w:vertAlign w:val="subscript"/>
        </w:rPr>
        <w:t xml:space="preserve"> </w:t>
      </w:r>
      <w:r w:rsidR="00185F35">
        <w:t xml:space="preserve">≤ </w:t>
      </w:r>
      <w:r w:rsidR="00293509">
        <w:t>BW</w:t>
      </w:r>
      <w:r w:rsidR="00293509" w:rsidRPr="00E01CFF">
        <w:rPr>
          <w:vertAlign w:val="subscript"/>
        </w:rPr>
        <w:t>channel_CA</w:t>
      </w:r>
      <w:r w:rsidR="00293509">
        <w:t>/3</w:t>
      </w:r>
      <w:r w:rsidR="00B53268">
        <w:t xml:space="preserve">, </w:t>
      </w:r>
      <w:r w:rsidR="00BD5CC9">
        <w:t>three of these</w:t>
      </w:r>
      <w:r w:rsidR="00E5584D">
        <w:t xml:space="preserve"> frequency spans fit in</w:t>
      </w:r>
      <w:r w:rsidR="003F6DCF">
        <w:t xml:space="preserve"> </w:t>
      </w:r>
      <w:r w:rsidR="00E5584D">
        <w:t xml:space="preserve">between the </w:t>
      </w:r>
      <w:r w:rsidR="00377C3E">
        <w:t xml:space="preserve">lower edge of </w:t>
      </w:r>
      <w:r w:rsidR="00377C3E">
        <w:t>BW</w:t>
      </w:r>
      <w:r w:rsidR="00377C3E" w:rsidRPr="00E01CFF">
        <w:rPr>
          <w:vertAlign w:val="subscript"/>
        </w:rPr>
        <w:t>channel_CA</w:t>
      </w:r>
      <w:r w:rsidR="00377C3E">
        <w:t xml:space="preserve"> and the </w:t>
      </w:r>
      <w:r w:rsidR="00A85CE9">
        <w:t xml:space="preserve">upper edge of </w:t>
      </w:r>
      <w:r w:rsidR="00377C3E">
        <w:t>(</w:t>
      </w:r>
      <w:r w:rsidR="00377C3E">
        <w:t>BW</w:t>
      </w:r>
      <w:r w:rsidR="00377C3E" w:rsidRPr="00E01CFF">
        <w:rPr>
          <w:vertAlign w:val="subscript"/>
        </w:rPr>
        <w:t>channel_CA</w:t>
      </w:r>
      <w:r w:rsidR="00377C3E">
        <w:t xml:space="preserve"> – </w:t>
      </w:r>
      <w:proofErr w:type="gramStart"/>
      <w:r w:rsidR="00377C3E">
        <w:t>BW</w:t>
      </w:r>
      <w:r w:rsidR="00377C3E" w:rsidRPr="00632717">
        <w:rPr>
          <w:vertAlign w:val="subscript"/>
        </w:rPr>
        <w:t>GB,low</w:t>
      </w:r>
      <w:proofErr w:type="gramEnd"/>
      <w:r w:rsidR="00377C3E">
        <w:t>) as shown in Figure 2</w:t>
      </w:r>
      <w:r w:rsidR="00A85CE9">
        <w:t>, hence slightly as</w:t>
      </w:r>
      <w:r w:rsidR="002C1373">
        <w:t xml:space="preserve">ymmetric. </w:t>
      </w:r>
    </w:p>
    <w:p w14:paraId="4DF222A4" w14:textId="77777777" w:rsidR="00377C3E" w:rsidRDefault="00377C3E" w:rsidP="00B33B3D">
      <w:pPr>
        <w:rPr>
          <w:vertAlign w:val="subscript"/>
        </w:rPr>
      </w:pPr>
    </w:p>
    <w:p w14:paraId="61377CBC" w14:textId="4EBD8F56" w:rsidR="00C3032C" w:rsidRPr="00242017" w:rsidRDefault="00C3032C" w:rsidP="00C3032C">
      <w:pPr>
        <w:pStyle w:val="BodyText"/>
        <w:rPr>
          <w:i/>
          <w:iCs/>
        </w:rPr>
      </w:pPr>
      <w:r>
        <w:rPr>
          <w:i/>
          <w:iCs/>
        </w:rPr>
        <w:t>Outer1</w:t>
      </w:r>
      <w:r w:rsidRPr="00242017">
        <w:rPr>
          <w:i/>
          <w:iCs/>
        </w:rPr>
        <w:t xml:space="preserve"> </w:t>
      </w:r>
      <w:r>
        <w:rPr>
          <w:i/>
          <w:iCs/>
        </w:rPr>
        <w:t xml:space="preserve">non-contiguous </w:t>
      </w:r>
      <w:r w:rsidRPr="00242017">
        <w:rPr>
          <w:i/>
          <w:iCs/>
        </w:rPr>
        <w:t>allocations</w:t>
      </w:r>
    </w:p>
    <w:p w14:paraId="48EDFC78" w14:textId="4CD8E237" w:rsidR="00B53268" w:rsidRPr="00377C3E" w:rsidRDefault="00C3032C" w:rsidP="00B53268">
      <w:r>
        <w:t xml:space="preserve">An allocation is a non-contiguous inner allocation if the </w:t>
      </w:r>
      <w:r w:rsidR="00117E9B">
        <w:t>5</w:t>
      </w:r>
      <w:r w:rsidR="00117E9B" w:rsidRPr="00117E9B">
        <w:rPr>
          <w:vertAlign w:val="superscript"/>
        </w:rPr>
        <w:t>th</w:t>
      </w:r>
      <w:r>
        <w:t xml:space="preserve"> order IM products are strictly limited to within the </w:t>
      </w:r>
      <w:r w:rsidR="00B53268">
        <w:t xml:space="preserve">adjacent </w:t>
      </w:r>
      <w:r>
        <w:t>aggregated channel</w:t>
      </w:r>
      <w:r w:rsidR="00B53268">
        <w:t xml:space="preserve"> bandwidths of the same</w:t>
      </w:r>
      <w:r>
        <w:t xml:space="preserve"> BW</w:t>
      </w:r>
      <w:r w:rsidRPr="00E01CFF">
        <w:rPr>
          <w:vertAlign w:val="subscript"/>
        </w:rPr>
        <w:t>channel_CA</w:t>
      </w:r>
      <w:r w:rsidR="00B53268">
        <w:t xml:space="preserve">. </w:t>
      </w:r>
      <w:r w:rsidR="00B53268">
        <w:t>T</w:t>
      </w:r>
      <w:r w:rsidR="0016440F">
        <w:t>he existing</w:t>
      </w:r>
      <w:r w:rsidR="00B53268">
        <w:t xml:space="preserve"> limits</w:t>
      </w:r>
      <w:r w:rsidR="00B53268" w:rsidRPr="00BD5CC9">
        <w:rPr>
          <w:rFonts w:eastAsia="Times New Roman"/>
        </w:rPr>
        <w:t xml:space="preserve"> </w:t>
      </w:r>
      <w:r w:rsidR="00B53268" w:rsidRPr="0091052E">
        <w:rPr>
          <w:rFonts w:eastAsia="Times New Roman"/>
        </w:rPr>
        <w:t>RB</w:t>
      </w:r>
      <w:r w:rsidR="00B53268" w:rsidRPr="0091052E">
        <w:rPr>
          <w:rFonts w:eastAsia="Times New Roman"/>
          <w:vertAlign w:val="subscript"/>
        </w:rPr>
        <w:t>Start,Low</w:t>
      </w:r>
      <w:r w:rsidR="00B53268">
        <w:t xml:space="preserve"> and </w:t>
      </w:r>
      <w:r w:rsidR="00B53268" w:rsidRPr="0091052E">
        <w:rPr>
          <w:rFonts w:eastAsia="Times New Roman"/>
        </w:rPr>
        <w:t>RB</w:t>
      </w:r>
      <w:r w:rsidR="00B53268" w:rsidRPr="0091052E">
        <w:rPr>
          <w:rFonts w:eastAsia="Times New Roman"/>
          <w:vertAlign w:val="subscript"/>
        </w:rPr>
        <w:t>Start,High</w:t>
      </w:r>
      <w:r w:rsidR="00B53268" w:rsidRPr="0091052E">
        <w:rPr>
          <w:rFonts w:eastAsia="Times New Roman"/>
        </w:rPr>
        <w:t xml:space="preserve"> </w:t>
      </w:r>
      <w:r w:rsidR="003F6DCF">
        <w:rPr>
          <w:rFonts w:eastAsia="Times New Roman"/>
        </w:rPr>
        <w:t>of the RB</w:t>
      </w:r>
      <w:r w:rsidR="003F6DCF" w:rsidRPr="00F47FB3">
        <w:rPr>
          <w:rFonts w:eastAsia="Times New Roman"/>
          <w:vertAlign w:val="subscript"/>
        </w:rPr>
        <w:t>Start_CA</w:t>
      </w:r>
      <w:r w:rsidR="00A139FE">
        <w:rPr>
          <w:rFonts w:eastAsia="Times New Roman"/>
        </w:rPr>
        <w:t xml:space="preserve"> </w:t>
      </w:r>
      <w:r w:rsidR="00B53268">
        <w:rPr>
          <w:rFonts w:eastAsia="Times New Roman"/>
        </w:rPr>
        <w:t xml:space="preserve">are such that </w:t>
      </w:r>
      <w:r w:rsidR="00B53268">
        <w:t>for f</w:t>
      </w:r>
      <w:r w:rsidR="00B53268" w:rsidRPr="00040209">
        <w:rPr>
          <w:vertAlign w:val="subscript"/>
        </w:rPr>
        <w:t>span_RB</w:t>
      </w:r>
      <w:r w:rsidR="00B53268">
        <w:rPr>
          <w:vertAlign w:val="subscript"/>
        </w:rPr>
        <w:t xml:space="preserve"> </w:t>
      </w:r>
      <w:r w:rsidR="00B53268">
        <w:t>≤ 3*BW</w:t>
      </w:r>
      <w:r w:rsidR="00B53268" w:rsidRPr="00E01CFF">
        <w:rPr>
          <w:vertAlign w:val="subscript"/>
        </w:rPr>
        <w:t>channel_CA</w:t>
      </w:r>
      <w:r w:rsidR="00B53268">
        <w:t>/3</w:t>
      </w:r>
      <w:r w:rsidR="008772CC">
        <w:t>, five</w:t>
      </w:r>
      <w:r w:rsidR="00B53268">
        <w:t xml:space="preserve"> of these frequency spans fit in between the lower edge of BW</w:t>
      </w:r>
      <w:r w:rsidR="00B53268" w:rsidRPr="00E01CFF">
        <w:rPr>
          <w:vertAlign w:val="subscript"/>
        </w:rPr>
        <w:t>channel_CA</w:t>
      </w:r>
      <w:r w:rsidR="00B53268">
        <w:t xml:space="preserve"> and the upper edge of (BW</w:t>
      </w:r>
      <w:r w:rsidR="00B53268" w:rsidRPr="00E01CFF">
        <w:rPr>
          <w:vertAlign w:val="subscript"/>
        </w:rPr>
        <w:t>channel_CA</w:t>
      </w:r>
      <w:r w:rsidR="00B53268">
        <w:t xml:space="preserve"> – BW</w:t>
      </w:r>
      <w:r w:rsidR="00B53268" w:rsidRPr="00632717">
        <w:rPr>
          <w:vertAlign w:val="subscript"/>
        </w:rPr>
        <w:t>GB,low</w:t>
      </w:r>
      <w:r w:rsidR="00B53268">
        <w:t xml:space="preserve">) as shown in Figure 2, hence </w:t>
      </w:r>
      <w:r w:rsidR="008772CC">
        <w:t>the</w:t>
      </w:r>
      <w:r w:rsidR="00677C54">
        <w:t>se</w:t>
      </w:r>
      <w:r w:rsidR="008772CC">
        <w:t xml:space="preserve"> limits are </w:t>
      </w:r>
      <w:r w:rsidR="00677C54">
        <w:t xml:space="preserve">also </w:t>
      </w:r>
      <w:r w:rsidR="00B53268">
        <w:t>slightly asymmetric.</w:t>
      </w:r>
    </w:p>
    <w:p w14:paraId="163E25F0" w14:textId="77777777" w:rsidR="001E5A21" w:rsidRDefault="001E5A21" w:rsidP="00E365B1">
      <w:pPr>
        <w:pStyle w:val="BodyText"/>
      </w:pPr>
    </w:p>
    <w:p w14:paraId="29290F0D" w14:textId="074CA10E" w:rsidR="001E5A21" w:rsidRDefault="00BC1664" w:rsidP="001E5A21">
      <w:pPr>
        <w:pStyle w:val="BodyText"/>
        <w:jc w:val="center"/>
      </w:pPr>
      <w:r w:rsidRPr="00BC1664">
        <w:drawing>
          <wp:inline distT="0" distB="0" distL="0" distR="0" wp14:anchorId="21CB42AC" wp14:editId="19454F3E">
            <wp:extent cx="6264275" cy="2733675"/>
            <wp:effectExtent l="0" t="0" r="3175" b="9525"/>
            <wp:docPr id="12552093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209351" name="Picture 1" descr="A screenshot of a computer&#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64275" cy="2733675"/>
                    </a:xfrm>
                    <a:prstGeom prst="rect">
                      <a:avLst/>
                    </a:prstGeom>
                  </pic:spPr>
                </pic:pic>
              </a:graphicData>
            </a:graphic>
          </wp:inline>
        </w:drawing>
      </w:r>
    </w:p>
    <w:p w14:paraId="1AE0EC61" w14:textId="71BBE041" w:rsidR="00A139FE" w:rsidRDefault="00A139FE" w:rsidP="001E5A21">
      <w:pPr>
        <w:pStyle w:val="BodyText"/>
        <w:jc w:val="center"/>
      </w:pPr>
      <w:r>
        <w:t xml:space="preserve">Figure 2: the limits of inner- and outer1 </w:t>
      </w:r>
      <w:r w:rsidR="00835F63">
        <w:t>non-contiguous allocations. The carrier gap is shown in dark grey.</w:t>
      </w:r>
    </w:p>
    <w:p w14:paraId="638D475F" w14:textId="5464C701" w:rsidR="00AF18DA" w:rsidRDefault="00EB7CC2" w:rsidP="00AF18DA">
      <w:pPr>
        <w:pStyle w:val="BodyText"/>
      </w:pPr>
      <w:r>
        <w:t>T</w:t>
      </w:r>
      <w:r w:rsidR="008538EB">
        <w:t>he limits of outer</w:t>
      </w:r>
      <w:r w:rsidR="00BD778A">
        <w:t xml:space="preserve"> </w:t>
      </w:r>
      <w:r w:rsidR="0065212E">
        <w:t>2</w:t>
      </w:r>
      <w:r w:rsidR="008538EB">
        <w:t xml:space="preserve"> non-contiguous allocations are a</w:t>
      </w:r>
      <w:r w:rsidR="00701C9B">
        <w:t xml:space="preserve">lso </w:t>
      </w:r>
      <w:proofErr w:type="gramStart"/>
      <w:r>
        <w:t>asymmetric,</w:t>
      </w:r>
      <w:proofErr w:type="gramEnd"/>
      <w:r>
        <w:t xml:space="preserve"> the lowest RB of the lower carrier is always an outer 2 allocation:</w:t>
      </w:r>
    </w:p>
    <w:p w14:paraId="31BEEF84" w14:textId="44ECF6D0" w:rsidR="00BD778A" w:rsidRDefault="00BD778A" w:rsidP="00EB7CC2">
      <w:pPr>
        <w:ind w:left="720"/>
        <w:rPr>
          <w:lang w:eastAsia="zh-CN"/>
        </w:rPr>
      </w:pPr>
      <w:proofErr w:type="gramStart"/>
      <w:r w:rsidRPr="00C124A6">
        <w:rPr>
          <w:lang w:eastAsia="zh-CN"/>
        </w:rPr>
        <w:t>RB</w:t>
      </w:r>
      <w:r w:rsidRPr="00C124A6">
        <w:rPr>
          <w:vertAlign w:val="subscript"/>
          <w:lang w:eastAsia="zh-CN"/>
        </w:rPr>
        <w:t>Start,Low</w:t>
      </w:r>
      <w:proofErr w:type="gramEnd"/>
      <w:r w:rsidRPr="00C124A6">
        <w:rPr>
          <w:lang w:eastAsia="zh-CN"/>
        </w:rPr>
        <w:t xml:space="preserve"> = </w:t>
      </w:r>
      <w:proofErr w:type="gramStart"/>
      <w:r w:rsidRPr="00C124A6">
        <w:rPr>
          <w:lang w:eastAsia="zh-CN"/>
        </w:rPr>
        <w:t>max(</w:t>
      </w:r>
      <w:proofErr w:type="gramEnd"/>
      <w:r w:rsidRPr="00C124A6">
        <w:rPr>
          <w:lang w:eastAsia="zh-CN"/>
        </w:rPr>
        <w:t>1, 2 ∙ N</w:t>
      </w:r>
      <w:r w:rsidRPr="00C124A6">
        <w:rPr>
          <w:vertAlign w:val="subscript"/>
          <w:lang w:eastAsia="zh-CN"/>
        </w:rPr>
        <w:t xml:space="preserve">RB_alloc </w:t>
      </w:r>
      <w:r w:rsidRPr="00C124A6">
        <w:rPr>
          <w:lang w:eastAsia="zh-CN"/>
        </w:rPr>
        <w:t xml:space="preserve">– </w:t>
      </w:r>
      <w:proofErr w:type="gramStart"/>
      <w:r w:rsidRPr="00C124A6">
        <w:rPr>
          <w:lang w:eastAsia="zh-CN"/>
        </w:rPr>
        <w:t>floor( (</w:t>
      </w:r>
      <w:proofErr w:type="gramEnd"/>
      <w:r w:rsidRPr="00C124A6">
        <w:rPr>
          <w:lang w:eastAsia="zh-CN"/>
        </w:rPr>
        <w:t>BW</w:t>
      </w:r>
      <w:r w:rsidRPr="00C124A6">
        <w:rPr>
          <w:vertAlign w:val="subscript"/>
          <w:lang w:eastAsia="zh-CN"/>
        </w:rPr>
        <w:t>Channel_CA</w:t>
      </w:r>
      <w:r w:rsidRPr="00C124A6">
        <w:rPr>
          <w:lang w:eastAsia="zh-CN"/>
        </w:rPr>
        <w:t xml:space="preserve"> – 2 ∙ BW</w:t>
      </w:r>
      <w:r w:rsidRPr="00C124A6">
        <w:rPr>
          <w:vertAlign w:val="subscript"/>
          <w:lang w:eastAsia="zh-CN"/>
        </w:rPr>
        <w:t xml:space="preserve">gap </w:t>
      </w:r>
      <w:r w:rsidRPr="00C124A6">
        <w:rPr>
          <w:lang w:eastAsia="zh-CN"/>
        </w:rPr>
        <w:t xml:space="preserve">+ </w:t>
      </w:r>
      <w:proofErr w:type="gramStart"/>
      <w:r w:rsidRPr="00C124A6">
        <w:rPr>
          <w:lang w:eastAsia="zh-CN"/>
        </w:rPr>
        <w:t>BW</w:t>
      </w:r>
      <w:r w:rsidRPr="00C124A6">
        <w:rPr>
          <w:vertAlign w:val="subscript"/>
          <w:lang w:eastAsia="zh-CN"/>
        </w:rPr>
        <w:t>GB,low</w:t>
      </w:r>
      <w:proofErr w:type="gramEnd"/>
      <w:r w:rsidRPr="00C124A6">
        <w:rPr>
          <w:lang w:eastAsia="zh-CN"/>
        </w:rPr>
        <w:t>)/0.18MHz))</w:t>
      </w:r>
    </w:p>
    <w:p w14:paraId="7BFB1405" w14:textId="2F63063B" w:rsidR="00DC22E4" w:rsidRDefault="00EB7CC2" w:rsidP="00DC22E4">
      <w:pPr>
        <w:rPr>
          <w:lang w:eastAsia="zh-CN"/>
        </w:rPr>
      </w:pPr>
      <w:r>
        <w:rPr>
          <w:lang w:eastAsia="zh-CN"/>
        </w:rPr>
        <w:lastRenderedPageBreak/>
        <w:t>which is</w:t>
      </w:r>
      <w:r w:rsidR="00A95575">
        <w:rPr>
          <w:lang w:eastAsia="zh-CN"/>
        </w:rPr>
        <w:t xml:space="preserve"> </w:t>
      </w:r>
      <w:r>
        <w:rPr>
          <w:lang w:eastAsia="zh-CN"/>
        </w:rPr>
        <w:t xml:space="preserve">not always the case for the highest </w:t>
      </w:r>
      <w:r w:rsidR="00A95575">
        <w:rPr>
          <w:lang w:eastAsia="zh-CN"/>
        </w:rPr>
        <w:t>RB of the upper carrier. This would be changed by the Proposal 3 in [1] but would imply a tighter requirement</w:t>
      </w:r>
      <w:r w:rsidR="00613125">
        <w:rPr>
          <w:lang w:eastAsia="zh-CN"/>
        </w:rPr>
        <w:t xml:space="preserve">. The case of a single RB at the edge of one carrier </w:t>
      </w:r>
      <w:r w:rsidR="00CE2E2D">
        <w:rPr>
          <w:lang w:eastAsia="zh-CN"/>
        </w:rPr>
        <w:t xml:space="preserve">with the other carrier allocated is rare: it could be a common </w:t>
      </w:r>
      <w:proofErr w:type="gramStart"/>
      <w:r w:rsidR="00CE2E2D">
        <w:rPr>
          <w:lang w:eastAsia="zh-CN"/>
        </w:rPr>
        <w:t>PUCCH</w:t>
      </w:r>
      <w:proofErr w:type="gramEnd"/>
      <w:r w:rsidR="00CE2E2D">
        <w:rPr>
          <w:lang w:eastAsia="zh-CN"/>
        </w:rPr>
        <w:t xml:space="preserve"> but this would not be transmitted if there is a PUSCH allocation on the other carrier.</w:t>
      </w:r>
    </w:p>
    <w:p w14:paraId="77171465" w14:textId="77777777" w:rsidR="00CF69E0" w:rsidRDefault="00CF69E0" w:rsidP="00DC22E4">
      <w:pPr>
        <w:rPr>
          <w:lang w:eastAsia="zh-CN"/>
        </w:rPr>
      </w:pPr>
    </w:p>
    <w:p w14:paraId="16EEE12F" w14:textId="161DBF99" w:rsidR="00CF69E0" w:rsidRDefault="00975441" w:rsidP="00DC22E4">
      <w:pPr>
        <w:rPr>
          <w:lang w:eastAsia="zh-CN"/>
        </w:rPr>
      </w:pPr>
      <w:r>
        <w:rPr>
          <w:lang w:eastAsia="zh-CN"/>
        </w:rPr>
        <w:t>The asymmetric outer 2 would be removed by Proposal 3 in [1]</w:t>
      </w:r>
      <w:r w:rsidR="00F76BC5">
        <w:rPr>
          <w:lang w:eastAsia="zh-CN"/>
        </w:rPr>
        <w:t xml:space="preserve">. This implies a slightly tighter MPR </w:t>
      </w:r>
      <w:r w:rsidR="009F0B5A">
        <w:rPr>
          <w:lang w:eastAsia="zh-CN"/>
        </w:rPr>
        <w:t>requirement for edge allocations and may have to be confirmed for legacy devices. At any rate, the following clarification should be made</w:t>
      </w:r>
      <w:r w:rsidR="00C478A4">
        <w:rPr>
          <w:lang w:eastAsia="zh-CN"/>
        </w:rPr>
        <w:t xml:space="preserve"> to avoid different interpretation of GB and frequency offset by UEs in the field:</w:t>
      </w:r>
    </w:p>
    <w:p w14:paraId="708C9EB7" w14:textId="77777777" w:rsidR="00DC22E4" w:rsidRDefault="00DC22E4" w:rsidP="00DC22E4">
      <w:pPr>
        <w:rPr>
          <w:lang w:eastAsia="zh-CN"/>
        </w:rPr>
      </w:pPr>
    </w:p>
    <w:p w14:paraId="77C57F1B" w14:textId="77777777" w:rsidR="00CD2DD1" w:rsidRDefault="00CD2DD1" w:rsidP="00CD2DD1">
      <w:pPr>
        <w:rPr>
          <w:b/>
          <w:lang w:eastAsia="ja-JP"/>
        </w:rPr>
      </w:pPr>
      <w:r>
        <w:rPr>
          <w:b/>
          <w:lang w:eastAsia="ja-JP"/>
        </w:rPr>
        <w:t>Proposal 2: clarify in 38.101-1 by an informative note that the BW</w:t>
      </w:r>
      <w:r w:rsidRPr="0026379A">
        <w:rPr>
          <w:b/>
          <w:vertAlign w:val="subscript"/>
          <w:lang w:eastAsia="ja-JP"/>
        </w:rPr>
        <w:t xml:space="preserve">channel_CA </w:t>
      </w:r>
      <w:r>
        <w:rPr>
          <w:b/>
          <w:lang w:eastAsia="ja-JP"/>
        </w:rPr>
        <w:t>is the same for all configured SCS ≤ SCS</w:t>
      </w:r>
      <w:r w:rsidRPr="008E7215">
        <w:rPr>
          <w:b/>
          <w:vertAlign w:val="subscript"/>
          <w:lang w:eastAsia="ja-JP"/>
        </w:rPr>
        <w:t>0</w:t>
      </w:r>
      <w:r>
        <w:rPr>
          <w:b/>
          <w:lang w:eastAsia="ja-JP"/>
        </w:rPr>
        <w:t xml:space="preserve"> with SCS</w:t>
      </w:r>
      <w:r w:rsidRPr="008E7215">
        <w:rPr>
          <w:b/>
          <w:vertAlign w:val="subscript"/>
          <w:lang w:eastAsia="ja-JP"/>
        </w:rPr>
        <w:t>0</w:t>
      </w:r>
      <w:r>
        <w:rPr>
          <w:b/>
          <w:lang w:eastAsia="ja-JP"/>
        </w:rPr>
        <w:t xml:space="preserve"> the sub-carrier spacing of the largest sub-carrier configuration supported by both carriers, but that the actual GB depends on the configured SCS on the </w:t>
      </w:r>
      <w:proofErr w:type="gramStart"/>
      <w:r>
        <w:rPr>
          <w:b/>
          <w:lang w:eastAsia="ja-JP"/>
        </w:rPr>
        <w:t>carrier,.</w:t>
      </w:r>
      <w:proofErr w:type="gramEnd"/>
      <w:r>
        <w:rPr>
          <w:b/>
          <w:lang w:eastAsia="ja-JP"/>
        </w:rPr>
        <w:t xml:space="preserve"> In the MPR section clarify that the F</w:t>
      </w:r>
      <w:r w:rsidRPr="002A6FB6">
        <w:rPr>
          <w:b/>
          <w:vertAlign w:val="subscript"/>
          <w:lang w:eastAsia="ja-JP"/>
        </w:rPr>
        <w:t>offset</w:t>
      </w:r>
      <w:r>
        <w:rPr>
          <w:b/>
          <w:lang w:eastAsia="ja-JP"/>
        </w:rPr>
        <w:t xml:space="preserve"> is determined by the said SCS</w:t>
      </w:r>
      <w:r w:rsidRPr="008E7215">
        <w:rPr>
          <w:b/>
          <w:vertAlign w:val="subscript"/>
          <w:lang w:eastAsia="ja-JP"/>
        </w:rPr>
        <w:t>0</w:t>
      </w:r>
      <w:r>
        <w:rPr>
          <w:b/>
          <w:lang w:eastAsia="ja-JP"/>
        </w:rPr>
        <w:t>.</w:t>
      </w:r>
    </w:p>
    <w:p w14:paraId="6EAA281D" w14:textId="77777777" w:rsidR="00CD2DD1" w:rsidRDefault="00CD2DD1" w:rsidP="00CD2DD1"/>
    <w:p w14:paraId="0A343204" w14:textId="56B9B977" w:rsidR="00DC22E4" w:rsidRPr="00E365B1" w:rsidRDefault="00DC22E4" w:rsidP="00DC22E4">
      <w:pPr>
        <w:rPr>
          <w:lang w:eastAsia="zh-CN"/>
        </w:rPr>
      </w:pPr>
    </w:p>
    <w:p w14:paraId="63871106" w14:textId="148D2A52" w:rsidR="00BA7F77" w:rsidRDefault="00BA7F77" w:rsidP="00BA7F77">
      <w:pPr>
        <w:pStyle w:val="Heading1"/>
        <w:rPr>
          <w:lang w:val="en-US"/>
        </w:rPr>
      </w:pPr>
      <w:r>
        <w:rPr>
          <w:lang w:val="en-US"/>
        </w:rPr>
        <w:t>Proposal</w:t>
      </w:r>
    </w:p>
    <w:p w14:paraId="04EBB6D0" w14:textId="7B75FEAB" w:rsidR="00FC58E3" w:rsidRDefault="00677C54" w:rsidP="00FC58E3">
      <w:pPr>
        <w:pStyle w:val="BodyText"/>
      </w:pPr>
      <w:r>
        <w:t>Concerning the observations and proposals in R4-2514496 we propose</w:t>
      </w:r>
      <w:r w:rsidR="00763C61">
        <w:t xml:space="preserve"> </w:t>
      </w:r>
      <w:r w:rsidR="00512AD8">
        <w:t>that</w:t>
      </w:r>
    </w:p>
    <w:p w14:paraId="3C25A4FA" w14:textId="62B17B40" w:rsidR="002441EA" w:rsidRDefault="00677C54" w:rsidP="00677C54">
      <w:pPr>
        <w:rPr>
          <w:b/>
          <w:lang w:eastAsia="ja-JP"/>
        </w:rPr>
      </w:pPr>
      <w:r>
        <w:rPr>
          <w:b/>
          <w:lang w:eastAsia="ja-JP"/>
        </w:rPr>
        <w:t xml:space="preserve">Proposal 1: regarding the upper GB of the aggregated channel BW, do not modify the </w:t>
      </w:r>
      <w:proofErr w:type="gramStart"/>
      <w:r>
        <w:rPr>
          <w:b/>
          <w:lang w:eastAsia="ja-JP"/>
        </w:rPr>
        <w:t>F</w:t>
      </w:r>
      <w:r w:rsidRPr="005328D7">
        <w:rPr>
          <w:b/>
          <w:vertAlign w:val="subscript"/>
          <w:lang w:eastAsia="ja-JP"/>
        </w:rPr>
        <w:t>offset,high</w:t>
      </w:r>
      <w:proofErr w:type="gramEnd"/>
      <w:r>
        <w:rPr>
          <w:b/>
          <w:lang w:eastAsia="ja-JP"/>
        </w:rPr>
        <w:t xml:space="preserve"> in 38.101-1 (the ‘Option 2’ in R4-2514496) unless necessary for compliance with unwanted emissions requirements; the allowed MPR is large for edge allocations within the aggregated BW</w:t>
      </w:r>
      <w:r w:rsidR="002441EA">
        <w:rPr>
          <w:b/>
          <w:lang w:eastAsia="ja-JP"/>
        </w:rPr>
        <w:t>.</w:t>
      </w:r>
    </w:p>
    <w:p w14:paraId="3FE953CE" w14:textId="77777777" w:rsidR="002441EA" w:rsidRDefault="002441EA" w:rsidP="00677C54">
      <w:pPr>
        <w:rPr>
          <w:b/>
          <w:lang w:eastAsia="ja-JP"/>
        </w:rPr>
      </w:pPr>
    </w:p>
    <w:p w14:paraId="543C483E" w14:textId="688E489E" w:rsidR="002441EA" w:rsidRPr="002441EA" w:rsidRDefault="002441EA" w:rsidP="00677C54">
      <w:pPr>
        <w:rPr>
          <w:bCs/>
          <w:lang w:eastAsia="ja-JP"/>
        </w:rPr>
      </w:pPr>
      <w:r>
        <w:rPr>
          <w:bCs/>
          <w:lang w:eastAsia="ja-JP"/>
        </w:rPr>
        <w:t>b</w:t>
      </w:r>
      <w:r w:rsidRPr="002441EA">
        <w:rPr>
          <w:bCs/>
          <w:lang w:eastAsia="ja-JP"/>
        </w:rPr>
        <w:t xml:space="preserve">ased on </w:t>
      </w:r>
    </w:p>
    <w:p w14:paraId="7F6FA260" w14:textId="77777777" w:rsidR="002441EA" w:rsidRDefault="002441EA" w:rsidP="00677C54">
      <w:pPr>
        <w:rPr>
          <w:b/>
          <w:lang w:eastAsia="ja-JP"/>
        </w:rPr>
      </w:pPr>
    </w:p>
    <w:p w14:paraId="5976D6B9" w14:textId="188A6A2E" w:rsidR="002441EA" w:rsidRPr="002441EA" w:rsidRDefault="002441EA" w:rsidP="002441EA">
      <w:pPr>
        <w:pStyle w:val="BodyText"/>
        <w:rPr>
          <w:b/>
          <w:bCs/>
        </w:rPr>
      </w:pPr>
      <w:r w:rsidRPr="006B5A8D">
        <w:rPr>
          <w:b/>
          <w:bCs/>
        </w:rPr>
        <w:t xml:space="preserve">Observation 1: following 38.101-1 clauses 5 and 6, the lower GB of the aggregated carriers is always greater than or equal to the corresponding GB for the lower carrier for the configured SCS, whereas the upper GB can be smaller, but the </w:t>
      </w:r>
      <w:r>
        <w:rPr>
          <w:b/>
          <w:bCs/>
        </w:rPr>
        <w:t xml:space="preserve">maximum </w:t>
      </w:r>
      <w:r w:rsidRPr="006B5A8D">
        <w:rPr>
          <w:b/>
          <w:bCs/>
        </w:rPr>
        <w:t>difference is (SCS</w:t>
      </w:r>
      <w:r w:rsidRPr="006B5A8D">
        <w:rPr>
          <w:b/>
          <w:bCs/>
          <w:vertAlign w:val="subscript"/>
        </w:rPr>
        <w:t>0</w:t>
      </w:r>
      <w:r w:rsidRPr="006B5A8D">
        <w:rPr>
          <w:b/>
          <w:bCs/>
        </w:rPr>
        <w:t xml:space="preserve"> - SCS) with SCS</w:t>
      </w:r>
      <w:r w:rsidRPr="006B5A8D">
        <w:rPr>
          <w:b/>
          <w:bCs/>
          <w:vertAlign w:val="subscript"/>
        </w:rPr>
        <w:t>0</w:t>
      </w:r>
      <w:r w:rsidRPr="006B5A8D">
        <w:rPr>
          <w:b/>
          <w:bCs/>
        </w:rPr>
        <w:t xml:space="preserve"> the largest sub-carrier configuration supported by both carriers.</w:t>
      </w:r>
    </w:p>
    <w:p w14:paraId="36F57158" w14:textId="64937A3D" w:rsidR="00512AD8" w:rsidRPr="00512AD8" w:rsidRDefault="00BC2987" w:rsidP="00677C54">
      <w:pPr>
        <w:rPr>
          <w:bCs/>
          <w:lang w:eastAsia="ja-JP"/>
        </w:rPr>
      </w:pPr>
      <w:r>
        <w:rPr>
          <w:bCs/>
          <w:lang w:eastAsia="ja-JP"/>
        </w:rPr>
        <w:t>T</w:t>
      </w:r>
      <w:r w:rsidR="003F1205">
        <w:rPr>
          <w:lang w:eastAsia="zh-CN"/>
        </w:rPr>
        <w:t>he following clarification should be made to avoid different interpretation of GB and frequency offset by UEs in the field</w:t>
      </w:r>
      <w:r w:rsidR="003F1205">
        <w:rPr>
          <w:lang w:eastAsia="zh-CN"/>
        </w:rPr>
        <w:t>:</w:t>
      </w:r>
    </w:p>
    <w:p w14:paraId="717D36EE" w14:textId="77777777" w:rsidR="00677C54" w:rsidRPr="00677C54" w:rsidRDefault="00677C54" w:rsidP="00677C54">
      <w:pPr>
        <w:rPr>
          <w:b/>
          <w:lang w:eastAsia="ja-JP"/>
        </w:rPr>
      </w:pPr>
    </w:p>
    <w:p w14:paraId="15E6DF47" w14:textId="450E87F1" w:rsidR="00C3532C" w:rsidRDefault="00C3532C" w:rsidP="00541351">
      <w:pPr>
        <w:rPr>
          <w:b/>
          <w:lang w:eastAsia="ja-JP"/>
        </w:rPr>
      </w:pPr>
      <w:r>
        <w:rPr>
          <w:b/>
          <w:lang w:eastAsia="ja-JP"/>
        </w:rPr>
        <w:t xml:space="preserve">Proposal </w:t>
      </w:r>
      <w:r w:rsidR="00CF69E0">
        <w:rPr>
          <w:b/>
          <w:lang w:eastAsia="ja-JP"/>
        </w:rPr>
        <w:t>2</w:t>
      </w:r>
      <w:r>
        <w:rPr>
          <w:b/>
          <w:lang w:eastAsia="ja-JP"/>
        </w:rPr>
        <w:t xml:space="preserve">: clarify in </w:t>
      </w:r>
      <w:r w:rsidR="00A11379">
        <w:rPr>
          <w:b/>
          <w:lang w:eastAsia="ja-JP"/>
        </w:rPr>
        <w:t>38.</w:t>
      </w:r>
      <w:r w:rsidR="008538EB">
        <w:rPr>
          <w:b/>
          <w:lang w:eastAsia="ja-JP"/>
        </w:rPr>
        <w:t>1</w:t>
      </w:r>
      <w:r w:rsidR="00A11379">
        <w:rPr>
          <w:b/>
          <w:lang w:eastAsia="ja-JP"/>
        </w:rPr>
        <w:t xml:space="preserve">01-1 </w:t>
      </w:r>
      <w:r w:rsidR="0026379A">
        <w:rPr>
          <w:b/>
          <w:lang w:eastAsia="ja-JP"/>
        </w:rPr>
        <w:t xml:space="preserve">by </w:t>
      </w:r>
      <w:r>
        <w:rPr>
          <w:b/>
          <w:lang w:eastAsia="ja-JP"/>
        </w:rPr>
        <w:t>an informative note that the BW</w:t>
      </w:r>
      <w:r w:rsidR="0026379A" w:rsidRPr="0026379A">
        <w:rPr>
          <w:b/>
          <w:vertAlign w:val="subscript"/>
          <w:lang w:eastAsia="ja-JP"/>
        </w:rPr>
        <w:t>channel_CA</w:t>
      </w:r>
      <w:r w:rsidRPr="0026379A">
        <w:rPr>
          <w:b/>
          <w:vertAlign w:val="subscript"/>
          <w:lang w:eastAsia="ja-JP"/>
        </w:rPr>
        <w:t xml:space="preserve"> </w:t>
      </w:r>
      <w:r>
        <w:rPr>
          <w:b/>
          <w:lang w:eastAsia="ja-JP"/>
        </w:rPr>
        <w:t xml:space="preserve">is the same for all configured SCS </w:t>
      </w:r>
      <w:r w:rsidR="008E7215">
        <w:rPr>
          <w:b/>
          <w:lang w:eastAsia="ja-JP"/>
        </w:rPr>
        <w:t>≤ SCS</w:t>
      </w:r>
      <w:r w:rsidR="008E7215" w:rsidRPr="008E7215">
        <w:rPr>
          <w:b/>
          <w:vertAlign w:val="subscript"/>
          <w:lang w:eastAsia="ja-JP"/>
        </w:rPr>
        <w:t>0</w:t>
      </w:r>
      <w:r>
        <w:rPr>
          <w:b/>
          <w:lang w:eastAsia="ja-JP"/>
        </w:rPr>
        <w:t xml:space="preserve"> </w:t>
      </w:r>
      <w:r w:rsidR="008E7215">
        <w:rPr>
          <w:b/>
          <w:lang w:eastAsia="ja-JP"/>
        </w:rPr>
        <w:t xml:space="preserve">with </w:t>
      </w:r>
      <w:r w:rsidR="008E7215">
        <w:rPr>
          <w:b/>
          <w:lang w:eastAsia="ja-JP"/>
        </w:rPr>
        <w:t>SCS</w:t>
      </w:r>
      <w:r w:rsidR="008E7215" w:rsidRPr="008E7215">
        <w:rPr>
          <w:b/>
          <w:vertAlign w:val="subscript"/>
          <w:lang w:eastAsia="ja-JP"/>
        </w:rPr>
        <w:t>0</w:t>
      </w:r>
      <w:r w:rsidR="008E7215">
        <w:rPr>
          <w:b/>
          <w:lang w:eastAsia="ja-JP"/>
        </w:rPr>
        <w:t xml:space="preserve"> </w:t>
      </w:r>
      <w:r w:rsidR="008E7215">
        <w:rPr>
          <w:b/>
          <w:lang w:eastAsia="ja-JP"/>
        </w:rPr>
        <w:t xml:space="preserve">the </w:t>
      </w:r>
      <w:r w:rsidR="00A73EA3">
        <w:rPr>
          <w:b/>
          <w:lang w:eastAsia="ja-JP"/>
        </w:rPr>
        <w:t>sub-carrier spacing of the largest sub-carrier configuration s</w:t>
      </w:r>
      <w:r w:rsidR="00E71D5B">
        <w:rPr>
          <w:b/>
          <w:lang w:eastAsia="ja-JP"/>
        </w:rPr>
        <w:t>upported</w:t>
      </w:r>
      <w:r w:rsidR="002A6FB6">
        <w:rPr>
          <w:b/>
          <w:lang w:eastAsia="ja-JP"/>
        </w:rPr>
        <w:t xml:space="preserve"> </w:t>
      </w:r>
      <w:r w:rsidR="00E71D5B">
        <w:rPr>
          <w:b/>
          <w:lang w:eastAsia="ja-JP"/>
        </w:rPr>
        <w:t>by both carriers</w:t>
      </w:r>
      <w:r w:rsidR="002A6FB6">
        <w:rPr>
          <w:b/>
          <w:lang w:eastAsia="ja-JP"/>
        </w:rPr>
        <w:t xml:space="preserve">, </w:t>
      </w:r>
      <w:r w:rsidR="001E05B1">
        <w:rPr>
          <w:b/>
          <w:lang w:eastAsia="ja-JP"/>
        </w:rPr>
        <w:t>but that the actual GB depends on the configured S</w:t>
      </w:r>
      <w:r w:rsidR="002A6FB6">
        <w:rPr>
          <w:b/>
          <w:lang w:eastAsia="ja-JP"/>
        </w:rPr>
        <w:t>C</w:t>
      </w:r>
      <w:r w:rsidR="001E05B1">
        <w:rPr>
          <w:b/>
          <w:lang w:eastAsia="ja-JP"/>
        </w:rPr>
        <w:t>S</w:t>
      </w:r>
      <w:r w:rsidR="00CD2DD1">
        <w:rPr>
          <w:b/>
          <w:lang w:eastAsia="ja-JP"/>
        </w:rPr>
        <w:t xml:space="preserve"> on the </w:t>
      </w:r>
      <w:proofErr w:type="gramStart"/>
      <w:r w:rsidR="00CD2DD1">
        <w:rPr>
          <w:b/>
          <w:lang w:eastAsia="ja-JP"/>
        </w:rPr>
        <w:t>carrier,</w:t>
      </w:r>
      <w:r w:rsidR="001E05B1">
        <w:rPr>
          <w:b/>
          <w:lang w:eastAsia="ja-JP"/>
        </w:rPr>
        <w:t>.</w:t>
      </w:r>
      <w:proofErr w:type="gramEnd"/>
      <w:r w:rsidR="001E05B1">
        <w:rPr>
          <w:b/>
          <w:lang w:eastAsia="ja-JP"/>
        </w:rPr>
        <w:t xml:space="preserve"> In the MPR section </w:t>
      </w:r>
      <w:r w:rsidR="002D352F">
        <w:rPr>
          <w:b/>
          <w:lang w:eastAsia="ja-JP"/>
        </w:rPr>
        <w:t>clarify that the F</w:t>
      </w:r>
      <w:r w:rsidR="002D352F" w:rsidRPr="002A6FB6">
        <w:rPr>
          <w:b/>
          <w:vertAlign w:val="subscript"/>
          <w:lang w:eastAsia="ja-JP"/>
        </w:rPr>
        <w:t>offset</w:t>
      </w:r>
      <w:r w:rsidR="002D352F">
        <w:rPr>
          <w:b/>
          <w:lang w:eastAsia="ja-JP"/>
        </w:rPr>
        <w:t xml:space="preserve"> is determined </w:t>
      </w:r>
      <w:r w:rsidR="00CF69E0">
        <w:rPr>
          <w:b/>
          <w:lang w:eastAsia="ja-JP"/>
        </w:rPr>
        <w:t xml:space="preserve">by the said </w:t>
      </w:r>
      <w:r w:rsidR="00CF69E0">
        <w:rPr>
          <w:b/>
          <w:lang w:eastAsia="ja-JP"/>
        </w:rPr>
        <w:t>SCS</w:t>
      </w:r>
      <w:r w:rsidR="00CF69E0" w:rsidRPr="008E7215">
        <w:rPr>
          <w:b/>
          <w:vertAlign w:val="subscript"/>
          <w:lang w:eastAsia="ja-JP"/>
        </w:rPr>
        <w:t>0</w:t>
      </w:r>
      <w:r w:rsidR="00CF69E0">
        <w:rPr>
          <w:b/>
          <w:lang w:eastAsia="ja-JP"/>
        </w:rPr>
        <w:t>.</w:t>
      </w:r>
    </w:p>
    <w:p w14:paraId="16EAC5E2" w14:textId="77777777" w:rsidR="007C24B2" w:rsidRDefault="007C24B2" w:rsidP="003E0D62"/>
    <w:p w14:paraId="51B281CC" w14:textId="7A3A97E6" w:rsidR="00D8471C" w:rsidRPr="00512AD8" w:rsidRDefault="0060198B" w:rsidP="003E0D62">
      <w:r>
        <w:t xml:space="preserve">A CR </w:t>
      </w:r>
      <w:r w:rsidR="00846B5E">
        <w:t xml:space="preserve">against 38.101-1 </w:t>
      </w:r>
      <w:r>
        <w:t xml:space="preserve">is provided in [2]. </w:t>
      </w:r>
      <w:r w:rsidR="00512AD8" w:rsidRPr="00512AD8">
        <w:t>No changes are needed in the 38.104.</w:t>
      </w:r>
    </w:p>
    <w:p w14:paraId="1881D98A" w14:textId="77777777" w:rsidR="002D352F" w:rsidRPr="007C24B2" w:rsidRDefault="002D352F" w:rsidP="003E0D62"/>
    <w:p w14:paraId="7521D4A0" w14:textId="77777777" w:rsidR="005339C1" w:rsidRDefault="00645BBA" w:rsidP="003F4EBA">
      <w:pPr>
        <w:pStyle w:val="Heading1"/>
        <w:numPr>
          <w:ilvl w:val="0"/>
          <w:numId w:val="0"/>
        </w:numPr>
      </w:pPr>
      <w:r>
        <w:t>References</w:t>
      </w:r>
    </w:p>
    <w:p w14:paraId="1213AA21" w14:textId="6ACC24E0" w:rsidR="00BB2CFA" w:rsidRDefault="0060198B" w:rsidP="0060198B">
      <w:pPr>
        <w:pStyle w:val="BodyText"/>
      </w:pPr>
      <w:r>
        <w:t xml:space="preserve">1.    </w:t>
      </w:r>
      <w:r w:rsidR="00FC58E3">
        <w:t>R</w:t>
      </w:r>
      <w:r>
        <w:t>4</w:t>
      </w:r>
      <w:r w:rsidR="00FC58E3">
        <w:t>-25</w:t>
      </w:r>
      <w:r w:rsidR="00512AD8">
        <w:t>14496</w:t>
      </w:r>
      <w:r w:rsidR="00FC58E3">
        <w:t>, “</w:t>
      </w:r>
      <w:r w:rsidRPr="0060198B">
        <w:t>On Intra-Band Contiguous CA GB and Outer1,2</w:t>
      </w:r>
      <w:r w:rsidR="00FC58E3">
        <w:t xml:space="preserve">”, </w:t>
      </w:r>
      <w:r>
        <w:t>Skyworks Solution, Inc.</w:t>
      </w:r>
    </w:p>
    <w:p w14:paraId="4A008ACA" w14:textId="0E111489" w:rsidR="0060198B" w:rsidRDefault="0060198B" w:rsidP="0060198B">
      <w:pPr>
        <w:pStyle w:val="BodyText"/>
      </w:pPr>
      <w:r>
        <w:t>2.    R4</w:t>
      </w:r>
      <w:r w:rsidR="00846B5E">
        <w:t>-25</w:t>
      </w:r>
      <w:r w:rsidR="00725955">
        <w:t>21137, “</w:t>
      </w:r>
      <w:r w:rsidR="00725955" w:rsidRPr="00725955">
        <w:t>Clarification of the bandwidth of guard bands for intra-band contiguous CA</w:t>
      </w:r>
      <w:r w:rsidR="00725955">
        <w:t>”, Ericsson</w:t>
      </w:r>
    </w:p>
    <w:sectPr w:rsidR="0060198B"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89A" w14:textId="77777777" w:rsidR="005967CA" w:rsidRDefault="005967CA">
      <w:r>
        <w:separator/>
      </w:r>
    </w:p>
  </w:endnote>
  <w:endnote w:type="continuationSeparator" w:id="0">
    <w:p w14:paraId="3A50A86B" w14:textId="77777777" w:rsidR="005967CA" w:rsidRDefault="0059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roman"/>
    <w:pitch w:val="default"/>
    <w:sig w:usb0="E4002EFF" w:usb1="C200247B" w:usb2="00000009" w:usb3="00000000" w:csb0="000001FF" w:csb1="00000000"/>
  </w:font>
  <w:font w:name="n">
    <w:altName w:val="Cambria"/>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CB59" w14:textId="77777777" w:rsidR="005967CA" w:rsidRDefault="005967CA">
      <w:r>
        <w:separator/>
      </w:r>
    </w:p>
  </w:footnote>
  <w:footnote w:type="continuationSeparator" w:id="0">
    <w:p w14:paraId="1A47AD7D" w14:textId="77777777" w:rsidR="005967CA" w:rsidRDefault="0059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4B150F"/>
    <w:multiLevelType w:val="hybridMultilevel"/>
    <w:tmpl w:val="2BF812B0"/>
    <w:lvl w:ilvl="0" w:tplc="2F88BF00">
      <w:numFmt w:val="bullet"/>
      <w:lvlText w:val="-"/>
      <w:lvlJc w:val="left"/>
      <w:pPr>
        <w:ind w:left="720" w:hanging="360"/>
      </w:pPr>
      <w:rPr>
        <w:rFonts w:ascii="Times New Roman" w:eastAsia="SimSun" w:hAnsi="Times New Roman" w:cs="Times New Roman" w:hint="default"/>
      </w:rPr>
    </w:lvl>
    <w:lvl w:ilvl="1" w:tplc="2F88BF00">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5CD1A97"/>
    <w:multiLevelType w:val="hybridMultilevel"/>
    <w:tmpl w:val="93803D70"/>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0" w15:restartNumberingAfterBreak="0">
    <w:nsid w:val="67D22B55"/>
    <w:multiLevelType w:val="hybridMultilevel"/>
    <w:tmpl w:val="4162E056"/>
    <w:lvl w:ilvl="0" w:tplc="FFFFFFFF">
      <w:numFmt w:val="bullet"/>
      <w:lvlText w:val="-"/>
      <w:lvlJc w:val="left"/>
      <w:pPr>
        <w:ind w:left="993" w:hanging="360"/>
      </w:pPr>
      <w:rPr>
        <w:rFonts w:ascii="Times New Roman" w:eastAsia="SimSun" w:hAnsi="Times New Roman" w:cs="Times New Roman" w:hint="default"/>
      </w:rPr>
    </w:lvl>
    <w:lvl w:ilvl="1" w:tplc="FFFFFFFF">
      <w:numFmt w:val="bullet"/>
      <w:lvlText w:val="-"/>
      <w:lvlJc w:val="left"/>
      <w:pPr>
        <w:ind w:left="1713" w:hanging="360"/>
      </w:pPr>
      <w:rPr>
        <w:rFonts w:ascii="Times New Roman" w:eastAsia="SimSun" w:hAnsi="Times New Roman" w:cs="Times New Roman" w:hint="default"/>
      </w:rPr>
    </w:lvl>
    <w:lvl w:ilvl="2" w:tplc="04090001">
      <w:start w:val="1"/>
      <w:numFmt w:val="bullet"/>
      <w:lvlText w:val=""/>
      <w:lvlJc w:val="left"/>
      <w:pPr>
        <w:ind w:left="2433" w:hanging="360"/>
      </w:pPr>
      <w:rPr>
        <w:rFonts w:ascii="Symbol" w:hAnsi="Symbol" w:hint="default"/>
      </w:rPr>
    </w:lvl>
    <w:lvl w:ilvl="3" w:tplc="FFFFFFFF">
      <w:start w:val="1"/>
      <w:numFmt w:val="bullet"/>
      <w:lvlText w:val=""/>
      <w:lvlJc w:val="left"/>
      <w:pPr>
        <w:ind w:left="3153" w:hanging="360"/>
      </w:pPr>
      <w:rPr>
        <w:rFonts w:ascii="Symbol" w:hAnsi="Symbol" w:hint="default"/>
      </w:rPr>
    </w:lvl>
    <w:lvl w:ilvl="4" w:tplc="FFFFFFFF" w:tentative="1">
      <w:start w:val="1"/>
      <w:numFmt w:val="bullet"/>
      <w:lvlText w:val="o"/>
      <w:lvlJc w:val="left"/>
      <w:pPr>
        <w:ind w:left="3873" w:hanging="360"/>
      </w:pPr>
      <w:rPr>
        <w:rFonts w:ascii="Courier New" w:hAnsi="Courier New" w:cs="Courier New" w:hint="default"/>
      </w:rPr>
    </w:lvl>
    <w:lvl w:ilvl="5" w:tplc="FFFFFFFF" w:tentative="1">
      <w:start w:val="1"/>
      <w:numFmt w:val="bullet"/>
      <w:lvlText w:val=""/>
      <w:lvlJc w:val="left"/>
      <w:pPr>
        <w:ind w:left="4593" w:hanging="360"/>
      </w:pPr>
      <w:rPr>
        <w:rFonts w:ascii="Wingdings" w:hAnsi="Wingdings" w:hint="default"/>
      </w:rPr>
    </w:lvl>
    <w:lvl w:ilvl="6" w:tplc="FFFFFFFF" w:tentative="1">
      <w:start w:val="1"/>
      <w:numFmt w:val="bullet"/>
      <w:lvlText w:val=""/>
      <w:lvlJc w:val="left"/>
      <w:pPr>
        <w:ind w:left="5313" w:hanging="360"/>
      </w:pPr>
      <w:rPr>
        <w:rFonts w:ascii="Symbol" w:hAnsi="Symbol" w:hint="default"/>
      </w:rPr>
    </w:lvl>
    <w:lvl w:ilvl="7" w:tplc="FFFFFFFF" w:tentative="1">
      <w:start w:val="1"/>
      <w:numFmt w:val="bullet"/>
      <w:lvlText w:val="o"/>
      <w:lvlJc w:val="left"/>
      <w:pPr>
        <w:ind w:left="6033" w:hanging="360"/>
      </w:pPr>
      <w:rPr>
        <w:rFonts w:ascii="Courier New" w:hAnsi="Courier New" w:cs="Courier New" w:hint="default"/>
      </w:rPr>
    </w:lvl>
    <w:lvl w:ilvl="8" w:tplc="FFFFFFFF" w:tentative="1">
      <w:start w:val="1"/>
      <w:numFmt w:val="bullet"/>
      <w:lvlText w:val=""/>
      <w:lvlJc w:val="left"/>
      <w:pPr>
        <w:ind w:left="6753"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328">
    <w:abstractNumId w:val="6"/>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12"/>
  </w:num>
  <w:num w:numId="4" w16cid:durableId="816453515">
    <w:abstractNumId w:val="5"/>
  </w:num>
  <w:num w:numId="5" w16cid:durableId="1482965962">
    <w:abstractNumId w:val="2"/>
  </w:num>
  <w:num w:numId="6" w16cid:durableId="1703818386">
    <w:abstractNumId w:val="8"/>
  </w:num>
  <w:num w:numId="7" w16cid:durableId="62727921">
    <w:abstractNumId w:val="11"/>
  </w:num>
  <w:num w:numId="8" w16cid:durableId="763645399">
    <w:abstractNumId w:val="1"/>
  </w:num>
  <w:num w:numId="9" w16cid:durableId="1998990474">
    <w:abstractNumId w:val="4"/>
  </w:num>
  <w:num w:numId="10" w16cid:durableId="1839151989">
    <w:abstractNumId w:val="9"/>
  </w:num>
  <w:num w:numId="11" w16cid:durableId="947933383">
    <w:abstractNumId w:val="3"/>
  </w:num>
  <w:num w:numId="12" w16cid:durableId="571159635">
    <w:abstractNumId w:val="10"/>
  </w:num>
  <w:num w:numId="13" w16cid:durableId="18427429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FA6"/>
    <w:rsid w:val="00003379"/>
    <w:rsid w:val="000035C8"/>
    <w:rsid w:val="00003746"/>
    <w:rsid w:val="000037C9"/>
    <w:rsid w:val="00003900"/>
    <w:rsid w:val="00004271"/>
    <w:rsid w:val="000046B4"/>
    <w:rsid w:val="0000474F"/>
    <w:rsid w:val="000051FA"/>
    <w:rsid w:val="000051FF"/>
    <w:rsid w:val="00005239"/>
    <w:rsid w:val="00005474"/>
    <w:rsid w:val="000054CB"/>
    <w:rsid w:val="00005BDB"/>
    <w:rsid w:val="00005CBA"/>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B48"/>
    <w:rsid w:val="0001115D"/>
    <w:rsid w:val="000112D8"/>
    <w:rsid w:val="000113FC"/>
    <w:rsid w:val="000115F9"/>
    <w:rsid w:val="00011D70"/>
    <w:rsid w:val="00012053"/>
    <w:rsid w:val="00012910"/>
    <w:rsid w:val="00012E79"/>
    <w:rsid w:val="0001306C"/>
    <w:rsid w:val="00013174"/>
    <w:rsid w:val="000132DD"/>
    <w:rsid w:val="00013576"/>
    <w:rsid w:val="00013A42"/>
    <w:rsid w:val="00013CD6"/>
    <w:rsid w:val="00013E04"/>
    <w:rsid w:val="0001427C"/>
    <w:rsid w:val="00014328"/>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27EE3"/>
    <w:rsid w:val="00030006"/>
    <w:rsid w:val="00030021"/>
    <w:rsid w:val="000301E9"/>
    <w:rsid w:val="0003063D"/>
    <w:rsid w:val="0003067E"/>
    <w:rsid w:val="000308AC"/>
    <w:rsid w:val="0003095D"/>
    <w:rsid w:val="000309B1"/>
    <w:rsid w:val="000309CB"/>
    <w:rsid w:val="000311CE"/>
    <w:rsid w:val="00031317"/>
    <w:rsid w:val="000318BE"/>
    <w:rsid w:val="00031BC6"/>
    <w:rsid w:val="00031C92"/>
    <w:rsid w:val="00031E8A"/>
    <w:rsid w:val="0003242B"/>
    <w:rsid w:val="00032514"/>
    <w:rsid w:val="000327C8"/>
    <w:rsid w:val="00032838"/>
    <w:rsid w:val="0003298E"/>
    <w:rsid w:val="00032AD3"/>
    <w:rsid w:val="00032E2D"/>
    <w:rsid w:val="0003326E"/>
    <w:rsid w:val="000334E4"/>
    <w:rsid w:val="000338BC"/>
    <w:rsid w:val="00033B8C"/>
    <w:rsid w:val="00033BEF"/>
    <w:rsid w:val="00033D50"/>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209"/>
    <w:rsid w:val="0004072E"/>
    <w:rsid w:val="000408DC"/>
    <w:rsid w:val="00040B40"/>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89E"/>
    <w:rsid w:val="00057940"/>
    <w:rsid w:val="00057B93"/>
    <w:rsid w:val="00057D86"/>
    <w:rsid w:val="0006072E"/>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44C7"/>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570"/>
    <w:rsid w:val="00087581"/>
    <w:rsid w:val="0008791E"/>
    <w:rsid w:val="00087A0A"/>
    <w:rsid w:val="00090047"/>
    <w:rsid w:val="000900D6"/>
    <w:rsid w:val="000900D9"/>
    <w:rsid w:val="000901A5"/>
    <w:rsid w:val="00090470"/>
    <w:rsid w:val="0009061A"/>
    <w:rsid w:val="00090809"/>
    <w:rsid w:val="00090BD9"/>
    <w:rsid w:val="00090C23"/>
    <w:rsid w:val="0009118D"/>
    <w:rsid w:val="0009121A"/>
    <w:rsid w:val="000912DC"/>
    <w:rsid w:val="000918EA"/>
    <w:rsid w:val="00091B08"/>
    <w:rsid w:val="00091D5F"/>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32CA"/>
    <w:rsid w:val="000A3337"/>
    <w:rsid w:val="000A3B05"/>
    <w:rsid w:val="000A3C01"/>
    <w:rsid w:val="000A3C61"/>
    <w:rsid w:val="000A3DF5"/>
    <w:rsid w:val="000A434E"/>
    <w:rsid w:val="000A46A0"/>
    <w:rsid w:val="000A498F"/>
    <w:rsid w:val="000A4C97"/>
    <w:rsid w:val="000A50DA"/>
    <w:rsid w:val="000A517A"/>
    <w:rsid w:val="000A5289"/>
    <w:rsid w:val="000A5291"/>
    <w:rsid w:val="000A5506"/>
    <w:rsid w:val="000A5544"/>
    <w:rsid w:val="000A55A9"/>
    <w:rsid w:val="000A5706"/>
    <w:rsid w:val="000A5F09"/>
    <w:rsid w:val="000A6067"/>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3D1C"/>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C017B"/>
    <w:rsid w:val="000C091E"/>
    <w:rsid w:val="000C1389"/>
    <w:rsid w:val="000C169E"/>
    <w:rsid w:val="000C1832"/>
    <w:rsid w:val="000C1B44"/>
    <w:rsid w:val="000C1BA1"/>
    <w:rsid w:val="000C2056"/>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CBB"/>
    <w:rsid w:val="000C5EAB"/>
    <w:rsid w:val="000C62D7"/>
    <w:rsid w:val="000C650B"/>
    <w:rsid w:val="000C6949"/>
    <w:rsid w:val="000C6E46"/>
    <w:rsid w:val="000C707F"/>
    <w:rsid w:val="000C71AF"/>
    <w:rsid w:val="000C741D"/>
    <w:rsid w:val="000C762A"/>
    <w:rsid w:val="000C7CAF"/>
    <w:rsid w:val="000C7F81"/>
    <w:rsid w:val="000D02F2"/>
    <w:rsid w:val="000D0357"/>
    <w:rsid w:val="000D0447"/>
    <w:rsid w:val="000D0527"/>
    <w:rsid w:val="000D0660"/>
    <w:rsid w:val="000D0C12"/>
    <w:rsid w:val="000D0E56"/>
    <w:rsid w:val="000D1193"/>
    <w:rsid w:val="000D1203"/>
    <w:rsid w:val="000D150C"/>
    <w:rsid w:val="000D15F0"/>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3F"/>
    <w:rsid w:val="000F2DC8"/>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17E9B"/>
    <w:rsid w:val="00120026"/>
    <w:rsid w:val="00120145"/>
    <w:rsid w:val="00120522"/>
    <w:rsid w:val="00120F20"/>
    <w:rsid w:val="001215D5"/>
    <w:rsid w:val="0012198B"/>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A93"/>
    <w:rsid w:val="00127C2B"/>
    <w:rsid w:val="00127DD3"/>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291"/>
    <w:rsid w:val="00134B00"/>
    <w:rsid w:val="0013520C"/>
    <w:rsid w:val="0013531B"/>
    <w:rsid w:val="0013538A"/>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26F1"/>
    <w:rsid w:val="00142741"/>
    <w:rsid w:val="001428B0"/>
    <w:rsid w:val="001429B3"/>
    <w:rsid w:val="00142C0E"/>
    <w:rsid w:val="00142E14"/>
    <w:rsid w:val="0014309C"/>
    <w:rsid w:val="00143137"/>
    <w:rsid w:val="00143435"/>
    <w:rsid w:val="001435CE"/>
    <w:rsid w:val="001436B1"/>
    <w:rsid w:val="00143754"/>
    <w:rsid w:val="0014392D"/>
    <w:rsid w:val="00143C46"/>
    <w:rsid w:val="00143E00"/>
    <w:rsid w:val="00144451"/>
    <w:rsid w:val="0014479A"/>
    <w:rsid w:val="00144915"/>
    <w:rsid w:val="0014517E"/>
    <w:rsid w:val="00145884"/>
    <w:rsid w:val="00145963"/>
    <w:rsid w:val="00145B7F"/>
    <w:rsid w:val="00145CBC"/>
    <w:rsid w:val="00145ED1"/>
    <w:rsid w:val="00145FA4"/>
    <w:rsid w:val="001462D0"/>
    <w:rsid w:val="0014635C"/>
    <w:rsid w:val="00146463"/>
    <w:rsid w:val="0014659B"/>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6B7"/>
    <w:rsid w:val="0016076B"/>
    <w:rsid w:val="00160D06"/>
    <w:rsid w:val="00160EE0"/>
    <w:rsid w:val="00160EF8"/>
    <w:rsid w:val="00161263"/>
    <w:rsid w:val="00161266"/>
    <w:rsid w:val="00161384"/>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440F"/>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79C"/>
    <w:rsid w:val="00181A11"/>
    <w:rsid w:val="00181CC9"/>
    <w:rsid w:val="00182134"/>
    <w:rsid w:val="00182799"/>
    <w:rsid w:val="00182A29"/>
    <w:rsid w:val="00182D22"/>
    <w:rsid w:val="00182E7D"/>
    <w:rsid w:val="00182EE3"/>
    <w:rsid w:val="00182EEB"/>
    <w:rsid w:val="00183226"/>
    <w:rsid w:val="001832AF"/>
    <w:rsid w:val="00183993"/>
    <w:rsid w:val="00183D13"/>
    <w:rsid w:val="00183E01"/>
    <w:rsid w:val="00183E78"/>
    <w:rsid w:val="00183FB1"/>
    <w:rsid w:val="00184008"/>
    <w:rsid w:val="00184495"/>
    <w:rsid w:val="001849BC"/>
    <w:rsid w:val="00184A93"/>
    <w:rsid w:val="001850E4"/>
    <w:rsid w:val="00185320"/>
    <w:rsid w:val="0018534A"/>
    <w:rsid w:val="001853B1"/>
    <w:rsid w:val="001853F6"/>
    <w:rsid w:val="001855A7"/>
    <w:rsid w:val="00185748"/>
    <w:rsid w:val="00185B63"/>
    <w:rsid w:val="00185EE9"/>
    <w:rsid w:val="00185F35"/>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4113"/>
    <w:rsid w:val="0019447D"/>
    <w:rsid w:val="00194928"/>
    <w:rsid w:val="00194D4A"/>
    <w:rsid w:val="00195135"/>
    <w:rsid w:val="001952DE"/>
    <w:rsid w:val="001959D8"/>
    <w:rsid w:val="00195B31"/>
    <w:rsid w:val="00196BBA"/>
    <w:rsid w:val="0019704E"/>
    <w:rsid w:val="001977B2"/>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698C"/>
    <w:rsid w:val="001A7007"/>
    <w:rsid w:val="001A7015"/>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1D7"/>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8B"/>
    <w:rsid w:val="001B7838"/>
    <w:rsid w:val="001B79CE"/>
    <w:rsid w:val="001B7B67"/>
    <w:rsid w:val="001B7D69"/>
    <w:rsid w:val="001C05FF"/>
    <w:rsid w:val="001C086F"/>
    <w:rsid w:val="001C0A9C"/>
    <w:rsid w:val="001C0BEE"/>
    <w:rsid w:val="001C1046"/>
    <w:rsid w:val="001C1565"/>
    <w:rsid w:val="001C16D8"/>
    <w:rsid w:val="001C1817"/>
    <w:rsid w:val="001C193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326"/>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53"/>
    <w:rsid w:val="001C7817"/>
    <w:rsid w:val="001C786B"/>
    <w:rsid w:val="001C78AE"/>
    <w:rsid w:val="001C78EA"/>
    <w:rsid w:val="001C7FDE"/>
    <w:rsid w:val="001C7FEA"/>
    <w:rsid w:val="001D00C9"/>
    <w:rsid w:val="001D02D6"/>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12B"/>
    <w:rsid w:val="001D6272"/>
    <w:rsid w:val="001D6591"/>
    <w:rsid w:val="001D6A51"/>
    <w:rsid w:val="001D6A8F"/>
    <w:rsid w:val="001D7187"/>
    <w:rsid w:val="001D72B4"/>
    <w:rsid w:val="001D72D9"/>
    <w:rsid w:val="001D747D"/>
    <w:rsid w:val="001D7628"/>
    <w:rsid w:val="001D7AC0"/>
    <w:rsid w:val="001D7C08"/>
    <w:rsid w:val="001E036B"/>
    <w:rsid w:val="001E03DE"/>
    <w:rsid w:val="001E0550"/>
    <w:rsid w:val="001E05B1"/>
    <w:rsid w:val="001E0905"/>
    <w:rsid w:val="001E0D0D"/>
    <w:rsid w:val="001E0EF1"/>
    <w:rsid w:val="001E0F28"/>
    <w:rsid w:val="001E1598"/>
    <w:rsid w:val="001E19AC"/>
    <w:rsid w:val="001E1CDE"/>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A21"/>
    <w:rsid w:val="001E5C83"/>
    <w:rsid w:val="001E6132"/>
    <w:rsid w:val="001E62AB"/>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2FC"/>
    <w:rsid w:val="001F54A1"/>
    <w:rsid w:val="001F56C3"/>
    <w:rsid w:val="001F5906"/>
    <w:rsid w:val="001F5BA6"/>
    <w:rsid w:val="001F676F"/>
    <w:rsid w:val="001F67ED"/>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599"/>
    <w:rsid w:val="00205732"/>
    <w:rsid w:val="00205920"/>
    <w:rsid w:val="00205A79"/>
    <w:rsid w:val="00205F71"/>
    <w:rsid w:val="00206589"/>
    <w:rsid w:val="00206641"/>
    <w:rsid w:val="00206667"/>
    <w:rsid w:val="002067AF"/>
    <w:rsid w:val="0020697E"/>
    <w:rsid w:val="002069BB"/>
    <w:rsid w:val="00206D07"/>
    <w:rsid w:val="0020700B"/>
    <w:rsid w:val="00207069"/>
    <w:rsid w:val="00207263"/>
    <w:rsid w:val="0020758F"/>
    <w:rsid w:val="00207A29"/>
    <w:rsid w:val="00207E0A"/>
    <w:rsid w:val="00207E58"/>
    <w:rsid w:val="00207F41"/>
    <w:rsid w:val="002103A5"/>
    <w:rsid w:val="002106A5"/>
    <w:rsid w:val="00210A2A"/>
    <w:rsid w:val="00210AD7"/>
    <w:rsid w:val="00210BEA"/>
    <w:rsid w:val="002112D2"/>
    <w:rsid w:val="00211667"/>
    <w:rsid w:val="0021189D"/>
    <w:rsid w:val="002119D6"/>
    <w:rsid w:val="00211A00"/>
    <w:rsid w:val="00211D39"/>
    <w:rsid w:val="00211DB6"/>
    <w:rsid w:val="00211E1B"/>
    <w:rsid w:val="00212000"/>
    <w:rsid w:val="00212459"/>
    <w:rsid w:val="002129DC"/>
    <w:rsid w:val="00212CF0"/>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71D0"/>
    <w:rsid w:val="0021751F"/>
    <w:rsid w:val="002175A0"/>
    <w:rsid w:val="002175AC"/>
    <w:rsid w:val="00217746"/>
    <w:rsid w:val="00217CBF"/>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A94"/>
    <w:rsid w:val="00237DDC"/>
    <w:rsid w:val="002400C9"/>
    <w:rsid w:val="00240233"/>
    <w:rsid w:val="00240824"/>
    <w:rsid w:val="00240CF4"/>
    <w:rsid w:val="00241CF0"/>
    <w:rsid w:val="00241D40"/>
    <w:rsid w:val="00242017"/>
    <w:rsid w:val="00242397"/>
    <w:rsid w:val="00242A67"/>
    <w:rsid w:val="00242B79"/>
    <w:rsid w:val="00242C0A"/>
    <w:rsid w:val="00242F50"/>
    <w:rsid w:val="00243887"/>
    <w:rsid w:val="002439B2"/>
    <w:rsid w:val="00243A53"/>
    <w:rsid w:val="00243B57"/>
    <w:rsid w:val="00243CF9"/>
    <w:rsid w:val="00243F40"/>
    <w:rsid w:val="002441EA"/>
    <w:rsid w:val="002443D0"/>
    <w:rsid w:val="00244478"/>
    <w:rsid w:val="002445B1"/>
    <w:rsid w:val="002448EE"/>
    <w:rsid w:val="00244BC2"/>
    <w:rsid w:val="00244E9B"/>
    <w:rsid w:val="002454F6"/>
    <w:rsid w:val="00245870"/>
    <w:rsid w:val="00245E5B"/>
    <w:rsid w:val="0024608D"/>
    <w:rsid w:val="0024611A"/>
    <w:rsid w:val="0024620B"/>
    <w:rsid w:val="00246646"/>
    <w:rsid w:val="00246998"/>
    <w:rsid w:val="00246CF6"/>
    <w:rsid w:val="002474EB"/>
    <w:rsid w:val="002475BC"/>
    <w:rsid w:val="00247C81"/>
    <w:rsid w:val="00247DCE"/>
    <w:rsid w:val="00250297"/>
    <w:rsid w:val="0025040E"/>
    <w:rsid w:val="002506B4"/>
    <w:rsid w:val="00250D9F"/>
    <w:rsid w:val="0025120C"/>
    <w:rsid w:val="0025125D"/>
    <w:rsid w:val="00251AB5"/>
    <w:rsid w:val="00251B65"/>
    <w:rsid w:val="00251BBA"/>
    <w:rsid w:val="00251C1E"/>
    <w:rsid w:val="00251E3D"/>
    <w:rsid w:val="0025230C"/>
    <w:rsid w:val="002523F9"/>
    <w:rsid w:val="00252FA2"/>
    <w:rsid w:val="002532F8"/>
    <w:rsid w:val="00253321"/>
    <w:rsid w:val="0025349E"/>
    <w:rsid w:val="00253654"/>
    <w:rsid w:val="0025385F"/>
    <w:rsid w:val="00253DE1"/>
    <w:rsid w:val="00253E2A"/>
    <w:rsid w:val="00253F5D"/>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79A"/>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D68"/>
    <w:rsid w:val="00266DC4"/>
    <w:rsid w:val="00266DCB"/>
    <w:rsid w:val="0026703D"/>
    <w:rsid w:val="002670E8"/>
    <w:rsid w:val="002674BB"/>
    <w:rsid w:val="00267941"/>
    <w:rsid w:val="002679C7"/>
    <w:rsid w:val="00267C70"/>
    <w:rsid w:val="002700F7"/>
    <w:rsid w:val="00270236"/>
    <w:rsid w:val="0027045F"/>
    <w:rsid w:val="00270A01"/>
    <w:rsid w:val="00270CDC"/>
    <w:rsid w:val="00270FAD"/>
    <w:rsid w:val="00272500"/>
    <w:rsid w:val="00272990"/>
    <w:rsid w:val="00272A1B"/>
    <w:rsid w:val="00273724"/>
    <w:rsid w:val="00273A61"/>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51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BC5"/>
    <w:rsid w:val="00291C29"/>
    <w:rsid w:val="00292791"/>
    <w:rsid w:val="00292856"/>
    <w:rsid w:val="00292F24"/>
    <w:rsid w:val="0029337F"/>
    <w:rsid w:val="00293509"/>
    <w:rsid w:val="00293BBC"/>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75F"/>
    <w:rsid w:val="00297871"/>
    <w:rsid w:val="002A0361"/>
    <w:rsid w:val="002A0406"/>
    <w:rsid w:val="002A04E5"/>
    <w:rsid w:val="002A0723"/>
    <w:rsid w:val="002A0757"/>
    <w:rsid w:val="002A0F0A"/>
    <w:rsid w:val="002A1163"/>
    <w:rsid w:val="002A134B"/>
    <w:rsid w:val="002A155C"/>
    <w:rsid w:val="002A164A"/>
    <w:rsid w:val="002A1985"/>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D08"/>
    <w:rsid w:val="002A5119"/>
    <w:rsid w:val="002A5398"/>
    <w:rsid w:val="002A5758"/>
    <w:rsid w:val="002A5A4C"/>
    <w:rsid w:val="002A5D56"/>
    <w:rsid w:val="002A6029"/>
    <w:rsid w:val="002A606F"/>
    <w:rsid w:val="002A6090"/>
    <w:rsid w:val="002A6665"/>
    <w:rsid w:val="002A66EB"/>
    <w:rsid w:val="002A69F4"/>
    <w:rsid w:val="002A6EEB"/>
    <w:rsid w:val="002A6FB6"/>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1B2"/>
    <w:rsid w:val="002B227D"/>
    <w:rsid w:val="002B251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4F9"/>
    <w:rsid w:val="002C072F"/>
    <w:rsid w:val="002C07D5"/>
    <w:rsid w:val="002C0A2C"/>
    <w:rsid w:val="002C0B0B"/>
    <w:rsid w:val="002C12E8"/>
    <w:rsid w:val="002C1370"/>
    <w:rsid w:val="002C1373"/>
    <w:rsid w:val="002C14E5"/>
    <w:rsid w:val="002C173F"/>
    <w:rsid w:val="002C2190"/>
    <w:rsid w:val="002C233C"/>
    <w:rsid w:val="002C2E56"/>
    <w:rsid w:val="002C300A"/>
    <w:rsid w:val="002C36C0"/>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6C8"/>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52F"/>
    <w:rsid w:val="002D39B8"/>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9F6"/>
    <w:rsid w:val="002D7BB8"/>
    <w:rsid w:val="002D7C89"/>
    <w:rsid w:val="002D7D7E"/>
    <w:rsid w:val="002D7E16"/>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A62"/>
    <w:rsid w:val="00300ACD"/>
    <w:rsid w:val="00300B7F"/>
    <w:rsid w:val="00300E3B"/>
    <w:rsid w:val="0030115B"/>
    <w:rsid w:val="0030153F"/>
    <w:rsid w:val="00301918"/>
    <w:rsid w:val="00301A60"/>
    <w:rsid w:val="00301AE9"/>
    <w:rsid w:val="00301C05"/>
    <w:rsid w:val="0030200D"/>
    <w:rsid w:val="003020B8"/>
    <w:rsid w:val="00302179"/>
    <w:rsid w:val="0030271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B2"/>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1CFD"/>
    <w:rsid w:val="00312371"/>
    <w:rsid w:val="0031315D"/>
    <w:rsid w:val="003132E0"/>
    <w:rsid w:val="003133C6"/>
    <w:rsid w:val="003136B5"/>
    <w:rsid w:val="0031399A"/>
    <w:rsid w:val="00313A0B"/>
    <w:rsid w:val="00313E67"/>
    <w:rsid w:val="003145CC"/>
    <w:rsid w:val="003146E6"/>
    <w:rsid w:val="00314A48"/>
    <w:rsid w:val="00314C23"/>
    <w:rsid w:val="00314CDA"/>
    <w:rsid w:val="00314DEF"/>
    <w:rsid w:val="00315217"/>
    <w:rsid w:val="00315668"/>
    <w:rsid w:val="00315B1D"/>
    <w:rsid w:val="00315F9C"/>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DA9"/>
    <w:rsid w:val="00333DCC"/>
    <w:rsid w:val="003341A4"/>
    <w:rsid w:val="003347FD"/>
    <w:rsid w:val="00334B85"/>
    <w:rsid w:val="00334E84"/>
    <w:rsid w:val="0033512E"/>
    <w:rsid w:val="0033547C"/>
    <w:rsid w:val="003356B9"/>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2C"/>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6B2"/>
    <w:rsid w:val="003576DE"/>
    <w:rsid w:val="00357CDE"/>
    <w:rsid w:val="003600C9"/>
    <w:rsid w:val="0036032A"/>
    <w:rsid w:val="003603C4"/>
    <w:rsid w:val="0036053F"/>
    <w:rsid w:val="0036057F"/>
    <w:rsid w:val="0036088D"/>
    <w:rsid w:val="003608C2"/>
    <w:rsid w:val="003609CD"/>
    <w:rsid w:val="00360A22"/>
    <w:rsid w:val="00360BA5"/>
    <w:rsid w:val="00360C6D"/>
    <w:rsid w:val="00360CEB"/>
    <w:rsid w:val="0036167A"/>
    <w:rsid w:val="00361739"/>
    <w:rsid w:val="00361A15"/>
    <w:rsid w:val="00361A3A"/>
    <w:rsid w:val="00361D8A"/>
    <w:rsid w:val="00361E42"/>
    <w:rsid w:val="00362582"/>
    <w:rsid w:val="003625BE"/>
    <w:rsid w:val="00362B1F"/>
    <w:rsid w:val="003632EC"/>
    <w:rsid w:val="00363470"/>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695"/>
    <w:rsid w:val="00366834"/>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98"/>
    <w:rsid w:val="003778FB"/>
    <w:rsid w:val="0037796D"/>
    <w:rsid w:val="003779C2"/>
    <w:rsid w:val="00377C3E"/>
    <w:rsid w:val="00377DDA"/>
    <w:rsid w:val="00377E84"/>
    <w:rsid w:val="00377E8F"/>
    <w:rsid w:val="00380128"/>
    <w:rsid w:val="0038034D"/>
    <w:rsid w:val="003803D5"/>
    <w:rsid w:val="0038059B"/>
    <w:rsid w:val="003805C8"/>
    <w:rsid w:val="00380EAF"/>
    <w:rsid w:val="0038104D"/>
    <w:rsid w:val="00381AA7"/>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1"/>
    <w:rsid w:val="00390EB6"/>
    <w:rsid w:val="00390F11"/>
    <w:rsid w:val="00390F4E"/>
    <w:rsid w:val="00390FDB"/>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BD"/>
    <w:rsid w:val="003A2524"/>
    <w:rsid w:val="003A258F"/>
    <w:rsid w:val="003A292F"/>
    <w:rsid w:val="003A2AA3"/>
    <w:rsid w:val="003A2AD7"/>
    <w:rsid w:val="003A2C74"/>
    <w:rsid w:val="003A2DE3"/>
    <w:rsid w:val="003A2FC7"/>
    <w:rsid w:val="003A3052"/>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193F"/>
    <w:rsid w:val="003B26FA"/>
    <w:rsid w:val="003B2A23"/>
    <w:rsid w:val="003B2C00"/>
    <w:rsid w:val="003B2ECF"/>
    <w:rsid w:val="003B3027"/>
    <w:rsid w:val="003B3262"/>
    <w:rsid w:val="003B3385"/>
    <w:rsid w:val="003B3CB0"/>
    <w:rsid w:val="003B3E6F"/>
    <w:rsid w:val="003B4228"/>
    <w:rsid w:val="003B46C5"/>
    <w:rsid w:val="003B4968"/>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291"/>
    <w:rsid w:val="003E145B"/>
    <w:rsid w:val="003E1656"/>
    <w:rsid w:val="003E1C7A"/>
    <w:rsid w:val="003E1D07"/>
    <w:rsid w:val="003E1DA4"/>
    <w:rsid w:val="003E23FB"/>
    <w:rsid w:val="003E25D4"/>
    <w:rsid w:val="003E277C"/>
    <w:rsid w:val="003E27CC"/>
    <w:rsid w:val="003E2BBA"/>
    <w:rsid w:val="003E2C05"/>
    <w:rsid w:val="003E36CE"/>
    <w:rsid w:val="003E3E75"/>
    <w:rsid w:val="003E4054"/>
    <w:rsid w:val="003E427B"/>
    <w:rsid w:val="003E4323"/>
    <w:rsid w:val="003E43AF"/>
    <w:rsid w:val="003E4565"/>
    <w:rsid w:val="003E45AA"/>
    <w:rsid w:val="003E470F"/>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826"/>
    <w:rsid w:val="003F088C"/>
    <w:rsid w:val="003F0986"/>
    <w:rsid w:val="003F0CC3"/>
    <w:rsid w:val="003F0D95"/>
    <w:rsid w:val="003F1137"/>
    <w:rsid w:val="003F1205"/>
    <w:rsid w:val="003F140C"/>
    <w:rsid w:val="003F194C"/>
    <w:rsid w:val="003F222C"/>
    <w:rsid w:val="003F25F3"/>
    <w:rsid w:val="003F289E"/>
    <w:rsid w:val="003F2F97"/>
    <w:rsid w:val="003F2F9B"/>
    <w:rsid w:val="003F32A5"/>
    <w:rsid w:val="003F3709"/>
    <w:rsid w:val="003F378A"/>
    <w:rsid w:val="003F3C9F"/>
    <w:rsid w:val="003F4256"/>
    <w:rsid w:val="003F439F"/>
    <w:rsid w:val="003F44E0"/>
    <w:rsid w:val="003F478C"/>
    <w:rsid w:val="003F4A29"/>
    <w:rsid w:val="003F4B6F"/>
    <w:rsid w:val="003F4EBA"/>
    <w:rsid w:val="003F52AD"/>
    <w:rsid w:val="003F559C"/>
    <w:rsid w:val="003F5955"/>
    <w:rsid w:val="003F60DC"/>
    <w:rsid w:val="003F629D"/>
    <w:rsid w:val="003F648C"/>
    <w:rsid w:val="003F685B"/>
    <w:rsid w:val="003F6878"/>
    <w:rsid w:val="003F6C3B"/>
    <w:rsid w:val="003F6DC6"/>
    <w:rsid w:val="003F6DCF"/>
    <w:rsid w:val="003F6F33"/>
    <w:rsid w:val="003F736D"/>
    <w:rsid w:val="003F74A3"/>
    <w:rsid w:val="003F74F3"/>
    <w:rsid w:val="003F76B7"/>
    <w:rsid w:val="003F7A2A"/>
    <w:rsid w:val="003F7C12"/>
    <w:rsid w:val="003F7F1E"/>
    <w:rsid w:val="003F7F5F"/>
    <w:rsid w:val="003F7FC3"/>
    <w:rsid w:val="004000B9"/>
    <w:rsid w:val="004005B1"/>
    <w:rsid w:val="00400871"/>
    <w:rsid w:val="00400924"/>
    <w:rsid w:val="00400ABC"/>
    <w:rsid w:val="00400EA5"/>
    <w:rsid w:val="00401A2F"/>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22B"/>
    <w:rsid w:val="004054A5"/>
    <w:rsid w:val="0040567F"/>
    <w:rsid w:val="0040576C"/>
    <w:rsid w:val="00405911"/>
    <w:rsid w:val="00405946"/>
    <w:rsid w:val="004059C7"/>
    <w:rsid w:val="00405D4D"/>
    <w:rsid w:val="00406161"/>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3002"/>
    <w:rsid w:val="00413295"/>
    <w:rsid w:val="00413380"/>
    <w:rsid w:val="0041379D"/>
    <w:rsid w:val="00413B42"/>
    <w:rsid w:val="00413DB6"/>
    <w:rsid w:val="004148B1"/>
    <w:rsid w:val="00414B3E"/>
    <w:rsid w:val="0041506C"/>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327E"/>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6122"/>
    <w:rsid w:val="004368B6"/>
    <w:rsid w:val="00436B16"/>
    <w:rsid w:val="00436D42"/>
    <w:rsid w:val="00437287"/>
    <w:rsid w:val="004374A4"/>
    <w:rsid w:val="00437C3A"/>
    <w:rsid w:val="00437D63"/>
    <w:rsid w:val="00437EB2"/>
    <w:rsid w:val="0044071E"/>
    <w:rsid w:val="00440B6B"/>
    <w:rsid w:val="00440F02"/>
    <w:rsid w:val="00441481"/>
    <w:rsid w:val="0044150A"/>
    <w:rsid w:val="00441F4B"/>
    <w:rsid w:val="004421DB"/>
    <w:rsid w:val="004425BF"/>
    <w:rsid w:val="00442A49"/>
    <w:rsid w:val="00442D13"/>
    <w:rsid w:val="00442D78"/>
    <w:rsid w:val="004433A7"/>
    <w:rsid w:val="00443410"/>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A0F"/>
    <w:rsid w:val="00451AA8"/>
    <w:rsid w:val="00451C57"/>
    <w:rsid w:val="00451E07"/>
    <w:rsid w:val="00451EA9"/>
    <w:rsid w:val="004521E9"/>
    <w:rsid w:val="0045259E"/>
    <w:rsid w:val="0045297C"/>
    <w:rsid w:val="00452A51"/>
    <w:rsid w:val="00452AC8"/>
    <w:rsid w:val="00453112"/>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B6E"/>
    <w:rsid w:val="00460C06"/>
    <w:rsid w:val="00460FC6"/>
    <w:rsid w:val="0046122A"/>
    <w:rsid w:val="004616F1"/>
    <w:rsid w:val="0046172C"/>
    <w:rsid w:val="00462196"/>
    <w:rsid w:val="004623CA"/>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70079"/>
    <w:rsid w:val="004702E1"/>
    <w:rsid w:val="00470491"/>
    <w:rsid w:val="004704D0"/>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B4F"/>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296"/>
    <w:rsid w:val="004A0574"/>
    <w:rsid w:val="004A07BD"/>
    <w:rsid w:val="004A0A8A"/>
    <w:rsid w:val="004A0EB1"/>
    <w:rsid w:val="004A0F68"/>
    <w:rsid w:val="004A1109"/>
    <w:rsid w:val="004A110A"/>
    <w:rsid w:val="004A156B"/>
    <w:rsid w:val="004A1704"/>
    <w:rsid w:val="004A18B2"/>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0BD2"/>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5014"/>
    <w:rsid w:val="004B5209"/>
    <w:rsid w:val="004B537A"/>
    <w:rsid w:val="004B537B"/>
    <w:rsid w:val="004B5551"/>
    <w:rsid w:val="004B5738"/>
    <w:rsid w:val="004B579E"/>
    <w:rsid w:val="004B5A18"/>
    <w:rsid w:val="004B5F97"/>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2E10"/>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2FA"/>
    <w:rsid w:val="004C5396"/>
    <w:rsid w:val="004C5545"/>
    <w:rsid w:val="004C5D4C"/>
    <w:rsid w:val="004C6068"/>
    <w:rsid w:val="004C63CE"/>
    <w:rsid w:val="004C659D"/>
    <w:rsid w:val="004C66F2"/>
    <w:rsid w:val="004C670D"/>
    <w:rsid w:val="004C6B05"/>
    <w:rsid w:val="004C6B45"/>
    <w:rsid w:val="004C6EFC"/>
    <w:rsid w:val="004C72BF"/>
    <w:rsid w:val="004C79A7"/>
    <w:rsid w:val="004C7BA4"/>
    <w:rsid w:val="004C7C88"/>
    <w:rsid w:val="004D0134"/>
    <w:rsid w:val="004D03E3"/>
    <w:rsid w:val="004D0516"/>
    <w:rsid w:val="004D05F0"/>
    <w:rsid w:val="004D139A"/>
    <w:rsid w:val="004D15DA"/>
    <w:rsid w:val="004D2103"/>
    <w:rsid w:val="004D211C"/>
    <w:rsid w:val="004D225A"/>
    <w:rsid w:val="004D23E1"/>
    <w:rsid w:val="004D244F"/>
    <w:rsid w:val="004D2755"/>
    <w:rsid w:val="004D278D"/>
    <w:rsid w:val="004D2850"/>
    <w:rsid w:val="004D2914"/>
    <w:rsid w:val="004D2E8D"/>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5FA2"/>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E74"/>
    <w:rsid w:val="004F1ED6"/>
    <w:rsid w:val="004F206E"/>
    <w:rsid w:val="004F240C"/>
    <w:rsid w:val="004F25BE"/>
    <w:rsid w:val="004F275A"/>
    <w:rsid w:val="004F2826"/>
    <w:rsid w:val="004F3149"/>
    <w:rsid w:val="004F3466"/>
    <w:rsid w:val="004F36BD"/>
    <w:rsid w:val="004F388E"/>
    <w:rsid w:val="004F3B2D"/>
    <w:rsid w:val="004F3B3A"/>
    <w:rsid w:val="004F3EF1"/>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661"/>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A9E"/>
    <w:rsid w:val="00511DE2"/>
    <w:rsid w:val="00511EDB"/>
    <w:rsid w:val="005122FB"/>
    <w:rsid w:val="00512AD8"/>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9E"/>
    <w:rsid w:val="00522A5C"/>
    <w:rsid w:val="00522B22"/>
    <w:rsid w:val="00522B7E"/>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0D"/>
    <w:rsid w:val="00525166"/>
    <w:rsid w:val="0052520B"/>
    <w:rsid w:val="005253A9"/>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317"/>
    <w:rsid w:val="005328D7"/>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D49"/>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1"/>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CD4"/>
    <w:rsid w:val="00547E33"/>
    <w:rsid w:val="00550101"/>
    <w:rsid w:val="00550259"/>
    <w:rsid w:val="00550392"/>
    <w:rsid w:val="005506AA"/>
    <w:rsid w:val="00550741"/>
    <w:rsid w:val="00550920"/>
    <w:rsid w:val="00550B7D"/>
    <w:rsid w:val="00550D25"/>
    <w:rsid w:val="00550E9E"/>
    <w:rsid w:val="00550EB7"/>
    <w:rsid w:val="00551086"/>
    <w:rsid w:val="00551135"/>
    <w:rsid w:val="00552900"/>
    <w:rsid w:val="00552941"/>
    <w:rsid w:val="00552A65"/>
    <w:rsid w:val="00552DE6"/>
    <w:rsid w:val="00552EA9"/>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EF"/>
    <w:rsid w:val="005600F3"/>
    <w:rsid w:val="0056082A"/>
    <w:rsid w:val="00560A28"/>
    <w:rsid w:val="00560E81"/>
    <w:rsid w:val="00561236"/>
    <w:rsid w:val="0056153F"/>
    <w:rsid w:val="005616E0"/>
    <w:rsid w:val="005616E8"/>
    <w:rsid w:val="00561860"/>
    <w:rsid w:val="00561948"/>
    <w:rsid w:val="00561A29"/>
    <w:rsid w:val="00561F43"/>
    <w:rsid w:val="005623F9"/>
    <w:rsid w:val="00562AEE"/>
    <w:rsid w:val="00562C69"/>
    <w:rsid w:val="00562F75"/>
    <w:rsid w:val="00563056"/>
    <w:rsid w:val="00563062"/>
    <w:rsid w:val="005631D3"/>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985"/>
    <w:rsid w:val="00574BC6"/>
    <w:rsid w:val="00574DAE"/>
    <w:rsid w:val="00574ED3"/>
    <w:rsid w:val="0057531C"/>
    <w:rsid w:val="00575520"/>
    <w:rsid w:val="0057561A"/>
    <w:rsid w:val="005758AA"/>
    <w:rsid w:val="00576024"/>
    <w:rsid w:val="005762B1"/>
    <w:rsid w:val="00576326"/>
    <w:rsid w:val="005765CE"/>
    <w:rsid w:val="005769D3"/>
    <w:rsid w:val="00576BF4"/>
    <w:rsid w:val="0057710F"/>
    <w:rsid w:val="0057799A"/>
    <w:rsid w:val="00577C2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53A"/>
    <w:rsid w:val="00595E55"/>
    <w:rsid w:val="0059611C"/>
    <w:rsid w:val="0059623C"/>
    <w:rsid w:val="0059639A"/>
    <w:rsid w:val="005963A5"/>
    <w:rsid w:val="005964AE"/>
    <w:rsid w:val="00596635"/>
    <w:rsid w:val="005967CA"/>
    <w:rsid w:val="00596C09"/>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26F"/>
    <w:rsid w:val="005A5320"/>
    <w:rsid w:val="005A541A"/>
    <w:rsid w:val="005A56FB"/>
    <w:rsid w:val="005A5860"/>
    <w:rsid w:val="005A59CD"/>
    <w:rsid w:val="005A5BF6"/>
    <w:rsid w:val="005A5E33"/>
    <w:rsid w:val="005A5E41"/>
    <w:rsid w:val="005A5FAD"/>
    <w:rsid w:val="005A5FB2"/>
    <w:rsid w:val="005A6088"/>
    <w:rsid w:val="005A69D5"/>
    <w:rsid w:val="005A70C3"/>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E05"/>
    <w:rsid w:val="005D60AB"/>
    <w:rsid w:val="005D6ADE"/>
    <w:rsid w:val="005D6CC7"/>
    <w:rsid w:val="005D6E77"/>
    <w:rsid w:val="005D700D"/>
    <w:rsid w:val="005D72A0"/>
    <w:rsid w:val="005D74CD"/>
    <w:rsid w:val="005D7571"/>
    <w:rsid w:val="005D7716"/>
    <w:rsid w:val="005D79BC"/>
    <w:rsid w:val="005D7C05"/>
    <w:rsid w:val="005D7DC6"/>
    <w:rsid w:val="005E0212"/>
    <w:rsid w:val="005E0236"/>
    <w:rsid w:val="005E030E"/>
    <w:rsid w:val="005E099B"/>
    <w:rsid w:val="005E0BB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8B"/>
    <w:rsid w:val="005E5C21"/>
    <w:rsid w:val="005E5F53"/>
    <w:rsid w:val="005E64BE"/>
    <w:rsid w:val="005E6BC5"/>
    <w:rsid w:val="005E6C4A"/>
    <w:rsid w:val="005E7119"/>
    <w:rsid w:val="005E7285"/>
    <w:rsid w:val="005E73F6"/>
    <w:rsid w:val="005E75D0"/>
    <w:rsid w:val="005E7CC4"/>
    <w:rsid w:val="005E7CF7"/>
    <w:rsid w:val="005F0045"/>
    <w:rsid w:val="005F0D11"/>
    <w:rsid w:val="005F124C"/>
    <w:rsid w:val="005F1C84"/>
    <w:rsid w:val="005F20DC"/>
    <w:rsid w:val="005F2CC5"/>
    <w:rsid w:val="005F2D28"/>
    <w:rsid w:val="005F2D3B"/>
    <w:rsid w:val="005F2EC8"/>
    <w:rsid w:val="005F30AE"/>
    <w:rsid w:val="005F3168"/>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98B"/>
    <w:rsid w:val="00601AA9"/>
    <w:rsid w:val="00601E4D"/>
    <w:rsid w:val="0060203A"/>
    <w:rsid w:val="0060240E"/>
    <w:rsid w:val="006027D7"/>
    <w:rsid w:val="00602A88"/>
    <w:rsid w:val="00602D07"/>
    <w:rsid w:val="00602D8A"/>
    <w:rsid w:val="00602F9E"/>
    <w:rsid w:val="00603082"/>
    <w:rsid w:val="006030CF"/>
    <w:rsid w:val="0060316D"/>
    <w:rsid w:val="00603305"/>
    <w:rsid w:val="0060337D"/>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94D"/>
    <w:rsid w:val="00607E2F"/>
    <w:rsid w:val="0061014A"/>
    <w:rsid w:val="0061053F"/>
    <w:rsid w:val="00610888"/>
    <w:rsid w:val="00610944"/>
    <w:rsid w:val="006109DB"/>
    <w:rsid w:val="00610B51"/>
    <w:rsid w:val="00610B6E"/>
    <w:rsid w:val="00610DA2"/>
    <w:rsid w:val="00610DF5"/>
    <w:rsid w:val="00611006"/>
    <w:rsid w:val="006110CA"/>
    <w:rsid w:val="00611EC0"/>
    <w:rsid w:val="00612060"/>
    <w:rsid w:val="00612489"/>
    <w:rsid w:val="00612698"/>
    <w:rsid w:val="00612759"/>
    <w:rsid w:val="00612799"/>
    <w:rsid w:val="00612DA7"/>
    <w:rsid w:val="006130C0"/>
    <w:rsid w:val="00613125"/>
    <w:rsid w:val="00613487"/>
    <w:rsid w:val="00613F59"/>
    <w:rsid w:val="006143CA"/>
    <w:rsid w:val="0061463D"/>
    <w:rsid w:val="00614939"/>
    <w:rsid w:val="00614CCB"/>
    <w:rsid w:val="00614D1D"/>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754"/>
    <w:rsid w:val="00620A07"/>
    <w:rsid w:val="00620F3D"/>
    <w:rsid w:val="0062100D"/>
    <w:rsid w:val="0062167F"/>
    <w:rsid w:val="00621716"/>
    <w:rsid w:val="0062182D"/>
    <w:rsid w:val="00621B6F"/>
    <w:rsid w:val="00621BAC"/>
    <w:rsid w:val="006222A8"/>
    <w:rsid w:val="0062240E"/>
    <w:rsid w:val="00622481"/>
    <w:rsid w:val="00622506"/>
    <w:rsid w:val="00622744"/>
    <w:rsid w:val="006227CB"/>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884"/>
    <w:rsid w:val="00631174"/>
    <w:rsid w:val="0063121B"/>
    <w:rsid w:val="00631343"/>
    <w:rsid w:val="006313DE"/>
    <w:rsid w:val="0063151E"/>
    <w:rsid w:val="00631632"/>
    <w:rsid w:val="00631AAF"/>
    <w:rsid w:val="006325C1"/>
    <w:rsid w:val="00632717"/>
    <w:rsid w:val="00632808"/>
    <w:rsid w:val="00632951"/>
    <w:rsid w:val="00632994"/>
    <w:rsid w:val="00632BB2"/>
    <w:rsid w:val="00632E8F"/>
    <w:rsid w:val="00632FB0"/>
    <w:rsid w:val="00633805"/>
    <w:rsid w:val="00633D1B"/>
    <w:rsid w:val="0063435E"/>
    <w:rsid w:val="00634573"/>
    <w:rsid w:val="0063466A"/>
    <w:rsid w:val="006347FD"/>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12E"/>
    <w:rsid w:val="00652576"/>
    <w:rsid w:val="00652C4D"/>
    <w:rsid w:val="00652D9C"/>
    <w:rsid w:val="00653243"/>
    <w:rsid w:val="006533FB"/>
    <w:rsid w:val="00653480"/>
    <w:rsid w:val="00653555"/>
    <w:rsid w:val="006536DD"/>
    <w:rsid w:val="0065376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E91"/>
    <w:rsid w:val="00656ECC"/>
    <w:rsid w:val="00656EFC"/>
    <w:rsid w:val="0065710A"/>
    <w:rsid w:val="0065741B"/>
    <w:rsid w:val="00657637"/>
    <w:rsid w:val="006577ED"/>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E2"/>
    <w:rsid w:val="00664EC9"/>
    <w:rsid w:val="00664F9F"/>
    <w:rsid w:val="006651E0"/>
    <w:rsid w:val="00665396"/>
    <w:rsid w:val="0066587B"/>
    <w:rsid w:val="0066599B"/>
    <w:rsid w:val="00665C83"/>
    <w:rsid w:val="00666451"/>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A18"/>
    <w:rsid w:val="00673B2A"/>
    <w:rsid w:val="00674090"/>
    <w:rsid w:val="00674216"/>
    <w:rsid w:val="006743CC"/>
    <w:rsid w:val="00674477"/>
    <w:rsid w:val="0067457A"/>
    <w:rsid w:val="00674CBC"/>
    <w:rsid w:val="006752F9"/>
    <w:rsid w:val="006758A4"/>
    <w:rsid w:val="00675BF0"/>
    <w:rsid w:val="00675EE3"/>
    <w:rsid w:val="0067600A"/>
    <w:rsid w:val="00676694"/>
    <w:rsid w:val="006766CB"/>
    <w:rsid w:val="00676728"/>
    <w:rsid w:val="00676BD0"/>
    <w:rsid w:val="00676EC4"/>
    <w:rsid w:val="00676F43"/>
    <w:rsid w:val="0067701A"/>
    <w:rsid w:val="0067727D"/>
    <w:rsid w:val="0067742E"/>
    <w:rsid w:val="0067756D"/>
    <w:rsid w:val="00677705"/>
    <w:rsid w:val="00677AA8"/>
    <w:rsid w:val="00677C54"/>
    <w:rsid w:val="00677CBB"/>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F3D"/>
    <w:rsid w:val="00681FFF"/>
    <w:rsid w:val="00682400"/>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4FD8"/>
    <w:rsid w:val="0068511D"/>
    <w:rsid w:val="00685C3F"/>
    <w:rsid w:val="00685EC1"/>
    <w:rsid w:val="006861C2"/>
    <w:rsid w:val="006864C7"/>
    <w:rsid w:val="00686734"/>
    <w:rsid w:val="0068691C"/>
    <w:rsid w:val="00686B10"/>
    <w:rsid w:val="00686BD9"/>
    <w:rsid w:val="00686C94"/>
    <w:rsid w:val="006873C6"/>
    <w:rsid w:val="00687563"/>
    <w:rsid w:val="00687BDF"/>
    <w:rsid w:val="0069008A"/>
    <w:rsid w:val="006901A3"/>
    <w:rsid w:val="00690209"/>
    <w:rsid w:val="0069028F"/>
    <w:rsid w:val="006903F1"/>
    <w:rsid w:val="0069076C"/>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1B4"/>
    <w:rsid w:val="006A52AF"/>
    <w:rsid w:val="006A57D9"/>
    <w:rsid w:val="006A58F6"/>
    <w:rsid w:val="006A5AFF"/>
    <w:rsid w:val="006A5DAF"/>
    <w:rsid w:val="006A60F1"/>
    <w:rsid w:val="006A628A"/>
    <w:rsid w:val="006A6298"/>
    <w:rsid w:val="006A629F"/>
    <w:rsid w:val="006A6541"/>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430"/>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A8D"/>
    <w:rsid w:val="006B5D77"/>
    <w:rsid w:val="006B5F15"/>
    <w:rsid w:val="006B62B9"/>
    <w:rsid w:val="006B63D1"/>
    <w:rsid w:val="006B6466"/>
    <w:rsid w:val="006B6A15"/>
    <w:rsid w:val="006B6BAA"/>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968"/>
    <w:rsid w:val="006C4E2C"/>
    <w:rsid w:val="006C4F28"/>
    <w:rsid w:val="006C543A"/>
    <w:rsid w:val="006C591F"/>
    <w:rsid w:val="006C595F"/>
    <w:rsid w:val="006C599A"/>
    <w:rsid w:val="006C5B7B"/>
    <w:rsid w:val="006C5D05"/>
    <w:rsid w:val="006C6617"/>
    <w:rsid w:val="006C673D"/>
    <w:rsid w:val="006C6997"/>
    <w:rsid w:val="006C6D8C"/>
    <w:rsid w:val="006C6F87"/>
    <w:rsid w:val="006C72D7"/>
    <w:rsid w:val="006C7D8B"/>
    <w:rsid w:val="006C7E4B"/>
    <w:rsid w:val="006D03C3"/>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4E6"/>
    <w:rsid w:val="006E765F"/>
    <w:rsid w:val="006E7755"/>
    <w:rsid w:val="006E7D79"/>
    <w:rsid w:val="006F00D8"/>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B00"/>
    <w:rsid w:val="00700CAF"/>
    <w:rsid w:val="00700CF8"/>
    <w:rsid w:val="00700D4B"/>
    <w:rsid w:val="00700FD1"/>
    <w:rsid w:val="00701316"/>
    <w:rsid w:val="00701415"/>
    <w:rsid w:val="0070150A"/>
    <w:rsid w:val="00701A15"/>
    <w:rsid w:val="00701C9B"/>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E07"/>
    <w:rsid w:val="00705E17"/>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93A"/>
    <w:rsid w:val="00713AD0"/>
    <w:rsid w:val="00713E6E"/>
    <w:rsid w:val="0071428C"/>
    <w:rsid w:val="007142E6"/>
    <w:rsid w:val="007143AD"/>
    <w:rsid w:val="007146C1"/>
    <w:rsid w:val="00714A50"/>
    <w:rsid w:val="00714BF9"/>
    <w:rsid w:val="00714C2E"/>
    <w:rsid w:val="007154F8"/>
    <w:rsid w:val="00715657"/>
    <w:rsid w:val="00715A39"/>
    <w:rsid w:val="00715CEA"/>
    <w:rsid w:val="00716144"/>
    <w:rsid w:val="00716180"/>
    <w:rsid w:val="007161CF"/>
    <w:rsid w:val="0071673E"/>
    <w:rsid w:val="00716872"/>
    <w:rsid w:val="007169D0"/>
    <w:rsid w:val="00716F00"/>
    <w:rsid w:val="00716F22"/>
    <w:rsid w:val="00716FE6"/>
    <w:rsid w:val="0071754E"/>
    <w:rsid w:val="007177A3"/>
    <w:rsid w:val="00717D7F"/>
    <w:rsid w:val="00717DD3"/>
    <w:rsid w:val="00717DD5"/>
    <w:rsid w:val="00720200"/>
    <w:rsid w:val="007208A2"/>
    <w:rsid w:val="00720A56"/>
    <w:rsid w:val="00720AB1"/>
    <w:rsid w:val="00720C19"/>
    <w:rsid w:val="00720DD7"/>
    <w:rsid w:val="00721F25"/>
    <w:rsid w:val="007220B3"/>
    <w:rsid w:val="00722266"/>
    <w:rsid w:val="00722431"/>
    <w:rsid w:val="00722643"/>
    <w:rsid w:val="00722721"/>
    <w:rsid w:val="007227C8"/>
    <w:rsid w:val="00722912"/>
    <w:rsid w:val="007229CE"/>
    <w:rsid w:val="00722BAE"/>
    <w:rsid w:val="00723A01"/>
    <w:rsid w:val="00723E41"/>
    <w:rsid w:val="007244AC"/>
    <w:rsid w:val="0072462D"/>
    <w:rsid w:val="00724A82"/>
    <w:rsid w:val="00724F5D"/>
    <w:rsid w:val="0072515F"/>
    <w:rsid w:val="0072531A"/>
    <w:rsid w:val="00725955"/>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7A3"/>
    <w:rsid w:val="0073189C"/>
    <w:rsid w:val="00731B4B"/>
    <w:rsid w:val="00731B63"/>
    <w:rsid w:val="0073221D"/>
    <w:rsid w:val="00732252"/>
    <w:rsid w:val="0073250C"/>
    <w:rsid w:val="00732625"/>
    <w:rsid w:val="00732C34"/>
    <w:rsid w:val="00732E9B"/>
    <w:rsid w:val="007331D8"/>
    <w:rsid w:val="00733345"/>
    <w:rsid w:val="007339DF"/>
    <w:rsid w:val="00733B99"/>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0A"/>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C61"/>
    <w:rsid w:val="00763FE6"/>
    <w:rsid w:val="0076467B"/>
    <w:rsid w:val="0076478E"/>
    <w:rsid w:val="00764B1A"/>
    <w:rsid w:val="00764F2C"/>
    <w:rsid w:val="0076594E"/>
    <w:rsid w:val="007659DA"/>
    <w:rsid w:val="00765B32"/>
    <w:rsid w:val="00765D8C"/>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0E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093"/>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1E2B"/>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58E"/>
    <w:rsid w:val="007A6E97"/>
    <w:rsid w:val="007A7B66"/>
    <w:rsid w:val="007A7D9A"/>
    <w:rsid w:val="007B007A"/>
    <w:rsid w:val="007B020A"/>
    <w:rsid w:val="007B038A"/>
    <w:rsid w:val="007B07B2"/>
    <w:rsid w:val="007B086F"/>
    <w:rsid w:val="007B0889"/>
    <w:rsid w:val="007B0D18"/>
    <w:rsid w:val="007B159A"/>
    <w:rsid w:val="007B1869"/>
    <w:rsid w:val="007B18D6"/>
    <w:rsid w:val="007B1B03"/>
    <w:rsid w:val="007B1BF7"/>
    <w:rsid w:val="007B2506"/>
    <w:rsid w:val="007B255C"/>
    <w:rsid w:val="007B26AF"/>
    <w:rsid w:val="007B29AF"/>
    <w:rsid w:val="007B335B"/>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BAF"/>
    <w:rsid w:val="007C1D5F"/>
    <w:rsid w:val="007C21BA"/>
    <w:rsid w:val="007C21FF"/>
    <w:rsid w:val="007C2374"/>
    <w:rsid w:val="007C2391"/>
    <w:rsid w:val="007C2497"/>
    <w:rsid w:val="007C24B2"/>
    <w:rsid w:val="007C264A"/>
    <w:rsid w:val="007C2710"/>
    <w:rsid w:val="007C2711"/>
    <w:rsid w:val="007C2C32"/>
    <w:rsid w:val="007C2DD3"/>
    <w:rsid w:val="007C3114"/>
    <w:rsid w:val="007C32C7"/>
    <w:rsid w:val="007C3364"/>
    <w:rsid w:val="007C3DD5"/>
    <w:rsid w:val="007C4722"/>
    <w:rsid w:val="007C4855"/>
    <w:rsid w:val="007C49FC"/>
    <w:rsid w:val="007C4B70"/>
    <w:rsid w:val="007C4DBA"/>
    <w:rsid w:val="007C5BAC"/>
    <w:rsid w:val="007C5D3F"/>
    <w:rsid w:val="007C5D4C"/>
    <w:rsid w:val="007C5E6C"/>
    <w:rsid w:val="007C5FD6"/>
    <w:rsid w:val="007C61A8"/>
    <w:rsid w:val="007C64CD"/>
    <w:rsid w:val="007C6511"/>
    <w:rsid w:val="007C65D6"/>
    <w:rsid w:val="007C7319"/>
    <w:rsid w:val="007C74E5"/>
    <w:rsid w:val="007C7573"/>
    <w:rsid w:val="007C775F"/>
    <w:rsid w:val="007C77DA"/>
    <w:rsid w:val="007C782E"/>
    <w:rsid w:val="007C79A9"/>
    <w:rsid w:val="007D0133"/>
    <w:rsid w:val="007D0160"/>
    <w:rsid w:val="007D025F"/>
    <w:rsid w:val="007D06A2"/>
    <w:rsid w:val="007D08DF"/>
    <w:rsid w:val="007D0E7B"/>
    <w:rsid w:val="007D0EE7"/>
    <w:rsid w:val="007D10A0"/>
    <w:rsid w:val="007D1311"/>
    <w:rsid w:val="007D13DE"/>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038"/>
    <w:rsid w:val="007D5540"/>
    <w:rsid w:val="007D5B7A"/>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A99"/>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742"/>
    <w:rsid w:val="007E77E0"/>
    <w:rsid w:val="007E78BA"/>
    <w:rsid w:val="007E7AFE"/>
    <w:rsid w:val="007E7D0E"/>
    <w:rsid w:val="007F0282"/>
    <w:rsid w:val="007F0292"/>
    <w:rsid w:val="007F0531"/>
    <w:rsid w:val="007F059A"/>
    <w:rsid w:val="007F09C9"/>
    <w:rsid w:val="007F0A5B"/>
    <w:rsid w:val="007F0F70"/>
    <w:rsid w:val="007F126B"/>
    <w:rsid w:val="007F1CF3"/>
    <w:rsid w:val="007F1EF1"/>
    <w:rsid w:val="007F2279"/>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B5C"/>
    <w:rsid w:val="00804E50"/>
    <w:rsid w:val="008053FD"/>
    <w:rsid w:val="00805444"/>
    <w:rsid w:val="008055A4"/>
    <w:rsid w:val="008057E3"/>
    <w:rsid w:val="008059E8"/>
    <w:rsid w:val="00805A49"/>
    <w:rsid w:val="00805AEA"/>
    <w:rsid w:val="00805DA5"/>
    <w:rsid w:val="00805E9C"/>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1E2E"/>
    <w:rsid w:val="00812171"/>
    <w:rsid w:val="0081218C"/>
    <w:rsid w:val="0081222A"/>
    <w:rsid w:val="0081226D"/>
    <w:rsid w:val="00812273"/>
    <w:rsid w:val="00812460"/>
    <w:rsid w:val="0081247C"/>
    <w:rsid w:val="00812E7E"/>
    <w:rsid w:val="008132D1"/>
    <w:rsid w:val="00813366"/>
    <w:rsid w:val="008133DE"/>
    <w:rsid w:val="0081361E"/>
    <w:rsid w:val="0081408D"/>
    <w:rsid w:val="0081430E"/>
    <w:rsid w:val="0081433B"/>
    <w:rsid w:val="00814ABB"/>
    <w:rsid w:val="00815520"/>
    <w:rsid w:val="00815884"/>
    <w:rsid w:val="00815ADF"/>
    <w:rsid w:val="00816249"/>
    <w:rsid w:val="008163A6"/>
    <w:rsid w:val="00816452"/>
    <w:rsid w:val="00816855"/>
    <w:rsid w:val="00816AE4"/>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BED"/>
    <w:rsid w:val="00830EA9"/>
    <w:rsid w:val="00830FAA"/>
    <w:rsid w:val="008312DF"/>
    <w:rsid w:val="00831332"/>
    <w:rsid w:val="00831381"/>
    <w:rsid w:val="008314E0"/>
    <w:rsid w:val="00831A65"/>
    <w:rsid w:val="00831ABB"/>
    <w:rsid w:val="00831D8E"/>
    <w:rsid w:val="00831FFB"/>
    <w:rsid w:val="008322DF"/>
    <w:rsid w:val="008326E1"/>
    <w:rsid w:val="008329D5"/>
    <w:rsid w:val="0083308C"/>
    <w:rsid w:val="00833141"/>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5F6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B5E"/>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8EB"/>
    <w:rsid w:val="00853B59"/>
    <w:rsid w:val="00853CC2"/>
    <w:rsid w:val="008543D6"/>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D02"/>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6F53"/>
    <w:rsid w:val="00866FDE"/>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724"/>
    <w:rsid w:val="00876A58"/>
    <w:rsid w:val="00876EB3"/>
    <w:rsid w:val="008770DD"/>
    <w:rsid w:val="008772CC"/>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AB7"/>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615"/>
    <w:rsid w:val="008A0EDC"/>
    <w:rsid w:val="008A11AB"/>
    <w:rsid w:val="008A1656"/>
    <w:rsid w:val="008A16AD"/>
    <w:rsid w:val="008A1767"/>
    <w:rsid w:val="008A184D"/>
    <w:rsid w:val="008A18BC"/>
    <w:rsid w:val="008A1AFD"/>
    <w:rsid w:val="008A21C8"/>
    <w:rsid w:val="008A24A5"/>
    <w:rsid w:val="008A26C8"/>
    <w:rsid w:val="008A2882"/>
    <w:rsid w:val="008A2B90"/>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631"/>
    <w:rsid w:val="008B2DE7"/>
    <w:rsid w:val="008B31BD"/>
    <w:rsid w:val="008B31C5"/>
    <w:rsid w:val="008B3347"/>
    <w:rsid w:val="008B392F"/>
    <w:rsid w:val="008B39ED"/>
    <w:rsid w:val="008B3A08"/>
    <w:rsid w:val="008B3A67"/>
    <w:rsid w:val="008B3C84"/>
    <w:rsid w:val="008B3D85"/>
    <w:rsid w:val="008B4686"/>
    <w:rsid w:val="008B4A7C"/>
    <w:rsid w:val="008B4D86"/>
    <w:rsid w:val="008B4D8B"/>
    <w:rsid w:val="008B4E01"/>
    <w:rsid w:val="008B4F12"/>
    <w:rsid w:val="008B5093"/>
    <w:rsid w:val="008B560A"/>
    <w:rsid w:val="008B56AD"/>
    <w:rsid w:val="008B5770"/>
    <w:rsid w:val="008B5D84"/>
    <w:rsid w:val="008B5DD2"/>
    <w:rsid w:val="008B5E57"/>
    <w:rsid w:val="008B60BC"/>
    <w:rsid w:val="008B625B"/>
    <w:rsid w:val="008B6A3C"/>
    <w:rsid w:val="008B6AB3"/>
    <w:rsid w:val="008B6B5D"/>
    <w:rsid w:val="008B6CFC"/>
    <w:rsid w:val="008B70F0"/>
    <w:rsid w:val="008B7647"/>
    <w:rsid w:val="008B795E"/>
    <w:rsid w:val="008C0112"/>
    <w:rsid w:val="008C0757"/>
    <w:rsid w:val="008C0779"/>
    <w:rsid w:val="008C0EA3"/>
    <w:rsid w:val="008C102B"/>
    <w:rsid w:val="008C1740"/>
    <w:rsid w:val="008C1AAF"/>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A37"/>
    <w:rsid w:val="008D0AB0"/>
    <w:rsid w:val="008D0C68"/>
    <w:rsid w:val="008D1081"/>
    <w:rsid w:val="008D13C2"/>
    <w:rsid w:val="008D141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3C36"/>
    <w:rsid w:val="008E4592"/>
    <w:rsid w:val="008E47A7"/>
    <w:rsid w:val="008E4ABA"/>
    <w:rsid w:val="008E4DC8"/>
    <w:rsid w:val="008E5496"/>
    <w:rsid w:val="008E58D3"/>
    <w:rsid w:val="008E620F"/>
    <w:rsid w:val="008E62DF"/>
    <w:rsid w:val="008E6431"/>
    <w:rsid w:val="008E6463"/>
    <w:rsid w:val="008E6476"/>
    <w:rsid w:val="008E67FA"/>
    <w:rsid w:val="008E68E4"/>
    <w:rsid w:val="008E6AC1"/>
    <w:rsid w:val="008E6AFD"/>
    <w:rsid w:val="008E6C01"/>
    <w:rsid w:val="008E6D53"/>
    <w:rsid w:val="008E7215"/>
    <w:rsid w:val="008E75E3"/>
    <w:rsid w:val="008E7B13"/>
    <w:rsid w:val="008E7C5F"/>
    <w:rsid w:val="008E7D63"/>
    <w:rsid w:val="008F00A8"/>
    <w:rsid w:val="008F0782"/>
    <w:rsid w:val="008F0AC0"/>
    <w:rsid w:val="008F0B9B"/>
    <w:rsid w:val="008F0D76"/>
    <w:rsid w:val="008F1332"/>
    <w:rsid w:val="008F1625"/>
    <w:rsid w:val="008F1DD3"/>
    <w:rsid w:val="008F1F6C"/>
    <w:rsid w:val="008F2155"/>
    <w:rsid w:val="008F2450"/>
    <w:rsid w:val="008F26D3"/>
    <w:rsid w:val="008F26E6"/>
    <w:rsid w:val="008F2C7F"/>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6225"/>
    <w:rsid w:val="008F6BD2"/>
    <w:rsid w:val="008F6F22"/>
    <w:rsid w:val="008F6FF8"/>
    <w:rsid w:val="008F7085"/>
    <w:rsid w:val="008F7271"/>
    <w:rsid w:val="008F7BD0"/>
    <w:rsid w:val="008F7C14"/>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BEE"/>
    <w:rsid w:val="00905E8E"/>
    <w:rsid w:val="00905EDD"/>
    <w:rsid w:val="00906138"/>
    <w:rsid w:val="00906296"/>
    <w:rsid w:val="009062D0"/>
    <w:rsid w:val="00906796"/>
    <w:rsid w:val="00906896"/>
    <w:rsid w:val="00906A60"/>
    <w:rsid w:val="00906B11"/>
    <w:rsid w:val="00906CE7"/>
    <w:rsid w:val="00906E25"/>
    <w:rsid w:val="009074B4"/>
    <w:rsid w:val="00907763"/>
    <w:rsid w:val="009079DC"/>
    <w:rsid w:val="0091052E"/>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24B"/>
    <w:rsid w:val="00916303"/>
    <w:rsid w:val="009164ED"/>
    <w:rsid w:val="009165B9"/>
    <w:rsid w:val="009165EE"/>
    <w:rsid w:val="00916727"/>
    <w:rsid w:val="00916AFF"/>
    <w:rsid w:val="00916BA2"/>
    <w:rsid w:val="00916C36"/>
    <w:rsid w:val="00916CD0"/>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53"/>
    <w:rsid w:val="009223E8"/>
    <w:rsid w:val="00922567"/>
    <w:rsid w:val="00922E36"/>
    <w:rsid w:val="009235C3"/>
    <w:rsid w:val="00923622"/>
    <w:rsid w:val="0092375D"/>
    <w:rsid w:val="00923CA0"/>
    <w:rsid w:val="00923CE5"/>
    <w:rsid w:val="00923EBE"/>
    <w:rsid w:val="00923FB1"/>
    <w:rsid w:val="00923FBD"/>
    <w:rsid w:val="00924190"/>
    <w:rsid w:val="00924250"/>
    <w:rsid w:val="00924B81"/>
    <w:rsid w:val="0092509A"/>
    <w:rsid w:val="009250A4"/>
    <w:rsid w:val="00925C6A"/>
    <w:rsid w:val="00925F81"/>
    <w:rsid w:val="0092655D"/>
    <w:rsid w:val="00926617"/>
    <w:rsid w:val="00926A53"/>
    <w:rsid w:val="00926E3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3FA"/>
    <w:rsid w:val="00932828"/>
    <w:rsid w:val="009329A0"/>
    <w:rsid w:val="00933227"/>
    <w:rsid w:val="00933290"/>
    <w:rsid w:val="009332D3"/>
    <w:rsid w:val="009332E1"/>
    <w:rsid w:val="0093360A"/>
    <w:rsid w:val="00933769"/>
    <w:rsid w:val="00933C8A"/>
    <w:rsid w:val="00933E52"/>
    <w:rsid w:val="009344AD"/>
    <w:rsid w:val="00934543"/>
    <w:rsid w:val="00934583"/>
    <w:rsid w:val="009346DC"/>
    <w:rsid w:val="009347C7"/>
    <w:rsid w:val="00934A69"/>
    <w:rsid w:val="00935A8C"/>
    <w:rsid w:val="00935BEA"/>
    <w:rsid w:val="00935DE3"/>
    <w:rsid w:val="00935E65"/>
    <w:rsid w:val="00935EEE"/>
    <w:rsid w:val="00936579"/>
    <w:rsid w:val="00936665"/>
    <w:rsid w:val="00936DC6"/>
    <w:rsid w:val="00936E0C"/>
    <w:rsid w:val="009373FE"/>
    <w:rsid w:val="00937673"/>
    <w:rsid w:val="009376D1"/>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F2C"/>
    <w:rsid w:val="009420A9"/>
    <w:rsid w:val="0094224C"/>
    <w:rsid w:val="00942411"/>
    <w:rsid w:val="0094268E"/>
    <w:rsid w:val="00942835"/>
    <w:rsid w:val="00942885"/>
    <w:rsid w:val="00942992"/>
    <w:rsid w:val="00942ABB"/>
    <w:rsid w:val="00942B94"/>
    <w:rsid w:val="00943097"/>
    <w:rsid w:val="00943168"/>
    <w:rsid w:val="009436AC"/>
    <w:rsid w:val="0094386F"/>
    <w:rsid w:val="00943DBF"/>
    <w:rsid w:val="009440C8"/>
    <w:rsid w:val="0094464D"/>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F11"/>
    <w:rsid w:val="00966240"/>
    <w:rsid w:val="00966A69"/>
    <w:rsid w:val="0096727A"/>
    <w:rsid w:val="009673A2"/>
    <w:rsid w:val="009673BC"/>
    <w:rsid w:val="0096747B"/>
    <w:rsid w:val="0096772C"/>
    <w:rsid w:val="009677A2"/>
    <w:rsid w:val="00967D55"/>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D5A"/>
    <w:rsid w:val="00972EC9"/>
    <w:rsid w:val="00972EDE"/>
    <w:rsid w:val="00972FA6"/>
    <w:rsid w:val="0097325E"/>
    <w:rsid w:val="00973352"/>
    <w:rsid w:val="009734FD"/>
    <w:rsid w:val="009738AF"/>
    <w:rsid w:val="00973C60"/>
    <w:rsid w:val="00973CBE"/>
    <w:rsid w:val="00973D26"/>
    <w:rsid w:val="009742D2"/>
    <w:rsid w:val="0097439C"/>
    <w:rsid w:val="009743A4"/>
    <w:rsid w:val="009744F3"/>
    <w:rsid w:val="00974A72"/>
    <w:rsid w:val="00974C86"/>
    <w:rsid w:val="009750A4"/>
    <w:rsid w:val="009750F8"/>
    <w:rsid w:val="0097531A"/>
    <w:rsid w:val="00975441"/>
    <w:rsid w:val="0097586A"/>
    <w:rsid w:val="0097597A"/>
    <w:rsid w:val="00975F57"/>
    <w:rsid w:val="0097638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CDB"/>
    <w:rsid w:val="00980D41"/>
    <w:rsid w:val="00981453"/>
    <w:rsid w:val="00981522"/>
    <w:rsid w:val="0098185F"/>
    <w:rsid w:val="00981E49"/>
    <w:rsid w:val="00982024"/>
    <w:rsid w:val="0098215E"/>
    <w:rsid w:val="0098268A"/>
    <w:rsid w:val="00982753"/>
    <w:rsid w:val="00982999"/>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B9"/>
    <w:rsid w:val="009938E4"/>
    <w:rsid w:val="00993D0D"/>
    <w:rsid w:val="00993D71"/>
    <w:rsid w:val="00994205"/>
    <w:rsid w:val="009949D0"/>
    <w:rsid w:val="00994A01"/>
    <w:rsid w:val="00994BED"/>
    <w:rsid w:val="00995924"/>
    <w:rsid w:val="00995A10"/>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488"/>
    <w:rsid w:val="009A27B8"/>
    <w:rsid w:val="009A2C44"/>
    <w:rsid w:val="009A3567"/>
    <w:rsid w:val="009A3A9F"/>
    <w:rsid w:val="009A40EC"/>
    <w:rsid w:val="009A414B"/>
    <w:rsid w:val="009A42FA"/>
    <w:rsid w:val="009A4411"/>
    <w:rsid w:val="009A48BC"/>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1F3"/>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2E4B"/>
    <w:rsid w:val="009B3028"/>
    <w:rsid w:val="009B3362"/>
    <w:rsid w:val="009B3527"/>
    <w:rsid w:val="009B359B"/>
    <w:rsid w:val="009B3716"/>
    <w:rsid w:val="009B3FEB"/>
    <w:rsid w:val="009B452B"/>
    <w:rsid w:val="009B4595"/>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3C4"/>
    <w:rsid w:val="009C2535"/>
    <w:rsid w:val="009C2A91"/>
    <w:rsid w:val="009C31B0"/>
    <w:rsid w:val="009C35B4"/>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C7DE4"/>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5C"/>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6384"/>
    <w:rsid w:val="009E63E1"/>
    <w:rsid w:val="009E6660"/>
    <w:rsid w:val="009E6703"/>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5A"/>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CD5"/>
    <w:rsid w:val="009F4E6E"/>
    <w:rsid w:val="009F4EC2"/>
    <w:rsid w:val="009F5028"/>
    <w:rsid w:val="009F51F2"/>
    <w:rsid w:val="009F5735"/>
    <w:rsid w:val="009F5748"/>
    <w:rsid w:val="009F57A3"/>
    <w:rsid w:val="009F5BB2"/>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379"/>
    <w:rsid w:val="00A11746"/>
    <w:rsid w:val="00A11AFB"/>
    <w:rsid w:val="00A11BF7"/>
    <w:rsid w:val="00A11C3D"/>
    <w:rsid w:val="00A12B77"/>
    <w:rsid w:val="00A12C6B"/>
    <w:rsid w:val="00A12DB4"/>
    <w:rsid w:val="00A1328B"/>
    <w:rsid w:val="00A1360B"/>
    <w:rsid w:val="00A136D0"/>
    <w:rsid w:val="00A13865"/>
    <w:rsid w:val="00A139FE"/>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0761"/>
    <w:rsid w:val="00A31469"/>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F04"/>
    <w:rsid w:val="00A42F84"/>
    <w:rsid w:val="00A43451"/>
    <w:rsid w:val="00A434AA"/>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F3C"/>
    <w:rsid w:val="00A5493B"/>
    <w:rsid w:val="00A54A59"/>
    <w:rsid w:val="00A54DC6"/>
    <w:rsid w:val="00A55873"/>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04A"/>
    <w:rsid w:val="00A61196"/>
    <w:rsid w:val="00A6180D"/>
    <w:rsid w:val="00A61EBA"/>
    <w:rsid w:val="00A6200D"/>
    <w:rsid w:val="00A620EE"/>
    <w:rsid w:val="00A62440"/>
    <w:rsid w:val="00A62889"/>
    <w:rsid w:val="00A630CF"/>
    <w:rsid w:val="00A63562"/>
    <w:rsid w:val="00A636CB"/>
    <w:rsid w:val="00A63756"/>
    <w:rsid w:val="00A63EEF"/>
    <w:rsid w:val="00A64629"/>
    <w:rsid w:val="00A646BE"/>
    <w:rsid w:val="00A64958"/>
    <w:rsid w:val="00A64A8C"/>
    <w:rsid w:val="00A64E61"/>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3"/>
    <w:rsid w:val="00A73EA6"/>
    <w:rsid w:val="00A74273"/>
    <w:rsid w:val="00A74486"/>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1EBF"/>
    <w:rsid w:val="00A82527"/>
    <w:rsid w:val="00A8254E"/>
    <w:rsid w:val="00A829D1"/>
    <w:rsid w:val="00A82AAA"/>
    <w:rsid w:val="00A83A81"/>
    <w:rsid w:val="00A83C9C"/>
    <w:rsid w:val="00A83CA9"/>
    <w:rsid w:val="00A83FA4"/>
    <w:rsid w:val="00A848A2"/>
    <w:rsid w:val="00A84A51"/>
    <w:rsid w:val="00A84F62"/>
    <w:rsid w:val="00A852C0"/>
    <w:rsid w:val="00A8576D"/>
    <w:rsid w:val="00A85987"/>
    <w:rsid w:val="00A859DE"/>
    <w:rsid w:val="00A859F8"/>
    <w:rsid w:val="00A85A6A"/>
    <w:rsid w:val="00A85CE9"/>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DC6"/>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DA9"/>
    <w:rsid w:val="00A94DE9"/>
    <w:rsid w:val="00A94E6A"/>
    <w:rsid w:val="00A94EBD"/>
    <w:rsid w:val="00A95415"/>
    <w:rsid w:val="00A95575"/>
    <w:rsid w:val="00A955B4"/>
    <w:rsid w:val="00A95CF8"/>
    <w:rsid w:val="00A95F14"/>
    <w:rsid w:val="00A9601D"/>
    <w:rsid w:val="00A96E30"/>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CB0"/>
    <w:rsid w:val="00AA1D10"/>
    <w:rsid w:val="00AA20A8"/>
    <w:rsid w:val="00AA2481"/>
    <w:rsid w:val="00AA2712"/>
    <w:rsid w:val="00AA28D9"/>
    <w:rsid w:val="00AA2983"/>
    <w:rsid w:val="00AA2A21"/>
    <w:rsid w:val="00AA2AC2"/>
    <w:rsid w:val="00AA2FAD"/>
    <w:rsid w:val="00AA2FD4"/>
    <w:rsid w:val="00AA35D3"/>
    <w:rsid w:val="00AA36FE"/>
    <w:rsid w:val="00AA39AD"/>
    <w:rsid w:val="00AA401F"/>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752"/>
    <w:rsid w:val="00AB59A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F9"/>
    <w:rsid w:val="00AD47D4"/>
    <w:rsid w:val="00AD4F53"/>
    <w:rsid w:val="00AD55E7"/>
    <w:rsid w:val="00AD5616"/>
    <w:rsid w:val="00AD5D40"/>
    <w:rsid w:val="00AD60EF"/>
    <w:rsid w:val="00AD6331"/>
    <w:rsid w:val="00AD642E"/>
    <w:rsid w:val="00AD64D7"/>
    <w:rsid w:val="00AD6756"/>
    <w:rsid w:val="00AD6797"/>
    <w:rsid w:val="00AD6A2A"/>
    <w:rsid w:val="00AD6E6B"/>
    <w:rsid w:val="00AD7354"/>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0CB7"/>
    <w:rsid w:val="00AF102C"/>
    <w:rsid w:val="00AF1089"/>
    <w:rsid w:val="00AF180A"/>
    <w:rsid w:val="00AF18D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CD1"/>
    <w:rsid w:val="00AF3EBE"/>
    <w:rsid w:val="00AF402C"/>
    <w:rsid w:val="00AF406A"/>
    <w:rsid w:val="00AF44BB"/>
    <w:rsid w:val="00AF4BE0"/>
    <w:rsid w:val="00AF5A16"/>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6ED"/>
    <w:rsid w:val="00B01875"/>
    <w:rsid w:val="00B01CAF"/>
    <w:rsid w:val="00B024F7"/>
    <w:rsid w:val="00B02F6F"/>
    <w:rsid w:val="00B033BD"/>
    <w:rsid w:val="00B03483"/>
    <w:rsid w:val="00B03648"/>
    <w:rsid w:val="00B0374C"/>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FA3"/>
    <w:rsid w:val="00B1213C"/>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C1"/>
    <w:rsid w:val="00B17EA0"/>
    <w:rsid w:val="00B2049C"/>
    <w:rsid w:val="00B206A2"/>
    <w:rsid w:val="00B20871"/>
    <w:rsid w:val="00B2102D"/>
    <w:rsid w:val="00B2181E"/>
    <w:rsid w:val="00B221DF"/>
    <w:rsid w:val="00B22268"/>
    <w:rsid w:val="00B22488"/>
    <w:rsid w:val="00B224D9"/>
    <w:rsid w:val="00B22605"/>
    <w:rsid w:val="00B2276A"/>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5EE"/>
    <w:rsid w:val="00B27925"/>
    <w:rsid w:val="00B27A66"/>
    <w:rsid w:val="00B27C1B"/>
    <w:rsid w:val="00B3004E"/>
    <w:rsid w:val="00B3014C"/>
    <w:rsid w:val="00B30F88"/>
    <w:rsid w:val="00B312DC"/>
    <w:rsid w:val="00B315BD"/>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B3D"/>
    <w:rsid w:val="00B33C70"/>
    <w:rsid w:val="00B33F25"/>
    <w:rsid w:val="00B34077"/>
    <w:rsid w:val="00B340B2"/>
    <w:rsid w:val="00B340C2"/>
    <w:rsid w:val="00B340C5"/>
    <w:rsid w:val="00B34362"/>
    <w:rsid w:val="00B349C2"/>
    <w:rsid w:val="00B34ABA"/>
    <w:rsid w:val="00B35445"/>
    <w:rsid w:val="00B3585C"/>
    <w:rsid w:val="00B358F9"/>
    <w:rsid w:val="00B35909"/>
    <w:rsid w:val="00B35D76"/>
    <w:rsid w:val="00B35DB8"/>
    <w:rsid w:val="00B3614E"/>
    <w:rsid w:val="00B36151"/>
    <w:rsid w:val="00B36374"/>
    <w:rsid w:val="00B36AA7"/>
    <w:rsid w:val="00B3751D"/>
    <w:rsid w:val="00B37827"/>
    <w:rsid w:val="00B37ABE"/>
    <w:rsid w:val="00B37CA9"/>
    <w:rsid w:val="00B37D9A"/>
    <w:rsid w:val="00B37F1F"/>
    <w:rsid w:val="00B403E4"/>
    <w:rsid w:val="00B404A0"/>
    <w:rsid w:val="00B4076A"/>
    <w:rsid w:val="00B40B87"/>
    <w:rsid w:val="00B41824"/>
    <w:rsid w:val="00B41A69"/>
    <w:rsid w:val="00B41DF2"/>
    <w:rsid w:val="00B41FD5"/>
    <w:rsid w:val="00B4203B"/>
    <w:rsid w:val="00B424A1"/>
    <w:rsid w:val="00B42878"/>
    <w:rsid w:val="00B428FD"/>
    <w:rsid w:val="00B4296E"/>
    <w:rsid w:val="00B42B1F"/>
    <w:rsid w:val="00B42C05"/>
    <w:rsid w:val="00B42DA4"/>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268"/>
    <w:rsid w:val="00B53419"/>
    <w:rsid w:val="00B535D5"/>
    <w:rsid w:val="00B53733"/>
    <w:rsid w:val="00B5387D"/>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83"/>
    <w:rsid w:val="00B66031"/>
    <w:rsid w:val="00B660FB"/>
    <w:rsid w:val="00B662B3"/>
    <w:rsid w:val="00B66768"/>
    <w:rsid w:val="00B671D4"/>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BFA"/>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64DB"/>
    <w:rsid w:val="00B86F5C"/>
    <w:rsid w:val="00B871B8"/>
    <w:rsid w:val="00B87369"/>
    <w:rsid w:val="00B876AD"/>
    <w:rsid w:val="00B87920"/>
    <w:rsid w:val="00B87C27"/>
    <w:rsid w:val="00B90133"/>
    <w:rsid w:val="00B9035A"/>
    <w:rsid w:val="00B90841"/>
    <w:rsid w:val="00B909F1"/>
    <w:rsid w:val="00B90A6D"/>
    <w:rsid w:val="00B90E7D"/>
    <w:rsid w:val="00B91033"/>
    <w:rsid w:val="00B9156F"/>
    <w:rsid w:val="00B917F7"/>
    <w:rsid w:val="00B91BB5"/>
    <w:rsid w:val="00B91E64"/>
    <w:rsid w:val="00B92286"/>
    <w:rsid w:val="00B922B4"/>
    <w:rsid w:val="00B9267A"/>
    <w:rsid w:val="00B929B7"/>
    <w:rsid w:val="00B92B9F"/>
    <w:rsid w:val="00B92CB1"/>
    <w:rsid w:val="00B92D51"/>
    <w:rsid w:val="00B9301A"/>
    <w:rsid w:val="00B9322E"/>
    <w:rsid w:val="00B9343C"/>
    <w:rsid w:val="00B93558"/>
    <w:rsid w:val="00B937AF"/>
    <w:rsid w:val="00B93A9C"/>
    <w:rsid w:val="00B941BB"/>
    <w:rsid w:val="00B94238"/>
    <w:rsid w:val="00B94D23"/>
    <w:rsid w:val="00B94EA1"/>
    <w:rsid w:val="00B94F51"/>
    <w:rsid w:val="00B951A8"/>
    <w:rsid w:val="00B9584F"/>
    <w:rsid w:val="00B95D13"/>
    <w:rsid w:val="00B95F61"/>
    <w:rsid w:val="00B9605A"/>
    <w:rsid w:val="00B96464"/>
    <w:rsid w:val="00B972D6"/>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97F"/>
    <w:rsid w:val="00BA7AE0"/>
    <w:rsid w:val="00BA7F77"/>
    <w:rsid w:val="00BB0259"/>
    <w:rsid w:val="00BB0608"/>
    <w:rsid w:val="00BB065C"/>
    <w:rsid w:val="00BB0786"/>
    <w:rsid w:val="00BB0F20"/>
    <w:rsid w:val="00BB10CD"/>
    <w:rsid w:val="00BB251E"/>
    <w:rsid w:val="00BB28CB"/>
    <w:rsid w:val="00BB2919"/>
    <w:rsid w:val="00BB2A57"/>
    <w:rsid w:val="00BB2ADB"/>
    <w:rsid w:val="00BB2CFA"/>
    <w:rsid w:val="00BB339E"/>
    <w:rsid w:val="00BB33C6"/>
    <w:rsid w:val="00BB3433"/>
    <w:rsid w:val="00BB3811"/>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C0300"/>
    <w:rsid w:val="00BC0B6E"/>
    <w:rsid w:val="00BC0DDC"/>
    <w:rsid w:val="00BC13DE"/>
    <w:rsid w:val="00BC1664"/>
    <w:rsid w:val="00BC18CF"/>
    <w:rsid w:val="00BC1BA0"/>
    <w:rsid w:val="00BC1E3C"/>
    <w:rsid w:val="00BC26B0"/>
    <w:rsid w:val="00BC2987"/>
    <w:rsid w:val="00BC2AD6"/>
    <w:rsid w:val="00BC2B2E"/>
    <w:rsid w:val="00BC2C21"/>
    <w:rsid w:val="00BC3093"/>
    <w:rsid w:val="00BC3137"/>
    <w:rsid w:val="00BC32C1"/>
    <w:rsid w:val="00BC32EA"/>
    <w:rsid w:val="00BC34FD"/>
    <w:rsid w:val="00BC37A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DA5"/>
    <w:rsid w:val="00BD0DDD"/>
    <w:rsid w:val="00BD11A5"/>
    <w:rsid w:val="00BD15ED"/>
    <w:rsid w:val="00BD1A2C"/>
    <w:rsid w:val="00BD1D8C"/>
    <w:rsid w:val="00BD2115"/>
    <w:rsid w:val="00BD278F"/>
    <w:rsid w:val="00BD2BAD"/>
    <w:rsid w:val="00BD31B9"/>
    <w:rsid w:val="00BD34FB"/>
    <w:rsid w:val="00BD356E"/>
    <w:rsid w:val="00BD37F4"/>
    <w:rsid w:val="00BD39C9"/>
    <w:rsid w:val="00BD3C98"/>
    <w:rsid w:val="00BD3DC9"/>
    <w:rsid w:val="00BD4203"/>
    <w:rsid w:val="00BD461B"/>
    <w:rsid w:val="00BD4846"/>
    <w:rsid w:val="00BD4A17"/>
    <w:rsid w:val="00BD4BA8"/>
    <w:rsid w:val="00BD4C1A"/>
    <w:rsid w:val="00BD4FE1"/>
    <w:rsid w:val="00BD5055"/>
    <w:rsid w:val="00BD57E8"/>
    <w:rsid w:val="00BD58F9"/>
    <w:rsid w:val="00BD5AD5"/>
    <w:rsid w:val="00BD5B16"/>
    <w:rsid w:val="00BD5C51"/>
    <w:rsid w:val="00BD5CC9"/>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78A"/>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B33"/>
    <w:rsid w:val="00BE7DDB"/>
    <w:rsid w:val="00BF008F"/>
    <w:rsid w:val="00BF00A3"/>
    <w:rsid w:val="00BF0914"/>
    <w:rsid w:val="00BF0D72"/>
    <w:rsid w:val="00BF0E21"/>
    <w:rsid w:val="00BF1024"/>
    <w:rsid w:val="00BF1448"/>
    <w:rsid w:val="00BF184C"/>
    <w:rsid w:val="00BF1AF3"/>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733"/>
    <w:rsid w:val="00BF4A0C"/>
    <w:rsid w:val="00BF5695"/>
    <w:rsid w:val="00BF56F7"/>
    <w:rsid w:val="00BF5ABB"/>
    <w:rsid w:val="00BF5C8A"/>
    <w:rsid w:val="00BF5E4F"/>
    <w:rsid w:val="00BF610B"/>
    <w:rsid w:val="00BF6872"/>
    <w:rsid w:val="00BF6A76"/>
    <w:rsid w:val="00BF6CEE"/>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406F"/>
    <w:rsid w:val="00C14322"/>
    <w:rsid w:val="00C14327"/>
    <w:rsid w:val="00C14333"/>
    <w:rsid w:val="00C144F6"/>
    <w:rsid w:val="00C145FF"/>
    <w:rsid w:val="00C148FA"/>
    <w:rsid w:val="00C14C33"/>
    <w:rsid w:val="00C14E24"/>
    <w:rsid w:val="00C14FC9"/>
    <w:rsid w:val="00C154B8"/>
    <w:rsid w:val="00C156B3"/>
    <w:rsid w:val="00C15C0D"/>
    <w:rsid w:val="00C15C85"/>
    <w:rsid w:val="00C15E30"/>
    <w:rsid w:val="00C16154"/>
    <w:rsid w:val="00C162A9"/>
    <w:rsid w:val="00C16359"/>
    <w:rsid w:val="00C16361"/>
    <w:rsid w:val="00C1639A"/>
    <w:rsid w:val="00C1649F"/>
    <w:rsid w:val="00C164BA"/>
    <w:rsid w:val="00C16692"/>
    <w:rsid w:val="00C167E0"/>
    <w:rsid w:val="00C16906"/>
    <w:rsid w:val="00C16A98"/>
    <w:rsid w:val="00C16B9E"/>
    <w:rsid w:val="00C16CAF"/>
    <w:rsid w:val="00C16F4A"/>
    <w:rsid w:val="00C17118"/>
    <w:rsid w:val="00C2073B"/>
    <w:rsid w:val="00C208D2"/>
    <w:rsid w:val="00C209E0"/>
    <w:rsid w:val="00C20C01"/>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2DD"/>
    <w:rsid w:val="00C2561A"/>
    <w:rsid w:val="00C2572B"/>
    <w:rsid w:val="00C25748"/>
    <w:rsid w:val="00C25F10"/>
    <w:rsid w:val="00C25FED"/>
    <w:rsid w:val="00C2641D"/>
    <w:rsid w:val="00C26442"/>
    <w:rsid w:val="00C26888"/>
    <w:rsid w:val="00C269FE"/>
    <w:rsid w:val="00C2721F"/>
    <w:rsid w:val="00C273CD"/>
    <w:rsid w:val="00C27CA5"/>
    <w:rsid w:val="00C3032C"/>
    <w:rsid w:val="00C30617"/>
    <w:rsid w:val="00C31028"/>
    <w:rsid w:val="00C316CD"/>
    <w:rsid w:val="00C318E9"/>
    <w:rsid w:val="00C31ADD"/>
    <w:rsid w:val="00C31D1B"/>
    <w:rsid w:val="00C321FB"/>
    <w:rsid w:val="00C32201"/>
    <w:rsid w:val="00C323BE"/>
    <w:rsid w:val="00C328FF"/>
    <w:rsid w:val="00C32959"/>
    <w:rsid w:val="00C32F16"/>
    <w:rsid w:val="00C32F2A"/>
    <w:rsid w:val="00C33184"/>
    <w:rsid w:val="00C332C3"/>
    <w:rsid w:val="00C33A1D"/>
    <w:rsid w:val="00C33E65"/>
    <w:rsid w:val="00C34289"/>
    <w:rsid w:val="00C3455A"/>
    <w:rsid w:val="00C351C6"/>
    <w:rsid w:val="00C3532C"/>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A4"/>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899"/>
    <w:rsid w:val="00C54BF0"/>
    <w:rsid w:val="00C54CB1"/>
    <w:rsid w:val="00C55150"/>
    <w:rsid w:val="00C557CC"/>
    <w:rsid w:val="00C55A78"/>
    <w:rsid w:val="00C55D51"/>
    <w:rsid w:val="00C560ED"/>
    <w:rsid w:val="00C56E9E"/>
    <w:rsid w:val="00C57307"/>
    <w:rsid w:val="00C5773E"/>
    <w:rsid w:val="00C579BE"/>
    <w:rsid w:val="00C60060"/>
    <w:rsid w:val="00C601DE"/>
    <w:rsid w:val="00C60208"/>
    <w:rsid w:val="00C60226"/>
    <w:rsid w:val="00C60607"/>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C4E"/>
    <w:rsid w:val="00C64E03"/>
    <w:rsid w:val="00C65088"/>
    <w:rsid w:val="00C6521D"/>
    <w:rsid w:val="00C6539D"/>
    <w:rsid w:val="00C65612"/>
    <w:rsid w:val="00C6569F"/>
    <w:rsid w:val="00C65855"/>
    <w:rsid w:val="00C65AEB"/>
    <w:rsid w:val="00C663EC"/>
    <w:rsid w:val="00C668C8"/>
    <w:rsid w:val="00C669C1"/>
    <w:rsid w:val="00C66AA3"/>
    <w:rsid w:val="00C66DC5"/>
    <w:rsid w:val="00C66EBD"/>
    <w:rsid w:val="00C66FBD"/>
    <w:rsid w:val="00C671B8"/>
    <w:rsid w:val="00C67510"/>
    <w:rsid w:val="00C679C4"/>
    <w:rsid w:val="00C67C14"/>
    <w:rsid w:val="00C7009F"/>
    <w:rsid w:val="00C7047B"/>
    <w:rsid w:val="00C705D8"/>
    <w:rsid w:val="00C70601"/>
    <w:rsid w:val="00C70734"/>
    <w:rsid w:val="00C707D1"/>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F7C"/>
    <w:rsid w:val="00C76026"/>
    <w:rsid w:val="00C763EC"/>
    <w:rsid w:val="00C76937"/>
    <w:rsid w:val="00C76A8A"/>
    <w:rsid w:val="00C76DA4"/>
    <w:rsid w:val="00C77C9E"/>
    <w:rsid w:val="00C77F02"/>
    <w:rsid w:val="00C80685"/>
    <w:rsid w:val="00C806D5"/>
    <w:rsid w:val="00C80985"/>
    <w:rsid w:val="00C809A6"/>
    <w:rsid w:val="00C80B4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5980"/>
    <w:rsid w:val="00C963FD"/>
    <w:rsid w:val="00C9659C"/>
    <w:rsid w:val="00C965A9"/>
    <w:rsid w:val="00C96968"/>
    <w:rsid w:val="00C96C6A"/>
    <w:rsid w:val="00C97348"/>
    <w:rsid w:val="00C976D1"/>
    <w:rsid w:val="00C9787D"/>
    <w:rsid w:val="00C97D95"/>
    <w:rsid w:val="00CA00B6"/>
    <w:rsid w:val="00CA01FF"/>
    <w:rsid w:val="00CA161C"/>
    <w:rsid w:val="00CA1F76"/>
    <w:rsid w:val="00CA20FE"/>
    <w:rsid w:val="00CA21C7"/>
    <w:rsid w:val="00CA226C"/>
    <w:rsid w:val="00CA243A"/>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2BC"/>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D5D"/>
    <w:rsid w:val="00CB0ECB"/>
    <w:rsid w:val="00CB1085"/>
    <w:rsid w:val="00CB12C5"/>
    <w:rsid w:val="00CB12F8"/>
    <w:rsid w:val="00CB183A"/>
    <w:rsid w:val="00CB1C12"/>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5B3"/>
    <w:rsid w:val="00CC4BEF"/>
    <w:rsid w:val="00CC4E09"/>
    <w:rsid w:val="00CC5A81"/>
    <w:rsid w:val="00CC5BBD"/>
    <w:rsid w:val="00CC5F90"/>
    <w:rsid w:val="00CC612C"/>
    <w:rsid w:val="00CC68A9"/>
    <w:rsid w:val="00CC6B3F"/>
    <w:rsid w:val="00CC6D39"/>
    <w:rsid w:val="00CC6D51"/>
    <w:rsid w:val="00CC71AA"/>
    <w:rsid w:val="00CC761C"/>
    <w:rsid w:val="00CC77B8"/>
    <w:rsid w:val="00CC7876"/>
    <w:rsid w:val="00CC7E21"/>
    <w:rsid w:val="00CC7EB0"/>
    <w:rsid w:val="00CC7F51"/>
    <w:rsid w:val="00CD07E2"/>
    <w:rsid w:val="00CD0ACC"/>
    <w:rsid w:val="00CD0D94"/>
    <w:rsid w:val="00CD0E82"/>
    <w:rsid w:val="00CD144B"/>
    <w:rsid w:val="00CD1551"/>
    <w:rsid w:val="00CD1CD4"/>
    <w:rsid w:val="00CD1CF7"/>
    <w:rsid w:val="00CD2043"/>
    <w:rsid w:val="00CD20F0"/>
    <w:rsid w:val="00CD21A3"/>
    <w:rsid w:val="00CD25F9"/>
    <w:rsid w:val="00CD276F"/>
    <w:rsid w:val="00CD2898"/>
    <w:rsid w:val="00CD2BC2"/>
    <w:rsid w:val="00CD2BFE"/>
    <w:rsid w:val="00CD2DD1"/>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6F"/>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2E2D"/>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BAC"/>
    <w:rsid w:val="00CF03F4"/>
    <w:rsid w:val="00CF04AA"/>
    <w:rsid w:val="00CF0EAA"/>
    <w:rsid w:val="00CF1B21"/>
    <w:rsid w:val="00CF1C71"/>
    <w:rsid w:val="00CF1DF4"/>
    <w:rsid w:val="00CF1EAC"/>
    <w:rsid w:val="00CF2175"/>
    <w:rsid w:val="00CF2609"/>
    <w:rsid w:val="00CF26AE"/>
    <w:rsid w:val="00CF2B85"/>
    <w:rsid w:val="00CF2D10"/>
    <w:rsid w:val="00CF3740"/>
    <w:rsid w:val="00CF37DE"/>
    <w:rsid w:val="00CF3B6C"/>
    <w:rsid w:val="00CF3DB0"/>
    <w:rsid w:val="00CF3F71"/>
    <w:rsid w:val="00CF4710"/>
    <w:rsid w:val="00CF4DC9"/>
    <w:rsid w:val="00CF4F27"/>
    <w:rsid w:val="00CF5248"/>
    <w:rsid w:val="00CF5837"/>
    <w:rsid w:val="00CF58CE"/>
    <w:rsid w:val="00CF598F"/>
    <w:rsid w:val="00CF5E03"/>
    <w:rsid w:val="00CF609D"/>
    <w:rsid w:val="00CF6127"/>
    <w:rsid w:val="00CF62AC"/>
    <w:rsid w:val="00CF637B"/>
    <w:rsid w:val="00CF69E0"/>
    <w:rsid w:val="00CF6DD9"/>
    <w:rsid w:val="00CF6DDF"/>
    <w:rsid w:val="00CF6EE7"/>
    <w:rsid w:val="00CF71A4"/>
    <w:rsid w:val="00CF72BA"/>
    <w:rsid w:val="00CF732A"/>
    <w:rsid w:val="00CF777F"/>
    <w:rsid w:val="00CF7BB6"/>
    <w:rsid w:val="00CF7DAB"/>
    <w:rsid w:val="00D000E3"/>
    <w:rsid w:val="00D004AE"/>
    <w:rsid w:val="00D00600"/>
    <w:rsid w:val="00D00E5F"/>
    <w:rsid w:val="00D00EBC"/>
    <w:rsid w:val="00D00EF0"/>
    <w:rsid w:val="00D00F15"/>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34DF"/>
    <w:rsid w:val="00D03836"/>
    <w:rsid w:val="00D03B90"/>
    <w:rsid w:val="00D03CCF"/>
    <w:rsid w:val="00D03D68"/>
    <w:rsid w:val="00D04101"/>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117"/>
    <w:rsid w:val="00D13300"/>
    <w:rsid w:val="00D134A4"/>
    <w:rsid w:val="00D13E6D"/>
    <w:rsid w:val="00D13E89"/>
    <w:rsid w:val="00D140E9"/>
    <w:rsid w:val="00D141ED"/>
    <w:rsid w:val="00D14247"/>
    <w:rsid w:val="00D1438D"/>
    <w:rsid w:val="00D14B24"/>
    <w:rsid w:val="00D1506C"/>
    <w:rsid w:val="00D150B1"/>
    <w:rsid w:val="00D1535D"/>
    <w:rsid w:val="00D1541A"/>
    <w:rsid w:val="00D156FE"/>
    <w:rsid w:val="00D15989"/>
    <w:rsid w:val="00D159D8"/>
    <w:rsid w:val="00D15EC2"/>
    <w:rsid w:val="00D163BC"/>
    <w:rsid w:val="00D16A04"/>
    <w:rsid w:val="00D16EC3"/>
    <w:rsid w:val="00D17010"/>
    <w:rsid w:val="00D172EA"/>
    <w:rsid w:val="00D17535"/>
    <w:rsid w:val="00D17B5F"/>
    <w:rsid w:val="00D17BB9"/>
    <w:rsid w:val="00D20025"/>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AC6"/>
    <w:rsid w:val="00D25B38"/>
    <w:rsid w:val="00D267D8"/>
    <w:rsid w:val="00D26B71"/>
    <w:rsid w:val="00D26BFE"/>
    <w:rsid w:val="00D26CE0"/>
    <w:rsid w:val="00D26E04"/>
    <w:rsid w:val="00D270D0"/>
    <w:rsid w:val="00D271FD"/>
    <w:rsid w:val="00D27347"/>
    <w:rsid w:val="00D27424"/>
    <w:rsid w:val="00D27A27"/>
    <w:rsid w:val="00D27BF5"/>
    <w:rsid w:val="00D27CEE"/>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716"/>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9F7"/>
    <w:rsid w:val="00D45D3B"/>
    <w:rsid w:val="00D46363"/>
    <w:rsid w:val="00D466CE"/>
    <w:rsid w:val="00D466E4"/>
    <w:rsid w:val="00D46A79"/>
    <w:rsid w:val="00D470D6"/>
    <w:rsid w:val="00D472DF"/>
    <w:rsid w:val="00D47DF0"/>
    <w:rsid w:val="00D47F21"/>
    <w:rsid w:val="00D505E9"/>
    <w:rsid w:val="00D506C3"/>
    <w:rsid w:val="00D50965"/>
    <w:rsid w:val="00D50C54"/>
    <w:rsid w:val="00D5136A"/>
    <w:rsid w:val="00D5161B"/>
    <w:rsid w:val="00D51628"/>
    <w:rsid w:val="00D51ED0"/>
    <w:rsid w:val="00D52044"/>
    <w:rsid w:val="00D52115"/>
    <w:rsid w:val="00D5246F"/>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F3A"/>
    <w:rsid w:val="00D65CBB"/>
    <w:rsid w:val="00D65E97"/>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436"/>
    <w:rsid w:val="00D8471C"/>
    <w:rsid w:val="00D84E1F"/>
    <w:rsid w:val="00D858F1"/>
    <w:rsid w:val="00D85AAB"/>
    <w:rsid w:val="00D85C0E"/>
    <w:rsid w:val="00D85E74"/>
    <w:rsid w:val="00D86508"/>
    <w:rsid w:val="00D86569"/>
    <w:rsid w:val="00D865EB"/>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56B"/>
    <w:rsid w:val="00D968CF"/>
    <w:rsid w:val="00D96BD5"/>
    <w:rsid w:val="00D96CC7"/>
    <w:rsid w:val="00D96FE6"/>
    <w:rsid w:val="00D97012"/>
    <w:rsid w:val="00D97092"/>
    <w:rsid w:val="00D97295"/>
    <w:rsid w:val="00D97602"/>
    <w:rsid w:val="00D976E3"/>
    <w:rsid w:val="00D9772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2E4"/>
    <w:rsid w:val="00DC23AB"/>
    <w:rsid w:val="00DC23D4"/>
    <w:rsid w:val="00DC24E7"/>
    <w:rsid w:val="00DC259A"/>
    <w:rsid w:val="00DC28D0"/>
    <w:rsid w:val="00DC2AFC"/>
    <w:rsid w:val="00DC3539"/>
    <w:rsid w:val="00DC39B8"/>
    <w:rsid w:val="00DC3C51"/>
    <w:rsid w:val="00DC3D4A"/>
    <w:rsid w:val="00DC3E4B"/>
    <w:rsid w:val="00DC42E8"/>
    <w:rsid w:val="00DC49FC"/>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855"/>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7EF"/>
    <w:rsid w:val="00DD38BB"/>
    <w:rsid w:val="00DD3AF0"/>
    <w:rsid w:val="00DD3C64"/>
    <w:rsid w:val="00DD3FB6"/>
    <w:rsid w:val="00DD47F9"/>
    <w:rsid w:val="00DD4A43"/>
    <w:rsid w:val="00DD4B73"/>
    <w:rsid w:val="00DD4BA8"/>
    <w:rsid w:val="00DD4BBE"/>
    <w:rsid w:val="00DD4BE2"/>
    <w:rsid w:val="00DD4C4D"/>
    <w:rsid w:val="00DD4D36"/>
    <w:rsid w:val="00DD52E6"/>
    <w:rsid w:val="00DD5308"/>
    <w:rsid w:val="00DD55C7"/>
    <w:rsid w:val="00DD5A2A"/>
    <w:rsid w:val="00DD5A31"/>
    <w:rsid w:val="00DD5FF9"/>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CFF"/>
    <w:rsid w:val="00E01D51"/>
    <w:rsid w:val="00E01E8C"/>
    <w:rsid w:val="00E0236B"/>
    <w:rsid w:val="00E02974"/>
    <w:rsid w:val="00E02D05"/>
    <w:rsid w:val="00E02F63"/>
    <w:rsid w:val="00E03019"/>
    <w:rsid w:val="00E03154"/>
    <w:rsid w:val="00E035F0"/>
    <w:rsid w:val="00E03C35"/>
    <w:rsid w:val="00E03C81"/>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07F38"/>
    <w:rsid w:val="00E10793"/>
    <w:rsid w:val="00E10BE8"/>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1DE"/>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26"/>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961"/>
    <w:rsid w:val="00E33F66"/>
    <w:rsid w:val="00E34361"/>
    <w:rsid w:val="00E34A2D"/>
    <w:rsid w:val="00E34CD6"/>
    <w:rsid w:val="00E35064"/>
    <w:rsid w:val="00E35183"/>
    <w:rsid w:val="00E3524D"/>
    <w:rsid w:val="00E352FD"/>
    <w:rsid w:val="00E3544D"/>
    <w:rsid w:val="00E3565D"/>
    <w:rsid w:val="00E3587B"/>
    <w:rsid w:val="00E358D9"/>
    <w:rsid w:val="00E35DAD"/>
    <w:rsid w:val="00E36178"/>
    <w:rsid w:val="00E363CB"/>
    <w:rsid w:val="00E365B1"/>
    <w:rsid w:val="00E366A7"/>
    <w:rsid w:val="00E36ED7"/>
    <w:rsid w:val="00E37484"/>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4D"/>
    <w:rsid w:val="00E558FA"/>
    <w:rsid w:val="00E55DEE"/>
    <w:rsid w:val="00E56294"/>
    <w:rsid w:val="00E56586"/>
    <w:rsid w:val="00E5660C"/>
    <w:rsid w:val="00E5684D"/>
    <w:rsid w:val="00E56B1F"/>
    <w:rsid w:val="00E56BB1"/>
    <w:rsid w:val="00E56DEB"/>
    <w:rsid w:val="00E571AC"/>
    <w:rsid w:val="00E578D0"/>
    <w:rsid w:val="00E578F0"/>
    <w:rsid w:val="00E57A5F"/>
    <w:rsid w:val="00E57B20"/>
    <w:rsid w:val="00E57B33"/>
    <w:rsid w:val="00E57BA6"/>
    <w:rsid w:val="00E57CEA"/>
    <w:rsid w:val="00E57E58"/>
    <w:rsid w:val="00E607B4"/>
    <w:rsid w:val="00E60EAA"/>
    <w:rsid w:val="00E60F7E"/>
    <w:rsid w:val="00E61190"/>
    <w:rsid w:val="00E615BF"/>
    <w:rsid w:val="00E616E6"/>
    <w:rsid w:val="00E61C8C"/>
    <w:rsid w:val="00E61F55"/>
    <w:rsid w:val="00E61F9E"/>
    <w:rsid w:val="00E63A1E"/>
    <w:rsid w:val="00E63C53"/>
    <w:rsid w:val="00E63C89"/>
    <w:rsid w:val="00E645F3"/>
    <w:rsid w:val="00E64B20"/>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110E"/>
    <w:rsid w:val="00E7129E"/>
    <w:rsid w:val="00E714BD"/>
    <w:rsid w:val="00E71706"/>
    <w:rsid w:val="00E71A1A"/>
    <w:rsid w:val="00E71A6B"/>
    <w:rsid w:val="00E71D5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32F"/>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44B"/>
    <w:rsid w:val="00E8367A"/>
    <w:rsid w:val="00E83840"/>
    <w:rsid w:val="00E8396B"/>
    <w:rsid w:val="00E83B85"/>
    <w:rsid w:val="00E83BE0"/>
    <w:rsid w:val="00E83D12"/>
    <w:rsid w:val="00E8444D"/>
    <w:rsid w:val="00E8482E"/>
    <w:rsid w:val="00E84C86"/>
    <w:rsid w:val="00E85115"/>
    <w:rsid w:val="00E8532D"/>
    <w:rsid w:val="00E8533F"/>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0EFD"/>
    <w:rsid w:val="00E9124D"/>
    <w:rsid w:val="00E9128D"/>
    <w:rsid w:val="00E9131A"/>
    <w:rsid w:val="00E916CB"/>
    <w:rsid w:val="00E91847"/>
    <w:rsid w:val="00E920E0"/>
    <w:rsid w:val="00E921C4"/>
    <w:rsid w:val="00E92227"/>
    <w:rsid w:val="00E925A7"/>
    <w:rsid w:val="00E926E7"/>
    <w:rsid w:val="00E9296C"/>
    <w:rsid w:val="00E929C1"/>
    <w:rsid w:val="00E93019"/>
    <w:rsid w:val="00E9302D"/>
    <w:rsid w:val="00E93452"/>
    <w:rsid w:val="00E93ECB"/>
    <w:rsid w:val="00E943ED"/>
    <w:rsid w:val="00E9449A"/>
    <w:rsid w:val="00E94956"/>
    <w:rsid w:val="00E949D6"/>
    <w:rsid w:val="00E94D03"/>
    <w:rsid w:val="00E9501F"/>
    <w:rsid w:val="00E95160"/>
    <w:rsid w:val="00E952B1"/>
    <w:rsid w:val="00E95B30"/>
    <w:rsid w:val="00E95B93"/>
    <w:rsid w:val="00E95D70"/>
    <w:rsid w:val="00E95E66"/>
    <w:rsid w:val="00E96311"/>
    <w:rsid w:val="00E9659F"/>
    <w:rsid w:val="00E968B3"/>
    <w:rsid w:val="00E96D3A"/>
    <w:rsid w:val="00E971D4"/>
    <w:rsid w:val="00E9747C"/>
    <w:rsid w:val="00E97713"/>
    <w:rsid w:val="00E977B6"/>
    <w:rsid w:val="00E97ADA"/>
    <w:rsid w:val="00E97F63"/>
    <w:rsid w:val="00E97F9B"/>
    <w:rsid w:val="00EA015D"/>
    <w:rsid w:val="00EA0497"/>
    <w:rsid w:val="00EA04DD"/>
    <w:rsid w:val="00EA0799"/>
    <w:rsid w:val="00EA07AC"/>
    <w:rsid w:val="00EA09AA"/>
    <w:rsid w:val="00EA1104"/>
    <w:rsid w:val="00EA133C"/>
    <w:rsid w:val="00EA15E9"/>
    <w:rsid w:val="00EA161E"/>
    <w:rsid w:val="00EA1A13"/>
    <w:rsid w:val="00EA1EE2"/>
    <w:rsid w:val="00EA1FC6"/>
    <w:rsid w:val="00EA272B"/>
    <w:rsid w:val="00EA288E"/>
    <w:rsid w:val="00EA28E0"/>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3B3"/>
    <w:rsid w:val="00EA4682"/>
    <w:rsid w:val="00EA48F3"/>
    <w:rsid w:val="00EA4CCA"/>
    <w:rsid w:val="00EA4CDC"/>
    <w:rsid w:val="00EA5C37"/>
    <w:rsid w:val="00EA5DAD"/>
    <w:rsid w:val="00EA5FC0"/>
    <w:rsid w:val="00EA600B"/>
    <w:rsid w:val="00EA62AE"/>
    <w:rsid w:val="00EA63BE"/>
    <w:rsid w:val="00EA68AB"/>
    <w:rsid w:val="00EA6CB9"/>
    <w:rsid w:val="00EA70E8"/>
    <w:rsid w:val="00EA719F"/>
    <w:rsid w:val="00EA7221"/>
    <w:rsid w:val="00EA731F"/>
    <w:rsid w:val="00EA73A0"/>
    <w:rsid w:val="00EA73F6"/>
    <w:rsid w:val="00EA7595"/>
    <w:rsid w:val="00EA772B"/>
    <w:rsid w:val="00EA7C5D"/>
    <w:rsid w:val="00EB0039"/>
    <w:rsid w:val="00EB06F8"/>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EFC"/>
    <w:rsid w:val="00EB3003"/>
    <w:rsid w:val="00EB3053"/>
    <w:rsid w:val="00EB32E6"/>
    <w:rsid w:val="00EB349F"/>
    <w:rsid w:val="00EB34F7"/>
    <w:rsid w:val="00EB35E1"/>
    <w:rsid w:val="00EB38F9"/>
    <w:rsid w:val="00EB3B46"/>
    <w:rsid w:val="00EB3D90"/>
    <w:rsid w:val="00EB4116"/>
    <w:rsid w:val="00EB435D"/>
    <w:rsid w:val="00EB447F"/>
    <w:rsid w:val="00EB44FE"/>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CC2"/>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3EE"/>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1C49"/>
    <w:rsid w:val="00EE20C6"/>
    <w:rsid w:val="00EE2766"/>
    <w:rsid w:val="00EE2975"/>
    <w:rsid w:val="00EE2BB8"/>
    <w:rsid w:val="00EE2BD3"/>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B5A"/>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0B4"/>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C8A"/>
    <w:rsid w:val="00F06E1B"/>
    <w:rsid w:val="00F07492"/>
    <w:rsid w:val="00F075BF"/>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98"/>
    <w:rsid w:val="00F123C1"/>
    <w:rsid w:val="00F12572"/>
    <w:rsid w:val="00F125CA"/>
    <w:rsid w:val="00F12703"/>
    <w:rsid w:val="00F1297D"/>
    <w:rsid w:val="00F12DDD"/>
    <w:rsid w:val="00F139F2"/>
    <w:rsid w:val="00F13A89"/>
    <w:rsid w:val="00F13B13"/>
    <w:rsid w:val="00F13C5B"/>
    <w:rsid w:val="00F13D51"/>
    <w:rsid w:val="00F1417D"/>
    <w:rsid w:val="00F14372"/>
    <w:rsid w:val="00F14B00"/>
    <w:rsid w:val="00F14C51"/>
    <w:rsid w:val="00F14FD4"/>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C47"/>
    <w:rsid w:val="00F32D8D"/>
    <w:rsid w:val="00F3395D"/>
    <w:rsid w:val="00F33985"/>
    <w:rsid w:val="00F33C43"/>
    <w:rsid w:val="00F33C77"/>
    <w:rsid w:val="00F33FD0"/>
    <w:rsid w:val="00F34058"/>
    <w:rsid w:val="00F340FB"/>
    <w:rsid w:val="00F3448F"/>
    <w:rsid w:val="00F3467B"/>
    <w:rsid w:val="00F349A5"/>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3CE"/>
    <w:rsid w:val="00F42488"/>
    <w:rsid w:val="00F42534"/>
    <w:rsid w:val="00F42538"/>
    <w:rsid w:val="00F428E7"/>
    <w:rsid w:val="00F42C4D"/>
    <w:rsid w:val="00F42D07"/>
    <w:rsid w:val="00F430FC"/>
    <w:rsid w:val="00F43552"/>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12"/>
    <w:rsid w:val="00F47654"/>
    <w:rsid w:val="00F4771F"/>
    <w:rsid w:val="00F47B45"/>
    <w:rsid w:val="00F47B83"/>
    <w:rsid w:val="00F47FB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7A7"/>
    <w:rsid w:val="00F548E3"/>
    <w:rsid w:val="00F54CDD"/>
    <w:rsid w:val="00F54EA9"/>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85F"/>
    <w:rsid w:val="00F64B5C"/>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28D"/>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93A"/>
    <w:rsid w:val="00F72C6C"/>
    <w:rsid w:val="00F72F5D"/>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6BC5"/>
    <w:rsid w:val="00F770E7"/>
    <w:rsid w:val="00F77222"/>
    <w:rsid w:val="00F776C5"/>
    <w:rsid w:val="00F803ED"/>
    <w:rsid w:val="00F806B5"/>
    <w:rsid w:val="00F807D8"/>
    <w:rsid w:val="00F810CA"/>
    <w:rsid w:val="00F8114E"/>
    <w:rsid w:val="00F815CB"/>
    <w:rsid w:val="00F81660"/>
    <w:rsid w:val="00F817F2"/>
    <w:rsid w:val="00F81A77"/>
    <w:rsid w:val="00F81B2B"/>
    <w:rsid w:val="00F81E1B"/>
    <w:rsid w:val="00F82090"/>
    <w:rsid w:val="00F8237E"/>
    <w:rsid w:val="00F824B1"/>
    <w:rsid w:val="00F827F4"/>
    <w:rsid w:val="00F82E64"/>
    <w:rsid w:val="00F833D4"/>
    <w:rsid w:val="00F83503"/>
    <w:rsid w:val="00F8357F"/>
    <w:rsid w:val="00F837B9"/>
    <w:rsid w:val="00F837D8"/>
    <w:rsid w:val="00F83B59"/>
    <w:rsid w:val="00F83CA9"/>
    <w:rsid w:val="00F840CE"/>
    <w:rsid w:val="00F84168"/>
    <w:rsid w:val="00F84503"/>
    <w:rsid w:val="00F846E5"/>
    <w:rsid w:val="00F8488F"/>
    <w:rsid w:val="00F8491C"/>
    <w:rsid w:val="00F84992"/>
    <w:rsid w:val="00F84ACB"/>
    <w:rsid w:val="00F84B43"/>
    <w:rsid w:val="00F84CA0"/>
    <w:rsid w:val="00F852ED"/>
    <w:rsid w:val="00F85335"/>
    <w:rsid w:val="00F856F2"/>
    <w:rsid w:val="00F8587C"/>
    <w:rsid w:val="00F85A0C"/>
    <w:rsid w:val="00F85C0E"/>
    <w:rsid w:val="00F85CEF"/>
    <w:rsid w:val="00F85ED5"/>
    <w:rsid w:val="00F861B8"/>
    <w:rsid w:val="00F864E8"/>
    <w:rsid w:val="00F8667B"/>
    <w:rsid w:val="00F8677E"/>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6E"/>
    <w:rsid w:val="00F94CAB"/>
    <w:rsid w:val="00F94DB3"/>
    <w:rsid w:val="00F95253"/>
    <w:rsid w:val="00F9536F"/>
    <w:rsid w:val="00F95E48"/>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47"/>
    <w:rsid w:val="00FA180A"/>
    <w:rsid w:val="00FA1C6A"/>
    <w:rsid w:val="00FA237A"/>
    <w:rsid w:val="00FA23C9"/>
    <w:rsid w:val="00FA24EA"/>
    <w:rsid w:val="00FA2B73"/>
    <w:rsid w:val="00FA309E"/>
    <w:rsid w:val="00FA3194"/>
    <w:rsid w:val="00FA3524"/>
    <w:rsid w:val="00FA35CD"/>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43"/>
    <w:rsid w:val="00FA6F7F"/>
    <w:rsid w:val="00FA766A"/>
    <w:rsid w:val="00FA7B3C"/>
    <w:rsid w:val="00FA7B68"/>
    <w:rsid w:val="00FA7E4C"/>
    <w:rsid w:val="00FB0364"/>
    <w:rsid w:val="00FB0849"/>
    <w:rsid w:val="00FB0AA8"/>
    <w:rsid w:val="00FB1081"/>
    <w:rsid w:val="00FB11AA"/>
    <w:rsid w:val="00FB11B1"/>
    <w:rsid w:val="00FB12E8"/>
    <w:rsid w:val="00FB164A"/>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4F4"/>
    <w:rsid w:val="00FB4C14"/>
    <w:rsid w:val="00FB4D9D"/>
    <w:rsid w:val="00FB4FAC"/>
    <w:rsid w:val="00FB5177"/>
    <w:rsid w:val="00FB5818"/>
    <w:rsid w:val="00FB594D"/>
    <w:rsid w:val="00FB5B8F"/>
    <w:rsid w:val="00FB5BD4"/>
    <w:rsid w:val="00FB657B"/>
    <w:rsid w:val="00FB69A0"/>
    <w:rsid w:val="00FB69B5"/>
    <w:rsid w:val="00FB6D3E"/>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3008"/>
    <w:rsid w:val="00FC32FD"/>
    <w:rsid w:val="00FC3346"/>
    <w:rsid w:val="00FC3731"/>
    <w:rsid w:val="00FC3978"/>
    <w:rsid w:val="00FC3A19"/>
    <w:rsid w:val="00FC3C02"/>
    <w:rsid w:val="00FC3CD0"/>
    <w:rsid w:val="00FC411B"/>
    <w:rsid w:val="00FC421D"/>
    <w:rsid w:val="00FC4642"/>
    <w:rsid w:val="00FC4AD6"/>
    <w:rsid w:val="00FC4FD7"/>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1D"/>
    <w:rsid w:val="00FD03F0"/>
    <w:rsid w:val="00FD0457"/>
    <w:rsid w:val="00FD04A6"/>
    <w:rsid w:val="00FD0774"/>
    <w:rsid w:val="00FD09E1"/>
    <w:rsid w:val="00FD1063"/>
    <w:rsid w:val="00FD10AD"/>
    <w:rsid w:val="00FD153E"/>
    <w:rsid w:val="00FD1CD3"/>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07A"/>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9"/>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10"/>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5424986">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3560">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37BACC01-7DDB-4E6D-87BD-7B25341BBA50}">
  <ds:schemaRefs>
    <ds:schemaRef ds:uri="http://purl.org/dc/terms/"/>
    <ds:schemaRef ds:uri="http://schemas.openxmlformats.org/package/2006/metadata/core-properties"/>
    <ds:schemaRef ds:uri="d8762117-8292-4133-b1c7-eab5c6487cfd"/>
    <ds:schemaRef ds:uri="http://schemas.microsoft.com/sharepoint/v3"/>
    <ds:schemaRef ds:uri="http://schemas.microsoft.com/office/2006/documentManagement/types"/>
    <ds:schemaRef ds:uri="http://purl.org/dc/elements/1.1/"/>
    <ds:schemaRef ds:uri="2f282d3b-eb4a-4b09-b61f-b9593442e286"/>
    <ds:schemaRef ds:uri="http://www.w3.org/XML/1998/namespace"/>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C089C6F5-F38E-4AF4-9215-E5A6CC091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2170</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13309</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2025-11-07T20:20:00Z</dcterms:created>
  <dcterms:modified xsi:type="dcterms:W3CDTF">2025-11-07T22:01:00Z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