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44CFB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_Hlk127531451"/>
      <w:bookmarkEnd w:id="0"/>
      <w:bookmarkStart w:id="1" w:name="DocumentFor"/>
      <w:bookmarkEnd w:id="1"/>
      <w:bookmarkStart w:id="2" w:name="Title"/>
      <w:bookmarkEnd w:id="2"/>
      <w:bookmarkStart w:id="3" w:name="OLE_LINK5"/>
      <w:bookmarkStart w:id="4" w:name="OLE_LINK7"/>
      <w:bookmarkStart w:id="5" w:name="OLE_LINK6"/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#117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                                  </w:t>
      </w:r>
      <w:bookmarkStart w:id="12" w:name="_GoBack"/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R4-2520431</w:t>
      </w:r>
      <w:bookmarkEnd w:id="12"/>
    </w:p>
    <w:p w14:paraId="663CBC9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Dallas, USA, Nov. 17-21, 2025</w:t>
      </w:r>
    </w:p>
    <w:p w14:paraId="570948D4">
      <w:pPr>
        <w:keepNext w:val="0"/>
        <w:keepLines w:val="0"/>
        <w:pageBreakBefore w:val="0"/>
        <w:widowControl/>
        <w:tabs>
          <w:tab w:val="left" w:pos="216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 w:ascii="Arial" w:hAnsi="Arial" w:cs="Arial"/>
          <w:b/>
          <w:sz w:val="24"/>
          <w:szCs w:val="24"/>
          <w:highlight w:val="none"/>
        </w:rPr>
      </w:pPr>
    </w:p>
    <w:p w14:paraId="12601FD5">
      <w:pPr>
        <w:tabs>
          <w:tab w:val="left" w:pos="2160"/>
        </w:tabs>
        <w:spacing w:before="1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b/>
          <w:sz w:val="24"/>
          <w:szCs w:val="24"/>
          <w:highlight w:val="none"/>
        </w:rPr>
        <w:t>Agenda item:</w:t>
      </w:r>
      <w:r>
        <w:rPr>
          <w:rFonts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8.2.5</w:t>
      </w:r>
    </w:p>
    <w:p w14:paraId="185D1CC5">
      <w:pPr>
        <w:tabs>
          <w:tab w:val="left" w:pos="2160"/>
        </w:tabs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bookmarkStart w:id="6" w:name="OLE_LINK9"/>
      <w:r>
        <w:rPr>
          <w:rFonts w:ascii="Arial" w:hAnsi="Arial" w:cs="Arial"/>
          <w:b/>
          <w:sz w:val="24"/>
          <w:szCs w:val="24"/>
          <w:highlight w:val="none"/>
        </w:rPr>
        <w:t>Source:</w:t>
      </w:r>
      <w:r>
        <w:rPr>
          <w:rFonts w:ascii="Arial" w:hAnsi="Arial" w:cs="Arial"/>
          <w:b/>
          <w:sz w:val="24"/>
          <w:szCs w:val="24"/>
          <w:highlight w:val="none"/>
        </w:rPr>
        <w:tab/>
      </w:r>
      <w:bookmarkStart w:id="7" w:name="OLE_LINK12"/>
      <w:r>
        <w:rPr>
          <w:rFonts w:hint="eastAsia" w:ascii="Arial" w:hAnsi="Arial" w:cs="Arial"/>
          <w:b/>
          <w:sz w:val="24"/>
          <w:szCs w:val="24"/>
          <w:highlight w:val="none"/>
        </w:rPr>
        <w:t>C</w:t>
      </w:r>
      <w:bookmarkEnd w:id="7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MCC</w:t>
      </w:r>
    </w:p>
    <w:bookmarkEnd w:id="6"/>
    <w:p w14:paraId="007044DE">
      <w:pPr>
        <w:tabs>
          <w:tab w:val="left" w:pos="2160"/>
        </w:tabs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b/>
          <w:sz w:val="24"/>
          <w:szCs w:val="24"/>
          <w:highlight w:val="none"/>
        </w:rPr>
        <w:t>Title:</w:t>
      </w:r>
      <w:r>
        <w:rPr>
          <w:rFonts w:ascii="Arial" w:hAnsi="Arial" w:cs="Arial"/>
          <w:b/>
          <w:sz w:val="24"/>
          <w:szCs w:val="24"/>
          <w:highlight w:val="none"/>
        </w:rPr>
        <w:tab/>
      </w:r>
      <w:bookmarkStart w:id="8" w:name="OLE_LINK8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 o</w:t>
      </w:r>
      <w:r>
        <w:rPr>
          <w:rFonts w:ascii="Arial" w:hAnsi="Arial" w:cs="Arial"/>
          <w:b/>
          <w:sz w:val="24"/>
          <w:szCs w:val="24"/>
          <w:highlight w:val="none"/>
        </w:rPr>
        <w:t xml:space="preserve">n </w:t>
      </w:r>
      <w:bookmarkEnd w:id="8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6GR device type</w:t>
      </w:r>
    </w:p>
    <w:p w14:paraId="11B7221F">
      <w:pPr>
        <w:tabs>
          <w:tab w:val="left" w:pos="2160"/>
        </w:tabs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b/>
          <w:sz w:val="24"/>
          <w:szCs w:val="24"/>
          <w:highlight w:val="none"/>
        </w:rPr>
        <w:t>Document for:</w:t>
      </w:r>
      <w:r>
        <w:rPr>
          <w:rFonts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</w:p>
    <w:p w14:paraId="4CE3F22E">
      <w:pPr>
        <w:pStyle w:val="2"/>
        <w:rPr>
          <w:highlight w:val="none"/>
        </w:rPr>
      </w:pPr>
      <w:r>
        <w:rPr>
          <w:highlight w:val="none"/>
        </w:rPr>
        <w:t>Introduction</w:t>
      </w:r>
      <w:bookmarkStart w:id="9" w:name="OLE_LINK4"/>
      <w:bookmarkStart w:id="10" w:name="OLE_LINK15"/>
    </w:p>
    <w:bookmarkEnd w:id="9"/>
    <w:bookmarkEnd w:id="10"/>
    <w:p w14:paraId="7AA3CAEE">
      <w:pPr>
        <w:spacing w:before="0"/>
        <w:jc w:val="both"/>
        <w:rPr>
          <w:rFonts w:hint="default"/>
          <w:highlight w:val="none"/>
          <w:lang w:val="en-US" w:eastAsia="zh-CN"/>
        </w:rPr>
      </w:pPr>
      <w:r>
        <w:rPr>
          <w:color w:val="000000"/>
          <w:highlight w:val="none"/>
          <w:lang w:eastAsia="zh-CN"/>
        </w:rPr>
        <w:t>I</w:t>
      </w:r>
      <w:r>
        <w:rPr>
          <w:rFonts w:hint="eastAsia"/>
          <w:color w:val="000000"/>
          <w:highlight w:val="none"/>
          <w:lang w:eastAsia="zh-CN"/>
        </w:rPr>
        <w:t xml:space="preserve">n </w:t>
      </w:r>
      <w:r>
        <w:rPr>
          <w:szCs w:val="22"/>
          <w:highlight w:val="none"/>
        </w:rPr>
        <w:t>RAN#</w:t>
      </w:r>
      <w:r>
        <w:rPr>
          <w:rFonts w:hint="eastAsia"/>
          <w:szCs w:val="22"/>
          <w:highlight w:val="none"/>
          <w:lang w:eastAsia="zh-CN"/>
        </w:rPr>
        <w:t>108</w:t>
      </w:r>
      <w:r>
        <w:rPr>
          <w:szCs w:val="22"/>
          <w:highlight w:val="none"/>
        </w:rPr>
        <w:t xml:space="preserve">, the technology study item for </w:t>
      </w:r>
      <w:r>
        <w:rPr>
          <w:rFonts w:hint="eastAsia"/>
          <w:szCs w:val="22"/>
          <w:highlight w:val="none"/>
          <w:lang w:eastAsia="zh-CN"/>
        </w:rPr>
        <w:t>6</w:t>
      </w:r>
      <w:r>
        <w:rPr>
          <w:szCs w:val="22"/>
          <w:highlight w:val="none"/>
        </w:rPr>
        <w:t>G</w:t>
      </w:r>
      <w:r>
        <w:rPr>
          <w:rFonts w:hint="eastAsia"/>
          <w:szCs w:val="22"/>
          <w:highlight w:val="none"/>
          <w:lang w:eastAsia="zh-CN"/>
        </w:rPr>
        <w:t xml:space="preserve"> radio (6GR)</w:t>
      </w:r>
      <w:r>
        <w:rPr>
          <w:szCs w:val="22"/>
          <w:highlight w:val="none"/>
        </w:rPr>
        <w:t xml:space="preserve"> has been approved</w:t>
      </w:r>
      <w:r>
        <w:rPr>
          <w:rFonts w:hint="eastAsia"/>
          <w:szCs w:val="22"/>
          <w:highlight w:val="none"/>
          <w:lang w:eastAsia="zh-CN"/>
        </w:rPr>
        <w:t xml:space="preserve"> [1]</w:t>
      </w:r>
      <w:r>
        <w:rPr>
          <w:szCs w:val="22"/>
          <w:highlight w:val="none"/>
        </w:rPr>
        <w:t xml:space="preserve">. </w:t>
      </w:r>
      <w:r>
        <w:rPr>
          <w:rFonts w:hint="eastAsia"/>
          <w:highlight w:val="none"/>
          <w:lang w:val="en-US" w:eastAsia="zh-CN"/>
        </w:rPr>
        <w:t>The anticipated services of 6GR range from immersive communication and massive communication to integrated sensing and communication. Furthermore, 6G services can be provided by both terrestrial network (TN) and non-terrestrial network (NTN). in last meeting, WF[2] and LS[3] are approved which show the high level guideline for further discussion.</w:t>
      </w:r>
    </w:p>
    <w:p w14:paraId="3950E5B5">
      <w:pPr>
        <w:numPr>
          <w:ilvl w:val="0"/>
          <w:numId w:val="0"/>
        </w:numPr>
        <w:spacing w:after="120"/>
        <w:ind w:right="-96" w:rightChars="0"/>
        <w:jc w:val="both"/>
        <w:rPr>
          <w:rFonts w:hint="default" w:ascii="Times" w:hAnsi="Times" w:eastAsia="宋体"/>
          <w:bCs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 xml:space="preserve">In this contribution, </w:t>
      </w:r>
      <w:r>
        <w:rPr>
          <w:rFonts w:hint="eastAsia"/>
          <w:highlight w:val="none"/>
          <w:lang w:val="en-US" w:eastAsia="zh-CN"/>
        </w:rPr>
        <w:t>we show our initial analysis on device type.</w:t>
      </w:r>
    </w:p>
    <w:p w14:paraId="3C04DC75">
      <w:pPr>
        <w:pStyle w:val="2"/>
        <w:jc w:val="both"/>
        <w:rPr>
          <w:rFonts w:hint="default" w:eastAsia="宋体"/>
          <w:highlight w:val="none"/>
          <w:lang w:val="en-US" w:eastAsia="zh-CN"/>
        </w:rPr>
      </w:pPr>
      <w:bookmarkStart w:id="11" w:name="OLE_LINK3"/>
      <w:r>
        <w:rPr>
          <w:rFonts w:hint="eastAsia" w:eastAsia="宋体"/>
          <w:highlight w:val="none"/>
          <w:lang w:val="en-US" w:eastAsia="zh-CN"/>
        </w:rPr>
        <w:t>Discussion</w:t>
      </w:r>
    </w:p>
    <w:p w14:paraId="7A958BF3">
      <w:pPr>
        <w:pStyle w:val="3"/>
        <w:bidi w:val="0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Device types</w:t>
      </w:r>
    </w:p>
    <w:p w14:paraId="5A1668B9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According to the RAN #109 device type discussion, we have following services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166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6BD8739F"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bCs/>
                <w:highlight w:val="none"/>
              </w:rPr>
              <w:t>Proposal 1:</w:t>
            </w:r>
            <w:r>
              <w:rPr>
                <w:rFonts w:hint="eastAsia" w:ascii="Times New Roman" w:hAnsi="Times New Roman" w:cs="Times New Roman"/>
                <w:highlight w:val="none"/>
              </w:rPr>
              <w:t xml:space="preserve"> 6G Massive Communication (IoT) shall be supported for FR1.</w:t>
            </w:r>
          </w:p>
          <w:p w14:paraId="22F94C7E">
            <w:pPr>
              <w:pStyle w:val="25"/>
              <w:numPr>
                <w:ilvl w:val="0"/>
                <w:numId w:val="2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 xml:space="preserve">6GR should have a common/scalable design that supports the above usage scenario in addition to eMBB </w:t>
            </w:r>
          </w:p>
          <w:p w14:paraId="347BECE4">
            <w:pPr>
              <w:pStyle w:val="25"/>
              <w:numPr>
                <w:ilvl w:val="1"/>
                <w:numId w:val="2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Prioritize 6GR design for eMBB</w:t>
            </w:r>
          </w:p>
          <w:p w14:paraId="32568849">
            <w:pPr>
              <w:pStyle w:val="25"/>
              <w:numPr>
                <w:ilvl w:val="0"/>
                <w:numId w:val="3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The above usage scenario should not overlap with Ambient IoT and NB-IoT</w:t>
            </w:r>
          </w:p>
          <w:p w14:paraId="2F254272"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bCs/>
                <w:highlight w:val="none"/>
              </w:rPr>
              <w:t>Proposal 2</w:t>
            </w:r>
            <w:r>
              <w:rPr>
                <w:rFonts w:hint="eastAsia" w:ascii="Times New Roman" w:hAnsi="Times New Roman" w:cs="Times New Roman"/>
                <w:highlight w:val="none"/>
              </w:rPr>
              <w:t>: For 6G Massive Communication (IoT), the minimum number of UE receive/transmit antenna is 1 for lowest-tier device</w:t>
            </w:r>
          </w:p>
          <w:p w14:paraId="43CC6791"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-</w:t>
            </w:r>
            <w:r>
              <w:rPr>
                <w:rFonts w:hint="eastAsia" w:ascii="Times New Roman" w:hAnsi="Times New Roman" w:cs="Times New Roman"/>
                <w:highlight w:val="none"/>
              </w:rPr>
              <w:tab/>
            </w:r>
            <w:r>
              <w:rPr>
                <w:rFonts w:hint="eastAsia" w:ascii="Times New Roman" w:hAnsi="Times New Roman" w:cs="Times New Roman"/>
                <w:highlight w:val="none"/>
              </w:rPr>
              <w:t>Reflect this agreement in the device type section of the TR</w:t>
            </w:r>
          </w:p>
          <w:p w14:paraId="2234AB2C">
            <w:pPr>
              <w:rPr>
                <w:rFonts w:ascii="Times New Roman" w:hAnsi="Times New Roman" w:cs="Times New Roman"/>
                <w:b/>
                <w:bCs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bCs/>
                <w:highlight w:val="none"/>
              </w:rPr>
              <w:t xml:space="preserve">Moderator proposal 1: </w:t>
            </w:r>
            <w:r>
              <w:rPr>
                <w:rFonts w:hint="eastAsia" w:ascii="Times New Roman" w:hAnsi="Times New Roman" w:cs="Times New Roman"/>
                <w:highlight w:val="none"/>
              </w:rPr>
              <w:t>It is agreed to capture following into TR 38.914 section 5.4:</w:t>
            </w:r>
          </w:p>
          <w:p w14:paraId="151CC1EC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Mobile broadband</w:t>
            </w:r>
          </w:p>
          <w:p w14:paraId="0B482CB7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>Immersive Communication</w:t>
            </w:r>
          </w:p>
          <w:p w14:paraId="6AE821E0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>Massive Communication (IoT)</w:t>
            </w:r>
          </w:p>
          <w:p w14:paraId="66686D75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>Sensing</w:t>
            </w:r>
          </w:p>
          <w:p w14:paraId="4F3C0EAC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>AI</w:t>
            </w:r>
          </w:p>
          <w:p w14:paraId="361B94C2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>Voice</w:t>
            </w:r>
          </w:p>
          <w:p w14:paraId="7785F6BD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Regulatory services</w:t>
            </w:r>
          </w:p>
          <w:p w14:paraId="6487BBB0">
            <w:pPr>
              <w:rPr>
                <w:rFonts w:ascii="Times New Roman" w:hAnsi="Times New Roman" w:cs="Times New Roman"/>
                <w:b/>
                <w:bCs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bCs/>
                <w:highlight w:val="none"/>
              </w:rPr>
              <w:t xml:space="preserve">Moderator proposal 2: </w:t>
            </w:r>
            <w:r>
              <w:rPr>
                <w:rFonts w:hint="eastAsia" w:ascii="Times New Roman" w:hAnsi="Times New Roman" w:cs="Times New Roman"/>
                <w:highlight w:val="none"/>
              </w:rPr>
              <w:t xml:space="preserve">It is agreed that </w:t>
            </w:r>
            <w:r>
              <w:rPr>
                <w:rFonts w:ascii="Times New Roman" w:hAnsi="Times New Roman" w:cs="Times New Roman"/>
                <w:highlight w:val="none"/>
              </w:rPr>
              <w:t>‘</w:t>
            </w:r>
            <w:r>
              <w:rPr>
                <w:rFonts w:hint="eastAsia" w:ascii="Times New Roman" w:hAnsi="Times New Roman" w:cs="Times New Roman"/>
                <w:highlight w:val="none"/>
              </w:rPr>
              <w:t>Observability</w:t>
            </w:r>
            <w:r>
              <w:rPr>
                <w:rFonts w:ascii="Times New Roman" w:hAnsi="Times New Roman" w:cs="Times New Roman"/>
                <w:highlight w:val="none"/>
              </w:rPr>
              <w:t>’</w:t>
            </w:r>
            <w:r>
              <w:rPr>
                <w:rFonts w:hint="eastAsia" w:ascii="Times New Roman" w:hAnsi="Times New Roman" w:cs="Times New Roman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highlight w:val="none"/>
              </w:rPr>
              <w:t>will</w:t>
            </w:r>
            <w:r>
              <w:rPr>
                <w:rFonts w:hint="eastAsia" w:ascii="Times New Roman" w:hAnsi="Times New Roman" w:cs="Times New Roman"/>
                <w:highlight w:val="none"/>
              </w:rPr>
              <w:t xml:space="preserve"> be discussed in architecture requirements.</w:t>
            </w:r>
          </w:p>
          <w:p w14:paraId="20C50393"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bCs/>
                <w:highlight w:val="none"/>
              </w:rPr>
              <w:t xml:space="preserve">Moderator proposal 3: </w:t>
            </w:r>
            <w:r>
              <w:rPr>
                <w:rFonts w:hint="eastAsia" w:ascii="Times New Roman" w:hAnsi="Times New Roman" w:cs="Times New Roman"/>
                <w:highlight w:val="none"/>
              </w:rPr>
              <w:t xml:space="preserve">Whether to capture following into TR 38.914 section 5.4 will be further </w:t>
            </w:r>
            <w:r>
              <w:rPr>
                <w:rFonts w:ascii="Times New Roman" w:hAnsi="Times New Roman" w:cs="Times New Roman"/>
                <w:highlight w:val="none"/>
              </w:rPr>
              <w:t>discussed</w:t>
            </w:r>
            <w:r>
              <w:rPr>
                <w:rFonts w:hint="eastAsia" w:ascii="Times New Roman" w:hAnsi="Times New Roman" w:cs="Times New Roman"/>
                <w:highlight w:val="none"/>
              </w:rPr>
              <w:t>:</w:t>
            </w:r>
          </w:p>
          <w:p w14:paraId="5905E601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[</w:t>
            </w:r>
            <w:r>
              <w:rPr>
                <w:rFonts w:ascii="Times New Roman" w:hAnsi="Times New Roman" w:cs="Times New Roman"/>
                <w:highlight w:val="none"/>
              </w:rPr>
              <w:t>Non-Terrestrial Network</w:t>
            </w:r>
            <w:r>
              <w:rPr>
                <w:rFonts w:hint="eastAsia" w:ascii="Times New Roman" w:hAnsi="Times New Roman" w:cs="Times New Roman"/>
                <w:highlight w:val="none"/>
              </w:rPr>
              <w:t>]</w:t>
            </w:r>
          </w:p>
          <w:p w14:paraId="52558D3A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[</w:t>
            </w:r>
            <w:r>
              <w:rPr>
                <w:rFonts w:ascii="Times New Roman" w:hAnsi="Times New Roman" w:cs="Times New Roman"/>
                <w:highlight w:val="none"/>
              </w:rPr>
              <w:t>Aerial</w:t>
            </w:r>
            <w:r>
              <w:rPr>
                <w:rFonts w:hint="eastAsia" w:ascii="Times New Roman" w:hAnsi="Times New Roman" w:cs="Times New Roman"/>
                <w:highlight w:val="none"/>
              </w:rPr>
              <w:t>]</w:t>
            </w:r>
          </w:p>
          <w:p w14:paraId="2EB9635B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[</w:t>
            </w:r>
            <w:r>
              <w:rPr>
                <w:rFonts w:ascii="Times New Roman" w:hAnsi="Times New Roman" w:cs="Times New Roman"/>
                <w:highlight w:val="none"/>
              </w:rPr>
              <w:t>FWA</w:t>
            </w:r>
            <w:r>
              <w:rPr>
                <w:rFonts w:hint="eastAsia" w:ascii="Times New Roman" w:hAnsi="Times New Roman" w:cs="Times New Roman"/>
                <w:highlight w:val="none"/>
              </w:rPr>
              <w:t>]</w:t>
            </w:r>
          </w:p>
          <w:p w14:paraId="1925655D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[Vehicles]</w:t>
            </w:r>
          </w:p>
          <w:p w14:paraId="4AAE6951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[Mission Critical Communication]</w:t>
            </w:r>
          </w:p>
          <w:p w14:paraId="74FA7515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[</w:t>
            </w:r>
            <w:r>
              <w:rPr>
                <w:rFonts w:ascii="Times New Roman" w:hAnsi="Times New Roman" w:cs="Times New Roman"/>
                <w:highlight w:val="none"/>
              </w:rPr>
              <w:t>Positioning</w:t>
            </w:r>
            <w:r>
              <w:rPr>
                <w:rFonts w:hint="eastAsia" w:ascii="Times New Roman" w:hAnsi="Times New Roman" w:cs="Times New Roman"/>
                <w:highlight w:val="none"/>
              </w:rPr>
              <w:t xml:space="preserve"> and/or Navigation]</w:t>
            </w:r>
          </w:p>
          <w:p w14:paraId="476A9BBE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[TSN]</w:t>
            </w:r>
          </w:p>
          <w:p w14:paraId="6F2001BC">
            <w:pPr>
              <w:pStyle w:val="25"/>
              <w:numPr>
                <w:ilvl w:val="0"/>
                <w:numId w:val="4"/>
              </w:num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[HRLLC]</w:t>
            </w:r>
          </w:p>
          <w:p w14:paraId="165970D6"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bCs/>
                <w:highlight w:val="none"/>
              </w:rPr>
              <w:t xml:space="preserve">Moderator proposal 4: </w:t>
            </w:r>
          </w:p>
          <w:p w14:paraId="4B694F82">
            <w:pPr>
              <w:pStyle w:val="25"/>
              <w:widowControl/>
              <w:numPr>
                <w:ilvl w:val="0"/>
                <w:numId w:val="0"/>
              </w:numPr>
              <w:spacing w:before="120" w:after="0" w:line="240" w:lineRule="auto"/>
              <w:contextualSpacing w:val="0"/>
              <w:rPr>
                <w:rFonts w:ascii="Times New Roman" w:hAnsi="Times New Roman" w:eastAsia="Batang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none"/>
              </w:rPr>
              <w:t>6GR should study the sensing modes, including TRP monostatic, TRP-TRP bistatic, TRP-UE DL, UE-TRP UL, UE-UE bistatic and UE monostatic.</w:t>
            </w:r>
          </w:p>
          <w:p w14:paraId="0ED36B5D"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highlight w:val="none"/>
              </w:rPr>
              <w:t>6GR should study cooperative sensing/multi-static sensing mechanism involving multiple UEs and TRPs</w:t>
            </w:r>
          </w:p>
        </w:tc>
      </w:tr>
      <w:tr w14:paraId="7EB0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1D86B144">
            <w:pPr>
              <w:pStyle w:val="25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highlight w:val="none"/>
                <w:lang w:eastAsia="zh-CN"/>
              </w:rPr>
            </w:pPr>
            <w:r>
              <w:rPr>
                <w:rFonts w:eastAsia="宋体"/>
                <w:szCs w:val="24"/>
                <w:highlight w:val="none"/>
                <w:lang w:eastAsia="zh-CN"/>
              </w:rPr>
              <w:t>Agreement</w:t>
            </w:r>
          </w:p>
          <w:p w14:paraId="534B3B71">
            <w:pPr>
              <w:pStyle w:val="25"/>
              <w:numPr>
                <w:ilvl w:val="1"/>
                <w:numId w:val="5"/>
              </w:numPr>
              <w:spacing w:after="120"/>
              <w:ind w:firstLineChars="0"/>
              <w:jc w:val="both"/>
              <w:rPr>
                <w:rFonts w:eastAsia="宋体"/>
                <w:szCs w:val="24"/>
                <w:highlight w:val="none"/>
                <w:lang w:eastAsia="zh-CN"/>
              </w:rPr>
            </w:pPr>
            <w:r>
              <w:rPr>
                <w:rFonts w:eastAsia="宋体"/>
                <w:szCs w:val="24"/>
                <w:highlight w:val="none"/>
                <w:lang w:eastAsia="zh-CN"/>
              </w:rPr>
              <w:t>The following aspects could be further studied</w:t>
            </w:r>
          </w:p>
          <w:p w14:paraId="083451AB">
            <w:pPr>
              <w:pStyle w:val="25"/>
              <w:numPr>
                <w:ilvl w:val="2"/>
                <w:numId w:val="5"/>
              </w:numPr>
              <w:spacing w:after="120"/>
              <w:ind w:firstLineChars="0"/>
              <w:jc w:val="both"/>
              <w:rPr>
                <w:rFonts w:eastAsia="宋体"/>
                <w:szCs w:val="24"/>
                <w:highlight w:val="none"/>
                <w:lang w:eastAsia="zh-CN"/>
              </w:rPr>
            </w:pPr>
            <w:r>
              <w:rPr>
                <w:rFonts w:eastAsia="宋体"/>
                <w:szCs w:val="24"/>
                <w:highlight w:val="none"/>
                <w:lang w:eastAsia="zh-CN"/>
              </w:rPr>
              <w:t>Investigate detailed RF/BB implementation feasibility and constraints related to different devices assumption, for example, size/form factors and use cases (e.g., IoT, Wearable, Smartphone, FWA devices). These should include concrete assumptions, e.g. number of antennas, CBW, power class, and supported modulation per frequency range.</w:t>
            </w:r>
          </w:p>
          <w:p w14:paraId="3FC039A2">
            <w:pPr>
              <w:pStyle w:val="25"/>
              <w:numPr>
                <w:ilvl w:val="3"/>
                <w:numId w:val="5"/>
              </w:numPr>
              <w:spacing w:after="120"/>
              <w:ind w:firstLineChars="0"/>
              <w:jc w:val="both"/>
              <w:rPr>
                <w:rFonts w:eastAsia="宋体"/>
                <w:szCs w:val="24"/>
                <w:highlight w:val="none"/>
                <w:lang w:eastAsia="zh-CN"/>
              </w:rPr>
            </w:pPr>
            <w:r>
              <w:rPr>
                <w:rFonts w:eastAsia="宋体"/>
                <w:szCs w:val="24"/>
                <w:highlight w:val="none"/>
                <w:lang w:eastAsia="zh-CN"/>
              </w:rPr>
              <w:t>Study on the NW impact should also be considered</w:t>
            </w:r>
          </w:p>
          <w:p w14:paraId="1BAF1A52">
            <w:pPr>
              <w:pStyle w:val="25"/>
              <w:numPr>
                <w:ilvl w:val="2"/>
                <w:numId w:val="5"/>
              </w:numPr>
              <w:spacing w:after="120"/>
              <w:ind w:firstLineChars="0"/>
              <w:jc w:val="both"/>
              <w:rPr>
                <w:rFonts w:eastAsia="宋体"/>
                <w:szCs w:val="24"/>
                <w:highlight w:val="none"/>
                <w:lang w:eastAsia="zh-CN"/>
              </w:rPr>
            </w:pPr>
            <w:r>
              <w:rPr>
                <w:rFonts w:hint="eastAsia" w:eastAsia="宋体"/>
                <w:szCs w:val="24"/>
                <w:highlight w:val="none"/>
                <w:lang w:eastAsia="zh-CN"/>
              </w:rPr>
              <w:t>S</w:t>
            </w:r>
            <w:r>
              <w:rPr>
                <w:rFonts w:eastAsia="宋体"/>
                <w:szCs w:val="24"/>
                <w:highlight w:val="none"/>
                <w:lang w:eastAsia="zh-CN"/>
              </w:rPr>
              <w:t xml:space="preserve">tudy how to better support variety devices from RAN4 perspective </w:t>
            </w:r>
          </w:p>
          <w:p w14:paraId="4E4B680F">
            <w:pPr>
              <w:pStyle w:val="25"/>
              <w:numPr>
                <w:ilvl w:val="3"/>
                <w:numId w:val="5"/>
              </w:numPr>
              <w:spacing w:after="120"/>
              <w:ind w:firstLineChars="0"/>
              <w:jc w:val="both"/>
              <w:rPr>
                <w:rFonts w:eastAsia="宋体"/>
                <w:szCs w:val="24"/>
                <w:highlight w:val="none"/>
                <w:lang w:eastAsia="zh-CN"/>
              </w:rPr>
            </w:pPr>
            <w:r>
              <w:rPr>
                <w:rFonts w:eastAsia="宋体"/>
                <w:szCs w:val="24"/>
                <w:highlight w:val="none"/>
                <w:lang w:eastAsia="zh-CN"/>
              </w:rPr>
              <w:t>E.g. differentiate devices, use cases, features</w:t>
            </w:r>
          </w:p>
          <w:p w14:paraId="7A5438CD">
            <w:pPr>
              <w:pStyle w:val="25"/>
              <w:numPr>
                <w:ilvl w:val="2"/>
                <w:numId w:val="5"/>
              </w:numPr>
              <w:spacing w:after="120"/>
              <w:ind w:firstLineChars="0"/>
              <w:jc w:val="both"/>
              <w:rPr>
                <w:rFonts w:eastAsia="宋体"/>
                <w:szCs w:val="24"/>
                <w:highlight w:val="none"/>
                <w:lang w:eastAsia="zh-CN"/>
              </w:rPr>
            </w:pPr>
            <w:r>
              <w:rPr>
                <w:rFonts w:hint="eastAsia" w:eastAsia="宋体"/>
                <w:szCs w:val="24"/>
                <w:highlight w:val="none"/>
                <w:lang w:eastAsia="zh-CN"/>
              </w:rPr>
              <w:t>O</w:t>
            </w:r>
            <w:r>
              <w:rPr>
                <w:rFonts w:eastAsia="宋体"/>
                <w:szCs w:val="24"/>
                <w:highlight w:val="none"/>
                <w:lang w:eastAsia="zh-CN"/>
              </w:rPr>
              <w:t>ther aspects are not precluded</w:t>
            </w:r>
          </w:p>
          <w:p w14:paraId="0C1412C7">
            <w:pPr>
              <w:pStyle w:val="25"/>
              <w:numPr>
                <w:ilvl w:val="1"/>
                <w:numId w:val="5"/>
              </w:numPr>
              <w:spacing w:after="120"/>
              <w:ind w:firstLineChars="0"/>
              <w:jc w:val="both"/>
              <w:rPr>
                <w:rFonts w:eastAsia="宋体"/>
                <w:szCs w:val="24"/>
                <w:highlight w:val="none"/>
                <w:lang w:eastAsia="zh-CN"/>
              </w:rPr>
            </w:pPr>
            <w:r>
              <w:rPr>
                <w:rFonts w:eastAsia="宋体"/>
                <w:szCs w:val="24"/>
                <w:highlight w:val="none"/>
                <w:lang w:eastAsia="zh-CN"/>
              </w:rPr>
              <w:t>Collaborate on the framework with other WGs:</w:t>
            </w:r>
          </w:p>
          <w:p w14:paraId="7480FA0B">
            <w:pPr>
              <w:pStyle w:val="25"/>
              <w:numPr>
                <w:ilvl w:val="2"/>
                <w:numId w:val="5"/>
              </w:numPr>
              <w:spacing w:after="120"/>
              <w:ind w:firstLineChars="0"/>
              <w:jc w:val="both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eastAsia="宋体"/>
                <w:szCs w:val="24"/>
                <w:highlight w:val="none"/>
                <w:lang w:eastAsia="zh-CN"/>
              </w:rPr>
              <w:t>Provide necessary inputs to RAN/other WGs with RAN4's study outcome for the above-mentioned issues</w:t>
            </w:r>
          </w:p>
        </w:tc>
      </w:tr>
    </w:tbl>
    <w:p w14:paraId="1AF7BD67">
      <w:pPr>
        <w:rPr>
          <w:rFonts w:hint="default"/>
          <w:highlight w:val="none"/>
          <w:lang w:val="en-US" w:eastAsia="zh-CN"/>
        </w:rPr>
      </w:pPr>
    </w:p>
    <w:p w14:paraId="6CD41E9D"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IoT devices, 3GPP has defined several IoT technologies as shown below with different RF requirements, e.g. A-IoT, NB-IoT, eMTC, e/Redcap, LTE categories, etc. Considering regular technology iteration and potential re-farming of previous network in 6G era, 6GR should support device type with similar battery-life and cost to the existing LPWA technologies, i.e. NB-IoT/eMTC. Other IoT use cases should also be supported by 6GR with scalable design. [5]</w:t>
      </w:r>
    </w:p>
    <w:p w14:paraId="3694B60F">
      <w:pPr>
        <w:rPr>
          <w:rFonts w:hint="default"/>
          <w:highlight w:val="none"/>
          <w:lang w:val="en-US" w:eastAsia="zh-CN"/>
        </w:rPr>
      </w:pPr>
      <w:r>
        <w:rPr>
          <w:rFonts w:hint="default"/>
          <w:b/>
          <w:bCs/>
          <w:highlight w:val="none"/>
          <w:lang w:val="en-US" w:eastAsia="zh-CN"/>
        </w:rPr>
        <w:drawing>
          <wp:inline distT="0" distB="0" distL="114300" distR="114300">
            <wp:extent cx="6107430" cy="2160905"/>
            <wp:effectExtent l="0" t="0" r="1270" b="10795"/>
            <wp:docPr id="1" name="图片 1" descr="7568c4f9-743c-417e-b5cc-a77171d636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568c4f9-743c-417e-b5cc-a77171d636c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216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87CD4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For eMBB devices, 3GPP RAN4 has defined several sets of requirements based on different UE RF performance. For example: For NR FR2, the UE type is coupled with power class and RAN4 define RF requirements based on the category of UE power class. </w:t>
      </w:r>
    </w:p>
    <w:p w14:paraId="7A2F0113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6G, RAN4 should further discuss the methodology of how to differentiate UE types, following list some options for further discussion.</w:t>
      </w:r>
    </w:p>
    <w:p w14:paraId="0C94F6CD"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 1: Different UE type is coupled with different UE capability sets</w:t>
      </w:r>
    </w:p>
    <w:p w14:paraId="1E9B1F2D">
      <w:pPr>
        <w:numPr>
          <w:ilvl w:val="1"/>
          <w:numId w:val="6"/>
        </w:numPr>
        <w:ind w:left="84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 1a: Define minimum capability sets. Different UE types is coupled with different UE capability sets on top of the minimum capability sets</w:t>
      </w:r>
    </w:p>
    <w:p w14:paraId="5B6485C7"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 2: LTE category like UE types, different types are classified based on different throughput</w:t>
      </w:r>
    </w:p>
    <w:p w14:paraId="3A37056D">
      <w:pPr>
        <w:numPr>
          <w:ilvl w:val="0"/>
          <w:numId w:val="6"/>
        </w:numPr>
        <w:ind w:left="42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 3: combine LTE category like UE types and FR2 power class related method. I.e. different UE types are classified based on the combination of throughput and RF front end categories.</w:t>
      </w:r>
    </w:p>
    <w:p w14:paraId="0E321D80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To better combine FWA, eMBB including high-end and low end, IoT including high-end and low end devices, our suggestion is to further discuss device types from following aspects, the [] means further study is needed</w:t>
      </w:r>
    </w:p>
    <w:p w14:paraId="7C33D42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Maximum UE bandwidth</w:t>
      </w:r>
    </w:p>
    <w:p w14:paraId="0E7554D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ind w:left="165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FFS the minimum CBW which is related to the sync raster design, e.g. FFS whether different UE device types support different sync raster step</w:t>
      </w:r>
    </w:p>
    <w:p w14:paraId="4128F18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Tx/Rx antenna number and maximum MIMO layers</w:t>
      </w:r>
    </w:p>
    <w:p w14:paraId="31F25A8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Duplex mode, </w:t>
      </w:r>
      <w:r>
        <w:rPr>
          <w:rFonts w:hint="default"/>
          <w:highlight w:val="none"/>
          <w:lang w:val="en-US" w:eastAsia="zh-CN"/>
        </w:rPr>
        <w:t>Full-duplex / Half-duplex</w:t>
      </w:r>
    </w:p>
    <w:p w14:paraId="64424B5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Modulation order</w:t>
      </w:r>
    </w:p>
    <w:p w14:paraId="1C798F8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Coverage extension</w:t>
      </w:r>
    </w:p>
    <w:p w14:paraId="5F1E729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[power class]</w:t>
      </w:r>
    </w:p>
    <w:p w14:paraId="21BDB801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 1: for device type, it</w:t>
      </w:r>
      <w:r>
        <w:rPr>
          <w:rFonts w:hint="default"/>
          <w:b/>
          <w:bCs/>
          <w:highlight w:val="none"/>
          <w:lang w:val="en-US" w:eastAsia="zh-CN"/>
        </w:rPr>
        <w:t>’</w:t>
      </w:r>
      <w:r>
        <w:rPr>
          <w:rFonts w:hint="eastAsia"/>
          <w:b/>
          <w:bCs/>
          <w:highlight w:val="none"/>
          <w:lang w:val="en-US" w:eastAsia="zh-CN"/>
        </w:rPr>
        <w:t>s suggested to take above aspects into consideration.</w:t>
      </w:r>
    </w:p>
    <w:p w14:paraId="70510E6D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Following list our preliminary suggestion for different characteristics of device types</w:t>
      </w:r>
    </w:p>
    <w:tbl>
      <w:tblPr>
        <w:tblStyle w:val="1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396"/>
        <w:gridCol w:w="1835"/>
        <w:gridCol w:w="1202"/>
        <w:gridCol w:w="1350"/>
        <w:gridCol w:w="1375"/>
        <w:gridCol w:w="1028"/>
      </w:tblGrid>
      <w:tr w14:paraId="54328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2AE934C2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6" w:type="pct"/>
          </w:tcPr>
          <w:p w14:paraId="1A6C90FE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Max UE bandwidth</w:t>
            </w:r>
          </w:p>
        </w:tc>
        <w:tc>
          <w:tcPr>
            <w:tcW w:w="939" w:type="pct"/>
          </w:tcPr>
          <w:p w14:paraId="1D61FB55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Tx/Rx antenna number</w:t>
            </w:r>
          </w:p>
        </w:tc>
        <w:tc>
          <w:tcPr>
            <w:tcW w:w="618" w:type="pct"/>
          </w:tcPr>
          <w:p w14:paraId="27CB5A2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Duplex mode</w:t>
            </w:r>
          </w:p>
        </w:tc>
        <w:tc>
          <w:tcPr>
            <w:tcW w:w="693" w:type="pct"/>
          </w:tcPr>
          <w:p w14:paraId="054E0F54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Max modulation order</w:t>
            </w:r>
          </w:p>
        </w:tc>
        <w:tc>
          <w:tcPr>
            <w:tcW w:w="649" w:type="pct"/>
          </w:tcPr>
          <w:p w14:paraId="30A23154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coverage</w:t>
            </w:r>
          </w:p>
        </w:tc>
        <w:tc>
          <w:tcPr>
            <w:tcW w:w="529" w:type="pct"/>
          </w:tcPr>
          <w:p w14:paraId="6B55A8F9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[power class]</w:t>
            </w:r>
          </w:p>
        </w:tc>
      </w:tr>
      <w:tr w14:paraId="6E76F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3F499F8C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[FWA]</w:t>
            </w:r>
          </w:p>
        </w:tc>
        <w:tc>
          <w:tcPr>
            <w:tcW w:w="716" w:type="pct"/>
          </w:tcPr>
          <w:p w14:paraId="205D46E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400M</w:t>
            </w:r>
          </w:p>
        </w:tc>
        <w:tc>
          <w:tcPr>
            <w:tcW w:w="939" w:type="pct"/>
          </w:tcPr>
          <w:p w14:paraId="3614A373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[16T, 16R]</w:t>
            </w:r>
          </w:p>
        </w:tc>
        <w:tc>
          <w:tcPr>
            <w:tcW w:w="618" w:type="pct"/>
          </w:tcPr>
          <w:p w14:paraId="08FA3964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12AAEF9D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FDD</w:t>
            </w:r>
          </w:p>
        </w:tc>
        <w:tc>
          <w:tcPr>
            <w:tcW w:w="693" w:type="pct"/>
          </w:tcPr>
          <w:p w14:paraId="07A87E3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[1024] QAM</w:t>
            </w:r>
          </w:p>
        </w:tc>
        <w:tc>
          <w:tcPr>
            <w:tcW w:w="649" w:type="pct"/>
          </w:tcPr>
          <w:p w14:paraId="14CF35D8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</w:t>
            </w:r>
          </w:p>
        </w:tc>
        <w:tc>
          <w:tcPr>
            <w:tcW w:w="529" w:type="pct"/>
          </w:tcPr>
          <w:p w14:paraId="7E612DA1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PC1</w:t>
            </w:r>
          </w:p>
        </w:tc>
      </w:tr>
      <w:tr w14:paraId="540E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4201467A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eMBB</w:t>
            </w:r>
          </w:p>
        </w:tc>
        <w:tc>
          <w:tcPr>
            <w:tcW w:w="716" w:type="pct"/>
          </w:tcPr>
          <w:p w14:paraId="3885F9A1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[400M]</w:t>
            </w:r>
          </w:p>
        </w:tc>
        <w:tc>
          <w:tcPr>
            <w:tcW w:w="939" w:type="pct"/>
          </w:tcPr>
          <w:p w14:paraId="019B8F48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4T, 8R</w:t>
            </w:r>
          </w:p>
        </w:tc>
        <w:tc>
          <w:tcPr>
            <w:tcW w:w="618" w:type="pct"/>
          </w:tcPr>
          <w:p w14:paraId="72E86C8D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149079D2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FDD</w:t>
            </w:r>
          </w:p>
        </w:tc>
        <w:tc>
          <w:tcPr>
            <w:tcW w:w="693" w:type="pct"/>
          </w:tcPr>
          <w:p w14:paraId="2330C059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[256QAM]</w:t>
            </w:r>
          </w:p>
        </w:tc>
        <w:tc>
          <w:tcPr>
            <w:tcW w:w="649" w:type="pct"/>
          </w:tcPr>
          <w:p w14:paraId="6C102238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</w:t>
            </w:r>
          </w:p>
        </w:tc>
        <w:tc>
          <w:tcPr>
            <w:tcW w:w="529" w:type="pct"/>
          </w:tcPr>
          <w:p w14:paraId="6F585DFA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PC1.5</w:t>
            </w:r>
          </w:p>
        </w:tc>
      </w:tr>
      <w:tr w14:paraId="2DF8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0FF676A0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[low end eMBB]</w:t>
            </w:r>
          </w:p>
        </w:tc>
        <w:tc>
          <w:tcPr>
            <w:tcW w:w="716" w:type="pct"/>
          </w:tcPr>
          <w:p w14:paraId="17540A8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100M</w:t>
            </w:r>
          </w:p>
        </w:tc>
        <w:tc>
          <w:tcPr>
            <w:tcW w:w="939" w:type="pct"/>
          </w:tcPr>
          <w:p w14:paraId="542F2D40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4T, 8R</w:t>
            </w:r>
          </w:p>
        </w:tc>
        <w:tc>
          <w:tcPr>
            <w:tcW w:w="618" w:type="pct"/>
          </w:tcPr>
          <w:p w14:paraId="0C60425E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2074D695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FDD</w:t>
            </w:r>
          </w:p>
        </w:tc>
        <w:tc>
          <w:tcPr>
            <w:tcW w:w="693" w:type="pct"/>
          </w:tcPr>
          <w:p w14:paraId="29AEEE00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256QAM</w:t>
            </w:r>
          </w:p>
        </w:tc>
        <w:tc>
          <w:tcPr>
            <w:tcW w:w="649" w:type="pct"/>
          </w:tcPr>
          <w:p w14:paraId="46CB54E4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</w:t>
            </w:r>
          </w:p>
        </w:tc>
        <w:tc>
          <w:tcPr>
            <w:tcW w:w="529" w:type="pct"/>
          </w:tcPr>
          <w:p w14:paraId="08F7AE1F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PC1.5</w:t>
            </w:r>
          </w:p>
        </w:tc>
      </w:tr>
      <w:tr w14:paraId="6CB1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483C18D6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High end IoT</w:t>
            </w:r>
          </w:p>
        </w:tc>
        <w:tc>
          <w:tcPr>
            <w:tcW w:w="716" w:type="pct"/>
          </w:tcPr>
          <w:p w14:paraId="542A53A4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20M</w:t>
            </w:r>
          </w:p>
        </w:tc>
        <w:tc>
          <w:tcPr>
            <w:tcW w:w="939" w:type="pct"/>
          </w:tcPr>
          <w:p w14:paraId="20003CF0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1T, 1/2R</w:t>
            </w:r>
          </w:p>
        </w:tc>
        <w:tc>
          <w:tcPr>
            <w:tcW w:w="618" w:type="pct"/>
          </w:tcPr>
          <w:p w14:paraId="6AFAEC09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HD-FDD</w:t>
            </w:r>
          </w:p>
          <w:p w14:paraId="10397C87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073AC563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FDD</w:t>
            </w:r>
          </w:p>
        </w:tc>
        <w:tc>
          <w:tcPr>
            <w:tcW w:w="693" w:type="pct"/>
          </w:tcPr>
          <w:p w14:paraId="3EA2C46C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64QAM</w:t>
            </w:r>
          </w:p>
        </w:tc>
        <w:tc>
          <w:tcPr>
            <w:tcW w:w="649" w:type="pct"/>
          </w:tcPr>
          <w:p w14:paraId="3EAC97A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</w:t>
            </w:r>
          </w:p>
        </w:tc>
        <w:tc>
          <w:tcPr>
            <w:tcW w:w="529" w:type="pct"/>
          </w:tcPr>
          <w:p w14:paraId="54EA1BC1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TBD</w:t>
            </w:r>
          </w:p>
        </w:tc>
      </w:tr>
      <w:tr w14:paraId="75A1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4B6136F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Lowest tier IoT</w:t>
            </w:r>
          </w:p>
        </w:tc>
        <w:tc>
          <w:tcPr>
            <w:tcW w:w="716" w:type="pct"/>
          </w:tcPr>
          <w:p w14:paraId="62835AB8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5M</w:t>
            </w:r>
          </w:p>
        </w:tc>
        <w:tc>
          <w:tcPr>
            <w:tcW w:w="939" w:type="pct"/>
          </w:tcPr>
          <w:p w14:paraId="49AB9588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1T,1R</w:t>
            </w:r>
          </w:p>
        </w:tc>
        <w:tc>
          <w:tcPr>
            <w:tcW w:w="618" w:type="pct"/>
          </w:tcPr>
          <w:p w14:paraId="3618C079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HD-FDD</w:t>
            </w:r>
          </w:p>
          <w:p w14:paraId="2C6041F1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58F73044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93" w:type="pct"/>
          </w:tcPr>
          <w:p w14:paraId="731F9884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16QAM</w:t>
            </w:r>
          </w:p>
        </w:tc>
        <w:tc>
          <w:tcPr>
            <w:tcW w:w="649" w:type="pct"/>
          </w:tcPr>
          <w:p w14:paraId="6BBE6687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Normal+10dB</w:t>
            </w:r>
          </w:p>
        </w:tc>
        <w:tc>
          <w:tcPr>
            <w:tcW w:w="529" w:type="pct"/>
          </w:tcPr>
          <w:p w14:paraId="296CEB02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[20dBm]</w:t>
            </w:r>
          </w:p>
        </w:tc>
      </w:tr>
    </w:tbl>
    <w:p w14:paraId="2844D355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highlight w:val="none"/>
          <w:lang w:val="en-US" w:eastAsia="zh-CN"/>
        </w:rPr>
      </w:pPr>
    </w:p>
    <w:p w14:paraId="1A626B91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 2: it</w:t>
      </w:r>
      <w:r>
        <w:rPr>
          <w:rFonts w:hint="default"/>
          <w:b/>
          <w:bCs/>
          <w:highlight w:val="none"/>
          <w:lang w:val="en-US" w:eastAsia="zh-CN"/>
        </w:rPr>
        <w:t>’</w:t>
      </w:r>
      <w:r>
        <w:rPr>
          <w:rFonts w:hint="eastAsia"/>
          <w:b/>
          <w:bCs/>
          <w:highlight w:val="none"/>
          <w:lang w:val="en-US" w:eastAsia="zh-CN"/>
        </w:rPr>
        <w:t>s suggested to further discuss device types with above table as example.</w:t>
      </w:r>
    </w:p>
    <w:bookmarkEnd w:id="11"/>
    <w:p w14:paraId="1CF59D43">
      <w:pPr>
        <w:pStyle w:val="2"/>
        <w:rPr>
          <w:rFonts w:eastAsia="宋体"/>
          <w:highlight w:val="none"/>
          <w:lang w:eastAsia="zh-CN"/>
        </w:rPr>
      </w:pPr>
      <w:r>
        <w:rPr>
          <w:rFonts w:hint="eastAsia" w:eastAsia="宋体"/>
          <w:highlight w:val="none"/>
          <w:lang w:eastAsia="zh-CN"/>
        </w:rPr>
        <w:t>Conclusion</w:t>
      </w:r>
    </w:p>
    <w:p w14:paraId="26D31EA6">
      <w:pPr>
        <w:numPr>
          <w:ilvl w:val="0"/>
          <w:numId w:val="0"/>
        </w:numPr>
        <w:spacing w:before="0" w:after="0"/>
        <w:jc w:val="both"/>
        <w:rPr>
          <w:rFonts w:hint="default"/>
          <w:b/>
          <w:bCs/>
          <w:highlight w:val="none"/>
          <w:lang w:val="en-US" w:eastAsia="zh-CN"/>
        </w:rPr>
      </w:pPr>
      <w:r>
        <w:rPr>
          <w:rFonts w:eastAsia="宋体"/>
          <w:sz w:val="22"/>
          <w:szCs w:val="22"/>
          <w:highlight w:val="none"/>
          <w:lang w:eastAsia="zh-CN"/>
        </w:rPr>
        <w:t>This contribution makes the following observations and proposals.</w:t>
      </w:r>
    </w:p>
    <w:p w14:paraId="080229B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Maximum UE bandwidth</w:t>
      </w:r>
    </w:p>
    <w:p w14:paraId="4BC3F22E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ind w:left="165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FFS the minimum CBW which is related to the sync raster design, e.g. FFS whether different UE device types support different sync raster step</w:t>
      </w:r>
    </w:p>
    <w:p w14:paraId="2E9CFB7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Tx/Rx antenna number and maximum MIMO layers</w:t>
      </w:r>
    </w:p>
    <w:p w14:paraId="77E2A4D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Duplex mode, </w:t>
      </w:r>
      <w:r>
        <w:rPr>
          <w:rFonts w:hint="default"/>
          <w:highlight w:val="none"/>
          <w:lang w:val="en-US" w:eastAsia="zh-CN"/>
        </w:rPr>
        <w:t>Full-duplex / Half-duplex</w:t>
      </w:r>
    </w:p>
    <w:p w14:paraId="0B5E6ECB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Modulation order</w:t>
      </w:r>
    </w:p>
    <w:p w14:paraId="43E5451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Coverage extension</w:t>
      </w:r>
    </w:p>
    <w:p w14:paraId="425A0BF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="936" w:leftChars="0" w:hanging="360" w:firstLineChars="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[power class]</w:t>
      </w:r>
    </w:p>
    <w:p w14:paraId="45C0310B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 1: for device type, it</w:t>
      </w:r>
      <w:r>
        <w:rPr>
          <w:rFonts w:hint="default"/>
          <w:b/>
          <w:bCs/>
          <w:highlight w:val="none"/>
          <w:lang w:val="en-US" w:eastAsia="zh-CN"/>
        </w:rPr>
        <w:t>’</w:t>
      </w:r>
      <w:r>
        <w:rPr>
          <w:rFonts w:hint="eastAsia"/>
          <w:b/>
          <w:bCs/>
          <w:highlight w:val="none"/>
          <w:lang w:val="en-US" w:eastAsia="zh-CN"/>
        </w:rPr>
        <w:t>s suggested to take above aspects into consideration.</w:t>
      </w:r>
    </w:p>
    <w:p w14:paraId="791C80D9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Following list our preliminary suggestion for different characteristics of device types</w:t>
      </w:r>
    </w:p>
    <w:tbl>
      <w:tblPr>
        <w:tblStyle w:val="1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396"/>
        <w:gridCol w:w="1835"/>
        <w:gridCol w:w="1202"/>
        <w:gridCol w:w="1350"/>
        <w:gridCol w:w="1375"/>
        <w:gridCol w:w="1028"/>
      </w:tblGrid>
      <w:tr w14:paraId="6DEC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25C66055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16" w:type="pct"/>
          </w:tcPr>
          <w:p w14:paraId="35A2B973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Max UE bandwidth</w:t>
            </w:r>
          </w:p>
        </w:tc>
        <w:tc>
          <w:tcPr>
            <w:tcW w:w="939" w:type="pct"/>
          </w:tcPr>
          <w:p w14:paraId="588A2A7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Tx/Rx antenna number</w:t>
            </w:r>
          </w:p>
        </w:tc>
        <w:tc>
          <w:tcPr>
            <w:tcW w:w="618" w:type="pct"/>
          </w:tcPr>
          <w:p w14:paraId="3C09DF62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Duplex mode</w:t>
            </w:r>
          </w:p>
        </w:tc>
        <w:tc>
          <w:tcPr>
            <w:tcW w:w="693" w:type="pct"/>
          </w:tcPr>
          <w:p w14:paraId="17A3E475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Max modulation order</w:t>
            </w:r>
          </w:p>
        </w:tc>
        <w:tc>
          <w:tcPr>
            <w:tcW w:w="649" w:type="pct"/>
          </w:tcPr>
          <w:p w14:paraId="63936C69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coverage</w:t>
            </w:r>
          </w:p>
        </w:tc>
        <w:tc>
          <w:tcPr>
            <w:tcW w:w="529" w:type="pct"/>
          </w:tcPr>
          <w:p w14:paraId="11FB21D0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[power class]</w:t>
            </w:r>
          </w:p>
        </w:tc>
      </w:tr>
      <w:tr w14:paraId="4A31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28C07C0F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[FWA]</w:t>
            </w:r>
          </w:p>
        </w:tc>
        <w:tc>
          <w:tcPr>
            <w:tcW w:w="716" w:type="pct"/>
          </w:tcPr>
          <w:p w14:paraId="21730AE1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400M</w:t>
            </w:r>
          </w:p>
        </w:tc>
        <w:tc>
          <w:tcPr>
            <w:tcW w:w="939" w:type="pct"/>
          </w:tcPr>
          <w:p w14:paraId="3852E1E3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[16T, 16R]</w:t>
            </w:r>
          </w:p>
        </w:tc>
        <w:tc>
          <w:tcPr>
            <w:tcW w:w="618" w:type="pct"/>
          </w:tcPr>
          <w:p w14:paraId="41ED0CB8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7EF07949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FDD</w:t>
            </w:r>
          </w:p>
        </w:tc>
        <w:tc>
          <w:tcPr>
            <w:tcW w:w="693" w:type="pct"/>
          </w:tcPr>
          <w:p w14:paraId="1167CDE3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[1024] QAM</w:t>
            </w:r>
          </w:p>
        </w:tc>
        <w:tc>
          <w:tcPr>
            <w:tcW w:w="649" w:type="pct"/>
          </w:tcPr>
          <w:p w14:paraId="1DA5A946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</w:t>
            </w:r>
          </w:p>
        </w:tc>
        <w:tc>
          <w:tcPr>
            <w:tcW w:w="529" w:type="pct"/>
          </w:tcPr>
          <w:p w14:paraId="0F409F9A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PC1</w:t>
            </w:r>
          </w:p>
        </w:tc>
      </w:tr>
      <w:tr w14:paraId="35715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7AA4D645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eMBB</w:t>
            </w:r>
          </w:p>
        </w:tc>
        <w:tc>
          <w:tcPr>
            <w:tcW w:w="716" w:type="pct"/>
          </w:tcPr>
          <w:p w14:paraId="620E5765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[400M]</w:t>
            </w:r>
          </w:p>
        </w:tc>
        <w:tc>
          <w:tcPr>
            <w:tcW w:w="939" w:type="pct"/>
          </w:tcPr>
          <w:p w14:paraId="1B0A1E66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4T, 8R</w:t>
            </w:r>
          </w:p>
        </w:tc>
        <w:tc>
          <w:tcPr>
            <w:tcW w:w="618" w:type="pct"/>
          </w:tcPr>
          <w:p w14:paraId="386AF4A0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23D7FF10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FDD</w:t>
            </w:r>
          </w:p>
        </w:tc>
        <w:tc>
          <w:tcPr>
            <w:tcW w:w="693" w:type="pct"/>
          </w:tcPr>
          <w:p w14:paraId="4E98DBD5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[256QAM]</w:t>
            </w:r>
          </w:p>
        </w:tc>
        <w:tc>
          <w:tcPr>
            <w:tcW w:w="649" w:type="pct"/>
          </w:tcPr>
          <w:p w14:paraId="3B4CB4B9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</w:t>
            </w:r>
          </w:p>
        </w:tc>
        <w:tc>
          <w:tcPr>
            <w:tcW w:w="529" w:type="pct"/>
          </w:tcPr>
          <w:p w14:paraId="2FE96055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PC1.5</w:t>
            </w:r>
          </w:p>
        </w:tc>
      </w:tr>
      <w:tr w14:paraId="474E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5BDFC5DE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[low end eMBB]</w:t>
            </w:r>
          </w:p>
        </w:tc>
        <w:tc>
          <w:tcPr>
            <w:tcW w:w="716" w:type="pct"/>
          </w:tcPr>
          <w:p w14:paraId="79A000A3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100M</w:t>
            </w:r>
          </w:p>
        </w:tc>
        <w:tc>
          <w:tcPr>
            <w:tcW w:w="939" w:type="pct"/>
          </w:tcPr>
          <w:p w14:paraId="7FA5AFDA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4T, 8R</w:t>
            </w:r>
          </w:p>
        </w:tc>
        <w:tc>
          <w:tcPr>
            <w:tcW w:w="618" w:type="pct"/>
          </w:tcPr>
          <w:p w14:paraId="2F0588F3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2D2ABF6F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FDD</w:t>
            </w:r>
          </w:p>
        </w:tc>
        <w:tc>
          <w:tcPr>
            <w:tcW w:w="693" w:type="pct"/>
          </w:tcPr>
          <w:p w14:paraId="31CF00D4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256QAM</w:t>
            </w:r>
          </w:p>
        </w:tc>
        <w:tc>
          <w:tcPr>
            <w:tcW w:w="649" w:type="pct"/>
          </w:tcPr>
          <w:p w14:paraId="432BAD1E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</w:t>
            </w:r>
          </w:p>
        </w:tc>
        <w:tc>
          <w:tcPr>
            <w:tcW w:w="529" w:type="pct"/>
          </w:tcPr>
          <w:p w14:paraId="59A790DD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PC1.5</w:t>
            </w:r>
          </w:p>
        </w:tc>
      </w:tr>
      <w:tr w14:paraId="4A53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742BAF3A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High end IoT</w:t>
            </w:r>
          </w:p>
        </w:tc>
        <w:tc>
          <w:tcPr>
            <w:tcW w:w="716" w:type="pct"/>
          </w:tcPr>
          <w:p w14:paraId="3496A568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20M</w:t>
            </w:r>
          </w:p>
        </w:tc>
        <w:tc>
          <w:tcPr>
            <w:tcW w:w="939" w:type="pct"/>
          </w:tcPr>
          <w:p w14:paraId="03C81E3D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1T, 1/2R</w:t>
            </w:r>
          </w:p>
        </w:tc>
        <w:tc>
          <w:tcPr>
            <w:tcW w:w="618" w:type="pct"/>
          </w:tcPr>
          <w:p w14:paraId="7662D6A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HD-FDD</w:t>
            </w:r>
          </w:p>
          <w:p w14:paraId="2A5BF9E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48E880B7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FDD</w:t>
            </w:r>
          </w:p>
        </w:tc>
        <w:tc>
          <w:tcPr>
            <w:tcW w:w="693" w:type="pct"/>
          </w:tcPr>
          <w:p w14:paraId="7CFEE84F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64QAM</w:t>
            </w:r>
          </w:p>
        </w:tc>
        <w:tc>
          <w:tcPr>
            <w:tcW w:w="649" w:type="pct"/>
          </w:tcPr>
          <w:p w14:paraId="501BE3A8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</w:t>
            </w:r>
          </w:p>
        </w:tc>
        <w:tc>
          <w:tcPr>
            <w:tcW w:w="529" w:type="pct"/>
          </w:tcPr>
          <w:p w14:paraId="5BABCF26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TBD</w:t>
            </w:r>
          </w:p>
        </w:tc>
      </w:tr>
      <w:tr w14:paraId="3706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pct"/>
          </w:tcPr>
          <w:p w14:paraId="2A8FC045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Lowest tier IoT</w:t>
            </w:r>
          </w:p>
        </w:tc>
        <w:tc>
          <w:tcPr>
            <w:tcW w:w="716" w:type="pct"/>
          </w:tcPr>
          <w:p w14:paraId="6D05A330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5M</w:t>
            </w:r>
          </w:p>
        </w:tc>
        <w:tc>
          <w:tcPr>
            <w:tcW w:w="939" w:type="pct"/>
          </w:tcPr>
          <w:p w14:paraId="0DE96EA6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1T,1R</w:t>
            </w:r>
          </w:p>
        </w:tc>
        <w:tc>
          <w:tcPr>
            <w:tcW w:w="618" w:type="pct"/>
          </w:tcPr>
          <w:p w14:paraId="6602D7E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HD-FDD</w:t>
            </w:r>
          </w:p>
          <w:p w14:paraId="64984713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TDD</w:t>
            </w:r>
          </w:p>
          <w:p w14:paraId="29062CCB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93" w:type="pct"/>
          </w:tcPr>
          <w:p w14:paraId="19B72CCA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16QAM</w:t>
            </w:r>
          </w:p>
        </w:tc>
        <w:tc>
          <w:tcPr>
            <w:tcW w:w="649" w:type="pct"/>
          </w:tcPr>
          <w:p w14:paraId="20202A8C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Normal+10dB</w:t>
            </w:r>
          </w:p>
        </w:tc>
        <w:tc>
          <w:tcPr>
            <w:tcW w:w="529" w:type="pct"/>
          </w:tcPr>
          <w:p w14:paraId="68A28EFC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[20dBm]</w:t>
            </w:r>
          </w:p>
        </w:tc>
      </w:tr>
    </w:tbl>
    <w:p w14:paraId="276BE5F8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highlight w:val="none"/>
          <w:lang w:val="en-US" w:eastAsia="zh-CN"/>
        </w:rPr>
      </w:pPr>
    </w:p>
    <w:p w14:paraId="7E46B3E2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 2: it</w:t>
      </w:r>
      <w:r>
        <w:rPr>
          <w:rFonts w:hint="default"/>
          <w:b/>
          <w:bCs/>
          <w:highlight w:val="none"/>
          <w:lang w:val="en-US" w:eastAsia="zh-CN"/>
        </w:rPr>
        <w:t>’</w:t>
      </w:r>
      <w:r>
        <w:rPr>
          <w:rFonts w:hint="eastAsia"/>
          <w:b/>
          <w:bCs/>
          <w:highlight w:val="none"/>
          <w:lang w:val="en-US" w:eastAsia="zh-CN"/>
        </w:rPr>
        <w:t>s suggested to further discuss device types with above table as example.</w:t>
      </w:r>
    </w:p>
    <w:p w14:paraId="5EEE4E53">
      <w:pPr>
        <w:pStyle w:val="2"/>
        <w:ind w:left="0" w:firstLine="0"/>
        <w:rPr>
          <w:highlight w:val="none"/>
        </w:rPr>
      </w:pPr>
      <w:r>
        <w:rPr>
          <w:highlight w:val="none"/>
        </w:rPr>
        <w:t>References</w:t>
      </w:r>
    </w:p>
    <w:bookmarkEnd w:id="3"/>
    <w:bookmarkEnd w:id="4"/>
    <w:bookmarkEnd w:id="5"/>
    <w:p w14:paraId="3A3CD9C8">
      <w:pPr>
        <w:pStyle w:val="49"/>
        <w:numPr>
          <w:ilvl w:val="0"/>
          <w:numId w:val="8"/>
        </w:numPr>
        <w:ind w:firstLineChars="0"/>
        <w:rPr>
          <w:rFonts w:hint="eastAsia" w:eastAsia="Malgun Gothic"/>
          <w:sz w:val="20"/>
          <w:szCs w:val="20"/>
          <w:highlight w:val="none"/>
          <w:lang w:val="en-US" w:eastAsia="zh-CN"/>
        </w:rPr>
      </w:pPr>
      <w:r>
        <w:rPr>
          <w:rFonts w:hint="eastAsia" w:eastAsia="Malgun Gothic"/>
          <w:sz w:val="20"/>
          <w:szCs w:val="20"/>
          <w:highlight w:val="none"/>
          <w:lang w:val="en-US" w:eastAsia="zh-CN"/>
        </w:rPr>
        <w:t>RP-251881, New SID: Study on 6G Radio, NTT DOCOMO</w:t>
      </w:r>
    </w:p>
    <w:p w14:paraId="6914961F">
      <w:pPr>
        <w:pStyle w:val="49"/>
        <w:numPr>
          <w:ilvl w:val="0"/>
          <w:numId w:val="8"/>
        </w:numPr>
        <w:ind w:firstLineChars="0"/>
        <w:rPr>
          <w:rFonts w:hint="eastAsia" w:eastAsia="Malgun Gothic"/>
          <w:sz w:val="20"/>
          <w:szCs w:val="20"/>
          <w:highlight w:val="none"/>
          <w:lang w:val="en-US" w:eastAsia="zh-CN"/>
        </w:rPr>
      </w:pPr>
      <w:r>
        <w:rPr>
          <w:rFonts w:hint="eastAsia" w:eastAsia="Malgun Gothic"/>
          <w:sz w:val="20"/>
          <w:szCs w:val="20"/>
          <w:highlight w:val="none"/>
          <w:lang w:val="en-US" w:eastAsia="zh-CN"/>
        </w:rPr>
        <w:t>R4-2514641, WF on system parameter, HW</w:t>
      </w:r>
    </w:p>
    <w:p w14:paraId="7DB0DB6B">
      <w:pPr>
        <w:pStyle w:val="49"/>
        <w:numPr>
          <w:ilvl w:val="0"/>
          <w:numId w:val="8"/>
        </w:numPr>
        <w:ind w:firstLineChars="0"/>
        <w:rPr>
          <w:rFonts w:hint="eastAsia" w:eastAsia="Malgun Gothic"/>
          <w:sz w:val="20"/>
          <w:szCs w:val="20"/>
          <w:highlight w:val="none"/>
          <w:lang w:val="en-US" w:eastAsia="zh-CN"/>
        </w:rPr>
      </w:pPr>
      <w:r>
        <w:rPr>
          <w:rFonts w:hint="eastAsia" w:eastAsia="Malgun Gothic"/>
          <w:sz w:val="20"/>
          <w:szCs w:val="20"/>
          <w:highlight w:val="none"/>
          <w:lang w:val="en-US" w:eastAsia="zh-CN"/>
        </w:rPr>
        <w:t>R4-2514643, LS on 6G parameter, HW</w:t>
      </w:r>
    </w:p>
    <w:p w14:paraId="5021D1EB">
      <w:pPr>
        <w:pStyle w:val="49"/>
        <w:numPr>
          <w:ilvl w:val="0"/>
          <w:numId w:val="8"/>
        </w:numPr>
        <w:ind w:firstLineChars="0"/>
        <w:rPr>
          <w:rFonts w:hint="eastAsia" w:eastAsia="Malgun Gothic"/>
          <w:sz w:val="20"/>
          <w:szCs w:val="20"/>
          <w:highlight w:val="none"/>
          <w:lang w:val="en-US" w:eastAsia="zh-CN"/>
        </w:rPr>
      </w:pPr>
      <w:r>
        <w:rPr>
          <w:rFonts w:hint="eastAsia" w:eastAsia="Malgun Gothic"/>
          <w:sz w:val="20"/>
          <w:szCs w:val="20"/>
          <w:highlight w:val="none"/>
          <w:lang w:val="en-US" w:eastAsia="zh-CN"/>
        </w:rPr>
        <w:t>R1-2508069, LS on PA models in 6GR waveform evaluations, HW</w:t>
      </w:r>
    </w:p>
    <w:p w14:paraId="27631396">
      <w:pPr>
        <w:pStyle w:val="49"/>
        <w:numPr>
          <w:ilvl w:val="0"/>
          <w:numId w:val="8"/>
        </w:numPr>
        <w:ind w:firstLineChars="0"/>
        <w:rPr>
          <w:rFonts w:hint="eastAsia" w:eastAsia="Malgun Gothic"/>
          <w:sz w:val="20"/>
          <w:szCs w:val="20"/>
          <w:highlight w:val="none"/>
          <w:lang w:val="en-US" w:eastAsia="zh-CN"/>
        </w:rPr>
      </w:pPr>
      <w:r>
        <w:rPr>
          <w:rFonts w:hint="eastAsia" w:eastAsia="Malgun Gothic"/>
          <w:sz w:val="20"/>
          <w:szCs w:val="20"/>
          <w:highlight w:val="none"/>
          <w:lang w:val="en-US" w:eastAsia="zh-CN"/>
        </w:rPr>
        <w:t xml:space="preserve">6GIG, Views on supporting of diverse device types, CMCC, </w:t>
      </w: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Roboto Condensed">
    <w:altName w:val="Segoe Print"/>
    <w:panose1 w:val="00000000000000000000"/>
    <w:charset w:val="00"/>
    <w:family w:val="auto"/>
    <w:pitch w:val="default"/>
    <w:sig w:usb0="00000000" w:usb1="00000000" w:usb2="0000002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B6B93"/>
    <w:multiLevelType w:val="multilevel"/>
    <w:tmpl w:val="8CAB6B93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3096" w:hanging="360"/>
      </w:pPr>
      <w:rPr>
        <w:rFonts w:hint="default" w:ascii="Arial" w:hAnsi="Arial" w:eastAsia="Malgun Gothic" w:cs="Aria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C5DCC3BA"/>
    <w:multiLevelType w:val="multilevel"/>
    <w:tmpl w:val="C5DCC3BA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00DB08AA"/>
    <w:multiLevelType w:val="multilevel"/>
    <w:tmpl w:val="00DB08AA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DD261F"/>
    <w:multiLevelType w:val="multilevel"/>
    <w:tmpl w:val="17DD261F"/>
    <w:lvl w:ilvl="0" w:tentative="0">
      <w:start w:val="0"/>
      <w:numFmt w:val="bullet"/>
      <w:lvlText w:val="-"/>
      <w:lvlJc w:val="left"/>
      <w:pPr>
        <w:ind w:left="440" w:hanging="44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1CF2DD0B"/>
    <w:multiLevelType w:val="multilevel"/>
    <w:tmpl w:val="1CF2DD0B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Batang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51B67CE2"/>
    <w:multiLevelType w:val="multilevel"/>
    <w:tmpl w:val="51B67CE2"/>
    <w:lvl w:ilvl="0" w:tentative="0">
      <w:start w:val="0"/>
      <w:numFmt w:val="bullet"/>
      <w:lvlText w:val="-"/>
      <w:lvlJc w:val="left"/>
      <w:pPr>
        <w:ind w:left="440" w:hanging="44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3096" w:hanging="360"/>
      </w:pPr>
      <w:rPr>
        <w:rFonts w:hint="default" w:ascii="Arial" w:hAnsi="Arial" w:eastAsia="Malgun Gothic" w:cs="Aria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76F5605E"/>
    <w:multiLevelType w:val="multilevel"/>
    <w:tmpl w:val="76F5605E"/>
    <w:lvl w:ilvl="0" w:tentative="0">
      <w:start w:val="0"/>
      <w:numFmt w:val="bullet"/>
      <w:lvlText w:val="-"/>
      <w:lvlJc w:val="left"/>
      <w:pPr>
        <w:ind w:left="440" w:hanging="44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488F"/>
    <w:rsid w:val="00012FEE"/>
    <w:rsid w:val="0002184D"/>
    <w:rsid w:val="00025ED3"/>
    <w:rsid w:val="00031404"/>
    <w:rsid w:val="00032345"/>
    <w:rsid w:val="00033A5D"/>
    <w:rsid w:val="00041C73"/>
    <w:rsid w:val="000435A7"/>
    <w:rsid w:val="0004683A"/>
    <w:rsid w:val="00050C36"/>
    <w:rsid w:val="00053FC7"/>
    <w:rsid w:val="00064957"/>
    <w:rsid w:val="00067F95"/>
    <w:rsid w:val="000716C2"/>
    <w:rsid w:val="00072F25"/>
    <w:rsid w:val="00074554"/>
    <w:rsid w:val="00075BD1"/>
    <w:rsid w:val="00084F7F"/>
    <w:rsid w:val="00090E94"/>
    <w:rsid w:val="000964E7"/>
    <w:rsid w:val="000A0775"/>
    <w:rsid w:val="000A2233"/>
    <w:rsid w:val="000A7686"/>
    <w:rsid w:val="000B5858"/>
    <w:rsid w:val="000C1100"/>
    <w:rsid w:val="000C2DEB"/>
    <w:rsid w:val="000C65C1"/>
    <w:rsid w:val="000D1056"/>
    <w:rsid w:val="000D362A"/>
    <w:rsid w:val="000D59C0"/>
    <w:rsid w:val="000E28E8"/>
    <w:rsid w:val="000F0044"/>
    <w:rsid w:val="000F3E72"/>
    <w:rsid w:val="001000AF"/>
    <w:rsid w:val="00100503"/>
    <w:rsid w:val="0010439D"/>
    <w:rsid w:val="001225F6"/>
    <w:rsid w:val="00141BF1"/>
    <w:rsid w:val="00144123"/>
    <w:rsid w:val="00151501"/>
    <w:rsid w:val="00156BDE"/>
    <w:rsid w:val="0016273C"/>
    <w:rsid w:val="0017092D"/>
    <w:rsid w:val="00171AE5"/>
    <w:rsid w:val="0017229F"/>
    <w:rsid w:val="0017301E"/>
    <w:rsid w:val="00174A6C"/>
    <w:rsid w:val="0018719D"/>
    <w:rsid w:val="001A0504"/>
    <w:rsid w:val="001A13BD"/>
    <w:rsid w:val="001A31E8"/>
    <w:rsid w:val="001A4FDB"/>
    <w:rsid w:val="001A6522"/>
    <w:rsid w:val="001A7715"/>
    <w:rsid w:val="001B1FFA"/>
    <w:rsid w:val="001B2F4D"/>
    <w:rsid w:val="001B7F80"/>
    <w:rsid w:val="001D0CF9"/>
    <w:rsid w:val="001D73F4"/>
    <w:rsid w:val="001F268F"/>
    <w:rsid w:val="001F301B"/>
    <w:rsid w:val="002065BE"/>
    <w:rsid w:val="002119D0"/>
    <w:rsid w:val="002120CF"/>
    <w:rsid w:val="002126DF"/>
    <w:rsid w:val="0021327A"/>
    <w:rsid w:val="00232A3A"/>
    <w:rsid w:val="00235E80"/>
    <w:rsid w:val="00237655"/>
    <w:rsid w:val="002466E6"/>
    <w:rsid w:val="0025118E"/>
    <w:rsid w:val="00253104"/>
    <w:rsid w:val="00254A3E"/>
    <w:rsid w:val="0025623D"/>
    <w:rsid w:val="00273899"/>
    <w:rsid w:val="002771F0"/>
    <w:rsid w:val="00283EEB"/>
    <w:rsid w:val="00284F05"/>
    <w:rsid w:val="00291198"/>
    <w:rsid w:val="00296956"/>
    <w:rsid w:val="002A0710"/>
    <w:rsid w:val="002A2DBB"/>
    <w:rsid w:val="002B23F3"/>
    <w:rsid w:val="002B7027"/>
    <w:rsid w:val="002B773B"/>
    <w:rsid w:val="002C05CA"/>
    <w:rsid w:val="002C214A"/>
    <w:rsid w:val="002C7400"/>
    <w:rsid w:val="002D33AE"/>
    <w:rsid w:val="002D7C5D"/>
    <w:rsid w:val="002E562F"/>
    <w:rsid w:val="002E7254"/>
    <w:rsid w:val="002E735F"/>
    <w:rsid w:val="0030063D"/>
    <w:rsid w:val="00301C2E"/>
    <w:rsid w:val="00303E7F"/>
    <w:rsid w:val="00304F07"/>
    <w:rsid w:val="0030642F"/>
    <w:rsid w:val="00324F6C"/>
    <w:rsid w:val="003337C0"/>
    <w:rsid w:val="0033422E"/>
    <w:rsid w:val="00334B69"/>
    <w:rsid w:val="003363D8"/>
    <w:rsid w:val="0034509D"/>
    <w:rsid w:val="00346573"/>
    <w:rsid w:val="00352079"/>
    <w:rsid w:val="00360871"/>
    <w:rsid w:val="00362343"/>
    <w:rsid w:val="003667CC"/>
    <w:rsid w:val="00374E84"/>
    <w:rsid w:val="003752D5"/>
    <w:rsid w:val="00376F87"/>
    <w:rsid w:val="003777F7"/>
    <w:rsid w:val="003778C3"/>
    <w:rsid w:val="00391F24"/>
    <w:rsid w:val="0039780B"/>
    <w:rsid w:val="003A07AB"/>
    <w:rsid w:val="003A26B0"/>
    <w:rsid w:val="003A54A1"/>
    <w:rsid w:val="003B1667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30BAC"/>
    <w:rsid w:val="004361BC"/>
    <w:rsid w:val="0044202D"/>
    <w:rsid w:val="00451F93"/>
    <w:rsid w:val="00451FF9"/>
    <w:rsid w:val="00454687"/>
    <w:rsid w:val="004602EC"/>
    <w:rsid w:val="00477307"/>
    <w:rsid w:val="00493AAB"/>
    <w:rsid w:val="00495278"/>
    <w:rsid w:val="004A693A"/>
    <w:rsid w:val="004B4774"/>
    <w:rsid w:val="004B75D9"/>
    <w:rsid w:val="004B7DF9"/>
    <w:rsid w:val="004C49CD"/>
    <w:rsid w:val="004C4FAD"/>
    <w:rsid w:val="004C7B61"/>
    <w:rsid w:val="004D04D1"/>
    <w:rsid w:val="004D085D"/>
    <w:rsid w:val="004E74C7"/>
    <w:rsid w:val="004F3D35"/>
    <w:rsid w:val="004F71B3"/>
    <w:rsid w:val="004F73AD"/>
    <w:rsid w:val="0050018C"/>
    <w:rsid w:val="00506A22"/>
    <w:rsid w:val="0050790C"/>
    <w:rsid w:val="00513695"/>
    <w:rsid w:val="005164B6"/>
    <w:rsid w:val="00522A83"/>
    <w:rsid w:val="00524A17"/>
    <w:rsid w:val="00530EB1"/>
    <w:rsid w:val="00541302"/>
    <w:rsid w:val="00542FA2"/>
    <w:rsid w:val="00546426"/>
    <w:rsid w:val="005531D9"/>
    <w:rsid w:val="00555D67"/>
    <w:rsid w:val="00556899"/>
    <w:rsid w:val="0056006F"/>
    <w:rsid w:val="00564887"/>
    <w:rsid w:val="00577049"/>
    <w:rsid w:val="00577EBD"/>
    <w:rsid w:val="0058296D"/>
    <w:rsid w:val="005859C3"/>
    <w:rsid w:val="0059447C"/>
    <w:rsid w:val="005B27AF"/>
    <w:rsid w:val="005E1A39"/>
    <w:rsid w:val="005F4EBD"/>
    <w:rsid w:val="005F6D46"/>
    <w:rsid w:val="0060177A"/>
    <w:rsid w:val="0060186C"/>
    <w:rsid w:val="006079A2"/>
    <w:rsid w:val="00614A0F"/>
    <w:rsid w:val="00616F03"/>
    <w:rsid w:val="0061761F"/>
    <w:rsid w:val="00622125"/>
    <w:rsid w:val="00624CB3"/>
    <w:rsid w:val="0062664E"/>
    <w:rsid w:val="00630879"/>
    <w:rsid w:val="00630A72"/>
    <w:rsid w:val="0063320D"/>
    <w:rsid w:val="00635045"/>
    <w:rsid w:val="00637645"/>
    <w:rsid w:val="00645DC2"/>
    <w:rsid w:val="0065334F"/>
    <w:rsid w:val="00653A16"/>
    <w:rsid w:val="00662EC0"/>
    <w:rsid w:val="00664FCB"/>
    <w:rsid w:val="00666D5E"/>
    <w:rsid w:val="00677EDF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F5F"/>
    <w:rsid w:val="006B6E9E"/>
    <w:rsid w:val="006C1F95"/>
    <w:rsid w:val="006C4237"/>
    <w:rsid w:val="006D12A9"/>
    <w:rsid w:val="006E73F6"/>
    <w:rsid w:val="006F6ED1"/>
    <w:rsid w:val="00705BEE"/>
    <w:rsid w:val="007060DC"/>
    <w:rsid w:val="00707BF3"/>
    <w:rsid w:val="00712AD1"/>
    <w:rsid w:val="00714B51"/>
    <w:rsid w:val="00723368"/>
    <w:rsid w:val="0073076F"/>
    <w:rsid w:val="0073092F"/>
    <w:rsid w:val="007364D2"/>
    <w:rsid w:val="007458DE"/>
    <w:rsid w:val="00750529"/>
    <w:rsid w:val="0075367C"/>
    <w:rsid w:val="00761F45"/>
    <w:rsid w:val="007702CD"/>
    <w:rsid w:val="0077796A"/>
    <w:rsid w:val="00783B45"/>
    <w:rsid w:val="00784BF9"/>
    <w:rsid w:val="007901E0"/>
    <w:rsid w:val="007A2A2C"/>
    <w:rsid w:val="007A587E"/>
    <w:rsid w:val="007B0485"/>
    <w:rsid w:val="007B0711"/>
    <w:rsid w:val="007B3929"/>
    <w:rsid w:val="007B7157"/>
    <w:rsid w:val="007B763D"/>
    <w:rsid w:val="007C1BED"/>
    <w:rsid w:val="007C1F25"/>
    <w:rsid w:val="007C23FA"/>
    <w:rsid w:val="007C259F"/>
    <w:rsid w:val="007C2E12"/>
    <w:rsid w:val="007D35B8"/>
    <w:rsid w:val="007F33E8"/>
    <w:rsid w:val="007F5719"/>
    <w:rsid w:val="007F621B"/>
    <w:rsid w:val="00814100"/>
    <w:rsid w:val="008176B8"/>
    <w:rsid w:val="00820D1D"/>
    <w:rsid w:val="00820D79"/>
    <w:rsid w:val="008435D0"/>
    <w:rsid w:val="0084640C"/>
    <w:rsid w:val="00861A4E"/>
    <w:rsid w:val="00862D16"/>
    <w:rsid w:val="008663E0"/>
    <w:rsid w:val="008667B3"/>
    <w:rsid w:val="00867EB3"/>
    <w:rsid w:val="00867FFB"/>
    <w:rsid w:val="008764B3"/>
    <w:rsid w:val="0088309E"/>
    <w:rsid w:val="008948AC"/>
    <w:rsid w:val="008973D0"/>
    <w:rsid w:val="008B0CF9"/>
    <w:rsid w:val="008B61B0"/>
    <w:rsid w:val="008D4DFB"/>
    <w:rsid w:val="008F11B8"/>
    <w:rsid w:val="00902D98"/>
    <w:rsid w:val="00902EC7"/>
    <w:rsid w:val="009042CF"/>
    <w:rsid w:val="009047DA"/>
    <w:rsid w:val="00912105"/>
    <w:rsid w:val="0091378B"/>
    <w:rsid w:val="0092371F"/>
    <w:rsid w:val="00925DD3"/>
    <w:rsid w:val="00926C05"/>
    <w:rsid w:val="009323D9"/>
    <w:rsid w:val="009326BC"/>
    <w:rsid w:val="00940F7E"/>
    <w:rsid w:val="00941732"/>
    <w:rsid w:val="00952E01"/>
    <w:rsid w:val="00960331"/>
    <w:rsid w:val="0096218E"/>
    <w:rsid w:val="00965A9D"/>
    <w:rsid w:val="00971EF6"/>
    <w:rsid w:val="009744A5"/>
    <w:rsid w:val="00975529"/>
    <w:rsid w:val="00975937"/>
    <w:rsid w:val="00975AF0"/>
    <w:rsid w:val="00981D79"/>
    <w:rsid w:val="00983AC1"/>
    <w:rsid w:val="00986CF4"/>
    <w:rsid w:val="009901B4"/>
    <w:rsid w:val="009910ED"/>
    <w:rsid w:val="009943F7"/>
    <w:rsid w:val="00995A64"/>
    <w:rsid w:val="009A013E"/>
    <w:rsid w:val="009A0198"/>
    <w:rsid w:val="009A1D83"/>
    <w:rsid w:val="009B09EF"/>
    <w:rsid w:val="009B3A72"/>
    <w:rsid w:val="009D3A64"/>
    <w:rsid w:val="009D5C85"/>
    <w:rsid w:val="009D720A"/>
    <w:rsid w:val="009E2EAA"/>
    <w:rsid w:val="009F5CB3"/>
    <w:rsid w:val="009F6F0E"/>
    <w:rsid w:val="00A1119C"/>
    <w:rsid w:val="00A16C93"/>
    <w:rsid w:val="00A17370"/>
    <w:rsid w:val="00A23701"/>
    <w:rsid w:val="00A318B7"/>
    <w:rsid w:val="00A411BC"/>
    <w:rsid w:val="00A51E72"/>
    <w:rsid w:val="00A52B0B"/>
    <w:rsid w:val="00A562D4"/>
    <w:rsid w:val="00A569F2"/>
    <w:rsid w:val="00A6190B"/>
    <w:rsid w:val="00A70DC6"/>
    <w:rsid w:val="00A7332D"/>
    <w:rsid w:val="00A76F60"/>
    <w:rsid w:val="00A82246"/>
    <w:rsid w:val="00AA1FD9"/>
    <w:rsid w:val="00AA3448"/>
    <w:rsid w:val="00AA3D23"/>
    <w:rsid w:val="00AB0796"/>
    <w:rsid w:val="00AB4B16"/>
    <w:rsid w:val="00AC438B"/>
    <w:rsid w:val="00AC5500"/>
    <w:rsid w:val="00AD1848"/>
    <w:rsid w:val="00AF186B"/>
    <w:rsid w:val="00AF5184"/>
    <w:rsid w:val="00AF6434"/>
    <w:rsid w:val="00B0279E"/>
    <w:rsid w:val="00B04297"/>
    <w:rsid w:val="00B06C06"/>
    <w:rsid w:val="00B11AA1"/>
    <w:rsid w:val="00B243CE"/>
    <w:rsid w:val="00B31185"/>
    <w:rsid w:val="00B31885"/>
    <w:rsid w:val="00B318BA"/>
    <w:rsid w:val="00B3283A"/>
    <w:rsid w:val="00B32C8F"/>
    <w:rsid w:val="00B35B4D"/>
    <w:rsid w:val="00B36822"/>
    <w:rsid w:val="00B5148D"/>
    <w:rsid w:val="00B55E72"/>
    <w:rsid w:val="00B56535"/>
    <w:rsid w:val="00B65977"/>
    <w:rsid w:val="00B67C47"/>
    <w:rsid w:val="00B701EC"/>
    <w:rsid w:val="00B75097"/>
    <w:rsid w:val="00B76E3D"/>
    <w:rsid w:val="00B801B0"/>
    <w:rsid w:val="00B819EE"/>
    <w:rsid w:val="00B82577"/>
    <w:rsid w:val="00B8378B"/>
    <w:rsid w:val="00B83EF7"/>
    <w:rsid w:val="00BA1FC4"/>
    <w:rsid w:val="00BA27C6"/>
    <w:rsid w:val="00BA341E"/>
    <w:rsid w:val="00BA5249"/>
    <w:rsid w:val="00BB17CD"/>
    <w:rsid w:val="00BB43E2"/>
    <w:rsid w:val="00BB7A99"/>
    <w:rsid w:val="00BD5076"/>
    <w:rsid w:val="00BD6CF9"/>
    <w:rsid w:val="00BE5DB7"/>
    <w:rsid w:val="00BE63F3"/>
    <w:rsid w:val="00BF2727"/>
    <w:rsid w:val="00BF4E6D"/>
    <w:rsid w:val="00C066A0"/>
    <w:rsid w:val="00C0790A"/>
    <w:rsid w:val="00C2373F"/>
    <w:rsid w:val="00C301EC"/>
    <w:rsid w:val="00C3301A"/>
    <w:rsid w:val="00C343FC"/>
    <w:rsid w:val="00C3547B"/>
    <w:rsid w:val="00C40C59"/>
    <w:rsid w:val="00C435BE"/>
    <w:rsid w:val="00C466C4"/>
    <w:rsid w:val="00C5425B"/>
    <w:rsid w:val="00C74B7C"/>
    <w:rsid w:val="00C76EE9"/>
    <w:rsid w:val="00C92A28"/>
    <w:rsid w:val="00C93434"/>
    <w:rsid w:val="00C9476F"/>
    <w:rsid w:val="00CA2352"/>
    <w:rsid w:val="00CA6A99"/>
    <w:rsid w:val="00CA7703"/>
    <w:rsid w:val="00CB375D"/>
    <w:rsid w:val="00CB6DC1"/>
    <w:rsid w:val="00CC295D"/>
    <w:rsid w:val="00CD4BFE"/>
    <w:rsid w:val="00CD526F"/>
    <w:rsid w:val="00CE0009"/>
    <w:rsid w:val="00D0549C"/>
    <w:rsid w:val="00D15B03"/>
    <w:rsid w:val="00D16BEC"/>
    <w:rsid w:val="00D170AB"/>
    <w:rsid w:val="00D22244"/>
    <w:rsid w:val="00D2426F"/>
    <w:rsid w:val="00D27914"/>
    <w:rsid w:val="00D43C75"/>
    <w:rsid w:val="00D44BE8"/>
    <w:rsid w:val="00D52A15"/>
    <w:rsid w:val="00D53B35"/>
    <w:rsid w:val="00D673D6"/>
    <w:rsid w:val="00D739A9"/>
    <w:rsid w:val="00D77230"/>
    <w:rsid w:val="00D84D55"/>
    <w:rsid w:val="00D947E3"/>
    <w:rsid w:val="00DA4C6D"/>
    <w:rsid w:val="00DA5360"/>
    <w:rsid w:val="00DA5592"/>
    <w:rsid w:val="00DA59DB"/>
    <w:rsid w:val="00DB2CB9"/>
    <w:rsid w:val="00DC21A6"/>
    <w:rsid w:val="00DD0020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25775"/>
    <w:rsid w:val="00E44370"/>
    <w:rsid w:val="00E57E3D"/>
    <w:rsid w:val="00E65B40"/>
    <w:rsid w:val="00E67E53"/>
    <w:rsid w:val="00E67EBF"/>
    <w:rsid w:val="00E83332"/>
    <w:rsid w:val="00E92A03"/>
    <w:rsid w:val="00E93BBA"/>
    <w:rsid w:val="00E94B1A"/>
    <w:rsid w:val="00E97B91"/>
    <w:rsid w:val="00EA5DE2"/>
    <w:rsid w:val="00EA6725"/>
    <w:rsid w:val="00EA7742"/>
    <w:rsid w:val="00EC036C"/>
    <w:rsid w:val="00ED5086"/>
    <w:rsid w:val="00ED710C"/>
    <w:rsid w:val="00ED7E0D"/>
    <w:rsid w:val="00EF69C8"/>
    <w:rsid w:val="00EF74B8"/>
    <w:rsid w:val="00F00D2E"/>
    <w:rsid w:val="00F024C8"/>
    <w:rsid w:val="00F02D1A"/>
    <w:rsid w:val="00F10869"/>
    <w:rsid w:val="00F22525"/>
    <w:rsid w:val="00F2431B"/>
    <w:rsid w:val="00F25266"/>
    <w:rsid w:val="00F256D7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6206"/>
    <w:rsid w:val="00F63CED"/>
    <w:rsid w:val="00F66653"/>
    <w:rsid w:val="00F67320"/>
    <w:rsid w:val="00F6772F"/>
    <w:rsid w:val="00F739F4"/>
    <w:rsid w:val="00F811B5"/>
    <w:rsid w:val="00F85D87"/>
    <w:rsid w:val="00F91B3D"/>
    <w:rsid w:val="00F94A38"/>
    <w:rsid w:val="00F96B51"/>
    <w:rsid w:val="00F97A81"/>
    <w:rsid w:val="00FB6FCF"/>
    <w:rsid w:val="00FB7051"/>
    <w:rsid w:val="00FC5BEE"/>
    <w:rsid w:val="00FC5D6A"/>
    <w:rsid w:val="00FD33E0"/>
    <w:rsid w:val="00FD66EF"/>
    <w:rsid w:val="00FE337C"/>
    <w:rsid w:val="00FE3AE2"/>
    <w:rsid w:val="00FE40BB"/>
    <w:rsid w:val="00FE4FAF"/>
    <w:rsid w:val="00FE6338"/>
    <w:rsid w:val="00FF13CE"/>
    <w:rsid w:val="00FF1DC3"/>
    <w:rsid w:val="00FF6292"/>
    <w:rsid w:val="01207B0A"/>
    <w:rsid w:val="01785675"/>
    <w:rsid w:val="02252C42"/>
    <w:rsid w:val="022C02C9"/>
    <w:rsid w:val="02886B37"/>
    <w:rsid w:val="02B7624C"/>
    <w:rsid w:val="02D2752A"/>
    <w:rsid w:val="02DA6AD2"/>
    <w:rsid w:val="02DE3CC3"/>
    <w:rsid w:val="032D1844"/>
    <w:rsid w:val="035C7C85"/>
    <w:rsid w:val="038A6C36"/>
    <w:rsid w:val="03E85138"/>
    <w:rsid w:val="03EA4358"/>
    <w:rsid w:val="045643A0"/>
    <w:rsid w:val="04C9495C"/>
    <w:rsid w:val="04D66338"/>
    <w:rsid w:val="04E9263C"/>
    <w:rsid w:val="04E946B9"/>
    <w:rsid w:val="05333EBB"/>
    <w:rsid w:val="054908B9"/>
    <w:rsid w:val="055943D7"/>
    <w:rsid w:val="05AB50DB"/>
    <w:rsid w:val="062C0CFF"/>
    <w:rsid w:val="06DA35FE"/>
    <w:rsid w:val="07AF6AAA"/>
    <w:rsid w:val="07BA57F7"/>
    <w:rsid w:val="07D72EEC"/>
    <w:rsid w:val="08FD0690"/>
    <w:rsid w:val="090135A2"/>
    <w:rsid w:val="095D498D"/>
    <w:rsid w:val="09C51A18"/>
    <w:rsid w:val="09DF5301"/>
    <w:rsid w:val="0A2C4C3F"/>
    <w:rsid w:val="0A2F3646"/>
    <w:rsid w:val="0A7540C5"/>
    <w:rsid w:val="0B09160F"/>
    <w:rsid w:val="0B0A4BEC"/>
    <w:rsid w:val="0B416FFB"/>
    <w:rsid w:val="0B6423BD"/>
    <w:rsid w:val="0B86071C"/>
    <w:rsid w:val="0BCD6F7D"/>
    <w:rsid w:val="0BF74C21"/>
    <w:rsid w:val="0C3D20A1"/>
    <w:rsid w:val="0C743634"/>
    <w:rsid w:val="0C747FFC"/>
    <w:rsid w:val="0C7C0C8C"/>
    <w:rsid w:val="0CC95508"/>
    <w:rsid w:val="0CDA7707"/>
    <w:rsid w:val="0DCF28BA"/>
    <w:rsid w:val="0DF453A6"/>
    <w:rsid w:val="0E4449F4"/>
    <w:rsid w:val="0F131023"/>
    <w:rsid w:val="0F2862EC"/>
    <w:rsid w:val="0F372FF9"/>
    <w:rsid w:val="0F673852"/>
    <w:rsid w:val="0FC21BD9"/>
    <w:rsid w:val="0FC264EA"/>
    <w:rsid w:val="0FEA5EE3"/>
    <w:rsid w:val="101F0E02"/>
    <w:rsid w:val="10487BBA"/>
    <w:rsid w:val="104D01F0"/>
    <w:rsid w:val="10AA0E51"/>
    <w:rsid w:val="10F320DF"/>
    <w:rsid w:val="11036AF6"/>
    <w:rsid w:val="115C61ED"/>
    <w:rsid w:val="118A0054"/>
    <w:rsid w:val="118C0FD9"/>
    <w:rsid w:val="12E3738C"/>
    <w:rsid w:val="137333F8"/>
    <w:rsid w:val="14050867"/>
    <w:rsid w:val="14131750"/>
    <w:rsid w:val="141476FE"/>
    <w:rsid w:val="141E3891"/>
    <w:rsid w:val="144D6A10"/>
    <w:rsid w:val="14752984"/>
    <w:rsid w:val="15076B7F"/>
    <w:rsid w:val="152378BB"/>
    <w:rsid w:val="1549557C"/>
    <w:rsid w:val="15E346C1"/>
    <w:rsid w:val="15E476A1"/>
    <w:rsid w:val="15E95D50"/>
    <w:rsid w:val="16161084"/>
    <w:rsid w:val="161F0A58"/>
    <w:rsid w:val="16225260"/>
    <w:rsid w:val="16864F84"/>
    <w:rsid w:val="17193D80"/>
    <w:rsid w:val="1720040C"/>
    <w:rsid w:val="17217381"/>
    <w:rsid w:val="17974DC1"/>
    <w:rsid w:val="17A440D7"/>
    <w:rsid w:val="17F06755"/>
    <w:rsid w:val="18104A8B"/>
    <w:rsid w:val="181C2A9C"/>
    <w:rsid w:val="182A67AD"/>
    <w:rsid w:val="18D06773"/>
    <w:rsid w:val="18E402E6"/>
    <w:rsid w:val="19652BCB"/>
    <w:rsid w:val="198951F1"/>
    <w:rsid w:val="19977D8A"/>
    <w:rsid w:val="19A86DB6"/>
    <w:rsid w:val="19E913AB"/>
    <w:rsid w:val="19ED659F"/>
    <w:rsid w:val="1A0A1CE0"/>
    <w:rsid w:val="1A1104E0"/>
    <w:rsid w:val="1A2972F9"/>
    <w:rsid w:val="1A4646AB"/>
    <w:rsid w:val="1A605254"/>
    <w:rsid w:val="1AB53DE8"/>
    <w:rsid w:val="1AE86432"/>
    <w:rsid w:val="1AEA5E86"/>
    <w:rsid w:val="1B4C57EB"/>
    <w:rsid w:val="1B4F4EDD"/>
    <w:rsid w:val="1BB52303"/>
    <w:rsid w:val="1BB81089"/>
    <w:rsid w:val="1BCC1F28"/>
    <w:rsid w:val="1C8B6E63"/>
    <w:rsid w:val="1CC1153B"/>
    <w:rsid w:val="1CCB2BC8"/>
    <w:rsid w:val="1CFC16A6"/>
    <w:rsid w:val="1D0B4E33"/>
    <w:rsid w:val="1D7404DD"/>
    <w:rsid w:val="1E0408DC"/>
    <w:rsid w:val="1E746983"/>
    <w:rsid w:val="1E7D5094"/>
    <w:rsid w:val="1F1330A4"/>
    <w:rsid w:val="1F211421"/>
    <w:rsid w:val="1F3F164B"/>
    <w:rsid w:val="1F5E4382"/>
    <w:rsid w:val="1FE80822"/>
    <w:rsid w:val="204C400B"/>
    <w:rsid w:val="213574C9"/>
    <w:rsid w:val="21B535DD"/>
    <w:rsid w:val="21D346CC"/>
    <w:rsid w:val="232C6642"/>
    <w:rsid w:val="23537507"/>
    <w:rsid w:val="24E055E0"/>
    <w:rsid w:val="25465A38"/>
    <w:rsid w:val="256107E0"/>
    <w:rsid w:val="25EC61C5"/>
    <w:rsid w:val="26270314"/>
    <w:rsid w:val="26770328"/>
    <w:rsid w:val="27E466EC"/>
    <w:rsid w:val="27FA6A57"/>
    <w:rsid w:val="282412E8"/>
    <w:rsid w:val="283B2459"/>
    <w:rsid w:val="28486025"/>
    <w:rsid w:val="2888557E"/>
    <w:rsid w:val="28C657AC"/>
    <w:rsid w:val="28D97BA7"/>
    <w:rsid w:val="28DD431A"/>
    <w:rsid w:val="28EE4234"/>
    <w:rsid w:val="29451A7D"/>
    <w:rsid w:val="296D0386"/>
    <w:rsid w:val="29B95BC6"/>
    <w:rsid w:val="29BB1800"/>
    <w:rsid w:val="29BE080B"/>
    <w:rsid w:val="29E85C82"/>
    <w:rsid w:val="29FD5367"/>
    <w:rsid w:val="2A82464A"/>
    <w:rsid w:val="2A863051"/>
    <w:rsid w:val="2AB50F68"/>
    <w:rsid w:val="2ABC4FEF"/>
    <w:rsid w:val="2ABD16AC"/>
    <w:rsid w:val="2ADC5FDE"/>
    <w:rsid w:val="2B3712F2"/>
    <w:rsid w:val="2B463C55"/>
    <w:rsid w:val="2BAA2CF4"/>
    <w:rsid w:val="2BB12B3E"/>
    <w:rsid w:val="2BDB094E"/>
    <w:rsid w:val="2BE11E2F"/>
    <w:rsid w:val="2C6A44EB"/>
    <w:rsid w:val="2C6E0973"/>
    <w:rsid w:val="2CD90022"/>
    <w:rsid w:val="2D3227EF"/>
    <w:rsid w:val="2D8D5C78"/>
    <w:rsid w:val="2DBD1919"/>
    <w:rsid w:val="2E285745"/>
    <w:rsid w:val="2E8203DE"/>
    <w:rsid w:val="2ED148FB"/>
    <w:rsid w:val="2EE6487F"/>
    <w:rsid w:val="2F1302DB"/>
    <w:rsid w:val="2F1A0A62"/>
    <w:rsid w:val="2F317284"/>
    <w:rsid w:val="2FE62223"/>
    <w:rsid w:val="30390517"/>
    <w:rsid w:val="30853026"/>
    <w:rsid w:val="30A532D8"/>
    <w:rsid w:val="30EF26D5"/>
    <w:rsid w:val="31422411"/>
    <w:rsid w:val="314C327A"/>
    <w:rsid w:val="316D21CD"/>
    <w:rsid w:val="31743165"/>
    <w:rsid w:val="31D461CB"/>
    <w:rsid w:val="31E10D64"/>
    <w:rsid w:val="332F3E0C"/>
    <w:rsid w:val="334B2535"/>
    <w:rsid w:val="34572B3B"/>
    <w:rsid w:val="34AC75AB"/>
    <w:rsid w:val="34DA42C5"/>
    <w:rsid w:val="35C91817"/>
    <w:rsid w:val="35D579E0"/>
    <w:rsid w:val="366D0E58"/>
    <w:rsid w:val="36937C0A"/>
    <w:rsid w:val="36954F76"/>
    <w:rsid w:val="36B62551"/>
    <w:rsid w:val="36BC1970"/>
    <w:rsid w:val="37366323"/>
    <w:rsid w:val="375D41C0"/>
    <w:rsid w:val="37E312B6"/>
    <w:rsid w:val="38091EFE"/>
    <w:rsid w:val="3869010C"/>
    <w:rsid w:val="386C41A1"/>
    <w:rsid w:val="389F7E73"/>
    <w:rsid w:val="38A15575"/>
    <w:rsid w:val="38E27663"/>
    <w:rsid w:val="38EB6C6E"/>
    <w:rsid w:val="39B22BE2"/>
    <w:rsid w:val="3A1431FA"/>
    <w:rsid w:val="3A883217"/>
    <w:rsid w:val="3AC53FE9"/>
    <w:rsid w:val="3B0A50EB"/>
    <w:rsid w:val="3B5D4EDB"/>
    <w:rsid w:val="3C0E719B"/>
    <w:rsid w:val="3C2E21CB"/>
    <w:rsid w:val="3C512802"/>
    <w:rsid w:val="3C985175"/>
    <w:rsid w:val="3CC75F2B"/>
    <w:rsid w:val="3CEE3985"/>
    <w:rsid w:val="3D1C5404"/>
    <w:rsid w:val="3D6D113A"/>
    <w:rsid w:val="3DAF1ABE"/>
    <w:rsid w:val="3DC0045B"/>
    <w:rsid w:val="3DE5069A"/>
    <w:rsid w:val="3DF210E6"/>
    <w:rsid w:val="3E0127F4"/>
    <w:rsid w:val="3E27138C"/>
    <w:rsid w:val="3E286C4C"/>
    <w:rsid w:val="3E390124"/>
    <w:rsid w:val="3F0142EA"/>
    <w:rsid w:val="3F067877"/>
    <w:rsid w:val="3F675313"/>
    <w:rsid w:val="3F6F3890"/>
    <w:rsid w:val="3F7A6532"/>
    <w:rsid w:val="3F87756C"/>
    <w:rsid w:val="40227C45"/>
    <w:rsid w:val="40594B0F"/>
    <w:rsid w:val="408B3411"/>
    <w:rsid w:val="41126927"/>
    <w:rsid w:val="4124436F"/>
    <w:rsid w:val="415B6A48"/>
    <w:rsid w:val="4205365D"/>
    <w:rsid w:val="428803B3"/>
    <w:rsid w:val="42982C9D"/>
    <w:rsid w:val="42B67B31"/>
    <w:rsid w:val="42DC7E3D"/>
    <w:rsid w:val="42FA73ED"/>
    <w:rsid w:val="4307643F"/>
    <w:rsid w:val="434929F0"/>
    <w:rsid w:val="4395737C"/>
    <w:rsid w:val="43AC4C93"/>
    <w:rsid w:val="43CC05E0"/>
    <w:rsid w:val="44547A2A"/>
    <w:rsid w:val="446972D1"/>
    <w:rsid w:val="44705CD5"/>
    <w:rsid w:val="44890DFE"/>
    <w:rsid w:val="44953938"/>
    <w:rsid w:val="450C745A"/>
    <w:rsid w:val="4522137C"/>
    <w:rsid w:val="45481880"/>
    <w:rsid w:val="455B6F58"/>
    <w:rsid w:val="46547170"/>
    <w:rsid w:val="468160C4"/>
    <w:rsid w:val="468477C0"/>
    <w:rsid w:val="468C64C8"/>
    <w:rsid w:val="47A21C10"/>
    <w:rsid w:val="486758D6"/>
    <w:rsid w:val="487921A7"/>
    <w:rsid w:val="488E6476"/>
    <w:rsid w:val="4954336F"/>
    <w:rsid w:val="495E03EC"/>
    <w:rsid w:val="49C51095"/>
    <w:rsid w:val="49F0230F"/>
    <w:rsid w:val="4A077580"/>
    <w:rsid w:val="4A2D77C0"/>
    <w:rsid w:val="4A7D6A91"/>
    <w:rsid w:val="4AFB588F"/>
    <w:rsid w:val="4B1D294C"/>
    <w:rsid w:val="4BD33374"/>
    <w:rsid w:val="4BF43082"/>
    <w:rsid w:val="4BFE6267"/>
    <w:rsid w:val="4C8E12FA"/>
    <w:rsid w:val="4CB64C6B"/>
    <w:rsid w:val="4D144D89"/>
    <w:rsid w:val="4D236C78"/>
    <w:rsid w:val="4D49166F"/>
    <w:rsid w:val="4D5B5DF2"/>
    <w:rsid w:val="4D971D5B"/>
    <w:rsid w:val="4DB72B71"/>
    <w:rsid w:val="4DC360A2"/>
    <w:rsid w:val="4E04490D"/>
    <w:rsid w:val="4E275DC7"/>
    <w:rsid w:val="4E283848"/>
    <w:rsid w:val="4E8251DC"/>
    <w:rsid w:val="4EB237AC"/>
    <w:rsid w:val="4ED22612"/>
    <w:rsid w:val="4EED5625"/>
    <w:rsid w:val="4F0963B9"/>
    <w:rsid w:val="4F8172FD"/>
    <w:rsid w:val="4F874A89"/>
    <w:rsid w:val="4F9B2B2B"/>
    <w:rsid w:val="512A76B9"/>
    <w:rsid w:val="51C63383"/>
    <w:rsid w:val="52016097"/>
    <w:rsid w:val="520E0F94"/>
    <w:rsid w:val="5212491B"/>
    <w:rsid w:val="52551E4F"/>
    <w:rsid w:val="525B7A2A"/>
    <w:rsid w:val="528D14FE"/>
    <w:rsid w:val="531404DE"/>
    <w:rsid w:val="536C30EB"/>
    <w:rsid w:val="536C5EBC"/>
    <w:rsid w:val="53990737"/>
    <w:rsid w:val="5402188F"/>
    <w:rsid w:val="54206DFA"/>
    <w:rsid w:val="54553068"/>
    <w:rsid w:val="54C06B56"/>
    <w:rsid w:val="55532F8B"/>
    <w:rsid w:val="55D1679A"/>
    <w:rsid w:val="56022A50"/>
    <w:rsid w:val="566118CC"/>
    <w:rsid w:val="567607EC"/>
    <w:rsid w:val="56874282"/>
    <w:rsid w:val="56B75990"/>
    <w:rsid w:val="5717302B"/>
    <w:rsid w:val="571C4FFB"/>
    <w:rsid w:val="5727418B"/>
    <w:rsid w:val="575842A9"/>
    <w:rsid w:val="578C1931"/>
    <w:rsid w:val="57BD7338"/>
    <w:rsid w:val="57FD01F7"/>
    <w:rsid w:val="583D5ED1"/>
    <w:rsid w:val="585F1909"/>
    <w:rsid w:val="59222CCC"/>
    <w:rsid w:val="597823D6"/>
    <w:rsid w:val="59915493"/>
    <w:rsid w:val="59C31BDD"/>
    <w:rsid w:val="59E7017B"/>
    <w:rsid w:val="5AD65B96"/>
    <w:rsid w:val="5BDD0946"/>
    <w:rsid w:val="5CB71769"/>
    <w:rsid w:val="5D1715C8"/>
    <w:rsid w:val="5D39757E"/>
    <w:rsid w:val="5D9308DB"/>
    <w:rsid w:val="5EA70DDA"/>
    <w:rsid w:val="5EB016E9"/>
    <w:rsid w:val="5EBD2E25"/>
    <w:rsid w:val="5ED26803"/>
    <w:rsid w:val="5FB4440F"/>
    <w:rsid w:val="605D4C28"/>
    <w:rsid w:val="60631E7F"/>
    <w:rsid w:val="607F5CFE"/>
    <w:rsid w:val="60AA6949"/>
    <w:rsid w:val="60B430B8"/>
    <w:rsid w:val="60E32902"/>
    <w:rsid w:val="615E2032"/>
    <w:rsid w:val="61923FC2"/>
    <w:rsid w:val="623B41B9"/>
    <w:rsid w:val="628B743B"/>
    <w:rsid w:val="62D91574"/>
    <w:rsid w:val="63C6393F"/>
    <w:rsid w:val="63E450B4"/>
    <w:rsid w:val="648B4982"/>
    <w:rsid w:val="65067B4F"/>
    <w:rsid w:val="65282282"/>
    <w:rsid w:val="657D3C94"/>
    <w:rsid w:val="66115A83"/>
    <w:rsid w:val="67104F71"/>
    <w:rsid w:val="675D7CA3"/>
    <w:rsid w:val="67A96A9E"/>
    <w:rsid w:val="67E85689"/>
    <w:rsid w:val="67ED45AC"/>
    <w:rsid w:val="67EF6A2D"/>
    <w:rsid w:val="68845507"/>
    <w:rsid w:val="68853EE6"/>
    <w:rsid w:val="691F7904"/>
    <w:rsid w:val="69421884"/>
    <w:rsid w:val="69931E41"/>
    <w:rsid w:val="69B45BF9"/>
    <w:rsid w:val="69D7242D"/>
    <w:rsid w:val="69E51C4B"/>
    <w:rsid w:val="6A4341E3"/>
    <w:rsid w:val="6AB3359E"/>
    <w:rsid w:val="6B2D5466"/>
    <w:rsid w:val="6B776B5F"/>
    <w:rsid w:val="6BA14120"/>
    <w:rsid w:val="6C465F32"/>
    <w:rsid w:val="6C5C14E9"/>
    <w:rsid w:val="6D016666"/>
    <w:rsid w:val="6D0E597B"/>
    <w:rsid w:val="6D344536"/>
    <w:rsid w:val="6DDF0252"/>
    <w:rsid w:val="6DE60F88"/>
    <w:rsid w:val="6DFC7777"/>
    <w:rsid w:val="6E0A3294"/>
    <w:rsid w:val="6E406379"/>
    <w:rsid w:val="6E78714C"/>
    <w:rsid w:val="6EA43493"/>
    <w:rsid w:val="6ECE4E5C"/>
    <w:rsid w:val="6F6F65A1"/>
    <w:rsid w:val="6FA6433B"/>
    <w:rsid w:val="6FBA2FDB"/>
    <w:rsid w:val="6FDB3A32"/>
    <w:rsid w:val="6FF84AE4"/>
    <w:rsid w:val="70903082"/>
    <w:rsid w:val="709F24B1"/>
    <w:rsid w:val="70D03D97"/>
    <w:rsid w:val="71A36941"/>
    <w:rsid w:val="71BF1842"/>
    <w:rsid w:val="728124EA"/>
    <w:rsid w:val="72F21524"/>
    <w:rsid w:val="72FE0BBA"/>
    <w:rsid w:val="73433B31"/>
    <w:rsid w:val="734B266C"/>
    <w:rsid w:val="739667AE"/>
    <w:rsid w:val="73BC69EE"/>
    <w:rsid w:val="73C61F74"/>
    <w:rsid w:val="74702842"/>
    <w:rsid w:val="74BE5317"/>
    <w:rsid w:val="7519692A"/>
    <w:rsid w:val="7524053F"/>
    <w:rsid w:val="75ED6C8B"/>
    <w:rsid w:val="76017919"/>
    <w:rsid w:val="7603212B"/>
    <w:rsid w:val="765E6EE2"/>
    <w:rsid w:val="76993250"/>
    <w:rsid w:val="76E42137"/>
    <w:rsid w:val="76EC20A9"/>
    <w:rsid w:val="774E6582"/>
    <w:rsid w:val="77A779CA"/>
    <w:rsid w:val="78601C0A"/>
    <w:rsid w:val="78630991"/>
    <w:rsid w:val="791F0D44"/>
    <w:rsid w:val="79697EBE"/>
    <w:rsid w:val="79E26883"/>
    <w:rsid w:val="7A011336"/>
    <w:rsid w:val="7A3B0217"/>
    <w:rsid w:val="7B0F1D7D"/>
    <w:rsid w:val="7B2E412F"/>
    <w:rsid w:val="7B377AE0"/>
    <w:rsid w:val="7B755B87"/>
    <w:rsid w:val="7B9954D3"/>
    <w:rsid w:val="7C330351"/>
    <w:rsid w:val="7C3D747B"/>
    <w:rsid w:val="7CB34123"/>
    <w:rsid w:val="7D000D4E"/>
    <w:rsid w:val="7DAE5640"/>
    <w:rsid w:val="7DF34AAF"/>
    <w:rsid w:val="7E4313B6"/>
    <w:rsid w:val="7F3E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2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31"/>
    <w:unhideWhenUsed/>
    <w:qFormat/>
    <w:uiPriority w:val="9"/>
    <w:pPr>
      <w:keepNext/>
      <w:keepLines/>
      <w:numPr>
        <w:ilvl w:val="1"/>
      </w:numPr>
      <w:spacing w:before="260" w:after="260" w:line="416" w:lineRule="auto"/>
      <w:ind w:left="575" w:hanging="575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40"/>
    <w:semiHidden/>
    <w:unhideWhenUsed/>
    <w:qFormat/>
    <w:uiPriority w:val="9"/>
    <w:pPr>
      <w:keepNext/>
      <w:keepLines/>
      <w:numPr>
        <w:ilvl w:val="2"/>
      </w:numPr>
      <w:spacing w:before="260" w:after="260" w:line="416" w:lineRule="auto"/>
      <w:ind w:left="720" w:hanging="720"/>
      <w:outlineLvl w:val="2"/>
    </w:pPr>
    <w:rPr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9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9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9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6"/>
    <w:unhideWhenUsed/>
    <w:qFormat/>
    <w:uiPriority w:val="0"/>
  </w:style>
  <w:style w:type="paragraph" w:styleId="12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22"/>
    <w:rPr>
      <w:b/>
    </w:rPr>
  </w:style>
  <w:style w:type="character" w:styleId="20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1">
    <w:name w:val="标题 1 字符"/>
    <w:basedOn w:val="18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22">
    <w:name w:val="标题 1 字符1"/>
    <w:link w:val="2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en-GB"/>
    </w:rPr>
  </w:style>
  <w:style w:type="paragraph" w:customStyle="1" w:styleId="23">
    <w:name w:val="EX"/>
    <w:basedOn w:val="1"/>
    <w:link w:val="24"/>
    <w:qFormat/>
    <w:uiPriority w:val="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24">
    <w:name w:val="EX Char"/>
    <w:link w:val="23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styleId="25">
    <w:name w:val="List Paragraph"/>
    <w:basedOn w:val="1"/>
    <w:link w:val="27"/>
    <w:qFormat/>
    <w:uiPriority w:val="34"/>
    <w:pPr>
      <w:ind w:firstLine="420" w:firstLineChars="200"/>
    </w:pPr>
  </w:style>
  <w:style w:type="character" w:customStyle="1" w:styleId="26">
    <w:name w:val="批注文字 字符"/>
    <w:basedOn w:val="18"/>
    <w:link w:val="1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27">
    <w:name w:val="列表段落 字符"/>
    <w:link w:val="25"/>
    <w:qFormat/>
    <w:locked/>
    <w:uiPriority w:val="34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paragraph" w:customStyle="1" w:styleId="28">
    <w:name w:val="NO"/>
    <w:basedOn w:val="1"/>
    <w:qFormat/>
    <w:uiPriority w:val="0"/>
    <w:pPr>
      <w:keepLines/>
      <w:ind w:left="1135" w:hanging="851"/>
      <w:textAlignment w:val="auto"/>
    </w:pPr>
    <w:rPr>
      <w:rFonts w:eastAsia="宋体"/>
    </w:rPr>
  </w:style>
  <w:style w:type="character" w:customStyle="1" w:styleId="29">
    <w:name w:val="页眉 字符"/>
    <w:basedOn w:val="18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character" w:customStyle="1" w:styleId="30">
    <w:name w:val="页脚 字符"/>
    <w:basedOn w:val="18"/>
    <w:link w:val="12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character" w:customStyle="1" w:styleId="3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val="en-GB" w:eastAsia="en-GB"/>
    </w:rPr>
  </w:style>
  <w:style w:type="paragraph" w:customStyle="1" w:styleId="32">
    <w:name w:val="Table Title"/>
    <w:basedOn w:val="1"/>
    <w:qFormat/>
    <w:uiPriority w:val="0"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33">
    <w:name w:val="无格式表格 21"/>
    <w:basedOn w:val="16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4">
    <w:name w:val="网格表 1 浅色1"/>
    <w:basedOn w:val="16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6">
    <w:name w:val="B1"/>
    <w:basedOn w:val="14"/>
    <w:link w:val="38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customStyle="1" w:styleId="37">
    <w:name w:val="B2"/>
    <w:basedOn w:val="1"/>
    <w:link w:val="39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38">
    <w:name w:val="B1 Char"/>
    <w:link w:val="36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9">
    <w:name w:val="B2 Char"/>
    <w:link w:val="37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3 字符"/>
    <w:basedOn w:val="18"/>
    <w:link w:val="4"/>
    <w:semiHidden/>
    <w:qFormat/>
    <w:uiPriority w:val="9"/>
    <w:rPr>
      <w:rFonts w:ascii="Times New Roman" w:hAnsi="Times New Roman" w:eastAsia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41">
    <w:name w:val="TAH"/>
    <w:basedOn w:val="42"/>
    <w:link w:val="45"/>
    <w:qFormat/>
    <w:uiPriority w:val="99"/>
    <w:rPr>
      <w:b/>
    </w:rPr>
  </w:style>
  <w:style w:type="paragraph" w:customStyle="1" w:styleId="42">
    <w:name w:val="TAC"/>
    <w:basedOn w:val="43"/>
    <w:link w:val="44"/>
    <w:qFormat/>
    <w:uiPriority w:val="9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44">
    <w:name w:val="TAC Char"/>
    <w:link w:val="42"/>
    <w:qFormat/>
    <w:uiPriority w:val="9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45">
    <w:name w:val="TAH Car"/>
    <w:link w:val="41"/>
    <w:qFormat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46">
    <w:name w:val="TAN"/>
    <w:basedOn w:val="43"/>
    <w:link w:val="47"/>
    <w:qFormat/>
    <w:uiPriority w:val="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47">
    <w:name w:val="TAN Char"/>
    <w:link w:val="46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List Paragraph1"/>
    <w:basedOn w:val="1"/>
    <w:qFormat/>
    <w:uiPriority w:val="0"/>
    <w:pPr>
      <w:spacing w:before="100" w:beforeAutospacing="1"/>
      <w:ind w:firstLine="420" w:firstLineChars="200"/>
    </w:pPr>
    <w:rPr>
      <w:rFonts w:eastAsia="宋体"/>
      <w:sz w:val="24"/>
      <w:szCs w:val="24"/>
      <w:lang w:val="en-US" w:eastAsia="zh-CN"/>
    </w:rPr>
  </w:style>
  <w:style w:type="paragraph" w:customStyle="1" w:styleId="50">
    <w:name w:val="Status"/>
    <w:basedOn w:val="51"/>
    <w:qFormat/>
    <w:uiPriority w:val="0"/>
    <w:rPr>
      <w:b w:val="0"/>
    </w:rPr>
  </w:style>
  <w:style w:type="paragraph" w:styleId="51">
    <w:name w:val="Quote"/>
    <w:basedOn w:val="1"/>
    <w:next w:val="1"/>
    <w:qFormat/>
    <w:uiPriority w:val="0"/>
    <w:pPr>
      <w:spacing w:after="120"/>
      <w:ind w:left="792"/>
    </w:pPr>
    <w:rPr>
      <w:rFonts w:ascii="Roboto Condensed" w:hAnsi="Roboto Condensed"/>
      <w:b/>
      <w:color w:val="4472C4" w:themeColor="accent1"/>
      <w14:textFill>
        <w14:solidFill>
          <w14:schemeClr w14:val="accent1"/>
        </w14:solidFill>
      </w14:textFill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741</Words>
  <Characters>4447</Characters>
  <Lines>38</Lines>
  <Paragraphs>10</Paragraphs>
  <TotalTime>0</TotalTime>
  <ScaleCrop>false</ScaleCrop>
  <LinksUpToDate>false</LinksUpToDate>
  <CharactersWithSpaces>5141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2023-05-15T16:56:00Z</dcterms:created>
  <dc:creator>CAICT</dc:creator>
  <cp:lastModifiedBy>cmcc-chunxia Guo</cp:lastModifiedBy>
  <dcterms:modified xsi:type="dcterms:W3CDTF">2025-11-07T09:47:43Z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AFC0EE49204D43908E8DEF33DE6C88E4_13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