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3927BC52"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2A6DDA">
        <w:rPr>
          <w:rFonts w:ascii="Arial" w:hAnsi="Arial" w:cs="Arial"/>
          <w:b/>
          <w:sz w:val="24"/>
          <w:lang w:val="en-US" w:eastAsia="zh-CN"/>
        </w:rPr>
        <w:t>6</w:t>
      </w:r>
      <w:r w:rsidR="007449CB">
        <w:rPr>
          <w:rFonts w:ascii="Arial" w:hAnsi="Arial" w:cs="Arial"/>
          <w:b/>
          <w:sz w:val="24"/>
          <w:lang w:val="en-US" w:eastAsia="zh-CN"/>
        </w:rPr>
        <w:t>-bis</w:t>
      </w:r>
      <w:r w:rsidRPr="005E5BB3">
        <w:rPr>
          <w:rFonts w:ascii="Arial" w:hAnsi="Arial" w:cs="Arial"/>
          <w:b/>
          <w:i/>
          <w:sz w:val="24"/>
          <w:lang w:eastAsia="zh-CN"/>
        </w:rPr>
        <w:tab/>
      </w:r>
      <w:r w:rsidR="002B1329" w:rsidRPr="002B1329">
        <w:rPr>
          <w:rFonts w:ascii="Arial" w:hAnsi="Arial" w:cs="Arial"/>
          <w:b/>
          <w:sz w:val="24"/>
          <w:lang w:val="en-US" w:eastAsia="zh-CN"/>
        </w:rPr>
        <w:t>R4-2514173</w:t>
      </w:r>
    </w:p>
    <w:p w14:paraId="1A599841" w14:textId="0CF64403" w:rsidR="00A3046A" w:rsidRPr="00A3046A" w:rsidRDefault="007449CB" w:rsidP="00115716">
      <w:pPr>
        <w:pStyle w:val="a3"/>
        <w:tabs>
          <w:tab w:val="left" w:pos="2160"/>
        </w:tabs>
        <w:ind w:left="2127" w:hanging="2127"/>
        <w:jc w:val="both"/>
        <w:rPr>
          <w:rFonts w:eastAsiaTheme="minorEastAsia" w:cs="Arial"/>
          <w:noProof w:val="0"/>
          <w:sz w:val="24"/>
          <w:lang w:val="en-GB"/>
        </w:rPr>
      </w:pPr>
      <w:r w:rsidRPr="007449CB">
        <w:rPr>
          <w:sz w:val="24"/>
          <w:lang w:val="en-GB"/>
        </w:rPr>
        <w:t>Prague</w:t>
      </w:r>
      <w:r w:rsidR="002A6DDA" w:rsidRPr="00214FCF">
        <w:rPr>
          <w:sz w:val="24"/>
          <w:lang w:val="en-GB"/>
        </w:rPr>
        <w:t xml:space="preserve">, </w:t>
      </w:r>
      <w:r>
        <w:rPr>
          <w:sz w:val="24"/>
          <w:lang w:val="en-GB"/>
        </w:rPr>
        <w:t>Czech Republic</w:t>
      </w:r>
      <w:r w:rsidR="002A6DDA" w:rsidRPr="0024284D">
        <w:rPr>
          <w:sz w:val="24"/>
        </w:rPr>
        <w:t xml:space="preserve">, </w:t>
      </w:r>
      <w:r>
        <w:rPr>
          <w:sz w:val="24"/>
        </w:rPr>
        <w:t>13</w:t>
      </w:r>
      <w:r w:rsidR="002A6DDA" w:rsidRPr="0024284D">
        <w:rPr>
          <w:sz w:val="24"/>
        </w:rPr>
        <w:t xml:space="preserve"> – </w:t>
      </w:r>
      <w:r>
        <w:rPr>
          <w:sz w:val="24"/>
        </w:rPr>
        <w:t>17</w:t>
      </w:r>
      <w:r w:rsidR="002A6DDA" w:rsidRPr="0024284D">
        <w:rPr>
          <w:sz w:val="24"/>
        </w:rPr>
        <w:t xml:space="preserve"> </w:t>
      </w:r>
      <w:r>
        <w:rPr>
          <w:sz w:val="24"/>
        </w:rPr>
        <w:t>October</w:t>
      </w:r>
      <w:r w:rsidR="002A6DDA" w:rsidRPr="0024284D">
        <w:rPr>
          <w:sz w:val="24"/>
        </w:rPr>
        <w:t>, 202</w:t>
      </w:r>
      <w:r w:rsidR="002A6DDA">
        <w:rPr>
          <w:sz w:val="24"/>
        </w:rPr>
        <w:t>5</w:t>
      </w:r>
    </w:p>
    <w:p w14:paraId="7A32AE55" w14:textId="2ABB4200" w:rsidR="00070561" w:rsidRPr="00FE6037" w:rsidRDefault="00070561" w:rsidP="002115B7">
      <w:pPr>
        <w:pStyle w:val="a5"/>
        <w:tabs>
          <w:tab w:val="left" w:pos="632"/>
        </w:tabs>
        <w:jc w:val="both"/>
        <w:rPr>
          <w:noProof w:val="0"/>
        </w:rPr>
      </w:pPr>
    </w:p>
    <w:p w14:paraId="0556DFFA" w14:textId="30F53DC5"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D0A31" w:rsidRPr="009D0A31">
        <w:rPr>
          <w:rFonts w:ascii="Arial" w:eastAsia="宋体" w:hAnsi="Arial"/>
          <w:b/>
          <w:sz w:val="24"/>
          <w:lang w:val="en-US" w:eastAsia="zh-CN"/>
        </w:rPr>
        <w:t xml:space="preserve">Discussion on performance requirements for </w:t>
      </w:r>
      <w:proofErr w:type="spellStart"/>
      <w:r w:rsidR="009D0A31" w:rsidRPr="009D0A31">
        <w:rPr>
          <w:rFonts w:ascii="Arial" w:eastAsia="宋体" w:hAnsi="Arial"/>
          <w:b/>
          <w:sz w:val="24"/>
          <w:lang w:val="en-US" w:eastAsia="zh-CN"/>
        </w:rPr>
        <w:t>RedCap</w:t>
      </w:r>
      <w:proofErr w:type="spellEnd"/>
      <w:r w:rsidR="009D0A31" w:rsidRPr="009D0A31">
        <w:rPr>
          <w:rFonts w:ascii="Arial" w:eastAsia="宋体" w:hAnsi="Arial"/>
          <w:b/>
          <w:sz w:val="24"/>
          <w:lang w:val="en-US" w:eastAsia="zh-CN"/>
        </w:rPr>
        <w:t xml:space="preserve"> in NTN</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0A8A0C93"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B1329">
        <w:rPr>
          <w:rFonts w:ascii="Arial" w:eastAsia="宋体" w:hAnsi="Arial"/>
          <w:b/>
          <w:sz w:val="24"/>
          <w:lang w:val="en-US" w:eastAsia="zh-CN"/>
        </w:rPr>
        <w:t>6.19.3.1</w:t>
      </w:r>
    </w:p>
    <w:p w14:paraId="6C137F74" w14:textId="240947DD"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25672B">
        <w:rPr>
          <w:rFonts w:ascii="Arial" w:eastAsia="宋体" w:hAnsi="Arial"/>
          <w:b/>
          <w:sz w:val="24"/>
          <w:lang w:val="en-US" w:eastAsia="zh-CN"/>
        </w:rPr>
        <w:t>Discussion</w:t>
      </w:r>
    </w:p>
    <w:p w14:paraId="430D6E7D" w14:textId="3DCA8586" w:rsidR="00114F4F" w:rsidRDefault="00114F4F" w:rsidP="00114F4F">
      <w:pPr>
        <w:pStyle w:val="1"/>
        <w:jc w:val="both"/>
        <w:rPr>
          <w:lang w:val="en-US"/>
        </w:rPr>
      </w:pPr>
      <w:bookmarkStart w:id="0" w:name="_GoBack"/>
      <w:bookmarkEnd w:id="0"/>
      <w:r>
        <w:rPr>
          <w:lang w:val="en-US"/>
        </w:rPr>
        <w:t>Introduction</w:t>
      </w:r>
    </w:p>
    <w:p w14:paraId="1DAE5C89" w14:textId="3FB2833B" w:rsidR="00891AE4" w:rsidRPr="004546A2" w:rsidRDefault="00891AE4" w:rsidP="00891AE4">
      <w:pPr>
        <w:overflowPunct w:val="0"/>
        <w:autoSpaceDE w:val="0"/>
        <w:autoSpaceDN w:val="0"/>
        <w:adjustRightInd w:val="0"/>
        <w:spacing w:beforeLines="0" w:before="120" w:afterLines="0" w:after="120"/>
        <w:textAlignment w:val="baseline"/>
        <w:rPr>
          <w:rFonts w:eastAsiaTheme="minorEastAsia"/>
          <w:lang w:eastAsia="zh-CN"/>
        </w:rPr>
      </w:pPr>
      <w:r>
        <w:rPr>
          <w:rFonts w:eastAsia="宋体" w:hint="eastAsia"/>
          <w:lang w:eastAsia="zh-CN"/>
        </w:rPr>
        <w:t>RRM</w:t>
      </w:r>
      <w:r>
        <w:rPr>
          <w:rFonts w:eastAsia="宋体"/>
          <w:lang w:eastAsia="zh-CN"/>
        </w:rPr>
        <w:t xml:space="preserve"> </w:t>
      </w:r>
      <w:r>
        <w:rPr>
          <w:rFonts w:eastAsia="宋体" w:hint="eastAsia"/>
          <w:lang w:eastAsia="zh-CN"/>
        </w:rPr>
        <w:t>requirements</w:t>
      </w:r>
      <w:r>
        <w:rPr>
          <w:rFonts w:eastAsia="宋体"/>
          <w:lang w:eastAsia="zh-CN"/>
        </w:rPr>
        <w:t xml:space="preserve"> for </w:t>
      </w:r>
      <w:proofErr w:type="spellStart"/>
      <w:r>
        <w:rPr>
          <w:rFonts w:eastAsia="宋体"/>
          <w:lang w:eastAsia="zh-CN"/>
        </w:rPr>
        <w:t>RedCap</w:t>
      </w:r>
      <w:proofErr w:type="spellEnd"/>
      <w:r>
        <w:rPr>
          <w:rFonts w:eastAsia="宋体"/>
          <w:lang w:eastAsia="zh-CN"/>
        </w:rPr>
        <w:t xml:space="preserve"> NTN are discussed in RAN4#116, and the outcomes are captured in WF [1]. As the core part of the WI is closed, RAN4 needs to work on the performance part for the </w:t>
      </w:r>
      <w:proofErr w:type="gramStart"/>
      <w:r>
        <w:rPr>
          <w:rFonts w:eastAsia="宋体"/>
          <w:lang w:eastAsia="zh-CN"/>
        </w:rPr>
        <w:t>objective..</w:t>
      </w:r>
      <w:proofErr w:type="gramEnd"/>
    </w:p>
    <w:p w14:paraId="4520BD93" w14:textId="041B1F08" w:rsidR="00891AE4" w:rsidRPr="00A97C77" w:rsidRDefault="00891AE4" w:rsidP="00891AE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will provide our views</w:t>
      </w:r>
      <w:r w:rsidRPr="00215DF5">
        <w:rPr>
          <w:rFonts w:eastAsia="宋体"/>
          <w:lang w:eastAsia="zh-CN"/>
        </w:rPr>
        <w:t xml:space="preserve"> on </w:t>
      </w:r>
      <w:r>
        <w:rPr>
          <w:rFonts w:eastAsia="宋体"/>
          <w:lang w:eastAsia="zh-CN"/>
        </w:rPr>
        <w:t xml:space="preserve">RRM performance requirements for </w:t>
      </w:r>
      <w:proofErr w:type="spellStart"/>
      <w:r>
        <w:rPr>
          <w:rFonts w:eastAsia="宋体"/>
          <w:lang w:eastAsia="zh-CN"/>
        </w:rPr>
        <w:t>RedCap</w:t>
      </w:r>
      <w:proofErr w:type="spellEnd"/>
      <w:r>
        <w:rPr>
          <w:rFonts w:eastAsia="宋体"/>
          <w:lang w:eastAsia="zh-CN"/>
        </w:rPr>
        <w:t xml:space="preserve"> NTN.</w:t>
      </w:r>
    </w:p>
    <w:p w14:paraId="0D6E96EF" w14:textId="3CF50CD6" w:rsidR="004729BE" w:rsidRDefault="004729BE" w:rsidP="004729BE">
      <w:pPr>
        <w:pStyle w:val="1"/>
        <w:jc w:val="both"/>
        <w:rPr>
          <w:lang w:val="en-US"/>
        </w:rPr>
      </w:pPr>
      <w:r>
        <w:rPr>
          <w:lang w:val="en-US"/>
        </w:rPr>
        <w:t>Discussion</w:t>
      </w:r>
    </w:p>
    <w:p w14:paraId="7E054CCC" w14:textId="77777777" w:rsidR="00EB1BF8" w:rsidRDefault="00EB1BF8" w:rsidP="00EB1BF8">
      <w:pPr>
        <w:spacing w:before="120" w:after="120"/>
        <w:rPr>
          <w:rFonts w:eastAsiaTheme="minorEastAsia"/>
          <w:lang w:val="en-US" w:eastAsia="zh-CN"/>
        </w:rPr>
      </w:pPr>
      <w:r>
        <w:rPr>
          <w:rFonts w:eastAsiaTheme="minorEastAsia"/>
          <w:lang w:val="en-US" w:eastAsia="zh-CN"/>
        </w:rPr>
        <w:t>O</w:t>
      </w:r>
      <w:r>
        <w:rPr>
          <w:rFonts w:eastAsiaTheme="minorEastAsia" w:hint="eastAsia"/>
          <w:lang w:val="en-US" w:eastAsia="zh-CN"/>
        </w:rPr>
        <w:t>ne</w:t>
      </w:r>
      <w:r>
        <w:rPr>
          <w:rFonts w:eastAsiaTheme="minorEastAsia"/>
          <w:lang w:val="en-US" w:eastAsia="zh-CN"/>
        </w:rPr>
        <w:t xml:space="preserve"> </w:t>
      </w:r>
      <w:r>
        <w:rPr>
          <w:rFonts w:eastAsiaTheme="minorEastAsia" w:hint="eastAsia"/>
          <w:lang w:val="en-US" w:eastAsia="zh-CN"/>
        </w:rPr>
        <w:t>work</w:t>
      </w:r>
      <w:r>
        <w:rPr>
          <w:rFonts w:eastAsiaTheme="minorEastAsia"/>
          <w:lang w:val="en-US" w:eastAsia="zh-CN"/>
        </w:rPr>
        <w:t xml:space="preserve"> for the performance part is to define accuracy requirements for measurements that </w:t>
      </w:r>
      <w:proofErr w:type="spellStart"/>
      <w:r>
        <w:rPr>
          <w:rFonts w:eastAsiaTheme="minorEastAsia"/>
          <w:lang w:val="en-US" w:eastAsia="zh-CN"/>
        </w:rPr>
        <w:t>RedCap</w:t>
      </w:r>
      <w:proofErr w:type="spellEnd"/>
      <w:r>
        <w:rPr>
          <w:rFonts w:eastAsiaTheme="minorEastAsia"/>
          <w:lang w:val="en-US" w:eastAsia="zh-CN"/>
        </w:rPr>
        <w:t xml:space="preserve"> UE would perform under NTN. Based on accuracy requirements defined in R17 for </w:t>
      </w:r>
      <w:proofErr w:type="spellStart"/>
      <w:r>
        <w:rPr>
          <w:rFonts w:eastAsiaTheme="minorEastAsia"/>
          <w:lang w:val="en-US" w:eastAsia="zh-CN"/>
        </w:rPr>
        <w:t>RedCap</w:t>
      </w:r>
      <w:proofErr w:type="spellEnd"/>
      <w:r>
        <w:rPr>
          <w:rFonts w:eastAsiaTheme="minorEastAsia"/>
          <w:lang w:val="en-US" w:eastAsia="zh-CN"/>
        </w:rPr>
        <w:t xml:space="preserve"> and for NTN, it is straightforward to define those listed in Proposal 1.</w:t>
      </w:r>
    </w:p>
    <w:p w14:paraId="2C601C2E" w14:textId="77777777" w:rsidR="00EB1BF8" w:rsidRPr="004D64E8" w:rsidRDefault="00EB1BF8" w:rsidP="00EB1BF8">
      <w:pPr>
        <w:spacing w:before="120" w:after="120"/>
        <w:rPr>
          <w:rFonts w:eastAsiaTheme="minorEastAsia"/>
          <w:b/>
          <w:lang w:val="en-US" w:eastAsia="zh-CN"/>
        </w:rPr>
      </w:pPr>
      <w:r w:rsidRPr="004D64E8">
        <w:rPr>
          <w:rFonts w:eastAsiaTheme="minorEastAsia"/>
          <w:b/>
          <w:lang w:val="en-US" w:eastAsia="zh-CN"/>
        </w:rPr>
        <w:t xml:space="preserve">Proposal 1: RAN4 to define accuracy requirements for following measurements for </w:t>
      </w:r>
      <w:proofErr w:type="spellStart"/>
      <w:r w:rsidRPr="004D64E8">
        <w:rPr>
          <w:rFonts w:eastAsiaTheme="minorEastAsia"/>
          <w:b/>
          <w:lang w:val="en-US" w:eastAsia="zh-CN"/>
        </w:rPr>
        <w:t>RedCap</w:t>
      </w:r>
      <w:proofErr w:type="spellEnd"/>
      <w:r w:rsidRPr="004D64E8">
        <w:rPr>
          <w:rFonts w:eastAsiaTheme="minorEastAsia"/>
          <w:b/>
          <w:lang w:val="en-US" w:eastAsia="zh-CN"/>
        </w:rPr>
        <w:t xml:space="preserve"> in NTN.</w:t>
      </w:r>
    </w:p>
    <w:p w14:paraId="7E25E41A" w14:textId="77777777" w:rsidR="00EB1BF8" w:rsidRPr="004D64E8" w:rsidRDefault="00EB1BF8" w:rsidP="00EB1BF8">
      <w:pPr>
        <w:pStyle w:val="afe"/>
        <w:numPr>
          <w:ilvl w:val="0"/>
          <w:numId w:val="49"/>
        </w:numPr>
        <w:spacing w:before="120" w:after="120"/>
        <w:rPr>
          <w:rFonts w:eastAsiaTheme="minorEastAsia"/>
          <w:b/>
          <w:lang w:eastAsia="zh-CN"/>
        </w:rPr>
      </w:pPr>
      <w:r w:rsidRPr="004D64E8">
        <w:rPr>
          <w:rFonts w:eastAsiaTheme="minorEastAsia"/>
          <w:b/>
          <w:lang w:eastAsia="zh-CN"/>
        </w:rPr>
        <w:t>Intra- and inter-frequency RSRP</w:t>
      </w:r>
    </w:p>
    <w:p w14:paraId="0EACC005" w14:textId="77777777" w:rsidR="00EB1BF8" w:rsidRPr="004D64E8" w:rsidRDefault="00EB1BF8" w:rsidP="00EB1BF8">
      <w:pPr>
        <w:pStyle w:val="afe"/>
        <w:numPr>
          <w:ilvl w:val="0"/>
          <w:numId w:val="49"/>
        </w:numPr>
        <w:spacing w:before="120" w:after="120"/>
        <w:rPr>
          <w:rFonts w:eastAsiaTheme="minorEastAsia"/>
          <w:b/>
          <w:lang w:eastAsia="zh-CN"/>
        </w:rPr>
      </w:pPr>
      <w:r w:rsidRPr="004D64E8">
        <w:rPr>
          <w:rFonts w:eastAsiaTheme="minorEastAsia"/>
          <w:b/>
          <w:lang w:eastAsia="zh-CN"/>
        </w:rPr>
        <w:t>Intra- and inter-frequency RSRQ</w:t>
      </w:r>
    </w:p>
    <w:p w14:paraId="144F3BFD" w14:textId="77777777" w:rsidR="00EB1BF8" w:rsidRPr="004D64E8" w:rsidRDefault="00EB1BF8" w:rsidP="00EB1BF8">
      <w:pPr>
        <w:pStyle w:val="afe"/>
        <w:numPr>
          <w:ilvl w:val="0"/>
          <w:numId w:val="49"/>
        </w:numPr>
        <w:spacing w:before="120" w:after="120"/>
        <w:rPr>
          <w:rFonts w:eastAsiaTheme="minorEastAsia"/>
          <w:b/>
          <w:lang w:eastAsia="zh-CN"/>
        </w:rPr>
      </w:pPr>
      <w:r w:rsidRPr="004D64E8">
        <w:rPr>
          <w:rFonts w:eastAsiaTheme="minorEastAsia"/>
          <w:b/>
          <w:lang w:eastAsia="zh-CN"/>
        </w:rPr>
        <w:t>Intra- and inter-frequency SINR</w:t>
      </w:r>
    </w:p>
    <w:p w14:paraId="3EBD06EB" w14:textId="77777777" w:rsidR="00EB1BF8" w:rsidRPr="004D64E8" w:rsidRDefault="00EB1BF8" w:rsidP="00EB1BF8">
      <w:pPr>
        <w:pStyle w:val="afe"/>
        <w:numPr>
          <w:ilvl w:val="0"/>
          <w:numId w:val="49"/>
        </w:numPr>
        <w:spacing w:before="120" w:after="120"/>
        <w:rPr>
          <w:rFonts w:eastAsiaTheme="minorEastAsia"/>
          <w:b/>
          <w:lang w:eastAsia="zh-CN"/>
        </w:rPr>
      </w:pPr>
      <w:r w:rsidRPr="004D64E8">
        <w:rPr>
          <w:rFonts w:eastAsiaTheme="minorEastAsia" w:hint="eastAsia"/>
          <w:b/>
          <w:lang w:eastAsia="zh-CN"/>
        </w:rPr>
        <w:t>L</w:t>
      </w:r>
      <w:r w:rsidRPr="004D64E8">
        <w:rPr>
          <w:rFonts w:eastAsiaTheme="minorEastAsia"/>
          <w:b/>
          <w:lang w:eastAsia="zh-CN"/>
        </w:rPr>
        <w:t>1-RSRP</w:t>
      </w:r>
    </w:p>
    <w:p w14:paraId="74BF2D13" w14:textId="77777777" w:rsidR="00EB1BF8" w:rsidRPr="004D64E8" w:rsidRDefault="00EB1BF8" w:rsidP="00EB1BF8">
      <w:pPr>
        <w:pStyle w:val="afe"/>
        <w:numPr>
          <w:ilvl w:val="0"/>
          <w:numId w:val="49"/>
        </w:numPr>
        <w:spacing w:before="120" w:after="120"/>
        <w:rPr>
          <w:rFonts w:eastAsiaTheme="minorEastAsia"/>
          <w:b/>
          <w:lang w:eastAsia="zh-CN"/>
        </w:rPr>
      </w:pPr>
      <w:r w:rsidRPr="004D64E8">
        <w:rPr>
          <w:rFonts w:eastAsiaTheme="minorEastAsia" w:hint="eastAsia"/>
          <w:b/>
          <w:lang w:eastAsia="zh-CN"/>
        </w:rPr>
        <w:t>R</w:t>
      </w:r>
      <w:r w:rsidRPr="004D64E8">
        <w:rPr>
          <w:rFonts w:eastAsiaTheme="minorEastAsia"/>
          <w:b/>
          <w:lang w:eastAsia="zh-CN"/>
        </w:rPr>
        <w:t>x-Tx</w:t>
      </w:r>
      <w:r>
        <w:rPr>
          <w:rFonts w:eastAsiaTheme="minorEastAsia"/>
          <w:b/>
          <w:lang w:eastAsia="zh-CN"/>
        </w:rPr>
        <w:t xml:space="preserve"> for NW verified location</w:t>
      </w:r>
    </w:p>
    <w:p w14:paraId="65312B95" w14:textId="77777777" w:rsidR="00EB1BF8" w:rsidRDefault="00EB1BF8" w:rsidP="00EB1BF8">
      <w:pPr>
        <w:spacing w:before="120" w:after="120"/>
        <w:rPr>
          <w:rFonts w:eastAsiaTheme="minorEastAsia"/>
          <w:lang w:val="en-US" w:eastAsia="zh-CN"/>
        </w:rPr>
      </w:pPr>
      <w:r>
        <w:rPr>
          <w:rFonts w:eastAsiaTheme="minorEastAsia"/>
          <w:lang w:val="en-US" w:eastAsia="zh-CN"/>
        </w:rPr>
        <w:t xml:space="preserve">During core part discussion, RAN4 has made agreements for accuracy requirements for all measurements listed above, so there is no need for further discussion. </w:t>
      </w:r>
    </w:p>
    <w:p w14:paraId="2A61F2BC" w14:textId="601B5C1A" w:rsidR="00EB1BF8" w:rsidRDefault="00EB1BF8" w:rsidP="00EB1BF8">
      <w:pPr>
        <w:spacing w:before="120" w:after="120"/>
        <w:rPr>
          <w:rFonts w:eastAsiaTheme="minorEastAsia"/>
          <w:lang w:val="en-US" w:eastAsia="zh-CN"/>
        </w:rPr>
      </w:pPr>
      <w:r>
        <w:rPr>
          <w:rFonts w:eastAsiaTheme="minorEastAsia"/>
          <w:lang w:val="en-US" w:eastAsia="zh-CN"/>
        </w:rPr>
        <w:t xml:space="preserve">For the test cases, our view is to use the current test cases for NTN in A.14 as the starting point. For 2Rx </w:t>
      </w:r>
      <w:proofErr w:type="spellStart"/>
      <w:r>
        <w:rPr>
          <w:rFonts w:eastAsiaTheme="minorEastAsia"/>
          <w:lang w:val="en-US" w:eastAsia="zh-CN"/>
        </w:rPr>
        <w:t>RedCap</w:t>
      </w:r>
      <w:proofErr w:type="spellEnd"/>
      <w:r>
        <w:rPr>
          <w:rFonts w:eastAsiaTheme="minorEastAsia"/>
          <w:lang w:val="en-US" w:eastAsia="zh-CN"/>
        </w:rPr>
        <w:t xml:space="preserve"> UE supporting NTN, the core requirements are almost same as normal UE in NTN, so such a UE should pass the existing test case for NTN. </w:t>
      </w:r>
    </w:p>
    <w:p w14:paraId="0AA9D697" w14:textId="77777777" w:rsidR="00EB1BF8" w:rsidRDefault="00EB1BF8" w:rsidP="00EB1BF8">
      <w:pPr>
        <w:spacing w:before="120" w:after="120"/>
        <w:rPr>
          <w:rFonts w:eastAsiaTheme="minorEastAsia"/>
          <w:lang w:val="en-US" w:eastAsia="zh-CN"/>
        </w:rPr>
      </w:pPr>
      <w:r>
        <w:rPr>
          <w:rFonts w:eastAsiaTheme="minorEastAsia"/>
          <w:lang w:val="en-US" w:eastAsia="zh-CN"/>
        </w:rPr>
        <w:t xml:space="preserve">On the other hand, RAN4 can check what additional test cases specific to </w:t>
      </w:r>
      <w:proofErr w:type="spellStart"/>
      <w:r>
        <w:rPr>
          <w:rFonts w:eastAsiaTheme="minorEastAsia"/>
          <w:lang w:val="en-US" w:eastAsia="zh-CN"/>
        </w:rPr>
        <w:t>RedCap</w:t>
      </w:r>
      <w:proofErr w:type="spellEnd"/>
      <w:r>
        <w:rPr>
          <w:rFonts w:eastAsiaTheme="minorEastAsia"/>
          <w:lang w:val="en-US" w:eastAsia="zh-CN"/>
        </w:rPr>
        <w:t xml:space="preserve"> UE need to be defined based on TN </w:t>
      </w:r>
      <w:proofErr w:type="spellStart"/>
      <w:r>
        <w:rPr>
          <w:rFonts w:eastAsiaTheme="minorEastAsia"/>
          <w:lang w:val="en-US" w:eastAsia="zh-CN"/>
        </w:rPr>
        <w:t>RedCap</w:t>
      </w:r>
      <w:proofErr w:type="spellEnd"/>
      <w:r>
        <w:rPr>
          <w:rFonts w:eastAsiaTheme="minorEastAsia"/>
          <w:lang w:val="en-US" w:eastAsia="zh-CN"/>
        </w:rPr>
        <w:t xml:space="preserve"> test cases in A.16.</w:t>
      </w:r>
    </w:p>
    <w:p w14:paraId="309A0C7D" w14:textId="6480CBAF" w:rsidR="00EB1BF8" w:rsidRDefault="00EB1BF8" w:rsidP="00EB1BF8">
      <w:pPr>
        <w:pStyle w:val="afe"/>
        <w:numPr>
          <w:ilvl w:val="0"/>
          <w:numId w:val="49"/>
        </w:numPr>
        <w:spacing w:before="120" w:after="120"/>
        <w:rPr>
          <w:rFonts w:eastAsiaTheme="minorEastAsia"/>
          <w:lang w:eastAsia="zh-CN"/>
        </w:rPr>
      </w:pPr>
      <w:r w:rsidRPr="00A41410">
        <w:rPr>
          <w:rFonts w:eastAsiaTheme="minorEastAsia"/>
          <w:lang w:eastAsia="zh-CN"/>
        </w:rPr>
        <w:t>One additional aspect is 1Rx UE. In A.16, test cases for 1Rx and 2Rx UEs are defined in separate clauses. RAN4 can discuss whether to re-use this approach or to define a single test</w:t>
      </w:r>
      <w:r>
        <w:rPr>
          <w:rFonts w:eastAsiaTheme="minorEastAsia"/>
          <w:lang w:eastAsia="zh-CN"/>
        </w:rPr>
        <w:t xml:space="preserve"> case for both 1Rx and 2Rx UE. The latter can help to avoid duplication in spec</w:t>
      </w:r>
      <w:r w:rsidR="00C63236">
        <w:rPr>
          <w:rFonts w:eastAsiaTheme="minorEastAsia"/>
          <w:lang w:eastAsia="zh-CN"/>
        </w:rPr>
        <w:t>, and we can define different test requirements in a single test case, even the test case is defined using the “reference” approach.</w:t>
      </w:r>
    </w:p>
    <w:p w14:paraId="20DDE2A4" w14:textId="77777777" w:rsidR="00EB1BF8" w:rsidRDefault="00EB1BF8" w:rsidP="00EB1BF8">
      <w:pPr>
        <w:pStyle w:val="afe"/>
        <w:numPr>
          <w:ilvl w:val="0"/>
          <w:numId w:val="49"/>
        </w:numPr>
        <w:spacing w:before="120" w:after="120"/>
        <w:rPr>
          <w:rFonts w:eastAsiaTheme="minorEastAsia"/>
          <w:lang w:eastAsia="zh-CN"/>
        </w:rPr>
      </w:pPr>
      <w:r>
        <w:rPr>
          <w:rFonts w:eastAsiaTheme="minorEastAsia"/>
          <w:lang w:eastAsia="zh-CN"/>
        </w:rPr>
        <w:t xml:space="preserve">Positioning test cases are defined for </w:t>
      </w:r>
      <w:proofErr w:type="spellStart"/>
      <w:r>
        <w:rPr>
          <w:rFonts w:eastAsiaTheme="minorEastAsia"/>
          <w:lang w:eastAsia="zh-CN"/>
        </w:rPr>
        <w:t>RedCap</w:t>
      </w:r>
      <w:proofErr w:type="spellEnd"/>
      <w:r>
        <w:rPr>
          <w:rFonts w:eastAsiaTheme="minorEastAsia"/>
          <w:lang w:eastAsia="zh-CN"/>
        </w:rPr>
        <w:t xml:space="preserve"> in A.16. in R18, there was a discussion on whether to define test cases for UE Rx-Tx measurement for NW verified location, and in RAN4#111 it was agreed not to define. In our view, this principle should also apply for </w:t>
      </w:r>
      <w:proofErr w:type="spellStart"/>
      <w:r>
        <w:rPr>
          <w:rFonts w:eastAsiaTheme="minorEastAsia"/>
          <w:lang w:eastAsia="zh-CN"/>
        </w:rPr>
        <w:t>RedCap</w:t>
      </w:r>
      <w:proofErr w:type="spellEnd"/>
      <w:r>
        <w:rPr>
          <w:rFonts w:eastAsiaTheme="minorEastAsia"/>
          <w:lang w:eastAsia="zh-CN"/>
        </w:rPr>
        <w:t xml:space="preserve"> UE.</w:t>
      </w:r>
    </w:p>
    <w:p w14:paraId="7B4C6F23" w14:textId="77777777" w:rsidR="00EB1BF8" w:rsidRDefault="00EB1BF8" w:rsidP="00EB1BF8">
      <w:pPr>
        <w:pStyle w:val="afe"/>
        <w:numPr>
          <w:ilvl w:val="0"/>
          <w:numId w:val="49"/>
        </w:numPr>
        <w:spacing w:before="120" w:after="120"/>
        <w:rPr>
          <w:rFonts w:eastAsiaTheme="minorEastAsia"/>
          <w:lang w:eastAsia="zh-CN"/>
        </w:rPr>
      </w:pPr>
      <w:r>
        <w:rPr>
          <w:rFonts w:eastAsiaTheme="minorEastAsia"/>
          <w:lang w:eastAsia="zh-CN"/>
        </w:rPr>
        <w:t xml:space="preserve">CG-SDT test cases are defined for </w:t>
      </w:r>
      <w:proofErr w:type="spellStart"/>
      <w:r>
        <w:rPr>
          <w:rFonts w:eastAsiaTheme="minorEastAsia"/>
          <w:lang w:eastAsia="zh-CN"/>
        </w:rPr>
        <w:t>RedCap</w:t>
      </w:r>
      <w:proofErr w:type="spellEnd"/>
      <w:r>
        <w:rPr>
          <w:rFonts w:eastAsiaTheme="minorEastAsia"/>
          <w:lang w:eastAsia="zh-CN"/>
        </w:rPr>
        <w:t xml:space="preserve"> in A.16. As the test case are mainly verifying UE performs measurement for RSRP change based TA validation which is not applicable for NTN, there is no need to define this test case.</w:t>
      </w:r>
    </w:p>
    <w:p w14:paraId="3E508F72" w14:textId="77777777" w:rsidR="00EB1BF8" w:rsidRDefault="00EB1BF8" w:rsidP="00EB1BF8">
      <w:pPr>
        <w:pStyle w:val="afe"/>
        <w:numPr>
          <w:ilvl w:val="0"/>
          <w:numId w:val="49"/>
        </w:numPr>
        <w:spacing w:before="120" w:after="120"/>
        <w:rPr>
          <w:rFonts w:eastAsiaTheme="minorEastAsia"/>
          <w:lang w:eastAsia="zh-CN"/>
        </w:rPr>
      </w:pPr>
      <w:r>
        <w:rPr>
          <w:rFonts w:eastAsiaTheme="minorEastAsia"/>
          <w:lang w:eastAsia="zh-CN"/>
        </w:rPr>
        <w:t xml:space="preserve">Inter-RAT LTE measurement and mobility test cases are defined for </w:t>
      </w:r>
      <w:proofErr w:type="spellStart"/>
      <w:r>
        <w:rPr>
          <w:rFonts w:eastAsiaTheme="minorEastAsia"/>
          <w:lang w:eastAsia="zh-CN"/>
        </w:rPr>
        <w:t>RedCap</w:t>
      </w:r>
      <w:proofErr w:type="spellEnd"/>
      <w:r>
        <w:rPr>
          <w:rFonts w:eastAsiaTheme="minorEastAsia"/>
          <w:lang w:eastAsia="zh-CN"/>
        </w:rPr>
        <w:t xml:space="preserve"> in A.16. In NTN </w:t>
      </w:r>
      <w:proofErr w:type="gramStart"/>
      <w:r>
        <w:rPr>
          <w:rFonts w:eastAsiaTheme="minorEastAsia"/>
          <w:lang w:eastAsia="zh-CN"/>
        </w:rPr>
        <w:t>only</w:t>
      </w:r>
      <w:proofErr w:type="gramEnd"/>
      <w:r>
        <w:rPr>
          <w:rFonts w:eastAsiaTheme="minorEastAsia"/>
          <w:lang w:eastAsia="zh-CN"/>
        </w:rPr>
        <w:t xml:space="preserve"> cell reselection requirements are defined for LTE, and in R18 it was agreed not to define test case cell reselection to TN. In our view, this principle should also apply for </w:t>
      </w:r>
      <w:proofErr w:type="spellStart"/>
      <w:r>
        <w:rPr>
          <w:rFonts w:eastAsiaTheme="minorEastAsia"/>
          <w:lang w:eastAsia="zh-CN"/>
        </w:rPr>
        <w:t>RedCap</w:t>
      </w:r>
      <w:proofErr w:type="spellEnd"/>
      <w:r>
        <w:rPr>
          <w:rFonts w:eastAsiaTheme="minorEastAsia"/>
          <w:lang w:eastAsia="zh-CN"/>
        </w:rPr>
        <w:t xml:space="preserve"> UE.</w:t>
      </w:r>
    </w:p>
    <w:p w14:paraId="339BDA76" w14:textId="77777777" w:rsidR="00EB1BF8" w:rsidRPr="00A41410" w:rsidRDefault="00EB1BF8" w:rsidP="00EB1BF8">
      <w:pPr>
        <w:pStyle w:val="afe"/>
        <w:numPr>
          <w:ilvl w:val="0"/>
          <w:numId w:val="49"/>
        </w:numPr>
        <w:spacing w:before="120" w:after="120"/>
        <w:rPr>
          <w:rFonts w:eastAsiaTheme="minorEastAsia"/>
          <w:lang w:eastAsia="zh-CN"/>
        </w:rPr>
      </w:pPr>
      <w:r>
        <w:rPr>
          <w:rFonts w:eastAsiaTheme="minorEastAsia" w:hint="eastAsia"/>
          <w:lang w:eastAsia="zh-CN"/>
        </w:rPr>
        <w:lastRenderedPageBreak/>
        <w:t>T</w:t>
      </w:r>
      <w:r>
        <w:rPr>
          <w:rFonts w:eastAsiaTheme="minorEastAsia"/>
          <w:lang w:eastAsia="zh-CN"/>
        </w:rPr>
        <w:t xml:space="preserve">est cases for NCD-SSB are defined for </w:t>
      </w:r>
      <w:proofErr w:type="spellStart"/>
      <w:r>
        <w:rPr>
          <w:rFonts w:eastAsiaTheme="minorEastAsia"/>
          <w:lang w:eastAsia="zh-CN"/>
        </w:rPr>
        <w:t>RedCap</w:t>
      </w:r>
      <w:proofErr w:type="spellEnd"/>
      <w:r>
        <w:rPr>
          <w:rFonts w:eastAsiaTheme="minorEastAsia"/>
          <w:lang w:eastAsia="zh-CN"/>
        </w:rPr>
        <w:t xml:space="preserve"> in A.16. For NTN it was agreed not to define specific requirements for NCD-SSB, so those test cases should not be defined. </w:t>
      </w:r>
    </w:p>
    <w:p w14:paraId="3B8BE23F" w14:textId="7B698C02" w:rsidR="00C63236" w:rsidRDefault="00C63236" w:rsidP="00EB1BF8">
      <w:pPr>
        <w:spacing w:before="120"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inally, RAN4 may need to discuss how to test HD-FDD </w:t>
      </w:r>
      <w:r w:rsidR="00E811A8">
        <w:rPr>
          <w:rFonts w:eastAsiaTheme="minorEastAsia"/>
          <w:lang w:val="en-US" w:eastAsia="zh-CN"/>
        </w:rPr>
        <w:t>specific</w:t>
      </w:r>
      <w:r>
        <w:rPr>
          <w:rFonts w:eastAsiaTheme="minorEastAsia"/>
          <w:lang w:val="en-US" w:eastAsia="zh-CN"/>
        </w:rPr>
        <w:t xml:space="preserve"> requirements. For example, the collision handling between UL and CSI-RS L1 measurement is a specific requirement for HD-FDD. In existing test case for </w:t>
      </w:r>
      <w:proofErr w:type="spellStart"/>
      <w:r>
        <w:rPr>
          <w:rFonts w:eastAsiaTheme="minorEastAsia"/>
          <w:lang w:val="en-US" w:eastAsia="zh-CN"/>
        </w:rPr>
        <w:t>RedCap</w:t>
      </w:r>
      <w:proofErr w:type="spellEnd"/>
      <w:r>
        <w:rPr>
          <w:rFonts w:eastAsiaTheme="minorEastAsia"/>
          <w:lang w:val="en-US" w:eastAsia="zh-CN"/>
        </w:rPr>
        <w:t xml:space="preserve">, HD-FDD is added as a test configuration, and if UE supports both FD-FDD and HD-FDD, UE is only required to pass the test with one of them. It means the HD-FDD specific requirements will not be tested if UE pass the test with </w:t>
      </w:r>
      <w:r>
        <w:rPr>
          <w:rFonts w:eastAsiaTheme="minorEastAsia" w:hint="eastAsia"/>
          <w:lang w:val="en-US" w:eastAsia="zh-CN"/>
        </w:rPr>
        <w:t>FD-FDD</w:t>
      </w:r>
      <w:r>
        <w:rPr>
          <w:rFonts w:eastAsiaTheme="minorEastAsia"/>
          <w:lang w:val="en-US" w:eastAsia="zh-CN"/>
        </w:rPr>
        <w:t>.</w:t>
      </w:r>
    </w:p>
    <w:p w14:paraId="23D1D2C5" w14:textId="3AEE3352" w:rsidR="00C63236" w:rsidRDefault="00C63236" w:rsidP="00EB1BF8">
      <w:pPr>
        <w:spacing w:before="120" w:after="120"/>
        <w:rPr>
          <w:rFonts w:eastAsiaTheme="minorEastAsia"/>
          <w:lang w:val="en-US" w:eastAsia="zh-CN"/>
        </w:rPr>
      </w:pPr>
      <w:r>
        <w:rPr>
          <w:rFonts w:eastAsiaTheme="minorEastAsia"/>
          <w:lang w:val="en-US" w:eastAsia="zh-CN"/>
        </w:rPr>
        <w:t xml:space="preserve">One option </w:t>
      </w:r>
      <w:r w:rsidR="008A2DD4">
        <w:rPr>
          <w:rFonts w:eastAsiaTheme="minorEastAsia"/>
          <w:lang w:val="en-US" w:eastAsia="zh-CN"/>
        </w:rPr>
        <w:t xml:space="preserve">to resolve the issue </w:t>
      </w:r>
      <w:r>
        <w:rPr>
          <w:rFonts w:eastAsiaTheme="minorEastAsia"/>
          <w:lang w:val="en-US" w:eastAsia="zh-CN"/>
        </w:rPr>
        <w:t>is to require UE to pass the test with HD-FDD in test cases which involve HD-FDD specific requirements</w:t>
      </w:r>
      <w:r w:rsidR="008A2DD4">
        <w:rPr>
          <w:rFonts w:eastAsiaTheme="minorEastAsia"/>
          <w:lang w:val="en-US" w:eastAsia="zh-CN"/>
        </w:rPr>
        <w:t>, e.g. test case for L1 measurement with CSI-RS</w:t>
      </w:r>
      <w:r>
        <w:rPr>
          <w:rFonts w:eastAsiaTheme="minorEastAsia"/>
          <w:lang w:val="en-US" w:eastAsia="zh-CN"/>
        </w:rPr>
        <w:t>. Another option is to define new test cases for HD-FDD specific requirements so that FD- and HD-FDD are tested if UE supports both. We are open to either option and further discussion.</w:t>
      </w:r>
    </w:p>
    <w:p w14:paraId="7D18B6BB" w14:textId="365CD3AF" w:rsidR="00EB1BF8" w:rsidRDefault="00EB1BF8" w:rsidP="00EB1BF8">
      <w:pPr>
        <w:spacing w:before="120" w:after="120"/>
        <w:rPr>
          <w:rFonts w:eastAsiaTheme="minorEastAsia"/>
          <w:lang w:val="en-US" w:eastAsia="zh-CN"/>
        </w:rPr>
      </w:pPr>
      <w:r>
        <w:rPr>
          <w:rFonts w:eastAsiaTheme="minorEastAsia"/>
          <w:lang w:val="en-US" w:eastAsia="zh-CN"/>
        </w:rPr>
        <w:t xml:space="preserve">Based on above, we have the following proposal for RRM test cases for </w:t>
      </w:r>
      <w:proofErr w:type="spellStart"/>
      <w:r>
        <w:rPr>
          <w:rFonts w:eastAsiaTheme="minorEastAsia"/>
          <w:lang w:val="en-US" w:eastAsia="zh-CN"/>
        </w:rPr>
        <w:t>RedCap</w:t>
      </w:r>
      <w:proofErr w:type="spellEnd"/>
      <w:r>
        <w:rPr>
          <w:rFonts w:eastAsiaTheme="minorEastAsia"/>
          <w:lang w:val="en-US" w:eastAsia="zh-CN"/>
        </w:rPr>
        <w:t xml:space="preserve"> in NTN.</w:t>
      </w:r>
    </w:p>
    <w:p w14:paraId="38272A48" w14:textId="77777777" w:rsidR="00EB1BF8" w:rsidRPr="00F64A7B" w:rsidRDefault="00EB1BF8" w:rsidP="00EB1BF8">
      <w:pPr>
        <w:spacing w:before="120" w:after="120"/>
        <w:rPr>
          <w:rFonts w:eastAsiaTheme="minorEastAsia"/>
          <w:b/>
          <w:lang w:val="en-US" w:eastAsia="zh-CN"/>
        </w:rPr>
      </w:pPr>
      <w:r w:rsidRPr="00F64A7B">
        <w:rPr>
          <w:rFonts w:eastAsiaTheme="minorEastAsia"/>
          <w:b/>
          <w:lang w:val="en-US" w:eastAsia="zh-CN"/>
        </w:rPr>
        <w:t xml:space="preserve">Proposal 2: Re-use existing test cases for NTN in A.14 for </w:t>
      </w:r>
      <w:proofErr w:type="spellStart"/>
      <w:r w:rsidRPr="00F64A7B">
        <w:rPr>
          <w:rFonts w:eastAsiaTheme="minorEastAsia"/>
          <w:b/>
          <w:lang w:val="en-US" w:eastAsia="zh-CN"/>
        </w:rPr>
        <w:t>RedCap</w:t>
      </w:r>
      <w:proofErr w:type="spellEnd"/>
      <w:r w:rsidRPr="00F64A7B">
        <w:rPr>
          <w:rFonts w:eastAsiaTheme="minorEastAsia"/>
          <w:b/>
          <w:lang w:val="en-US" w:eastAsia="zh-CN"/>
        </w:rPr>
        <w:t xml:space="preserve"> in NTN</w:t>
      </w:r>
    </w:p>
    <w:p w14:paraId="518DD9DB" w14:textId="7154C7A7" w:rsidR="00EB1BF8" w:rsidRPr="00F64A7B" w:rsidRDefault="00E811A8" w:rsidP="00EB1BF8">
      <w:pPr>
        <w:pStyle w:val="afe"/>
        <w:numPr>
          <w:ilvl w:val="0"/>
          <w:numId w:val="49"/>
        </w:numPr>
        <w:spacing w:before="120" w:after="120"/>
        <w:rPr>
          <w:rFonts w:eastAsiaTheme="minorEastAsia"/>
          <w:b/>
          <w:lang w:eastAsia="zh-CN"/>
        </w:rPr>
      </w:pPr>
      <w:r>
        <w:rPr>
          <w:rFonts w:eastAsiaTheme="minorEastAsia"/>
          <w:b/>
          <w:lang w:eastAsia="zh-CN"/>
        </w:rPr>
        <w:t xml:space="preserve">Further discuss </w:t>
      </w:r>
      <w:r w:rsidRPr="00E811A8">
        <w:rPr>
          <w:rFonts w:eastAsiaTheme="minorEastAsia"/>
          <w:b/>
          <w:lang w:eastAsia="zh-CN"/>
        </w:rPr>
        <w:t>how to test HD-FDD specific requirements</w:t>
      </w:r>
    </w:p>
    <w:p w14:paraId="49EB8E42" w14:textId="77777777" w:rsidR="00EB1BF8" w:rsidRPr="00F64A7B" w:rsidRDefault="00EB1BF8" w:rsidP="00EB1BF8">
      <w:pPr>
        <w:pStyle w:val="afe"/>
        <w:numPr>
          <w:ilvl w:val="0"/>
          <w:numId w:val="49"/>
        </w:numPr>
        <w:spacing w:before="120" w:after="120"/>
        <w:rPr>
          <w:rFonts w:eastAsiaTheme="minorEastAsia"/>
          <w:b/>
          <w:lang w:eastAsia="zh-CN"/>
        </w:rPr>
      </w:pPr>
      <w:r w:rsidRPr="00F64A7B">
        <w:rPr>
          <w:rFonts w:eastAsiaTheme="minorEastAsia"/>
          <w:b/>
          <w:lang w:eastAsia="zh-CN"/>
        </w:rPr>
        <w:t xml:space="preserve">Further discuss whether to define separate test cases for 1Rx and 2Rx </w:t>
      </w:r>
      <w:proofErr w:type="spellStart"/>
      <w:r w:rsidRPr="00F64A7B">
        <w:rPr>
          <w:rFonts w:eastAsiaTheme="minorEastAsia"/>
          <w:b/>
          <w:lang w:eastAsia="zh-CN"/>
        </w:rPr>
        <w:t>RedCap</w:t>
      </w:r>
      <w:proofErr w:type="spellEnd"/>
      <w:r w:rsidRPr="00F64A7B">
        <w:rPr>
          <w:rFonts w:eastAsiaTheme="minorEastAsia"/>
          <w:b/>
          <w:lang w:eastAsia="zh-CN"/>
        </w:rPr>
        <w:t xml:space="preserve"> UEs</w:t>
      </w:r>
    </w:p>
    <w:p w14:paraId="3268F873" w14:textId="77777777" w:rsidR="004729BE" w:rsidRDefault="004729BE" w:rsidP="004729BE">
      <w:pPr>
        <w:pStyle w:val="1"/>
        <w:jc w:val="both"/>
        <w:rPr>
          <w:lang w:val="en-US"/>
        </w:rPr>
      </w:pPr>
      <w:r>
        <w:rPr>
          <w:lang w:val="en-US"/>
        </w:rPr>
        <w:t>Conclusions</w:t>
      </w:r>
    </w:p>
    <w:p w14:paraId="00102B00" w14:textId="281E6C9B" w:rsidR="004729BE" w:rsidRDefault="004729BE" w:rsidP="004729BE">
      <w:pPr>
        <w:spacing w:before="120" w:after="120"/>
        <w:rPr>
          <w:rFonts w:eastAsia="宋体"/>
          <w:lang w:eastAsia="zh-CN"/>
        </w:rPr>
      </w:pPr>
      <w:r>
        <w:rPr>
          <w:rFonts w:eastAsia="宋体"/>
          <w:lang w:eastAsia="zh-CN"/>
        </w:rPr>
        <w:t>In this paper we provided our views</w:t>
      </w:r>
      <w:r w:rsidRPr="00215DF5">
        <w:rPr>
          <w:rFonts w:eastAsia="宋体"/>
          <w:lang w:eastAsia="zh-CN"/>
        </w:rPr>
        <w:t xml:space="preserve"> on </w:t>
      </w:r>
      <w:r w:rsidR="00891AE4">
        <w:rPr>
          <w:rFonts w:eastAsia="宋体"/>
          <w:lang w:eastAsia="zh-CN"/>
        </w:rPr>
        <w:t xml:space="preserve">RRM performance requirements for </w:t>
      </w:r>
      <w:proofErr w:type="spellStart"/>
      <w:r w:rsidR="00891AE4">
        <w:rPr>
          <w:rFonts w:eastAsia="宋体"/>
          <w:lang w:eastAsia="zh-CN"/>
        </w:rPr>
        <w:t>RedCap</w:t>
      </w:r>
      <w:proofErr w:type="spellEnd"/>
      <w:r w:rsidR="00891AE4">
        <w:rPr>
          <w:rFonts w:eastAsia="宋体"/>
          <w:lang w:eastAsia="zh-CN"/>
        </w:rPr>
        <w:t xml:space="preserve"> NTN</w:t>
      </w:r>
      <w:r w:rsidR="00DD2712">
        <w:rPr>
          <w:rFonts w:eastAsia="宋体"/>
          <w:lang w:eastAsia="zh-CN"/>
        </w:rPr>
        <w:t>.</w:t>
      </w:r>
    </w:p>
    <w:p w14:paraId="2686DEC1" w14:textId="77777777" w:rsidR="00E811A8" w:rsidRPr="004D64E8" w:rsidRDefault="00E811A8" w:rsidP="00E811A8">
      <w:pPr>
        <w:spacing w:before="120" w:after="120"/>
        <w:rPr>
          <w:rFonts w:eastAsiaTheme="minorEastAsia"/>
          <w:b/>
          <w:lang w:val="en-US" w:eastAsia="zh-CN"/>
        </w:rPr>
      </w:pPr>
      <w:r w:rsidRPr="004D64E8">
        <w:rPr>
          <w:rFonts w:eastAsiaTheme="minorEastAsia"/>
          <w:b/>
          <w:lang w:val="en-US" w:eastAsia="zh-CN"/>
        </w:rPr>
        <w:t xml:space="preserve">Proposal 1: RAN4 to define accuracy requirements for following measurements for </w:t>
      </w:r>
      <w:proofErr w:type="spellStart"/>
      <w:r w:rsidRPr="004D64E8">
        <w:rPr>
          <w:rFonts w:eastAsiaTheme="minorEastAsia"/>
          <w:b/>
          <w:lang w:val="en-US" w:eastAsia="zh-CN"/>
        </w:rPr>
        <w:t>RedCap</w:t>
      </w:r>
      <w:proofErr w:type="spellEnd"/>
      <w:r w:rsidRPr="004D64E8">
        <w:rPr>
          <w:rFonts w:eastAsiaTheme="minorEastAsia"/>
          <w:b/>
          <w:lang w:val="en-US" w:eastAsia="zh-CN"/>
        </w:rPr>
        <w:t xml:space="preserve"> in NTN.</w:t>
      </w:r>
    </w:p>
    <w:p w14:paraId="1F1C6A15" w14:textId="77777777" w:rsidR="00E811A8" w:rsidRPr="004D64E8" w:rsidRDefault="00E811A8" w:rsidP="00E811A8">
      <w:pPr>
        <w:pStyle w:val="afe"/>
        <w:numPr>
          <w:ilvl w:val="0"/>
          <w:numId w:val="49"/>
        </w:numPr>
        <w:spacing w:before="120" w:after="120"/>
        <w:rPr>
          <w:rFonts w:eastAsiaTheme="minorEastAsia"/>
          <w:b/>
          <w:lang w:eastAsia="zh-CN"/>
        </w:rPr>
      </w:pPr>
      <w:r w:rsidRPr="004D64E8">
        <w:rPr>
          <w:rFonts w:eastAsiaTheme="minorEastAsia"/>
          <w:b/>
          <w:lang w:eastAsia="zh-CN"/>
        </w:rPr>
        <w:t>Intra- and inter-frequency RSRP</w:t>
      </w:r>
    </w:p>
    <w:p w14:paraId="201E648C" w14:textId="77777777" w:rsidR="00E811A8" w:rsidRPr="004D64E8" w:rsidRDefault="00E811A8" w:rsidP="00E811A8">
      <w:pPr>
        <w:pStyle w:val="afe"/>
        <w:numPr>
          <w:ilvl w:val="0"/>
          <w:numId w:val="49"/>
        </w:numPr>
        <w:spacing w:before="120" w:after="120"/>
        <w:rPr>
          <w:rFonts w:eastAsiaTheme="minorEastAsia"/>
          <w:b/>
          <w:lang w:eastAsia="zh-CN"/>
        </w:rPr>
      </w:pPr>
      <w:r w:rsidRPr="004D64E8">
        <w:rPr>
          <w:rFonts w:eastAsiaTheme="minorEastAsia"/>
          <w:b/>
          <w:lang w:eastAsia="zh-CN"/>
        </w:rPr>
        <w:t>Intra- and inter-frequency RSRQ</w:t>
      </w:r>
    </w:p>
    <w:p w14:paraId="49041C2F" w14:textId="77777777" w:rsidR="00E811A8" w:rsidRPr="004D64E8" w:rsidRDefault="00E811A8" w:rsidP="00E811A8">
      <w:pPr>
        <w:pStyle w:val="afe"/>
        <w:numPr>
          <w:ilvl w:val="0"/>
          <w:numId w:val="49"/>
        </w:numPr>
        <w:spacing w:before="120" w:after="120"/>
        <w:rPr>
          <w:rFonts w:eastAsiaTheme="minorEastAsia"/>
          <w:b/>
          <w:lang w:eastAsia="zh-CN"/>
        </w:rPr>
      </w:pPr>
      <w:r w:rsidRPr="004D64E8">
        <w:rPr>
          <w:rFonts w:eastAsiaTheme="minorEastAsia"/>
          <w:b/>
          <w:lang w:eastAsia="zh-CN"/>
        </w:rPr>
        <w:t>Intra- and inter-frequency SINR</w:t>
      </w:r>
    </w:p>
    <w:p w14:paraId="3DBA224C" w14:textId="77777777" w:rsidR="00E811A8" w:rsidRPr="004D64E8" w:rsidRDefault="00E811A8" w:rsidP="00E811A8">
      <w:pPr>
        <w:pStyle w:val="afe"/>
        <w:numPr>
          <w:ilvl w:val="0"/>
          <w:numId w:val="49"/>
        </w:numPr>
        <w:spacing w:before="120" w:after="120"/>
        <w:rPr>
          <w:rFonts w:eastAsiaTheme="minorEastAsia"/>
          <w:b/>
          <w:lang w:eastAsia="zh-CN"/>
        </w:rPr>
      </w:pPr>
      <w:r w:rsidRPr="004D64E8">
        <w:rPr>
          <w:rFonts w:eastAsiaTheme="minorEastAsia" w:hint="eastAsia"/>
          <w:b/>
          <w:lang w:eastAsia="zh-CN"/>
        </w:rPr>
        <w:t>L</w:t>
      </w:r>
      <w:r w:rsidRPr="004D64E8">
        <w:rPr>
          <w:rFonts w:eastAsiaTheme="minorEastAsia"/>
          <w:b/>
          <w:lang w:eastAsia="zh-CN"/>
        </w:rPr>
        <w:t>1-RSRP</w:t>
      </w:r>
    </w:p>
    <w:p w14:paraId="28C294AE" w14:textId="77777777" w:rsidR="00E811A8" w:rsidRPr="004D64E8" w:rsidRDefault="00E811A8" w:rsidP="00E811A8">
      <w:pPr>
        <w:pStyle w:val="afe"/>
        <w:numPr>
          <w:ilvl w:val="0"/>
          <w:numId w:val="49"/>
        </w:numPr>
        <w:spacing w:before="120" w:after="120"/>
        <w:rPr>
          <w:rFonts w:eastAsiaTheme="minorEastAsia"/>
          <w:b/>
          <w:lang w:eastAsia="zh-CN"/>
        </w:rPr>
      </w:pPr>
      <w:r w:rsidRPr="004D64E8">
        <w:rPr>
          <w:rFonts w:eastAsiaTheme="minorEastAsia" w:hint="eastAsia"/>
          <w:b/>
          <w:lang w:eastAsia="zh-CN"/>
        </w:rPr>
        <w:t>R</w:t>
      </w:r>
      <w:r w:rsidRPr="004D64E8">
        <w:rPr>
          <w:rFonts w:eastAsiaTheme="minorEastAsia"/>
          <w:b/>
          <w:lang w:eastAsia="zh-CN"/>
        </w:rPr>
        <w:t>x-Tx</w:t>
      </w:r>
      <w:r>
        <w:rPr>
          <w:rFonts w:eastAsiaTheme="minorEastAsia"/>
          <w:b/>
          <w:lang w:eastAsia="zh-CN"/>
        </w:rPr>
        <w:t xml:space="preserve"> for NW verified location</w:t>
      </w:r>
    </w:p>
    <w:p w14:paraId="4BCE8D3C" w14:textId="77777777" w:rsidR="00E811A8" w:rsidRPr="00F64A7B" w:rsidRDefault="00E811A8" w:rsidP="00E811A8">
      <w:pPr>
        <w:spacing w:before="120" w:after="120"/>
        <w:rPr>
          <w:rFonts w:eastAsiaTheme="minorEastAsia"/>
          <w:b/>
          <w:lang w:val="en-US" w:eastAsia="zh-CN"/>
        </w:rPr>
      </w:pPr>
      <w:r w:rsidRPr="00F64A7B">
        <w:rPr>
          <w:rFonts w:eastAsiaTheme="minorEastAsia"/>
          <w:b/>
          <w:lang w:val="en-US" w:eastAsia="zh-CN"/>
        </w:rPr>
        <w:t xml:space="preserve">Proposal 2: Re-use existing test cases for NTN in A.14 for </w:t>
      </w:r>
      <w:proofErr w:type="spellStart"/>
      <w:r w:rsidRPr="00F64A7B">
        <w:rPr>
          <w:rFonts w:eastAsiaTheme="minorEastAsia"/>
          <w:b/>
          <w:lang w:val="en-US" w:eastAsia="zh-CN"/>
        </w:rPr>
        <w:t>RedCap</w:t>
      </w:r>
      <w:proofErr w:type="spellEnd"/>
      <w:r w:rsidRPr="00F64A7B">
        <w:rPr>
          <w:rFonts w:eastAsiaTheme="minorEastAsia"/>
          <w:b/>
          <w:lang w:val="en-US" w:eastAsia="zh-CN"/>
        </w:rPr>
        <w:t xml:space="preserve"> in NTN</w:t>
      </w:r>
    </w:p>
    <w:p w14:paraId="4E0D0F36" w14:textId="77777777" w:rsidR="00E811A8" w:rsidRPr="00F64A7B" w:rsidRDefault="00E811A8" w:rsidP="00E811A8">
      <w:pPr>
        <w:pStyle w:val="afe"/>
        <w:numPr>
          <w:ilvl w:val="0"/>
          <w:numId w:val="49"/>
        </w:numPr>
        <w:spacing w:before="120" w:after="120"/>
        <w:rPr>
          <w:rFonts w:eastAsiaTheme="minorEastAsia"/>
          <w:b/>
          <w:lang w:eastAsia="zh-CN"/>
        </w:rPr>
      </w:pPr>
      <w:r>
        <w:rPr>
          <w:rFonts w:eastAsiaTheme="minorEastAsia"/>
          <w:b/>
          <w:lang w:eastAsia="zh-CN"/>
        </w:rPr>
        <w:t xml:space="preserve">Further discuss </w:t>
      </w:r>
      <w:r w:rsidRPr="00E811A8">
        <w:rPr>
          <w:rFonts w:eastAsiaTheme="minorEastAsia"/>
          <w:b/>
          <w:lang w:eastAsia="zh-CN"/>
        </w:rPr>
        <w:t>how to test HD-FDD specific requirements</w:t>
      </w:r>
    </w:p>
    <w:p w14:paraId="660D7158" w14:textId="77777777" w:rsidR="00E811A8" w:rsidRPr="00F64A7B" w:rsidRDefault="00E811A8" w:rsidP="00E811A8">
      <w:pPr>
        <w:pStyle w:val="afe"/>
        <w:numPr>
          <w:ilvl w:val="0"/>
          <w:numId w:val="49"/>
        </w:numPr>
        <w:spacing w:before="120" w:after="120"/>
        <w:rPr>
          <w:rFonts w:eastAsiaTheme="minorEastAsia"/>
          <w:b/>
          <w:lang w:eastAsia="zh-CN"/>
        </w:rPr>
      </w:pPr>
      <w:r w:rsidRPr="00F64A7B">
        <w:rPr>
          <w:rFonts w:eastAsiaTheme="minorEastAsia"/>
          <w:b/>
          <w:lang w:eastAsia="zh-CN"/>
        </w:rPr>
        <w:t xml:space="preserve">Further discuss whether to define separate test cases for 1Rx and 2Rx </w:t>
      </w:r>
      <w:proofErr w:type="spellStart"/>
      <w:r w:rsidRPr="00F64A7B">
        <w:rPr>
          <w:rFonts w:eastAsiaTheme="minorEastAsia"/>
          <w:b/>
          <w:lang w:eastAsia="zh-CN"/>
        </w:rPr>
        <w:t>RedCap</w:t>
      </w:r>
      <w:proofErr w:type="spellEnd"/>
      <w:r w:rsidRPr="00F64A7B">
        <w:rPr>
          <w:rFonts w:eastAsiaTheme="minorEastAsia"/>
          <w:b/>
          <w:lang w:eastAsia="zh-CN"/>
        </w:rPr>
        <w:t xml:space="preserve"> UEs</w:t>
      </w:r>
    </w:p>
    <w:p w14:paraId="2ED084EA" w14:textId="77777777" w:rsidR="00FA0C0C" w:rsidRDefault="00FA0C0C" w:rsidP="00FA0C0C">
      <w:pPr>
        <w:pStyle w:val="1"/>
        <w:jc w:val="both"/>
        <w:rPr>
          <w:lang w:val="en-US"/>
        </w:rPr>
      </w:pPr>
      <w:r w:rsidRPr="00C0754F">
        <w:rPr>
          <w:lang w:val="en-US"/>
        </w:rPr>
        <w:t>Reference</w:t>
      </w:r>
    </w:p>
    <w:p w14:paraId="443913C4" w14:textId="2F0A61E0" w:rsidR="00891AE4" w:rsidRPr="00891AE4" w:rsidRDefault="00891AE4" w:rsidP="00891AE4">
      <w:pPr>
        <w:numPr>
          <w:ilvl w:val="0"/>
          <w:numId w:val="5"/>
        </w:numPr>
        <w:spacing w:before="120" w:after="120"/>
        <w:rPr>
          <w:rFonts w:eastAsia="宋体"/>
          <w:lang w:val="en-US" w:eastAsia="zh-CN"/>
        </w:rPr>
      </w:pPr>
      <w:r w:rsidRPr="00891AE4">
        <w:rPr>
          <w:rFonts w:eastAsia="宋体"/>
          <w:lang w:val="en-US" w:eastAsia="zh-CN"/>
        </w:rPr>
        <w:t>R4-2512146</w:t>
      </w:r>
      <w:r>
        <w:rPr>
          <w:rFonts w:eastAsia="宋体"/>
          <w:lang w:val="en-US" w:eastAsia="zh-CN"/>
        </w:rPr>
        <w:t xml:space="preserve">, </w:t>
      </w:r>
      <w:r w:rsidRPr="00891AE4">
        <w:rPr>
          <w:rFonts w:eastAsia="宋体"/>
          <w:lang w:val="en-US" w:eastAsia="zh-CN"/>
        </w:rPr>
        <w:t>WF on RRM requirements for NR_NTN_Ph3_Part1</w:t>
      </w:r>
      <w:r>
        <w:rPr>
          <w:rFonts w:eastAsia="宋体"/>
          <w:lang w:val="en-US" w:eastAsia="zh-CN"/>
        </w:rPr>
        <w:t>, CATT</w:t>
      </w:r>
    </w:p>
    <w:sectPr w:rsidR="00891AE4" w:rsidRPr="00891AE4"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A0169D" w14:textId="77777777" w:rsidR="007C5F73" w:rsidRDefault="007C5F73">
      <w:pPr>
        <w:spacing w:before="120" w:after="120"/>
      </w:pPr>
      <w:r>
        <w:separator/>
      </w:r>
    </w:p>
  </w:endnote>
  <w:endnote w:type="continuationSeparator" w:id="0">
    <w:p w14:paraId="6E6C4ADB" w14:textId="77777777" w:rsidR="007C5F73" w:rsidRDefault="007C5F73">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A25B84" w:rsidRDefault="00A25B8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A25B84" w:rsidRDefault="00A25B8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A25B84" w:rsidRDefault="00A25B8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A25B84" w:rsidRDefault="00A25B8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6E969" w14:textId="77777777" w:rsidR="007C5F73" w:rsidRDefault="007C5F73">
      <w:pPr>
        <w:spacing w:before="120" w:after="120"/>
      </w:pPr>
      <w:r>
        <w:separator/>
      </w:r>
    </w:p>
  </w:footnote>
  <w:footnote w:type="continuationSeparator" w:id="0">
    <w:p w14:paraId="5D354074" w14:textId="77777777" w:rsidR="007C5F73" w:rsidRDefault="007C5F73">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 w15:restartNumberingAfterBreak="0">
    <w:nsid w:val="0002745B"/>
    <w:multiLevelType w:val="hybridMultilevel"/>
    <w:tmpl w:val="1250C8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C67D26"/>
    <w:multiLevelType w:val="hybridMultilevel"/>
    <w:tmpl w:val="183CF9FE"/>
    <w:lvl w:ilvl="0" w:tplc="474A3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872F1"/>
    <w:multiLevelType w:val="hybridMultilevel"/>
    <w:tmpl w:val="6B18E7A8"/>
    <w:lvl w:ilvl="0" w:tplc="B73860D0">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D13EB3"/>
    <w:multiLevelType w:val="hybridMultilevel"/>
    <w:tmpl w:val="C8120BD0"/>
    <w:lvl w:ilvl="0" w:tplc="C3564A18">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B00CB3"/>
    <w:multiLevelType w:val="hybridMultilevel"/>
    <w:tmpl w:val="E27AF51E"/>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4E1665"/>
    <w:multiLevelType w:val="hybridMultilevel"/>
    <w:tmpl w:val="95160D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3C15DD"/>
    <w:multiLevelType w:val="multilevel"/>
    <w:tmpl w:val="C6D211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271F76"/>
    <w:multiLevelType w:val="hybridMultilevel"/>
    <w:tmpl w:val="6D84FD58"/>
    <w:lvl w:ilvl="0" w:tplc="B2DE7DD4">
      <w:start w:val="1"/>
      <w:numFmt w:val="bullet"/>
      <w:lvlText w:val=""/>
      <w:lvlJc w:val="left"/>
      <w:pPr>
        <w:tabs>
          <w:tab w:val="num" w:pos="720"/>
        </w:tabs>
        <w:ind w:left="720" w:hanging="360"/>
      </w:pPr>
      <w:rPr>
        <w:rFonts w:ascii="Symbol" w:hAnsi="Symbol" w:hint="default"/>
      </w:rPr>
    </w:lvl>
    <w:lvl w:ilvl="1" w:tplc="93AA4FFC" w:tentative="1">
      <w:start w:val="1"/>
      <w:numFmt w:val="bullet"/>
      <w:lvlText w:val=""/>
      <w:lvlJc w:val="left"/>
      <w:pPr>
        <w:tabs>
          <w:tab w:val="num" w:pos="1440"/>
        </w:tabs>
        <w:ind w:left="1440" w:hanging="360"/>
      </w:pPr>
      <w:rPr>
        <w:rFonts w:ascii="Symbol" w:hAnsi="Symbol" w:hint="default"/>
      </w:rPr>
    </w:lvl>
    <w:lvl w:ilvl="2" w:tplc="D67A84D8" w:tentative="1">
      <w:start w:val="1"/>
      <w:numFmt w:val="bullet"/>
      <w:lvlText w:val=""/>
      <w:lvlJc w:val="left"/>
      <w:pPr>
        <w:tabs>
          <w:tab w:val="num" w:pos="2160"/>
        </w:tabs>
        <w:ind w:left="2160" w:hanging="360"/>
      </w:pPr>
      <w:rPr>
        <w:rFonts w:ascii="Symbol" w:hAnsi="Symbol" w:hint="default"/>
      </w:rPr>
    </w:lvl>
    <w:lvl w:ilvl="3" w:tplc="F2683C92" w:tentative="1">
      <w:start w:val="1"/>
      <w:numFmt w:val="bullet"/>
      <w:lvlText w:val=""/>
      <w:lvlJc w:val="left"/>
      <w:pPr>
        <w:tabs>
          <w:tab w:val="num" w:pos="2880"/>
        </w:tabs>
        <w:ind w:left="2880" w:hanging="360"/>
      </w:pPr>
      <w:rPr>
        <w:rFonts w:ascii="Symbol" w:hAnsi="Symbol" w:hint="default"/>
      </w:rPr>
    </w:lvl>
    <w:lvl w:ilvl="4" w:tplc="0B60A554" w:tentative="1">
      <w:start w:val="1"/>
      <w:numFmt w:val="bullet"/>
      <w:lvlText w:val=""/>
      <w:lvlJc w:val="left"/>
      <w:pPr>
        <w:tabs>
          <w:tab w:val="num" w:pos="3600"/>
        </w:tabs>
        <w:ind w:left="3600" w:hanging="360"/>
      </w:pPr>
      <w:rPr>
        <w:rFonts w:ascii="Symbol" w:hAnsi="Symbol" w:hint="default"/>
      </w:rPr>
    </w:lvl>
    <w:lvl w:ilvl="5" w:tplc="0578210A" w:tentative="1">
      <w:start w:val="1"/>
      <w:numFmt w:val="bullet"/>
      <w:lvlText w:val=""/>
      <w:lvlJc w:val="left"/>
      <w:pPr>
        <w:tabs>
          <w:tab w:val="num" w:pos="4320"/>
        </w:tabs>
        <w:ind w:left="4320" w:hanging="360"/>
      </w:pPr>
      <w:rPr>
        <w:rFonts w:ascii="Symbol" w:hAnsi="Symbol" w:hint="default"/>
      </w:rPr>
    </w:lvl>
    <w:lvl w:ilvl="6" w:tplc="C22CB18C" w:tentative="1">
      <w:start w:val="1"/>
      <w:numFmt w:val="bullet"/>
      <w:lvlText w:val=""/>
      <w:lvlJc w:val="left"/>
      <w:pPr>
        <w:tabs>
          <w:tab w:val="num" w:pos="5040"/>
        </w:tabs>
        <w:ind w:left="5040" w:hanging="360"/>
      </w:pPr>
      <w:rPr>
        <w:rFonts w:ascii="Symbol" w:hAnsi="Symbol" w:hint="default"/>
      </w:rPr>
    </w:lvl>
    <w:lvl w:ilvl="7" w:tplc="B888D5E0" w:tentative="1">
      <w:start w:val="1"/>
      <w:numFmt w:val="bullet"/>
      <w:lvlText w:val=""/>
      <w:lvlJc w:val="left"/>
      <w:pPr>
        <w:tabs>
          <w:tab w:val="num" w:pos="5760"/>
        </w:tabs>
        <w:ind w:left="5760" w:hanging="360"/>
      </w:pPr>
      <w:rPr>
        <w:rFonts w:ascii="Symbol" w:hAnsi="Symbol" w:hint="default"/>
      </w:rPr>
    </w:lvl>
    <w:lvl w:ilvl="8" w:tplc="93BAEE7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2A532D"/>
    <w:multiLevelType w:val="multilevel"/>
    <w:tmpl w:val="63C87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2AF0326"/>
    <w:multiLevelType w:val="hybridMultilevel"/>
    <w:tmpl w:val="810C0A70"/>
    <w:lvl w:ilvl="0" w:tplc="ED04734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4FF3D0A"/>
    <w:multiLevelType w:val="hybridMultilevel"/>
    <w:tmpl w:val="35567F08"/>
    <w:lvl w:ilvl="0" w:tplc="B152159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E75F58"/>
    <w:multiLevelType w:val="hybridMultilevel"/>
    <w:tmpl w:val="4D2285B2"/>
    <w:lvl w:ilvl="0" w:tplc="957073E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7E72BB6"/>
    <w:multiLevelType w:val="hybridMultilevel"/>
    <w:tmpl w:val="59940740"/>
    <w:lvl w:ilvl="0" w:tplc="F92A613A">
      <w:numFmt w:val="bullet"/>
      <w:lvlText w:val="-"/>
      <w:lvlJc w:val="left"/>
      <w:pPr>
        <w:ind w:left="1800" w:hanging="360"/>
      </w:pPr>
      <w:rPr>
        <w:rFonts w:ascii="Times New Roman" w:eastAsiaTheme="minorEastAsia" w:hAnsi="Times New Roman" w:cs="Times New Roman"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23"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5" w15:restartNumberingAfterBreak="0">
    <w:nsid w:val="58481557"/>
    <w:multiLevelType w:val="hybridMultilevel"/>
    <w:tmpl w:val="9C62D376"/>
    <w:lvl w:ilvl="0" w:tplc="81B4691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A2C1D17"/>
    <w:multiLevelType w:val="hybridMultilevel"/>
    <w:tmpl w:val="A83222A0"/>
    <w:lvl w:ilvl="0" w:tplc="973C4E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1746C0F"/>
    <w:multiLevelType w:val="multilevel"/>
    <w:tmpl w:val="93968A9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numFmt w:val="bullet"/>
      <w:lvlText w:val="•"/>
      <w:lvlJc w:val="left"/>
      <w:pPr>
        <w:ind w:left="6120" w:hanging="360"/>
      </w:pPr>
      <w:rPr>
        <w:rFonts w:ascii="Times New Roman" w:eastAsia="宋体" w:hAnsi="Times New Roman" w:cs="Times New Roman" w:hint="default"/>
      </w:rPr>
    </w:lvl>
  </w:abstractNum>
  <w:abstractNum w:abstractNumId="34"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B3069A9"/>
    <w:multiLevelType w:val="hybridMultilevel"/>
    <w:tmpl w:val="94D2CE58"/>
    <w:lvl w:ilvl="0" w:tplc="B4105248">
      <w:start w:val="1"/>
      <w:numFmt w:val="bullet"/>
      <w:lvlText w:val=""/>
      <w:lvlJc w:val="left"/>
      <w:pPr>
        <w:tabs>
          <w:tab w:val="num" w:pos="720"/>
        </w:tabs>
        <w:ind w:left="720" w:hanging="360"/>
      </w:pPr>
      <w:rPr>
        <w:rFonts w:ascii="Symbol" w:hAnsi="Symbol" w:hint="default"/>
      </w:rPr>
    </w:lvl>
    <w:lvl w:ilvl="1" w:tplc="EC9CC966" w:tentative="1">
      <w:start w:val="1"/>
      <w:numFmt w:val="bullet"/>
      <w:lvlText w:val=""/>
      <w:lvlJc w:val="left"/>
      <w:pPr>
        <w:tabs>
          <w:tab w:val="num" w:pos="1440"/>
        </w:tabs>
        <w:ind w:left="1440" w:hanging="360"/>
      </w:pPr>
      <w:rPr>
        <w:rFonts w:ascii="Symbol" w:hAnsi="Symbol" w:hint="default"/>
      </w:rPr>
    </w:lvl>
    <w:lvl w:ilvl="2" w:tplc="09DCAA16" w:tentative="1">
      <w:start w:val="1"/>
      <w:numFmt w:val="bullet"/>
      <w:lvlText w:val=""/>
      <w:lvlJc w:val="left"/>
      <w:pPr>
        <w:tabs>
          <w:tab w:val="num" w:pos="2160"/>
        </w:tabs>
        <w:ind w:left="2160" w:hanging="360"/>
      </w:pPr>
      <w:rPr>
        <w:rFonts w:ascii="Symbol" w:hAnsi="Symbol" w:hint="default"/>
      </w:rPr>
    </w:lvl>
    <w:lvl w:ilvl="3" w:tplc="9F68D186" w:tentative="1">
      <w:start w:val="1"/>
      <w:numFmt w:val="bullet"/>
      <w:lvlText w:val=""/>
      <w:lvlJc w:val="left"/>
      <w:pPr>
        <w:tabs>
          <w:tab w:val="num" w:pos="2880"/>
        </w:tabs>
        <w:ind w:left="2880" w:hanging="360"/>
      </w:pPr>
      <w:rPr>
        <w:rFonts w:ascii="Symbol" w:hAnsi="Symbol" w:hint="default"/>
      </w:rPr>
    </w:lvl>
    <w:lvl w:ilvl="4" w:tplc="7F28AF40" w:tentative="1">
      <w:start w:val="1"/>
      <w:numFmt w:val="bullet"/>
      <w:lvlText w:val=""/>
      <w:lvlJc w:val="left"/>
      <w:pPr>
        <w:tabs>
          <w:tab w:val="num" w:pos="3600"/>
        </w:tabs>
        <w:ind w:left="3600" w:hanging="360"/>
      </w:pPr>
      <w:rPr>
        <w:rFonts w:ascii="Symbol" w:hAnsi="Symbol" w:hint="default"/>
      </w:rPr>
    </w:lvl>
    <w:lvl w:ilvl="5" w:tplc="A91E91F0" w:tentative="1">
      <w:start w:val="1"/>
      <w:numFmt w:val="bullet"/>
      <w:lvlText w:val=""/>
      <w:lvlJc w:val="left"/>
      <w:pPr>
        <w:tabs>
          <w:tab w:val="num" w:pos="4320"/>
        </w:tabs>
        <w:ind w:left="4320" w:hanging="360"/>
      </w:pPr>
      <w:rPr>
        <w:rFonts w:ascii="Symbol" w:hAnsi="Symbol" w:hint="default"/>
      </w:rPr>
    </w:lvl>
    <w:lvl w:ilvl="6" w:tplc="13667744" w:tentative="1">
      <w:start w:val="1"/>
      <w:numFmt w:val="bullet"/>
      <w:lvlText w:val=""/>
      <w:lvlJc w:val="left"/>
      <w:pPr>
        <w:tabs>
          <w:tab w:val="num" w:pos="5040"/>
        </w:tabs>
        <w:ind w:left="5040" w:hanging="360"/>
      </w:pPr>
      <w:rPr>
        <w:rFonts w:ascii="Symbol" w:hAnsi="Symbol" w:hint="default"/>
      </w:rPr>
    </w:lvl>
    <w:lvl w:ilvl="7" w:tplc="D7AA4554" w:tentative="1">
      <w:start w:val="1"/>
      <w:numFmt w:val="bullet"/>
      <w:lvlText w:val=""/>
      <w:lvlJc w:val="left"/>
      <w:pPr>
        <w:tabs>
          <w:tab w:val="num" w:pos="5760"/>
        </w:tabs>
        <w:ind w:left="5760" w:hanging="360"/>
      </w:pPr>
      <w:rPr>
        <w:rFonts w:ascii="Symbol" w:hAnsi="Symbol" w:hint="default"/>
      </w:rPr>
    </w:lvl>
    <w:lvl w:ilvl="8" w:tplc="31B4410C"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6F9D2216"/>
    <w:multiLevelType w:val="hybridMultilevel"/>
    <w:tmpl w:val="B7F26838"/>
    <w:lvl w:ilvl="0" w:tplc="AF0AC218">
      <w:start w:val="202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4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7AF4207"/>
    <w:multiLevelType w:val="hybridMultilevel"/>
    <w:tmpl w:val="97A880E0"/>
    <w:lvl w:ilvl="0" w:tplc="CAA2264C">
      <w:start w:val="202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A30C27"/>
    <w:multiLevelType w:val="hybridMultilevel"/>
    <w:tmpl w:val="063CAFE6"/>
    <w:lvl w:ilvl="0" w:tplc="3B405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AE212E2"/>
    <w:multiLevelType w:val="hybridMultilevel"/>
    <w:tmpl w:val="91865CEE"/>
    <w:lvl w:ilvl="0" w:tplc="ACD6062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CD2B01"/>
    <w:multiLevelType w:val="hybridMultilevel"/>
    <w:tmpl w:val="5448B470"/>
    <w:lvl w:ilvl="0" w:tplc="D69813D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9"/>
  </w:num>
  <w:num w:numId="2">
    <w:abstractNumId w:val="37"/>
  </w:num>
  <w:num w:numId="3">
    <w:abstractNumId w:val="44"/>
  </w:num>
  <w:num w:numId="4">
    <w:abstractNumId w:val="11"/>
  </w:num>
  <w:num w:numId="5">
    <w:abstractNumId w:val="16"/>
  </w:num>
  <w:num w:numId="6">
    <w:abstractNumId w:val="34"/>
  </w:num>
  <w:num w:numId="7">
    <w:abstractNumId w:val="24"/>
  </w:num>
  <w:num w:numId="8">
    <w:abstractNumId w:val="46"/>
    <w:lvlOverride w:ilvl="0">
      <w:startOverride w:val="1"/>
    </w:lvlOverride>
  </w:num>
  <w:num w:numId="9">
    <w:abstractNumId w:val="30"/>
  </w:num>
  <w:num w:numId="10">
    <w:abstractNumId w:val="40"/>
  </w:num>
  <w:num w:numId="11">
    <w:abstractNumId w:val="39"/>
  </w:num>
  <w:num w:numId="12">
    <w:abstractNumId w:val="26"/>
  </w:num>
  <w:num w:numId="13">
    <w:abstractNumId w:val="36"/>
  </w:num>
  <w:num w:numId="14">
    <w:abstractNumId w:val="31"/>
  </w:num>
  <w:num w:numId="15">
    <w:abstractNumId w:val="10"/>
  </w:num>
  <w:num w:numId="16">
    <w:abstractNumId w:val="23"/>
  </w:num>
  <w:num w:numId="17">
    <w:abstractNumId w:val="5"/>
  </w:num>
  <w:num w:numId="18">
    <w:abstractNumId w:val="35"/>
  </w:num>
  <w:num w:numId="19">
    <w:abstractNumId w:val="14"/>
  </w:num>
  <w:num w:numId="20">
    <w:abstractNumId w:val="2"/>
  </w:num>
  <w:num w:numId="21">
    <w:abstractNumId w:val="13"/>
  </w:num>
  <w:num w:numId="22">
    <w:abstractNumId w:val="42"/>
  </w:num>
  <w:num w:numId="23">
    <w:abstractNumId w:val="8"/>
  </w:num>
  <w:num w:numId="24">
    <w:abstractNumId w:val="27"/>
  </w:num>
  <w:num w:numId="25">
    <w:abstractNumId w:val="22"/>
  </w:num>
  <w:num w:numId="26">
    <w:abstractNumId w:val="45"/>
  </w:num>
  <w:num w:numId="27">
    <w:abstractNumId w:val="7"/>
  </w:num>
  <w:num w:numId="28">
    <w:abstractNumId w:val="43"/>
  </w:num>
  <w:num w:numId="29">
    <w:abstractNumId w:val="20"/>
  </w:num>
  <w:num w:numId="30">
    <w:abstractNumId w:val="19"/>
  </w:num>
  <w:num w:numId="31">
    <w:abstractNumId w:val="19"/>
  </w:num>
  <w:num w:numId="32">
    <w:abstractNumId w:val="21"/>
  </w:num>
  <w:num w:numId="33">
    <w:abstractNumId w:val="12"/>
  </w:num>
  <w:num w:numId="34">
    <w:abstractNumId w:val="32"/>
  </w:num>
  <w:num w:numId="35">
    <w:abstractNumId w:val="15"/>
  </w:num>
  <w:num w:numId="36">
    <w:abstractNumId w:val="9"/>
  </w:num>
  <w:num w:numId="37">
    <w:abstractNumId w:val="1"/>
  </w:num>
  <w:num w:numId="38">
    <w:abstractNumId w:val="6"/>
  </w:num>
  <w:num w:numId="39">
    <w:abstractNumId w:val="29"/>
  </w:num>
  <w:num w:numId="40">
    <w:abstractNumId w:val="3"/>
  </w:num>
  <w:num w:numId="41">
    <w:abstractNumId w:val="41"/>
  </w:num>
  <w:num w:numId="42">
    <w:abstractNumId w:val="38"/>
  </w:num>
  <w:num w:numId="43">
    <w:abstractNumId w:val="28"/>
  </w:num>
  <w:num w:numId="44">
    <w:abstractNumId w:val="4"/>
  </w:num>
  <w:num w:numId="45">
    <w:abstractNumId w:val="0"/>
  </w:num>
  <w:num w:numId="46">
    <w:abstractNumId w:val="18"/>
  </w:num>
  <w:num w:numId="47">
    <w:abstractNumId w:val="33"/>
  </w:num>
  <w:num w:numId="48">
    <w:abstractNumId w:val="17"/>
  </w:num>
  <w:num w:numId="49">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15"/>
    <w:rsid w:val="000248EA"/>
    <w:rsid w:val="0002499B"/>
    <w:rsid w:val="00024BF2"/>
    <w:rsid w:val="00025158"/>
    <w:rsid w:val="0002522A"/>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163"/>
    <w:rsid w:val="000418AA"/>
    <w:rsid w:val="00041973"/>
    <w:rsid w:val="000419B9"/>
    <w:rsid w:val="000420FB"/>
    <w:rsid w:val="0004262C"/>
    <w:rsid w:val="00043021"/>
    <w:rsid w:val="0004334F"/>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903"/>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B87"/>
    <w:rsid w:val="00092DCA"/>
    <w:rsid w:val="00093000"/>
    <w:rsid w:val="00093248"/>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2A7"/>
    <w:rsid w:val="00096355"/>
    <w:rsid w:val="0009665C"/>
    <w:rsid w:val="000967E7"/>
    <w:rsid w:val="000969FD"/>
    <w:rsid w:val="000972E8"/>
    <w:rsid w:val="00097841"/>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EF1"/>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A"/>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55A"/>
    <w:rsid w:val="000E36AD"/>
    <w:rsid w:val="000E3A5C"/>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35"/>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7A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9A"/>
    <w:rsid w:val="00115DCE"/>
    <w:rsid w:val="00116046"/>
    <w:rsid w:val="001163EE"/>
    <w:rsid w:val="00116445"/>
    <w:rsid w:val="00116AC4"/>
    <w:rsid w:val="00116F74"/>
    <w:rsid w:val="001176B7"/>
    <w:rsid w:val="001176D7"/>
    <w:rsid w:val="00117855"/>
    <w:rsid w:val="001179EE"/>
    <w:rsid w:val="00117A06"/>
    <w:rsid w:val="00117FE8"/>
    <w:rsid w:val="0012027C"/>
    <w:rsid w:val="00120596"/>
    <w:rsid w:val="00120C9B"/>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2E02"/>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2FF8"/>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140"/>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B7C"/>
    <w:rsid w:val="00156E78"/>
    <w:rsid w:val="00157292"/>
    <w:rsid w:val="0015760F"/>
    <w:rsid w:val="0015766A"/>
    <w:rsid w:val="001579F0"/>
    <w:rsid w:val="00157A3A"/>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78D"/>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698"/>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B3A"/>
    <w:rsid w:val="00180E49"/>
    <w:rsid w:val="00181289"/>
    <w:rsid w:val="00181489"/>
    <w:rsid w:val="001819C1"/>
    <w:rsid w:val="00181A7D"/>
    <w:rsid w:val="00181AF5"/>
    <w:rsid w:val="00181E5D"/>
    <w:rsid w:val="0018231F"/>
    <w:rsid w:val="00182606"/>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AF9"/>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AF4"/>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88F"/>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63A"/>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3D0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6DED"/>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D66"/>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6E2"/>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E7D"/>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DD4"/>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573"/>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1D5"/>
    <w:rsid w:val="00241607"/>
    <w:rsid w:val="0024192C"/>
    <w:rsid w:val="00242173"/>
    <w:rsid w:val="002426D7"/>
    <w:rsid w:val="00242A6E"/>
    <w:rsid w:val="00243041"/>
    <w:rsid w:val="0024339A"/>
    <w:rsid w:val="00243540"/>
    <w:rsid w:val="00243641"/>
    <w:rsid w:val="002437DD"/>
    <w:rsid w:val="00243997"/>
    <w:rsid w:val="00243C95"/>
    <w:rsid w:val="00244113"/>
    <w:rsid w:val="00244224"/>
    <w:rsid w:val="0024448F"/>
    <w:rsid w:val="0024452C"/>
    <w:rsid w:val="00245128"/>
    <w:rsid w:val="00245428"/>
    <w:rsid w:val="00245579"/>
    <w:rsid w:val="00245A2C"/>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2B"/>
    <w:rsid w:val="0025675E"/>
    <w:rsid w:val="00256FE1"/>
    <w:rsid w:val="00257239"/>
    <w:rsid w:val="002572AC"/>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DD0"/>
    <w:rsid w:val="00262FAD"/>
    <w:rsid w:val="00263019"/>
    <w:rsid w:val="002635B5"/>
    <w:rsid w:val="00263C17"/>
    <w:rsid w:val="00263C33"/>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329"/>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91F"/>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1E"/>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BF"/>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AE4"/>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0EC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96A"/>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766"/>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56"/>
    <w:rsid w:val="004D44B6"/>
    <w:rsid w:val="004D45B9"/>
    <w:rsid w:val="004D4691"/>
    <w:rsid w:val="004D48DE"/>
    <w:rsid w:val="004D4BFB"/>
    <w:rsid w:val="004D4E47"/>
    <w:rsid w:val="004D5664"/>
    <w:rsid w:val="004D57EC"/>
    <w:rsid w:val="004D5F99"/>
    <w:rsid w:val="004D6259"/>
    <w:rsid w:val="004D626C"/>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3DF"/>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B86"/>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6E95"/>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717"/>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5C7"/>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3A0"/>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4E50"/>
    <w:rsid w:val="00564F08"/>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C07"/>
    <w:rsid w:val="00571F80"/>
    <w:rsid w:val="005722A6"/>
    <w:rsid w:val="00572669"/>
    <w:rsid w:val="005728F2"/>
    <w:rsid w:val="00572E94"/>
    <w:rsid w:val="005738C9"/>
    <w:rsid w:val="00573977"/>
    <w:rsid w:val="00573C07"/>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0A59"/>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AA6"/>
    <w:rsid w:val="005E1EE7"/>
    <w:rsid w:val="005E2979"/>
    <w:rsid w:val="005E2E91"/>
    <w:rsid w:val="005E304A"/>
    <w:rsid w:val="005E386E"/>
    <w:rsid w:val="005E3A9C"/>
    <w:rsid w:val="005E3C68"/>
    <w:rsid w:val="005E41A0"/>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93"/>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273"/>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622"/>
    <w:rsid w:val="00601E48"/>
    <w:rsid w:val="00601FF2"/>
    <w:rsid w:val="00602EFC"/>
    <w:rsid w:val="00603617"/>
    <w:rsid w:val="00603D2B"/>
    <w:rsid w:val="00603D30"/>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07C84"/>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2EA3"/>
    <w:rsid w:val="00613101"/>
    <w:rsid w:val="006136AC"/>
    <w:rsid w:val="00613713"/>
    <w:rsid w:val="00613B3B"/>
    <w:rsid w:val="006141BA"/>
    <w:rsid w:val="00614B60"/>
    <w:rsid w:val="00614B75"/>
    <w:rsid w:val="006152A7"/>
    <w:rsid w:val="00615436"/>
    <w:rsid w:val="0061552D"/>
    <w:rsid w:val="006157A1"/>
    <w:rsid w:val="00615908"/>
    <w:rsid w:val="00615ADC"/>
    <w:rsid w:val="00615BC6"/>
    <w:rsid w:val="00615C10"/>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6BFF"/>
    <w:rsid w:val="00627166"/>
    <w:rsid w:val="00627258"/>
    <w:rsid w:val="0062731E"/>
    <w:rsid w:val="006273BD"/>
    <w:rsid w:val="00630038"/>
    <w:rsid w:val="00630177"/>
    <w:rsid w:val="006307AE"/>
    <w:rsid w:val="006311A3"/>
    <w:rsid w:val="006312FE"/>
    <w:rsid w:val="00631750"/>
    <w:rsid w:val="0063180A"/>
    <w:rsid w:val="006318AA"/>
    <w:rsid w:val="0063190E"/>
    <w:rsid w:val="00631A0D"/>
    <w:rsid w:val="006321DD"/>
    <w:rsid w:val="0063253F"/>
    <w:rsid w:val="006326A8"/>
    <w:rsid w:val="006326E5"/>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118"/>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842"/>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3C2"/>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5CC"/>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89A"/>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401"/>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818"/>
    <w:rsid w:val="006D5932"/>
    <w:rsid w:val="006D5A54"/>
    <w:rsid w:val="006D5DE6"/>
    <w:rsid w:val="006D5EB3"/>
    <w:rsid w:val="006D61EE"/>
    <w:rsid w:val="006D6978"/>
    <w:rsid w:val="006D6B43"/>
    <w:rsid w:val="006D6E72"/>
    <w:rsid w:val="006D7134"/>
    <w:rsid w:val="006D7178"/>
    <w:rsid w:val="006D73ED"/>
    <w:rsid w:val="006D73FB"/>
    <w:rsid w:val="006D7740"/>
    <w:rsid w:val="006D7BDC"/>
    <w:rsid w:val="006D7EAD"/>
    <w:rsid w:val="006D7ECB"/>
    <w:rsid w:val="006E0370"/>
    <w:rsid w:val="006E0E9E"/>
    <w:rsid w:val="006E1076"/>
    <w:rsid w:val="006E1860"/>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74"/>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0D1"/>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202"/>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6D1"/>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CD3"/>
    <w:rsid w:val="00770DB7"/>
    <w:rsid w:val="00771200"/>
    <w:rsid w:val="00771240"/>
    <w:rsid w:val="00771861"/>
    <w:rsid w:val="0077187F"/>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ED1"/>
    <w:rsid w:val="00777FA3"/>
    <w:rsid w:val="007804DC"/>
    <w:rsid w:val="00781583"/>
    <w:rsid w:val="007816AF"/>
    <w:rsid w:val="007819E8"/>
    <w:rsid w:val="00781FF4"/>
    <w:rsid w:val="00782119"/>
    <w:rsid w:val="007822EB"/>
    <w:rsid w:val="00782393"/>
    <w:rsid w:val="00783519"/>
    <w:rsid w:val="0078394B"/>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3A"/>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5F73"/>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18"/>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C2"/>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3A"/>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66"/>
    <w:rsid w:val="00837AA5"/>
    <w:rsid w:val="0084009E"/>
    <w:rsid w:val="008402EA"/>
    <w:rsid w:val="00840675"/>
    <w:rsid w:val="0084078A"/>
    <w:rsid w:val="00840870"/>
    <w:rsid w:val="008409FC"/>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A4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467"/>
    <w:rsid w:val="00855B03"/>
    <w:rsid w:val="00855C22"/>
    <w:rsid w:val="00855D41"/>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FE"/>
    <w:rsid w:val="00886B5E"/>
    <w:rsid w:val="00887014"/>
    <w:rsid w:val="00887156"/>
    <w:rsid w:val="0088723B"/>
    <w:rsid w:val="00887432"/>
    <w:rsid w:val="008878A6"/>
    <w:rsid w:val="00887937"/>
    <w:rsid w:val="00887BA5"/>
    <w:rsid w:val="0089049E"/>
    <w:rsid w:val="00890712"/>
    <w:rsid w:val="00890BBD"/>
    <w:rsid w:val="00890C71"/>
    <w:rsid w:val="00890E53"/>
    <w:rsid w:val="00890FEA"/>
    <w:rsid w:val="008914BA"/>
    <w:rsid w:val="00891718"/>
    <w:rsid w:val="0089197F"/>
    <w:rsid w:val="008919FA"/>
    <w:rsid w:val="00891AE4"/>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0E8"/>
    <w:rsid w:val="0089610E"/>
    <w:rsid w:val="00896176"/>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DD4"/>
    <w:rsid w:val="008A2FFA"/>
    <w:rsid w:val="008A3ADF"/>
    <w:rsid w:val="008A4336"/>
    <w:rsid w:val="008A446E"/>
    <w:rsid w:val="008A4C71"/>
    <w:rsid w:val="008A5268"/>
    <w:rsid w:val="008A6279"/>
    <w:rsid w:val="008A62C8"/>
    <w:rsid w:val="008A6709"/>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2F57"/>
    <w:rsid w:val="008C3394"/>
    <w:rsid w:val="008C34F0"/>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267"/>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558"/>
    <w:rsid w:val="008F678C"/>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193"/>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CEA"/>
    <w:rsid w:val="00914DF3"/>
    <w:rsid w:val="00914EFA"/>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BE5"/>
    <w:rsid w:val="009338DE"/>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4C"/>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2F92"/>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0D"/>
    <w:rsid w:val="00960FE7"/>
    <w:rsid w:val="009611B0"/>
    <w:rsid w:val="0096199C"/>
    <w:rsid w:val="00961AA1"/>
    <w:rsid w:val="00961B7B"/>
    <w:rsid w:val="0096321A"/>
    <w:rsid w:val="0096346D"/>
    <w:rsid w:val="009638F1"/>
    <w:rsid w:val="00963C0E"/>
    <w:rsid w:val="00963EC5"/>
    <w:rsid w:val="00964062"/>
    <w:rsid w:val="00964285"/>
    <w:rsid w:val="009642D0"/>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32"/>
    <w:rsid w:val="00971170"/>
    <w:rsid w:val="0097145A"/>
    <w:rsid w:val="009717D8"/>
    <w:rsid w:val="00971980"/>
    <w:rsid w:val="00971B0A"/>
    <w:rsid w:val="00971C55"/>
    <w:rsid w:val="00971C89"/>
    <w:rsid w:val="00971DBA"/>
    <w:rsid w:val="00971F5E"/>
    <w:rsid w:val="0097227B"/>
    <w:rsid w:val="009727F6"/>
    <w:rsid w:val="00972BDF"/>
    <w:rsid w:val="00973219"/>
    <w:rsid w:val="0097338E"/>
    <w:rsid w:val="009733A9"/>
    <w:rsid w:val="0097353F"/>
    <w:rsid w:val="0097356C"/>
    <w:rsid w:val="00973A1F"/>
    <w:rsid w:val="00973BB5"/>
    <w:rsid w:val="00973D61"/>
    <w:rsid w:val="00973D6D"/>
    <w:rsid w:val="00974B5A"/>
    <w:rsid w:val="00975201"/>
    <w:rsid w:val="00975224"/>
    <w:rsid w:val="009759B5"/>
    <w:rsid w:val="00975FB6"/>
    <w:rsid w:val="00976066"/>
    <w:rsid w:val="009765B4"/>
    <w:rsid w:val="009769C3"/>
    <w:rsid w:val="00976CCD"/>
    <w:rsid w:val="00976DAF"/>
    <w:rsid w:val="00977090"/>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4C9"/>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5DA7"/>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0ED2"/>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B7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0A31"/>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2CB"/>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144"/>
    <w:rsid w:val="00A14333"/>
    <w:rsid w:val="00A14372"/>
    <w:rsid w:val="00A14E3E"/>
    <w:rsid w:val="00A14EC7"/>
    <w:rsid w:val="00A151E8"/>
    <w:rsid w:val="00A15663"/>
    <w:rsid w:val="00A157AE"/>
    <w:rsid w:val="00A158EF"/>
    <w:rsid w:val="00A15A19"/>
    <w:rsid w:val="00A15EBA"/>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383"/>
    <w:rsid w:val="00A75416"/>
    <w:rsid w:val="00A754CB"/>
    <w:rsid w:val="00A7568A"/>
    <w:rsid w:val="00A75D34"/>
    <w:rsid w:val="00A75D57"/>
    <w:rsid w:val="00A75EEB"/>
    <w:rsid w:val="00A762F9"/>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9D6"/>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4AA"/>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83B"/>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798"/>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7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FCD"/>
    <w:rsid w:val="00AF2127"/>
    <w:rsid w:val="00AF221F"/>
    <w:rsid w:val="00AF2444"/>
    <w:rsid w:val="00AF25B8"/>
    <w:rsid w:val="00AF25CD"/>
    <w:rsid w:val="00AF272A"/>
    <w:rsid w:val="00AF28E8"/>
    <w:rsid w:val="00AF2A89"/>
    <w:rsid w:val="00AF2EDD"/>
    <w:rsid w:val="00AF310B"/>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C62"/>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96A"/>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384"/>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CB2"/>
    <w:rsid w:val="00B93D6F"/>
    <w:rsid w:val="00B93E60"/>
    <w:rsid w:val="00B93ED7"/>
    <w:rsid w:val="00B94097"/>
    <w:rsid w:val="00B9491E"/>
    <w:rsid w:val="00B94A90"/>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BCC"/>
    <w:rsid w:val="00BA7DF4"/>
    <w:rsid w:val="00BA7F2B"/>
    <w:rsid w:val="00BB001C"/>
    <w:rsid w:val="00BB0098"/>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3C1F"/>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67B"/>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04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85A"/>
    <w:rsid w:val="00C21A59"/>
    <w:rsid w:val="00C21B4A"/>
    <w:rsid w:val="00C22081"/>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5C8"/>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236"/>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CDA"/>
    <w:rsid w:val="00C90F3E"/>
    <w:rsid w:val="00C90FD9"/>
    <w:rsid w:val="00C917DF"/>
    <w:rsid w:val="00C91C76"/>
    <w:rsid w:val="00C91D38"/>
    <w:rsid w:val="00C9250A"/>
    <w:rsid w:val="00C9278A"/>
    <w:rsid w:val="00C9285C"/>
    <w:rsid w:val="00C9296A"/>
    <w:rsid w:val="00C934EF"/>
    <w:rsid w:val="00C93820"/>
    <w:rsid w:val="00C93C3F"/>
    <w:rsid w:val="00C93CE0"/>
    <w:rsid w:val="00C93E5E"/>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B5B"/>
    <w:rsid w:val="00CB6CB3"/>
    <w:rsid w:val="00CB6D87"/>
    <w:rsid w:val="00CB7025"/>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8C"/>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063"/>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265"/>
    <w:rsid w:val="00D20310"/>
    <w:rsid w:val="00D205FA"/>
    <w:rsid w:val="00D20618"/>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13B"/>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3FD"/>
    <w:rsid w:val="00D7051B"/>
    <w:rsid w:val="00D70598"/>
    <w:rsid w:val="00D7067C"/>
    <w:rsid w:val="00D70ADD"/>
    <w:rsid w:val="00D70D05"/>
    <w:rsid w:val="00D70EA8"/>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81C"/>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1A0"/>
    <w:rsid w:val="00E02B34"/>
    <w:rsid w:val="00E02DFC"/>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079A7"/>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187"/>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6188"/>
    <w:rsid w:val="00E573A8"/>
    <w:rsid w:val="00E578F9"/>
    <w:rsid w:val="00E57A41"/>
    <w:rsid w:val="00E57B0B"/>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A8"/>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39C"/>
    <w:rsid w:val="00EA5424"/>
    <w:rsid w:val="00EA544B"/>
    <w:rsid w:val="00EA561A"/>
    <w:rsid w:val="00EA588F"/>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1BF8"/>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04C"/>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A5"/>
    <w:rsid w:val="00EE7979"/>
    <w:rsid w:val="00EE7A23"/>
    <w:rsid w:val="00EE7AE3"/>
    <w:rsid w:val="00EE7F20"/>
    <w:rsid w:val="00EF0219"/>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37"/>
    <w:rsid w:val="00F043EB"/>
    <w:rsid w:val="00F044B5"/>
    <w:rsid w:val="00F04846"/>
    <w:rsid w:val="00F048C9"/>
    <w:rsid w:val="00F054A8"/>
    <w:rsid w:val="00F05790"/>
    <w:rsid w:val="00F0588F"/>
    <w:rsid w:val="00F05AA2"/>
    <w:rsid w:val="00F0630E"/>
    <w:rsid w:val="00F06393"/>
    <w:rsid w:val="00F063CA"/>
    <w:rsid w:val="00F0641A"/>
    <w:rsid w:val="00F065D7"/>
    <w:rsid w:val="00F0666F"/>
    <w:rsid w:val="00F066C6"/>
    <w:rsid w:val="00F069F4"/>
    <w:rsid w:val="00F06B17"/>
    <w:rsid w:val="00F06C41"/>
    <w:rsid w:val="00F06D30"/>
    <w:rsid w:val="00F06D6F"/>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1C0"/>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3F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5E9"/>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A32"/>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3DF6"/>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40"/>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55C"/>
    <w:rsid w:val="00FE261F"/>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6E8"/>
    <w:rsid w:val="00FF5760"/>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BC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A49C515D-5D1A-4552-AFFB-F297DBC63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55488</TotalTime>
  <Pages>2</Pages>
  <Words>694</Words>
  <Characters>3957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521</cp:revision>
  <cp:lastPrinted>2009-04-22T06:01:00Z</cp:lastPrinted>
  <dcterms:created xsi:type="dcterms:W3CDTF">2023-05-06T02:02:00Z</dcterms:created>
  <dcterms:modified xsi:type="dcterms:W3CDTF">2025-10-03T12:37:00Z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