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29F23323"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E66C5E">
        <w:rPr>
          <w:b/>
          <w:sz w:val="22"/>
          <w:szCs w:val="22"/>
        </w:rPr>
        <w:t>6</w:t>
      </w:r>
      <w:r w:rsidR="00133425">
        <w:rPr>
          <w:b/>
          <w:sz w:val="22"/>
          <w:szCs w:val="22"/>
        </w:rPr>
        <w:t>bis</w:t>
      </w:r>
      <w:r w:rsidRPr="005E2EE1">
        <w:rPr>
          <w:b/>
          <w:sz w:val="22"/>
          <w:szCs w:val="22"/>
        </w:rPr>
        <w:tab/>
      </w:r>
      <w:r w:rsidR="00CC16DB" w:rsidRPr="00CC16DB">
        <w:rPr>
          <w:b/>
          <w:sz w:val="22"/>
          <w:szCs w:val="22"/>
        </w:rPr>
        <w:t>R4-2513707</w:t>
      </w:r>
    </w:p>
    <w:bookmarkStart w:id="1" w:name="_Hlk195697858"/>
    <w:p w14:paraId="28AEABA4" w14:textId="5C282223" w:rsidR="001E4F1B" w:rsidRPr="00384CD6" w:rsidRDefault="00FB2D6E" w:rsidP="00FF7F41">
      <w:pPr>
        <w:pStyle w:val="CRCoverPage"/>
        <w:tabs>
          <w:tab w:val="right" w:pos="9639"/>
        </w:tabs>
        <w:spacing w:before="120" w:after="0"/>
        <w:rPr>
          <w:b/>
          <w:sz w:val="22"/>
          <w:szCs w:val="22"/>
        </w:rPr>
      </w:pPr>
      <w:r w:rsidRPr="00FB2D6E">
        <w:rPr>
          <w:b/>
          <w:sz w:val="22"/>
          <w:szCs w:val="22"/>
        </w:rPr>
        <w:fldChar w:fldCharType="begin"/>
      </w:r>
      <w:r w:rsidRPr="00FB2D6E">
        <w:rPr>
          <w:b/>
          <w:sz w:val="22"/>
          <w:szCs w:val="22"/>
        </w:rPr>
        <w:instrText xml:space="preserve"> HYPERLINK "https://www.3gpp.org/Specification-Groups/" \t "_blank" </w:instrText>
      </w:r>
      <w:r w:rsidRPr="00FB2D6E">
        <w:rPr>
          <w:b/>
          <w:sz w:val="22"/>
          <w:szCs w:val="22"/>
        </w:rPr>
        <w:fldChar w:fldCharType="separate"/>
      </w:r>
      <w:r w:rsidRPr="00FB2D6E">
        <w:rPr>
          <w:b/>
          <w:sz w:val="22"/>
          <w:szCs w:val="22"/>
        </w:rPr>
        <w:t>Prague</w:t>
      </w:r>
      <w:r w:rsidRPr="00FB2D6E">
        <w:rPr>
          <w:b/>
          <w:sz w:val="22"/>
          <w:szCs w:val="22"/>
        </w:rPr>
        <w:fldChar w:fldCharType="end"/>
      </w:r>
      <w:r w:rsidR="00AF1D46" w:rsidRPr="00AF1D46">
        <w:rPr>
          <w:b/>
          <w:sz w:val="22"/>
          <w:szCs w:val="22"/>
        </w:rPr>
        <w:t xml:space="preserve">, </w:t>
      </w:r>
      <w:r>
        <w:rPr>
          <w:b/>
          <w:sz w:val="22"/>
          <w:szCs w:val="22"/>
        </w:rPr>
        <w:t>Czech</w:t>
      </w:r>
      <w:r w:rsidR="001E4F1B" w:rsidRPr="00384CD6">
        <w:rPr>
          <w:b/>
          <w:sz w:val="22"/>
          <w:szCs w:val="22"/>
        </w:rPr>
        <w:t>,</w:t>
      </w:r>
      <w:r w:rsidR="00384CD6" w:rsidRPr="00384CD6">
        <w:rPr>
          <w:b/>
          <w:sz w:val="22"/>
          <w:szCs w:val="22"/>
        </w:rPr>
        <w:t xml:space="preserve"> </w:t>
      </w:r>
      <w:r>
        <w:rPr>
          <w:b/>
          <w:sz w:val="22"/>
          <w:szCs w:val="22"/>
        </w:rPr>
        <w:t>Oct. 13-17</w:t>
      </w:r>
      <w:r w:rsidR="001E4F1B" w:rsidRPr="00384CD6">
        <w:rPr>
          <w:b/>
          <w:sz w:val="22"/>
          <w:szCs w:val="22"/>
        </w:rPr>
        <w:t>, 2025</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76E0502E"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AA56F8" w:rsidRPr="00AA56F8">
        <w:rPr>
          <w:rFonts w:ascii="Arial" w:hAnsi="Arial" w:cs="Arial"/>
          <w:sz w:val="22"/>
          <w:szCs w:val="22"/>
        </w:rPr>
        <w:t>Discussion on RRM performance for Rel-19 NES adaptation</w:t>
      </w:r>
    </w:p>
    <w:p w14:paraId="034212AB" w14:textId="23721935"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567FEA">
        <w:rPr>
          <w:rFonts w:ascii="Arial" w:hAnsi="Arial" w:cs="Arial"/>
          <w:sz w:val="22"/>
          <w:szCs w:val="22"/>
          <w:lang w:val="en-US"/>
        </w:rPr>
        <w:t>6.1</w:t>
      </w:r>
      <w:r w:rsidR="00C064BA">
        <w:rPr>
          <w:rFonts w:ascii="Arial" w:hAnsi="Arial" w:cs="Arial"/>
          <w:sz w:val="22"/>
          <w:szCs w:val="22"/>
          <w:lang w:val="en-US"/>
        </w:rPr>
        <w:t>5</w:t>
      </w:r>
      <w:r w:rsidR="00567FEA">
        <w:rPr>
          <w:rFonts w:ascii="Arial" w:hAnsi="Arial" w:cs="Arial"/>
          <w:sz w:val="22"/>
          <w:szCs w:val="22"/>
          <w:lang w:val="en-US"/>
        </w:rPr>
        <w:t>.2.</w:t>
      </w:r>
      <w:r w:rsidR="00AA56F8">
        <w:rPr>
          <w:rFonts w:ascii="Arial" w:hAnsi="Arial" w:cs="Arial"/>
          <w:sz w:val="22"/>
          <w:szCs w:val="22"/>
          <w:lang w:val="en-US"/>
        </w:rPr>
        <w:t>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61721AB0" w14:textId="0652BB84" w:rsidR="00B57130" w:rsidRPr="009343C4" w:rsidRDefault="009343C4" w:rsidP="009343C4">
      <w:pPr>
        <w:rPr>
          <w:rFonts w:eastAsiaTheme="minorEastAsia"/>
        </w:rPr>
      </w:pPr>
      <w:r>
        <w:rPr>
          <w:rFonts w:eastAsiaTheme="minorEastAsia"/>
        </w:rPr>
        <w:t xml:space="preserve">The core part of Rel-19 </w:t>
      </w:r>
      <w:r w:rsidR="00B57130">
        <w:rPr>
          <w:rFonts w:eastAsiaTheme="minorEastAsia"/>
        </w:rPr>
        <w:t>NES</w:t>
      </w:r>
      <w:r>
        <w:rPr>
          <w:rFonts w:eastAsiaTheme="minorEastAsia"/>
        </w:rPr>
        <w:t xml:space="preserve"> was completed in last meeting with agreements captured in [1]. I</w:t>
      </w:r>
      <w:r>
        <w:rPr>
          <w:rFonts w:eastAsiaTheme="minorEastAsia" w:hint="eastAsia"/>
        </w:rPr>
        <w:t>n</w:t>
      </w:r>
      <w:r>
        <w:rPr>
          <w:rFonts w:eastAsiaTheme="minorEastAsia"/>
        </w:rPr>
        <w:t xml:space="preserve"> this contribution, we provide our analysis on </w:t>
      </w:r>
      <w:r w:rsidR="005B0092">
        <w:rPr>
          <w:rFonts w:eastAsiaTheme="minorEastAsia"/>
        </w:rPr>
        <w:t xml:space="preserve">performance part for </w:t>
      </w:r>
      <w:r w:rsidR="00573288">
        <w:rPr>
          <w:rFonts w:eastAsiaTheme="minorEastAsia"/>
        </w:rPr>
        <w:t>SSB adaption</w:t>
      </w:r>
      <w:r>
        <w:rPr>
          <w:rFonts w:eastAsiaTheme="minorEastAsia"/>
        </w:rPr>
        <w:t>.</w:t>
      </w:r>
    </w:p>
    <w:p w14:paraId="08691BEC" w14:textId="3CE89356" w:rsidR="00526EBE" w:rsidRPr="00AD759A" w:rsidRDefault="00526EBE" w:rsidP="00DC00FC">
      <w:pPr>
        <w:pStyle w:val="1"/>
        <w:numPr>
          <w:ilvl w:val="0"/>
          <w:numId w:val="1"/>
        </w:numPr>
        <w:rPr>
          <w:rFonts w:eastAsia="宋体"/>
          <w:sz w:val="32"/>
          <w:szCs w:val="22"/>
        </w:rPr>
      </w:pPr>
      <w:r w:rsidRPr="00AD759A">
        <w:rPr>
          <w:rFonts w:eastAsia="宋体"/>
          <w:sz w:val="32"/>
          <w:szCs w:val="22"/>
        </w:rPr>
        <w:t>Discussion</w:t>
      </w:r>
    </w:p>
    <w:p w14:paraId="57691544" w14:textId="0E065AE2" w:rsidR="00EA5A8B" w:rsidRDefault="005B0092" w:rsidP="0078059D">
      <w:pPr>
        <w:rPr>
          <w:rFonts w:eastAsiaTheme="minorEastAsia"/>
        </w:rPr>
      </w:pPr>
      <w:r>
        <w:rPr>
          <w:rFonts w:eastAsiaTheme="minorEastAsia"/>
        </w:rPr>
        <w:t>The performance part has been initially discussed in last meeting with following agreements.</w:t>
      </w:r>
    </w:p>
    <w:tbl>
      <w:tblPr>
        <w:tblStyle w:val="afffb"/>
        <w:tblW w:w="0" w:type="auto"/>
        <w:tblInd w:w="0" w:type="dxa"/>
        <w:tblLook w:val="04A0" w:firstRow="1" w:lastRow="0" w:firstColumn="1" w:lastColumn="0" w:noHBand="0" w:noVBand="1"/>
      </w:tblPr>
      <w:tblGrid>
        <w:gridCol w:w="9630"/>
      </w:tblGrid>
      <w:tr w:rsidR="005B0092" w14:paraId="01EFA5C1" w14:textId="77777777" w:rsidTr="005B0092">
        <w:tc>
          <w:tcPr>
            <w:tcW w:w="9630" w:type="dxa"/>
          </w:tcPr>
          <w:p w14:paraId="24495CAA" w14:textId="77777777" w:rsidR="00573288" w:rsidRDefault="00573288" w:rsidP="00573288">
            <w:pPr>
              <w:rPr>
                <w:b/>
                <w:color w:val="0070C0"/>
                <w:u w:val="single"/>
                <w:lang w:eastAsia="ko-KR"/>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-1</w:t>
            </w:r>
            <w:r>
              <w:rPr>
                <w:b/>
                <w:color w:val="0070C0"/>
                <w:u w:val="single"/>
                <w:lang w:eastAsia="ko-KR"/>
              </w:rPr>
              <w:t>: Test case list</w:t>
            </w:r>
          </w:p>
          <w:p w14:paraId="2D74AE11" w14:textId="77777777" w:rsidR="00573288" w:rsidRDefault="00573288" w:rsidP="00573288">
            <w:pPr>
              <w:rPr>
                <w:lang w:eastAsia="zh-CN"/>
              </w:rPr>
            </w:pPr>
            <w:r w:rsidRPr="00691BC3">
              <w:rPr>
                <w:rFonts w:hint="eastAsia"/>
                <w:highlight w:val="green"/>
                <w:lang w:eastAsia="zh-CN"/>
              </w:rPr>
              <w:t>Agreement</w:t>
            </w:r>
          </w:p>
          <w:p w14:paraId="70468083" w14:textId="77777777" w:rsidR="00573288" w:rsidRDefault="00573288" w:rsidP="00573288">
            <w:pPr>
              <w:rPr>
                <w:lang w:eastAsia="zh-CN"/>
              </w:rPr>
            </w:pPr>
            <w:r>
              <w:rPr>
                <w:rFonts w:hint="eastAsia"/>
                <w:lang w:eastAsia="zh-CN"/>
              </w:rPr>
              <w:t>RAN4 to at least define the following SSB adaptation test case.</w:t>
            </w:r>
          </w:p>
          <w:p w14:paraId="5BBD2696" w14:textId="77777777" w:rsidR="00573288" w:rsidRPr="00DB790A" w:rsidRDefault="00573288" w:rsidP="00573288">
            <w:pPr>
              <w:pStyle w:val="a3"/>
              <w:numPr>
                <w:ilvl w:val="1"/>
                <w:numId w:val="36"/>
              </w:numPr>
              <w:autoSpaceDN w:val="0"/>
              <w:jc w:val="left"/>
              <w:rPr>
                <w:color w:val="000000" w:themeColor="text1"/>
                <w:lang w:eastAsia="zh-CN"/>
              </w:rPr>
            </w:pPr>
            <w:r w:rsidRPr="00DB790A">
              <w:rPr>
                <w:lang w:eastAsia="zh-CN"/>
              </w:rPr>
              <w:t xml:space="preserve">L3 </w:t>
            </w:r>
            <w:r w:rsidRPr="00DB790A">
              <w:rPr>
                <w:rFonts w:eastAsiaTheme="minorEastAsia" w:hint="eastAsia"/>
                <w:lang w:eastAsia="zh-CN"/>
              </w:rPr>
              <w:t xml:space="preserve">intra-frequency </w:t>
            </w:r>
            <w:r w:rsidRPr="00DB790A">
              <w:rPr>
                <w:lang w:eastAsia="zh-CN"/>
              </w:rPr>
              <w:t>measurement</w:t>
            </w:r>
          </w:p>
          <w:p w14:paraId="027E3238" w14:textId="77777777" w:rsidR="00573288" w:rsidRDefault="00573288" w:rsidP="00573288">
            <w:pPr>
              <w:rPr>
                <w:lang w:eastAsia="zh-CN"/>
              </w:rPr>
            </w:pPr>
          </w:p>
          <w:p w14:paraId="3E594D22" w14:textId="77777777" w:rsidR="00573288" w:rsidRDefault="00573288" w:rsidP="00573288">
            <w:pPr>
              <w:rPr>
                <w:lang w:eastAsia="zh-CN"/>
              </w:rPr>
            </w:pPr>
            <w:r>
              <w:rPr>
                <w:lang w:eastAsia="zh-CN"/>
              </w:rPr>
              <w:t xml:space="preserve">RAN4 to discuss whether the following SSB adaptation test case list can be </w:t>
            </w:r>
            <w:r>
              <w:rPr>
                <w:rFonts w:hint="eastAsia"/>
                <w:lang w:eastAsia="zh-CN"/>
              </w:rPr>
              <w:t>defined</w:t>
            </w:r>
            <w:r>
              <w:rPr>
                <w:lang w:eastAsia="zh-CN"/>
              </w:rPr>
              <w:t>.</w:t>
            </w:r>
          </w:p>
          <w:p w14:paraId="02F0F370" w14:textId="77777777" w:rsidR="00573288" w:rsidRPr="002D6003" w:rsidRDefault="00573288" w:rsidP="00573288">
            <w:pPr>
              <w:pStyle w:val="a3"/>
              <w:numPr>
                <w:ilvl w:val="0"/>
                <w:numId w:val="36"/>
              </w:numPr>
              <w:tabs>
                <w:tab w:val="left" w:pos="0"/>
              </w:tabs>
              <w:autoSpaceDN w:val="0"/>
              <w:jc w:val="left"/>
              <w:rPr>
                <w:color w:val="000000" w:themeColor="text1"/>
                <w:lang w:eastAsia="zh-CN"/>
              </w:rPr>
            </w:pPr>
            <w:r w:rsidRPr="00722CED">
              <w:rPr>
                <w:lang w:eastAsia="zh-CN"/>
              </w:rPr>
              <w:t>L1</w:t>
            </w:r>
            <w:r>
              <w:rPr>
                <w:rFonts w:eastAsiaTheme="minorEastAsia" w:hint="eastAsia"/>
                <w:lang w:eastAsia="zh-CN"/>
              </w:rPr>
              <w:t>-RSRP</w:t>
            </w:r>
          </w:p>
          <w:p w14:paraId="70B7D13F" w14:textId="77777777" w:rsidR="00573288" w:rsidRPr="002D6003" w:rsidRDefault="00573288" w:rsidP="00573288">
            <w:pPr>
              <w:pStyle w:val="a3"/>
              <w:numPr>
                <w:ilvl w:val="0"/>
                <w:numId w:val="36"/>
              </w:numPr>
              <w:tabs>
                <w:tab w:val="left" w:pos="0"/>
              </w:tabs>
              <w:autoSpaceDN w:val="0"/>
              <w:jc w:val="left"/>
              <w:rPr>
                <w:color w:val="000000" w:themeColor="text1"/>
                <w:lang w:eastAsia="zh-CN"/>
              </w:rPr>
            </w:pPr>
            <w:r>
              <w:rPr>
                <w:rFonts w:eastAsiaTheme="minorEastAsia" w:hint="eastAsia"/>
                <w:lang w:eastAsia="zh-CN"/>
              </w:rPr>
              <w:t>L1-SINR</w:t>
            </w:r>
          </w:p>
          <w:p w14:paraId="56E35B9E" w14:textId="77777777" w:rsidR="00573288" w:rsidRPr="002D6003" w:rsidRDefault="00573288" w:rsidP="00573288">
            <w:pPr>
              <w:pStyle w:val="a3"/>
              <w:numPr>
                <w:ilvl w:val="0"/>
                <w:numId w:val="36"/>
              </w:numPr>
              <w:tabs>
                <w:tab w:val="left" w:pos="0"/>
              </w:tabs>
              <w:autoSpaceDN w:val="0"/>
              <w:jc w:val="left"/>
              <w:rPr>
                <w:color w:val="000000" w:themeColor="text1"/>
                <w:lang w:eastAsia="zh-CN"/>
              </w:rPr>
            </w:pPr>
            <w:r>
              <w:rPr>
                <w:rFonts w:eastAsiaTheme="minorEastAsia" w:hint="eastAsia"/>
                <w:lang w:eastAsia="zh-CN"/>
              </w:rPr>
              <w:t>CBD</w:t>
            </w:r>
          </w:p>
          <w:p w14:paraId="6B3EA55F" w14:textId="77777777" w:rsidR="00573288" w:rsidRDefault="00573288" w:rsidP="00573288">
            <w:pPr>
              <w:rPr>
                <w:b/>
                <w:color w:val="0070C0"/>
                <w:u w:val="single"/>
                <w:lang w:eastAsia="ko-KR"/>
              </w:rPr>
            </w:pPr>
          </w:p>
          <w:p w14:paraId="5D5B19B5" w14:textId="77777777" w:rsidR="00573288" w:rsidRDefault="00573288" w:rsidP="00573288">
            <w:pPr>
              <w:rPr>
                <w:b/>
                <w:color w:val="0070C0"/>
                <w:u w:val="single"/>
                <w:lang w:eastAsia="zh-CN"/>
              </w:rPr>
            </w:pPr>
            <w:r>
              <w:rPr>
                <w:b/>
                <w:color w:val="0070C0"/>
                <w:u w:val="single"/>
                <w:lang w:eastAsia="ko-KR"/>
              </w:rPr>
              <w:t xml:space="preserve">Issue </w:t>
            </w:r>
            <w:r>
              <w:rPr>
                <w:rFonts w:hint="eastAsia"/>
                <w:b/>
                <w:color w:val="0070C0"/>
                <w:u w:val="single"/>
                <w:lang w:eastAsia="zh-CN"/>
              </w:rPr>
              <w:t>3-</w:t>
            </w:r>
            <w:r>
              <w:rPr>
                <w:b/>
                <w:color w:val="0070C0"/>
                <w:u w:val="single"/>
                <w:lang w:eastAsia="zh-CN"/>
              </w:rPr>
              <w:t>3</w:t>
            </w:r>
            <w:r>
              <w:rPr>
                <w:rFonts w:hint="eastAsia"/>
                <w:b/>
                <w:color w:val="0070C0"/>
                <w:u w:val="single"/>
                <w:lang w:eastAsia="zh-CN"/>
              </w:rPr>
              <w:t>-2</w:t>
            </w:r>
            <w:r>
              <w:rPr>
                <w:b/>
                <w:color w:val="0070C0"/>
                <w:u w:val="single"/>
                <w:lang w:eastAsia="zh-CN"/>
              </w:rPr>
              <w:t>: General principle</w:t>
            </w:r>
          </w:p>
          <w:p w14:paraId="0AF619B0" w14:textId="77777777" w:rsidR="00573288" w:rsidRPr="00733A49" w:rsidRDefault="00573288" w:rsidP="00573288">
            <w:pPr>
              <w:tabs>
                <w:tab w:val="left" w:pos="0"/>
              </w:tabs>
              <w:rPr>
                <w:color w:val="000000" w:themeColor="text1"/>
                <w:szCs w:val="24"/>
                <w:lang w:eastAsia="zh-CN"/>
              </w:rPr>
            </w:pPr>
            <w:r>
              <w:rPr>
                <w:lang w:eastAsia="zh-CN"/>
              </w:rPr>
              <w:t xml:space="preserve">RAN4 to discuss whether </w:t>
            </w:r>
            <w:r w:rsidRPr="00733A49">
              <w:rPr>
                <w:color w:val="000000" w:themeColor="text1"/>
                <w:szCs w:val="24"/>
                <w:lang w:eastAsia="zh-CN"/>
              </w:rPr>
              <w:t>the following principles to design the SSB adaptation test case can be agreed.</w:t>
            </w:r>
          </w:p>
          <w:p w14:paraId="1E441BC1" w14:textId="77777777" w:rsidR="00573288" w:rsidRDefault="00573288" w:rsidP="00573288">
            <w:pPr>
              <w:pStyle w:val="a3"/>
              <w:numPr>
                <w:ilvl w:val="0"/>
                <w:numId w:val="36"/>
              </w:numPr>
              <w:tabs>
                <w:tab w:val="left" w:pos="0"/>
                <w:tab w:val="left" w:pos="2084"/>
              </w:tabs>
              <w:autoSpaceDN w:val="0"/>
              <w:jc w:val="left"/>
              <w:rPr>
                <w:color w:val="000000" w:themeColor="text1"/>
                <w:lang w:eastAsia="zh-CN"/>
              </w:rPr>
            </w:pPr>
            <w:r>
              <w:rPr>
                <w:rFonts w:hint="eastAsia"/>
                <w:color w:val="000000" w:themeColor="text1"/>
                <w:lang w:eastAsia="zh-CN"/>
              </w:rPr>
              <w:t xml:space="preserve">RAN4 to </w:t>
            </w:r>
            <w:r>
              <w:rPr>
                <w:color w:val="000000" w:themeColor="text1"/>
                <w:lang w:eastAsia="zh-CN"/>
              </w:rPr>
              <w:t xml:space="preserve">define the test cases for </w:t>
            </w:r>
            <w:r>
              <w:rPr>
                <w:rFonts w:hint="eastAsia"/>
                <w:color w:val="000000" w:themeColor="text1"/>
                <w:lang w:eastAsia="zh-CN"/>
              </w:rPr>
              <w:t xml:space="preserve">SSB </w:t>
            </w:r>
            <w:r>
              <w:rPr>
                <w:color w:val="000000" w:themeColor="text1"/>
                <w:lang w:eastAsia="zh-CN"/>
              </w:rPr>
              <w:t>adaptation in RRC_CONNECT mode only</w:t>
            </w:r>
            <w:r>
              <w:rPr>
                <w:rFonts w:hint="eastAsia"/>
                <w:color w:val="000000" w:themeColor="text1"/>
                <w:lang w:eastAsia="zh-CN"/>
              </w:rPr>
              <w:t>.</w:t>
            </w:r>
          </w:p>
          <w:p w14:paraId="35E97209" w14:textId="77777777" w:rsidR="00573288" w:rsidRDefault="00573288" w:rsidP="00573288">
            <w:pPr>
              <w:pStyle w:val="a3"/>
              <w:numPr>
                <w:ilvl w:val="0"/>
                <w:numId w:val="36"/>
              </w:numPr>
              <w:tabs>
                <w:tab w:val="left" w:pos="0"/>
                <w:tab w:val="left" w:pos="2084"/>
              </w:tabs>
              <w:autoSpaceDN w:val="0"/>
              <w:jc w:val="left"/>
              <w:rPr>
                <w:color w:val="000000" w:themeColor="text1"/>
                <w:lang w:eastAsia="zh-CN"/>
              </w:rPr>
            </w:pPr>
            <w:r>
              <w:rPr>
                <w:lang w:eastAsia="zh-CN"/>
              </w:rPr>
              <w:t>RAN4 to define test case for SMTC and SSB periodicity change based on DCI 2-9</w:t>
            </w:r>
            <w:r>
              <w:rPr>
                <w:rFonts w:eastAsiaTheme="minorEastAsia" w:hint="eastAsia"/>
                <w:lang w:eastAsia="zh-CN"/>
              </w:rPr>
              <w:t>.</w:t>
            </w:r>
          </w:p>
          <w:p w14:paraId="57C8A294" w14:textId="77777777" w:rsidR="00573288" w:rsidRDefault="00573288" w:rsidP="00573288">
            <w:pPr>
              <w:pStyle w:val="a3"/>
              <w:numPr>
                <w:ilvl w:val="0"/>
                <w:numId w:val="36"/>
              </w:numPr>
              <w:tabs>
                <w:tab w:val="left" w:pos="0"/>
                <w:tab w:val="left" w:pos="2084"/>
              </w:tabs>
              <w:autoSpaceDN w:val="0"/>
              <w:jc w:val="left"/>
              <w:rPr>
                <w:color w:val="000000" w:themeColor="text1"/>
                <w:lang w:eastAsia="zh-CN"/>
              </w:rPr>
            </w:pPr>
            <w:r>
              <w:rPr>
                <w:lang w:eastAsia="zh-CN"/>
              </w:rPr>
              <w:t>RAN4 to reuse legacy trigger events for measurement report after SSB adaptation.</w:t>
            </w:r>
          </w:p>
          <w:p w14:paraId="4711E367" w14:textId="77777777" w:rsidR="00573288" w:rsidRDefault="00573288" w:rsidP="00573288">
            <w:pPr>
              <w:pStyle w:val="a3"/>
              <w:numPr>
                <w:ilvl w:val="0"/>
                <w:numId w:val="36"/>
              </w:numPr>
              <w:tabs>
                <w:tab w:val="left" w:pos="0"/>
                <w:tab w:val="left" w:pos="2084"/>
              </w:tabs>
              <w:autoSpaceDN w:val="0"/>
              <w:jc w:val="left"/>
              <w:rPr>
                <w:color w:val="000000" w:themeColor="text1"/>
                <w:lang w:eastAsia="zh-CN"/>
              </w:rPr>
            </w:pPr>
            <w:r>
              <w:rPr>
                <w:color w:val="000000" w:themeColor="text1"/>
                <w:lang w:eastAsia="zh-CN"/>
              </w:rPr>
              <w:t>Both FR1 and FR2</w:t>
            </w:r>
            <w:r>
              <w:rPr>
                <w:rFonts w:hint="eastAsia"/>
                <w:color w:val="000000" w:themeColor="text1"/>
                <w:lang w:eastAsia="zh-CN"/>
              </w:rPr>
              <w:t>.</w:t>
            </w:r>
          </w:p>
          <w:p w14:paraId="144DC5E1" w14:textId="77777777" w:rsidR="00573288" w:rsidRDefault="00573288" w:rsidP="00573288">
            <w:pPr>
              <w:pStyle w:val="a3"/>
              <w:numPr>
                <w:ilvl w:val="0"/>
                <w:numId w:val="36"/>
              </w:numPr>
              <w:tabs>
                <w:tab w:val="left" w:pos="2084"/>
              </w:tabs>
              <w:autoSpaceDN w:val="0"/>
              <w:jc w:val="left"/>
              <w:rPr>
                <w:color w:val="000000" w:themeColor="text1"/>
                <w:lang w:eastAsia="zh-CN"/>
              </w:rPr>
            </w:pPr>
            <w:r>
              <w:rPr>
                <w:rFonts w:hint="eastAsia"/>
                <w:color w:val="000000" w:themeColor="text1"/>
                <w:lang w:eastAsia="zh-CN"/>
              </w:rPr>
              <w:t xml:space="preserve">RAN4 not to define </w:t>
            </w:r>
            <w:r>
              <w:rPr>
                <w:color w:val="000000" w:themeColor="text1"/>
                <w:lang w:eastAsia="zh-CN"/>
              </w:rPr>
              <w:t xml:space="preserve">TC for SSB adaptation </w:t>
            </w:r>
            <w:r>
              <w:rPr>
                <w:rFonts w:hint="eastAsia"/>
                <w:color w:val="000000" w:themeColor="text1"/>
                <w:lang w:eastAsia="zh-CN"/>
              </w:rPr>
              <w:t xml:space="preserve">for L1/L3 </w:t>
            </w:r>
            <w:r>
              <w:rPr>
                <w:color w:val="000000" w:themeColor="text1"/>
                <w:lang w:eastAsia="zh-CN"/>
              </w:rPr>
              <w:t>transition</w:t>
            </w:r>
            <w:r>
              <w:rPr>
                <w:rFonts w:hint="eastAsia"/>
                <w:color w:val="000000" w:themeColor="text1"/>
                <w:lang w:eastAsia="zh-CN"/>
              </w:rPr>
              <w:t xml:space="preserve"> requirement.</w:t>
            </w:r>
          </w:p>
          <w:p w14:paraId="06AD0BF4" w14:textId="77777777" w:rsidR="00573288" w:rsidRDefault="00573288" w:rsidP="00573288">
            <w:pPr>
              <w:pStyle w:val="a3"/>
              <w:numPr>
                <w:ilvl w:val="0"/>
                <w:numId w:val="36"/>
              </w:numPr>
              <w:tabs>
                <w:tab w:val="left" w:pos="2084"/>
              </w:tabs>
              <w:autoSpaceDN w:val="0"/>
              <w:jc w:val="left"/>
              <w:rPr>
                <w:color w:val="000000" w:themeColor="text1"/>
                <w:lang w:eastAsia="zh-CN"/>
              </w:rPr>
            </w:pPr>
            <w:r>
              <w:rPr>
                <w:color w:val="000000" w:themeColor="text1"/>
                <w:lang w:eastAsia="zh-CN"/>
              </w:rPr>
              <w:t>Only test non-DRX mode</w:t>
            </w:r>
            <w:r>
              <w:rPr>
                <w:rFonts w:hint="eastAsia"/>
                <w:color w:val="000000" w:themeColor="text1"/>
                <w:lang w:eastAsia="zh-CN"/>
              </w:rPr>
              <w:t>.</w:t>
            </w:r>
          </w:p>
          <w:p w14:paraId="72C81C39" w14:textId="17B83888" w:rsidR="005B0092" w:rsidRPr="00573288" w:rsidRDefault="00573288" w:rsidP="00573288">
            <w:pPr>
              <w:pStyle w:val="a3"/>
              <w:numPr>
                <w:ilvl w:val="0"/>
                <w:numId w:val="36"/>
              </w:numPr>
              <w:tabs>
                <w:tab w:val="left" w:pos="2084"/>
              </w:tabs>
              <w:autoSpaceDN w:val="0"/>
              <w:jc w:val="left"/>
              <w:rPr>
                <w:color w:val="000000" w:themeColor="text1"/>
                <w:lang w:eastAsia="zh-CN"/>
              </w:rPr>
            </w:pPr>
            <w:r>
              <w:rPr>
                <w:color w:val="000000" w:themeColor="text1"/>
                <w:lang w:eastAsia="zh-CN"/>
              </w:rPr>
              <w:t>without SSB time index detection</w:t>
            </w:r>
            <w:r>
              <w:rPr>
                <w:rFonts w:hint="eastAsia"/>
                <w:color w:val="000000" w:themeColor="text1"/>
                <w:lang w:eastAsia="zh-CN"/>
              </w:rPr>
              <w:t>.</w:t>
            </w:r>
          </w:p>
        </w:tc>
      </w:tr>
    </w:tbl>
    <w:p w14:paraId="24D937EE" w14:textId="115D6A30" w:rsidR="005B0092" w:rsidRDefault="005B0092" w:rsidP="0078059D">
      <w:pPr>
        <w:rPr>
          <w:rFonts w:eastAsiaTheme="minorEastAsia"/>
        </w:rPr>
      </w:pPr>
    </w:p>
    <w:p w14:paraId="508EAE92" w14:textId="29E05A10" w:rsidR="00BE0379" w:rsidRDefault="00573288" w:rsidP="0078059D">
      <w:r>
        <w:rPr>
          <w:rFonts w:eastAsiaTheme="minorEastAsia" w:hint="eastAsia"/>
        </w:rPr>
        <w:lastRenderedPageBreak/>
        <w:t>A</w:t>
      </w:r>
      <w:r>
        <w:rPr>
          <w:rFonts w:eastAsiaTheme="minorEastAsia"/>
        </w:rPr>
        <w:t xml:space="preserve">s agreed in last meeting, </w:t>
      </w:r>
      <w:r w:rsidR="00B96A52">
        <w:rPr>
          <w:rFonts w:eastAsiaTheme="minorEastAsia"/>
        </w:rPr>
        <w:t xml:space="preserve">RAN4 will define TC for </w:t>
      </w:r>
      <w:r w:rsidR="00B96A52" w:rsidRPr="00DB790A">
        <w:t xml:space="preserve">L3 </w:t>
      </w:r>
      <w:r w:rsidR="00B96A52" w:rsidRPr="00DB790A">
        <w:rPr>
          <w:rFonts w:eastAsiaTheme="minorEastAsia" w:hint="eastAsia"/>
        </w:rPr>
        <w:t xml:space="preserve">intra-frequency </w:t>
      </w:r>
      <w:r w:rsidR="00B96A52" w:rsidRPr="00DB790A">
        <w:t>measurement</w:t>
      </w:r>
      <w:r w:rsidR="00B96A52">
        <w:t>. In details, UE will measure the serving Cell with additional SMTC upon receiving DCI 2-9.</w:t>
      </w:r>
      <w:r w:rsidR="00BE0379">
        <w:t xml:space="preserve"> To verify the behaviour, Event A1 or A2 shall be configured, and the condition of serving Cell is changed to satisfy the Event threshold at the same time as DCI 2-9. And it is verified whether UE can trigger event within the delay based on the mapped additional SMTC.</w:t>
      </w:r>
    </w:p>
    <w:p w14:paraId="1EEBD362" w14:textId="40DE3D33" w:rsidR="00BE0379" w:rsidRPr="00BE0379" w:rsidRDefault="00BE0379" w:rsidP="0078059D">
      <w:pPr>
        <w:rPr>
          <w:b/>
          <w:bCs/>
        </w:rPr>
      </w:pPr>
      <w:r w:rsidRPr="00BE0379">
        <w:rPr>
          <w:rFonts w:hint="eastAsia"/>
          <w:b/>
          <w:bCs/>
        </w:rPr>
        <w:t>P</w:t>
      </w:r>
      <w:r w:rsidRPr="00BE0379">
        <w:rPr>
          <w:b/>
          <w:bCs/>
        </w:rPr>
        <w:t>roposal 1: RAN4 to define one test for L3 I</w:t>
      </w:r>
      <w:r w:rsidRPr="00BE0379">
        <w:rPr>
          <w:rFonts w:eastAsiaTheme="minorEastAsia" w:hint="eastAsia"/>
          <w:b/>
          <w:bCs/>
        </w:rPr>
        <w:t>ntra-frequency</w:t>
      </w:r>
      <w:r w:rsidRPr="00BE0379">
        <w:rPr>
          <w:rFonts w:eastAsiaTheme="minorEastAsia"/>
          <w:b/>
          <w:bCs/>
        </w:rPr>
        <w:t xml:space="preserve"> serving Cell</w:t>
      </w:r>
      <w:r w:rsidRPr="00BE0379">
        <w:rPr>
          <w:rFonts w:eastAsiaTheme="minorEastAsia" w:hint="eastAsia"/>
          <w:b/>
          <w:bCs/>
        </w:rPr>
        <w:t xml:space="preserve"> </w:t>
      </w:r>
      <w:r w:rsidRPr="00BE0379">
        <w:rPr>
          <w:b/>
          <w:bCs/>
        </w:rPr>
        <w:t xml:space="preserve">measurement. </w:t>
      </w:r>
    </w:p>
    <w:p w14:paraId="28DEADF6" w14:textId="4CD16B10" w:rsidR="00BE0379" w:rsidRPr="00BE0379" w:rsidRDefault="00BE0379" w:rsidP="0078059D">
      <w:pPr>
        <w:rPr>
          <w:b/>
          <w:bCs/>
        </w:rPr>
      </w:pPr>
      <w:r w:rsidRPr="00BE0379">
        <w:rPr>
          <w:rFonts w:hint="eastAsia"/>
          <w:b/>
          <w:bCs/>
        </w:rPr>
        <w:t>P</w:t>
      </w:r>
      <w:r w:rsidRPr="00BE0379">
        <w:rPr>
          <w:b/>
          <w:bCs/>
        </w:rPr>
        <w:t>roposal 2: For L3 I</w:t>
      </w:r>
      <w:r w:rsidRPr="00BE0379">
        <w:rPr>
          <w:rFonts w:eastAsiaTheme="minorEastAsia" w:hint="eastAsia"/>
          <w:b/>
          <w:bCs/>
        </w:rPr>
        <w:t>ntra-frequency</w:t>
      </w:r>
      <w:r w:rsidRPr="00BE0379">
        <w:rPr>
          <w:rFonts w:eastAsiaTheme="minorEastAsia"/>
          <w:b/>
          <w:bCs/>
        </w:rPr>
        <w:t xml:space="preserve"> serving Cell</w:t>
      </w:r>
      <w:r w:rsidRPr="00BE0379">
        <w:rPr>
          <w:rFonts w:eastAsiaTheme="minorEastAsia" w:hint="eastAsia"/>
          <w:b/>
          <w:bCs/>
        </w:rPr>
        <w:t xml:space="preserve"> </w:t>
      </w:r>
      <w:r w:rsidRPr="00BE0379">
        <w:rPr>
          <w:b/>
          <w:bCs/>
        </w:rPr>
        <w:t>measurement, the details are proposed as follows:</w:t>
      </w:r>
    </w:p>
    <w:p w14:paraId="19051104" w14:textId="05448B9F" w:rsidR="00BE0379" w:rsidRPr="00BE0379" w:rsidRDefault="00BE0379" w:rsidP="00BE0379">
      <w:pPr>
        <w:pStyle w:val="a3"/>
        <w:numPr>
          <w:ilvl w:val="0"/>
          <w:numId w:val="39"/>
        </w:numPr>
        <w:rPr>
          <w:b/>
          <w:bCs/>
        </w:rPr>
      </w:pPr>
      <w:r w:rsidRPr="00BE0379">
        <w:rPr>
          <w:b/>
          <w:bCs/>
        </w:rPr>
        <w:t>UE is configured with Event A1 or A2.</w:t>
      </w:r>
    </w:p>
    <w:p w14:paraId="31AD135A" w14:textId="4ED1C49F" w:rsidR="00BE0379" w:rsidRPr="00BE0379" w:rsidRDefault="00BE0379" w:rsidP="00BE0379">
      <w:pPr>
        <w:pStyle w:val="a3"/>
        <w:numPr>
          <w:ilvl w:val="0"/>
          <w:numId w:val="39"/>
        </w:numPr>
        <w:rPr>
          <w:b/>
          <w:bCs/>
        </w:rPr>
      </w:pPr>
      <w:r w:rsidRPr="00BE0379">
        <w:rPr>
          <w:b/>
          <w:bCs/>
        </w:rPr>
        <w:t>Condition of serving Cell is changed to satisfy the Event threshold at the same time as DCI 2-9</w:t>
      </w:r>
    </w:p>
    <w:p w14:paraId="17BB6FF5" w14:textId="0384087B" w:rsidR="00BE0379" w:rsidRPr="00BE0379" w:rsidRDefault="00BE0379" w:rsidP="00BE0379">
      <w:pPr>
        <w:pStyle w:val="a3"/>
        <w:numPr>
          <w:ilvl w:val="0"/>
          <w:numId w:val="39"/>
        </w:numPr>
        <w:rPr>
          <w:b/>
          <w:bCs/>
        </w:rPr>
      </w:pPr>
      <w:r w:rsidRPr="00BE0379">
        <w:rPr>
          <w:b/>
          <w:bCs/>
        </w:rPr>
        <w:t>It is verified whether UE can trigger event within the delay based on the mapped additional SMTC.</w:t>
      </w:r>
    </w:p>
    <w:p w14:paraId="6DFC4516" w14:textId="77777777" w:rsidR="00176F16" w:rsidRPr="00BE0379" w:rsidRDefault="00176F16" w:rsidP="0078059D">
      <w:pPr>
        <w:rPr>
          <w:rFonts w:eastAsiaTheme="minorEastAsia"/>
        </w:rPr>
      </w:pPr>
    </w:p>
    <w:p w14:paraId="7EF58E13" w14:textId="77777777" w:rsidR="005B0092" w:rsidRPr="00EA5A8B" w:rsidRDefault="005B0092" w:rsidP="0078059D">
      <w:pPr>
        <w:rPr>
          <w:rFonts w:eastAsiaTheme="minorEastAsia"/>
        </w:rPr>
      </w:pPr>
    </w:p>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0F043D0F" w14:textId="77777777" w:rsidR="00BE0379" w:rsidRPr="00BE0379" w:rsidRDefault="00BE0379" w:rsidP="00BE0379">
      <w:pPr>
        <w:rPr>
          <w:b/>
          <w:bCs/>
        </w:rPr>
      </w:pPr>
      <w:r w:rsidRPr="00BE0379">
        <w:rPr>
          <w:rFonts w:hint="eastAsia"/>
          <w:b/>
          <w:bCs/>
        </w:rPr>
        <w:t>P</w:t>
      </w:r>
      <w:r w:rsidRPr="00BE0379">
        <w:rPr>
          <w:b/>
          <w:bCs/>
        </w:rPr>
        <w:t>roposal 1: RAN4 to define one test for L3 I</w:t>
      </w:r>
      <w:r w:rsidRPr="00BE0379">
        <w:rPr>
          <w:rFonts w:eastAsiaTheme="minorEastAsia" w:hint="eastAsia"/>
          <w:b/>
          <w:bCs/>
        </w:rPr>
        <w:t>ntra-frequency</w:t>
      </w:r>
      <w:r w:rsidRPr="00BE0379">
        <w:rPr>
          <w:rFonts w:eastAsiaTheme="minorEastAsia"/>
          <w:b/>
          <w:bCs/>
        </w:rPr>
        <w:t xml:space="preserve"> serving Cell</w:t>
      </w:r>
      <w:r w:rsidRPr="00BE0379">
        <w:rPr>
          <w:rFonts w:eastAsiaTheme="minorEastAsia" w:hint="eastAsia"/>
          <w:b/>
          <w:bCs/>
        </w:rPr>
        <w:t xml:space="preserve"> </w:t>
      </w:r>
      <w:r w:rsidRPr="00BE0379">
        <w:rPr>
          <w:b/>
          <w:bCs/>
        </w:rPr>
        <w:t xml:space="preserve">measurement. </w:t>
      </w:r>
    </w:p>
    <w:p w14:paraId="30A72E35" w14:textId="77777777" w:rsidR="00BE0379" w:rsidRPr="00BE0379" w:rsidRDefault="00BE0379" w:rsidP="00BE0379">
      <w:pPr>
        <w:rPr>
          <w:b/>
          <w:bCs/>
        </w:rPr>
      </w:pPr>
      <w:r w:rsidRPr="00BE0379">
        <w:rPr>
          <w:rFonts w:hint="eastAsia"/>
          <w:b/>
          <w:bCs/>
        </w:rPr>
        <w:t>P</w:t>
      </w:r>
      <w:r w:rsidRPr="00BE0379">
        <w:rPr>
          <w:b/>
          <w:bCs/>
        </w:rPr>
        <w:t>roposal 2: For L3 I</w:t>
      </w:r>
      <w:r w:rsidRPr="00BE0379">
        <w:rPr>
          <w:rFonts w:eastAsiaTheme="minorEastAsia" w:hint="eastAsia"/>
          <w:b/>
          <w:bCs/>
        </w:rPr>
        <w:t>ntra-frequency</w:t>
      </w:r>
      <w:r w:rsidRPr="00BE0379">
        <w:rPr>
          <w:rFonts w:eastAsiaTheme="minorEastAsia"/>
          <w:b/>
          <w:bCs/>
        </w:rPr>
        <w:t xml:space="preserve"> serving Cell</w:t>
      </w:r>
      <w:r w:rsidRPr="00BE0379">
        <w:rPr>
          <w:rFonts w:eastAsiaTheme="minorEastAsia" w:hint="eastAsia"/>
          <w:b/>
          <w:bCs/>
        </w:rPr>
        <w:t xml:space="preserve"> </w:t>
      </w:r>
      <w:r w:rsidRPr="00BE0379">
        <w:rPr>
          <w:b/>
          <w:bCs/>
        </w:rPr>
        <w:t>measurement, the details are proposed as follows:</w:t>
      </w:r>
    </w:p>
    <w:p w14:paraId="18A48537" w14:textId="77777777" w:rsidR="00BE0379" w:rsidRPr="00BE0379" w:rsidRDefault="00BE0379" w:rsidP="00BE0379">
      <w:pPr>
        <w:pStyle w:val="a3"/>
        <w:numPr>
          <w:ilvl w:val="0"/>
          <w:numId w:val="39"/>
        </w:numPr>
        <w:rPr>
          <w:b/>
          <w:bCs/>
        </w:rPr>
      </w:pPr>
      <w:r w:rsidRPr="00BE0379">
        <w:rPr>
          <w:b/>
          <w:bCs/>
        </w:rPr>
        <w:t>UE is configured with Event A1 or A2.</w:t>
      </w:r>
    </w:p>
    <w:p w14:paraId="7A976046" w14:textId="77777777" w:rsidR="00BE0379" w:rsidRPr="00BE0379" w:rsidRDefault="00BE0379" w:rsidP="00BE0379">
      <w:pPr>
        <w:pStyle w:val="a3"/>
        <w:numPr>
          <w:ilvl w:val="0"/>
          <w:numId w:val="39"/>
        </w:numPr>
        <w:rPr>
          <w:b/>
          <w:bCs/>
        </w:rPr>
      </w:pPr>
      <w:r w:rsidRPr="00BE0379">
        <w:rPr>
          <w:b/>
          <w:bCs/>
        </w:rPr>
        <w:t>Condition of serving Cell is changed to satisfy the Event threshold at the same time as DCI 2-9</w:t>
      </w:r>
    </w:p>
    <w:p w14:paraId="1C5560B5" w14:textId="77777777" w:rsidR="00BE0379" w:rsidRPr="00BE0379" w:rsidRDefault="00BE0379" w:rsidP="00BE0379">
      <w:pPr>
        <w:pStyle w:val="a3"/>
        <w:numPr>
          <w:ilvl w:val="0"/>
          <w:numId w:val="39"/>
        </w:numPr>
        <w:rPr>
          <w:b/>
          <w:bCs/>
        </w:rPr>
      </w:pPr>
      <w:r w:rsidRPr="00BE0379">
        <w:rPr>
          <w:b/>
          <w:bCs/>
        </w:rPr>
        <w:t>It is verified whether UE can trigger event within the delay based on the mapped additional SMTC.</w:t>
      </w:r>
    </w:p>
    <w:p w14:paraId="4E3D1293" w14:textId="77777777" w:rsidR="00B9157F" w:rsidRPr="00BE0379" w:rsidRDefault="00B9157F" w:rsidP="00F56AD4">
      <w:pPr>
        <w:rPr>
          <w:color w:val="000000"/>
          <w:szCs w:val="22"/>
          <w:lang w:val="en-US"/>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71CEAA13" w:rsidR="0066444C" w:rsidRDefault="004A1838" w:rsidP="00317894">
      <w:pPr>
        <w:overflowPunct w:val="0"/>
        <w:autoSpaceDE w:val="0"/>
        <w:autoSpaceDN w:val="0"/>
        <w:adjustRightInd w:val="0"/>
        <w:jc w:val="left"/>
        <w:textAlignment w:val="baseline"/>
      </w:pPr>
      <w:r>
        <w:t xml:space="preserve">[1] </w:t>
      </w:r>
      <w:r w:rsidRPr="004A1838">
        <w:t>R4-2512327</w:t>
      </w:r>
      <w:r w:rsidRPr="004A1838">
        <w:tab/>
        <w:t>WF on RRM requirements for Netw_Energy_NR_enh_Part1</w:t>
      </w:r>
    </w:p>
    <w:p w14:paraId="50263FEF" w14:textId="77777777" w:rsidR="009F49E5" w:rsidRPr="00115EE1" w:rsidRDefault="009F49E5" w:rsidP="009F49E5">
      <w:pPr>
        <w:rPr>
          <w:lang w:val="en-US"/>
        </w:rPr>
      </w:pP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B5B2F6" w14:textId="77777777" w:rsidR="00913FB1" w:rsidRDefault="00913FB1">
      <w:pPr>
        <w:spacing w:after="0"/>
      </w:pPr>
      <w:r>
        <w:separator/>
      </w:r>
    </w:p>
  </w:endnote>
  <w:endnote w:type="continuationSeparator" w:id="0">
    <w:p w14:paraId="22EB7C40" w14:textId="77777777" w:rsidR="00913FB1" w:rsidRDefault="00913FB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051AE" w14:textId="77777777" w:rsidR="005E54A0" w:rsidRDefault="005E54A0">
    <w:pPr>
      <w:pStyle w:val="aff3"/>
    </w:pPr>
  </w:p>
  <w:p w14:paraId="2E9A272D" w14:textId="77777777" w:rsidR="005E54A0" w:rsidRDefault="005E54A0"/>
  <w:p w14:paraId="6ADDAE34" w14:textId="77777777" w:rsidR="005E54A0" w:rsidRDefault="005E54A0">
    <w:pPr>
      <w:pStyle w:val="aff4"/>
    </w:pPr>
  </w:p>
  <w:p w14:paraId="5570FE52" w14:textId="77777777" w:rsidR="005E54A0" w:rsidRDefault="005E54A0"/>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152B6F" w14:textId="77777777" w:rsidR="00913FB1" w:rsidRDefault="00913FB1">
      <w:pPr>
        <w:spacing w:after="0"/>
      </w:pPr>
      <w:r>
        <w:separator/>
      </w:r>
    </w:p>
  </w:footnote>
  <w:footnote w:type="continuationSeparator" w:id="0">
    <w:p w14:paraId="49DFEAD7" w14:textId="77777777" w:rsidR="00913FB1" w:rsidRDefault="00913FB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62ACC99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15:restartNumberingAfterBreak="0">
    <w:nsid w:val="7B45477B"/>
    <w:multiLevelType w:val="hybridMultilevel"/>
    <w:tmpl w:val="1F8E0A1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5"/>
  </w:num>
  <w:num w:numId="21">
    <w:abstractNumId w:val="33"/>
  </w:num>
  <w:num w:numId="22">
    <w:abstractNumId w:val="29"/>
  </w:num>
  <w:num w:numId="23">
    <w:abstractNumId w:val="35"/>
  </w:num>
  <w:num w:numId="24">
    <w:abstractNumId w:val="23"/>
  </w:num>
  <w:num w:numId="25">
    <w:abstractNumId w:val="26"/>
  </w:num>
  <w:num w:numId="26">
    <w:abstractNumId w:val="21"/>
  </w:num>
  <w:num w:numId="2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num>
  <w:num w:numId="2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6"/>
  </w:num>
  <w:num w:numId="31">
    <w:abstractNumId w:val="38"/>
  </w:num>
  <w:num w:numId="32">
    <w:abstractNumId w:val="30"/>
  </w:num>
  <w:num w:numId="33">
    <w:abstractNumId w:val="27"/>
  </w:num>
  <w:num w:numId="34">
    <w:abstractNumId w:val="31"/>
  </w:num>
  <w:num w:numId="35">
    <w:abstractNumId w:val="34"/>
  </w:num>
  <w:num w:numId="36">
    <w:abstractNumId w:val="24"/>
  </w:num>
  <w:num w:numId="37">
    <w:abstractNumId w:val="28"/>
  </w:num>
  <w:num w:numId="38">
    <w:abstractNumId w:val="22"/>
  </w:num>
  <w:num w:numId="39">
    <w:abstractNumId w:val="39"/>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673F"/>
    <w:rsid w:val="00167437"/>
    <w:rsid w:val="001679F8"/>
    <w:rsid w:val="00167DC0"/>
    <w:rsid w:val="00170A08"/>
    <w:rsid w:val="00171048"/>
    <w:rsid w:val="0017260A"/>
    <w:rsid w:val="00172C18"/>
    <w:rsid w:val="00174918"/>
    <w:rsid w:val="00174F7C"/>
    <w:rsid w:val="0017505F"/>
    <w:rsid w:val="0017530F"/>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4A6"/>
    <w:rsid w:val="0022796D"/>
    <w:rsid w:val="00227F04"/>
    <w:rsid w:val="00230F1A"/>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806"/>
    <w:rsid w:val="00300907"/>
    <w:rsid w:val="00300C2A"/>
    <w:rsid w:val="00300C3D"/>
    <w:rsid w:val="00302299"/>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C0"/>
    <w:rsid w:val="00315A09"/>
    <w:rsid w:val="00316371"/>
    <w:rsid w:val="00316620"/>
    <w:rsid w:val="003174B4"/>
    <w:rsid w:val="00317894"/>
    <w:rsid w:val="00317C33"/>
    <w:rsid w:val="003203FF"/>
    <w:rsid w:val="003210A2"/>
    <w:rsid w:val="00322774"/>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B93"/>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2294"/>
    <w:rsid w:val="004B2AC4"/>
    <w:rsid w:val="004B33BE"/>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288"/>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DB5"/>
    <w:rsid w:val="006F6387"/>
    <w:rsid w:val="006F65BE"/>
    <w:rsid w:val="006F67A5"/>
    <w:rsid w:val="006F68C9"/>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3FB1"/>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942"/>
    <w:rsid w:val="00993B72"/>
    <w:rsid w:val="00993E75"/>
    <w:rsid w:val="00994714"/>
    <w:rsid w:val="00994AEB"/>
    <w:rsid w:val="00995009"/>
    <w:rsid w:val="00995740"/>
    <w:rsid w:val="00996137"/>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3E0"/>
    <w:rsid w:val="009E165D"/>
    <w:rsid w:val="009E19C0"/>
    <w:rsid w:val="009E1CD6"/>
    <w:rsid w:val="009E289D"/>
    <w:rsid w:val="009E351A"/>
    <w:rsid w:val="009E36CA"/>
    <w:rsid w:val="009E3815"/>
    <w:rsid w:val="009E4569"/>
    <w:rsid w:val="009E4939"/>
    <w:rsid w:val="009E5014"/>
    <w:rsid w:val="009E60D6"/>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6F8"/>
    <w:rsid w:val="00AA57C7"/>
    <w:rsid w:val="00AA5B5B"/>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90"/>
    <w:rsid w:val="00B958A0"/>
    <w:rsid w:val="00B96379"/>
    <w:rsid w:val="00B96392"/>
    <w:rsid w:val="00B96569"/>
    <w:rsid w:val="00B96A52"/>
    <w:rsid w:val="00B96BC8"/>
    <w:rsid w:val="00B96E3E"/>
    <w:rsid w:val="00B97186"/>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79"/>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64BA"/>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6DB"/>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1356"/>
    <w:rsid w:val="00E2156A"/>
    <w:rsid w:val="00E21885"/>
    <w:rsid w:val="00E21B9A"/>
    <w:rsid w:val="00E220EA"/>
    <w:rsid w:val="00E22824"/>
    <w:rsid w:val="00E2303D"/>
    <w:rsid w:val="00E2392B"/>
    <w:rsid w:val="00E243F4"/>
    <w:rsid w:val="00E25FEF"/>
    <w:rsid w:val="00E26106"/>
    <w:rsid w:val="00E261A4"/>
    <w:rsid w:val="00E26E9A"/>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7008</TotalTime>
  <Pages>2</Pages>
  <Words>401</Words>
  <Characters>2291</Characters>
  <Application>Microsoft Office Word</Application>
  <DocSecurity>0</DocSecurity>
  <Lines>19</Lines>
  <Paragraphs>5</Paragraphs>
  <ScaleCrop>false</ScaleCrop>
  <Company>vivo</Company>
  <LinksUpToDate>false</LinksUpToDate>
  <CharactersWithSpaces>2687</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 xusheng.wei@vivo.com</dc:creator>
  <cp:keywords/>
  <cp:lastModifiedBy>Zhongyi Shen (vivo)</cp:lastModifiedBy>
  <cp:revision>347</cp:revision>
  <cp:lastPrinted>2024-08-08T04:23:00Z</cp:lastPrinted>
  <dcterms:created xsi:type="dcterms:W3CDTF">2025-08-14T03:35:00Z</dcterms:created>
  <dcterms:modified xsi:type="dcterms:W3CDTF">2025-10-02T06:28:00Z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