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13978C70"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584048">
        <w:rPr>
          <w:rFonts w:ascii="Arial" w:hAnsi="Arial" w:cs="Arial"/>
          <w:sz w:val="24"/>
          <w:lang w:val="en-US"/>
        </w:rPr>
        <w:t>6bis</w:t>
      </w:r>
      <w:r w:rsidRPr="00067882">
        <w:rPr>
          <w:rFonts w:ascii="Arial" w:hAnsi="Arial" w:cs="Arial"/>
          <w:sz w:val="24"/>
          <w:lang w:val="en-US"/>
        </w:rPr>
        <w:tab/>
        <w:t xml:space="preserve"> </w:t>
      </w:r>
      <w:r>
        <w:rPr>
          <w:rFonts w:ascii="Arial" w:hAnsi="Arial" w:cs="Arial"/>
          <w:sz w:val="24"/>
          <w:lang w:val="en-US"/>
        </w:rPr>
        <w:t xml:space="preserve"> </w:t>
      </w:r>
      <w:r>
        <w:rPr>
          <w:rFonts w:ascii="Arial" w:hAnsi="Arial" w:cs="Arial"/>
          <w:b/>
          <w:bCs/>
          <w:iCs/>
          <w:sz w:val="24"/>
          <w:lang w:val="en-US"/>
        </w:rPr>
        <w:t>R4-2</w:t>
      </w:r>
      <w:r w:rsidR="006E0092">
        <w:rPr>
          <w:rFonts w:ascii="Arial" w:hAnsi="Arial" w:cs="Arial"/>
          <w:b/>
          <w:bCs/>
          <w:iCs/>
          <w:sz w:val="24"/>
          <w:lang w:val="en-US"/>
        </w:rPr>
        <w:t>5</w:t>
      </w:r>
      <w:r w:rsidR="000B3A88">
        <w:rPr>
          <w:rFonts w:ascii="Arial" w:hAnsi="Arial" w:cs="Arial"/>
          <w:b/>
          <w:bCs/>
          <w:iCs/>
          <w:sz w:val="24"/>
          <w:lang w:val="en-US"/>
        </w:rPr>
        <w:t>1311</w:t>
      </w:r>
      <w:r w:rsidR="000D64F7">
        <w:rPr>
          <w:rFonts w:ascii="Arial" w:hAnsi="Arial" w:cs="Arial"/>
          <w:b/>
          <w:bCs/>
          <w:iCs/>
          <w:sz w:val="24"/>
          <w:lang w:val="en-US"/>
        </w:rPr>
        <w:t>7</w:t>
      </w:r>
    </w:p>
    <w:p w14:paraId="51AFC7C1" w14:textId="7AD73C17" w:rsidR="007177A3" w:rsidRDefault="00584048"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Prague</w:t>
      </w:r>
      <w:r w:rsidR="003F4EBA">
        <w:rPr>
          <w:rFonts w:ascii="Arial" w:hAnsi="Arial" w:cs="Arial"/>
          <w:sz w:val="24"/>
          <w:lang w:val="en-US"/>
        </w:rPr>
        <w:t xml:space="preserve">, </w:t>
      </w:r>
      <w:r>
        <w:rPr>
          <w:rFonts w:ascii="Arial" w:hAnsi="Arial" w:cs="Arial"/>
          <w:sz w:val="24"/>
          <w:lang w:val="en-US"/>
        </w:rPr>
        <w:t>Czech Republic</w:t>
      </w:r>
      <w:r w:rsidR="003F4EBA">
        <w:rPr>
          <w:rFonts w:ascii="Arial" w:hAnsi="Arial" w:cs="Arial"/>
          <w:sz w:val="24"/>
          <w:lang w:val="en-US"/>
        </w:rPr>
        <w:t>, 1</w:t>
      </w:r>
      <w:r>
        <w:rPr>
          <w:rFonts w:ascii="Arial" w:hAnsi="Arial" w:cs="Arial"/>
          <w:sz w:val="24"/>
          <w:lang w:val="en-US"/>
        </w:rPr>
        <w:t>3</w:t>
      </w:r>
      <w:r w:rsidR="003F4EBA">
        <w:rPr>
          <w:rFonts w:ascii="Arial" w:hAnsi="Arial" w:cs="Arial"/>
          <w:sz w:val="24"/>
          <w:lang w:val="en-US"/>
        </w:rPr>
        <w:t xml:space="preserve"> – </w:t>
      </w:r>
      <w:r>
        <w:rPr>
          <w:rFonts w:ascii="Arial" w:hAnsi="Arial" w:cs="Arial"/>
          <w:sz w:val="24"/>
          <w:lang w:val="en-US"/>
        </w:rPr>
        <w:t>17</w:t>
      </w:r>
      <w:r w:rsidR="003F4EBA">
        <w:rPr>
          <w:rFonts w:ascii="Arial" w:hAnsi="Arial" w:cs="Arial"/>
          <w:sz w:val="24"/>
          <w:lang w:val="en-US"/>
        </w:rPr>
        <w:t xml:space="preserve"> </w:t>
      </w:r>
      <w:r>
        <w:rPr>
          <w:rFonts w:ascii="Arial" w:hAnsi="Arial" w:cs="Arial"/>
          <w:sz w:val="24"/>
          <w:lang w:val="en-US"/>
        </w:rPr>
        <w:t>Octo</w:t>
      </w:r>
      <w:r w:rsidR="003F4EBA">
        <w:rPr>
          <w:rFonts w:ascii="Arial" w:hAnsi="Arial" w:cs="Arial"/>
          <w:sz w:val="24"/>
          <w:lang w:val="en-US"/>
        </w:rPr>
        <w:t>ber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428050E1" w:rsidR="00B53419" w:rsidRPr="00E748C0" w:rsidRDefault="00CA3A81" w:rsidP="00CA3A81">
      <w:pPr>
        <w:spacing w:after="120"/>
        <w:ind w:left="1985" w:hanging="1985"/>
        <w:rPr>
          <w:rFonts w:ascii="Arial" w:hAnsi="Arial" w:cs="Arial"/>
        </w:rPr>
      </w:pPr>
      <w:r w:rsidRPr="00BF2D9D">
        <w:rPr>
          <w:rFonts w:ascii="Arial" w:hAnsi="Arial" w:cs="Arial"/>
          <w:b/>
          <w:lang w:val="en-US"/>
        </w:rPr>
        <w:t>Title:</w:t>
      </w:r>
      <w:r w:rsidRPr="00BF2D9D">
        <w:rPr>
          <w:rFonts w:ascii="Arial" w:hAnsi="Arial" w:cs="Arial"/>
          <w:b/>
          <w:lang w:val="en-US"/>
        </w:rPr>
        <w:tab/>
      </w:r>
      <w:r w:rsidR="00161F67" w:rsidRPr="00E748C0">
        <w:rPr>
          <w:rFonts w:ascii="Arial" w:hAnsi="Arial" w:cs="Arial"/>
          <w:lang w:val="en-US"/>
        </w:rPr>
        <w:t>General and UE RF considerations for 6G</w:t>
      </w:r>
    </w:p>
    <w:p w14:paraId="5EDBA780" w14:textId="3E3EF78E"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61F67" w:rsidRPr="00E748C0">
        <w:rPr>
          <w:rFonts w:ascii="Arial" w:hAnsi="Arial" w:cs="Arial"/>
          <w:bCs/>
          <w:lang w:val="en-US"/>
        </w:rPr>
        <w:t>8.4</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6A13C8CF" w14:textId="7C03660E" w:rsidR="009B1696" w:rsidRDefault="009B1696" w:rsidP="009B1696">
      <w:pPr>
        <w:pStyle w:val="BodyText"/>
        <w:rPr>
          <w:lang w:val="en-US"/>
        </w:rPr>
      </w:pPr>
      <w:r>
        <w:rPr>
          <w:lang w:val="en-US"/>
        </w:rPr>
        <w:t xml:space="preserve">This contribution contains observations and proposals for the study of </w:t>
      </w:r>
      <w:r w:rsidR="0019213A">
        <w:rPr>
          <w:lang w:val="en-US"/>
        </w:rPr>
        <w:t xml:space="preserve">RF characteristics for </w:t>
      </w:r>
      <w:r w:rsidR="007E698F">
        <w:rPr>
          <w:lang w:val="en-US"/>
        </w:rPr>
        <w:t>6GR</w:t>
      </w:r>
      <w:r>
        <w:rPr>
          <w:lang w:val="en-US"/>
        </w:rPr>
        <w:t xml:space="preserve"> in RAN4: </w:t>
      </w:r>
      <w:r w:rsidR="00EA43B3">
        <w:rPr>
          <w:lang w:val="en-US"/>
        </w:rPr>
        <w:t xml:space="preserve">general consideration for both the BS and UE, </w:t>
      </w:r>
      <w:r w:rsidR="00EE4451">
        <w:rPr>
          <w:lang w:val="en-US"/>
        </w:rPr>
        <w:t xml:space="preserve">non-spectrum and non-AI </w:t>
      </w:r>
      <w:r w:rsidR="00EA43B3">
        <w:rPr>
          <w:lang w:val="en-US"/>
        </w:rPr>
        <w:t>UE RF characteristics</w:t>
      </w:r>
      <w:r w:rsidR="00570DE1">
        <w:rPr>
          <w:lang w:val="en-US"/>
        </w:rPr>
        <w:t xml:space="preserve"> including power class</w:t>
      </w:r>
      <w:r w:rsidR="00AD47D4">
        <w:rPr>
          <w:lang w:val="en-US"/>
        </w:rPr>
        <w:t xml:space="preserve"> and low-power receivers</w:t>
      </w:r>
      <w:r w:rsidR="00EA43B3">
        <w:rPr>
          <w:lang w:val="en-US"/>
        </w:rPr>
        <w:t>, spectrum aggregation</w:t>
      </w:r>
      <w:r w:rsidR="00E902FC">
        <w:rPr>
          <w:lang w:val="en-US"/>
        </w:rPr>
        <w:t xml:space="preserve">, </w:t>
      </w:r>
      <w:r w:rsidR="00570DE1">
        <w:rPr>
          <w:lang w:val="en-US"/>
        </w:rPr>
        <w:t>RF characteristics for the 7-15 GHz</w:t>
      </w:r>
      <w:r w:rsidR="00EA43B3">
        <w:rPr>
          <w:lang w:val="en-US"/>
        </w:rPr>
        <w:t xml:space="preserve"> </w:t>
      </w:r>
      <w:r w:rsidR="00570DE1">
        <w:rPr>
          <w:lang w:val="en-US"/>
        </w:rPr>
        <w:t>range</w:t>
      </w:r>
      <w:r w:rsidR="00E902FC">
        <w:rPr>
          <w:lang w:val="en-US"/>
        </w:rPr>
        <w:t xml:space="preserve"> and a possible EMC specification</w:t>
      </w:r>
      <w:r w:rsidR="00EC5DC2">
        <w:rPr>
          <w:lang w:val="en-US"/>
        </w:rPr>
        <w:t xml:space="preserve"> for the UE</w:t>
      </w:r>
      <w:r w:rsidR="00AD47D4">
        <w:rPr>
          <w:lang w:val="en-US"/>
        </w:rPr>
        <w:t xml:space="preserve">. We also discuss timing requirements and their relation to RF requirements. </w:t>
      </w:r>
      <w:r>
        <w:rPr>
          <w:lang w:val="en-US"/>
        </w:rPr>
        <w:t xml:space="preserve">RAN4 should collaborate with RAN1 and RAN2 (when appropriate) in </w:t>
      </w:r>
      <w:r w:rsidR="00E902FC">
        <w:rPr>
          <w:lang w:val="en-US"/>
        </w:rPr>
        <w:t xml:space="preserve">many of </w:t>
      </w:r>
      <w:r>
        <w:rPr>
          <w:lang w:val="en-US"/>
        </w:rPr>
        <w:t>these areas already from the start of the study.</w:t>
      </w:r>
    </w:p>
    <w:p w14:paraId="64C775CF" w14:textId="2760D623" w:rsidR="00A5065D" w:rsidRPr="00BD61F4" w:rsidRDefault="009B1696" w:rsidP="00BD61F4">
      <w:pPr>
        <w:overflowPunct w:val="0"/>
        <w:autoSpaceDE w:val="0"/>
        <w:autoSpaceDN w:val="0"/>
        <w:adjustRightInd w:val="0"/>
        <w:spacing w:after="180"/>
        <w:textAlignment w:val="baseline"/>
        <w:rPr>
          <w:rFonts w:eastAsia="MS Mincho"/>
          <w:color w:val="000000"/>
          <w:lang w:eastAsia="en-GB"/>
        </w:rPr>
      </w:pPr>
      <w:r w:rsidRPr="00A14D76">
        <w:rPr>
          <w:rFonts w:eastAsia="MS Mincho"/>
          <w:color w:val="000000"/>
          <w:lang w:eastAsia="en-GB"/>
        </w:rPr>
        <w:t xml:space="preserve">The detailed objectives of the </w:t>
      </w:r>
      <w:r>
        <w:rPr>
          <w:rFonts w:eastAsia="MS Mincho"/>
          <w:color w:val="000000"/>
          <w:lang w:eastAsia="en-GB"/>
        </w:rPr>
        <w:t xml:space="preserve">6G </w:t>
      </w:r>
      <w:r w:rsidRPr="00A14D76">
        <w:rPr>
          <w:rFonts w:eastAsia="MS Mincho"/>
          <w:color w:val="000000"/>
          <w:lang w:eastAsia="en-GB"/>
        </w:rPr>
        <w:t>study are</w:t>
      </w:r>
      <w:r>
        <w:rPr>
          <w:rFonts w:eastAsia="MS Mincho"/>
          <w:color w:val="000000"/>
          <w:lang w:eastAsia="en-GB"/>
        </w:rPr>
        <w:t xml:space="preserve"> [1]:</w:t>
      </w:r>
    </w:p>
    <w:p w14:paraId="52FF7CBC" w14:textId="77777777" w:rsidR="00A14D76" w:rsidRPr="00934C60" w:rsidRDefault="00A14D76" w:rsidP="00A5065D">
      <w:pPr>
        <w:pStyle w:val="ListParagraph"/>
        <w:numPr>
          <w:ilvl w:val="0"/>
          <w:numId w:val="43"/>
        </w:numPr>
        <w:spacing w:after="120"/>
        <w:rPr>
          <w:rFonts w:eastAsia="MS Mincho"/>
          <w:color w:val="000000" w:themeColor="text1"/>
        </w:rPr>
      </w:pPr>
      <w:r w:rsidRPr="00934C60">
        <w:rPr>
          <w:rFonts w:eastAsia="MS Mincho"/>
          <w:color w:val="000000" w:themeColor="text1"/>
        </w:rPr>
        <w:t>Single technology framework based on a stand-alone architecture</w:t>
      </w:r>
      <w:r w:rsidRPr="00934C60">
        <w:rPr>
          <w:rFonts w:eastAsia="MS Mincho" w:hint="eastAsia"/>
          <w:color w:val="000000" w:themeColor="text1"/>
          <w:lang w:eastAsia="ja-JP"/>
        </w:rPr>
        <w:t xml:space="preserve"> (Note1)</w:t>
      </w:r>
      <w:r w:rsidRPr="00934C60">
        <w:rPr>
          <w:rFonts w:eastAsia="MS Mincho"/>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E611FC6"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Ensuring appropriate set of functionalities, minimize the adoption of multiple options for the same functionality, avoid excessive configurations, excessive UE capabilities and UE capabilities reporting.</w:t>
      </w:r>
    </w:p>
    <w:p w14:paraId="5F0CC2D9"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Energy efficiency and energy saving: both for network and device.</w:t>
      </w:r>
    </w:p>
    <w:p w14:paraId="079BE975"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 xml:space="preserve">Enhanced spectral efficiency. </w:t>
      </w:r>
    </w:p>
    <w:p w14:paraId="0357F331"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Enhanced overall coverage, focus on cell-edge performance and UL coverage.</w:t>
      </w:r>
    </w:p>
    <w:p w14:paraId="60194F6D"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Wider channel bandwidth (at least 200MHz) support for 6G deployments at least above 2 GHz, around 7 GHz.</w:t>
      </w:r>
    </w:p>
    <w:p w14:paraId="46090461"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Re-use of existing 5G mid-band (~3.5GHz) site grid for 6G deployments in at least around 7 GHz and targeting comparable coverage to 5G mid-band.</w:t>
      </w:r>
    </w:p>
    <w:p w14:paraId="62F9D9C6"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Target scalable and forward compatible design for diverse device types.</w:t>
      </w:r>
    </w:p>
    <w:p w14:paraId="26246749"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 xml:space="preserve">Improved spectrum utilization and operations </w:t>
      </w:r>
      <w:proofErr w:type="gramStart"/>
      <w:r w:rsidRPr="00934C60">
        <w:rPr>
          <w:rFonts w:eastAsia="MS Mincho"/>
          <w:color w:val="000000" w:themeColor="text1"/>
        </w:rPr>
        <w:t>taking into account</w:t>
      </w:r>
      <w:proofErr w:type="gramEnd"/>
      <w:r w:rsidRPr="00934C60">
        <w:rPr>
          <w:rFonts w:eastAsia="MS Mincho"/>
          <w:color w:val="000000" w:themeColor="text1"/>
        </w:rPr>
        <w:t xml:space="preserve"> diverse spectrum allocations.</w:t>
      </w:r>
    </w:p>
    <w:p w14:paraId="5D9B13A4"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Aim at using common 6G Radio design, which meets mobile broadband service requirements as high priority, to also meet vertical needs.</w:t>
      </w:r>
    </w:p>
    <w:p w14:paraId="214D564B"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Aim at a harmonized 6G Radio design for TN and NTN, including their integration.</w:t>
      </w:r>
    </w:p>
    <w:p w14:paraId="2EF43B50" w14:textId="77777777" w:rsidR="00A14D76" w:rsidRPr="00934C60" w:rsidRDefault="00A14D76" w:rsidP="00A5065D">
      <w:pPr>
        <w:pStyle w:val="ListParagraph"/>
        <w:numPr>
          <w:ilvl w:val="1"/>
          <w:numId w:val="44"/>
        </w:numPr>
        <w:spacing w:after="120"/>
        <w:rPr>
          <w:rFonts w:eastAsia="MS Mincho"/>
          <w:color w:val="000000" w:themeColor="text1"/>
        </w:rPr>
      </w:pPr>
      <w:r w:rsidRPr="00934C60">
        <w:rPr>
          <w:rFonts w:eastAsia="MS Mincho"/>
          <w:color w:val="000000" w:themeColor="text1"/>
        </w:rPr>
        <w:t>System simplification, including reducing configuration complexity, enabling more efficient Cell/UE management, etc.</w:t>
      </w:r>
    </w:p>
    <w:p w14:paraId="6A942B26" w14:textId="77777777" w:rsidR="00A14D76" w:rsidRPr="00934C60" w:rsidRDefault="00A14D76" w:rsidP="00A5065D">
      <w:pPr>
        <w:spacing w:after="120"/>
        <w:ind w:leftChars="213" w:left="426"/>
        <w:rPr>
          <w:color w:val="000000" w:themeColor="text1"/>
          <w:lang w:eastAsia="ja-JP"/>
        </w:rPr>
      </w:pPr>
      <w:r w:rsidRPr="00934C60">
        <w:rPr>
          <w:rFonts w:hint="eastAsia"/>
          <w:color w:val="000000" w:themeColor="text1"/>
          <w:lang w:eastAsia="ja-JP"/>
        </w:rPr>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768B6386" w14:textId="77777777" w:rsidR="00A14D76" w:rsidRPr="008C1E7D" w:rsidRDefault="00A14D76" w:rsidP="003F4EBA">
      <w:pPr>
        <w:pStyle w:val="BodyText"/>
      </w:pPr>
    </w:p>
    <w:p w14:paraId="725A5C0F" w14:textId="67C40476" w:rsidR="00500C80" w:rsidRDefault="003F4EBA" w:rsidP="00D765D1">
      <w:pPr>
        <w:pStyle w:val="Heading1"/>
      </w:pPr>
      <w:r w:rsidRPr="003F4EBA">
        <w:t>General overview of what to study</w:t>
      </w:r>
      <w:r w:rsidR="00403970">
        <w:t xml:space="preserve"> in the RF area</w:t>
      </w:r>
      <w:r w:rsidRPr="003F4EBA">
        <w:t xml:space="preserve"> </w:t>
      </w:r>
    </w:p>
    <w:p w14:paraId="331B1A2F" w14:textId="41C90F49" w:rsidR="0094595E" w:rsidRPr="0094595E" w:rsidRDefault="0094595E" w:rsidP="008C1E7D">
      <w:pPr>
        <w:pStyle w:val="Heading2"/>
      </w:pPr>
      <w:r>
        <w:t>RF characteristics</w:t>
      </w:r>
      <w:r w:rsidR="00FF09D6">
        <w:t>: general considerations</w:t>
      </w:r>
    </w:p>
    <w:p w14:paraId="31C853D8" w14:textId="77777777" w:rsidR="0094595E" w:rsidRPr="00AE3E64" w:rsidRDefault="0094595E" w:rsidP="0094595E">
      <w:pPr>
        <w:pStyle w:val="BodyText"/>
        <w:rPr>
          <w:i/>
          <w:iCs/>
        </w:rPr>
      </w:pPr>
      <w:r w:rsidRPr="00AE3E64">
        <w:rPr>
          <w:i/>
          <w:iCs/>
        </w:rPr>
        <w:t>General principles</w:t>
      </w:r>
    </w:p>
    <w:p w14:paraId="6D4545FB" w14:textId="77777777" w:rsidR="0094595E" w:rsidRDefault="0094595E" w:rsidP="0094595E">
      <w:pPr>
        <w:pStyle w:val="BodyText"/>
      </w:pPr>
      <w:r>
        <w:t>A few general remarks and proposals relevant for specifying RF requirements for 6GR first. The UE RF specification of TN and NTN should be based on applicable ITU-R recommendations for consistency with the Radio Regulations. Some of the Rel-19 enhanced features for NR deviated from ITU-R recommendations for checking compliance with unwanted emissions limits.</w:t>
      </w:r>
    </w:p>
    <w:p w14:paraId="159A9716" w14:textId="71FCCA02" w:rsidR="0094595E" w:rsidRPr="008C1E7D" w:rsidRDefault="0094595E" w:rsidP="0094595E">
      <w:pPr>
        <w:pStyle w:val="BodyText"/>
      </w:pPr>
      <w:r w:rsidRPr="008C1E7D">
        <w:rPr>
          <w:b/>
          <w:bCs/>
        </w:rPr>
        <w:t xml:space="preserve">Proposal </w:t>
      </w:r>
      <w:r w:rsidR="004E6707">
        <w:rPr>
          <w:b/>
          <w:bCs/>
        </w:rPr>
        <w:t>2.1</w:t>
      </w:r>
      <w:r w:rsidRPr="008C1E7D">
        <w:rPr>
          <w:b/>
          <w:bCs/>
        </w:rPr>
        <w:t>: the specifications should be aligned with applicable ITU-R recommendations</w:t>
      </w:r>
      <w:r>
        <w:rPr>
          <w:b/>
          <w:bCs/>
        </w:rPr>
        <w:t xml:space="preserve"> e.g. ITU-R Rec. SM-1539 and ITU-R for emissions in the </w:t>
      </w:r>
      <w:proofErr w:type="spellStart"/>
      <w:r>
        <w:rPr>
          <w:b/>
          <w:bCs/>
        </w:rPr>
        <w:t>OoB</w:t>
      </w:r>
      <w:proofErr w:type="spellEnd"/>
      <w:r>
        <w:rPr>
          <w:b/>
          <w:bCs/>
        </w:rPr>
        <w:t xml:space="preserve"> domain.</w:t>
      </w:r>
    </w:p>
    <w:p w14:paraId="423767FB" w14:textId="69288B25" w:rsidR="006C673D" w:rsidRDefault="00BB6416" w:rsidP="0094595E">
      <w:pPr>
        <w:pStyle w:val="BodyText"/>
      </w:pPr>
      <w:r>
        <w:t>The specifications of LTE and NR are also based on the ERC Recommendation 74-01 to a large extent.</w:t>
      </w:r>
    </w:p>
    <w:p w14:paraId="66A2E5DB" w14:textId="77777777" w:rsidR="0094595E" w:rsidRDefault="0094595E" w:rsidP="0094595E">
      <w:pPr>
        <w:pStyle w:val="BodyText"/>
      </w:pPr>
      <w:r>
        <w:lastRenderedPageBreak/>
        <w:t>Alignment with ITU-R also makes RAN4 specifications more credible outside 3GPP. Local regulatory requirements could be handled based on existing mechanisms for NR, which does not preclude improvements for 6GR. However, the general minimum requirements should be global.</w:t>
      </w:r>
    </w:p>
    <w:p w14:paraId="1258EB9C" w14:textId="302B15EF" w:rsidR="0094595E" w:rsidRDefault="0094595E" w:rsidP="0094595E">
      <w:pPr>
        <w:pStyle w:val="BodyText"/>
        <w:rPr>
          <w:b/>
          <w:bCs/>
        </w:rPr>
      </w:pPr>
      <w:r>
        <w:rPr>
          <w:b/>
          <w:bCs/>
        </w:rPr>
        <w:t xml:space="preserve">Proposal </w:t>
      </w:r>
      <w:r w:rsidR="004E6707">
        <w:rPr>
          <w:b/>
          <w:bCs/>
        </w:rPr>
        <w:t>2.2</w:t>
      </w:r>
      <w:r>
        <w:rPr>
          <w:b/>
          <w:bCs/>
        </w:rPr>
        <w:t xml:space="preserve">: the studies should be based on minimum performance requirements applicable in all regions to allow global circulation of terminals. </w:t>
      </w:r>
      <w:r w:rsidRPr="002C54EA">
        <w:rPr>
          <w:b/>
          <w:bCs/>
        </w:rPr>
        <w:t xml:space="preserve">Local regulatory requirements </w:t>
      </w:r>
      <w:r>
        <w:rPr>
          <w:b/>
          <w:bCs/>
        </w:rPr>
        <w:t xml:space="preserve">can still be accommodated </w:t>
      </w:r>
      <w:r w:rsidR="003C01C7">
        <w:rPr>
          <w:b/>
          <w:bCs/>
        </w:rPr>
        <w:t xml:space="preserve">similarly to </w:t>
      </w:r>
      <w:r>
        <w:rPr>
          <w:b/>
          <w:bCs/>
        </w:rPr>
        <w:t>NR.</w:t>
      </w:r>
    </w:p>
    <w:p w14:paraId="5858E8C4" w14:textId="3B6B9273" w:rsidR="003C01C7" w:rsidRDefault="004E6F79" w:rsidP="0094595E">
      <w:pPr>
        <w:pStyle w:val="BodyText"/>
      </w:pPr>
      <w:r>
        <w:t xml:space="preserve">NS signalling has been used for indicating local </w:t>
      </w:r>
      <w:r w:rsidR="00110663">
        <w:t xml:space="preserve">regulatory </w:t>
      </w:r>
      <w:r w:rsidR="00BE264F">
        <w:t xml:space="preserve">unwanted emissions limits since Rel-8 but </w:t>
      </w:r>
      <w:r w:rsidR="00A20BE9">
        <w:t xml:space="preserve">could </w:t>
      </w:r>
      <w:r w:rsidR="00947CA2">
        <w:t xml:space="preserve">possibly </w:t>
      </w:r>
      <w:r w:rsidR="000F34E4">
        <w:t xml:space="preserve">be improved further for handling cases in which the use of </w:t>
      </w:r>
      <w:r w:rsidR="00A47AA7">
        <w:t xml:space="preserve">a band within an </w:t>
      </w:r>
      <w:r w:rsidR="00C843C4">
        <w:t>A</w:t>
      </w:r>
      <w:r w:rsidR="00A47AA7">
        <w:t>dministration is change</w:t>
      </w:r>
      <w:r w:rsidR="00C843C4">
        <w:t>d</w:t>
      </w:r>
      <w:r w:rsidR="00A47AA7">
        <w:t>. However, formulations like “this band</w:t>
      </w:r>
      <w:r w:rsidR="00A67C2A">
        <w:t>/</w:t>
      </w:r>
      <w:r w:rsidR="00A47AA7">
        <w:t xml:space="preserve">feature is only applicable in </w:t>
      </w:r>
      <w:r w:rsidR="00A67C2A">
        <w:t>[a country or region]”</w:t>
      </w:r>
      <w:r w:rsidR="007F3206">
        <w:t xml:space="preserve"> should not be used.</w:t>
      </w:r>
    </w:p>
    <w:p w14:paraId="78538C78" w14:textId="206185DB" w:rsidR="0094595E" w:rsidRPr="008C1E7D" w:rsidRDefault="0094595E" w:rsidP="0094595E">
      <w:pPr>
        <w:pStyle w:val="BodyText"/>
      </w:pPr>
      <w:r w:rsidRPr="008C1E7D">
        <w:t>Other gener</w:t>
      </w:r>
      <w:r>
        <w:t>al principles relate to the scope of RAN4 specifications</w:t>
      </w:r>
    </w:p>
    <w:p w14:paraId="3840DEC4" w14:textId="35E19728" w:rsidR="0094595E" w:rsidRDefault="0094595E" w:rsidP="0094595E">
      <w:pPr>
        <w:pStyle w:val="BodyText"/>
        <w:rPr>
          <w:b/>
          <w:bCs/>
        </w:rPr>
      </w:pPr>
      <w:r>
        <w:rPr>
          <w:b/>
          <w:bCs/>
        </w:rPr>
        <w:t xml:space="preserve">Proposal </w:t>
      </w:r>
      <w:r w:rsidR="004E6707">
        <w:rPr>
          <w:b/>
          <w:bCs/>
        </w:rPr>
        <w:t>2.3</w:t>
      </w:r>
      <w:r>
        <w:rPr>
          <w:b/>
          <w:bCs/>
        </w:rPr>
        <w:t xml:space="preserve">: the specification of (RF) minimum requirements should be based on behaviour specified in RAN1 and RAN2 specifications. RAN4 specifications do not specify UE behaviour unless </w:t>
      </w:r>
      <w:r w:rsidR="000E0BA0">
        <w:rPr>
          <w:b/>
          <w:bCs/>
        </w:rPr>
        <w:t xml:space="preserve">this is </w:t>
      </w:r>
      <w:proofErr w:type="gramStart"/>
      <w:r w:rsidR="006143CA">
        <w:rPr>
          <w:b/>
          <w:bCs/>
        </w:rPr>
        <w:t>assigned</w:t>
      </w:r>
      <w:r w:rsidR="00C76937">
        <w:rPr>
          <w:b/>
          <w:bCs/>
        </w:rPr>
        <w:t xml:space="preserve"> </w:t>
      </w:r>
      <w:r>
        <w:rPr>
          <w:b/>
          <w:bCs/>
        </w:rPr>
        <w:t xml:space="preserve"> </w:t>
      </w:r>
      <w:r w:rsidR="000E0BA0">
        <w:rPr>
          <w:b/>
          <w:bCs/>
        </w:rPr>
        <w:t>by</w:t>
      </w:r>
      <w:proofErr w:type="gramEnd"/>
      <w:r w:rsidR="000E0BA0">
        <w:rPr>
          <w:b/>
          <w:bCs/>
        </w:rPr>
        <w:t xml:space="preserve"> </w:t>
      </w:r>
      <w:r w:rsidR="00124106">
        <w:rPr>
          <w:b/>
          <w:bCs/>
        </w:rPr>
        <w:t xml:space="preserve">reference in </w:t>
      </w:r>
      <w:r w:rsidR="000E0BA0">
        <w:rPr>
          <w:b/>
          <w:bCs/>
        </w:rPr>
        <w:t>the</w:t>
      </w:r>
      <w:r>
        <w:rPr>
          <w:b/>
          <w:bCs/>
        </w:rPr>
        <w:t xml:space="preserve"> RAN1 and RAN2 specifications.</w:t>
      </w:r>
    </w:p>
    <w:p w14:paraId="10A146DE" w14:textId="207D505B" w:rsidR="00D01E77" w:rsidRPr="003E0D62" w:rsidRDefault="0094595E" w:rsidP="0094595E">
      <w:pPr>
        <w:pStyle w:val="BodyText"/>
      </w:pPr>
      <w:r w:rsidRPr="008C1E7D">
        <w:t xml:space="preserve">e.g. </w:t>
      </w:r>
      <w:r>
        <w:t>by formulations like “as specified in 38.101-1” for NR.</w:t>
      </w:r>
    </w:p>
    <w:p w14:paraId="6CD80FE0" w14:textId="77777777" w:rsidR="0094595E" w:rsidRPr="009F3BE6" w:rsidRDefault="0094595E" w:rsidP="0094595E">
      <w:pPr>
        <w:pStyle w:val="BodyText"/>
        <w:rPr>
          <w:i/>
          <w:iCs/>
        </w:rPr>
      </w:pPr>
      <w:r w:rsidRPr="009F3BE6">
        <w:rPr>
          <w:i/>
          <w:iCs/>
        </w:rPr>
        <w:t>What to study</w:t>
      </w:r>
    </w:p>
    <w:p w14:paraId="37E5F571" w14:textId="29D7A848" w:rsidR="0094595E" w:rsidRPr="009F3BE6" w:rsidRDefault="0094595E" w:rsidP="0094595E">
      <w:pPr>
        <w:pStyle w:val="BodyText"/>
        <w:rPr>
          <w:lang w:val="en-US"/>
        </w:rPr>
      </w:pPr>
      <w:r>
        <w:t>The study should cover RF minimum requirements</w:t>
      </w:r>
      <w:r>
        <w:rPr>
          <w:lang w:val="en-US"/>
        </w:rPr>
        <w:t xml:space="preserve"> covering</w:t>
      </w:r>
      <w:r w:rsidRPr="00F22FDC">
        <w:rPr>
          <w:lang w:val="en-US"/>
        </w:rPr>
        <w:t xml:space="preserve"> MBB a</w:t>
      </w:r>
      <w:r>
        <w:rPr>
          <w:lang w:val="en-US"/>
        </w:rPr>
        <w:t xml:space="preserve">nd </w:t>
      </w:r>
      <w:r w:rsidRPr="00F22FDC">
        <w:rPr>
          <w:lang w:val="en-US"/>
        </w:rPr>
        <w:t xml:space="preserve">verticals </w:t>
      </w:r>
      <w:r>
        <w:rPr>
          <w:lang w:val="en-US"/>
        </w:rPr>
        <w:t>like</w:t>
      </w:r>
      <w:r w:rsidRPr="00F22FDC">
        <w:rPr>
          <w:lang w:val="en-US"/>
        </w:rPr>
        <w:t xml:space="preserve"> </w:t>
      </w:r>
      <w:r>
        <w:rPr>
          <w:lang w:val="en-US"/>
        </w:rPr>
        <w:t xml:space="preserve">XR, </w:t>
      </w:r>
      <w:r w:rsidRPr="00F22FDC">
        <w:rPr>
          <w:lang w:val="en-US"/>
        </w:rPr>
        <w:t>IoT/LPWA, FWA</w:t>
      </w:r>
      <w:r>
        <w:rPr>
          <w:lang w:val="en-US"/>
        </w:rPr>
        <w:t xml:space="preserve"> and </w:t>
      </w:r>
      <w:r w:rsidRPr="00F22FDC">
        <w:rPr>
          <w:lang w:val="en-US"/>
        </w:rPr>
        <w:t>NRAR</w:t>
      </w:r>
      <w:r>
        <w:rPr>
          <w:lang w:val="en-US"/>
        </w:rPr>
        <w:t xml:space="preserve"> for TN and for NTN where applicable. A starting point could be corresponding features for which NR performance could be improved, e.g. more dynamic carrier/bandwidth aggregation schemes</w:t>
      </w:r>
      <w:r w:rsidR="00350B62">
        <w:rPr>
          <w:lang w:val="en-US"/>
        </w:rPr>
        <w:t xml:space="preserve">, even if more input and decisions </w:t>
      </w:r>
      <w:r w:rsidR="002E61A3">
        <w:rPr>
          <w:lang w:val="en-US"/>
        </w:rPr>
        <w:t xml:space="preserve">are needed from RAN1/RAN2 before </w:t>
      </w:r>
      <w:r w:rsidR="00B84155">
        <w:rPr>
          <w:lang w:val="en-US"/>
        </w:rPr>
        <w:t xml:space="preserve">the </w:t>
      </w:r>
      <w:r w:rsidR="002E61A3">
        <w:rPr>
          <w:lang w:val="en-US"/>
        </w:rPr>
        <w:t xml:space="preserve">RAN4 </w:t>
      </w:r>
      <w:r w:rsidR="00EC0568">
        <w:rPr>
          <w:lang w:val="en-US"/>
        </w:rPr>
        <w:t xml:space="preserve">part </w:t>
      </w:r>
      <w:r w:rsidR="006847C7">
        <w:rPr>
          <w:lang w:val="en-US"/>
        </w:rPr>
        <w:t xml:space="preserve">can </w:t>
      </w:r>
      <w:r w:rsidR="002E61A3">
        <w:rPr>
          <w:lang w:val="en-US"/>
        </w:rPr>
        <w:t>progress</w:t>
      </w:r>
      <w:r>
        <w:rPr>
          <w:lang w:val="en-US"/>
        </w:rPr>
        <w:t>.</w:t>
      </w:r>
    </w:p>
    <w:p w14:paraId="0C05CDA4" w14:textId="77777777" w:rsidR="0094595E" w:rsidRDefault="0094595E" w:rsidP="0094595E">
      <w:pPr>
        <w:pStyle w:val="BodyText"/>
      </w:pPr>
      <w:r>
        <w:t xml:space="preserve">Relating to UE RF requirements, listed below are areas in which NR performance could be improved: </w:t>
      </w:r>
    </w:p>
    <w:p w14:paraId="55AEBB08" w14:textId="77777777" w:rsidR="0094595E" w:rsidRDefault="0094595E" w:rsidP="0094595E">
      <w:pPr>
        <w:pStyle w:val="BodyText"/>
        <w:numPr>
          <w:ilvl w:val="0"/>
          <w:numId w:val="54"/>
        </w:numPr>
      </w:pPr>
      <w:r>
        <w:t xml:space="preserve">CA performance e.g. power derating for DL-only configurations, </w:t>
      </w:r>
      <w:proofErr w:type="spellStart"/>
      <w:r>
        <w:t>Pcell</w:t>
      </w:r>
      <w:proofErr w:type="spellEnd"/>
      <w:r>
        <w:t xml:space="preserve"> power degradation at configuration/activation, very large power back-off for concurrent transmission</w:t>
      </w:r>
    </w:p>
    <w:p w14:paraId="2B4A136D" w14:textId="77777777" w:rsidR="0094595E" w:rsidRDefault="0094595E" w:rsidP="0060316D">
      <w:pPr>
        <w:pStyle w:val="BodyText"/>
        <w:numPr>
          <w:ilvl w:val="0"/>
          <w:numId w:val="54"/>
        </w:numPr>
      </w:pPr>
      <w:r>
        <w:t>power capability reporting inconsistent in the field (based on capabilities and field descriptions proposed by RAN4)</w:t>
      </w:r>
    </w:p>
    <w:p w14:paraId="53D7F731" w14:textId="77777777" w:rsidR="0094595E" w:rsidRDefault="0094595E" w:rsidP="0060316D">
      <w:pPr>
        <w:pStyle w:val="BodyText"/>
        <w:numPr>
          <w:ilvl w:val="0"/>
          <w:numId w:val="54"/>
        </w:numPr>
      </w:pPr>
      <w:r>
        <w:t>reciprocity-based DL-MIMO, non-reciprocal insertion loss and SRS output power performance</w:t>
      </w:r>
    </w:p>
    <w:p w14:paraId="1F32EE4A" w14:textId="77777777" w:rsidR="0094595E" w:rsidRDefault="0094595E" w:rsidP="0060316D">
      <w:pPr>
        <w:pStyle w:val="BodyText"/>
        <w:numPr>
          <w:ilvl w:val="0"/>
          <w:numId w:val="54"/>
        </w:numPr>
      </w:pPr>
      <w:r>
        <w:t>UL MIMO coherent transmissions – performance?</w:t>
      </w:r>
    </w:p>
    <w:p w14:paraId="7FEC5E67" w14:textId="77777777" w:rsidR="0094595E" w:rsidRDefault="0094595E" w:rsidP="0060316D">
      <w:pPr>
        <w:pStyle w:val="BodyText"/>
        <w:numPr>
          <w:ilvl w:val="0"/>
          <w:numId w:val="54"/>
        </w:numPr>
      </w:pPr>
      <w:r>
        <w:t>UE power back-off: requirements not based on state-of-the-art while recognising considerable efforts made to derive MPR based on measurements, P-MPR, unpredictable MPR for FR2</w:t>
      </w:r>
    </w:p>
    <w:p w14:paraId="29EE873C" w14:textId="77777777" w:rsidR="0094595E" w:rsidRDefault="0094595E" w:rsidP="0060316D">
      <w:pPr>
        <w:pStyle w:val="BodyText"/>
        <w:numPr>
          <w:ilvl w:val="0"/>
          <w:numId w:val="54"/>
        </w:numPr>
      </w:pPr>
      <w:r>
        <w:t>MSD and support of simultaneous Rx-Tx</w:t>
      </w:r>
    </w:p>
    <w:p w14:paraId="3EC6DF57" w14:textId="77777777" w:rsidR="0094595E" w:rsidRDefault="0094595E">
      <w:pPr>
        <w:pStyle w:val="BodyText"/>
        <w:numPr>
          <w:ilvl w:val="0"/>
          <w:numId w:val="54"/>
        </w:numPr>
      </w:pPr>
      <w:r>
        <w:t>uncertainty to what extent requirements apply for operations in the field (e.g. MPR)</w:t>
      </w:r>
    </w:p>
    <w:p w14:paraId="6B6906F2" w14:textId="77777777" w:rsidR="005977CF" w:rsidRDefault="00B36151">
      <w:pPr>
        <w:pStyle w:val="BodyText"/>
        <w:numPr>
          <w:ilvl w:val="0"/>
          <w:numId w:val="54"/>
        </w:numPr>
      </w:pPr>
      <w:r>
        <w:t>d</w:t>
      </w:r>
      <w:r w:rsidR="00E10793">
        <w:t>own prioritize the</w:t>
      </w:r>
      <w:r w:rsidR="00C240DA">
        <w:t xml:space="preserve"> definition the feature </w:t>
      </w:r>
      <w:r w:rsidR="00056326">
        <w:t>per</w:t>
      </w:r>
      <w:r w:rsidR="00C240DA">
        <w:t xml:space="preserve"> “Feature Set”</w:t>
      </w:r>
      <w:r w:rsidR="00FA180A">
        <w:t xml:space="preserve"> and “FSPC”</w:t>
      </w:r>
      <w:r w:rsidR="00056326">
        <w:t xml:space="preserve">. </w:t>
      </w:r>
    </w:p>
    <w:p w14:paraId="26BEFA69" w14:textId="133B7EFC" w:rsidR="00FD6F6A" w:rsidRDefault="00AB0166" w:rsidP="005977CF">
      <w:pPr>
        <w:pStyle w:val="BodyText"/>
        <w:numPr>
          <w:ilvl w:val="1"/>
          <w:numId w:val="54"/>
        </w:numPr>
      </w:pPr>
      <w:r>
        <w:t xml:space="preserve">Networks </w:t>
      </w:r>
      <w:r w:rsidR="00E17715">
        <w:t>often</w:t>
      </w:r>
      <w:r>
        <w:t xml:space="preserve"> try to maximize the achievable bitrate, taking the capabilities of the UE and </w:t>
      </w:r>
      <w:proofErr w:type="spellStart"/>
      <w:r>
        <w:t>gNB</w:t>
      </w:r>
      <w:proofErr w:type="spellEnd"/>
      <w:r>
        <w:t xml:space="preserve"> into account. This often leads to maximizing the number of carriers and MIMO layers first and then considering additional features.</w:t>
      </w:r>
      <w:r w:rsidR="00F51E3A">
        <w:t xml:space="preserve"> </w:t>
      </w:r>
      <w:r>
        <w:t>Per FS and FSPC features generally reduce their capability as the number of carriers increase, essentially ‘cannibalizing’ CA capability to support the feature. Such features will then generally not be used, and therefore not implemented in networks or UEs</w:t>
      </w:r>
      <w:r w:rsidR="00C65AEB">
        <w:t xml:space="preserve"> when</w:t>
      </w:r>
      <w:r>
        <w:t xml:space="preserve"> CA and MIMO capability </w:t>
      </w:r>
      <w:r w:rsidR="0071754E">
        <w:t>are</w:t>
      </w:r>
      <w:r>
        <w:t xml:space="preserve"> highly prioritized.</w:t>
      </w:r>
    </w:p>
    <w:p w14:paraId="6E72DE93" w14:textId="77777777" w:rsidR="0094595E" w:rsidRDefault="0094595E" w:rsidP="0094595E">
      <w:pPr>
        <w:pStyle w:val="BodyText"/>
      </w:pPr>
      <w:r>
        <w:t xml:space="preserve">Some other aspects are more related to the channel arrangement, bandwidths and configuration, but also UE RF performance requirements: </w:t>
      </w:r>
    </w:p>
    <w:p w14:paraId="47D1A2AA" w14:textId="77777777" w:rsidR="0094595E" w:rsidRDefault="0094595E" w:rsidP="005977CF">
      <w:pPr>
        <w:pStyle w:val="BodyText"/>
        <w:numPr>
          <w:ilvl w:val="0"/>
          <w:numId w:val="55"/>
        </w:numPr>
      </w:pPr>
      <w:r>
        <w:t>guard bands for intra-band CA and uncertainty about the applicability for SCS deployed</w:t>
      </w:r>
    </w:p>
    <w:p w14:paraId="505A37F0" w14:textId="77777777" w:rsidR="0094595E" w:rsidRDefault="0094595E" w:rsidP="0094595E">
      <w:pPr>
        <w:pStyle w:val="BodyText"/>
        <w:numPr>
          <w:ilvl w:val="0"/>
          <w:numId w:val="55"/>
        </w:numPr>
      </w:pPr>
      <w:r>
        <w:t>applicability of requirements for the UE-specific channel bandwidths within a wider carrier</w:t>
      </w:r>
    </w:p>
    <w:p w14:paraId="3020C668" w14:textId="77777777" w:rsidR="0094595E" w:rsidRDefault="0094595E" w:rsidP="005977CF">
      <w:pPr>
        <w:pStyle w:val="BodyText"/>
        <w:numPr>
          <w:ilvl w:val="0"/>
          <w:numId w:val="55"/>
        </w:numPr>
      </w:pPr>
      <w:r>
        <w:t>CA requirements applicable for configured CCs or activated CCs?</w:t>
      </w:r>
    </w:p>
    <w:p w14:paraId="746863E9" w14:textId="77777777" w:rsidR="0094595E" w:rsidRDefault="0094595E" w:rsidP="0094595E">
      <w:pPr>
        <w:pStyle w:val="BodyText"/>
      </w:pPr>
      <w:r>
        <w:t>All is not bad, however: NR performance in the field is still being improved, although EN-DC operation is still prevalent. Nonetheless, the above are areas for possible improvements by corresponding features supported by 6GR and areas of improvements worth considering in the 6GR study.</w:t>
      </w:r>
    </w:p>
    <w:p w14:paraId="31E542FD" w14:textId="77777777" w:rsidR="00B75FB9" w:rsidRPr="00124343" w:rsidRDefault="00B75FB9" w:rsidP="00C0078D">
      <w:pPr>
        <w:pStyle w:val="BodyText"/>
      </w:pPr>
    </w:p>
    <w:p w14:paraId="0B07100C" w14:textId="5459B897" w:rsidR="00825A2E" w:rsidRPr="000B482B" w:rsidRDefault="00825A2E" w:rsidP="00A446B6">
      <w:pPr>
        <w:pStyle w:val="Heading2"/>
      </w:pPr>
      <w:r>
        <w:lastRenderedPageBreak/>
        <w:t>Timing and synchronization</w:t>
      </w:r>
      <w:r w:rsidR="00992FF4">
        <w:t xml:space="preserve"> – relation</w:t>
      </w:r>
      <w:r w:rsidR="00CD7C7E">
        <w:t xml:space="preserve"> to RF requirements</w:t>
      </w:r>
    </w:p>
    <w:p w14:paraId="66F05663" w14:textId="6E9EF46C" w:rsidR="0038308E" w:rsidRPr="007B335B" w:rsidRDefault="0038308E" w:rsidP="007B335B">
      <w:pPr>
        <w:pStyle w:val="Heading3"/>
      </w:pPr>
      <w:r w:rsidRPr="007B335B">
        <w:t>Methodology of 6G time &amp; sync requirement design</w:t>
      </w:r>
      <w:r w:rsidR="00140B04" w:rsidRPr="007B335B">
        <w:br/>
      </w:r>
    </w:p>
    <w:p w14:paraId="2D2F100C" w14:textId="3928C26E" w:rsidR="0038308E" w:rsidRDefault="007B335B" w:rsidP="000E4373">
      <w:pPr>
        <w:rPr>
          <w:lang w:eastAsia="ja-JP"/>
        </w:rPr>
      </w:pPr>
      <w:r>
        <w:rPr>
          <w:lang w:eastAsia="ja-JP"/>
        </w:rPr>
        <w:t>I</w:t>
      </w:r>
      <w:r w:rsidR="00256832" w:rsidRPr="00256832">
        <w:rPr>
          <w:lang w:eastAsia="ja-JP"/>
        </w:rPr>
        <w:t xml:space="preserve">ntroducing new features and functions demands a balanced approach that considers cost, complexity, and benefits. To ensure value and effectiveness, it is essential to conduct a comprehensive background analysis for each proposed feature or function. This analysis should determine whether synchronization is necessary, explain the reasons behind this need, outline the specific conditions or assumptions under which it is required, and define the appropriate level of synchronization </w:t>
      </w:r>
      <w:proofErr w:type="gramStart"/>
      <w:r w:rsidR="00256832" w:rsidRPr="00256832">
        <w:rPr>
          <w:lang w:eastAsia="ja-JP"/>
        </w:rPr>
        <w:t>needed.</w:t>
      </w:r>
      <w:r w:rsidR="0038308E" w:rsidRPr="001A68D9">
        <w:rPr>
          <w:lang w:eastAsia="ja-JP"/>
        </w:rPr>
        <w:t>.</w:t>
      </w:r>
      <w:proofErr w:type="gramEnd"/>
      <w:r w:rsidR="0038308E" w:rsidRPr="001A68D9">
        <w:rPr>
          <w:lang w:eastAsia="ja-JP"/>
        </w:rPr>
        <w:t xml:space="preserve"> This is shown in </w:t>
      </w:r>
      <w:r w:rsidR="0038308E" w:rsidRPr="00985B2C">
        <w:rPr>
          <w:rFonts w:cstheme="minorHAnsi"/>
          <w:lang w:eastAsia="ja-JP"/>
        </w:rPr>
        <w:fldChar w:fldCharType="begin"/>
      </w:r>
      <w:r w:rsidR="0038308E" w:rsidRPr="00985B2C">
        <w:rPr>
          <w:rFonts w:cstheme="minorHAnsi"/>
          <w:lang w:eastAsia="ja-JP"/>
        </w:rPr>
        <w:instrText xml:space="preserve"> REF _Ref209089854 \h  \* MERGEFORMAT </w:instrText>
      </w:r>
      <w:r w:rsidR="0038308E" w:rsidRPr="00985B2C">
        <w:rPr>
          <w:rFonts w:cstheme="minorHAnsi"/>
          <w:lang w:eastAsia="ja-JP"/>
        </w:rPr>
      </w:r>
      <w:r w:rsidR="0038308E" w:rsidRPr="00985B2C">
        <w:rPr>
          <w:rFonts w:cstheme="minorHAnsi"/>
          <w:lang w:eastAsia="ja-JP"/>
        </w:rPr>
        <w:fldChar w:fldCharType="separate"/>
      </w:r>
      <w:r w:rsidR="0038308E" w:rsidRPr="00864232">
        <w:rPr>
          <w:rFonts w:cstheme="minorHAnsi"/>
          <w:lang w:val="en-US"/>
        </w:rPr>
        <w:t xml:space="preserve">Figure </w:t>
      </w:r>
      <w:r w:rsidR="0038308E" w:rsidRPr="00985B2C">
        <w:rPr>
          <w:rFonts w:cstheme="minorHAnsi"/>
          <w:lang w:val="en-US"/>
        </w:rPr>
        <w:t>1</w:t>
      </w:r>
      <w:r w:rsidR="0038308E" w:rsidRPr="00985B2C">
        <w:rPr>
          <w:rFonts w:cstheme="minorHAnsi"/>
          <w:lang w:eastAsia="ja-JP"/>
        </w:rPr>
        <w:fldChar w:fldCharType="end"/>
      </w:r>
      <w:r w:rsidR="0038308E">
        <w:rPr>
          <w:rFonts w:cstheme="minorHAnsi"/>
          <w:lang w:eastAsia="ja-JP"/>
        </w:rPr>
        <w:t>.</w:t>
      </w:r>
      <w:r w:rsidR="0038308E" w:rsidRPr="001A68D9">
        <w:rPr>
          <w:lang w:eastAsia="ja-JP"/>
        </w:rPr>
        <w:t xml:space="preserve">   </w:t>
      </w:r>
      <w:r w:rsidR="00140B04">
        <w:rPr>
          <w:lang w:eastAsia="ja-JP"/>
        </w:rPr>
        <w:br/>
      </w:r>
      <w:r w:rsidR="0038308E" w:rsidRPr="001A68D9">
        <w:rPr>
          <w:lang w:eastAsia="ja-JP"/>
        </w:rPr>
        <w:t xml:space="preserve">  </w:t>
      </w:r>
    </w:p>
    <w:p w14:paraId="01876E69" w14:textId="6ED4241A" w:rsidR="0038308E" w:rsidRDefault="0038308E" w:rsidP="0038308E">
      <w:pPr>
        <w:rPr>
          <w:lang w:eastAsia="ja-JP"/>
        </w:rPr>
      </w:pPr>
      <w:r>
        <w:rPr>
          <w:rFonts w:hint="eastAsia"/>
        </w:rPr>
        <w:t xml:space="preserve">During each </w:t>
      </w:r>
      <w:r w:rsidR="00826A72">
        <w:t>UE RF</w:t>
      </w:r>
      <w:r>
        <w:rPr>
          <w:rFonts w:hint="eastAsia"/>
        </w:rPr>
        <w:t xml:space="preserve"> requirement discussion, the first</w:t>
      </w:r>
      <w:r w:rsidR="00825A2E">
        <w:t xml:space="preserve"> objective should be </w:t>
      </w:r>
      <w:r>
        <w:rPr>
          <w:rFonts w:hint="eastAsia"/>
        </w:rPr>
        <w:t>whether</w:t>
      </w:r>
      <w:r w:rsidR="00825A2E">
        <w:t xml:space="preserve"> the</w:t>
      </w:r>
      <w:r w:rsidR="00825A2E" w:rsidRPr="005A4575">
        <w:rPr>
          <w:lang w:eastAsia="ja-JP"/>
        </w:rPr>
        <w:t xml:space="preserve"> feature or function </w:t>
      </w:r>
      <w:r w:rsidRPr="00D075BF">
        <w:rPr>
          <w:lang w:eastAsia="ja-JP"/>
        </w:rPr>
        <w:t xml:space="preserve">could be designed to operate </w:t>
      </w:r>
      <w:r w:rsidR="00825A2E" w:rsidRPr="005A4575">
        <w:rPr>
          <w:lang w:eastAsia="ja-JP"/>
        </w:rPr>
        <w:t>effectively without synchronization or strict synchronization. Additionally, synchronization or strict synchronization can be optionally leveraged to enhance the feature or function when available</w:t>
      </w:r>
      <w:r w:rsidR="00825A2E">
        <w:t>.</w:t>
      </w:r>
      <w:r>
        <w:rPr>
          <w:rFonts w:hint="eastAsia"/>
        </w:rPr>
        <w:t xml:space="preserve"> </w:t>
      </w:r>
      <w:r w:rsidR="00591EAD">
        <w:rPr>
          <w:lang w:eastAsia="ja-JP"/>
        </w:rPr>
        <w:t>T</w:t>
      </w:r>
      <w:r>
        <w:rPr>
          <w:rFonts w:hint="eastAsia"/>
        </w:rPr>
        <w:t>he</w:t>
      </w:r>
      <w:r w:rsidRPr="005A4575">
        <w:rPr>
          <w:rFonts w:hint="eastAsia"/>
          <w:lang w:eastAsia="ja-JP"/>
        </w:rPr>
        <w:t xml:space="preserve"> </w:t>
      </w:r>
      <w:r w:rsidRPr="005A4575">
        <w:rPr>
          <w:lang w:eastAsia="ja-JP"/>
        </w:rPr>
        <w:t xml:space="preserve">strict </w:t>
      </w:r>
      <w:r>
        <w:rPr>
          <w:rFonts w:hint="eastAsia"/>
        </w:rPr>
        <w:t>conditions</w:t>
      </w:r>
      <w:r w:rsidRPr="005A4575">
        <w:rPr>
          <w:lang w:eastAsia="ja-JP"/>
        </w:rPr>
        <w:t xml:space="preserve"> can be optionally leveraged to enhance the feature or function when available.</w:t>
      </w:r>
    </w:p>
    <w:p w14:paraId="612C7A72" w14:textId="77777777" w:rsidR="00790DC0" w:rsidRDefault="00790DC0" w:rsidP="0038308E">
      <w:pPr>
        <w:rPr>
          <w:lang w:eastAsia="ja-JP"/>
        </w:rPr>
      </w:pPr>
    </w:p>
    <w:p w14:paraId="07ADE5A8" w14:textId="643A6A07" w:rsidR="00790DC0" w:rsidRDefault="00795E56" w:rsidP="0038308E">
      <w:pPr>
        <w:rPr>
          <w:lang w:eastAsia="ja-JP"/>
        </w:rPr>
      </w:pPr>
      <w:r>
        <w:rPr>
          <w:lang w:eastAsia="ja-JP"/>
        </w:rPr>
        <w:t xml:space="preserve">To make the </w:t>
      </w:r>
      <w:r w:rsidR="00120145">
        <w:rPr>
          <w:lang w:eastAsia="ja-JP"/>
        </w:rPr>
        <w:t xml:space="preserve">issue more </w:t>
      </w:r>
      <w:r w:rsidR="00DE6084">
        <w:rPr>
          <w:lang w:eastAsia="ja-JP"/>
        </w:rPr>
        <w:t>concrete, the general methodology discussed here</w:t>
      </w:r>
      <w:r w:rsidR="00B05689">
        <w:rPr>
          <w:lang w:eastAsia="ja-JP"/>
        </w:rPr>
        <w:t>, for timing and synchronization,</w:t>
      </w:r>
      <w:r w:rsidR="00DE6084">
        <w:rPr>
          <w:lang w:eastAsia="ja-JP"/>
        </w:rPr>
        <w:t xml:space="preserve"> applies, for instance to TDD </w:t>
      </w:r>
      <w:r w:rsidR="00A40591">
        <w:rPr>
          <w:lang w:eastAsia="ja-JP"/>
        </w:rPr>
        <w:t xml:space="preserve">transient times </w:t>
      </w:r>
      <w:r w:rsidR="007E07E1">
        <w:rPr>
          <w:lang w:eastAsia="ja-JP"/>
        </w:rPr>
        <w:t>and UE switch times.</w:t>
      </w:r>
    </w:p>
    <w:p w14:paraId="5CD5100E" w14:textId="77777777" w:rsidR="00CB56E7" w:rsidRDefault="00CB56E7" w:rsidP="0038308E">
      <w:pPr>
        <w:rPr>
          <w:lang w:eastAsia="ja-JP"/>
        </w:rPr>
      </w:pPr>
    </w:p>
    <w:p w14:paraId="3D343EB4" w14:textId="1CBB7DD0" w:rsidR="00825A2E" w:rsidRPr="005A4575" w:rsidRDefault="003371E3" w:rsidP="003371E3">
      <w:pPr>
        <w:jc w:val="center"/>
        <w:rPr>
          <w:lang w:eastAsia="ja-JP"/>
        </w:rPr>
      </w:pPr>
      <w:r w:rsidRPr="005A4575">
        <w:rPr>
          <w:noProof/>
        </w:rPr>
        <w:drawing>
          <wp:inline distT="0" distB="0" distL="0" distR="0" wp14:anchorId="345241D0" wp14:editId="52B39ECE">
            <wp:extent cx="3861435" cy="4068453"/>
            <wp:effectExtent l="0" t="0" r="5715" b="8255"/>
            <wp:docPr id="36" name="Picture 35">
              <a:extLst xmlns:a="http://schemas.openxmlformats.org/drawingml/2006/main">
                <a:ext uri="{FF2B5EF4-FFF2-40B4-BE49-F238E27FC236}">
                  <a16:creationId xmlns:a16="http://schemas.microsoft.com/office/drawing/2014/main" id="{A4BF6DB6-DA4D-CD27-2757-118ADB1E65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A4BF6DB6-DA4D-CD27-2757-118ADB1E65A9}"/>
                        </a:ext>
                      </a:extLst>
                    </pic:cNvPr>
                    <pic:cNvPicPr>
                      <a:picLocks noChangeAspect="1"/>
                    </pic:cNvPicPr>
                  </pic:nvPicPr>
                  <pic:blipFill>
                    <a:blip r:embed="rId11"/>
                    <a:stretch>
                      <a:fillRect/>
                    </a:stretch>
                  </pic:blipFill>
                  <pic:spPr>
                    <a:xfrm>
                      <a:off x="0" y="0"/>
                      <a:ext cx="3864390" cy="4071566"/>
                    </a:xfrm>
                    <a:prstGeom prst="rect">
                      <a:avLst/>
                    </a:prstGeom>
                  </pic:spPr>
                </pic:pic>
              </a:graphicData>
            </a:graphic>
          </wp:inline>
        </w:drawing>
      </w:r>
      <w:r w:rsidR="00825A2E">
        <w:rPr>
          <w:lang w:eastAsia="ja-JP"/>
        </w:rPr>
        <w:br/>
      </w:r>
    </w:p>
    <w:p w14:paraId="18565363" w14:textId="2203F8B9" w:rsidR="00825A2E" w:rsidRPr="00E532CA" w:rsidRDefault="00825A2E" w:rsidP="00825A2E">
      <w:pPr>
        <w:pStyle w:val="Caption"/>
        <w:jc w:val="center"/>
      </w:pPr>
      <w:bookmarkStart w:id="0" w:name="_Ref208503560"/>
      <w:bookmarkStart w:id="1" w:name="_Ref208505321"/>
      <w:r w:rsidRPr="00E532CA">
        <w:t xml:space="preserve">Figure </w:t>
      </w:r>
      <w:r w:rsidR="0009428A">
        <w:t>2.</w:t>
      </w:r>
      <w:r w:rsidRPr="00E532CA">
        <w:fldChar w:fldCharType="begin"/>
      </w:r>
      <w:r>
        <w:instrText xml:space="preserve"> SEQ Figure \* ARABIC </w:instrText>
      </w:r>
      <w:r w:rsidRPr="00E532CA">
        <w:fldChar w:fldCharType="separate"/>
      </w:r>
      <w:r>
        <w:rPr>
          <w:noProof/>
        </w:rPr>
        <w:t>1</w:t>
      </w:r>
      <w:r w:rsidRPr="00E532CA">
        <w:fldChar w:fldCharType="end"/>
      </w:r>
      <w:bookmarkEnd w:id="0"/>
      <w:bookmarkEnd w:id="1"/>
      <w:r w:rsidRPr="00E532CA">
        <w:t>: General approach regarding the need for synchronization</w:t>
      </w:r>
    </w:p>
    <w:p w14:paraId="2D6E47FF" w14:textId="245C0919" w:rsidR="00C705D8" w:rsidRDefault="00825A2E" w:rsidP="00C705D8">
      <w:pPr>
        <w:rPr>
          <w:lang w:eastAsia="ja-JP"/>
        </w:rPr>
      </w:pPr>
      <w:r>
        <w:br/>
      </w:r>
      <w:r w:rsidR="00C705D8" w:rsidRPr="009A5F7E">
        <w:rPr>
          <w:lang w:eastAsia="ja-JP"/>
        </w:rPr>
        <w:t>This strategy can be tailored to specific user equipment (UE) capabilities. For instance, a UE with advanced capabilities might not need synchronization or strict synchronization, whereas other UE implementations might conditionally support the complete feature/function, or provide enhancements to the feature/function, if certain synchronization performance levels are met.</w:t>
      </w:r>
      <w:r w:rsidR="009F1D42">
        <w:rPr>
          <w:lang w:eastAsia="ja-JP"/>
        </w:rPr>
        <w:br/>
      </w:r>
    </w:p>
    <w:p w14:paraId="7ACCD494" w14:textId="1F4656F0" w:rsidR="00C705D8" w:rsidRPr="00804D3E" w:rsidRDefault="00C705D8" w:rsidP="00C705D8">
      <w:pPr>
        <w:rPr>
          <w:b/>
          <w:lang w:val="en-US"/>
        </w:rPr>
      </w:pPr>
      <w:r w:rsidRPr="00804D3E">
        <w:rPr>
          <w:b/>
          <w:lang w:val="en-US"/>
        </w:rPr>
        <w:t xml:space="preserve">Observation </w:t>
      </w:r>
      <w:r w:rsidR="0009428A">
        <w:rPr>
          <w:b/>
          <w:lang w:val="en-US"/>
        </w:rPr>
        <w:t>2.1</w:t>
      </w:r>
      <w:r w:rsidRPr="00804D3E">
        <w:rPr>
          <w:rFonts w:eastAsia="DengXian"/>
          <w:b/>
          <w:lang w:val="en-US"/>
        </w:rPr>
        <w:t xml:space="preserve">: </w:t>
      </w:r>
      <w:r w:rsidRPr="00626042">
        <w:rPr>
          <w:b/>
          <w:lang w:val="en-US"/>
        </w:rPr>
        <w:t>It</w:t>
      </w:r>
      <w:r w:rsidR="007B335B">
        <w:rPr>
          <w:b/>
          <w:lang w:val="en-US"/>
        </w:rPr>
        <w:t xml:space="preserve"> is</w:t>
      </w:r>
      <w:r w:rsidRPr="00626042">
        <w:rPr>
          <w:b/>
          <w:lang w:val="en-US"/>
        </w:rPr>
        <w:t xml:space="preserve"> essential to conduct a comprehensive background analysis for each feature and function, where such analysis should address if and why synchronization is necessary, the conditions or assumptions under when it is required, and what level of synchronization needed</w:t>
      </w:r>
      <w:r w:rsidRPr="00804D3E">
        <w:rPr>
          <w:b/>
          <w:lang w:val="en-US"/>
        </w:rPr>
        <w:t>.</w:t>
      </w:r>
      <w:r w:rsidR="009F1D42">
        <w:rPr>
          <w:b/>
          <w:lang w:val="en-US"/>
        </w:rPr>
        <w:br/>
      </w:r>
    </w:p>
    <w:p w14:paraId="1F0434E4" w14:textId="7AF66C31" w:rsidR="00C705D8" w:rsidRPr="00B144CC" w:rsidRDefault="00C705D8" w:rsidP="00C705D8">
      <w:pPr>
        <w:rPr>
          <w:lang w:eastAsia="ja-JP"/>
        </w:rPr>
      </w:pPr>
      <w:r w:rsidRPr="00B144CC">
        <w:rPr>
          <w:lang w:eastAsia="ja-JP"/>
        </w:rPr>
        <w:t>Robustness and resilience will be crucial for many 6G features and functions. Designing features or functions that rely on strict requirements could compromise these qualities. For example, when we discuss a tim</w:t>
      </w:r>
      <w:r w:rsidR="00545FBC">
        <w:rPr>
          <w:lang w:eastAsia="ja-JP"/>
        </w:rPr>
        <w:t>e</w:t>
      </w:r>
      <w:r w:rsidRPr="00B144CC">
        <w:rPr>
          <w:lang w:eastAsia="ja-JP"/>
        </w:rPr>
        <w:t xml:space="preserve"> synchronization requirement, we can deduce that a less strict synchronization requirement will be more tolerant to temporary loss of synchronization and </w:t>
      </w:r>
      <w:r w:rsidRPr="00B144CC">
        <w:rPr>
          <w:lang w:eastAsia="ja-JP"/>
        </w:rPr>
        <w:lastRenderedPageBreak/>
        <w:t xml:space="preserve">help to enable a more robust network, feature or function. When RAN4 discuss the 6G requirement, RAN4 should consider the </w:t>
      </w:r>
      <w:proofErr w:type="spellStart"/>
      <w:r w:rsidRPr="00B144CC">
        <w:rPr>
          <w:lang w:eastAsia="ja-JP"/>
        </w:rPr>
        <w:t>trade off</w:t>
      </w:r>
      <w:proofErr w:type="spellEnd"/>
      <w:r w:rsidRPr="00B144CC">
        <w:rPr>
          <w:lang w:eastAsia="ja-JP"/>
        </w:rPr>
        <w:t xml:space="preserve"> between a strict requirement and robustness of the total system.</w:t>
      </w:r>
    </w:p>
    <w:p w14:paraId="7F6DE3DE" w14:textId="56F70854" w:rsidR="00C705D8" w:rsidRPr="00B144CC" w:rsidRDefault="009F1D42" w:rsidP="00C705D8">
      <w:pPr>
        <w:rPr>
          <w:lang w:eastAsia="ja-JP"/>
        </w:rPr>
      </w:pPr>
      <w:r>
        <w:rPr>
          <w:lang w:eastAsia="ja-JP"/>
        </w:rPr>
        <w:br/>
      </w:r>
      <w:r w:rsidR="00C705D8" w:rsidRPr="00B144CC">
        <w:rPr>
          <w:lang w:eastAsia="ja-JP"/>
        </w:rPr>
        <w:t xml:space="preserve">On the one hand, a more relaxed requirement leads to a feature or a function that can work in more deployment configurations which enables the operator to deploy in a flexible way. </w:t>
      </w:r>
      <w:r w:rsidR="00C705D8" w:rsidRPr="00EE3160">
        <w:rPr>
          <w:lang w:eastAsia="ja-JP"/>
        </w:rPr>
        <w:t>On the other hand, a stricter level of synchronization could in some cases enhance the feature or function and/or allow a larger set of UE types to be supported</w:t>
      </w:r>
      <w:r w:rsidR="00C705D8" w:rsidRPr="00B144CC">
        <w:rPr>
          <w:lang w:eastAsia="ja-JP"/>
        </w:rPr>
        <w:t>. Therefore, RAN4 should not always aim to design a strict requirement but also consider the flexibility of the real field deployment.</w:t>
      </w:r>
    </w:p>
    <w:p w14:paraId="35CBC212" w14:textId="3C1EF5EF" w:rsidR="00C705D8" w:rsidRDefault="009F1D42" w:rsidP="00C705D8">
      <w:pPr>
        <w:rPr>
          <w:lang w:eastAsia="ja-JP"/>
        </w:rPr>
      </w:pPr>
      <w:r>
        <w:rPr>
          <w:lang w:eastAsia="ja-JP"/>
        </w:rPr>
        <w:br/>
      </w:r>
      <w:r w:rsidR="00285077" w:rsidRPr="00285077">
        <w:rPr>
          <w:lang w:eastAsia="ja-JP"/>
        </w:rPr>
        <w:t>It</w:t>
      </w:r>
      <w:r w:rsidR="003E0D62">
        <w:rPr>
          <w:lang w:eastAsia="ja-JP"/>
        </w:rPr>
        <w:t xml:space="preserve"> i</w:t>
      </w:r>
      <w:r w:rsidR="00285077" w:rsidRPr="00285077">
        <w:rPr>
          <w:lang w:eastAsia="ja-JP"/>
        </w:rPr>
        <w:t>s essential to conduct a comprehensive background analysis for each feature and function, where such analysis should address if and why synchronization is necessary, the conditions or assumptions under when it is required, and what level of synchronization needed</w:t>
      </w:r>
      <w:r w:rsidR="00C705D8" w:rsidRPr="00B144CC">
        <w:rPr>
          <w:lang w:eastAsia="ja-JP"/>
        </w:rPr>
        <w:t>.</w:t>
      </w:r>
    </w:p>
    <w:p w14:paraId="64E10148" w14:textId="1C6E92C3" w:rsidR="00C705D8" w:rsidRPr="00E047D0" w:rsidRDefault="009F1D42" w:rsidP="00C705D8">
      <w:pPr>
        <w:rPr>
          <w:lang w:eastAsia="ja-JP"/>
        </w:rPr>
      </w:pPr>
      <w:r>
        <w:rPr>
          <w:lang w:eastAsia="ja-JP"/>
        </w:rPr>
        <w:br/>
      </w:r>
      <w:bookmarkStart w:id="2" w:name="_Hlk209520415"/>
      <w:r w:rsidR="00C705D8" w:rsidRPr="00E047D0">
        <w:rPr>
          <w:lang w:eastAsia="ja-JP"/>
        </w:rPr>
        <w:t>For requirement clarity link each requirement to specific features or functions (which may be optionally supported), when needed clearly defining the conditions under which they apply—such as co-location scenarios, particular band combinations, or other relevant constraints</w:t>
      </w:r>
      <w:r w:rsidR="00075838">
        <w:rPr>
          <w:lang w:eastAsia="ja-JP"/>
        </w:rPr>
        <w:t>, like robustness</w:t>
      </w:r>
      <w:r w:rsidR="00C705D8" w:rsidRPr="00E047D0">
        <w:rPr>
          <w:lang w:eastAsia="ja-JP"/>
        </w:rPr>
        <w:t>—and, where applicable, to specific UE capabilities</w:t>
      </w:r>
      <w:bookmarkEnd w:id="2"/>
      <w:r w:rsidR="00C705D8" w:rsidRPr="00E047D0">
        <w:rPr>
          <w:lang w:eastAsia="ja-JP"/>
        </w:rPr>
        <w:t>. </w:t>
      </w:r>
    </w:p>
    <w:p w14:paraId="26FB11B5" w14:textId="77777777" w:rsidR="00C705D8" w:rsidRPr="00804D3E" w:rsidRDefault="00C705D8" w:rsidP="00C705D8">
      <w:pPr>
        <w:rPr>
          <w:lang w:val="en-US" w:eastAsia="ja-JP"/>
        </w:rPr>
      </w:pPr>
    </w:p>
    <w:p w14:paraId="3BEEA4EF" w14:textId="2CF74044" w:rsidR="00706934" w:rsidRPr="007B335B" w:rsidRDefault="00706934" w:rsidP="00706934">
      <w:pPr>
        <w:rPr>
          <w:b/>
          <w:lang w:eastAsia="ja-JP"/>
        </w:rPr>
      </w:pPr>
      <w:r w:rsidRPr="007B335B">
        <w:rPr>
          <w:b/>
          <w:lang w:eastAsia="ja-JP"/>
        </w:rPr>
        <w:t xml:space="preserve">Proposal </w:t>
      </w:r>
      <w:r w:rsidR="0009428A">
        <w:rPr>
          <w:b/>
          <w:lang w:eastAsia="ja-JP"/>
        </w:rPr>
        <w:t>2.4</w:t>
      </w:r>
      <w:r w:rsidRPr="007B335B">
        <w:rPr>
          <w:b/>
          <w:lang w:eastAsia="ja-JP"/>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4D3A38F8" w14:textId="77777777" w:rsidR="00706934" w:rsidRPr="007B335B" w:rsidRDefault="00706934" w:rsidP="00706934">
      <w:pPr>
        <w:rPr>
          <w:b/>
          <w:lang w:eastAsia="ja-JP"/>
        </w:rPr>
      </w:pPr>
    </w:p>
    <w:p w14:paraId="0E68543C" w14:textId="246936D7" w:rsidR="00706934" w:rsidRPr="007B335B" w:rsidRDefault="00706934" w:rsidP="00706934">
      <w:pPr>
        <w:rPr>
          <w:b/>
          <w:lang w:eastAsia="ja-JP"/>
        </w:rPr>
      </w:pPr>
      <w:r w:rsidRPr="007B335B">
        <w:rPr>
          <w:b/>
          <w:lang w:eastAsia="ja-JP"/>
        </w:rPr>
        <w:t xml:space="preserve">Proposal </w:t>
      </w:r>
      <w:r w:rsidR="0009428A">
        <w:rPr>
          <w:b/>
          <w:lang w:eastAsia="ja-JP"/>
        </w:rPr>
        <w:t>2.5</w:t>
      </w:r>
      <w:r w:rsidRPr="007B335B">
        <w:rPr>
          <w:b/>
          <w:lang w:eastAsia="ja-JP"/>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4EC1D2A9" w14:textId="77777777" w:rsidR="00706934" w:rsidRPr="007B335B" w:rsidRDefault="00706934" w:rsidP="00706934">
      <w:pPr>
        <w:rPr>
          <w:b/>
          <w:lang w:eastAsia="ja-JP"/>
        </w:rPr>
      </w:pPr>
    </w:p>
    <w:p w14:paraId="578255CC" w14:textId="701AD8AC" w:rsidR="00C705D8" w:rsidRPr="007B335B" w:rsidRDefault="00706934" w:rsidP="00C705D8">
      <w:pPr>
        <w:rPr>
          <w:rFonts w:eastAsiaTheme="minorEastAsia"/>
          <w:b/>
        </w:rPr>
      </w:pPr>
      <w:r w:rsidRPr="007B335B">
        <w:rPr>
          <w:b/>
          <w:lang w:eastAsia="ja-JP"/>
        </w:rPr>
        <w:t xml:space="preserve">Proposal </w:t>
      </w:r>
      <w:r w:rsidR="0009428A">
        <w:rPr>
          <w:b/>
          <w:lang w:eastAsia="ja-JP"/>
        </w:rPr>
        <w:t>2.6</w:t>
      </w:r>
      <w:r w:rsidRPr="007B335B">
        <w:rPr>
          <w:b/>
          <w:lang w:eastAsia="ja-JP"/>
        </w:rPr>
        <w:t xml:space="preserve">: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constraints—and, where applicable, to specific UE capabilities. </w:t>
      </w:r>
      <w:bookmarkStart w:id="3" w:name="_Hlk209526565"/>
    </w:p>
    <w:bookmarkEnd w:id="3"/>
    <w:p w14:paraId="4D13A167" w14:textId="3E22532B" w:rsidR="00825A2E" w:rsidRPr="00090BF0" w:rsidRDefault="00825A2E" w:rsidP="00825A2E">
      <w:pPr>
        <w:rPr>
          <w:rFonts w:eastAsiaTheme="minorEastAsia"/>
          <w:szCs w:val="24"/>
        </w:rPr>
      </w:pPr>
    </w:p>
    <w:p w14:paraId="62D564A3" w14:textId="77777777" w:rsidR="004F388E" w:rsidRPr="003371E3" w:rsidRDefault="00AC09C8" w:rsidP="004F388E">
      <w:pPr>
        <w:pStyle w:val="Heading3"/>
      </w:pPr>
      <w:r w:rsidRPr="003371E3">
        <w:t xml:space="preserve">UE reference architecture for </w:t>
      </w:r>
      <w:r w:rsidR="004F388E" w:rsidRPr="003371E3">
        <w:t>technical report and specification</w:t>
      </w:r>
    </w:p>
    <w:p w14:paraId="17D89653" w14:textId="77777777" w:rsidR="00414B3E" w:rsidRPr="00FA55E0" w:rsidRDefault="00E267CA" w:rsidP="00414B3E">
      <w:r>
        <w:br/>
      </w:r>
      <w:r w:rsidR="00414B3E">
        <w:t xml:space="preserve">Deployments can be </w:t>
      </w:r>
      <w:proofErr w:type="spellStart"/>
      <w:r w:rsidR="00414B3E">
        <w:t>colocated</w:t>
      </w:r>
      <w:proofErr w:type="spellEnd"/>
      <w:r w:rsidR="00414B3E">
        <w:t xml:space="preserve"> and </w:t>
      </w:r>
      <w:r w:rsidR="00005474" w:rsidRPr="00FA55E0">
        <w:t>non</w:t>
      </w:r>
      <w:r w:rsidR="00414B3E">
        <w:t>-</w:t>
      </w:r>
      <w:proofErr w:type="spellStart"/>
      <w:r w:rsidR="00414B3E">
        <w:t>colocated</w:t>
      </w:r>
      <w:proofErr w:type="spellEnd"/>
      <w:r w:rsidR="00414B3E">
        <w:t>. N</w:t>
      </w:r>
      <w:r w:rsidR="00414B3E" w:rsidRPr="00FA55E0">
        <w:t>on</w:t>
      </w:r>
      <w:r w:rsidR="00005474" w:rsidRPr="00FA55E0">
        <w:t xml:space="preserve"> </w:t>
      </w:r>
      <w:proofErr w:type="spellStart"/>
      <w:r w:rsidR="00005474" w:rsidRPr="00FA55E0">
        <w:t>colocated</w:t>
      </w:r>
      <w:proofErr w:type="spellEnd"/>
      <w:r w:rsidR="00005474" w:rsidRPr="00FA55E0">
        <w:t xml:space="preserve"> deployments, </w:t>
      </w:r>
      <w:r w:rsidR="00414B3E">
        <w:t xml:space="preserve">adds flexibility when it comes to cell planning, </w:t>
      </w:r>
      <w:r w:rsidR="00005474" w:rsidRPr="00FA55E0">
        <w:t xml:space="preserve">but </w:t>
      </w:r>
      <w:proofErr w:type="gramStart"/>
      <w:r w:rsidR="00005474" w:rsidRPr="00FA55E0">
        <w:t>this drives requirements</w:t>
      </w:r>
      <w:proofErr w:type="gramEnd"/>
      <w:r w:rsidR="00005474" w:rsidRPr="00FA55E0">
        <w:t xml:space="preserve"> related to MRTD in RRM and maximum power difference in RF.</w:t>
      </w:r>
    </w:p>
    <w:p w14:paraId="24C05B6E" w14:textId="6B0BA06D" w:rsidR="00005474" w:rsidRPr="00FA55E0" w:rsidRDefault="00005474" w:rsidP="00005474"/>
    <w:p w14:paraId="02805FA2" w14:textId="77777777" w:rsidR="00005474" w:rsidRDefault="00005474" w:rsidP="00005474">
      <w:pPr>
        <w:keepNext/>
        <w:jc w:val="center"/>
      </w:pPr>
      <w:r w:rsidRPr="00FA55E0">
        <w:rPr>
          <w:noProof/>
        </w:rPr>
        <w:drawing>
          <wp:inline distT="0" distB="0" distL="0" distR="0" wp14:anchorId="7084F019" wp14:editId="36FBD68F">
            <wp:extent cx="2656115" cy="1610743"/>
            <wp:effectExtent l="0" t="0" r="0" b="0"/>
            <wp:docPr id="1221849844" name="Picture 1" descr="A blue lin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11510" name="Picture 1" descr="A blue line with a black background&#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5363" cy="1622416"/>
                    </a:xfrm>
                    <a:prstGeom prst="rect">
                      <a:avLst/>
                    </a:prstGeom>
                    <a:noFill/>
                  </pic:spPr>
                </pic:pic>
              </a:graphicData>
            </a:graphic>
          </wp:inline>
        </w:drawing>
      </w:r>
    </w:p>
    <w:p w14:paraId="11E18712" w14:textId="438AC9E9" w:rsidR="00E724C8" w:rsidRPr="00FA55E0" w:rsidRDefault="00E724C8" w:rsidP="00E724C8">
      <w:pPr>
        <w:pStyle w:val="Caption"/>
        <w:jc w:val="center"/>
      </w:pPr>
      <w:r w:rsidRPr="00FA55E0">
        <w:t xml:space="preserve">Figure </w:t>
      </w:r>
      <w:r w:rsidRPr="00FA55E0">
        <w:fldChar w:fldCharType="begin"/>
      </w:r>
      <w:r w:rsidRPr="00FA55E0">
        <w:instrText xml:space="preserve"> SEQ Figure \* ARABIC </w:instrText>
      </w:r>
      <w:r w:rsidRPr="00FA55E0">
        <w:fldChar w:fldCharType="separate"/>
      </w:r>
      <w:r w:rsidR="00AE75CA">
        <w:rPr>
          <w:noProof/>
        </w:rPr>
        <w:t>2</w:t>
      </w:r>
      <w:r w:rsidRPr="00FA55E0">
        <w:fldChar w:fldCharType="end"/>
      </w:r>
      <w:r w:rsidR="00BD76ED">
        <w:t>.2</w:t>
      </w:r>
      <w:r w:rsidRPr="00FA55E0">
        <w:t>: Large MRTD and path loss difference use case.</w:t>
      </w:r>
    </w:p>
    <w:p w14:paraId="14078061" w14:textId="252DC861" w:rsidR="00005474" w:rsidRPr="00FA55E0" w:rsidRDefault="001A1D49" w:rsidP="00005474">
      <w:r>
        <w:rPr>
          <w:b/>
          <w:bCs/>
        </w:rPr>
        <w:br/>
      </w:r>
      <w:r w:rsidR="00005474" w:rsidRPr="00E62771">
        <w:rPr>
          <w:b/>
          <w:bCs/>
        </w:rPr>
        <w:t xml:space="preserve">Observation </w:t>
      </w:r>
      <w:r w:rsidR="00BD76ED">
        <w:rPr>
          <w:b/>
          <w:bCs/>
        </w:rPr>
        <w:t>2.2</w:t>
      </w:r>
      <w:r w:rsidR="00005474" w:rsidRPr="00E62771">
        <w:rPr>
          <w:rFonts w:eastAsia="DengXian"/>
          <w:b/>
          <w:bCs/>
        </w:rPr>
        <w:t>:</w:t>
      </w:r>
      <w:r w:rsidR="00005474" w:rsidRPr="00FE384E">
        <w:rPr>
          <w:rFonts w:eastAsia="DengXian"/>
        </w:rPr>
        <w:t xml:space="preserve"> </w:t>
      </w:r>
      <w:r w:rsidR="009159D9" w:rsidRPr="009159D9">
        <w:rPr>
          <w:b/>
        </w:rPr>
        <w:t>Deployments can be col</w:t>
      </w:r>
      <w:r w:rsidR="00BD76ED">
        <w:rPr>
          <w:b/>
        </w:rPr>
        <w:t>l</w:t>
      </w:r>
      <w:r w:rsidR="009159D9" w:rsidRPr="009159D9">
        <w:rPr>
          <w:b/>
        </w:rPr>
        <w:t xml:space="preserve">ocated and </w:t>
      </w:r>
      <w:r w:rsidR="000C1832" w:rsidRPr="00FA55E0">
        <w:rPr>
          <w:b/>
        </w:rPr>
        <w:t>non</w:t>
      </w:r>
      <w:r w:rsidR="009159D9" w:rsidRPr="009159D9">
        <w:rPr>
          <w:b/>
        </w:rPr>
        <w:t>-</w:t>
      </w:r>
      <w:proofErr w:type="spellStart"/>
      <w:r w:rsidR="009159D9" w:rsidRPr="009159D9">
        <w:rPr>
          <w:b/>
        </w:rPr>
        <w:t>colocated</w:t>
      </w:r>
      <w:proofErr w:type="spellEnd"/>
      <w:r w:rsidR="009159D9" w:rsidRPr="009159D9">
        <w:rPr>
          <w:b/>
        </w:rPr>
        <w:t>. Non</w:t>
      </w:r>
      <w:r w:rsidR="000C1832" w:rsidRPr="00FA55E0">
        <w:rPr>
          <w:b/>
        </w:rPr>
        <w:t xml:space="preserve"> </w:t>
      </w:r>
      <w:proofErr w:type="spellStart"/>
      <w:r w:rsidR="000C1832" w:rsidRPr="00FA55E0">
        <w:rPr>
          <w:b/>
        </w:rPr>
        <w:t>colocated</w:t>
      </w:r>
      <w:proofErr w:type="spellEnd"/>
      <w:r w:rsidR="000C1832" w:rsidRPr="00FA55E0">
        <w:rPr>
          <w:b/>
        </w:rPr>
        <w:t xml:space="preserve"> deployments, </w:t>
      </w:r>
      <w:r w:rsidR="009159D9" w:rsidRPr="009159D9">
        <w:rPr>
          <w:b/>
        </w:rPr>
        <w:t xml:space="preserve">adds flexibility, </w:t>
      </w:r>
      <w:r w:rsidR="000C1832" w:rsidRPr="00FA55E0">
        <w:rPr>
          <w:b/>
        </w:rPr>
        <w:t xml:space="preserve">but </w:t>
      </w:r>
      <w:proofErr w:type="gramStart"/>
      <w:r w:rsidR="000C1832" w:rsidRPr="00FA55E0">
        <w:rPr>
          <w:b/>
        </w:rPr>
        <w:t>this drives requirements</w:t>
      </w:r>
      <w:proofErr w:type="gramEnd"/>
      <w:r w:rsidR="000C1832" w:rsidRPr="00FA55E0">
        <w:rPr>
          <w:b/>
        </w:rPr>
        <w:t xml:space="preserve"> related to MRTD in RRM and maximum power difference in RF.</w:t>
      </w:r>
    </w:p>
    <w:p w14:paraId="3FAC6D0F" w14:textId="77777777" w:rsidR="00E724C8" w:rsidRDefault="00E724C8" w:rsidP="00005474">
      <w:pPr>
        <w:jc w:val="both"/>
      </w:pPr>
    </w:p>
    <w:p w14:paraId="49A81486" w14:textId="702BE686" w:rsidR="00531E2B" w:rsidRDefault="00531E2B" w:rsidP="00005474">
      <w:pPr>
        <w:jc w:val="both"/>
      </w:pPr>
      <w:r>
        <w:rPr>
          <w:rFonts w:eastAsia="DengXian"/>
        </w:rPr>
        <w:t>R</w:t>
      </w:r>
      <w:r w:rsidRPr="00FA55E0">
        <w:t xml:space="preserve">equirements are strongly connected to UE architecture. Historically in 3GPP this balance between the use cases of a feature and what a certain UE architecture can and cannot do has been well </w:t>
      </w:r>
      <w:r>
        <w:rPr>
          <w:rFonts w:eastAsia="DengXian" w:hint="eastAsia"/>
        </w:rPr>
        <w:t>studied</w:t>
      </w:r>
      <w:r w:rsidRPr="00FA55E0">
        <w:t xml:space="preserve">. </w:t>
      </w:r>
      <w:r>
        <w:rPr>
          <w:rFonts w:eastAsia="DengXian" w:hint="eastAsia"/>
        </w:rPr>
        <w:t>I</w:t>
      </w:r>
      <w:r w:rsidRPr="00FA55E0">
        <w:t xml:space="preserve">n </w:t>
      </w:r>
      <w:r>
        <w:rPr>
          <w:rFonts w:eastAsia="DengXian" w:hint="eastAsia"/>
        </w:rPr>
        <w:t xml:space="preserve">each </w:t>
      </w:r>
      <w:r w:rsidRPr="00FA55E0">
        <w:t xml:space="preserve">early </w:t>
      </w:r>
      <w:r>
        <w:rPr>
          <w:rFonts w:eastAsia="DengXian" w:hint="eastAsia"/>
        </w:rPr>
        <w:t>new generation</w:t>
      </w:r>
      <w:r w:rsidRPr="00FA55E0">
        <w:t xml:space="preserve"> </w:t>
      </w:r>
      <w:r>
        <w:rPr>
          <w:rFonts w:eastAsia="DengXian" w:hint="eastAsia"/>
        </w:rPr>
        <w:t xml:space="preserve">discussion, </w:t>
      </w:r>
      <w:r w:rsidRPr="00FA55E0">
        <w:t>UE architecture was often part of the general RRM and RF requirement discussion.</w:t>
      </w:r>
    </w:p>
    <w:p w14:paraId="0B9C7284" w14:textId="77777777" w:rsidR="00531E2B" w:rsidRDefault="00531E2B" w:rsidP="00005474">
      <w:pPr>
        <w:jc w:val="both"/>
      </w:pPr>
    </w:p>
    <w:p w14:paraId="771F2EFD" w14:textId="77777777" w:rsidR="00E724C8" w:rsidRPr="00FA55E0" w:rsidRDefault="0088206F" w:rsidP="00005474">
      <w:pPr>
        <w:jc w:val="both"/>
      </w:pPr>
      <w:r>
        <w:rPr>
          <w:rFonts w:eastAsia="DengXian" w:hint="eastAsia"/>
        </w:rPr>
        <w:t>From our understanding</w:t>
      </w:r>
      <w:r w:rsidR="0086288C">
        <w:rPr>
          <w:rFonts w:eastAsia="DengXian" w:hint="eastAsia"/>
        </w:rPr>
        <w:t>,</w:t>
      </w:r>
      <w:r>
        <w:rPr>
          <w:rFonts w:eastAsia="DengXian"/>
        </w:rPr>
        <w:t xml:space="preserve"> </w:t>
      </w:r>
      <w:r w:rsidR="002353B1">
        <w:rPr>
          <w:rFonts w:eastAsia="DengXian"/>
        </w:rPr>
        <w:t>t</w:t>
      </w:r>
      <w:r w:rsidR="00E724C8" w:rsidRPr="00FA55E0">
        <w:t>here are several examples:</w:t>
      </w:r>
    </w:p>
    <w:p w14:paraId="025A94CD" w14:textId="77777777" w:rsidR="000D62D5" w:rsidRPr="00FA55E0" w:rsidRDefault="000D62D5" w:rsidP="000D62D5">
      <w:pPr>
        <w:pStyle w:val="ListParagraph"/>
        <w:numPr>
          <w:ilvl w:val="0"/>
          <w:numId w:val="41"/>
        </w:numPr>
        <w:overflowPunct/>
        <w:autoSpaceDE/>
        <w:autoSpaceDN/>
        <w:adjustRightInd/>
        <w:spacing w:after="160" w:line="259" w:lineRule="auto"/>
        <w:jc w:val="both"/>
        <w:textAlignment w:val="auto"/>
      </w:pPr>
      <w:r w:rsidRPr="00FA55E0">
        <w:t>Single or multiple LNA in RF frontend.</w:t>
      </w:r>
    </w:p>
    <w:p w14:paraId="680B3DBC" w14:textId="77777777" w:rsidR="00E724C8" w:rsidRPr="00FA55E0" w:rsidRDefault="00E724C8" w:rsidP="00005474">
      <w:pPr>
        <w:pStyle w:val="ListParagraph"/>
        <w:numPr>
          <w:ilvl w:val="0"/>
          <w:numId w:val="41"/>
        </w:numPr>
        <w:overflowPunct/>
        <w:autoSpaceDE/>
        <w:autoSpaceDN/>
        <w:adjustRightInd/>
        <w:spacing w:after="160" w:line="259" w:lineRule="auto"/>
        <w:jc w:val="both"/>
        <w:textAlignment w:val="auto"/>
      </w:pPr>
      <w:r w:rsidRPr="00FA55E0">
        <w:t>Single or multiple FFT and IFFT in baseband.</w:t>
      </w:r>
    </w:p>
    <w:p w14:paraId="124C3729" w14:textId="77777777" w:rsidR="00005474" w:rsidRPr="00FA55E0" w:rsidRDefault="0086288C" w:rsidP="00005474">
      <w:pPr>
        <w:pStyle w:val="ListParagraph"/>
        <w:numPr>
          <w:ilvl w:val="0"/>
          <w:numId w:val="41"/>
        </w:numPr>
        <w:overflowPunct/>
        <w:autoSpaceDE/>
        <w:autoSpaceDN/>
        <w:adjustRightInd/>
        <w:spacing w:after="160" w:line="259" w:lineRule="auto"/>
        <w:jc w:val="both"/>
        <w:textAlignment w:val="auto"/>
      </w:pPr>
      <w:r>
        <w:rPr>
          <w:rFonts w:eastAsia="DengXian" w:hint="eastAsia"/>
        </w:rPr>
        <w:t>The number of</w:t>
      </w:r>
      <w:r w:rsidR="00005474">
        <w:rPr>
          <w:rFonts w:eastAsia="DengXian" w:hint="eastAsia"/>
        </w:rPr>
        <w:t xml:space="preserve"> searchers in baseband.</w:t>
      </w:r>
    </w:p>
    <w:p w14:paraId="66D4AF97" w14:textId="77777777" w:rsidR="00005474" w:rsidRDefault="00005474" w:rsidP="00005474">
      <w:pPr>
        <w:jc w:val="both"/>
      </w:pPr>
      <w:r w:rsidRPr="00FA55E0">
        <w:lastRenderedPageBreak/>
        <w:t xml:space="preserve">A single FFT drives all carriers towards a fraction of CP. A single LNA handling several carriers might work better of aligned at UE RX, limiting MRTD, so CP </w:t>
      </w:r>
      <w:proofErr w:type="gramStart"/>
      <w:r w:rsidRPr="00FA55E0">
        <w:t>time period</w:t>
      </w:r>
      <w:proofErr w:type="gramEnd"/>
      <w:r w:rsidRPr="00FA55E0">
        <w:t xml:space="preserve"> can be used to control LNA gain on one carrier without perturbing data throughput on the other</w:t>
      </w:r>
      <w:r w:rsidR="0086288C">
        <w:rPr>
          <w:lang w:val="en-US"/>
        </w:rPr>
        <w:t>, but this limits site to site distance for non-</w:t>
      </w:r>
      <w:proofErr w:type="spellStart"/>
      <w:r w:rsidR="0086288C">
        <w:rPr>
          <w:lang w:val="en-US"/>
        </w:rPr>
        <w:t>colocated</w:t>
      </w:r>
      <w:proofErr w:type="spellEnd"/>
      <w:r w:rsidR="0086288C">
        <w:rPr>
          <w:lang w:val="en-US"/>
        </w:rPr>
        <w:t xml:space="preserve"> deployments, on the other hand</w:t>
      </w:r>
      <w:r w:rsidR="0086288C" w:rsidRPr="00FA55E0">
        <w:t>.</w:t>
      </w:r>
      <w:r w:rsidR="0086288C">
        <w:rPr>
          <w:rFonts w:eastAsia="DengXian"/>
        </w:rPr>
        <w:t xml:space="preserve"> </w:t>
      </w:r>
      <w:r w:rsidR="0086288C">
        <w:rPr>
          <w:rFonts w:eastAsia="DengXian" w:hint="eastAsia"/>
        </w:rPr>
        <w:t>The RF retuning time is highly impacted the interruption performance.</w:t>
      </w:r>
      <w:r>
        <w:rPr>
          <w:rFonts w:eastAsia="DengXian"/>
        </w:rPr>
        <w:t xml:space="preserve"> </w:t>
      </w:r>
      <w:r>
        <w:rPr>
          <w:rFonts w:eastAsia="DengXian" w:hint="eastAsia"/>
        </w:rPr>
        <w:t>The number of FFT will impact most of the performance for L1</w:t>
      </w:r>
      <w:r w:rsidRPr="00FA55E0">
        <w:rPr>
          <w:rFonts w:hint="eastAsia"/>
        </w:rPr>
        <w:t xml:space="preserve"> </w:t>
      </w:r>
      <w:r>
        <w:rPr>
          <w:rFonts w:eastAsia="DengXian" w:hint="eastAsia"/>
        </w:rPr>
        <w:t>level procedure, such as L1 inter-frequency measurement.</w:t>
      </w:r>
      <w:r w:rsidRPr="00FA55E0">
        <w:t xml:space="preserve"> </w:t>
      </w:r>
    </w:p>
    <w:p w14:paraId="03F9B1DD" w14:textId="77777777" w:rsidR="001A1D49" w:rsidRDefault="001A1D49" w:rsidP="00005474">
      <w:pPr>
        <w:jc w:val="both"/>
      </w:pPr>
    </w:p>
    <w:p w14:paraId="10ECCC8E" w14:textId="3539C2FA" w:rsidR="00005474" w:rsidRPr="00AB3321" w:rsidRDefault="00005474" w:rsidP="00005474">
      <w:pPr>
        <w:jc w:val="both"/>
        <w:rPr>
          <w:rFonts w:eastAsia="DengXian"/>
        </w:rPr>
      </w:pPr>
      <w:r w:rsidRPr="000E6AFE">
        <w:t>Another</w:t>
      </w:r>
      <w:r>
        <w:rPr>
          <w:rFonts w:eastAsia="DengXian" w:hint="eastAsia"/>
        </w:rPr>
        <w:t xml:space="preserve"> important</w:t>
      </w:r>
      <w:r w:rsidRPr="000E6AFE">
        <w:t xml:space="preserve"> aspect contributing to</w:t>
      </w:r>
      <w:r>
        <w:rPr>
          <w:rFonts w:eastAsia="DengXian" w:hint="eastAsia"/>
        </w:rPr>
        <w:t xml:space="preserve"> RRM requirement is the searcher assumption. </w:t>
      </w:r>
      <w:r w:rsidRPr="000E6AFE">
        <w:t xml:space="preserve">In NR, RAN4 requirements assume that one searcher is dedicated to the </w:t>
      </w:r>
      <w:proofErr w:type="spellStart"/>
      <w:r w:rsidRPr="000E6AFE">
        <w:t>PCell</w:t>
      </w:r>
      <w:proofErr w:type="spellEnd"/>
      <w:r w:rsidRPr="000E6AFE">
        <w:t xml:space="preserve"> frequency, while the second searcher handles all other </w:t>
      </w:r>
      <w:r>
        <w:rPr>
          <w:rFonts w:eastAsia="DengXian" w:hint="eastAsia"/>
        </w:rPr>
        <w:t xml:space="preserve">intra-frequency </w:t>
      </w:r>
      <w:r w:rsidRPr="000E6AFE">
        <w:t>carriers. This constraint limits the UE’s ability to perform parallel measurements across multiple carriers or RATs.</w:t>
      </w:r>
    </w:p>
    <w:p w14:paraId="7583D46D" w14:textId="77777777" w:rsidR="00426010" w:rsidRDefault="00426010" w:rsidP="0086288C">
      <w:pPr>
        <w:jc w:val="both"/>
        <w:rPr>
          <w:b/>
          <w:i/>
          <w:iCs/>
        </w:rPr>
      </w:pPr>
      <w:bookmarkStart w:id="4" w:name="_Ref209207738"/>
    </w:p>
    <w:p w14:paraId="677020F3" w14:textId="0EAB6000" w:rsidR="0086288C" w:rsidRPr="005F718C" w:rsidRDefault="00005474" w:rsidP="0086288C">
      <w:pPr>
        <w:jc w:val="both"/>
        <w:rPr>
          <w:b/>
          <w:iCs/>
        </w:rPr>
      </w:pPr>
      <w:r w:rsidRPr="005F718C">
        <w:rPr>
          <w:b/>
          <w:iCs/>
        </w:rPr>
        <w:t xml:space="preserve">Observation </w:t>
      </w:r>
      <w:r w:rsidR="00BD76ED" w:rsidRPr="005F718C">
        <w:rPr>
          <w:b/>
          <w:iCs/>
        </w:rPr>
        <w:t>2.3</w:t>
      </w:r>
      <w:r w:rsidRPr="005F718C">
        <w:rPr>
          <w:rFonts w:eastAsia="DengXian"/>
          <w:b/>
          <w:iCs/>
        </w:rPr>
        <w:t xml:space="preserve">: </w:t>
      </w:r>
      <w:r w:rsidRPr="005F718C">
        <w:rPr>
          <w:b/>
          <w:iCs/>
        </w:rPr>
        <w:t xml:space="preserve">Aspects of UE architecture like FFT, </w:t>
      </w:r>
      <w:r w:rsidRPr="005F718C">
        <w:rPr>
          <w:rFonts w:eastAsia="DengXian" w:hint="eastAsia"/>
          <w:b/>
          <w:iCs/>
        </w:rPr>
        <w:t>searcher</w:t>
      </w:r>
      <w:r w:rsidRPr="005F718C">
        <w:rPr>
          <w:b/>
          <w:iCs/>
        </w:rPr>
        <w:t xml:space="preserve"> and LNA implementations put conditions on what </w:t>
      </w:r>
      <w:r w:rsidRPr="005F718C">
        <w:rPr>
          <w:rFonts w:eastAsia="DengXian" w:hint="eastAsia"/>
          <w:b/>
          <w:iCs/>
        </w:rPr>
        <w:t xml:space="preserve">kind of requirements UE </w:t>
      </w:r>
      <w:r w:rsidRPr="005F718C">
        <w:rPr>
          <w:b/>
          <w:iCs/>
        </w:rPr>
        <w:t>can be achieved.</w:t>
      </w:r>
      <w:bookmarkEnd w:id="4"/>
      <w:r w:rsidRPr="005F718C">
        <w:rPr>
          <w:b/>
          <w:iCs/>
        </w:rPr>
        <w:t xml:space="preserve"> </w:t>
      </w:r>
    </w:p>
    <w:p w14:paraId="7BB5EBD8" w14:textId="77777777" w:rsidR="00E724C8" w:rsidRPr="00FA55E0" w:rsidRDefault="00E724C8" w:rsidP="0086288C">
      <w:pPr>
        <w:jc w:val="both"/>
      </w:pPr>
    </w:p>
    <w:p w14:paraId="53AD016A" w14:textId="7AE4D842" w:rsidR="00790DB9" w:rsidRDefault="00790DB9" w:rsidP="00790DB9">
      <w:pPr>
        <w:jc w:val="both"/>
        <w:rPr>
          <w:rFonts w:eastAsia="DengXian"/>
        </w:rPr>
      </w:pPr>
      <w:r w:rsidRPr="00FA55E0">
        <w:t xml:space="preserve">Because of this interplay between UE architecture and feature use case requirements we think it would benefit 6G standardization </w:t>
      </w:r>
      <w:r>
        <w:rPr>
          <w:rFonts w:eastAsia="DengXian" w:hint="eastAsia"/>
        </w:rPr>
        <w:t>i</w:t>
      </w:r>
      <w:r w:rsidRPr="00FA55E0">
        <w:t xml:space="preserve">f we could settle aspects of UE architecture early in the form of a reference UE architecture. </w:t>
      </w:r>
      <w:r w:rsidRPr="00B946C2">
        <w:t xml:space="preserve">The intention is not to constrain implementations to follow the </w:t>
      </w:r>
      <w:proofErr w:type="gramStart"/>
      <w:r>
        <w:rPr>
          <w:rFonts w:eastAsia="DengXian" w:hint="eastAsia"/>
        </w:rPr>
        <w:t xml:space="preserve">particular </w:t>
      </w:r>
      <w:r w:rsidRPr="00B946C2">
        <w:t>reference</w:t>
      </w:r>
      <w:proofErr w:type="gramEnd"/>
      <w:r w:rsidRPr="00B946C2">
        <w:t xml:space="preserve"> architecture, but rather to allow a framework where standards discussions can meaningfully take place.</w:t>
      </w:r>
    </w:p>
    <w:p w14:paraId="0F18B742" w14:textId="77777777" w:rsidR="0040576C" w:rsidRDefault="0040576C" w:rsidP="00005474">
      <w:pPr>
        <w:rPr>
          <w:b/>
          <w:bCs/>
        </w:rPr>
      </w:pPr>
    </w:p>
    <w:p w14:paraId="36AEAA97" w14:textId="0DC5EB75" w:rsidR="00005474" w:rsidRPr="005F718C" w:rsidRDefault="00005474" w:rsidP="00005474">
      <w:pPr>
        <w:rPr>
          <w:b/>
          <w:bCs/>
        </w:rPr>
      </w:pPr>
      <w:r w:rsidRPr="005F718C">
        <w:rPr>
          <w:b/>
          <w:bCs/>
        </w:rPr>
        <w:t xml:space="preserve">Proposal </w:t>
      </w:r>
      <w:r w:rsidR="0071673E" w:rsidRPr="005F718C">
        <w:rPr>
          <w:b/>
          <w:bCs/>
        </w:rPr>
        <w:t>2.7</w:t>
      </w:r>
      <w:r w:rsidRPr="005F718C">
        <w:rPr>
          <w:b/>
          <w:bCs/>
        </w:rPr>
        <w:t xml:space="preserve">: </w:t>
      </w:r>
      <w:r w:rsidR="005D72A0" w:rsidRPr="005F718C">
        <w:rPr>
          <w:rFonts w:hint="eastAsia"/>
          <w:b/>
          <w:bCs/>
        </w:rPr>
        <w:t>RAN4 to discuss</w:t>
      </w:r>
      <w:r w:rsidR="005D72A0" w:rsidRPr="005F718C">
        <w:rPr>
          <w:b/>
          <w:bCs/>
        </w:rPr>
        <w:t xml:space="preserve"> UE reference architectures </w:t>
      </w:r>
      <w:r w:rsidR="005D72A0" w:rsidRPr="005F718C">
        <w:rPr>
          <w:rFonts w:hint="eastAsia"/>
          <w:b/>
          <w:bCs/>
        </w:rPr>
        <w:t xml:space="preserve">in </w:t>
      </w:r>
      <w:r w:rsidR="005D72A0" w:rsidRPr="005F718C">
        <w:rPr>
          <w:rFonts w:eastAsia="DengXian" w:hint="eastAsia"/>
          <w:b/>
          <w:bCs/>
        </w:rPr>
        <w:t xml:space="preserve">early stage of </w:t>
      </w:r>
      <w:r w:rsidR="005D72A0" w:rsidRPr="005F718C">
        <w:rPr>
          <w:rFonts w:hint="eastAsia"/>
          <w:b/>
          <w:bCs/>
        </w:rPr>
        <w:t>6G</w:t>
      </w:r>
      <w:r w:rsidR="005D72A0" w:rsidRPr="005F718C">
        <w:rPr>
          <w:b/>
          <w:bCs/>
        </w:rPr>
        <w:t xml:space="preserve">. The </w:t>
      </w:r>
      <w:r w:rsidR="00D000E3" w:rsidRPr="005F718C">
        <w:rPr>
          <w:b/>
          <w:bCs/>
        </w:rPr>
        <w:t>UE RF</w:t>
      </w:r>
      <w:r w:rsidR="005D72A0" w:rsidRPr="005F718C">
        <w:rPr>
          <w:b/>
          <w:bCs/>
        </w:rPr>
        <w:t xml:space="preserve"> requirements should be compatible with the UE reference architecture.</w:t>
      </w:r>
    </w:p>
    <w:p w14:paraId="03198607" w14:textId="77777777" w:rsidR="000C3543" w:rsidRDefault="000C3543" w:rsidP="00005474">
      <w:pPr>
        <w:rPr>
          <w:b/>
        </w:rPr>
      </w:pPr>
    </w:p>
    <w:p w14:paraId="752D6B64" w14:textId="77777777" w:rsidR="009C65F7" w:rsidRDefault="000C3543" w:rsidP="009C65F7">
      <w:pPr>
        <w:jc w:val="both"/>
      </w:pPr>
      <w:r w:rsidRPr="00D14ADB">
        <w:t xml:space="preserve">In NR, several advanced features—such as multi-RX chain reception, TDCP, and CJTC reporting for non-ideal backhaul—have been introduced across different releases. However, there remains a noticeable gap between the feature design in </w:t>
      </w:r>
      <w:r>
        <w:rPr>
          <w:rFonts w:eastAsia="DengXian" w:hint="eastAsia"/>
        </w:rPr>
        <w:t>other WGs</w:t>
      </w:r>
      <w:r w:rsidRPr="00D14ADB">
        <w:t xml:space="preserve">, and the corresponding requirements defined in RAN4. When </w:t>
      </w:r>
      <w:r>
        <w:rPr>
          <w:rFonts w:eastAsia="DengXian" w:hint="eastAsia"/>
        </w:rPr>
        <w:t>other WG</w:t>
      </w:r>
      <w:r w:rsidRPr="00D14ADB">
        <w:t xml:space="preserve"> develops a feature, it often assumes that the UE can support a specific architecture necessary for the feature to function. In contrast, RAN4 discussions frequently rely on Rel-15 baseline UE assumptions, focusing on worst-case or basic UE implementations.</w:t>
      </w:r>
    </w:p>
    <w:p w14:paraId="3BBD2F87" w14:textId="3399D08A" w:rsidR="000C3543" w:rsidRPr="00D14ADB" w:rsidRDefault="000C3543" w:rsidP="009C65F7">
      <w:pPr>
        <w:jc w:val="both"/>
      </w:pPr>
    </w:p>
    <w:p w14:paraId="6A7DCFFD" w14:textId="77777777" w:rsidR="009C65F7" w:rsidRPr="00D14ADB" w:rsidRDefault="000C3543" w:rsidP="009C65F7">
      <w:pPr>
        <w:jc w:val="both"/>
      </w:pPr>
      <w:r w:rsidRPr="00D14ADB">
        <w:t>We would like to respectfully emphasize that not all features are expected to be supported by all UEs. For 6G, it would be valuable to define requirements that enable a feature to operate effectively. If there are concerns regarding a feature or the UE architecture needed to support it, these should ideally be raised during the WI approval phase. This would help</w:t>
      </w:r>
      <w:r>
        <w:rPr>
          <w:rFonts w:eastAsia="DengXian" w:hint="eastAsia"/>
        </w:rPr>
        <w:t xml:space="preserve"> to</w:t>
      </w:r>
      <w:r w:rsidRPr="00D14ADB">
        <w:t xml:space="preserve"> avoid situations where substantial effort is invested in </w:t>
      </w:r>
      <w:r>
        <w:rPr>
          <w:rFonts w:eastAsia="DengXian" w:hint="eastAsia"/>
        </w:rPr>
        <w:t>other WG</w:t>
      </w:r>
      <w:r w:rsidRPr="00D14ADB">
        <w:t xml:space="preserve"> to design a feature, only for it to be challenged later in RAN4 due to misaligned architectur</w:t>
      </w:r>
      <w:r>
        <w:rPr>
          <w:rFonts w:eastAsia="DengXian" w:hint="eastAsia"/>
        </w:rPr>
        <w:t>e</w:t>
      </w:r>
      <w:r w:rsidRPr="00D14ADB">
        <w:t xml:space="preserve"> assumptions and impractical requirements.</w:t>
      </w:r>
    </w:p>
    <w:p w14:paraId="63D51C57" w14:textId="2EE20624" w:rsidR="000C3543" w:rsidRPr="00D14ADB" w:rsidRDefault="000C3543" w:rsidP="009C65F7">
      <w:pPr>
        <w:jc w:val="both"/>
      </w:pPr>
    </w:p>
    <w:p w14:paraId="77A11611" w14:textId="38247F47" w:rsidR="009C65F7" w:rsidRDefault="000C3543" w:rsidP="009C65F7">
      <w:pPr>
        <w:jc w:val="both"/>
        <w:rPr>
          <w:rFonts w:eastAsia="DengXian"/>
        </w:rPr>
      </w:pPr>
      <w:r w:rsidRPr="00D14ADB">
        <w:t>In many cases, RAN4 discussions begin with whether requirements should be defined at all, rather than focusing on how they should be defined. Addressing these gaps earlier in the process would lead to more coherent and implementable specifications.</w:t>
      </w:r>
    </w:p>
    <w:p w14:paraId="01AD2EB2" w14:textId="30125BE9" w:rsidR="000C3543" w:rsidRPr="005F718C" w:rsidRDefault="000C3543" w:rsidP="009C65F7">
      <w:pPr>
        <w:rPr>
          <w:b/>
        </w:rPr>
      </w:pPr>
    </w:p>
    <w:p w14:paraId="6BE50428" w14:textId="04697068" w:rsidR="000C3543" w:rsidRPr="005F718C" w:rsidRDefault="000C3543" w:rsidP="000C3543">
      <w:pPr>
        <w:rPr>
          <w:b/>
        </w:rPr>
      </w:pPr>
      <w:bookmarkStart w:id="5" w:name="_Ref209207771"/>
      <w:r w:rsidRPr="005F718C">
        <w:rPr>
          <w:b/>
        </w:rPr>
        <w:t xml:space="preserve">Proposal </w:t>
      </w:r>
      <w:r w:rsidR="0071673E" w:rsidRPr="005F718C">
        <w:rPr>
          <w:b/>
        </w:rPr>
        <w:t>2.8</w:t>
      </w:r>
      <w:r w:rsidRPr="005F718C">
        <w:rPr>
          <w:b/>
        </w:rPr>
        <w:t>: RAN4 should define 6G feature requirements based on realistic UE architecture assumptions, rather than relying solely on basic UE profiles that may not support the intended feature.</w:t>
      </w:r>
      <w:bookmarkEnd w:id="5"/>
    </w:p>
    <w:p w14:paraId="0767442D" w14:textId="77777777" w:rsidR="000C3543" w:rsidRPr="005F718C" w:rsidRDefault="000C3543" w:rsidP="00005474">
      <w:pPr>
        <w:rPr>
          <w:rFonts w:eastAsia="DengXian"/>
          <w:b/>
        </w:rPr>
      </w:pPr>
    </w:p>
    <w:p w14:paraId="3669803E" w14:textId="77777777" w:rsidR="00290A40" w:rsidRDefault="00290A40" w:rsidP="008D7624"/>
    <w:p w14:paraId="5E4BD0AF" w14:textId="1447DB11" w:rsidR="00290A40" w:rsidRDefault="00550B7D" w:rsidP="00290A40">
      <w:pPr>
        <w:pStyle w:val="Heading1"/>
        <w:rPr>
          <w:lang w:val="en-US"/>
        </w:rPr>
      </w:pPr>
      <w:r>
        <w:rPr>
          <w:lang w:val="en-US"/>
        </w:rPr>
        <w:t>T</w:t>
      </w:r>
      <w:r w:rsidR="00F97705">
        <w:rPr>
          <w:lang w:val="en-US"/>
        </w:rPr>
        <w:t>r</w:t>
      </w:r>
      <w:r w:rsidR="00290A40">
        <w:rPr>
          <w:lang w:val="en-US"/>
        </w:rPr>
        <w:t>ansmit</w:t>
      </w:r>
      <w:r>
        <w:rPr>
          <w:lang w:val="en-US"/>
        </w:rPr>
        <w:t>ter</w:t>
      </w:r>
      <w:r w:rsidR="00290A40">
        <w:rPr>
          <w:lang w:val="en-US"/>
        </w:rPr>
        <w:t xml:space="preserve"> characteristics</w:t>
      </w:r>
      <w:r w:rsidR="00290A40" w:rsidRPr="003F4EBA">
        <w:rPr>
          <w:lang w:val="en-US"/>
        </w:rPr>
        <w:t xml:space="preserve"> </w:t>
      </w:r>
    </w:p>
    <w:p w14:paraId="71BF9EF4" w14:textId="619AC1A4" w:rsidR="00B56EA0" w:rsidRDefault="00B56EA0" w:rsidP="00B56EA0">
      <w:pPr>
        <w:pStyle w:val="BodyText"/>
        <w:rPr>
          <w:i/>
          <w:iCs/>
        </w:rPr>
      </w:pPr>
      <w:r w:rsidRPr="00DF5B59">
        <w:rPr>
          <w:i/>
          <w:iCs/>
        </w:rPr>
        <w:t xml:space="preserve">Channel arrangement and relation to </w:t>
      </w:r>
      <w:r w:rsidR="00920D2D">
        <w:rPr>
          <w:i/>
          <w:iCs/>
        </w:rPr>
        <w:t>guard bands for the specification of</w:t>
      </w:r>
      <w:r>
        <w:rPr>
          <w:i/>
          <w:iCs/>
        </w:rPr>
        <w:t xml:space="preserve"> requirements</w:t>
      </w:r>
    </w:p>
    <w:p w14:paraId="7051F0F8" w14:textId="6DF636E7" w:rsidR="00C01CFE" w:rsidRDefault="00B56EA0" w:rsidP="00B56EA0">
      <w:pPr>
        <w:pStyle w:val="BodyText"/>
      </w:pPr>
      <w:r>
        <w:t>The UE output power for meeting the unwanted emissions requirement for any necessary/channel bandwidth of a 6GR carrier or the bandwidth of new dynamic spectrum aggregation schemes will (also) depend on the internal GB</w:t>
      </w:r>
      <w:r w:rsidR="00C01CFE">
        <w:t>s</w:t>
      </w:r>
      <w:r>
        <w:t>.</w:t>
      </w:r>
      <w:r w:rsidR="009079DC">
        <w:t xml:space="preserve"> This should be discussed from the start of the study </w:t>
      </w:r>
      <w:r w:rsidR="00C01CFE">
        <w:t xml:space="preserve">of the </w:t>
      </w:r>
      <w:r w:rsidR="009B1372">
        <w:t>spectrum utilization</w:t>
      </w:r>
      <w:r w:rsidR="00E8073E">
        <w:t>,</w:t>
      </w:r>
      <w:r w:rsidR="00C01CFE">
        <w:t xml:space="preserve"> and relevant for specification of UE output power requirements</w:t>
      </w:r>
      <w:r w:rsidR="00E8073E">
        <w:t xml:space="preserve"> in addition</w:t>
      </w:r>
      <w:r w:rsidR="00C01CFE">
        <w:t>.</w:t>
      </w:r>
    </w:p>
    <w:p w14:paraId="005CD195" w14:textId="7C3DF7A2" w:rsidR="00B56EA0" w:rsidRDefault="00B56EA0" w:rsidP="00B56EA0">
      <w:pPr>
        <w:pStyle w:val="BodyText"/>
      </w:pPr>
      <w:r>
        <w:t>For NR CA, the internal GB and unwanted emissions requirements are different for the BS and UE. For the BS the unwanted emissions outside the aggregated carriers are defined w r t the outermost carrier with its internal GB, whereas for the UE the emission bandwidth is the aggregated bandwidth with symmetric internal GBs facilitated by a nominal CA spacing that is smaller than the channel spacing (BW</w:t>
      </w:r>
      <w:r w:rsidRPr="00CD3B3B">
        <w:rPr>
          <w:vertAlign w:val="subscript"/>
        </w:rPr>
        <w:t>1</w:t>
      </w:r>
      <w:r>
        <w:t xml:space="preserve"> + BW</w:t>
      </w:r>
      <w:r w:rsidRPr="00CD3B3B">
        <w:rPr>
          <w:vertAlign w:val="subscript"/>
        </w:rPr>
        <w:t>2</w:t>
      </w:r>
      <w:r>
        <w:t xml:space="preserve">)/2 when the carrier bandwidths are unequal as shown in Figure </w:t>
      </w:r>
      <w:r w:rsidR="00404E34">
        <w:t>3.1</w:t>
      </w:r>
      <w:r>
        <w:t>.</w:t>
      </w:r>
      <w:r w:rsidR="000633B6">
        <w:t xml:space="preserve"> For the BS the </w:t>
      </w:r>
      <w:r w:rsidR="00053D04">
        <w:t>outer GB</w:t>
      </w:r>
      <w:r w:rsidR="000633B6">
        <w:t xml:space="preserve">s of the </w:t>
      </w:r>
      <w:r w:rsidR="00880F30">
        <w:t xml:space="preserve">aggregated </w:t>
      </w:r>
      <w:r w:rsidR="000633B6">
        <w:t xml:space="preserve">CA bandwidth can therefore be asymmetric. </w:t>
      </w:r>
      <w:r>
        <w:t xml:space="preserve"> </w:t>
      </w:r>
    </w:p>
    <w:p w14:paraId="03E0F32F" w14:textId="77777777" w:rsidR="00B56EA0" w:rsidRDefault="00B56EA0" w:rsidP="00B56EA0">
      <w:pPr>
        <w:pStyle w:val="BodyText"/>
        <w:jc w:val="center"/>
      </w:pPr>
      <w:r w:rsidRPr="005B3E3D">
        <w:rPr>
          <w:noProof/>
        </w:rPr>
        <w:lastRenderedPageBreak/>
        <w:drawing>
          <wp:inline distT="0" distB="0" distL="0" distR="0" wp14:anchorId="06DEF3A9" wp14:editId="04AB9F9E">
            <wp:extent cx="5928360" cy="2736721"/>
            <wp:effectExtent l="0" t="0" r="0" b="6985"/>
            <wp:docPr id="196964390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643903" name="Picture 1" descr="A screenshot of a computer program&#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1113" cy="2742608"/>
                    </a:xfrm>
                    <a:prstGeom prst="rect">
                      <a:avLst/>
                    </a:prstGeom>
                  </pic:spPr>
                </pic:pic>
              </a:graphicData>
            </a:graphic>
          </wp:inline>
        </w:drawing>
      </w:r>
    </w:p>
    <w:p w14:paraId="67DE1270" w14:textId="7A44B51D" w:rsidR="00B56EA0" w:rsidRDefault="00B56EA0" w:rsidP="00B56EA0">
      <w:pPr>
        <w:pStyle w:val="BodyText"/>
        <w:jc w:val="center"/>
      </w:pPr>
      <w:r>
        <w:t xml:space="preserve">Figure </w:t>
      </w:r>
      <w:r w:rsidR="00404E34">
        <w:t>3.1</w:t>
      </w:r>
      <w:r>
        <w:t xml:space="preserve">: </w:t>
      </w:r>
      <w:r w:rsidR="00722643">
        <w:t>a</w:t>
      </w:r>
      <w:r>
        <w:t>symmetric (BS) and symmetric (UE) internal GB</w:t>
      </w:r>
      <w:r w:rsidR="00722643">
        <w:t>s</w:t>
      </w:r>
      <w:r>
        <w:t xml:space="preserve"> for CA.</w:t>
      </w:r>
    </w:p>
    <w:p w14:paraId="4BE98400" w14:textId="0D16147E" w:rsidR="00B56EA0" w:rsidRPr="00CD3B3B" w:rsidRDefault="00B56EA0" w:rsidP="00B56EA0">
      <w:pPr>
        <w:pStyle w:val="BodyText"/>
      </w:pPr>
      <w:r>
        <w:t xml:space="preserve">The specification of nominal CA </w:t>
      </w:r>
      <w:proofErr w:type="gramStart"/>
      <w:r>
        <w:t>spacing,</w:t>
      </w:r>
      <w:proofErr w:type="gramEnd"/>
      <w:r>
        <w:t xml:space="preserve"> aggregated CA bandwidth and guard bands for aggregated carriers w</w:t>
      </w:r>
      <w:r w:rsidR="006564E0">
        <w:t>as</w:t>
      </w:r>
      <w:r>
        <w:t xml:space="preserve"> complicated by the support of multiple numerologies and is now also subject to different interpretations in the field. The CA spacing and the aggregated channel bandwidth are determined by the </w:t>
      </w:r>
      <w:r w:rsidRPr="00CD3B3B">
        <w:rPr>
          <w:i/>
          <w:iCs/>
        </w:rPr>
        <w:t>maximum</w:t>
      </w:r>
      <w:r>
        <w:t xml:space="preserve"> SCS supported by both carriers </w:t>
      </w:r>
      <w:r w:rsidR="000805E5">
        <w:t>but</w:t>
      </w:r>
      <w:r>
        <w:t xml:space="preserve"> applies for </w:t>
      </w:r>
      <w:r w:rsidRPr="00CD3B3B">
        <w:rPr>
          <w:i/>
          <w:iCs/>
        </w:rPr>
        <w:t xml:space="preserve">all </w:t>
      </w:r>
      <w:r>
        <w:t>numerologies configured, the resulting aggregated bandwidth is</w:t>
      </w:r>
    </w:p>
    <w:p w14:paraId="5879DB53" w14:textId="77777777" w:rsidR="00B56EA0" w:rsidRDefault="00B56EA0" w:rsidP="00B56EA0">
      <w:pPr>
        <w:pStyle w:val="BodyText"/>
        <w:jc w:val="center"/>
        <w:rPr>
          <w:vertAlign w:val="subscript"/>
        </w:rPr>
      </w:pPr>
      <w:proofErr w:type="spellStart"/>
      <w:r>
        <w:t>BW</w:t>
      </w:r>
      <w:r w:rsidRPr="00CD3B3B">
        <w:rPr>
          <w:vertAlign w:val="subscript"/>
        </w:rPr>
        <w:t>agg</w:t>
      </w:r>
      <w:proofErr w:type="spellEnd"/>
      <w:r>
        <w:t xml:space="preserve"> ≤ BW</w:t>
      </w:r>
      <w:r w:rsidRPr="00CD3B3B">
        <w:rPr>
          <w:vertAlign w:val="subscript"/>
        </w:rPr>
        <w:t>1</w:t>
      </w:r>
      <w:r>
        <w:t xml:space="preserve"> + BW</w:t>
      </w:r>
      <w:r w:rsidRPr="00CD3B3B">
        <w:rPr>
          <w:vertAlign w:val="subscript"/>
        </w:rPr>
        <w:t>2</w:t>
      </w:r>
      <w:r>
        <w:t xml:space="preserve"> - </w:t>
      </w:r>
      <w:proofErr w:type="spellStart"/>
      <w:r>
        <w:t>SCS</w:t>
      </w:r>
      <w:r>
        <w:rPr>
          <w:vertAlign w:val="subscript"/>
        </w:rPr>
        <w:t>max</w:t>
      </w:r>
      <w:proofErr w:type="spellEnd"/>
    </w:p>
    <w:p w14:paraId="55DFEB7F" w14:textId="1943CB8C" w:rsidR="00B56EA0" w:rsidRDefault="00B56EA0" w:rsidP="00B56EA0">
      <w:pPr>
        <w:pStyle w:val="BodyText"/>
      </w:pPr>
      <w:r>
        <w:t xml:space="preserve">where </w:t>
      </w:r>
      <w:proofErr w:type="spellStart"/>
      <w:r>
        <w:t>SCS</w:t>
      </w:r>
      <w:r>
        <w:rPr>
          <w:vertAlign w:val="subscript"/>
        </w:rPr>
        <w:t>max</w:t>
      </w:r>
      <w:proofErr w:type="spellEnd"/>
      <w:r>
        <w:t xml:space="preserve"> is the sub-carrier spacing/bandwidth of the largest subcarrier configuration supported. The actual internal GB between the aggregated bandwidth edge and the outer PRB </w:t>
      </w:r>
      <w:r w:rsidR="00E4201D">
        <w:t xml:space="preserve">of the resource grid </w:t>
      </w:r>
      <w:r>
        <w:t>then varies with the numerology – but there are different interpretations of this in the field</w:t>
      </w:r>
      <w:r w:rsidR="00DA0FCA">
        <w:t>.</w:t>
      </w:r>
    </w:p>
    <w:p w14:paraId="0BDAC9F2" w14:textId="1700F14D" w:rsidR="000442BF" w:rsidRDefault="000442BF" w:rsidP="00B56EA0">
      <w:pPr>
        <w:pStyle w:val="BodyText"/>
      </w:pPr>
      <w:r>
        <w:t xml:space="preserve">The </w:t>
      </w:r>
      <w:r w:rsidR="00952161">
        <w:t xml:space="preserve">size of the </w:t>
      </w:r>
      <w:r>
        <w:t xml:space="preserve">GBs </w:t>
      </w:r>
      <w:proofErr w:type="gramStart"/>
      <w:r>
        <w:t>affect</w:t>
      </w:r>
      <w:proofErr w:type="gramEnd"/>
      <w:r>
        <w:t xml:space="preserve"> the specification of allowed UE power reduction</w:t>
      </w:r>
      <w:r w:rsidR="00952161">
        <w:t xml:space="preserve"> (MPR)</w:t>
      </w:r>
      <w:r>
        <w:t>.</w:t>
      </w:r>
    </w:p>
    <w:p w14:paraId="0A5A5A01" w14:textId="01FAFF86" w:rsidR="00B56EA0" w:rsidRPr="00CD3B3B" w:rsidRDefault="00B56EA0" w:rsidP="00B56EA0">
      <w:pPr>
        <w:pStyle w:val="BodyText"/>
      </w:pPr>
      <w:r>
        <w:t xml:space="preserve">For 6GR, new </w:t>
      </w:r>
      <w:r w:rsidR="00A71F43">
        <w:t xml:space="preserve">dynamic </w:t>
      </w:r>
      <w:r>
        <w:t>spectrum aggregation (multi-carrier) schemes complementary to or possibly replacing intra-band CA will be studied</w:t>
      </w:r>
      <w:r w:rsidR="000805E5">
        <w:t xml:space="preserve">, </w:t>
      </w:r>
      <w:r>
        <w:t xml:space="preserve">a conceptual scheme with </w:t>
      </w:r>
      <w:r w:rsidR="000805E5">
        <w:t xml:space="preserve">component carriers or “6GR bandwidth parts” within the total bandwidth </w:t>
      </w:r>
      <w:r>
        <w:t xml:space="preserve">is shown in Figure </w:t>
      </w:r>
      <w:r w:rsidR="00C813A1">
        <w:t>3.2</w:t>
      </w:r>
      <w:r>
        <w:t xml:space="preserve">. A total bandwidth of the aggregated spectrum and emission bandwidths of components within must still be specified with appropriate internal GBs, either symmetric or asymmetric within the UE (total) emission bandwidth.   </w:t>
      </w:r>
    </w:p>
    <w:p w14:paraId="473B9D4C" w14:textId="77777777" w:rsidR="00B56EA0" w:rsidRDefault="00B56EA0" w:rsidP="00B56EA0">
      <w:pPr>
        <w:pStyle w:val="BodyText"/>
        <w:jc w:val="center"/>
      </w:pPr>
      <w:r w:rsidRPr="00356B1C">
        <w:rPr>
          <w:noProof/>
        </w:rPr>
        <w:drawing>
          <wp:inline distT="0" distB="0" distL="0" distR="0" wp14:anchorId="66762B47" wp14:editId="6C835047">
            <wp:extent cx="6264275" cy="1668145"/>
            <wp:effectExtent l="0" t="0" r="3175" b="8255"/>
            <wp:docPr id="113123088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230886" name="Picture 1" descr="A screenshot of a computer screen&#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64275" cy="1668145"/>
                    </a:xfrm>
                    <a:prstGeom prst="rect">
                      <a:avLst/>
                    </a:prstGeom>
                  </pic:spPr>
                </pic:pic>
              </a:graphicData>
            </a:graphic>
          </wp:inline>
        </w:drawing>
      </w:r>
    </w:p>
    <w:p w14:paraId="550E4AA5" w14:textId="767AEF2C" w:rsidR="00B56EA0" w:rsidRDefault="00B56EA0" w:rsidP="00B56EA0">
      <w:pPr>
        <w:pStyle w:val="BodyText"/>
        <w:jc w:val="center"/>
      </w:pPr>
      <w:r>
        <w:t xml:space="preserve">Figure </w:t>
      </w:r>
      <w:r w:rsidR="00C813A1">
        <w:t>3.2</w:t>
      </w:r>
      <w:r>
        <w:t>: a spectrum aggregation scheme.</w:t>
      </w:r>
    </w:p>
    <w:p w14:paraId="20527436" w14:textId="2919C714" w:rsidR="00B56EA0" w:rsidRPr="00DF5B59" w:rsidRDefault="00316225" w:rsidP="00B56EA0">
      <w:pPr>
        <w:pStyle w:val="BodyText"/>
      </w:pPr>
      <w:r>
        <w:t>D</w:t>
      </w:r>
      <w:r w:rsidR="0059214A">
        <w:t xml:space="preserve">ynamic </w:t>
      </w:r>
      <w:r w:rsidR="00B1358E">
        <w:t xml:space="preserve">spectrum aggregation </w:t>
      </w:r>
      <w:r w:rsidR="00F810CA">
        <w:t xml:space="preserve">schemes </w:t>
      </w:r>
      <w:r>
        <w:t xml:space="preserve">for 6G </w:t>
      </w:r>
      <w:r w:rsidR="007C21FF">
        <w:t xml:space="preserve">may </w:t>
      </w:r>
      <w:r w:rsidR="00AA6B5D">
        <w:t>be supp</w:t>
      </w:r>
      <w:r w:rsidR="0059214A">
        <w:t xml:space="preserve">orted within </w:t>
      </w:r>
      <w:r w:rsidR="00E435B3">
        <w:t xml:space="preserve">a single </w:t>
      </w:r>
      <w:r w:rsidR="00F5545B">
        <w:t>‘</w:t>
      </w:r>
      <w:r w:rsidR="00053D04">
        <w:t xml:space="preserve">channel </w:t>
      </w:r>
      <w:r w:rsidR="000B54F1">
        <w:t>bandwidth</w:t>
      </w:r>
      <w:r w:rsidR="00F5545B">
        <w:t>’</w:t>
      </w:r>
      <w:r w:rsidR="000B54F1">
        <w:t xml:space="preserve">, </w:t>
      </w:r>
      <w:r w:rsidR="00237DDC">
        <w:t xml:space="preserve">also </w:t>
      </w:r>
      <w:r w:rsidR="00891183">
        <w:t xml:space="preserve">for </w:t>
      </w:r>
      <w:r w:rsidR="00E00D70">
        <w:t xml:space="preserve">non-contiguous </w:t>
      </w:r>
      <w:r w:rsidR="001B1A1A">
        <w:t xml:space="preserve">(fragmented) </w:t>
      </w:r>
      <w:r w:rsidR="00891183">
        <w:t xml:space="preserve">spectrum. </w:t>
      </w:r>
      <w:r w:rsidR="00D622B3">
        <w:t xml:space="preserve">Then </w:t>
      </w:r>
      <w:r w:rsidR="007F3227">
        <w:t xml:space="preserve">the </w:t>
      </w:r>
      <w:r w:rsidR="00D622B3">
        <w:t xml:space="preserve">outer GBs could be symmetric for both the BS and UE. </w:t>
      </w:r>
      <w:r w:rsidR="00E23FCB">
        <w:t>For non-contig</w:t>
      </w:r>
      <w:r w:rsidR="000748BC">
        <w:t>u</w:t>
      </w:r>
      <w:r w:rsidR="00E23FCB">
        <w:t>ous spectrum</w:t>
      </w:r>
      <w:r w:rsidR="006109DB">
        <w:t>/</w:t>
      </w:r>
      <w:r w:rsidR="000748BC">
        <w:t xml:space="preserve">sub-blocks unwanted </w:t>
      </w:r>
      <w:r w:rsidR="00DF4D1E">
        <w:t xml:space="preserve">emissions requirements must </w:t>
      </w:r>
      <w:r w:rsidR="004B537A">
        <w:t>also</w:t>
      </w:r>
      <w:r w:rsidR="00DF4D1E">
        <w:t xml:space="preserve"> be met in the gap</w:t>
      </w:r>
      <w:r w:rsidR="004B537A">
        <w:t xml:space="preserve">, outside the </w:t>
      </w:r>
      <w:r w:rsidR="009750A4">
        <w:t>OBW/</w:t>
      </w:r>
      <w:r w:rsidR="004B537A">
        <w:t>necessary band</w:t>
      </w:r>
      <w:r w:rsidR="009750A4">
        <w:t>width of the sub-blocks</w:t>
      </w:r>
      <w:r w:rsidR="00FE77D6">
        <w:t xml:space="preserve"> as shown in Figure 3.2.</w:t>
      </w:r>
      <w:r w:rsidR="006109DB">
        <w:t xml:space="preserve"> </w:t>
      </w:r>
      <w:r w:rsidR="00AF6A21">
        <w:t>D</w:t>
      </w:r>
      <w:r w:rsidR="00A77729">
        <w:t>etermin</w:t>
      </w:r>
      <w:r w:rsidR="003701F4">
        <w:t>ation of</w:t>
      </w:r>
      <w:r w:rsidR="00A77729">
        <w:t xml:space="preserve"> </w:t>
      </w:r>
      <w:r w:rsidR="001F31EF">
        <w:t xml:space="preserve">the </w:t>
      </w:r>
      <w:r w:rsidR="008749CC">
        <w:t xml:space="preserve">internal </w:t>
      </w:r>
      <w:r w:rsidR="001F31EF">
        <w:t xml:space="preserve">GBs </w:t>
      </w:r>
      <w:r w:rsidR="003701F4">
        <w:t xml:space="preserve">size </w:t>
      </w:r>
      <w:r w:rsidR="001F31EF">
        <w:t xml:space="preserve">towards the </w:t>
      </w:r>
      <w:r w:rsidR="00160EF8">
        <w:t xml:space="preserve">centre </w:t>
      </w:r>
      <w:r w:rsidR="001F31EF">
        <w:t xml:space="preserve">gap </w:t>
      </w:r>
      <w:r w:rsidR="00F57848">
        <w:t xml:space="preserve">is less obvious </w:t>
      </w:r>
      <w:r w:rsidR="00302CD7">
        <w:t xml:space="preserve">in case the </w:t>
      </w:r>
      <w:r w:rsidR="00923622">
        <w:t xml:space="preserve">sub-blocks are of </w:t>
      </w:r>
      <w:r w:rsidR="00F57848">
        <w:t>un</w:t>
      </w:r>
      <w:r w:rsidR="00923622">
        <w:t xml:space="preserve">equal </w:t>
      </w:r>
      <w:r w:rsidR="006B463B">
        <w:t xml:space="preserve">PRB </w:t>
      </w:r>
      <w:r w:rsidR="00923622">
        <w:t>size</w:t>
      </w:r>
      <w:r w:rsidR="006275FB">
        <w:t xml:space="preserve">, then </w:t>
      </w:r>
      <w:r w:rsidR="00DC5ABE">
        <w:t xml:space="preserve">the GB size of each sub-block may not be compatible with symmetric </w:t>
      </w:r>
      <w:r w:rsidR="00594B02">
        <w:t xml:space="preserve">outer GBs; </w:t>
      </w:r>
      <w:r w:rsidR="00061377">
        <w:t xml:space="preserve">further </w:t>
      </w:r>
      <w:r w:rsidR="00923622">
        <w:t xml:space="preserve">studies </w:t>
      </w:r>
      <w:r w:rsidR="00FF5167">
        <w:t xml:space="preserve">are </w:t>
      </w:r>
      <w:r w:rsidR="00923622">
        <w:t xml:space="preserve">needed. </w:t>
      </w:r>
    </w:p>
    <w:p w14:paraId="1640EE0C" w14:textId="5CED6FA8" w:rsidR="00B56EA0" w:rsidRDefault="00305B3F" w:rsidP="00B56EA0">
      <w:pPr>
        <w:pStyle w:val="BodyText"/>
        <w:rPr>
          <w:b/>
          <w:bCs/>
        </w:rPr>
      </w:pPr>
      <w:r>
        <w:rPr>
          <w:b/>
          <w:bCs/>
        </w:rPr>
        <w:t>Observation</w:t>
      </w:r>
      <w:r w:rsidR="00B56EA0">
        <w:rPr>
          <w:b/>
          <w:bCs/>
        </w:rPr>
        <w:t xml:space="preserve"> </w:t>
      </w:r>
      <w:r w:rsidR="00FD65C1">
        <w:rPr>
          <w:b/>
          <w:bCs/>
        </w:rPr>
        <w:t>3.1</w:t>
      </w:r>
      <w:r w:rsidR="00B56EA0">
        <w:rPr>
          <w:b/>
          <w:bCs/>
        </w:rPr>
        <w:t>:</w:t>
      </w:r>
      <w:r w:rsidR="00B56EA0" w:rsidRPr="00A61C35">
        <w:rPr>
          <w:b/>
          <w:bCs/>
        </w:rPr>
        <w:t xml:space="preserve"> </w:t>
      </w:r>
      <w:r w:rsidR="00A00D32">
        <w:rPr>
          <w:b/>
          <w:bCs/>
        </w:rPr>
        <w:t>for</w:t>
      </w:r>
      <w:r w:rsidR="00B56EA0">
        <w:rPr>
          <w:b/>
          <w:bCs/>
        </w:rPr>
        <w:t xml:space="preserve"> </w:t>
      </w:r>
      <w:r w:rsidR="00DA106F">
        <w:rPr>
          <w:b/>
          <w:bCs/>
        </w:rPr>
        <w:t>GBs of aggregated spectrum</w:t>
      </w:r>
      <w:r w:rsidR="00B56EA0">
        <w:rPr>
          <w:b/>
          <w:bCs/>
        </w:rPr>
        <w:t xml:space="preserve">, </w:t>
      </w:r>
      <w:r w:rsidR="0062167F">
        <w:rPr>
          <w:b/>
          <w:bCs/>
        </w:rPr>
        <w:t xml:space="preserve">contiguous or non-contiguous, </w:t>
      </w:r>
      <w:r w:rsidR="00EB0AFE">
        <w:rPr>
          <w:b/>
          <w:bCs/>
        </w:rPr>
        <w:t>the</w:t>
      </w:r>
      <w:r w:rsidR="00B56EA0">
        <w:rPr>
          <w:b/>
          <w:bCs/>
        </w:rPr>
        <w:t xml:space="preserve"> </w:t>
      </w:r>
      <w:r w:rsidR="00777AB9">
        <w:rPr>
          <w:b/>
          <w:bCs/>
        </w:rPr>
        <w:t xml:space="preserve">outer </w:t>
      </w:r>
      <w:r w:rsidR="00B56EA0">
        <w:rPr>
          <w:b/>
          <w:bCs/>
        </w:rPr>
        <w:t xml:space="preserve">internal </w:t>
      </w:r>
      <w:r w:rsidR="00B56EA0" w:rsidRPr="00A61C35">
        <w:rPr>
          <w:b/>
          <w:bCs/>
        </w:rPr>
        <w:t>GB</w:t>
      </w:r>
      <w:r w:rsidR="00B56EA0">
        <w:rPr>
          <w:b/>
          <w:bCs/>
        </w:rPr>
        <w:t>s</w:t>
      </w:r>
      <w:r w:rsidR="00B56EA0" w:rsidRPr="00A61C35">
        <w:rPr>
          <w:b/>
          <w:bCs/>
        </w:rPr>
        <w:t xml:space="preserve"> </w:t>
      </w:r>
      <w:r w:rsidR="00DE153F">
        <w:rPr>
          <w:b/>
          <w:bCs/>
        </w:rPr>
        <w:t xml:space="preserve">of </w:t>
      </w:r>
      <w:r w:rsidR="00BD7411">
        <w:rPr>
          <w:b/>
          <w:bCs/>
        </w:rPr>
        <w:t xml:space="preserve">a </w:t>
      </w:r>
      <w:r w:rsidR="00DE153F">
        <w:rPr>
          <w:b/>
          <w:bCs/>
        </w:rPr>
        <w:t xml:space="preserve">6GR </w:t>
      </w:r>
      <w:r w:rsidR="00DE153F" w:rsidRPr="00DE153F">
        <w:rPr>
          <w:b/>
          <w:bCs/>
        </w:rPr>
        <w:t xml:space="preserve">spectrum aggregation scheme </w:t>
      </w:r>
      <w:r w:rsidR="00DE153F">
        <w:rPr>
          <w:b/>
          <w:bCs/>
        </w:rPr>
        <w:t xml:space="preserve">supported </w:t>
      </w:r>
      <w:r w:rsidR="00215E30">
        <w:rPr>
          <w:b/>
          <w:bCs/>
        </w:rPr>
        <w:t>within a sing</w:t>
      </w:r>
      <w:r w:rsidR="00FD4DFC">
        <w:rPr>
          <w:b/>
          <w:bCs/>
        </w:rPr>
        <w:t xml:space="preserve">le </w:t>
      </w:r>
      <w:r w:rsidR="00BD7411">
        <w:rPr>
          <w:b/>
          <w:bCs/>
        </w:rPr>
        <w:t xml:space="preserve">channel </w:t>
      </w:r>
      <w:r w:rsidR="00FD4DFC">
        <w:rPr>
          <w:b/>
          <w:bCs/>
        </w:rPr>
        <w:t xml:space="preserve">bandwidth </w:t>
      </w:r>
      <w:r w:rsidR="00BD7411">
        <w:rPr>
          <w:b/>
          <w:bCs/>
        </w:rPr>
        <w:t>could possibly be symmetric for both the BS and UE</w:t>
      </w:r>
      <w:r w:rsidR="003C0AB4">
        <w:rPr>
          <w:b/>
          <w:bCs/>
        </w:rPr>
        <w:t>,</w:t>
      </w:r>
      <w:r w:rsidR="00F65D3E">
        <w:rPr>
          <w:b/>
          <w:bCs/>
        </w:rPr>
        <w:t xml:space="preserve"> contrary to</w:t>
      </w:r>
      <w:r w:rsidR="005E030E">
        <w:rPr>
          <w:b/>
          <w:bCs/>
        </w:rPr>
        <w:t xml:space="preserve"> </w:t>
      </w:r>
      <w:r w:rsidR="00F65D3E">
        <w:rPr>
          <w:b/>
          <w:bCs/>
        </w:rPr>
        <w:t xml:space="preserve">intra-band </w:t>
      </w:r>
      <w:r w:rsidR="0010495E">
        <w:rPr>
          <w:b/>
          <w:bCs/>
        </w:rPr>
        <w:t xml:space="preserve">contiguous </w:t>
      </w:r>
      <w:r w:rsidR="003F7FC3">
        <w:rPr>
          <w:b/>
          <w:bCs/>
        </w:rPr>
        <w:t xml:space="preserve">NR </w:t>
      </w:r>
      <w:r w:rsidR="00F65D3E">
        <w:rPr>
          <w:b/>
          <w:bCs/>
        </w:rPr>
        <w:t xml:space="preserve">CA for which the </w:t>
      </w:r>
      <w:r w:rsidR="000E1368">
        <w:rPr>
          <w:b/>
          <w:bCs/>
        </w:rPr>
        <w:t xml:space="preserve">outer </w:t>
      </w:r>
      <w:r w:rsidR="00F65D3E">
        <w:rPr>
          <w:b/>
          <w:bCs/>
        </w:rPr>
        <w:t xml:space="preserve">GBs </w:t>
      </w:r>
      <w:r w:rsidR="000E1368">
        <w:rPr>
          <w:b/>
          <w:bCs/>
        </w:rPr>
        <w:t xml:space="preserve">of the BS CA bandwidth </w:t>
      </w:r>
      <w:r w:rsidR="001239EC">
        <w:rPr>
          <w:b/>
          <w:bCs/>
        </w:rPr>
        <w:t>can be asymmetric</w:t>
      </w:r>
      <w:r w:rsidR="009B1D2D">
        <w:rPr>
          <w:b/>
          <w:bCs/>
        </w:rPr>
        <w:t xml:space="preserve">. </w:t>
      </w:r>
      <w:r w:rsidR="00E00A33">
        <w:rPr>
          <w:b/>
          <w:bCs/>
        </w:rPr>
        <w:t xml:space="preserve">However, this may not be compatible with </w:t>
      </w:r>
      <w:r w:rsidR="00636AC2">
        <w:rPr>
          <w:b/>
          <w:bCs/>
        </w:rPr>
        <w:t>the necessary</w:t>
      </w:r>
      <w:r w:rsidR="00A44832">
        <w:rPr>
          <w:b/>
          <w:bCs/>
        </w:rPr>
        <w:t xml:space="preserve"> internal GB</w:t>
      </w:r>
      <w:r w:rsidR="00666DC7">
        <w:rPr>
          <w:b/>
          <w:bCs/>
        </w:rPr>
        <w:t xml:space="preserve"> size </w:t>
      </w:r>
      <w:r w:rsidR="00B452BC">
        <w:rPr>
          <w:b/>
          <w:bCs/>
        </w:rPr>
        <w:t>for</w:t>
      </w:r>
      <w:r w:rsidR="00B713C2">
        <w:rPr>
          <w:b/>
          <w:bCs/>
        </w:rPr>
        <w:t xml:space="preserve"> non-contiguous </w:t>
      </w:r>
      <w:r w:rsidR="00670250">
        <w:rPr>
          <w:b/>
          <w:bCs/>
        </w:rPr>
        <w:t xml:space="preserve">sub-blocks of unequal </w:t>
      </w:r>
      <w:r w:rsidR="006B463B">
        <w:rPr>
          <w:b/>
          <w:bCs/>
        </w:rPr>
        <w:t xml:space="preserve">PRB </w:t>
      </w:r>
      <w:r w:rsidR="00670250">
        <w:rPr>
          <w:b/>
          <w:bCs/>
        </w:rPr>
        <w:t>size</w:t>
      </w:r>
      <w:r w:rsidR="003F5955">
        <w:rPr>
          <w:b/>
          <w:bCs/>
        </w:rPr>
        <w:t xml:space="preserve"> </w:t>
      </w:r>
      <w:r w:rsidR="00CB51BB">
        <w:rPr>
          <w:b/>
          <w:bCs/>
        </w:rPr>
        <w:t xml:space="preserve">(fragmented spectrum) </w:t>
      </w:r>
      <w:r w:rsidR="003F5955">
        <w:rPr>
          <w:b/>
          <w:bCs/>
        </w:rPr>
        <w:t xml:space="preserve">within the </w:t>
      </w:r>
      <w:r w:rsidR="006A629F">
        <w:rPr>
          <w:b/>
          <w:bCs/>
        </w:rPr>
        <w:t>sa</w:t>
      </w:r>
      <w:r w:rsidR="00AD17A4">
        <w:rPr>
          <w:b/>
          <w:bCs/>
        </w:rPr>
        <w:t>id</w:t>
      </w:r>
      <w:r w:rsidR="006A629F">
        <w:rPr>
          <w:b/>
          <w:bCs/>
        </w:rPr>
        <w:t xml:space="preserve"> </w:t>
      </w:r>
      <w:r w:rsidR="003F5955">
        <w:rPr>
          <w:b/>
          <w:bCs/>
        </w:rPr>
        <w:t>s</w:t>
      </w:r>
      <w:r w:rsidR="00384088">
        <w:rPr>
          <w:b/>
          <w:bCs/>
        </w:rPr>
        <w:t>ingle</w:t>
      </w:r>
      <w:r w:rsidR="003F5955">
        <w:rPr>
          <w:b/>
          <w:bCs/>
        </w:rPr>
        <w:t xml:space="preserve"> channel bandwidth</w:t>
      </w:r>
      <w:r w:rsidR="00666DC7">
        <w:rPr>
          <w:b/>
          <w:bCs/>
        </w:rPr>
        <w:t>.</w:t>
      </w:r>
    </w:p>
    <w:p w14:paraId="53F8FF33" w14:textId="42FE9FC4" w:rsidR="00B56EA0" w:rsidRPr="00CD3B3B" w:rsidRDefault="00B56EA0" w:rsidP="00B56EA0">
      <w:pPr>
        <w:pStyle w:val="BodyText"/>
        <w:rPr>
          <w:b/>
          <w:bCs/>
        </w:rPr>
      </w:pPr>
      <w:r w:rsidRPr="00CD3B3B">
        <w:lastRenderedPageBreak/>
        <w:t xml:space="preserve">MRSS and </w:t>
      </w:r>
      <w:r>
        <w:t xml:space="preserve">BS </w:t>
      </w:r>
      <w:r w:rsidR="00880F30">
        <w:t>aspects</w:t>
      </w:r>
      <w:r>
        <w:t xml:space="preserve"> must</w:t>
      </w:r>
      <w:r w:rsidRPr="00CD3B3B">
        <w:t xml:space="preserve"> also be considered</w:t>
      </w:r>
      <w:r w:rsidR="000442BF">
        <w:t xml:space="preserve"> in determining guard bands.</w:t>
      </w:r>
    </w:p>
    <w:p w14:paraId="3E3004E9" w14:textId="23B5803D" w:rsidR="00C27CA5" w:rsidRPr="003E0D62" w:rsidRDefault="00BC3E1C" w:rsidP="00B56EA0">
      <w:pPr>
        <w:pStyle w:val="BodyText"/>
      </w:pPr>
      <w:r>
        <w:t>6GR inter-band spectrum aggregation parts of a band combination, including the case of decoupled UL and DL by 6GR, are likely to be specified similarly to the inter-band NR CA case.</w:t>
      </w:r>
    </w:p>
    <w:p w14:paraId="3DBE6220" w14:textId="77777777" w:rsidR="00B56EA0" w:rsidRDefault="00B56EA0" w:rsidP="00B56EA0">
      <w:pPr>
        <w:pStyle w:val="BodyText"/>
        <w:rPr>
          <w:i/>
          <w:iCs/>
        </w:rPr>
      </w:pPr>
      <w:r w:rsidRPr="00784147">
        <w:rPr>
          <w:i/>
          <w:iCs/>
        </w:rPr>
        <w:t>Unwanted emission</w:t>
      </w:r>
      <w:r>
        <w:rPr>
          <w:i/>
          <w:iCs/>
        </w:rPr>
        <w:t xml:space="preserve"> (OOBE and spurious)</w:t>
      </w:r>
    </w:p>
    <w:p w14:paraId="4BC74589" w14:textId="77777777" w:rsidR="00B56EA0" w:rsidRDefault="00B56EA0" w:rsidP="00B56EA0">
      <w:pPr>
        <w:pStyle w:val="BodyText"/>
      </w:pPr>
      <w:r>
        <w:t>Relating to unwanted emissions, the SEM for LTE and subsequently NR was specified for compliance with regulatory requirements, the general a baseline, while the ACLR requirements are specified for intra-system (3GPP) coexistence (the near-far problem essentially). The ACLR is not obtained by integrating the SEM like for UTRA.</w:t>
      </w:r>
    </w:p>
    <w:p w14:paraId="36C3766E" w14:textId="661186B6" w:rsidR="00B56EA0" w:rsidRDefault="00B56EA0" w:rsidP="00B56EA0">
      <w:pPr>
        <w:pStyle w:val="BodyText"/>
        <w:rPr>
          <w:b/>
          <w:bCs/>
        </w:rPr>
      </w:pPr>
      <w:r w:rsidRPr="00D9597F">
        <w:rPr>
          <w:b/>
          <w:bCs/>
        </w:rPr>
        <w:t xml:space="preserve">Proposal </w:t>
      </w:r>
      <w:r w:rsidR="0071673E">
        <w:rPr>
          <w:b/>
          <w:bCs/>
        </w:rPr>
        <w:t>3.1</w:t>
      </w:r>
      <w:r w:rsidRPr="00D9597F">
        <w:rPr>
          <w:b/>
          <w:bCs/>
        </w:rPr>
        <w:t>: 6GR studies should be based on maintaining the concept of a general SEM for compliance with regulatory emissions requirements and the ACLR specified for intra-system coexistence</w:t>
      </w:r>
      <w:r w:rsidRPr="007D60D8">
        <w:rPr>
          <w:b/>
          <w:bCs/>
        </w:rPr>
        <w:t>.</w:t>
      </w:r>
    </w:p>
    <w:p w14:paraId="03A335C1" w14:textId="77777777" w:rsidR="00B56EA0" w:rsidRDefault="00B56EA0" w:rsidP="00B56EA0">
      <w:pPr>
        <w:pStyle w:val="BodyText"/>
      </w:pPr>
      <w:r>
        <w:t xml:space="preserve">The OOBE and spurious emissions should be </w:t>
      </w:r>
      <w:r w:rsidRPr="00CD3B3B">
        <w:t>specif</w:t>
      </w:r>
      <w:r w:rsidRPr="00927016">
        <w:t>ied</w:t>
      </w:r>
      <w:r>
        <w:t xml:space="preserve"> w r t necessary/occupied bandwidths of transmissions, </w:t>
      </w:r>
      <w:proofErr w:type="gramStart"/>
      <w:r>
        <w:t>regardless</w:t>
      </w:r>
      <w:proofErr w:type="gramEnd"/>
      <w:r>
        <w:t xml:space="preserve"> if these occur within a wider channel/carrier of a multi-carrier scheme.</w:t>
      </w:r>
    </w:p>
    <w:p w14:paraId="2751CDC9" w14:textId="77777777" w:rsidR="00B56EA0" w:rsidRDefault="00B56EA0" w:rsidP="00B56EA0">
      <w:pPr>
        <w:pStyle w:val="BodyText"/>
      </w:pPr>
      <w:r>
        <w:t>For NR, the general spurious emission limits for FR1 and FR2-1 are based on the ERC Rec. 74-01. We propose to keep these limits for 6GR</w:t>
      </w:r>
    </w:p>
    <w:p w14:paraId="085052FE" w14:textId="72C1AE62" w:rsidR="00B56EA0" w:rsidRDefault="00B56EA0" w:rsidP="00B56EA0">
      <w:pPr>
        <w:pStyle w:val="BodyText"/>
        <w:rPr>
          <w:b/>
          <w:bCs/>
        </w:rPr>
      </w:pPr>
      <w:r w:rsidRPr="00CD3B3B">
        <w:rPr>
          <w:b/>
          <w:bCs/>
        </w:rPr>
        <w:t xml:space="preserve">Proposal </w:t>
      </w:r>
      <w:r w:rsidR="0071673E">
        <w:rPr>
          <w:b/>
          <w:bCs/>
        </w:rPr>
        <w:t>3.2</w:t>
      </w:r>
      <w:r w:rsidRPr="00CD3B3B">
        <w:rPr>
          <w:b/>
          <w:bCs/>
        </w:rPr>
        <w:t xml:space="preserve">: to </w:t>
      </w:r>
      <w:r w:rsidR="000A517A">
        <w:rPr>
          <w:b/>
          <w:bCs/>
        </w:rPr>
        <w:t>enable</w:t>
      </w:r>
      <w:r w:rsidRPr="00CD3B3B">
        <w:rPr>
          <w:b/>
          <w:bCs/>
        </w:rPr>
        <w:t xml:space="preserve"> global circulation of terminals, the 6GR studies are based on maintaining the </w:t>
      </w:r>
      <w:r>
        <w:rPr>
          <w:b/>
          <w:bCs/>
        </w:rPr>
        <w:t xml:space="preserve">general </w:t>
      </w:r>
      <w:r w:rsidRPr="00CD3B3B">
        <w:rPr>
          <w:b/>
          <w:bCs/>
        </w:rPr>
        <w:t>NR spurious emissions limits for FR1 and FR2-1</w:t>
      </w:r>
      <w:r>
        <w:rPr>
          <w:b/>
          <w:bCs/>
        </w:rPr>
        <w:t xml:space="preserve"> based on ERC Rec. 74-01.</w:t>
      </w:r>
      <w:r w:rsidRPr="00CD3B3B">
        <w:rPr>
          <w:b/>
          <w:bCs/>
        </w:rPr>
        <w:t xml:space="preserve"> </w:t>
      </w:r>
    </w:p>
    <w:p w14:paraId="20C68B4C" w14:textId="4B44D9D8" w:rsidR="00AE25ED" w:rsidRDefault="00B56EA0" w:rsidP="008B4D8B">
      <w:pPr>
        <w:pStyle w:val="BodyText"/>
      </w:pPr>
      <w:r>
        <w:t xml:space="preserve">Regarding unwanted emissions limits for ensuring UE-UE coexistence, the LTE and NR emission limits are the same: a     -50 dBm/MHz limit with exceptions for harmonics. This could also be kept as a </w:t>
      </w:r>
      <w:r w:rsidRPr="00CD3B3B">
        <w:rPr>
          <w:i/>
          <w:iCs/>
        </w:rPr>
        <w:t>baseline</w:t>
      </w:r>
      <w:r>
        <w:t xml:space="preserve"> for 6GR. </w:t>
      </w:r>
    </w:p>
    <w:p w14:paraId="7DBC60A7" w14:textId="7663E9AA" w:rsidR="00445B7E" w:rsidRDefault="00445B7E" w:rsidP="00445B7E">
      <w:pPr>
        <w:pStyle w:val="BodyText"/>
        <w:rPr>
          <w:i/>
          <w:iCs/>
        </w:rPr>
      </w:pPr>
      <w:r>
        <w:rPr>
          <w:i/>
          <w:iCs/>
        </w:rPr>
        <w:t>Output p</w:t>
      </w:r>
      <w:r w:rsidRPr="007D09F6">
        <w:rPr>
          <w:i/>
          <w:iCs/>
        </w:rPr>
        <w:t>ower accuracy</w:t>
      </w:r>
      <w:r>
        <w:rPr>
          <w:i/>
          <w:iCs/>
        </w:rPr>
        <w:t>: reference symbols for UL-MIMO and reciprocity-based DL-MIMO</w:t>
      </w:r>
    </w:p>
    <w:p w14:paraId="3ED4D650" w14:textId="223942C2" w:rsidR="00445B7E" w:rsidRDefault="00445B7E" w:rsidP="00445B7E">
      <w:pPr>
        <w:pStyle w:val="BodyText"/>
      </w:pPr>
      <w:r>
        <w:t xml:space="preserve">For NR, the performance of reciprocity-based DL-MIMO is degraded by SRS power accuracy and unknown non-reciprocal losses in the UE. RAN4 </w:t>
      </w:r>
      <w:r w:rsidR="004039A1">
        <w:t>o</w:t>
      </w:r>
      <w:r>
        <w:t>utput power requirements f</w:t>
      </w:r>
      <w:r w:rsidR="004039A1">
        <w:t xml:space="preserve">or 6GR should </w:t>
      </w:r>
      <w:r w:rsidR="00A529E6">
        <w:t xml:space="preserve">therefore </w:t>
      </w:r>
      <w:r w:rsidR="004039A1">
        <w:t xml:space="preserve">also be </w:t>
      </w:r>
      <w:r w:rsidR="00741446">
        <w:t xml:space="preserve">specified </w:t>
      </w:r>
      <w:r w:rsidR="00E23343">
        <w:t xml:space="preserve">and verified </w:t>
      </w:r>
      <w:r w:rsidR="004C6B45">
        <w:t xml:space="preserve">for reference symbols. </w:t>
      </w:r>
      <w:r>
        <w:t xml:space="preserve">Moreover, RAN4 requirements on coherent UL transmission should ensure performance for coherent UL-MIMO. </w:t>
      </w:r>
      <w:r w:rsidR="0084119D">
        <w:t>We propose that</w:t>
      </w:r>
    </w:p>
    <w:p w14:paraId="08EB5CA0" w14:textId="427D9D0F" w:rsidR="007F31E1" w:rsidRPr="003E0D62" w:rsidRDefault="00445B7E" w:rsidP="007F31E1">
      <w:pPr>
        <w:pStyle w:val="BodyText"/>
        <w:rPr>
          <w:b/>
          <w:bCs/>
        </w:rPr>
      </w:pPr>
      <w:r w:rsidRPr="0093655E">
        <w:rPr>
          <w:b/>
          <w:bCs/>
        </w:rPr>
        <w:t xml:space="preserve">Proposal </w:t>
      </w:r>
      <w:r w:rsidR="000A517A">
        <w:rPr>
          <w:b/>
          <w:bCs/>
        </w:rPr>
        <w:t>3.3</w:t>
      </w:r>
      <w:r w:rsidRPr="0093655E">
        <w:rPr>
          <w:b/>
          <w:bCs/>
        </w:rPr>
        <w:t>: RAN4 collaborates with RAN1 from the start of the 6G study</w:t>
      </w:r>
      <w:r w:rsidRPr="00422CEF">
        <w:rPr>
          <w:b/>
          <w:bCs/>
        </w:rPr>
        <w:t xml:space="preserve"> </w:t>
      </w:r>
      <w:r w:rsidRPr="0093655E">
        <w:rPr>
          <w:b/>
          <w:bCs/>
        </w:rPr>
        <w:t xml:space="preserve">on the design of any reference symbols to be used for reciprocity-based DL-MIMO, if specified, and </w:t>
      </w:r>
      <w:r w:rsidR="00275783">
        <w:rPr>
          <w:b/>
          <w:bCs/>
        </w:rPr>
        <w:t xml:space="preserve">for </w:t>
      </w:r>
      <w:r w:rsidRPr="0093655E">
        <w:rPr>
          <w:b/>
          <w:bCs/>
        </w:rPr>
        <w:t xml:space="preserve">coherent UL-MIMO </w:t>
      </w:r>
      <w:r w:rsidR="00277E4A">
        <w:rPr>
          <w:b/>
          <w:bCs/>
        </w:rPr>
        <w:t>with</w:t>
      </w:r>
      <w:r w:rsidR="00507BEC">
        <w:rPr>
          <w:b/>
          <w:bCs/>
        </w:rPr>
        <w:t xml:space="preserve"> </w:t>
      </w:r>
      <w:r w:rsidR="007946F6">
        <w:rPr>
          <w:b/>
          <w:bCs/>
        </w:rPr>
        <w:t xml:space="preserve">due </w:t>
      </w:r>
      <w:r w:rsidR="00507BEC">
        <w:rPr>
          <w:b/>
          <w:bCs/>
        </w:rPr>
        <w:t>account</w:t>
      </w:r>
      <w:r w:rsidR="00275783">
        <w:rPr>
          <w:b/>
          <w:bCs/>
        </w:rPr>
        <w:t xml:space="preserve"> </w:t>
      </w:r>
      <w:r w:rsidR="00277E4A">
        <w:rPr>
          <w:b/>
          <w:bCs/>
        </w:rPr>
        <w:t xml:space="preserve">of </w:t>
      </w:r>
      <w:r w:rsidR="00606067">
        <w:rPr>
          <w:b/>
          <w:bCs/>
        </w:rPr>
        <w:t xml:space="preserve">expected </w:t>
      </w:r>
      <w:r w:rsidR="003F685B">
        <w:rPr>
          <w:b/>
          <w:bCs/>
        </w:rPr>
        <w:t xml:space="preserve">UE </w:t>
      </w:r>
      <w:r w:rsidR="00B85337">
        <w:rPr>
          <w:b/>
          <w:bCs/>
        </w:rPr>
        <w:t>transmit</w:t>
      </w:r>
      <w:r w:rsidR="00BC3137">
        <w:rPr>
          <w:b/>
          <w:bCs/>
        </w:rPr>
        <w:t xml:space="preserve"> performance. </w:t>
      </w:r>
    </w:p>
    <w:p w14:paraId="14439CB3" w14:textId="77777777" w:rsidR="00E1288B" w:rsidRPr="00D54A10" w:rsidRDefault="00E1288B" w:rsidP="00E1288B">
      <w:pPr>
        <w:pStyle w:val="BodyText"/>
        <w:rPr>
          <w:i/>
          <w:iCs/>
        </w:rPr>
      </w:pPr>
      <w:r w:rsidRPr="00D54A10">
        <w:rPr>
          <w:i/>
          <w:iCs/>
        </w:rPr>
        <w:t>Spectrum aggregation</w:t>
      </w:r>
    </w:p>
    <w:p w14:paraId="00DF361B" w14:textId="77777777" w:rsidR="00E1288B" w:rsidRDefault="00E1288B" w:rsidP="00E1288B">
      <w:pPr>
        <w:pStyle w:val="BodyText"/>
      </w:pPr>
      <w:r>
        <w:t>For NR, the problems with CA from an RF and UE output power perspective are</w:t>
      </w:r>
    </w:p>
    <w:p w14:paraId="0E2B4A55" w14:textId="77777777" w:rsidR="00E1288B" w:rsidRDefault="00E1288B" w:rsidP="00E1288B">
      <w:pPr>
        <w:pStyle w:val="BodyText"/>
        <w:numPr>
          <w:ilvl w:val="0"/>
          <w:numId w:val="48"/>
        </w:numPr>
      </w:pPr>
      <w:r>
        <w:t xml:space="preserve">ambiguous reporting ion UE CA capabilities </w:t>
      </w:r>
    </w:p>
    <w:p w14:paraId="2DCF4BEA" w14:textId="77777777" w:rsidR="00E1288B" w:rsidRDefault="00E1288B" w:rsidP="00E1288B">
      <w:pPr>
        <w:pStyle w:val="BodyText"/>
        <w:numPr>
          <w:ilvl w:val="0"/>
          <w:numId w:val="48"/>
        </w:numPr>
      </w:pPr>
      <w:r>
        <w:t>large MPR for concurrent transmissions</w:t>
      </w:r>
    </w:p>
    <w:p w14:paraId="04A0155C" w14:textId="77777777" w:rsidR="00E1288B" w:rsidRDefault="00E1288B" w:rsidP="00E1288B">
      <w:pPr>
        <w:pStyle w:val="BodyText"/>
        <w:numPr>
          <w:ilvl w:val="0"/>
          <w:numId w:val="48"/>
        </w:numPr>
      </w:pPr>
      <w:r>
        <w:t xml:space="preserve">degradation of </w:t>
      </w:r>
      <w:proofErr w:type="spellStart"/>
      <w:r>
        <w:t>Pcell</w:t>
      </w:r>
      <w:proofErr w:type="spellEnd"/>
      <w:r>
        <w:t xml:space="preserve"> coverage when CA is configured (UE power reduction increased at configuration)</w:t>
      </w:r>
    </w:p>
    <w:p w14:paraId="0C600EE1" w14:textId="77777777" w:rsidR="00E1288B" w:rsidRDefault="00E1288B" w:rsidP="00E1288B">
      <w:pPr>
        <w:pStyle w:val="BodyText"/>
        <w:numPr>
          <w:ilvl w:val="0"/>
          <w:numId w:val="48"/>
        </w:numPr>
      </w:pPr>
      <w:proofErr w:type="spellStart"/>
      <w:r>
        <w:t>Scell</w:t>
      </w:r>
      <w:proofErr w:type="spellEnd"/>
      <w:r>
        <w:t xml:space="preserve"> output power when the UE is power limited </w:t>
      </w:r>
    </w:p>
    <w:p w14:paraId="5C277C28" w14:textId="77777777" w:rsidR="00E1288B" w:rsidRDefault="00E1288B" w:rsidP="00E1288B">
      <w:pPr>
        <w:pStyle w:val="BodyText"/>
        <w:numPr>
          <w:ilvl w:val="0"/>
          <w:numId w:val="48"/>
        </w:numPr>
      </w:pPr>
      <w:r>
        <w:t>P</w:t>
      </w:r>
      <w:r w:rsidRPr="0093655E">
        <w:rPr>
          <w:vertAlign w:val="subscript"/>
        </w:rPr>
        <w:t>CMAX</w:t>
      </w:r>
      <w:r>
        <w:t xml:space="preserve"> for CA as specified in the 38.101-1 is not related to UE behaviour as specified in 38.213 (only to the max power requirements in RAN4 conformance test)</w:t>
      </w:r>
    </w:p>
    <w:p w14:paraId="71D2E561" w14:textId="77777777" w:rsidR="00E1288B" w:rsidRDefault="00E1288B" w:rsidP="00E1288B">
      <w:pPr>
        <w:pStyle w:val="BodyText"/>
        <w:numPr>
          <w:ilvl w:val="0"/>
          <w:numId w:val="48"/>
        </w:numPr>
      </w:pPr>
      <w:r>
        <w:t>uncertain UL-MIMO output power capability when combined with CA, particularly when UL Tx switching is used</w:t>
      </w:r>
    </w:p>
    <w:p w14:paraId="42B6B07A" w14:textId="77777777" w:rsidR="00E1288B" w:rsidRDefault="00E1288B" w:rsidP="00E1288B">
      <w:pPr>
        <w:pStyle w:val="BodyText"/>
      </w:pPr>
      <w:r>
        <w:t>According to the 38.213, the total configured power P</w:t>
      </w:r>
      <w:r w:rsidRPr="0093655E">
        <w:rPr>
          <w:vertAlign w:val="subscript"/>
        </w:rPr>
        <w:t>CMAX</w:t>
      </w:r>
      <w:r>
        <w:t xml:space="preserve"> is the threshold at which the UE prioritizes</w:t>
      </w:r>
    </w:p>
    <w:p w14:paraId="759D0412" w14:textId="77777777" w:rsidR="00E1288B" w:rsidRDefault="00E1288B" w:rsidP="00E1288B">
      <w:pPr>
        <w:pStyle w:val="BodyText"/>
        <w:ind w:left="720"/>
      </w:pPr>
      <w:r w:rsidRPr="002055D2">
        <w:t>For single cell operation with two uplink carriers or for operation with carrier aggregation, if a</w:t>
      </w:r>
      <w:r w:rsidRPr="002055D2">
        <w:rPr>
          <w:iCs/>
        </w:rPr>
        <w:t xml:space="preserve"> total UE transmit power for PUSCH or PUCCH or PRACH or SRS transmissions on serving cells in a frequency range in a respective transmission occasion </w:t>
      </w:r>
      <m:oMath>
        <m:r>
          <w:rPr>
            <w:rFonts w:ascii="Cambria Math" w:hAnsi="Cambria Math"/>
          </w:rPr>
          <m:t>i</m:t>
        </m:r>
      </m:oMath>
      <w:r w:rsidRPr="002055D2">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2055D2">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2055D2">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sidRPr="002055D2">
        <w:rPr>
          <w:iCs/>
        </w:rPr>
        <w:t xml:space="preserve"> in transmission occasion </w:t>
      </w:r>
      <m:oMath>
        <m:r>
          <w:rPr>
            <w:rFonts w:ascii="Cambria Math" w:hAnsi="Cambria Math"/>
          </w:rPr>
          <m:t>i</m:t>
        </m:r>
      </m:oMath>
      <w:r w:rsidRPr="002055D2">
        <w:rPr>
          <w:iCs/>
        </w:rPr>
        <w:t xml:space="preserve"> as defined in [8-1, TS 38.101-1] for FR1 </w:t>
      </w:r>
      <w:r w:rsidRPr="002055D2">
        <w:rPr>
          <w:lang w:val="en-US"/>
        </w:rPr>
        <w:t>and [8-2, TS 38.101-2]</w:t>
      </w:r>
      <w:r w:rsidRPr="002055D2">
        <w:rPr>
          <w:iCs/>
        </w:rPr>
        <w:t xml:space="preserve"> for FR2, the UE allocates power to </w:t>
      </w:r>
      <w:r w:rsidRPr="002055D2">
        <w:t>PUSCH/PUCCH/PRACH</w:t>
      </w:r>
      <w:r w:rsidRPr="002055D2">
        <w:rPr>
          <w:iCs/>
        </w:rPr>
        <w:t>/SRS transmissions according to the following priority order</w:t>
      </w:r>
      <w:r>
        <w:rPr>
          <w:iCs/>
        </w:rPr>
        <w:t xml:space="preserve"> […]</w:t>
      </w:r>
    </w:p>
    <w:p w14:paraId="23B218E2" w14:textId="77777777" w:rsidR="00E1288B" w:rsidRDefault="00E1288B" w:rsidP="00E1288B">
      <w:pPr>
        <w:pStyle w:val="BodyText"/>
      </w:pPr>
      <w:r>
        <w:t>presumably due to power limitations governed by SAR limit as determined by proprietary algorithms. RAN4 was supposed to specify the bounds of P</w:t>
      </w:r>
      <w:r w:rsidRPr="0093655E">
        <w:rPr>
          <w:vertAlign w:val="subscript"/>
        </w:rPr>
        <w:t>CMAX</w:t>
      </w:r>
      <w:r>
        <w:t xml:space="preserve"> in 38.101-1, but the specification in the latter is more related to compliance of the UE maximum output power for conformance tests. </w:t>
      </w:r>
    </w:p>
    <w:p w14:paraId="027150C6" w14:textId="77777777" w:rsidR="00E1288B" w:rsidRDefault="00E1288B" w:rsidP="00E1288B">
      <w:pPr>
        <w:pStyle w:val="BodyText"/>
      </w:pPr>
      <w:r>
        <w:t>We assume that 6GR output power for UE transmissions would also be limited by a configured maximum power per carrier similarly to NR. The power prioritization for new dynamic spectrum schemes and any equivalent P</w:t>
      </w:r>
      <w:r w:rsidRPr="0093655E">
        <w:rPr>
          <w:vertAlign w:val="subscript"/>
        </w:rPr>
        <w:t>CMAX</w:t>
      </w:r>
      <w:r>
        <w:t xml:space="preserve"> is RAN1 responsibility, but RAN4 engagement at an early stage is important. It may be more important that the NW is informed of any change of the total UE power capability relative to a total configured power more relevant for facilitating SAR compliance.</w:t>
      </w:r>
    </w:p>
    <w:p w14:paraId="50347806" w14:textId="1A050300" w:rsidR="00E1288B" w:rsidRDefault="00E1288B" w:rsidP="00E1288B">
      <w:pPr>
        <w:pStyle w:val="BodyText"/>
      </w:pPr>
      <w:r>
        <w:lastRenderedPageBreak/>
        <w:t xml:space="preserve">NR CA </w:t>
      </w:r>
      <w:r w:rsidR="008655DE">
        <w:t xml:space="preserve">performance </w:t>
      </w:r>
      <w:r>
        <w:t>can still be improved, but the list above could be considered for the study of output power requirements for 6GR spectrum aggregation. To this end we propose</w:t>
      </w:r>
    </w:p>
    <w:p w14:paraId="07ED4B96" w14:textId="28AB9668" w:rsidR="00E1288B" w:rsidRPr="00D54A10" w:rsidRDefault="00E1288B" w:rsidP="00E1288B">
      <w:pPr>
        <w:pStyle w:val="BodyText"/>
        <w:rPr>
          <w:b/>
          <w:bCs/>
        </w:rPr>
      </w:pPr>
      <w:r w:rsidRPr="00D54A10">
        <w:rPr>
          <w:b/>
          <w:bCs/>
        </w:rPr>
        <w:t xml:space="preserve">Proposal </w:t>
      </w:r>
      <w:r w:rsidR="000A517A">
        <w:rPr>
          <w:b/>
          <w:bCs/>
        </w:rPr>
        <w:t>3.4</w:t>
      </w:r>
      <w:r w:rsidRPr="00D54A10">
        <w:rPr>
          <w:b/>
          <w:bCs/>
        </w:rPr>
        <w:t xml:space="preserve">: </w:t>
      </w:r>
      <w:r>
        <w:rPr>
          <w:b/>
          <w:bCs/>
        </w:rPr>
        <w:t>for spectrum aggregation, study the feasibility of maintaining the ‘single carrier’ UE output power capability of a ‘primary’ or ‘</w:t>
      </w:r>
      <w:r w:rsidRPr="00D54A10">
        <w:rPr>
          <w:b/>
          <w:bCs/>
        </w:rPr>
        <w:t>anchor</w:t>
      </w:r>
      <w:r>
        <w:rPr>
          <w:b/>
          <w:bCs/>
        </w:rPr>
        <w:t>’</w:t>
      </w:r>
      <w:r w:rsidRPr="00D54A10">
        <w:rPr>
          <w:b/>
          <w:bCs/>
        </w:rPr>
        <w:t xml:space="preserve"> carrier</w:t>
      </w:r>
      <w:r>
        <w:rPr>
          <w:b/>
          <w:bCs/>
        </w:rPr>
        <w:t xml:space="preserve"> </w:t>
      </w:r>
      <w:r w:rsidRPr="00D54A10">
        <w:rPr>
          <w:b/>
          <w:bCs/>
        </w:rPr>
        <w:t>at configuration/activation of</w:t>
      </w:r>
      <w:r>
        <w:rPr>
          <w:b/>
          <w:bCs/>
        </w:rPr>
        <w:t xml:space="preserve"> the spectrum aggregation scheme (cf. increase of the allowed MPR for the </w:t>
      </w:r>
      <w:proofErr w:type="spellStart"/>
      <w:r>
        <w:rPr>
          <w:b/>
          <w:bCs/>
        </w:rPr>
        <w:t>Pcell</w:t>
      </w:r>
      <w:proofErr w:type="spellEnd"/>
      <w:r>
        <w:rPr>
          <w:b/>
          <w:bCs/>
        </w:rPr>
        <w:t xml:space="preserve"> at NR CA configuration).</w:t>
      </w:r>
    </w:p>
    <w:p w14:paraId="357975F6" w14:textId="53D26B41" w:rsidR="00E1288B" w:rsidRPr="00D54A10" w:rsidRDefault="00E1288B" w:rsidP="00E1288B">
      <w:pPr>
        <w:pStyle w:val="BodyText"/>
        <w:rPr>
          <w:b/>
          <w:bCs/>
        </w:rPr>
      </w:pPr>
      <w:r>
        <w:rPr>
          <w:b/>
          <w:bCs/>
        </w:rPr>
        <w:t xml:space="preserve">Proposal </w:t>
      </w:r>
      <w:r w:rsidR="000A517A">
        <w:rPr>
          <w:b/>
          <w:bCs/>
        </w:rPr>
        <w:t>3.5</w:t>
      </w:r>
      <w:r>
        <w:rPr>
          <w:b/>
          <w:bCs/>
        </w:rPr>
        <w:t>: for spectrum aggregation, t</w:t>
      </w:r>
      <w:r w:rsidRPr="00D54A10">
        <w:rPr>
          <w:b/>
          <w:bCs/>
        </w:rPr>
        <w:t xml:space="preserve">he total </w:t>
      </w:r>
      <w:r>
        <w:rPr>
          <w:b/>
          <w:bCs/>
        </w:rPr>
        <w:t xml:space="preserve">configured </w:t>
      </w:r>
      <w:r w:rsidRPr="00D54A10">
        <w:rPr>
          <w:b/>
          <w:bCs/>
        </w:rPr>
        <w:t>power P</w:t>
      </w:r>
      <w:r w:rsidRPr="0093655E">
        <w:rPr>
          <w:b/>
          <w:bCs/>
          <w:vertAlign w:val="subscript"/>
        </w:rPr>
        <w:t>CMAX</w:t>
      </w:r>
      <w:r w:rsidRPr="00D54A10">
        <w:rPr>
          <w:b/>
          <w:bCs/>
        </w:rPr>
        <w:t xml:space="preserve">, or </w:t>
      </w:r>
      <w:r>
        <w:rPr>
          <w:b/>
          <w:bCs/>
        </w:rPr>
        <w:t>equivalent power</w:t>
      </w:r>
      <w:r w:rsidRPr="00D54A10">
        <w:rPr>
          <w:b/>
          <w:bCs/>
        </w:rPr>
        <w:t xml:space="preserve">, should </w:t>
      </w:r>
      <w:r>
        <w:rPr>
          <w:b/>
          <w:bCs/>
        </w:rPr>
        <w:t>be related to</w:t>
      </w:r>
      <w:r w:rsidRPr="00D54A10">
        <w:rPr>
          <w:b/>
          <w:bCs/>
        </w:rPr>
        <w:t xml:space="preserve"> the behaviour of the UE </w:t>
      </w:r>
      <w:r>
        <w:rPr>
          <w:b/>
          <w:bCs/>
        </w:rPr>
        <w:t xml:space="preserve">for any </w:t>
      </w:r>
      <w:r w:rsidRPr="00D54A10">
        <w:rPr>
          <w:b/>
          <w:bCs/>
        </w:rPr>
        <w:t xml:space="preserve">multi-carrier </w:t>
      </w:r>
      <w:r>
        <w:rPr>
          <w:b/>
          <w:bCs/>
        </w:rPr>
        <w:t>scheme</w:t>
      </w:r>
      <w:r w:rsidRPr="00D54A10">
        <w:rPr>
          <w:b/>
          <w:bCs/>
        </w:rPr>
        <w:t xml:space="preserve"> specified</w:t>
      </w:r>
      <w:r>
        <w:rPr>
          <w:b/>
          <w:bCs/>
        </w:rPr>
        <w:t>. Changes of the total output power capability could be reported by (a)periodic dedicated signalling (cf. P-MPR reporting for NR).</w:t>
      </w:r>
    </w:p>
    <w:p w14:paraId="0FAF2840" w14:textId="34075A58" w:rsidR="00E1288B" w:rsidRPr="0093655E" w:rsidRDefault="00E1288B" w:rsidP="00E1288B">
      <w:pPr>
        <w:pStyle w:val="BodyText"/>
        <w:rPr>
          <w:b/>
          <w:bCs/>
        </w:rPr>
      </w:pPr>
      <w:r w:rsidRPr="00EA2123">
        <w:rPr>
          <w:b/>
          <w:bCs/>
        </w:rPr>
        <w:t xml:space="preserve">Proposal </w:t>
      </w:r>
      <w:r w:rsidR="000A517A">
        <w:rPr>
          <w:b/>
          <w:bCs/>
        </w:rPr>
        <w:t>3.6</w:t>
      </w:r>
      <w:r w:rsidRPr="00EA2123">
        <w:rPr>
          <w:b/>
          <w:bCs/>
        </w:rPr>
        <w:t>: transmission on a single active/configured</w:t>
      </w:r>
      <w:r>
        <w:rPr>
          <w:b/>
          <w:bCs/>
        </w:rPr>
        <w:t xml:space="preserve"> </w:t>
      </w:r>
      <w:r w:rsidR="008655DE">
        <w:rPr>
          <w:b/>
          <w:bCs/>
        </w:rPr>
        <w:t xml:space="preserve">UL </w:t>
      </w:r>
      <w:r>
        <w:rPr>
          <w:b/>
          <w:bCs/>
        </w:rPr>
        <w:t>carrier</w:t>
      </w:r>
      <w:r w:rsidRPr="00EA2123">
        <w:rPr>
          <w:b/>
          <w:bCs/>
        </w:rPr>
        <w:t xml:space="preserve"> within a DL multi-carrier </w:t>
      </w:r>
      <w:r>
        <w:rPr>
          <w:b/>
          <w:bCs/>
        </w:rPr>
        <w:t>bandwidth</w:t>
      </w:r>
      <w:r w:rsidRPr="00EA2123">
        <w:rPr>
          <w:b/>
          <w:bCs/>
        </w:rPr>
        <w:t xml:space="preserve"> should not increase </w:t>
      </w:r>
      <w:r>
        <w:rPr>
          <w:b/>
          <w:bCs/>
        </w:rPr>
        <w:t xml:space="preserve">allowed </w:t>
      </w:r>
      <w:r w:rsidRPr="00EA2123">
        <w:rPr>
          <w:b/>
          <w:bCs/>
        </w:rPr>
        <w:t xml:space="preserve">UE power </w:t>
      </w:r>
      <w:r>
        <w:rPr>
          <w:b/>
          <w:bCs/>
        </w:rPr>
        <w:t>reduction (cf. n</w:t>
      </w:r>
      <w:r w:rsidRPr="00EA2123">
        <w:rPr>
          <w:b/>
          <w:bCs/>
        </w:rPr>
        <w:t xml:space="preserve">o power degradation for </w:t>
      </w:r>
      <w:r>
        <w:rPr>
          <w:b/>
          <w:bCs/>
        </w:rPr>
        <w:t xml:space="preserve">NR DL-only CA). </w:t>
      </w:r>
      <w:r>
        <w:t xml:space="preserve"> </w:t>
      </w:r>
    </w:p>
    <w:p w14:paraId="2F338572" w14:textId="14A09405" w:rsidR="0093785D" w:rsidRDefault="0093785D" w:rsidP="0093785D">
      <w:pPr>
        <w:pStyle w:val="BodyText"/>
        <w:rPr>
          <w:i/>
          <w:iCs/>
        </w:rPr>
      </w:pPr>
      <w:r>
        <w:rPr>
          <w:i/>
          <w:iCs/>
        </w:rPr>
        <w:t>T</w:t>
      </w:r>
      <w:r w:rsidR="00205F71">
        <w:rPr>
          <w:i/>
          <w:iCs/>
        </w:rPr>
        <w:t xml:space="preserve">x transients and relation to </w:t>
      </w:r>
      <w:r w:rsidR="0061786A">
        <w:rPr>
          <w:i/>
          <w:iCs/>
        </w:rPr>
        <w:t>RRM requirements</w:t>
      </w:r>
    </w:p>
    <w:p w14:paraId="1BE0D6CA" w14:textId="77777777" w:rsidR="00B864DB" w:rsidRDefault="00B864DB" w:rsidP="00B864DB">
      <w:r w:rsidRPr="008918AA">
        <w:t>Due to strong inter-dependencies, TX transient times shall not be set or discussed isolated from</w:t>
      </w:r>
      <w:r>
        <w:t xml:space="preserve"> </w:t>
      </w:r>
      <w:r w:rsidRPr="005A4575">
        <w:rPr>
          <w:noProof/>
          <w:position w:val="-10"/>
        </w:rPr>
        <w:drawing>
          <wp:inline distT="0" distB="0" distL="0" distR="0" wp14:anchorId="0F119677" wp14:editId="30C61A90">
            <wp:extent cx="556260" cy="182880"/>
            <wp:effectExtent l="0" t="0" r="0" b="7620"/>
            <wp:docPr id="1546190408" name="Picture 154619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8918AA">
        <w:t xml:space="preserve">, TX off level, TDD cell phase sync, UE transient times and </w:t>
      </w:r>
      <w:proofErr w:type="gramStart"/>
      <w:r w:rsidRPr="008918AA">
        <w:t>UE  TX</w:t>
      </w:r>
      <w:proofErr w:type="gramEnd"/>
      <w:r>
        <w:t xml:space="preserve"> </w:t>
      </w:r>
      <m:oMath>
        <m:r>
          <w:rPr>
            <w:rFonts w:ascii="Cambria Math" w:hAnsi="Cambria Math"/>
          </w:rPr>
          <m:t>⇔</m:t>
        </m:r>
      </m:oMath>
      <w:r>
        <w:t xml:space="preserve"> </w:t>
      </w:r>
      <w:proofErr w:type="gramStart"/>
      <w:r w:rsidRPr="008918AA">
        <w:t>RX  switching</w:t>
      </w:r>
      <w:proofErr w:type="gramEnd"/>
      <w:r w:rsidRPr="008918AA">
        <w:t xml:space="preserve"> times.</w:t>
      </w:r>
      <w:r>
        <w:t xml:space="preserve"> </w:t>
      </w:r>
    </w:p>
    <w:p w14:paraId="1B9CD176" w14:textId="77777777" w:rsidR="00B864DB" w:rsidRDefault="00B864DB" w:rsidP="00B864DB">
      <w:r>
        <w:br/>
      </w:r>
      <w:r w:rsidRPr="005A4575">
        <w:t>The RRM requirement</w:t>
      </w:r>
      <w:r w:rsidRPr="005A4575">
        <w:rPr>
          <w:noProof/>
          <w:position w:val="-10"/>
        </w:rPr>
        <w:drawing>
          <wp:inline distT="0" distB="0" distL="0" distR="0" wp14:anchorId="3AF5DD28" wp14:editId="05320F04">
            <wp:extent cx="556260" cy="182880"/>
            <wp:effectExtent l="0" t="0" r="0" b="7620"/>
            <wp:docPr id="489409275" name="Picture 489409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5A4575">
        <w:t>in RRM specification is related to Cell Phase Synchronization and TDD transient times in RF specifications through the formula:</w:t>
      </w:r>
      <w:r>
        <w:br/>
      </w:r>
    </w:p>
    <w:p w14:paraId="6A1C59AE" w14:textId="77777777" w:rsidR="00B864DB" w:rsidRPr="008D7FA0" w:rsidRDefault="0071754E" w:rsidP="00B864DB">
      <m:oMathPara>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≥Cell_Phase_Synchronization+TDD_transient_time</m:t>
          </m:r>
        </m:oMath>
      </m:oMathPara>
    </w:p>
    <w:p w14:paraId="5CA962CB" w14:textId="77777777" w:rsidR="00B864DB" w:rsidRDefault="00B864DB" w:rsidP="00B864DB">
      <w:r>
        <w:br/>
      </w:r>
      <w:r w:rsidRPr="005A4575">
        <w:t>This means that</w:t>
      </w:r>
      <w:r w:rsidRPr="005A4575">
        <w:rPr>
          <w:noProof/>
          <w:position w:val="-10"/>
        </w:rPr>
        <w:drawing>
          <wp:inline distT="0" distB="0" distL="0" distR="0" wp14:anchorId="6C76CADE" wp14:editId="24518C41">
            <wp:extent cx="556260" cy="182880"/>
            <wp:effectExtent l="0" t="0" r="0" b="7620"/>
            <wp:docPr id="1276688435" name="Picture 1276688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5A4575">
        <w:t xml:space="preserve">, Cell Phase Synchronization and TDD transient times are inter dependent and </w:t>
      </w:r>
      <w:proofErr w:type="gramStart"/>
      <w:r w:rsidRPr="005A4575">
        <w:t>has to</w:t>
      </w:r>
      <w:proofErr w:type="gramEnd"/>
      <w:r w:rsidRPr="005A4575">
        <w:t xml:space="preserve"> be discussed together.</w:t>
      </w:r>
    </w:p>
    <w:p w14:paraId="43A0632B" w14:textId="77777777" w:rsidR="0061786A" w:rsidRDefault="0061786A" w:rsidP="00B864DB"/>
    <w:p w14:paraId="40EBE4B0" w14:textId="3B1B098A" w:rsidR="0061786A" w:rsidRPr="0025712D" w:rsidRDefault="0061786A" w:rsidP="00B864DB">
      <w:pPr>
        <w:rPr>
          <w:b/>
          <w:bCs/>
        </w:rPr>
      </w:pPr>
      <w:r w:rsidRPr="0025712D">
        <w:rPr>
          <w:b/>
          <w:bCs/>
        </w:rPr>
        <w:t xml:space="preserve">Observation </w:t>
      </w:r>
      <w:r w:rsidR="00916C36">
        <w:rPr>
          <w:b/>
          <w:bCs/>
        </w:rPr>
        <w:t>3.2</w:t>
      </w:r>
      <w:r w:rsidR="00543C43" w:rsidRPr="0025712D">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 xml:space="preserve">TA offset </m:t>
            </m:r>
          </m:sub>
        </m:sSub>
      </m:oMath>
      <w:r w:rsidR="00543C43" w:rsidRPr="0025712D">
        <w:rPr>
          <w:b/>
          <w:bCs/>
        </w:rPr>
        <w:t xml:space="preserve">, Cell Phase Synchronization and TDD transient times are inter dependent and has to be discussed together, since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 offset</m:t>
            </m:r>
          </m:sub>
        </m:sSub>
        <m:r>
          <m:rPr>
            <m:sty m:val="b"/>
          </m:rPr>
          <w:rPr>
            <w:rFonts w:ascii="Cambria Math" w:hAnsi="Cambria Math"/>
          </w:rPr>
          <m:t>≥Cell_Phase_Synchronization+TDD_transient_time</m:t>
        </m:r>
      </m:oMath>
    </w:p>
    <w:p w14:paraId="1D951534" w14:textId="2B0C6F77" w:rsidR="00A1475C" w:rsidRPr="00A1475C" w:rsidRDefault="00A1475C" w:rsidP="008D7624"/>
    <w:p w14:paraId="272AAA08" w14:textId="1CC5D9D6" w:rsidR="003F4EBA" w:rsidRDefault="003F4EBA" w:rsidP="003F4EBA">
      <w:pPr>
        <w:pStyle w:val="Heading1"/>
        <w:rPr>
          <w:lang w:val="en-US"/>
        </w:rPr>
      </w:pPr>
      <w:r w:rsidRPr="003F4EBA">
        <w:rPr>
          <w:lang w:val="en-US"/>
        </w:rPr>
        <w:t xml:space="preserve">UE </w:t>
      </w:r>
      <w:proofErr w:type="gramStart"/>
      <w:r w:rsidRPr="003F4EBA">
        <w:rPr>
          <w:lang w:val="en-US"/>
        </w:rPr>
        <w:t>power class</w:t>
      </w:r>
      <w:proofErr w:type="gramEnd"/>
      <w:r w:rsidRPr="003F4EBA">
        <w:rPr>
          <w:lang w:val="en-US"/>
        </w:rPr>
        <w:t xml:space="preserve"> structure for 6G</w:t>
      </w:r>
    </w:p>
    <w:p w14:paraId="6ED91376" w14:textId="74626D88" w:rsidR="00FC3C02" w:rsidRDefault="00FC3C02" w:rsidP="0025712D">
      <w:pPr>
        <w:pStyle w:val="Heading2"/>
        <w:rPr>
          <w:lang w:val="en-US"/>
        </w:rPr>
      </w:pPr>
      <w:r>
        <w:rPr>
          <w:lang w:val="en-US"/>
        </w:rPr>
        <w:t>NR background</w:t>
      </w:r>
    </w:p>
    <w:p w14:paraId="57946864" w14:textId="19C5F52A" w:rsidR="003D466B" w:rsidRDefault="003D466B" w:rsidP="003D466B">
      <w:pPr>
        <w:pStyle w:val="BodyText"/>
        <w:rPr>
          <w:lang w:val="en-US"/>
        </w:rPr>
      </w:pPr>
      <w:r>
        <w:rPr>
          <w:lang w:val="en-US"/>
        </w:rPr>
        <w:t xml:space="preserve">In NR FR1, just as in LTE, the default UE maximum output power is 23 dBm, which is defined as UE Power Class 3 (PC3). In Rel-15, the only other defined Power Class is PC2, corresponding to the maximum output power of 26 dBm, available only to single </w:t>
      </w:r>
      <w:proofErr w:type="gramStart"/>
      <w:r>
        <w:rPr>
          <w:lang w:val="en-US"/>
        </w:rPr>
        <w:t>carrier</w:t>
      </w:r>
      <w:proofErr w:type="gramEnd"/>
      <w:r>
        <w:rPr>
          <w:lang w:val="en-US"/>
        </w:rPr>
        <w:t xml:space="preserve">, inter-band CA and UL MIMO with 2 Tx ports. The support for PC2 is optional and subject to UE capability – </w:t>
      </w:r>
      <w:proofErr w:type="spellStart"/>
      <w:r w:rsidRPr="00EC3F05">
        <w:rPr>
          <w:i/>
          <w:iCs/>
          <w:lang w:val="en-US"/>
        </w:rPr>
        <w:t>ue-PowerClass</w:t>
      </w:r>
      <w:proofErr w:type="spellEnd"/>
      <w:r>
        <w:rPr>
          <w:lang w:val="en-US"/>
        </w:rPr>
        <w:t xml:space="preserve"> per band (mandatorily reported if the UE supports different than the default Power Class)</w:t>
      </w:r>
      <w:r w:rsidR="00AF406A">
        <w:rPr>
          <w:lang w:val="en-US"/>
        </w:rPr>
        <w:t xml:space="preserve">, </w:t>
      </w:r>
      <w:proofErr w:type="spellStart"/>
      <w:r w:rsidRPr="00EC3F05">
        <w:rPr>
          <w:i/>
          <w:iCs/>
          <w:lang w:val="en-US"/>
        </w:rPr>
        <w:t>powerClass</w:t>
      </w:r>
      <w:proofErr w:type="spellEnd"/>
      <w:r>
        <w:rPr>
          <w:lang w:val="en-US"/>
        </w:rPr>
        <w:t xml:space="preserve"> per band combination</w:t>
      </w:r>
      <w:r w:rsidR="00AF406A">
        <w:rPr>
          <w:lang w:val="en-US"/>
        </w:rPr>
        <w:t xml:space="preserve"> and </w:t>
      </w:r>
      <w:proofErr w:type="spellStart"/>
      <w:r w:rsidR="00AF406A" w:rsidRPr="00EC3F05">
        <w:rPr>
          <w:i/>
          <w:iCs/>
          <w:lang w:val="en-US"/>
        </w:rPr>
        <w:t>ue</w:t>
      </w:r>
      <w:proofErr w:type="spellEnd"/>
      <w:r w:rsidR="00AF406A" w:rsidRPr="00EC3F05">
        <w:rPr>
          <w:i/>
          <w:iCs/>
          <w:lang w:val="en-US"/>
        </w:rPr>
        <w:t>-CA-</w:t>
      </w:r>
      <w:proofErr w:type="spellStart"/>
      <w:r w:rsidR="00AF406A" w:rsidRPr="00EC3F05">
        <w:rPr>
          <w:i/>
          <w:iCs/>
          <w:lang w:val="en-US"/>
        </w:rPr>
        <w:t>PowerClass</w:t>
      </w:r>
      <w:proofErr w:type="spellEnd"/>
      <w:r w:rsidR="00AF406A" w:rsidRPr="00EC3F05">
        <w:rPr>
          <w:i/>
          <w:iCs/>
          <w:lang w:val="en-US"/>
        </w:rPr>
        <w:t>-N</w:t>
      </w:r>
      <w:r>
        <w:rPr>
          <w:lang w:val="en-US"/>
        </w:rPr>
        <w:t>. In FR2, four power classes were defined, tied to different UE types: FWA UE (PC1), Vehicular UE (PC2), Handheld UE (PC3) and High power non-handheld UE (PC4).</w:t>
      </w:r>
    </w:p>
    <w:p w14:paraId="737597B8" w14:textId="77777777" w:rsidR="003D466B" w:rsidRDefault="003D466B" w:rsidP="003D466B">
      <w:pPr>
        <w:pStyle w:val="BodyText"/>
        <w:rPr>
          <w:lang w:val="en-US"/>
        </w:rPr>
      </w:pPr>
      <w:r>
        <w:rPr>
          <w:lang w:val="en-US"/>
        </w:rPr>
        <w:t xml:space="preserve">In the following Releases, the UE Power Class structure became (much) more complex, adding PC5 (20 dBm), PC1.5 (29 dBm) and PC1 (31 dBm) in FR1. The support for 3 Tx and 4 Tx ports has been introduced while the number of applicable scenarios with Power Class other than the default one has also grown: intra-band contiguous and non-contiguous CA, UL MIMO with up to 4 Tx, V2X, </w:t>
      </w:r>
      <w:proofErr w:type="spellStart"/>
      <w:r>
        <w:rPr>
          <w:lang w:val="en-US"/>
        </w:rPr>
        <w:t>Sidelink</w:t>
      </w:r>
      <w:proofErr w:type="spellEnd"/>
      <w:r>
        <w:rPr>
          <w:lang w:val="en-US"/>
        </w:rPr>
        <w:t xml:space="preserve"> CA, (</w:t>
      </w:r>
      <w:proofErr w:type="spellStart"/>
      <w:r>
        <w:rPr>
          <w:lang w:val="en-US"/>
        </w:rPr>
        <w:t>Sidelink</w:t>
      </w:r>
      <w:proofErr w:type="spellEnd"/>
      <w:r>
        <w:rPr>
          <w:lang w:val="en-US"/>
        </w:rPr>
        <w:t xml:space="preserve">) shared spectrum channel access, Tx Diversity, CA with UL MIMO, </w:t>
      </w:r>
      <w:proofErr w:type="spellStart"/>
      <w:r>
        <w:rPr>
          <w:lang w:val="en-US"/>
        </w:rPr>
        <w:t>eRedCap</w:t>
      </w:r>
      <w:proofErr w:type="spellEnd"/>
      <w:r>
        <w:rPr>
          <w:lang w:val="en-US"/>
        </w:rPr>
        <w:t xml:space="preserve"> and CA with Tx Diversity. </w:t>
      </w:r>
    </w:p>
    <w:p w14:paraId="793ACC53" w14:textId="1A723182" w:rsidR="0025712D" w:rsidRDefault="003D466B" w:rsidP="003D466B">
      <w:pPr>
        <w:pStyle w:val="BodyText"/>
        <w:rPr>
          <w:lang w:val="en-US"/>
        </w:rPr>
      </w:pPr>
      <w:r>
        <w:rPr>
          <w:lang w:val="en-US"/>
        </w:rPr>
        <w:t>Note that not every combination of the supported number of Tx ports and Power Class is possible/specified for a UE. In Table 3.1, we show</w:t>
      </w:r>
      <w:r w:rsidR="000F2EED">
        <w:rPr>
          <w:lang w:val="en-US"/>
        </w:rPr>
        <w:t xml:space="preserve"> the allowed</w:t>
      </w:r>
      <w:r>
        <w:rPr>
          <w:lang w:val="en-US"/>
        </w:rPr>
        <w:t xml:space="preserve"> combinations of number of Tx and Power Class for a single carrier case in FR1 Terrestrial Networks (TN) until Rel-19:</w:t>
      </w:r>
    </w:p>
    <w:p w14:paraId="16B73C82" w14:textId="77777777" w:rsidR="0025712D" w:rsidRDefault="0025712D" w:rsidP="0025712D">
      <w:pPr>
        <w:pStyle w:val="TH"/>
        <w:rPr>
          <w:lang w:val="en-US"/>
        </w:rPr>
      </w:pPr>
      <w:r>
        <w:rPr>
          <w:lang w:val="en-US"/>
        </w:rPr>
        <w:t>Table 3.1: Supported number of Tx ports per Power Class for single carrier case in</w:t>
      </w:r>
      <w:r w:rsidRPr="003D466B">
        <w:rPr>
          <w:lang w:val="en-US"/>
        </w:rPr>
        <w:t xml:space="preserve"> </w:t>
      </w:r>
      <w:r>
        <w:rPr>
          <w:lang w:val="en-US"/>
        </w:rPr>
        <w:t>Rel-19 FR1 TN.</w:t>
      </w:r>
    </w:p>
    <w:p w14:paraId="6319A660" w14:textId="77777777" w:rsidR="0025712D" w:rsidRDefault="0025712D" w:rsidP="003D466B">
      <w:pPr>
        <w:pStyle w:val="BodyText"/>
        <w:rPr>
          <w:lang w:val="en-US"/>
        </w:rPr>
      </w:pPr>
    </w:p>
    <w:tbl>
      <w:tblPr>
        <w:tblStyle w:val="TableGrid"/>
        <w:tblW w:w="0" w:type="auto"/>
        <w:jc w:val="center"/>
        <w:tblLook w:val="04A0" w:firstRow="1" w:lastRow="0" w:firstColumn="1" w:lastColumn="0" w:noHBand="0" w:noVBand="1"/>
      </w:tblPr>
      <w:tblGrid>
        <w:gridCol w:w="1398"/>
        <w:gridCol w:w="1398"/>
        <w:gridCol w:w="1398"/>
        <w:gridCol w:w="1398"/>
        <w:gridCol w:w="1399"/>
      </w:tblGrid>
      <w:tr w:rsidR="003D466B" w:rsidRPr="00C83610" w14:paraId="5106A09E" w14:textId="77777777">
        <w:trPr>
          <w:trHeight w:val="256"/>
          <w:jc w:val="center"/>
        </w:trPr>
        <w:tc>
          <w:tcPr>
            <w:tcW w:w="1398" w:type="dxa"/>
            <w:tcBorders>
              <w:top w:val="single" w:sz="4" w:space="0" w:color="auto"/>
              <w:left w:val="single" w:sz="4" w:space="0" w:color="auto"/>
              <w:bottom w:val="single" w:sz="4" w:space="0" w:color="auto"/>
              <w:right w:val="single" w:sz="4" w:space="0" w:color="auto"/>
            </w:tcBorders>
            <w:vAlign w:val="center"/>
          </w:tcPr>
          <w:p w14:paraId="2060E90A" w14:textId="77777777" w:rsidR="003D466B" w:rsidRPr="00C83610" w:rsidRDefault="003D466B">
            <w:pPr>
              <w:pStyle w:val="BodyText"/>
              <w:jc w:val="center"/>
              <w:rPr>
                <w:lang w:val="en-US"/>
              </w:rPr>
            </w:pPr>
          </w:p>
        </w:tc>
        <w:tc>
          <w:tcPr>
            <w:tcW w:w="1398" w:type="dxa"/>
            <w:tcBorders>
              <w:top w:val="single" w:sz="4" w:space="0" w:color="auto"/>
              <w:left w:val="single" w:sz="4" w:space="0" w:color="auto"/>
              <w:bottom w:val="single" w:sz="4" w:space="0" w:color="auto"/>
              <w:right w:val="single" w:sz="4" w:space="0" w:color="auto"/>
            </w:tcBorders>
            <w:vAlign w:val="center"/>
            <w:hideMark/>
          </w:tcPr>
          <w:p w14:paraId="40D8F901" w14:textId="77777777" w:rsidR="003D466B" w:rsidRPr="00C83610" w:rsidRDefault="003D466B">
            <w:pPr>
              <w:pStyle w:val="BodyText"/>
              <w:jc w:val="center"/>
              <w:rPr>
                <w:lang w:val="en-US"/>
              </w:rPr>
            </w:pPr>
            <w:r w:rsidRPr="00C83610">
              <w:rPr>
                <w:lang w:val="en-US"/>
              </w:rPr>
              <w:t>PC3</w:t>
            </w:r>
          </w:p>
        </w:tc>
        <w:tc>
          <w:tcPr>
            <w:tcW w:w="1398" w:type="dxa"/>
            <w:tcBorders>
              <w:top w:val="single" w:sz="4" w:space="0" w:color="auto"/>
              <w:left w:val="single" w:sz="4" w:space="0" w:color="auto"/>
              <w:bottom w:val="single" w:sz="4" w:space="0" w:color="auto"/>
              <w:right w:val="single" w:sz="4" w:space="0" w:color="auto"/>
            </w:tcBorders>
            <w:vAlign w:val="center"/>
            <w:hideMark/>
          </w:tcPr>
          <w:p w14:paraId="5ED56E92" w14:textId="77777777" w:rsidR="003D466B" w:rsidRPr="00C83610" w:rsidRDefault="003D466B">
            <w:pPr>
              <w:pStyle w:val="BodyText"/>
              <w:jc w:val="center"/>
              <w:rPr>
                <w:lang w:val="en-US"/>
              </w:rPr>
            </w:pPr>
            <w:r w:rsidRPr="00C83610">
              <w:rPr>
                <w:lang w:val="en-US"/>
              </w:rPr>
              <w:t>PC2</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CFFB90C" w14:textId="77777777" w:rsidR="003D466B" w:rsidRPr="00C83610" w:rsidRDefault="003D466B">
            <w:pPr>
              <w:pStyle w:val="BodyText"/>
              <w:jc w:val="center"/>
              <w:rPr>
                <w:lang w:val="en-US"/>
              </w:rPr>
            </w:pPr>
            <w:r w:rsidRPr="00C83610">
              <w:rPr>
                <w:lang w:val="en-US"/>
              </w:rPr>
              <w:t>PC1.5</w:t>
            </w:r>
          </w:p>
        </w:tc>
        <w:tc>
          <w:tcPr>
            <w:tcW w:w="1399" w:type="dxa"/>
            <w:tcBorders>
              <w:top w:val="single" w:sz="4" w:space="0" w:color="auto"/>
              <w:left w:val="single" w:sz="4" w:space="0" w:color="auto"/>
              <w:bottom w:val="single" w:sz="4" w:space="0" w:color="auto"/>
              <w:right w:val="single" w:sz="4" w:space="0" w:color="auto"/>
            </w:tcBorders>
            <w:vAlign w:val="center"/>
            <w:hideMark/>
          </w:tcPr>
          <w:p w14:paraId="396ACB50" w14:textId="77777777" w:rsidR="003D466B" w:rsidRPr="00C83610" w:rsidRDefault="003D466B">
            <w:pPr>
              <w:pStyle w:val="BodyText"/>
              <w:jc w:val="center"/>
              <w:rPr>
                <w:lang w:val="en-US"/>
              </w:rPr>
            </w:pPr>
            <w:r w:rsidRPr="00C83610">
              <w:rPr>
                <w:lang w:val="en-US"/>
              </w:rPr>
              <w:t>PC1</w:t>
            </w:r>
          </w:p>
        </w:tc>
      </w:tr>
      <w:tr w:rsidR="003D466B" w:rsidRPr="00C83610" w14:paraId="24DDB1F8" w14:textId="77777777">
        <w:trPr>
          <w:trHeight w:val="256"/>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064C9E1A" w14:textId="77777777" w:rsidR="003D466B" w:rsidRPr="00C83610" w:rsidRDefault="003D466B">
            <w:pPr>
              <w:pStyle w:val="BodyText"/>
              <w:jc w:val="center"/>
              <w:rPr>
                <w:lang w:val="en-US"/>
              </w:rPr>
            </w:pPr>
            <w:r w:rsidRPr="00C83610">
              <w:rPr>
                <w:lang w:val="en-US"/>
              </w:rPr>
              <w:t>1Tx</w:t>
            </w:r>
          </w:p>
        </w:tc>
        <w:tc>
          <w:tcPr>
            <w:tcW w:w="1398" w:type="dxa"/>
            <w:tcBorders>
              <w:top w:val="single" w:sz="4" w:space="0" w:color="auto"/>
              <w:left w:val="single" w:sz="4" w:space="0" w:color="auto"/>
              <w:bottom w:val="single" w:sz="4" w:space="0" w:color="auto"/>
              <w:right w:val="single" w:sz="4" w:space="0" w:color="auto"/>
            </w:tcBorders>
            <w:vAlign w:val="center"/>
          </w:tcPr>
          <w:p w14:paraId="4459F09C"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49706E1B"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793CEF0D" w14:textId="77777777" w:rsidR="003D466B" w:rsidRPr="00C83610" w:rsidRDefault="003D466B">
            <w:pPr>
              <w:pStyle w:val="BodyText"/>
              <w:jc w:val="center"/>
              <w:rPr>
                <w:lang w:val="en-US"/>
              </w:rPr>
            </w:pPr>
          </w:p>
        </w:tc>
        <w:tc>
          <w:tcPr>
            <w:tcW w:w="1399" w:type="dxa"/>
            <w:tcBorders>
              <w:top w:val="single" w:sz="4" w:space="0" w:color="auto"/>
              <w:left w:val="single" w:sz="4" w:space="0" w:color="auto"/>
              <w:bottom w:val="single" w:sz="4" w:space="0" w:color="auto"/>
              <w:right w:val="single" w:sz="4" w:space="0" w:color="auto"/>
            </w:tcBorders>
            <w:vAlign w:val="center"/>
          </w:tcPr>
          <w:p w14:paraId="31ABBF7B" w14:textId="77777777" w:rsidR="003D466B" w:rsidRPr="00C83610" w:rsidRDefault="003D466B">
            <w:pPr>
              <w:pStyle w:val="BodyText"/>
              <w:jc w:val="center"/>
              <w:rPr>
                <w:lang w:val="en-US"/>
              </w:rPr>
            </w:pPr>
            <w:r>
              <w:rPr>
                <w:lang w:val="en-US"/>
              </w:rPr>
              <w:t>X</w:t>
            </w:r>
          </w:p>
        </w:tc>
      </w:tr>
      <w:tr w:rsidR="003D466B" w:rsidRPr="00C83610" w14:paraId="1E6F157D" w14:textId="77777777">
        <w:trPr>
          <w:trHeight w:val="256"/>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68013A3A" w14:textId="77777777" w:rsidR="003D466B" w:rsidRPr="00C83610" w:rsidRDefault="003D466B">
            <w:pPr>
              <w:pStyle w:val="BodyText"/>
              <w:jc w:val="center"/>
              <w:rPr>
                <w:lang w:val="en-US"/>
              </w:rPr>
            </w:pPr>
            <w:r w:rsidRPr="00C83610">
              <w:rPr>
                <w:lang w:val="en-US"/>
              </w:rPr>
              <w:t>2Tx</w:t>
            </w:r>
          </w:p>
        </w:tc>
        <w:tc>
          <w:tcPr>
            <w:tcW w:w="1398" w:type="dxa"/>
            <w:tcBorders>
              <w:top w:val="single" w:sz="4" w:space="0" w:color="auto"/>
              <w:left w:val="single" w:sz="4" w:space="0" w:color="auto"/>
              <w:bottom w:val="single" w:sz="4" w:space="0" w:color="auto"/>
              <w:right w:val="single" w:sz="4" w:space="0" w:color="auto"/>
            </w:tcBorders>
            <w:vAlign w:val="center"/>
          </w:tcPr>
          <w:p w14:paraId="1223B9AF"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7F9736A7"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67189AD4" w14:textId="77777777" w:rsidR="003D466B" w:rsidRPr="00C83610" w:rsidRDefault="003D466B">
            <w:pPr>
              <w:pStyle w:val="BodyText"/>
              <w:jc w:val="center"/>
              <w:rPr>
                <w:lang w:val="en-US"/>
              </w:rPr>
            </w:pPr>
            <w:r>
              <w:rPr>
                <w:lang w:val="en-US"/>
              </w:rPr>
              <w:t>X</w:t>
            </w:r>
          </w:p>
        </w:tc>
        <w:tc>
          <w:tcPr>
            <w:tcW w:w="1399" w:type="dxa"/>
            <w:tcBorders>
              <w:top w:val="single" w:sz="4" w:space="0" w:color="auto"/>
              <w:left w:val="single" w:sz="4" w:space="0" w:color="auto"/>
              <w:bottom w:val="single" w:sz="4" w:space="0" w:color="auto"/>
              <w:right w:val="single" w:sz="4" w:space="0" w:color="auto"/>
            </w:tcBorders>
            <w:vAlign w:val="center"/>
          </w:tcPr>
          <w:p w14:paraId="35F8A217" w14:textId="77777777" w:rsidR="003D466B" w:rsidRPr="00C83610" w:rsidRDefault="003D466B">
            <w:pPr>
              <w:pStyle w:val="BodyText"/>
              <w:jc w:val="center"/>
              <w:rPr>
                <w:lang w:val="en-US"/>
              </w:rPr>
            </w:pPr>
          </w:p>
        </w:tc>
      </w:tr>
      <w:tr w:rsidR="003D466B" w:rsidRPr="00C83610" w14:paraId="6C9D00C2" w14:textId="77777777">
        <w:trPr>
          <w:trHeight w:val="256"/>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26981AAD" w14:textId="77777777" w:rsidR="003D466B" w:rsidRPr="00C83610" w:rsidRDefault="003D466B">
            <w:pPr>
              <w:pStyle w:val="BodyText"/>
              <w:jc w:val="center"/>
              <w:rPr>
                <w:lang w:val="en-US"/>
              </w:rPr>
            </w:pPr>
            <w:r w:rsidRPr="00C83610">
              <w:rPr>
                <w:lang w:val="en-US"/>
              </w:rPr>
              <w:t>3Tx</w:t>
            </w:r>
          </w:p>
        </w:tc>
        <w:tc>
          <w:tcPr>
            <w:tcW w:w="1398" w:type="dxa"/>
            <w:tcBorders>
              <w:top w:val="single" w:sz="4" w:space="0" w:color="auto"/>
              <w:left w:val="single" w:sz="4" w:space="0" w:color="auto"/>
              <w:bottom w:val="single" w:sz="4" w:space="0" w:color="auto"/>
              <w:right w:val="single" w:sz="4" w:space="0" w:color="auto"/>
            </w:tcBorders>
            <w:vAlign w:val="center"/>
          </w:tcPr>
          <w:p w14:paraId="34443684"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37EC2D5C"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7A95003B" w14:textId="77777777" w:rsidR="003D466B" w:rsidRPr="00C83610" w:rsidRDefault="003D466B">
            <w:pPr>
              <w:pStyle w:val="BodyText"/>
              <w:jc w:val="center"/>
              <w:rPr>
                <w:lang w:val="en-US"/>
              </w:rPr>
            </w:pPr>
          </w:p>
        </w:tc>
        <w:tc>
          <w:tcPr>
            <w:tcW w:w="1399" w:type="dxa"/>
            <w:tcBorders>
              <w:top w:val="single" w:sz="4" w:space="0" w:color="auto"/>
              <w:left w:val="single" w:sz="4" w:space="0" w:color="auto"/>
              <w:bottom w:val="single" w:sz="4" w:space="0" w:color="auto"/>
              <w:right w:val="single" w:sz="4" w:space="0" w:color="auto"/>
            </w:tcBorders>
            <w:vAlign w:val="center"/>
          </w:tcPr>
          <w:p w14:paraId="4136C128" w14:textId="77777777" w:rsidR="003D466B" w:rsidRPr="00C83610" w:rsidRDefault="003D466B">
            <w:pPr>
              <w:pStyle w:val="BodyText"/>
              <w:jc w:val="center"/>
              <w:rPr>
                <w:lang w:val="en-US"/>
              </w:rPr>
            </w:pPr>
          </w:p>
        </w:tc>
      </w:tr>
      <w:tr w:rsidR="003D466B" w:rsidRPr="00C83610" w14:paraId="1E72F4BE" w14:textId="77777777">
        <w:trPr>
          <w:trHeight w:val="256"/>
          <w:jc w:val="center"/>
        </w:trPr>
        <w:tc>
          <w:tcPr>
            <w:tcW w:w="1398" w:type="dxa"/>
            <w:tcBorders>
              <w:top w:val="single" w:sz="4" w:space="0" w:color="auto"/>
              <w:left w:val="single" w:sz="4" w:space="0" w:color="auto"/>
              <w:bottom w:val="single" w:sz="4" w:space="0" w:color="auto"/>
              <w:right w:val="single" w:sz="4" w:space="0" w:color="auto"/>
            </w:tcBorders>
            <w:vAlign w:val="center"/>
            <w:hideMark/>
          </w:tcPr>
          <w:p w14:paraId="5E32FB86" w14:textId="77777777" w:rsidR="003D466B" w:rsidRPr="00C83610" w:rsidRDefault="003D466B">
            <w:pPr>
              <w:pStyle w:val="BodyText"/>
              <w:jc w:val="center"/>
              <w:rPr>
                <w:lang w:val="en-US"/>
              </w:rPr>
            </w:pPr>
            <w:r w:rsidRPr="00C83610">
              <w:rPr>
                <w:lang w:val="en-US"/>
              </w:rPr>
              <w:t>4Tx</w:t>
            </w:r>
          </w:p>
        </w:tc>
        <w:tc>
          <w:tcPr>
            <w:tcW w:w="1398" w:type="dxa"/>
            <w:tcBorders>
              <w:top w:val="single" w:sz="4" w:space="0" w:color="auto"/>
              <w:left w:val="single" w:sz="4" w:space="0" w:color="auto"/>
              <w:bottom w:val="single" w:sz="4" w:space="0" w:color="auto"/>
              <w:right w:val="single" w:sz="4" w:space="0" w:color="auto"/>
            </w:tcBorders>
            <w:vAlign w:val="center"/>
          </w:tcPr>
          <w:p w14:paraId="64E836FE"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3B929D05" w14:textId="77777777" w:rsidR="003D466B" w:rsidRPr="00C83610" w:rsidRDefault="003D466B">
            <w:pPr>
              <w:pStyle w:val="BodyText"/>
              <w:jc w:val="center"/>
              <w:rPr>
                <w:lang w:val="en-US"/>
              </w:rPr>
            </w:pPr>
            <w:r>
              <w:rPr>
                <w:lang w:val="en-US"/>
              </w:rPr>
              <w:t>X</w:t>
            </w:r>
          </w:p>
        </w:tc>
        <w:tc>
          <w:tcPr>
            <w:tcW w:w="1398" w:type="dxa"/>
            <w:tcBorders>
              <w:top w:val="single" w:sz="4" w:space="0" w:color="auto"/>
              <w:left w:val="single" w:sz="4" w:space="0" w:color="auto"/>
              <w:bottom w:val="single" w:sz="4" w:space="0" w:color="auto"/>
              <w:right w:val="single" w:sz="4" w:space="0" w:color="auto"/>
            </w:tcBorders>
            <w:vAlign w:val="center"/>
          </w:tcPr>
          <w:p w14:paraId="029E8E21" w14:textId="77777777" w:rsidR="003D466B" w:rsidRPr="00C83610" w:rsidRDefault="003D466B">
            <w:pPr>
              <w:pStyle w:val="BodyText"/>
              <w:jc w:val="center"/>
              <w:rPr>
                <w:lang w:val="en-US"/>
              </w:rPr>
            </w:pPr>
            <w:r>
              <w:rPr>
                <w:lang w:val="en-US"/>
              </w:rPr>
              <w:t>X</w:t>
            </w:r>
          </w:p>
        </w:tc>
        <w:tc>
          <w:tcPr>
            <w:tcW w:w="1399" w:type="dxa"/>
            <w:tcBorders>
              <w:top w:val="single" w:sz="4" w:space="0" w:color="auto"/>
              <w:left w:val="single" w:sz="4" w:space="0" w:color="auto"/>
              <w:bottom w:val="single" w:sz="4" w:space="0" w:color="auto"/>
              <w:right w:val="single" w:sz="4" w:space="0" w:color="auto"/>
            </w:tcBorders>
            <w:vAlign w:val="center"/>
          </w:tcPr>
          <w:p w14:paraId="17BF3C24" w14:textId="77777777" w:rsidR="003D466B" w:rsidRPr="00C83610" w:rsidRDefault="003D466B">
            <w:pPr>
              <w:pStyle w:val="BodyText"/>
              <w:jc w:val="center"/>
              <w:rPr>
                <w:lang w:val="en-US"/>
              </w:rPr>
            </w:pPr>
          </w:p>
        </w:tc>
      </w:tr>
    </w:tbl>
    <w:p w14:paraId="2CF60F90" w14:textId="77777777" w:rsidR="0025712D" w:rsidRDefault="0025712D" w:rsidP="003D466B">
      <w:pPr>
        <w:pStyle w:val="BodyText"/>
        <w:rPr>
          <w:lang w:val="en-US"/>
        </w:rPr>
      </w:pPr>
    </w:p>
    <w:p w14:paraId="6B94A70B" w14:textId="5BB43F87" w:rsidR="003D466B" w:rsidRDefault="003D466B" w:rsidP="003D466B">
      <w:pPr>
        <w:pStyle w:val="BodyText"/>
        <w:rPr>
          <w:lang w:val="en-US"/>
        </w:rPr>
      </w:pPr>
      <w:r>
        <w:rPr>
          <w:lang w:val="en-US"/>
        </w:rPr>
        <w:lastRenderedPageBreak/>
        <w:t xml:space="preserve">New UE capabilities/parameters of capabilities have been introduced as well (or the previous ones extended): </w:t>
      </w:r>
      <w:r w:rsidRPr="00EC3F05">
        <w:rPr>
          <w:i/>
          <w:iCs/>
          <w:lang w:val="en-US"/>
        </w:rPr>
        <w:t>ue-PowerClass-v1610</w:t>
      </w:r>
      <w:r>
        <w:rPr>
          <w:lang w:val="en-US"/>
        </w:rPr>
        <w:t xml:space="preserve">, </w:t>
      </w:r>
      <w:r w:rsidRPr="00EC3F05">
        <w:rPr>
          <w:i/>
          <w:iCs/>
          <w:lang w:val="en-US"/>
        </w:rPr>
        <w:t>ue-PowerClass-v1700</w:t>
      </w:r>
      <w:r>
        <w:rPr>
          <w:lang w:val="en-US"/>
        </w:rPr>
        <w:t xml:space="preserve">, </w:t>
      </w:r>
      <w:r w:rsidRPr="00EC3F05">
        <w:rPr>
          <w:i/>
          <w:iCs/>
          <w:lang w:val="en-US"/>
        </w:rPr>
        <w:t>powerClass-v1610</w:t>
      </w:r>
      <w:r>
        <w:rPr>
          <w:lang w:val="en-US"/>
        </w:rPr>
        <w:t xml:space="preserve">, </w:t>
      </w:r>
      <w:r w:rsidRPr="00EC3F05">
        <w:rPr>
          <w:i/>
          <w:iCs/>
          <w:lang w:val="en-US"/>
        </w:rPr>
        <w:t>powerClassNRPart-r16</w:t>
      </w:r>
      <w:r>
        <w:rPr>
          <w:lang w:val="en-US"/>
        </w:rPr>
        <w:t xml:space="preserve">, </w:t>
      </w:r>
      <w:r w:rsidRPr="00EC3F05">
        <w:rPr>
          <w:i/>
          <w:iCs/>
          <w:lang w:val="en-US"/>
        </w:rPr>
        <w:t>ue-PowerClassPerBandPerBC-r17</w:t>
      </w:r>
      <w:r>
        <w:rPr>
          <w:lang w:val="en-US"/>
        </w:rPr>
        <w:t xml:space="preserve">, </w:t>
      </w:r>
      <w:r w:rsidRPr="00EC3F05">
        <w:rPr>
          <w:i/>
          <w:iCs/>
          <w:lang w:val="en-US"/>
        </w:rPr>
        <w:t>ue-PowerClassPerBandPerBC-v1820</w:t>
      </w:r>
      <w:r>
        <w:rPr>
          <w:lang w:val="en-US"/>
        </w:rPr>
        <w:t xml:space="preserve">, </w:t>
      </w:r>
      <w:r w:rsidRPr="00EC3F05">
        <w:rPr>
          <w:i/>
          <w:iCs/>
          <w:lang w:val="en-US"/>
        </w:rPr>
        <w:t>intrabandConcurrentOperationPowerClass-r16</w:t>
      </w:r>
      <w:r>
        <w:rPr>
          <w:lang w:val="en-US"/>
        </w:rPr>
        <w:t xml:space="preserve">, </w:t>
      </w:r>
      <w:r w:rsidRPr="00EC3F05">
        <w:rPr>
          <w:i/>
          <w:iCs/>
          <w:lang w:val="en-US"/>
        </w:rPr>
        <w:t>powerClassForTwoAggregatedCarriers-r18</w:t>
      </w:r>
      <w:r>
        <w:rPr>
          <w:lang w:val="en-US"/>
        </w:rPr>
        <w:t xml:space="preserve">, </w:t>
      </w:r>
      <w:r w:rsidRPr="00EC3F05">
        <w:rPr>
          <w:i/>
          <w:iCs/>
          <w:lang w:val="en-US"/>
        </w:rPr>
        <w:t>powerClassForThreeAggregatedCarriers-r1</w:t>
      </w:r>
      <w:r w:rsidRPr="00FF6C72">
        <w:rPr>
          <w:lang w:val="en-US"/>
        </w:rPr>
        <w:t>8</w:t>
      </w:r>
      <w:r>
        <w:rPr>
          <w:lang w:val="en-US"/>
        </w:rPr>
        <w:t xml:space="preserve">, </w:t>
      </w:r>
      <w:r w:rsidRPr="00EC3F05">
        <w:rPr>
          <w:i/>
          <w:iCs/>
          <w:lang w:val="en-US"/>
        </w:rPr>
        <w:t>ue-PowerClassSidelink-r16</w:t>
      </w:r>
      <w:r w:rsidRPr="00EC3F05">
        <w:rPr>
          <w:lang w:val="en-US"/>
        </w:rPr>
        <w:t>,</w:t>
      </w:r>
      <w:r>
        <w:rPr>
          <w:i/>
          <w:iCs/>
          <w:lang w:val="en-US"/>
        </w:rPr>
        <w:t xml:space="preserve"> </w:t>
      </w:r>
      <w:r w:rsidRPr="006F3DBA">
        <w:rPr>
          <w:i/>
          <w:iCs/>
          <w:lang w:val="en-US"/>
        </w:rPr>
        <w:t>msd-PowerClass-r18</w:t>
      </w:r>
      <w:r>
        <w:rPr>
          <w:lang w:val="en-US"/>
        </w:rPr>
        <w:t xml:space="preserve"> and </w:t>
      </w:r>
      <w:r w:rsidRPr="00EC3F05">
        <w:rPr>
          <w:i/>
          <w:iCs/>
          <w:lang w:val="en-US"/>
        </w:rPr>
        <w:t>sl-PowerClassUnlicensed-r18</w:t>
      </w:r>
      <w:r w:rsidRPr="00EC3F05">
        <w:rPr>
          <w:lang w:val="en-US"/>
        </w:rPr>
        <w:t>.</w:t>
      </w:r>
    </w:p>
    <w:p w14:paraId="40D94A9B" w14:textId="6305C4C7" w:rsidR="003D466B" w:rsidRDefault="00C25F10" w:rsidP="003D466B">
      <w:pPr>
        <w:pStyle w:val="BodyText"/>
        <w:rPr>
          <w:lang w:val="en-US"/>
        </w:rPr>
      </w:pPr>
      <w:r>
        <w:rPr>
          <w:lang w:val="en-US"/>
        </w:rPr>
        <w:t xml:space="preserve">An </w:t>
      </w:r>
      <w:r w:rsidR="003D466B">
        <w:rPr>
          <w:lang w:val="en-US"/>
        </w:rPr>
        <w:t xml:space="preserve">ATG UE </w:t>
      </w:r>
      <w:r>
        <w:rPr>
          <w:lang w:val="en-US"/>
        </w:rPr>
        <w:t xml:space="preserve">is more </w:t>
      </w:r>
      <w:proofErr w:type="gramStart"/>
      <w:r>
        <w:rPr>
          <w:lang w:val="en-US"/>
        </w:rPr>
        <w:t>s</w:t>
      </w:r>
      <w:r w:rsidR="00445688">
        <w:rPr>
          <w:lang w:val="en-US"/>
        </w:rPr>
        <w:t>imilar to</w:t>
      </w:r>
      <w:proofErr w:type="gramEnd"/>
      <w:r w:rsidR="00445688">
        <w:rPr>
          <w:lang w:val="en-US"/>
        </w:rPr>
        <w:t xml:space="preserve"> a BS and </w:t>
      </w:r>
      <w:r w:rsidR="00916C36">
        <w:rPr>
          <w:lang w:val="en-US"/>
        </w:rPr>
        <w:t xml:space="preserve">therefore </w:t>
      </w:r>
      <w:r w:rsidR="003D466B">
        <w:rPr>
          <w:lang w:val="en-US"/>
        </w:rPr>
        <w:t xml:space="preserve">represents a distinct case in NR where the maximum output power is configurable and can be any integer value in the range 23 to 40 dBm based on reported UE capability </w:t>
      </w:r>
      <w:r w:rsidR="003D466B" w:rsidRPr="001D0283">
        <w:rPr>
          <w:i/>
          <w:iCs/>
        </w:rPr>
        <w:t>maxOutputPowerATG-r18</w:t>
      </w:r>
      <w:r w:rsidR="003D466B">
        <w:rPr>
          <w:lang w:val="en-US"/>
        </w:rPr>
        <w:t xml:space="preserve">. </w:t>
      </w:r>
    </w:p>
    <w:p w14:paraId="6B0FEEA7" w14:textId="4A7913E2" w:rsidR="003D466B" w:rsidRDefault="003D466B" w:rsidP="003D466B">
      <w:pPr>
        <w:pStyle w:val="BodyText"/>
        <w:rPr>
          <w:lang w:val="en-US"/>
        </w:rPr>
      </w:pPr>
      <w:r>
        <w:rPr>
          <w:lang w:val="en-US"/>
        </w:rPr>
        <w:t xml:space="preserve">In FR2, three more Power Classes have been added after Rel-15: FWA UE (PC5), </w:t>
      </w:r>
      <w:r w:rsidRPr="006F3DBA">
        <w:rPr>
          <w:lang w:val="en-US"/>
        </w:rPr>
        <w:t>High Speed Train Roof-Mounted UE</w:t>
      </w:r>
      <w:r>
        <w:rPr>
          <w:lang w:val="en-US"/>
        </w:rPr>
        <w:t xml:space="preserve"> (PC6) and </w:t>
      </w:r>
      <w:proofErr w:type="spellStart"/>
      <w:r>
        <w:rPr>
          <w:lang w:val="en-US"/>
        </w:rPr>
        <w:t>RedCap</w:t>
      </w:r>
      <w:proofErr w:type="spellEnd"/>
      <w:r>
        <w:rPr>
          <w:lang w:val="en-US"/>
        </w:rPr>
        <w:t xml:space="preserve"> UE (PC7). </w:t>
      </w:r>
    </w:p>
    <w:p w14:paraId="5D436E68" w14:textId="77777777" w:rsidR="003D466B" w:rsidRDefault="003D466B" w:rsidP="003D466B">
      <w:pPr>
        <w:pStyle w:val="BodyText"/>
        <w:rPr>
          <w:lang w:val="en-US"/>
        </w:rPr>
      </w:pPr>
      <w:r>
        <w:rPr>
          <w:lang w:val="en-US"/>
        </w:rPr>
        <w:t>In Rel-19, PC2 and PC1 have also been specified for some NTN-FR1 operating bands.</w:t>
      </w:r>
    </w:p>
    <w:p w14:paraId="432DB634" w14:textId="6F792469" w:rsidR="003D466B" w:rsidRDefault="003D466B" w:rsidP="003D466B">
      <w:pPr>
        <w:pStyle w:val="BodyText"/>
        <w:rPr>
          <w:lang w:val="en-US"/>
        </w:rPr>
      </w:pPr>
      <w:r>
        <w:rPr>
          <w:lang w:val="en-US"/>
        </w:rPr>
        <w:t>In Rel-20, the work on the specification of PC1 with 4 Tx (already specified for NTN in Rel-19), PC1.5 with 2 Tx for FDD bands, PC1.5 with 1 Tx and PC1 with 2 Tx has been approved.</w:t>
      </w:r>
    </w:p>
    <w:p w14:paraId="1D5A6946" w14:textId="12B3C78D" w:rsidR="00FC3C02" w:rsidRDefault="00FC3C02" w:rsidP="003D466B">
      <w:pPr>
        <w:pStyle w:val="BodyText"/>
        <w:rPr>
          <w:b/>
          <w:lang w:val="en-US"/>
        </w:rPr>
      </w:pPr>
      <w:r w:rsidRPr="0025712D">
        <w:rPr>
          <w:b/>
          <w:bCs/>
          <w:lang w:val="en-US"/>
        </w:rPr>
        <w:t>Observation</w:t>
      </w:r>
      <w:r w:rsidR="00FF599C">
        <w:rPr>
          <w:b/>
          <w:bCs/>
          <w:lang w:val="en-US"/>
        </w:rPr>
        <w:t xml:space="preserve"> 4.1</w:t>
      </w:r>
      <w:r w:rsidRPr="0025712D">
        <w:rPr>
          <w:b/>
          <w:bCs/>
          <w:lang w:val="en-US"/>
        </w:rPr>
        <w:t xml:space="preserve">: The Power Class structure in NR has </w:t>
      </w:r>
      <w:r w:rsidR="00AF406A" w:rsidRPr="0025712D">
        <w:rPr>
          <w:b/>
          <w:bCs/>
          <w:lang w:val="en-US"/>
        </w:rPr>
        <w:t xml:space="preserve">organically grown and </w:t>
      </w:r>
      <w:r w:rsidRPr="0025712D">
        <w:rPr>
          <w:b/>
          <w:bCs/>
          <w:lang w:val="en-US"/>
        </w:rPr>
        <w:t xml:space="preserve">become complex with the number of available Power Classes, different </w:t>
      </w:r>
      <w:r w:rsidR="00D36BD4">
        <w:rPr>
          <w:b/>
          <w:bCs/>
          <w:lang w:val="en-US"/>
        </w:rPr>
        <w:t>configured states</w:t>
      </w:r>
      <w:r w:rsidRPr="0025712D">
        <w:rPr>
          <w:b/>
          <w:bCs/>
          <w:lang w:val="en-US"/>
        </w:rPr>
        <w:t xml:space="preserve"> they apply to (CA, UL MIMO etc.) including the supported number of Tx ports if applicable, different UE types, frequency ranges and network types (TN/NTN).</w:t>
      </w:r>
    </w:p>
    <w:p w14:paraId="563A0F50" w14:textId="00232BA7" w:rsidR="002D39B8" w:rsidRDefault="002D39B8" w:rsidP="003D466B">
      <w:pPr>
        <w:pStyle w:val="BodyText"/>
      </w:pPr>
      <w:r>
        <w:t>Nevertheless, we propose that the basic principle should remain the same between NR and 6GR:</w:t>
      </w:r>
    </w:p>
    <w:p w14:paraId="59975FF8" w14:textId="0B46C26F" w:rsidR="002D39B8" w:rsidRPr="0025712D" w:rsidRDefault="002D39B8" w:rsidP="003D466B">
      <w:pPr>
        <w:pStyle w:val="BodyText"/>
        <w:rPr>
          <w:b/>
          <w:bCs/>
        </w:rPr>
      </w:pPr>
      <w:r w:rsidRPr="0025712D">
        <w:rPr>
          <w:b/>
          <w:bCs/>
        </w:rPr>
        <w:t>Proposal</w:t>
      </w:r>
      <w:r w:rsidR="00FF599C">
        <w:rPr>
          <w:b/>
          <w:bCs/>
        </w:rPr>
        <w:t xml:space="preserve"> 4.1</w:t>
      </w:r>
      <w:r w:rsidRPr="0025712D">
        <w:rPr>
          <w:b/>
          <w:bCs/>
        </w:rPr>
        <w:t xml:space="preserve">: </w:t>
      </w:r>
      <w:r w:rsidR="00515C17" w:rsidRPr="00515C17">
        <w:rPr>
          <w:b/>
          <w:bCs/>
        </w:rPr>
        <w:t>Power classes should be defined for 6GR, but the complexities and contradictions of 5G should be improved</w:t>
      </w:r>
      <w:r w:rsidR="00515C17">
        <w:rPr>
          <w:b/>
          <w:bCs/>
        </w:rPr>
        <w:t>.</w:t>
      </w:r>
      <w:r>
        <w:rPr>
          <w:b/>
        </w:rPr>
        <w:t xml:space="preserve"> </w:t>
      </w:r>
      <w:r w:rsidR="000526BD">
        <w:rPr>
          <w:b/>
        </w:rPr>
        <w:t xml:space="preserve">It is expected that </w:t>
      </w:r>
      <w:r w:rsidRPr="0025712D">
        <w:rPr>
          <w:b/>
          <w:bCs/>
        </w:rPr>
        <w:t>6GR power should also be limited by a configured maximum power per carrier and</w:t>
      </w:r>
      <w:r w:rsidR="00700FD1">
        <w:rPr>
          <w:b/>
          <w:bCs/>
        </w:rPr>
        <w:t xml:space="preserve"> possibly a</w:t>
      </w:r>
      <w:r w:rsidRPr="0025712D">
        <w:rPr>
          <w:b/>
          <w:bCs/>
        </w:rPr>
        <w:t xml:space="preserve"> total UE output power for concurrent transmissions. </w:t>
      </w:r>
    </w:p>
    <w:p w14:paraId="06E54DDA" w14:textId="37EEBE06" w:rsidR="00FC3C02" w:rsidRDefault="00FC3C02" w:rsidP="0025712D">
      <w:pPr>
        <w:pStyle w:val="Heading2"/>
        <w:rPr>
          <w:lang w:val="en-US"/>
        </w:rPr>
      </w:pPr>
      <w:r>
        <w:rPr>
          <w:lang w:val="en-US"/>
        </w:rPr>
        <w:t>Ways to improve</w:t>
      </w:r>
    </w:p>
    <w:p w14:paraId="13E099D1" w14:textId="7400D615" w:rsidR="00C86AB3" w:rsidRDefault="00E63A1E" w:rsidP="00C86AB3">
      <w:pPr>
        <w:pStyle w:val="BodyText"/>
      </w:pPr>
      <w:r>
        <w:rPr>
          <w:lang w:val="en-US"/>
        </w:rPr>
        <w:t>Different</w:t>
      </w:r>
      <w:r w:rsidR="003D63D6">
        <w:t xml:space="preserve"> p</w:t>
      </w:r>
      <w:r w:rsidR="00C86AB3">
        <w:t xml:space="preserve">ower classes should also be </w:t>
      </w:r>
      <w:r>
        <w:t>specified</w:t>
      </w:r>
      <w:r w:rsidR="00C86AB3">
        <w:t xml:space="preserve"> for 6GR: for FR1 power capabilities could be different for a given device type, whereas for FR2-1 the power class would depend on the device type similarly to NR. However, specification of the 6GR power capability for CA, new dynamic spectrum aggregation schemes and combinations with UL-MIMO should be such that the power capability of a UE follows from UE capability, UE behaviour specified by RAN1 or other (a)periodic reporting of </w:t>
      </w:r>
      <w:r w:rsidR="00EE4AD6">
        <w:t xml:space="preserve">modified </w:t>
      </w:r>
      <w:r w:rsidR="00C86AB3">
        <w:t>power capability</w:t>
      </w:r>
      <w:r w:rsidR="00D01E77">
        <w:t xml:space="preserve"> e.g. </w:t>
      </w:r>
      <w:r w:rsidR="00151151">
        <w:t xml:space="preserve">by </w:t>
      </w:r>
      <w:r w:rsidR="00F512A9">
        <w:t>P-MPR</w:t>
      </w:r>
      <w:r w:rsidR="00C86AB3">
        <w:t>.</w:t>
      </w:r>
    </w:p>
    <w:p w14:paraId="166A2FFD" w14:textId="77777777" w:rsidR="00C86AB3" w:rsidRDefault="00C86AB3" w:rsidP="00C86AB3">
      <w:pPr>
        <w:pStyle w:val="BodyText"/>
      </w:pPr>
      <w:r>
        <w:t>Ambiguous and unclear power capability reporting are still issues for NR. The problems are that</w:t>
      </w:r>
    </w:p>
    <w:p w14:paraId="02BFC020" w14:textId="77777777" w:rsidR="00C86AB3" w:rsidRDefault="00C86AB3" w:rsidP="00C86AB3">
      <w:pPr>
        <w:pStyle w:val="BodyText"/>
        <w:numPr>
          <w:ilvl w:val="0"/>
          <w:numId w:val="49"/>
        </w:numPr>
      </w:pPr>
      <w:r>
        <w:t>there is no consensus that the per-band UE power class for non-CA also limits the per-band maximum power for UL/DL CA</w:t>
      </w:r>
    </w:p>
    <w:p w14:paraId="113A3C7B" w14:textId="77777777" w:rsidR="00C86AB3" w:rsidRDefault="00C86AB3" w:rsidP="00C86AB3">
      <w:pPr>
        <w:pStyle w:val="BodyText"/>
        <w:numPr>
          <w:ilvl w:val="0"/>
          <w:numId w:val="49"/>
        </w:numPr>
      </w:pPr>
      <w:r>
        <w:t>the per-band-per-BC power class is used beyond its intended purpose</w:t>
      </w:r>
    </w:p>
    <w:p w14:paraId="022EFEA6" w14:textId="77777777" w:rsidR="00C86AB3" w:rsidRDefault="00C86AB3" w:rsidP="00C86AB3">
      <w:pPr>
        <w:pStyle w:val="BodyText"/>
        <w:numPr>
          <w:ilvl w:val="0"/>
          <w:numId w:val="49"/>
        </w:numPr>
      </w:pPr>
      <w:r>
        <w:t xml:space="preserve">the per-BC power class </w:t>
      </w:r>
      <w:proofErr w:type="spellStart"/>
      <w:r w:rsidRPr="00CD3B3B">
        <w:rPr>
          <w:i/>
          <w:iCs/>
        </w:rPr>
        <w:t>powerClass</w:t>
      </w:r>
      <w:proofErr w:type="spellEnd"/>
      <w:r>
        <w:t xml:space="preserve"> that should be limiting the total power P</w:t>
      </w:r>
      <w:r w:rsidRPr="00CD3B3B">
        <w:rPr>
          <w:vertAlign w:val="subscript"/>
        </w:rPr>
        <w:t>CMAX</w:t>
      </w:r>
      <w:r>
        <w:t xml:space="preserve"> is not limiting all transmissions of a configuration e.g. for single-cell transmissions in an inter-band configuration in some implementations and that the application of the default power class when the capability is absent varies </w:t>
      </w:r>
    </w:p>
    <w:p w14:paraId="342AF868" w14:textId="20C8042E" w:rsidR="00B56EA0" w:rsidRPr="0025712D" w:rsidRDefault="00C86AB3" w:rsidP="00E66A8D">
      <w:pPr>
        <w:pStyle w:val="BodyText"/>
      </w:pPr>
      <w:r>
        <w:t>Moreover, added to this are power capability uncertainties for combinations with UL-MIMO, including cases with UL Tx switching, the power per layer for NR is not always consistent with the scaling rules specified in 38.213 amongst UE implementations in the field.</w:t>
      </w:r>
    </w:p>
    <w:p w14:paraId="316A56D4" w14:textId="2EA0ED87" w:rsidR="00E66A8D" w:rsidRPr="00E66A8D" w:rsidRDefault="00DD25BA" w:rsidP="00E66A8D">
      <w:pPr>
        <w:pStyle w:val="BodyText"/>
      </w:pPr>
      <w:r>
        <w:rPr>
          <w:lang w:val="en-US"/>
        </w:rPr>
        <w:t>One example</w:t>
      </w:r>
      <w:r w:rsidR="009F2697">
        <w:rPr>
          <w:lang w:val="en-US"/>
        </w:rPr>
        <w:t xml:space="preserve"> problem </w:t>
      </w:r>
      <w:r w:rsidR="00E66A8D">
        <w:rPr>
          <w:lang w:val="en-US"/>
        </w:rPr>
        <w:t xml:space="preserve">in NR </w:t>
      </w:r>
      <w:r w:rsidR="009F2697">
        <w:rPr>
          <w:lang w:val="en-US"/>
        </w:rPr>
        <w:t xml:space="preserve">is </w:t>
      </w:r>
      <w:r w:rsidR="00E66A8D">
        <w:rPr>
          <w:lang w:val="en-US"/>
        </w:rPr>
        <w:t>an</w:t>
      </w:r>
      <w:r w:rsidR="009F2697">
        <w:rPr>
          <w:lang w:val="en-US"/>
        </w:rPr>
        <w:t xml:space="preserve"> </w:t>
      </w:r>
      <w:r w:rsidR="00E66A8D">
        <w:rPr>
          <w:lang w:val="en-US"/>
        </w:rPr>
        <w:t>ambiguity on t</w:t>
      </w:r>
      <w:r w:rsidR="00E66A8D" w:rsidRPr="00E66A8D">
        <w:t>he power class supported for the single UL configured for DL-only CA band combinations</w:t>
      </w:r>
      <w:r w:rsidR="00E66A8D">
        <w:t xml:space="preserve"> (BC)</w:t>
      </w:r>
      <w:r w:rsidR="00E66A8D" w:rsidRPr="00E66A8D">
        <w:t xml:space="preserve">, included in the supported band-combination list or fallbacks of another top-level BC, or for non-CA NR band combinations included in the band-combination to convey feature sets, </w:t>
      </w:r>
      <w:r w:rsidR="00E66A8D">
        <w:t xml:space="preserve">as it </w:t>
      </w:r>
      <w:r w:rsidR="00E66A8D" w:rsidRPr="00E66A8D">
        <w:t>can be indicated by three (3) different capabilities:</w:t>
      </w:r>
    </w:p>
    <w:p w14:paraId="5791D031" w14:textId="605D1AA5" w:rsidR="00E66A8D" w:rsidRPr="00E66A8D" w:rsidRDefault="00E66A8D" w:rsidP="00E66A8D">
      <w:pPr>
        <w:pStyle w:val="BodyText"/>
        <w:numPr>
          <w:ilvl w:val="0"/>
          <w:numId w:val="51"/>
        </w:numPr>
      </w:pPr>
      <w:r w:rsidRPr="00E66A8D">
        <w:t>the per-band</w:t>
      </w:r>
      <w:r w:rsidRPr="00E66A8D">
        <w:rPr>
          <w:i/>
          <w:iCs/>
        </w:rPr>
        <w:t xml:space="preserve"> </w:t>
      </w:r>
      <w:proofErr w:type="spellStart"/>
      <w:r w:rsidRPr="00E66A8D">
        <w:rPr>
          <w:i/>
          <w:iCs/>
        </w:rPr>
        <w:t>ue-PowerClass</w:t>
      </w:r>
      <w:proofErr w:type="spellEnd"/>
      <w:r w:rsidRPr="00E66A8D">
        <w:rPr>
          <w:i/>
          <w:iCs/>
        </w:rPr>
        <w:t>/ue-PowerClass-v1610</w:t>
      </w:r>
      <w:r>
        <w:rPr>
          <w:i/>
          <w:iCs/>
        </w:rPr>
        <w:t>/</w:t>
      </w:r>
      <w:r w:rsidRPr="00E66A8D">
        <w:rPr>
          <w:i/>
          <w:iCs/>
        </w:rPr>
        <w:t>ue-PowerClass-v1</w:t>
      </w:r>
      <w:r>
        <w:rPr>
          <w:i/>
          <w:iCs/>
        </w:rPr>
        <w:t>70</w:t>
      </w:r>
      <w:r w:rsidRPr="00E66A8D">
        <w:rPr>
          <w:i/>
          <w:iCs/>
        </w:rPr>
        <w:t>0</w:t>
      </w:r>
      <w:r w:rsidRPr="00E66A8D">
        <w:t xml:space="preserve"> in the </w:t>
      </w:r>
      <w:proofErr w:type="spellStart"/>
      <w:r w:rsidRPr="00E66A8D">
        <w:rPr>
          <w:i/>
          <w:iCs/>
        </w:rPr>
        <w:t>BandNR</w:t>
      </w:r>
      <w:proofErr w:type="spellEnd"/>
      <w:r w:rsidRPr="00E66A8D">
        <w:rPr>
          <w:i/>
          <w:iCs/>
        </w:rPr>
        <w:t xml:space="preserve"> </w:t>
      </w:r>
      <w:r w:rsidRPr="00E66A8D">
        <w:t>capability, the power class supported per band of a CA/DC band combination,</w:t>
      </w:r>
    </w:p>
    <w:p w14:paraId="0FECC517" w14:textId="1DD8875F" w:rsidR="00E66A8D" w:rsidRPr="00E66A8D" w:rsidRDefault="00E66A8D" w:rsidP="00E66A8D">
      <w:pPr>
        <w:pStyle w:val="BodyText"/>
        <w:numPr>
          <w:ilvl w:val="0"/>
          <w:numId w:val="51"/>
        </w:numPr>
      </w:pPr>
      <w:r w:rsidRPr="00E66A8D">
        <w:t xml:space="preserve">the optional per-band-per-BC </w:t>
      </w:r>
      <w:r w:rsidRPr="00E66A8D">
        <w:rPr>
          <w:i/>
          <w:iCs/>
        </w:rPr>
        <w:t>ue-PowerClassPerBandPerBC-r17</w:t>
      </w:r>
      <w:r w:rsidRPr="00E66A8D">
        <w:t xml:space="preserve"> that can be – and is -- used for any BC from Rel-17 nowadays (no restriction in 38.306)</w:t>
      </w:r>
      <w:r>
        <w:t>,</w:t>
      </w:r>
    </w:p>
    <w:p w14:paraId="0951BC4E" w14:textId="637C3070" w:rsidR="00E66A8D" w:rsidRPr="00E66A8D" w:rsidRDefault="00E66A8D" w:rsidP="00E66A8D">
      <w:pPr>
        <w:pStyle w:val="BodyText"/>
        <w:numPr>
          <w:ilvl w:val="0"/>
          <w:numId w:val="51"/>
        </w:numPr>
      </w:pPr>
      <w:r w:rsidRPr="00E66A8D">
        <w:t xml:space="preserve">the per-BC </w:t>
      </w:r>
      <w:proofErr w:type="spellStart"/>
      <w:r w:rsidRPr="0025712D">
        <w:rPr>
          <w:i/>
          <w:iCs/>
        </w:rPr>
        <w:t>p</w:t>
      </w:r>
      <w:r w:rsidRPr="00E66A8D">
        <w:rPr>
          <w:i/>
          <w:iCs/>
        </w:rPr>
        <w:t>owerClass</w:t>
      </w:r>
      <w:proofErr w:type="spellEnd"/>
      <w:r w:rsidRPr="00E66A8D">
        <w:rPr>
          <w:i/>
          <w:iCs/>
        </w:rPr>
        <w:t>/</w:t>
      </w:r>
      <w:r>
        <w:rPr>
          <w:i/>
          <w:iCs/>
        </w:rPr>
        <w:t>p</w:t>
      </w:r>
      <w:r w:rsidRPr="00E66A8D">
        <w:rPr>
          <w:i/>
          <w:iCs/>
        </w:rPr>
        <w:t>owerClass-v1610</w:t>
      </w:r>
      <w:r w:rsidRPr="00E66A8D">
        <w:t xml:space="preserve"> (up to PC1.5), can be lower than that indicated in </w:t>
      </w:r>
      <w:proofErr w:type="spellStart"/>
      <w:r w:rsidRPr="00E66A8D">
        <w:rPr>
          <w:i/>
          <w:iCs/>
        </w:rPr>
        <w:t>BandNR</w:t>
      </w:r>
      <w:proofErr w:type="spellEnd"/>
      <w:r w:rsidRPr="00E66A8D">
        <w:t xml:space="preserve"> and indicates PC3 if absent.</w:t>
      </w:r>
    </w:p>
    <w:p w14:paraId="1FB1B19D" w14:textId="2E98EA7E" w:rsidR="00E66A8D" w:rsidRDefault="00E66A8D" w:rsidP="00E66A8D">
      <w:pPr>
        <w:pStyle w:val="BodyText"/>
      </w:pPr>
      <w:r>
        <w:t>There is an ambiguity at the network side on w</w:t>
      </w:r>
      <w:r w:rsidRPr="00E66A8D">
        <w:t xml:space="preserve">hich one </w:t>
      </w:r>
      <w:r w:rsidR="009347C7">
        <w:t>does it apply</w:t>
      </w:r>
      <w:r>
        <w:t xml:space="preserve"> for the UE</w:t>
      </w:r>
      <w:r w:rsidR="009347C7">
        <w:t>.</w:t>
      </w:r>
      <w:r w:rsidRPr="00E66A8D">
        <w:t xml:space="preserve"> Absence of a per-BC capability could mean either that the HPUE only supports DL-only CA with PC3 or that this power class is unintentionally omitted for the supported BC in the BC list.</w:t>
      </w:r>
    </w:p>
    <w:p w14:paraId="7F32C579" w14:textId="446EA045" w:rsidR="00121FE7" w:rsidRDefault="00121FE7" w:rsidP="00E66A8D">
      <w:pPr>
        <w:pStyle w:val="BodyText"/>
      </w:pPr>
      <w:r>
        <w:t>We assume that 6GR output power for UE transmissions will also be limited by a configured maximum power per carrier. The configured maximum power is limited by the device power capability/class.</w:t>
      </w:r>
    </w:p>
    <w:p w14:paraId="1EB64F33" w14:textId="29E1F76F" w:rsidR="00CF26AE" w:rsidRDefault="00CF26AE" w:rsidP="006A1A1F">
      <w:pPr>
        <w:pStyle w:val="BodyText"/>
        <w:rPr>
          <w:lang w:val="en-US"/>
        </w:rPr>
      </w:pPr>
      <w:r>
        <w:rPr>
          <w:lang w:val="en-US"/>
        </w:rPr>
        <w:lastRenderedPageBreak/>
        <w:t xml:space="preserve">However, for 6GR, the better approach would be to design the UE capabilities </w:t>
      </w:r>
      <w:r w:rsidR="009347C7">
        <w:rPr>
          <w:lang w:val="en-US"/>
        </w:rPr>
        <w:t xml:space="preserve">framework </w:t>
      </w:r>
      <w:r>
        <w:rPr>
          <w:lang w:val="en-US"/>
        </w:rPr>
        <w:t>such that: (i) their number is minimized; (ii) they un</w:t>
      </w:r>
      <w:r w:rsidR="009F2697">
        <w:rPr>
          <w:lang w:val="en-US"/>
        </w:rPr>
        <w:t>ambiguous</w:t>
      </w:r>
      <w:r>
        <w:rPr>
          <w:lang w:val="en-US"/>
        </w:rPr>
        <w:t xml:space="preserve">ly indicate the supported power class </w:t>
      </w:r>
      <w:r w:rsidR="009F2697">
        <w:rPr>
          <w:lang w:val="en-US"/>
        </w:rPr>
        <w:t>per</w:t>
      </w:r>
      <w:r w:rsidR="002D39B8">
        <w:rPr>
          <w:lang w:val="en-US"/>
        </w:rPr>
        <w:t xml:space="preserve">-band </w:t>
      </w:r>
      <w:r>
        <w:rPr>
          <w:lang w:val="en-US"/>
        </w:rPr>
        <w:t xml:space="preserve">for single </w:t>
      </w:r>
      <w:r w:rsidR="002D39B8">
        <w:rPr>
          <w:lang w:val="en-US"/>
        </w:rPr>
        <w:t>carrier case; (iii) f</w:t>
      </w:r>
      <w:r w:rsidR="00843CB5">
        <w:rPr>
          <w:lang w:val="en-US"/>
        </w:rPr>
        <w:t>or multiple configured UL carrier</w:t>
      </w:r>
      <w:r>
        <w:rPr>
          <w:lang w:val="en-US"/>
        </w:rPr>
        <w:t xml:space="preserve"> </w:t>
      </w:r>
      <w:r w:rsidR="002D39B8">
        <w:rPr>
          <w:lang w:val="en-US"/>
        </w:rPr>
        <w:t>case</w:t>
      </w:r>
      <w:r>
        <w:rPr>
          <w:lang w:val="en-US"/>
        </w:rPr>
        <w:t xml:space="preserve"> </w:t>
      </w:r>
    </w:p>
    <w:p w14:paraId="386765D6" w14:textId="23A1331B" w:rsidR="002D39B8" w:rsidRDefault="002D39B8" w:rsidP="002D39B8">
      <w:pPr>
        <w:pStyle w:val="BodyText"/>
        <w:rPr>
          <w:b/>
          <w:bCs/>
        </w:rPr>
      </w:pPr>
      <w:r>
        <w:rPr>
          <w:b/>
          <w:bCs/>
        </w:rPr>
        <w:t>Observation</w:t>
      </w:r>
      <w:r w:rsidRPr="00751FEA">
        <w:rPr>
          <w:b/>
          <w:bCs/>
        </w:rPr>
        <w:t xml:space="preserve"> </w:t>
      </w:r>
      <w:r w:rsidR="00831D8E">
        <w:rPr>
          <w:b/>
          <w:bCs/>
        </w:rPr>
        <w:t>4.2</w:t>
      </w:r>
      <w:r w:rsidRPr="00751FEA">
        <w:rPr>
          <w:b/>
          <w:bCs/>
        </w:rPr>
        <w:t>: for a given NW configuration of the UE</w:t>
      </w:r>
      <w:r>
        <w:rPr>
          <w:b/>
          <w:bCs/>
        </w:rPr>
        <w:t xml:space="preserve">, </w:t>
      </w:r>
      <w:r w:rsidRPr="00751FEA">
        <w:rPr>
          <w:b/>
          <w:bCs/>
        </w:rPr>
        <w:t xml:space="preserve">the NW must be able to </w:t>
      </w:r>
      <w:r>
        <w:rPr>
          <w:b/>
          <w:bCs/>
        </w:rPr>
        <w:t>parse</w:t>
      </w:r>
      <w:r w:rsidRPr="00751FEA">
        <w:rPr>
          <w:b/>
          <w:bCs/>
        </w:rPr>
        <w:t xml:space="preserve"> power capabilities from the UE capability</w:t>
      </w:r>
      <w:r>
        <w:rPr>
          <w:b/>
          <w:bCs/>
        </w:rPr>
        <w:t xml:space="preserve"> transfer alone</w:t>
      </w:r>
      <w:r w:rsidR="00227A01">
        <w:rPr>
          <w:b/>
          <w:bCs/>
        </w:rPr>
        <w:t xml:space="preserve"> for a given configuration of the UE by the NW</w:t>
      </w:r>
      <w:r w:rsidR="00BD4846">
        <w:rPr>
          <w:b/>
          <w:bCs/>
        </w:rPr>
        <w:t>.</w:t>
      </w:r>
    </w:p>
    <w:p w14:paraId="71BA9CBA" w14:textId="18B1C9ED" w:rsidR="002D39B8" w:rsidRPr="00756B57" w:rsidRDefault="00BD4846" w:rsidP="002D39B8">
      <w:pPr>
        <w:pStyle w:val="BodyText"/>
      </w:pPr>
      <w:r>
        <w:t xml:space="preserve">Currently, in RAN4 specifications, many important information </w:t>
      </w:r>
      <w:proofErr w:type="gramStart"/>
      <w:r>
        <w:t>are</w:t>
      </w:r>
      <w:proofErr w:type="gramEnd"/>
      <w:r>
        <w:t xml:space="preserve"> given in table notes and that should be avoided in 6GR</w:t>
      </w:r>
      <w:r w:rsidR="002D39B8" w:rsidRPr="00756B57">
        <w:t>AN4 specifications.</w:t>
      </w:r>
    </w:p>
    <w:p w14:paraId="6F6EC75A" w14:textId="1A6C3B6C" w:rsidR="00843CB5" w:rsidRPr="0025712D" w:rsidRDefault="00843CB5" w:rsidP="006A1A1F">
      <w:pPr>
        <w:pStyle w:val="BodyText"/>
      </w:pPr>
      <w:r>
        <w:t xml:space="preserve">It is very important to solve such issues since the uplink has remained the bottleneck for NR, even in its advanced stage. It is critical for the network to have an accurate knowledge of the supported UE power class </w:t>
      </w:r>
      <w:proofErr w:type="gramStart"/>
      <w:r>
        <w:t>in order to</w:t>
      </w:r>
      <w:proofErr w:type="gramEnd"/>
      <w:r>
        <w:t xml:space="preserve"> optimise its scheduling on the uplink. </w:t>
      </w:r>
    </w:p>
    <w:p w14:paraId="045F6F4C" w14:textId="573F35F4" w:rsidR="00843CB5" w:rsidRPr="0025712D" w:rsidRDefault="00CF26AE" w:rsidP="00D36BD4">
      <w:pPr>
        <w:pStyle w:val="BodyText"/>
        <w:rPr>
          <w:b/>
          <w:lang w:val="en-US"/>
        </w:rPr>
      </w:pPr>
      <w:r w:rsidRPr="0025712D">
        <w:rPr>
          <w:b/>
          <w:bCs/>
          <w:lang w:val="en-US"/>
        </w:rPr>
        <w:t>Proposal</w:t>
      </w:r>
      <w:r w:rsidR="002103A5">
        <w:rPr>
          <w:b/>
          <w:bCs/>
          <w:lang w:val="en-US"/>
        </w:rPr>
        <w:t xml:space="preserve"> 4.2</w:t>
      </w:r>
      <w:r w:rsidRPr="0025712D">
        <w:rPr>
          <w:b/>
          <w:bCs/>
          <w:lang w:val="en-US"/>
        </w:rPr>
        <w:t>: Study how to design the UE capability framework on the supported UE power class for single carrier</w:t>
      </w:r>
      <w:r w:rsidR="0027045F">
        <w:rPr>
          <w:b/>
          <w:bCs/>
          <w:lang w:val="en-US"/>
        </w:rPr>
        <w:t>/</w:t>
      </w:r>
      <w:r w:rsidRPr="0025712D">
        <w:rPr>
          <w:b/>
          <w:bCs/>
          <w:lang w:val="en-US"/>
        </w:rPr>
        <w:t xml:space="preserve">CA, such that: (i) it is unambiguous </w:t>
      </w:r>
      <w:r w:rsidR="0027045F">
        <w:rPr>
          <w:b/>
          <w:bCs/>
          <w:lang w:val="en-US"/>
        </w:rPr>
        <w:t xml:space="preserve">for the NW </w:t>
      </w:r>
      <w:r w:rsidRPr="0025712D">
        <w:rPr>
          <w:b/>
          <w:bCs/>
          <w:lang w:val="en-US"/>
        </w:rPr>
        <w:t xml:space="preserve">and robust, so that it works for either single or multiple configured UL carriers; (ii) the number of </w:t>
      </w:r>
      <w:r w:rsidR="0027045F" w:rsidRPr="0025712D">
        <w:rPr>
          <w:b/>
          <w:bCs/>
          <w:lang w:val="en-US"/>
        </w:rPr>
        <w:t>needed UE capabilities is minimized.</w:t>
      </w:r>
      <w:r w:rsidRPr="0025712D">
        <w:rPr>
          <w:b/>
          <w:bCs/>
          <w:lang w:val="en-US"/>
        </w:rPr>
        <w:t xml:space="preserve"> </w:t>
      </w:r>
    </w:p>
    <w:p w14:paraId="38404AFD" w14:textId="7325DACE" w:rsidR="00FC3C02" w:rsidRDefault="00FC3C02" w:rsidP="0025712D">
      <w:pPr>
        <w:pStyle w:val="BodyText"/>
        <w:rPr>
          <w:lang w:val="en-US"/>
        </w:rPr>
      </w:pPr>
      <w:r>
        <w:rPr>
          <w:lang w:val="en-US"/>
        </w:rPr>
        <w:t>Indexing of Power Classes is not very intuitive, the default one being PC3. In the current Power Class structure, higher the Power Class, lower the index number of the PC, which is not very forward-compatible given that PC1 is defined as 31dBm, the only lower integer number is ‘0’ and there is already a proposal in NR Rel-20 to specify Power Class with 32 dBm.</w:t>
      </w:r>
      <w:r w:rsidR="00036D49">
        <w:rPr>
          <w:lang w:val="en-US"/>
        </w:rPr>
        <w:t xml:space="preserve"> The Power Class structure should be forward looking to even higher maximum output powers.</w:t>
      </w:r>
      <w:r w:rsidR="00BD4846">
        <w:rPr>
          <w:lang w:val="en-US"/>
        </w:rPr>
        <w:t xml:space="preserve"> On the other hand, PC3 and PC</w:t>
      </w:r>
      <w:r w:rsidR="00570D70">
        <w:rPr>
          <w:lang w:val="en-US"/>
        </w:rPr>
        <w:t>2 have well established definitions in the industry, dating from 3G, and the notation should remain the same for at least those two Power Classes.</w:t>
      </w:r>
    </w:p>
    <w:p w14:paraId="3C3A08DB" w14:textId="3D8913C6" w:rsidR="00F06C8A" w:rsidRPr="0025712D" w:rsidRDefault="009F2697" w:rsidP="0025712D">
      <w:pPr>
        <w:pStyle w:val="BodyText"/>
        <w:rPr>
          <w:b/>
          <w:lang w:val="en-US"/>
        </w:rPr>
      </w:pPr>
      <w:r w:rsidRPr="0025712D">
        <w:rPr>
          <w:b/>
          <w:bCs/>
          <w:lang w:val="en-US"/>
        </w:rPr>
        <w:t>Proposal</w:t>
      </w:r>
      <w:r w:rsidR="002103A5">
        <w:rPr>
          <w:b/>
          <w:bCs/>
          <w:lang w:val="en-US"/>
        </w:rPr>
        <w:t xml:space="preserve"> 4.3</w:t>
      </w:r>
      <w:r w:rsidRPr="0025712D">
        <w:rPr>
          <w:b/>
          <w:bCs/>
          <w:lang w:val="en-US"/>
        </w:rPr>
        <w:t xml:space="preserve">: </w:t>
      </w:r>
      <w:r w:rsidR="00570D70" w:rsidRPr="0025712D">
        <w:rPr>
          <w:b/>
          <w:bCs/>
          <w:lang w:val="en-US"/>
        </w:rPr>
        <w:t>For PC3 and PC2, reuse the same notation from NR since those definitions are well established in the industry. For power classes higher than PC2, study how to come up with notation which is forward looking for even higher power classes in the future.</w:t>
      </w:r>
    </w:p>
    <w:p w14:paraId="2AC9BA37" w14:textId="40EAEA20" w:rsidR="0097597A" w:rsidRPr="004F0749" w:rsidRDefault="003F4EBA" w:rsidP="004F0749">
      <w:pPr>
        <w:pStyle w:val="Heading1"/>
      </w:pPr>
      <w:r w:rsidRPr="004F0749">
        <w:t>Improving UE TX modelling for MPR/A-MPR</w:t>
      </w:r>
    </w:p>
    <w:p w14:paraId="092FB2D0" w14:textId="77777777" w:rsidR="00135AED" w:rsidRDefault="00135AED" w:rsidP="00B91BB5"/>
    <w:p w14:paraId="6FBBF89E" w14:textId="0C2462A1" w:rsidR="00B91BB5" w:rsidRDefault="004A4B88" w:rsidP="00937B83">
      <w:pPr>
        <w:rPr>
          <w:lang w:val="en"/>
        </w:rPr>
      </w:pPr>
      <w:r>
        <w:t xml:space="preserve">The </w:t>
      </w:r>
      <w:r w:rsidR="00B91BB5" w:rsidRPr="00EB27C1">
        <w:t xml:space="preserve">RAN4 </w:t>
      </w:r>
      <w:r w:rsidR="00B91BB5">
        <w:t xml:space="preserve">documentation of MPR </w:t>
      </w:r>
      <w:r w:rsidR="007339DF">
        <w:t xml:space="preserve">simulation </w:t>
      </w:r>
      <w:r w:rsidR="00B91BB5">
        <w:t xml:space="preserve">modelling approach is quite deficient. Requirements </w:t>
      </w:r>
      <w:r w:rsidR="005C4006">
        <w:t xml:space="preserve">are </w:t>
      </w:r>
      <w:r w:rsidR="00B91BB5">
        <w:t>not mentioned in the specification and impairment model</w:t>
      </w:r>
      <w:r w:rsidR="008853A2">
        <w:t>s</w:t>
      </w:r>
      <w:r w:rsidR="00B91BB5">
        <w:t xml:space="preserve"> </w:t>
      </w:r>
      <w:r w:rsidR="008853A2">
        <w:t xml:space="preserve">are barely </w:t>
      </w:r>
      <w:r w:rsidR="00B91BB5">
        <w:t xml:space="preserve">documented. In 6G, we must correct this and add applicable models, </w:t>
      </w:r>
      <w:proofErr w:type="gramStart"/>
      <w:r w:rsidR="00B91BB5">
        <w:t>in order to</w:t>
      </w:r>
      <w:proofErr w:type="gramEnd"/>
      <w:r w:rsidR="00B91BB5">
        <w:t xml:space="preserve"> enable repeatability and replicability of the simulations by both the companies involved in 3GPP as well as other companies not actively </w:t>
      </w:r>
      <w:r w:rsidR="00B91BB5" w:rsidRPr="0025712D">
        <w:rPr>
          <w:lang w:val="en"/>
        </w:rPr>
        <w:t>participat</w:t>
      </w:r>
      <w:r w:rsidR="00B91BB5">
        <w:rPr>
          <w:lang w:val="en"/>
        </w:rPr>
        <w:t>ing in the 3GPP standardization. This w</w:t>
      </w:r>
      <w:r w:rsidR="00825EAD">
        <w:rPr>
          <w:lang w:val="en"/>
        </w:rPr>
        <w:t>ould</w:t>
      </w:r>
      <w:r w:rsidR="00B91BB5">
        <w:rPr>
          <w:lang w:val="en"/>
        </w:rPr>
        <w:t xml:space="preserve"> increase our creditability.</w:t>
      </w:r>
    </w:p>
    <w:p w14:paraId="47761432" w14:textId="77777777" w:rsidR="001C2E50" w:rsidRDefault="001C2E50" w:rsidP="00937B83">
      <w:pPr>
        <w:rPr>
          <w:lang w:val="en"/>
        </w:rPr>
      </w:pPr>
    </w:p>
    <w:p w14:paraId="7DA71F87" w14:textId="1BE4D547" w:rsidR="00937EE6" w:rsidRPr="009026F2" w:rsidRDefault="00937EE6" w:rsidP="00937EE6">
      <w:r>
        <w:rPr>
          <w:lang w:val="en"/>
        </w:rPr>
        <w:t>For 5G t</w:t>
      </w:r>
      <w:r w:rsidR="000B1EFD">
        <w:rPr>
          <w:lang w:val="en"/>
        </w:rPr>
        <w:t>oday</w:t>
      </w:r>
      <w:r w:rsidR="00602A88">
        <w:rPr>
          <w:lang w:val="en"/>
        </w:rPr>
        <w:t xml:space="preserve">, </w:t>
      </w:r>
      <w:r>
        <w:rPr>
          <w:lang w:val="en"/>
        </w:rPr>
        <w:t>t</w:t>
      </w:r>
      <w:r w:rsidRPr="009026F2">
        <w:t xml:space="preserve">he following assumptions for the simulations </w:t>
      </w:r>
      <w:r>
        <w:t xml:space="preserve">have been applied </w:t>
      </w:r>
      <w:r w:rsidR="006A5AFF">
        <w:t>during</w:t>
      </w:r>
      <w:r>
        <w:t xml:space="preserve"> the last 10 years</w:t>
      </w:r>
      <w:r w:rsidRPr="009026F2">
        <w:t>:</w:t>
      </w:r>
    </w:p>
    <w:p w14:paraId="0F718092" w14:textId="3CD1C86A" w:rsidR="00937EE6" w:rsidRPr="009026F2" w:rsidRDefault="00937EE6" w:rsidP="00937EE6">
      <w:pPr>
        <w:pStyle w:val="ListParagraph"/>
        <w:numPr>
          <w:ilvl w:val="0"/>
          <w:numId w:val="46"/>
        </w:numPr>
        <w:overflowPunct/>
        <w:autoSpaceDE/>
        <w:autoSpaceDN/>
        <w:adjustRightInd/>
        <w:textAlignment w:val="auto"/>
      </w:pPr>
      <w:r w:rsidRPr="009026F2">
        <w:t xml:space="preserve">Power Class </w:t>
      </w:r>
      <w:r>
        <w:t>X</w:t>
      </w:r>
      <w:r w:rsidRPr="009026F2">
        <w:t xml:space="preserve"> </w:t>
      </w:r>
    </w:p>
    <w:p w14:paraId="105E24B4" w14:textId="77777777" w:rsidR="00937EE6" w:rsidRPr="009026F2" w:rsidRDefault="00937EE6" w:rsidP="00937EE6">
      <w:pPr>
        <w:pStyle w:val="ListParagraph"/>
        <w:numPr>
          <w:ilvl w:val="0"/>
          <w:numId w:val="46"/>
        </w:numPr>
        <w:overflowPunct/>
        <w:autoSpaceDE/>
        <w:autoSpaceDN/>
        <w:adjustRightInd/>
        <w:textAlignment w:val="auto"/>
      </w:pPr>
      <w:r w:rsidRPr="009026F2">
        <w:t>NR Waveform</w:t>
      </w:r>
    </w:p>
    <w:p w14:paraId="06B2C1B2" w14:textId="77777777" w:rsidR="00937EE6" w:rsidRPr="009026F2" w:rsidRDefault="00937EE6" w:rsidP="00937EE6">
      <w:pPr>
        <w:pStyle w:val="ListParagraph"/>
        <w:numPr>
          <w:ilvl w:val="0"/>
          <w:numId w:val="46"/>
        </w:numPr>
        <w:overflowPunct/>
        <w:autoSpaceDE/>
        <w:autoSpaceDN/>
        <w:adjustRightInd/>
        <w:textAlignment w:val="auto"/>
      </w:pPr>
      <w:r w:rsidRPr="009026F2">
        <w:t>Calibration: 1dB MPR: DFT-s-OFDM QPSK 20MHz, 100RB0</w:t>
      </w:r>
    </w:p>
    <w:p w14:paraId="12BD74E7" w14:textId="77777777" w:rsidR="00937EE6" w:rsidRPr="009026F2" w:rsidRDefault="00937EE6" w:rsidP="00937EE6">
      <w:pPr>
        <w:pStyle w:val="ListParagraph"/>
        <w:numPr>
          <w:ilvl w:val="0"/>
          <w:numId w:val="46"/>
        </w:numPr>
        <w:overflowPunct/>
        <w:autoSpaceDE/>
        <w:autoSpaceDN/>
        <w:adjustRightInd/>
        <w:textAlignment w:val="auto"/>
      </w:pPr>
      <w:r w:rsidRPr="009026F2">
        <w:t xml:space="preserve">Carrier Leakage: </w:t>
      </w:r>
      <w:r>
        <w:t>-</w:t>
      </w:r>
      <w:r w:rsidRPr="009026F2">
        <w:t>28dBc</w:t>
      </w:r>
    </w:p>
    <w:p w14:paraId="093A6DFB" w14:textId="130E23C6" w:rsidR="00937EE6" w:rsidRPr="009026F2" w:rsidRDefault="00937EE6" w:rsidP="00937EE6">
      <w:pPr>
        <w:pStyle w:val="ListParagraph"/>
        <w:numPr>
          <w:ilvl w:val="0"/>
          <w:numId w:val="46"/>
        </w:numPr>
        <w:overflowPunct/>
        <w:autoSpaceDE/>
        <w:autoSpaceDN/>
        <w:adjustRightInd/>
        <w:textAlignment w:val="auto"/>
      </w:pPr>
      <w:r>
        <w:t xml:space="preserve">IQ </w:t>
      </w:r>
      <w:r w:rsidRPr="009026F2">
        <w:t xml:space="preserve">Image: </w:t>
      </w:r>
      <w:r>
        <w:t>-</w:t>
      </w:r>
      <w:r w:rsidRPr="009026F2">
        <w:t>28dB</w:t>
      </w:r>
    </w:p>
    <w:p w14:paraId="2199E22B" w14:textId="77777777" w:rsidR="00937EE6" w:rsidRPr="009026F2" w:rsidRDefault="00937EE6" w:rsidP="00937EE6">
      <w:pPr>
        <w:pStyle w:val="ListParagraph"/>
        <w:numPr>
          <w:ilvl w:val="0"/>
          <w:numId w:val="46"/>
        </w:numPr>
        <w:overflowPunct/>
        <w:autoSpaceDE/>
        <w:autoSpaceDN/>
        <w:adjustRightInd/>
        <w:textAlignment w:val="auto"/>
      </w:pPr>
      <w:r w:rsidRPr="009026F2">
        <w:t xml:space="preserve">CIM3: </w:t>
      </w:r>
      <w:r>
        <w:t>-</w:t>
      </w:r>
      <w:r w:rsidRPr="009026F2">
        <w:t>60dBc</w:t>
      </w:r>
    </w:p>
    <w:p w14:paraId="6015ED00" w14:textId="77777777" w:rsidR="00246CF6" w:rsidRDefault="0072531A" w:rsidP="00937B83">
      <w:pPr>
        <w:rPr>
          <w:lang w:val="en-US"/>
        </w:rPr>
      </w:pPr>
      <w:r w:rsidRPr="3AE2784B">
        <w:rPr>
          <w:lang w:val="en-US"/>
        </w:rPr>
        <w:t xml:space="preserve">The Power Class and NR Waveform tell us </w:t>
      </w:r>
      <w:r w:rsidR="008D541C" w:rsidRPr="3AE2784B">
        <w:rPr>
          <w:lang w:val="en-US"/>
        </w:rPr>
        <w:t xml:space="preserve">the nominal maximum UE output Power without tolerance and NR Waveform </w:t>
      </w:r>
      <w:r w:rsidR="00810022" w:rsidRPr="3AE2784B">
        <w:rPr>
          <w:lang w:val="en-US"/>
        </w:rPr>
        <w:t>tells us that both DFT-s-OFDM and CP-OFDM</w:t>
      </w:r>
      <w:r w:rsidR="00ED2212" w:rsidRPr="3AE2784B">
        <w:rPr>
          <w:lang w:val="en-US"/>
        </w:rPr>
        <w:t xml:space="preserve"> </w:t>
      </w:r>
      <w:r w:rsidR="008C102B" w:rsidRPr="3AE2784B">
        <w:rPr>
          <w:lang w:val="en-US"/>
        </w:rPr>
        <w:t xml:space="preserve">have been assumed and simulated. </w:t>
      </w:r>
    </w:p>
    <w:p w14:paraId="122A841C" w14:textId="77777777" w:rsidR="00246CF6" w:rsidRDefault="00246CF6" w:rsidP="00937B83">
      <w:pPr>
        <w:rPr>
          <w:lang w:val="en"/>
        </w:rPr>
      </w:pPr>
    </w:p>
    <w:p w14:paraId="23D139E0" w14:textId="54756213" w:rsidR="00756B73" w:rsidRDefault="00A46D5B" w:rsidP="00937B83">
      <w:pPr>
        <w:rPr>
          <w:lang w:val="en-US"/>
        </w:rPr>
      </w:pPr>
      <w:r w:rsidRPr="3AE2784B">
        <w:rPr>
          <w:lang w:val="en-US"/>
        </w:rPr>
        <w:t xml:space="preserve">Unfortunately, a </w:t>
      </w:r>
      <w:r w:rsidR="003214A3" w:rsidRPr="3AE2784B">
        <w:rPr>
          <w:lang w:val="en-US"/>
        </w:rPr>
        <w:t xml:space="preserve">Power Amplifier </w:t>
      </w:r>
      <w:r w:rsidR="008F2EE1" w:rsidRPr="3AE2784B">
        <w:rPr>
          <w:lang w:val="en-US"/>
        </w:rPr>
        <w:t xml:space="preserve">model </w:t>
      </w:r>
      <w:r w:rsidR="00CD692E" w:rsidRPr="3AE2784B">
        <w:rPr>
          <w:lang w:val="en-US"/>
        </w:rPr>
        <w:t>is</w:t>
      </w:r>
      <w:r w:rsidR="008F2EE1" w:rsidRPr="3AE2784B">
        <w:rPr>
          <w:lang w:val="en-US"/>
        </w:rPr>
        <w:t xml:space="preserve"> not </w:t>
      </w:r>
      <w:r w:rsidR="003F559C" w:rsidRPr="3AE2784B">
        <w:rPr>
          <w:lang w:val="en-US"/>
        </w:rPr>
        <w:t>specified</w:t>
      </w:r>
      <w:r w:rsidR="001055C8" w:rsidRPr="3AE2784B">
        <w:rPr>
          <w:lang w:val="en-US"/>
        </w:rPr>
        <w:t>.</w:t>
      </w:r>
      <w:r w:rsidR="00501FE4" w:rsidRPr="3AE2784B">
        <w:rPr>
          <w:lang w:val="en-US"/>
        </w:rPr>
        <w:t xml:space="preserve"> </w:t>
      </w:r>
      <w:r w:rsidR="001055C8" w:rsidRPr="3AE2784B">
        <w:rPr>
          <w:lang w:val="en-US"/>
        </w:rPr>
        <w:t>Instead,</w:t>
      </w:r>
      <w:r w:rsidR="00F61DA8" w:rsidRPr="3AE2784B">
        <w:rPr>
          <w:lang w:val="en-US"/>
        </w:rPr>
        <w:t xml:space="preserve"> the calibratio</w:t>
      </w:r>
      <w:r w:rsidR="001055C8" w:rsidRPr="3AE2784B">
        <w:rPr>
          <w:lang w:val="en-US"/>
        </w:rPr>
        <w:t>n point is</w:t>
      </w:r>
      <w:r w:rsidR="00F27123" w:rsidRPr="3AE2784B">
        <w:rPr>
          <w:lang w:val="en-US"/>
        </w:rPr>
        <w:t xml:space="preserve"> a</w:t>
      </w:r>
      <w:r w:rsidR="001055C8" w:rsidRPr="3AE2784B">
        <w:rPr>
          <w:lang w:val="en-US"/>
        </w:rPr>
        <w:t xml:space="preserve"> </w:t>
      </w:r>
      <w:r w:rsidR="00322FB4" w:rsidRPr="3AE2784B">
        <w:rPr>
          <w:lang w:val="en-US"/>
        </w:rPr>
        <w:t>best try to align the simulation results.</w:t>
      </w:r>
    </w:p>
    <w:p w14:paraId="1A977B7D" w14:textId="77777777" w:rsidR="0025712D" w:rsidRDefault="0025712D" w:rsidP="00937B83">
      <w:pPr>
        <w:rPr>
          <w:lang w:val="en-US"/>
        </w:rPr>
      </w:pPr>
    </w:p>
    <w:p w14:paraId="11A5CAFA" w14:textId="77777777" w:rsidR="00321E3F" w:rsidRDefault="00F27123" w:rsidP="00937B83">
      <w:r>
        <w:rPr>
          <w:lang w:val="en"/>
        </w:rPr>
        <w:t xml:space="preserve">The definition, </w:t>
      </w:r>
      <w:r w:rsidRPr="009026F2">
        <w:t>1dB MPR: DFT-s-OFDM QPSK 20MHz, 100RB0</w:t>
      </w:r>
      <w:r w:rsidR="00904C24">
        <w:t>,</w:t>
      </w:r>
      <w:r w:rsidR="00AC5B7F">
        <w:t xml:space="preserve"> means, setting up </w:t>
      </w:r>
      <w:r w:rsidR="00321E3F">
        <w:t xml:space="preserve">a </w:t>
      </w:r>
    </w:p>
    <w:p w14:paraId="60640C83" w14:textId="6EF02B17" w:rsidR="00321E3F" w:rsidRPr="0025712D" w:rsidRDefault="00C94ED1" w:rsidP="00321E3F">
      <w:pPr>
        <w:pStyle w:val="ListParagraph"/>
        <w:numPr>
          <w:ilvl w:val="0"/>
          <w:numId w:val="47"/>
        </w:numPr>
        <w:rPr>
          <w:lang w:val="en"/>
        </w:rPr>
      </w:pPr>
      <w:r>
        <w:t xml:space="preserve">Waveform = </w:t>
      </w:r>
      <w:r w:rsidR="00AC5B7F">
        <w:t xml:space="preserve">DFT-s-OFDM, </w:t>
      </w:r>
    </w:p>
    <w:p w14:paraId="2034FA3A" w14:textId="1319465A" w:rsidR="00F27123" w:rsidRPr="007F29BD" w:rsidRDefault="00983332" w:rsidP="00321E3F">
      <w:pPr>
        <w:pStyle w:val="ListParagraph"/>
        <w:numPr>
          <w:ilvl w:val="0"/>
          <w:numId w:val="47"/>
        </w:numPr>
        <w:rPr>
          <w:lang w:val="en"/>
        </w:rPr>
      </w:pPr>
      <w:r>
        <w:t>M</w:t>
      </w:r>
      <w:r w:rsidR="00AC5B7F">
        <w:t>odulation</w:t>
      </w:r>
      <w:r>
        <w:t xml:space="preserve"> =</w:t>
      </w:r>
      <w:r w:rsidR="00AC5B7F">
        <w:t xml:space="preserve"> QPSK,</w:t>
      </w:r>
    </w:p>
    <w:p w14:paraId="14E9ACA6" w14:textId="5D15D6E0" w:rsidR="00321E3F" w:rsidRPr="007F29BD" w:rsidRDefault="00321E3F" w:rsidP="00321E3F">
      <w:pPr>
        <w:pStyle w:val="ListParagraph"/>
        <w:numPr>
          <w:ilvl w:val="0"/>
          <w:numId w:val="47"/>
        </w:numPr>
        <w:rPr>
          <w:lang w:val="en"/>
        </w:rPr>
      </w:pPr>
      <w:r>
        <w:t>Bandwidth</w:t>
      </w:r>
      <w:r w:rsidR="00983332">
        <w:t xml:space="preserve"> size = 20MHz</w:t>
      </w:r>
    </w:p>
    <w:p w14:paraId="79A66A36" w14:textId="6DC222D7" w:rsidR="00CA161C" w:rsidRDefault="003419E7" w:rsidP="00321E3F">
      <w:pPr>
        <w:pStyle w:val="ListParagraph"/>
        <w:numPr>
          <w:ilvl w:val="0"/>
          <w:numId w:val="47"/>
        </w:numPr>
        <w:rPr>
          <w:lang w:val="en"/>
        </w:rPr>
      </w:pPr>
      <w:r>
        <w:rPr>
          <w:lang w:val="en"/>
        </w:rPr>
        <w:t>Number of Resource Blocks</w:t>
      </w:r>
      <w:r w:rsidR="00CE142C">
        <w:rPr>
          <w:lang w:val="en"/>
        </w:rPr>
        <w:t xml:space="preserve"> (RBs)</w:t>
      </w:r>
      <w:r>
        <w:rPr>
          <w:lang w:val="en"/>
        </w:rPr>
        <w:t xml:space="preserve"> = 100</w:t>
      </w:r>
      <w:r w:rsidR="00CE142C">
        <w:rPr>
          <w:lang w:val="en"/>
        </w:rPr>
        <w:t>,</w:t>
      </w:r>
    </w:p>
    <w:p w14:paraId="52FD5D57" w14:textId="57D45E68" w:rsidR="00CE142C" w:rsidRDefault="000775FB" w:rsidP="00321E3F">
      <w:pPr>
        <w:pStyle w:val="ListParagraph"/>
        <w:numPr>
          <w:ilvl w:val="0"/>
          <w:numId w:val="47"/>
        </w:numPr>
        <w:rPr>
          <w:lang w:val="en"/>
        </w:rPr>
      </w:pPr>
      <w:r>
        <w:rPr>
          <w:lang w:val="en"/>
        </w:rPr>
        <w:t>RB start</w:t>
      </w:r>
      <w:r w:rsidR="00013A42">
        <w:rPr>
          <w:lang w:val="en"/>
        </w:rPr>
        <w:t>ing index = 0,</w:t>
      </w:r>
    </w:p>
    <w:p w14:paraId="1D94ECF6" w14:textId="205C682D" w:rsidR="00E366A7" w:rsidRDefault="004E0682" w:rsidP="004E0682">
      <w:pPr>
        <w:rPr>
          <w:lang w:val="en"/>
        </w:rPr>
      </w:pPr>
      <w:r>
        <w:rPr>
          <w:lang w:val="en"/>
        </w:rPr>
        <w:t xml:space="preserve">Then the </w:t>
      </w:r>
      <w:r w:rsidR="009D2179">
        <w:rPr>
          <w:lang w:val="en"/>
        </w:rPr>
        <w:t xml:space="preserve">1dB MPR </w:t>
      </w:r>
      <w:r w:rsidR="008263D9">
        <w:rPr>
          <w:lang w:val="en"/>
        </w:rPr>
        <w:t xml:space="preserve">should </w:t>
      </w:r>
      <w:r w:rsidR="007B4A4B">
        <w:rPr>
          <w:lang w:val="en"/>
        </w:rPr>
        <w:t>fulfill</w:t>
      </w:r>
      <w:r w:rsidR="006E3BEB">
        <w:rPr>
          <w:lang w:val="en"/>
        </w:rPr>
        <w:t xml:space="preserve"> the NR ACLR </w:t>
      </w:r>
      <w:r w:rsidR="00833535">
        <w:rPr>
          <w:lang w:val="en"/>
        </w:rPr>
        <w:t>for the specified Power Class X</w:t>
      </w:r>
      <w:r w:rsidR="007E77E0">
        <w:rPr>
          <w:lang w:val="en"/>
        </w:rPr>
        <w:t xml:space="preserve">, found in TS </w:t>
      </w:r>
      <w:r w:rsidR="00676728">
        <w:rPr>
          <w:lang w:val="en"/>
        </w:rPr>
        <w:t>3</w:t>
      </w:r>
      <w:r w:rsidR="007E77E0">
        <w:rPr>
          <w:lang w:val="en"/>
        </w:rPr>
        <w:t xml:space="preserve">8.101-1, in </w:t>
      </w:r>
      <w:r w:rsidR="00881FD0" w:rsidRPr="001D0283">
        <w:t>Table 6.5.2.4.1-2</w:t>
      </w:r>
      <w:r w:rsidR="00833535">
        <w:rPr>
          <w:lang w:val="en"/>
        </w:rPr>
        <w:t xml:space="preserve">. </w:t>
      </w:r>
    </w:p>
    <w:p w14:paraId="2326FCE9" w14:textId="77777777" w:rsidR="00E366A7" w:rsidRDefault="00E366A7" w:rsidP="004E0682">
      <w:pPr>
        <w:rPr>
          <w:lang w:val="en"/>
        </w:rPr>
      </w:pPr>
    </w:p>
    <w:p w14:paraId="3A11858D" w14:textId="3684E007" w:rsidR="002B58B0" w:rsidRDefault="007D3C95" w:rsidP="00937B83">
      <w:r>
        <w:rPr>
          <w:lang w:val="en"/>
        </w:rPr>
        <w:t>The</w:t>
      </w:r>
      <w:r w:rsidR="005A28C8">
        <w:rPr>
          <w:lang w:val="en"/>
        </w:rPr>
        <w:t xml:space="preserve"> value</w:t>
      </w:r>
      <w:r w:rsidR="002B58B0">
        <w:rPr>
          <w:lang w:val="en"/>
        </w:rPr>
        <w:t>s</w:t>
      </w:r>
      <w:r w:rsidR="005A28C8">
        <w:rPr>
          <w:lang w:val="en"/>
        </w:rPr>
        <w:t xml:space="preserve"> for</w:t>
      </w:r>
      <w:r>
        <w:rPr>
          <w:lang w:val="en"/>
        </w:rPr>
        <w:t xml:space="preserve"> Carrier Leakage and IQ Image</w:t>
      </w:r>
      <w:r w:rsidR="00001B71">
        <w:rPr>
          <w:lang w:val="en"/>
        </w:rPr>
        <w:t xml:space="preserve"> </w:t>
      </w:r>
      <w:r w:rsidR="005A28C8">
        <w:rPr>
          <w:lang w:val="en"/>
        </w:rPr>
        <w:t xml:space="preserve">are </w:t>
      </w:r>
      <w:r w:rsidR="005C5DEF">
        <w:rPr>
          <w:lang w:val="en"/>
        </w:rPr>
        <w:t>extracted</w:t>
      </w:r>
      <w:r w:rsidR="00A12DB4">
        <w:rPr>
          <w:lang w:val="en"/>
        </w:rPr>
        <w:t xml:space="preserve"> from the </w:t>
      </w:r>
      <w:r w:rsidR="005C5DEF">
        <w:t>r</w:t>
      </w:r>
      <w:r w:rsidR="005C5DEF" w:rsidRPr="001D0283">
        <w:t>equirements for in-band emissions</w:t>
      </w:r>
      <w:r w:rsidR="004D5A7F">
        <w:t xml:space="preserve"> </w:t>
      </w:r>
      <w:r w:rsidR="00487591">
        <w:t xml:space="preserve">in TS </w:t>
      </w:r>
      <w:r w:rsidR="00C26888">
        <w:t>38.101-1</w:t>
      </w:r>
      <w:r w:rsidR="005A0103">
        <w:t>.</w:t>
      </w:r>
      <w:r w:rsidR="002B58B0">
        <w:t xml:space="preserve"> </w:t>
      </w:r>
      <w:r w:rsidR="008838FC">
        <w:t xml:space="preserve">CIM3 is not </w:t>
      </w:r>
      <w:r w:rsidR="00287F6C">
        <w:t>documented</w:t>
      </w:r>
      <w:r w:rsidR="000A55A9">
        <w:t xml:space="preserve"> at all in the specification</w:t>
      </w:r>
      <w:r w:rsidR="00561F43">
        <w:t>s</w:t>
      </w:r>
      <w:r w:rsidR="00195135">
        <w:t xml:space="preserve">. </w:t>
      </w:r>
      <w:r w:rsidR="00226070">
        <w:t xml:space="preserve">Considering that all </w:t>
      </w:r>
      <w:r w:rsidR="00DF13C3">
        <w:t xml:space="preserve">three of </w:t>
      </w:r>
      <w:r w:rsidR="00402BD7">
        <w:t>these</w:t>
      </w:r>
      <w:r w:rsidR="00F61BF7">
        <w:t xml:space="preserve"> (</w:t>
      </w:r>
      <w:r w:rsidR="00724F5D">
        <w:t>Carrier Leakage, IQ Image, CIM3) are impairment</w:t>
      </w:r>
      <w:r w:rsidR="00EA600B">
        <w:t xml:space="preserve"> models, </w:t>
      </w:r>
      <w:r w:rsidR="00072461">
        <w:t xml:space="preserve">they </w:t>
      </w:r>
      <w:r w:rsidR="00883E98">
        <w:t>should be explicit</w:t>
      </w:r>
      <w:r w:rsidR="001A7AF7">
        <w:t xml:space="preserve">ly </w:t>
      </w:r>
      <w:r w:rsidR="00EA3303">
        <w:t xml:space="preserve">defined </w:t>
      </w:r>
      <w:r w:rsidR="00844946">
        <w:t>in the specifications.</w:t>
      </w:r>
      <w:r w:rsidR="00B662B3">
        <w:t xml:space="preserve"> </w:t>
      </w:r>
      <w:r w:rsidR="00AB7C75">
        <w:t xml:space="preserve">Not just the </w:t>
      </w:r>
      <w:r w:rsidR="00986B06">
        <w:t>differen</w:t>
      </w:r>
      <w:r w:rsidR="00E675B3">
        <w:t xml:space="preserve">ce </w:t>
      </w:r>
      <w:r w:rsidR="007841C4">
        <w:t>ex</w:t>
      </w:r>
      <w:r w:rsidR="007050CA">
        <w:t>pressed as a ratio.</w:t>
      </w:r>
    </w:p>
    <w:p w14:paraId="230ACCAE" w14:textId="0FA85D2E" w:rsidR="005A0103" w:rsidRPr="004E25D9" w:rsidRDefault="005050CF" w:rsidP="00937B83">
      <w:r>
        <w:t xml:space="preserve"> </w:t>
      </w:r>
    </w:p>
    <w:p w14:paraId="193DAAEE" w14:textId="57C135A5" w:rsidR="00B91BB5" w:rsidRDefault="00B91BB5" w:rsidP="00937B83">
      <w:pPr>
        <w:rPr>
          <w:b/>
          <w:bCs/>
          <w:lang w:val="en"/>
        </w:rPr>
      </w:pPr>
      <w:r>
        <w:rPr>
          <w:b/>
          <w:bCs/>
          <w:lang w:val="en"/>
        </w:rPr>
        <w:lastRenderedPageBreak/>
        <w:t xml:space="preserve">Proposal </w:t>
      </w:r>
      <w:r w:rsidR="00530AAF">
        <w:rPr>
          <w:b/>
          <w:bCs/>
          <w:lang w:val="en"/>
        </w:rPr>
        <w:t>5.1</w:t>
      </w:r>
      <w:r>
        <w:rPr>
          <w:b/>
          <w:bCs/>
          <w:lang w:val="en"/>
        </w:rPr>
        <w:t xml:space="preserve">: </w:t>
      </w:r>
      <w:r w:rsidR="00B9267A">
        <w:rPr>
          <w:b/>
          <w:bCs/>
          <w:lang w:val="en"/>
        </w:rPr>
        <w:t xml:space="preserve">for </w:t>
      </w:r>
      <w:r w:rsidR="006B7251">
        <w:rPr>
          <w:b/>
          <w:bCs/>
          <w:lang w:val="en"/>
        </w:rPr>
        <w:t xml:space="preserve">specification of </w:t>
      </w:r>
      <w:r w:rsidR="00530AAF">
        <w:rPr>
          <w:b/>
          <w:bCs/>
          <w:lang w:val="en"/>
        </w:rPr>
        <w:t xml:space="preserve">transmitter minimum requirements, </w:t>
      </w:r>
      <w:r w:rsidR="00B9267A">
        <w:rPr>
          <w:b/>
          <w:bCs/>
          <w:lang w:val="en"/>
        </w:rPr>
        <w:t>RAN4</w:t>
      </w:r>
      <w:r>
        <w:rPr>
          <w:b/>
          <w:bCs/>
          <w:lang w:val="en"/>
        </w:rPr>
        <w:t xml:space="preserve"> to agree and document</w:t>
      </w:r>
      <w:r w:rsidR="00DA5073">
        <w:rPr>
          <w:b/>
          <w:bCs/>
          <w:lang w:val="en"/>
        </w:rPr>
        <w:t xml:space="preserve"> impairment</w:t>
      </w:r>
      <w:r>
        <w:rPr>
          <w:b/>
          <w:bCs/>
          <w:lang w:val="en"/>
        </w:rPr>
        <w:t xml:space="preserve"> models</w:t>
      </w:r>
      <w:r w:rsidR="00561A29">
        <w:rPr>
          <w:b/>
          <w:bCs/>
          <w:lang w:val="en"/>
        </w:rPr>
        <w:t xml:space="preserve"> as well as </w:t>
      </w:r>
      <w:r w:rsidR="00CE0423">
        <w:rPr>
          <w:b/>
          <w:bCs/>
          <w:lang w:val="en"/>
        </w:rPr>
        <w:t xml:space="preserve">all the </w:t>
      </w:r>
      <w:r w:rsidR="00561A29">
        <w:rPr>
          <w:b/>
          <w:bCs/>
          <w:lang w:val="en"/>
        </w:rPr>
        <w:t xml:space="preserve">requirements </w:t>
      </w:r>
      <w:r w:rsidR="00F10169">
        <w:rPr>
          <w:b/>
          <w:bCs/>
          <w:lang w:val="en"/>
        </w:rPr>
        <w:t>for simulation assumptions</w:t>
      </w:r>
      <w:r>
        <w:rPr>
          <w:b/>
          <w:bCs/>
          <w:lang w:val="en"/>
        </w:rPr>
        <w:t>.</w:t>
      </w:r>
    </w:p>
    <w:p w14:paraId="5D0D5124" w14:textId="77777777" w:rsidR="00C36D84" w:rsidRDefault="00C36D84" w:rsidP="00937B83">
      <w:pPr>
        <w:rPr>
          <w:b/>
          <w:bCs/>
          <w:lang w:val="en"/>
        </w:rPr>
      </w:pPr>
    </w:p>
    <w:p w14:paraId="3844AE54" w14:textId="42F6ED1E" w:rsidR="007C264A" w:rsidRPr="004E0682" w:rsidRDefault="007C264A" w:rsidP="007C264A">
      <w:pPr>
        <w:rPr>
          <w:lang w:val="en"/>
        </w:rPr>
      </w:pPr>
      <w:r>
        <w:rPr>
          <w:lang w:val="en"/>
        </w:rPr>
        <w:t>To improve simulations and alignment, the simulation assumption should be as explicit as possible. Models should be documented</w:t>
      </w:r>
      <w:r w:rsidR="006A7AEF">
        <w:rPr>
          <w:lang w:val="en"/>
        </w:rPr>
        <w:t>,</w:t>
      </w:r>
      <w:r w:rsidR="006A7AEF" w:rsidDel="006A7AEF">
        <w:rPr>
          <w:lang w:val="en"/>
        </w:rPr>
        <w:t xml:space="preserve"> </w:t>
      </w:r>
      <w:r w:rsidR="006A7AEF">
        <w:t>a</w:t>
      </w:r>
      <w:proofErr w:type="spellStart"/>
      <w:r>
        <w:rPr>
          <w:lang w:val="en"/>
        </w:rPr>
        <w:t>t</w:t>
      </w:r>
      <w:proofErr w:type="spellEnd"/>
      <w:r>
        <w:rPr>
          <w:lang w:val="en"/>
        </w:rPr>
        <w:t xml:space="preserve"> least the </w:t>
      </w:r>
      <w:r w:rsidR="006A7AEF">
        <w:rPr>
          <w:lang w:val="en"/>
        </w:rPr>
        <w:t>c</w:t>
      </w:r>
      <w:r>
        <w:rPr>
          <w:lang w:val="en"/>
        </w:rPr>
        <w:t xml:space="preserve">haracteristics of a new </w:t>
      </w:r>
      <w:r w:rsidR="006A7AEF">
        <w:rPr>
          <w:lang w:val="en"/>
        </w:rPr>
        <w:t>p</w:t>
      </w:r>
      <w:r>
        <w:rPr>
          <w:lang w:val="en"/>
        </w:rPr>
        <w:t xml:space="preserve">ower </w:t>
      </w:r>
      <w:r w:rsidR="006A7AEF">
        <w:rPr>
          <w:lang w:val="en"/>
        </w:rPr>
        <w:t>a</w:t>
      </w:r>
      <w:r>
        <w:rPr>
          <w:lang w:val="en"/>
        </w:rPr>
        <w:t xml:space="preserve">mplifier model for 6G. </w:t>
      </w:r>
    </w:p>
    <w:p w14:paraId="0FF84962" w14:textId="77777777" w:rsidR="00EB1144" w:rsidRDefault="00EB1144" w:rsidP="00937B83">
      <w:pPr>
        <w:rPr>
          <w:b/>
          <w:bCs/>
          <w:lang w:val="en"/>
        </w:rPr>
      </w:pPr>
    </w:p>
    <w:p w14:paraId="7D602D30" w14:textId="25E30F6C" w:rsidR="00D270D0" w:rsidRDefault="00207E58" w:rsidP="00937B83">
      <w:r>
        <w:t xml:space="preserve">The current models used for MPR/A-MPR simulations are based on assumptions that are now outdated as state-of-the-art-performance of current products is significantly better. </w:t>
      </w:r>
      <w:r w:rsidR="00B91BB5">
        <w:t xml:space="preserve">The initial impairment assumptions were created for the 4G standardization work, and then for 5G, these impairments were slightly improved. </w:t>
      </w:r>
      <w:r w:rsidR="00C10D1E">
        <w:t xml:space="preserve">For instance, for </w:t>
      </w:r>
      <w:r w:rsidR="0005070C" w:rsidRPr="0005070C">
        <w:t xml:space="preserve">carrier centre frequency </w:t>
      </w:r>
      <w:r w:rsidR="007424E1">
        <w:t>&lt;</w:t>
      </w:r>
      <w:r w:rsidR="0005070C" w:rsidRPr="0005070C">
        <w:t xml:space="preserve"> 1 GHz</w:t>
      </w:r>
      <w:r w:rsidR="007424E1">
        <w:t>,</w:t>
      </w:r>
      <w:r w:rsidR="00B91BB5">
        <w:t xml:space="preserve"> the </w:t>
      </w:r>
      <w:r w:rsidR="007424E1">
        <w:t xml:space="preserve">requirements for 4G </w:t>
      </w:r>
      <w:r w:rsidR="00312371">
        <w:t xml:space="preserve">for </w:t>
      </w:r>
      <w:r w:rsidR="00F1417D">
        <w:t>Carrier Leakage and IQ Image</w:t>
      </w:r>
      <w:r w:rsidR="000A0EC3">
        <w:t xml:space="preserve"> are</w:t>
      </w:r>
      <w:r w:rsidR="009E4BA9">
        <w:t xml:space="preserve"> -28dBc and -28dB respectively</w:t>
      </w:r>
      <w:r w:rsidR="00341339">
        <w:t xml:space="preserve"> for </w:t>
      </w:r>
      <w:r w:rsidR="00B91BB5">
        <w:t xml:space="preserve">output power </w:t>
      </w:r>
      <w:r w:rsidR="006E1832">
        <w:t>&gt; 10dBm</w:t>
      </w:r>
      <w:r w:rsidR="005738E1">
        <w:t xml:space="preserve">. </w:t>
      </w:r>
      <w:r w:rsidR="003A3353">
        <w:t xml:space="preserve">For </w:t>
      </w:r>
      <w:r w:rsidR="003A3353" w:rsidRPr="003A3353">
        <w:t>carrier centre frequency ≥ 1 GHz</w:t>
      </w:r>
      <w:r w:rsidR="003A3353">
        <w:t xml:space="preserve">, </w:t>
      </w:r>
      <w:r w:rsidR="00DD63F8">
        <w:t xml:space="preserve">these </w:t>
      </w:r>
      <w:r w:rsidR="00D270D0">
        <w:t xml:space="preserve">ratios </w:t>
      </w:r>
      <w:r w:rsidR="0097586A">
        <w:t>for Carrier Leakage and IQ Image are -2</w:t>
      </w:r>
      <w:r w:rsidR="001C65DE">
        <w:t>5</w:t>
      </w:r>
      <w:r w:rsidR="0097586A">
        <w:t>dBc and -2</w:t>
      </w:r>
      <w:r w:rsidR="001C65DE">
        <w:t>5</w:t>
      </w:r>
      <w:r w:rsidR="0097586A">
        <w:t>dB respectively</w:t>
      </w:r>
      <w:r w:rsidR="0042616A">
        <w:t xml:space="preserve">. </w:t>
      </w:r>
      <w:r w:rsidR="001A5918">
        <w:t xml:space="preserve">The small </w:t>
      </w:r>
      <w:r w:rsidR="00721F25">
        <w:t xml:space="preserve">assumption </w:t>
      </w:r>
      <w:r w:rsidR="001A5918">
        <w:t>improvement</w:t>
      </w:r>
      <w:r w:rsidR="00451177">
        <w:t xml:space="preserve"> </w:t>
      </w:r>
      <w:r w:rsidR="009D3764">
        <w:t xml:space="preserve">that was done </w:t>
      </w:r>
      <w:r w:rsidR="00033BEF">
        <w:t>for</w:t>
      </w:r>
      <w:r w:rsidR="00D270D0">
        <w:t xml:space="preserve"> 5G</w:t>
      </w:r>
      <w:r w:rsidR="002F68C2">
        <w:t xml:space="preserve"> </w:t>
      </w:r>
      <w:r w:rsidR="009D3764">
        <w:t>was</w:t>
      </w:r>
      <w:r w:rsidR="00033BEF">
        <w:t xml:space="preserve"> that </w:t>
      </w:r>
      <w:r w:rsidR="00CB54B8">
        <w:t xml:space="preserve">for </w:t>
      </w:r>
      <w:r w:rsidR="00B91BB5">
        <w:t xml:space="preserve">the </w:t>
      </w:r>
      <w:r w:rsidR="00227307">
        <w:t>entire</w:t>
      </w:r>
      <w:r w:rsidR="009709F9">
        <w:t xml:space="preserve"> Frequency range 1</w:t>
      </w:r>
      <w:r w:rsidR="00FD04A6">
        <w:t xml:space="preserve"> and output power </w:t>
      </w:r>
      <w:r w:rsidR="003F60DC">
        <w:t>&gt; 10dBm</w:t>
      </w:r>
      <w:r w:rsidR="0044071E">
        <w:t xml:space="preserve">, the requirement for Carrier Leakage and IQ Image </w:t>
      </w:r>
      <w:r w:rsidR="00313E67">
        <w:t xml:space="preserve">were </w:t>
      </w:r>
      <w:r w:rsidR="00561236">
        <w:t>set to</w:t>
      </w:r>
      <w:r w:rsidR="0044071E">
        <w:t xml:space="preserve"> -28dBc and -28dB respectively</w:t>
      </w:r>
      <w:r w:rsidR="00EC05DB">
        <w:t xml:space="preserve">. </w:t>
      </w:r>
      <w:r w:rsidR="00054A18">
        <w:t>A rather small improvement</w:t>
      </w:r>
      <w:r w:rsidR="001A38C4">
        <w:t xml:space="preserve"> from one </w:t>
      </w:r>
      <w:r w:rsidR="00DA6DD1">
        <w:t>generation to another</w:t>
      </w:r>
      <w:r w:rsidR="003D74F6">
        <w:t xml:space="preserve">. </w:t>
      </w:r>
      <w:r w:rsidR="00A9709F">
        <w:t>It also means</w:t>
      </w:r>
      <w:r w:rsidR="006B0513">
        <w:t xml:space="preserve"> </w:t>
      </w:r>
      <w:r w:rsidR="00F23D5C">
        <w:t>the</w:t>
      </w:r>
      <w:r w:rsidR="00DA41BC">
        <w:t xml:space="preserve"> </w:t>
      </w:r>
      <w:r w:rsidR="00F45154">
        <w:t>applied</w:t>
      </w:r>
      <w:r w:rsidR="00F23D5C">
        <w:t xml:space="preserve"> impairment models </w:t>
      </w:r>
      <w:r w:rsidR="0016548C">
        <w:t xml:space="preserve">have been the </w:t>
      </w:r>
      <w:r w:rsidR="00570AA1">
        <w:t>same for sub</w:t>
      </w:r>
      <w:r w:rsidR="002171D0">
        <w:t>-</w:t>
      </w:r>
      <w:r w:rsidR="00570AA1">
        <w:t>Giga</w:t>
      </w:r>
      <w:r w:rsidR="00F36DF2">
        <w:t>hertz</w:t>
      </w:r>
      <w:r w:rsidR="002171D0">
        <w:t xml:space="preserve"> for </w:t>
      </w:r>
      <w:r w:rsidR="0073221D">
        <w:t xml:space="preserve">around </w:t>
      </w:r>
      <w:r w:rsidR="005D6ADE">
        <w:t>15</w:t>
      </w:r>
      <w:r w:rsidR="0073221D">
        <w:t xml:space="preserve"> years. </w:t>
      </w:r>
      <w:r w:rsidR="00421164">
        <w:t>T</w:t>
      </w:r>
      <w:r w:rsidR="00574888">
        <w:t xml:space="preserve">o exemplify, </w:t>
      </w:r>
      <w:r w:rsidR="006843EF">
        <w:t xml:space="preserve">EVM requirement for 256QAM is set to </w:t>
      </w:r>
      <w:r w:rsidR="00112710">
        <w:t xml:space="preserve">3.5%. </w:t>
      </w:r>
      <w:r w:rsidR="001B4E48">
        <w:t>If</w:t>
      </w:r>
      <w:r w:rsidR="00112710">
        <w:t xml:space="preserve"> </w:t>
      </w:r>
      <w:r w:rsidR="001B4E48">
        <w:t xml:space="preserve">we convert this to </w:t>
      </w:r>
      <w:r w:rsidR="00C64828">
        <w:t>dB</w:t>
      </w:r>
      <w:r w:rsidR="00A66ADC">
        <w:t xml:space="preserve">, </w:t>
      </w:r>
      <w:r w:rsidR="00DB16AC">
        <w:t xml:space="preserve">EVM should be </w:t>
      </w:r>
      <w:r w:rsidR="002000F4">
        <w:t>≤</w:t>
      </w:r>
      <w:r w:rsidR="00DB16AC">
        <w:t xml:space="preserve"> -29.</w:t>
      </w:r>
      <w:r w:rsidR="002000F4">
        <w:t>1dB</w:t>
      </w:r>
      <w:r w:rsidR="003257DE">
        <w:t>.</w:t>
      </w:r>
      <w:r w:rsidR="003257DE" w:rsidRPr="00E00CD4">
        <w:t xml:space="preserve"> </w:t>
      </w:r>
      <w:r w:rsidR="00E9747C">
        <w:t xml:space="preserve">The </w:t>
      </w:r>
      <w:r w:rsidR="00E00CD4" w:rsidRPr="004E25D9">
        <w:t xml:space="preserve">IQ Image impairment model </w:t>
      </w:r>
      <w:r w:rsidR="00E00CD4">
        <w:t>itself</w:t>
      </w:r>
      <w:r w:rsidR="00E00CD4" w:rsidRPr="004E25D9">
        <w:t xml:space="preserve"> </w:t>
      </w:r>
      <w:r w:rsidR="00813366" w:rsidRPr="00813366">
        <w:t>distorts</w:t>
      </w:r>
      <w:r w:rsidR="00E00CD4" w:rsidRPr="004E25D9">
        <w:t xml:space="preserve"> </w:t>
      </w:r>
      <w:r w:rsidR="00E00CD4">
        <w:t>the signal</w:t>
      </w:r>
      <w:r w:rsidR="00E00CD4" w:rsidRPr="004E25D9">
        <w:t xml:space="preserve"> by -28dB.</w:t>
      </w:r>
      <w:r w:rsidR="009D5BE1">
        <w:t xml:space="preserve"> </w:t>
      </w:r>
      <w:r w:rsidR="00DF57E9">
        <w:t xml:space="preserve">Then there </w:t>
      </w:r>
      <w:r w:rsidR="00165C35">
        <w:t>are</w:t>
      </w:r>
      <w:r w:rsidR="00DF57E9">
        <w:t xml:space="preserve"> the other impairment models including the Power Amplifier</w:t>
      </w:r>
      <w:r w:rsidR="00BA48D3">
        <w:t>, distorting the signal even more.</w:t>
      </w:r>
    </w:p>
    <w:p w14:paraId="6B5DACD0" w14:textId="77777777" w:rsidR="005A181D" w:rsidRDefault="005A181D" w:rsidP="00937B83"/>
    <w:p w14:paraId="012AF04C" w14:textId="37901FD3" w:rsidR="00622BFF" w:rsidRPr="00236D6B" w:rsidRDefault="005A181D" w:rsidP="00937B83">
      <w:pPr>
        <w:rPr>
          <w:b/>
          <w:bCs/>
        </w:rPr>
      </w:pPr>
      <w:r w:rsidRPr="006E7D79">
        <w:rPr>
          <w:b/>
        </w:rPr>
        <w:t xml:space="preserve">Observation </w:t>
      </w:r>
      <w:r w:rsidR="00BD5E42">
        <w:rPr>
          <w:b/>
        </w:rPr>
        <w:t>5.1</w:t>
      </w:r>
      <w:r w:rsidRPr="006E7D79">
        <w:rPr>
          <w:b/>
        </w:rPr>
        <w:t xml:space="preserve">: To meet </w:t>
      </w:r>
      <w:r w:rsidR="009B00A8" w:rsidRPr="006E7D79">
        <w:rPr>
          <w:b/>
        </w:rPr>
        <w:t>the EVM requirement for 256QAM</w:t>
      </w:r>
      <w:r w:rsidR="00365386" w:rsidRPr="006E7D79">
        <w:rPr>
          <w:b/>
        </w:rPr>
        <w:t xml:space="preserve"> of 3.5%, the impairment models </w:t>
      </w:r>
      <w:r w:rsidR="00B9156F" w:rsidRPr="006E7D79">
        <w:rPr>
          <w:b/>
        </w:rPr>
        <w:t>must</w:t>
      </w:r>
      <w:r w:rsidR="00365386" w:rsidRPr="006E7D79">
        <w:rPr>
          <w:b/>
        </w:rPr>
        <w:t xml:space="preserve"> not have distorted the signal more than </w:t>
      </w:r>
      <w:r w:rsidR="00B9156F" w:rsidRPr="006E7D79">
        <w:rPr>
          <w:b/>
        </w:rPr>
        <w:t>-29.1dB</w:t>
      </w:r>
      <w:r w:rsidR="00DF36C0" w:rsidRPr="006E7D79">
        <w:rPr>
          <w:b/>
        </w:rPr>
        <w:t xml:space="preserve"> </w:t>
      </w:r>
      <w:r w:rsidR="00B25BFF" w:rsidRPr="006E7D79">
        <w:rPr>
          <w:b/>
        </w:rPr>
        <w:t>in</w:t>
      </w:r>
      <w:r w:rsidR="00DF36C0" w:rsidRPr="006E7D79">
        <w:rPr>
          <w:b/>
        </w:rPr>
        <w:t xml:space="preserve"> the IQ </w:t>
      </w:r>
      <w:r w:rsidR="000254AD" w:rsidRPr="006E7D79">
        <w:rPr>
          <w:b/>
        </w:rPr>
        <w:t xml:space="preserve">constellation. </w:t>
      </w:r>
      <w:bookmarkStart w:id="6" w:name="_Hlk209436973"/>
      <w:r w:rsidR="000F6C46">
        <w:rPr>
          <w:b/>
        </w:rPr>
        <w:t xml:space="preserve">The </w:t>
      </w:r>
      <w:r w:rsidR="00622BFF" w:rsidRPr="006E7D79">
        <w:rPr>
          <w:b/>
        </w:rPr>
        <w:t xml:space="preserve">IQ Image </w:t>
      </w:r>
      <w:r w:rsidR="003172E9" w:rsidRPr="006E7D79">
        <w:rPr>
          <w:b/>
        </w:rPr>
        <w:t xml:space="preserve">impairment model </w:t>
      </w:r>
      <w:r w:rsidR="003D09BC" w:rsidRPr="006E7D79">
        <w:rPr>
          <w:b/>
        </w:rPr>
        <w:t xml:space="preserve">itself </w:t>
      </w:r>
      <w:r w:rsidR="003172E9" w:rsidRPr="006E7D79">
        <w:rPr>
          <w:b/>
        </w:rPr>
        <w:t>distort</w:t>
      </w:r>
      <w:r w:rsidR="00165C35" w:rsidRPr="006E7D79">
        <w:rPr>
          <w:b/>
        </w:rPr>
        <w:t>s</w:t>
      </w:r>
      <w:r w:rsidR="00E00CD4" w:rsidRPr="006E7D79">
        <w:rPr>
          <w:b/>
        </w:rPr>
        <w:t xml:space="preserve"> </w:t>
      </w:r>
      <w:r w:rsidR="003D09BC" w:rsidRPr="006E7D79">
        <w:rPr>
          <w:b/>
        </w:rPr>
        <w:t xml:space="preserve">the signal </w:t>
      </w:r>
      <w:r w:rsidR="00E00CD4" w:rsidRPr="006E7D79">
        <w:rPr>
          <w:b/>
        </w:rPr>
        <w:t>by -28dB.</w:t>
      </w:r>
      <w:bookmarkEnd w:id="6"/>
      <w:r w:rsidR="00E00CD4">
        <w:rPr>
          <w:b/>
          <w:bCs/>
        </w:rPr>
        <w:t xml:space="preserve"> </w:t>
      </w:r>
    </w:p>
    <w:p w14:paraId="26DE1C0D" w14:textId="4BF07355" w:rsidR="00DE7AF6" w:rsidRDefault="00DE7AF6" w:rsidP="00937B83"/>
    <w:p w14:paraId="6DD324BB" w14:textId="43E6C836" w:rsidR="00B91BB5" w:rsidRDefault="0014309C" w:rsidP="00937B83">
      <w:r>
        <w:t>The consequen</w:t>
      </w:r>
      <w:r w:rsidR="00360C6D">
        <w:t xml:space="preserve">ce </w:t>
      </w:r>
      <w:r w:rsidR="00E11BED">
        <w:t xml:space="preserve">of using </w:t>
      </w:r>
      <w:r w:rsidR="00B04C33">
        <w:t>outdated</w:t>
      </w:r>
      <w:r w:rsidR="0060002B">
        <w:t xml:space="preserve"> assumption</w:t>
      </w:r>
      <w:r w:rsidR="00A25F4B">
        <w:t>s that</w:t>
      </w:r>
      <w:r w:rsidR="00736344">
        <w:t xml:space="preserve"> </w:t>
      </w:r>
      <w:r w:rsidR="00E11BED">
        <w:t>increase</w:t>
      </w:r>
      <w:r w:rsidR="00736344">
        <w:t xml:space="preserve"> </w:t>
      </w:r>
      <w:r w:rsidR="00524D6F">
        <w:t>noise</w:t>
      </w:r>
      <w:r w:rsidR="00A25F4B">
        <w:t xml:space="preserve">, </w:t>
      </w:r>
      <w:r w:rsidR="002A69F4">
        <w:t xml:space="preserve">is that </w:t>
      </w:r>
      <w:r w:rsidR="009B042F">
        <w:t>the defined MPR</w:t>
      </w:r>
      <w:r w:rsidR="00032AD3">
        <w:t>/A-MPR is set higher than</w:t>
      </w:r>
      <w:r w:rsidR="00247C81">
        <w:t xml:space="preserve"> it</w:t>
      </w:r>
      <w:r w:rsidR="00032AD3">
        <w:t xml:space="preserve"> </w:t>
      </w:r>
      <w:r w:rsidR="00247C81">
        <w:t xml:space="preserve">otherwise </w:t>
      </w:r>
      <w:r w:rsidR="000F3AAF">
        <w:t>would have been needed.</w:t>
      </w:r>
      <w:r w:rsidR="00247C81">
        <w:t xml:space="preserve"> A lower</w:t>
      </w:r>
      <w:r w:rsidR="00B91BB5">
        <w:t xml:space="preserve"> output power of </w:t>
      </w:r>
      <w:r w:rsidR="00F960DE">
        <w:t>a</w:t>
      </w:r>
      <w:r w:rsidR="00B91BB5">
        <w:t xml:space="preserve"> UE directly affects </w:t>
      </w:r>
      <w:r w:rsidR="00F960DE">
        <w:t>UE</w:t>
      </w:r>
      <w:r w:rsidR="00B91BB5">
        <w:t xml:space="preserve"> </w:t>
      </w:r>
      <w:proofErr w:type="gramStart"/>
      <w:r w:rsidR="00B91BB5">
        <w:t>coverage..</w:t>
      </w:r>
      <w:proofErr w:type="gramEnd"/>
      <w:r w:rsidR="00B91BB5">
        <w:t xml:space="preserve"> Some configured combinations in CA need more than 10dB </w:t>
      </w:r>
      <w:proofErr w:type="gramStart"/>
      <w:r w:rsidR="00B91BB5">
        <w:t xml:space="preserve">backoff, </w:t>
      </w:r>
      <w:r w:rsidR="005A3A53">
        <w:t xml:space="preserve"> </w:t>
      </w:r>
      <w:r w:rsidR="000E2017">
        <w:t>with</w:t>
      </w:r>
      <w:proofErr w:type="gramEnd"/>
      <w:r w:rsidR="000E2017">
        <w:t xml:space="preserve"> the current assumptions and </w:t>
      </w:r>
      <w:r w:rsidR="00C43FBD">
        <w:t>the present spectrum requirements,</w:t>
      </w:r>
      <w:r w:rsidR="00CC71AA">
        <w:t xml:space="preserve"> </w:t>
      </w:r>
      <w:r w:rsidR="00B91BB5">
        <w:t xml:space="preserve">making them not usable in practice. The consequence is </w:t>
      </w:r>
      <w:r w:rsidR="00AF1D44">
        <w:t xml:space="preserve">that the </w:t>
      </w:r>
      <w:r w:rsidR="00C23E01">
        <w:t xml:space="preserve">Network </w:t>
      </w:r>
      <w:r w:rsidR="00AF1D44">
        <w:t>does</w:t>
      </w:r>
      <w:r w:rsidR="00A4752A">
        <w:t xml:space="preserve"> </w:t>
      </w:r>
      <w:proofErr w:type="gramStart"/>
      <w:r w:rsidR="00A4752A">
        <w:t xml:space="preserve">not </w:t>
      </w:r>
      <w:r w:rsidR="00AF1D44">
        <w:t xml:space="preserve"> know</w:t>
      </w:r>
      <w:proofErr w:type="gramEnd"/>
      <w:r w:rsidR="00794FBC">
        <w:t xml:space="preserve"> </w:t>
      </w:r>
      <w:r w:rsidR="00691C9D">
        <w:t xml:space="preserve">that a UE may do better, so the network does not configure the UE </w:t>
      </w:r>
      <w:r w:rsidR="009B3FEB">
        <w:t>with</w:t>
      </w:r>
      <w:r w:rsidR="00691C9D">
        <w:t xml:space="preserve"> CA</w:t>
      </w:r>
      <w:r w:rsidR="0014517E">
        <w:t>.</w:t>
      </w:r>
      <w:r w:rsidR="00B91BB5">
        <w:t xml:space="preserve"> </w:t>
      </w:r>
      <w:r w:rsidR="001E03DE">
        <w:t>L</w:t>
      </w:r>
      <w:r w:rsidR="00982024">
        <w:t xml:space="preserve">ower </w:t>
      </w:r>
      <w:r w:rsidR="00F623B9">
        <w:t>output power</w:t>
      </w:r>
      <w:r w:rsidR="001E03DE">
        <w:t xml:space="preserve"> increasing the</w:t>
      </w:r>
      <w:r w:rsidR="00F623B9">
        <w:t xml:space="preserve"> risk</w:t>
      </w:r>
      <w:r w:rsidR="001E03DE">
        <w:t xml:space="preserve"> of</w:t>
      </w:r>
      <w:r w:rsidR="00F623B9">
        <w:t xml:space="preserve"> lowering the </w:t>
      </w:r>
      <w:r w:rsidR="00B91BB5">
        <w:t>SNR</w:t>
      </w:r>
      <w:r w:rsidR="001E03DE">
        <w:t>.</w:t>
      </w:r>
      <w:r w:rsidR="00B91BB5">
        <w:t xml:space="preserve"> </w:t>
      </w:r>
      <w:r w:rsidR="00F26F87">
        <w:t>If the SNR is lower,</w:t>
      </w:r>
      <w:r w:rsidR="00B91BB5">
        <w:t xml:space="preserve"> </w:t>
      </w:r>
      <w:r w:rsidR="005668FE">
        <w:t>the network</w:t>
      </w:r>
      <w:r w:rsidR="00B91BB5">
        <w:t xml:space="preserve"> </w:t>
      </w:r>
      <w:r w:rsidR="00910926">
        <w:t xml:space="preserve">then </w:t>
      </w:r>
      <w:r w:rsidR="00B91BB5">
        <w:t>selects a lower MCS</w:t>
      </w:r>
      <w:r w:rsidR="00910926">
        <w:t xml:space="preserve"> and</w:t>
      </w:r>
      <w:r w:rsidR="00B91BB5">
        <w:t xml:space="preserve"> data rate. In conclusion, by 3GPP </w:t>
      </w:r>
      <w:r w:rsidR="000A02F2">
        <w:t>using outdated</w:t>
      </w:r>
      <w:r w:rsidR="00B91BB5">
        <w:t xml:space="preserve"> simulation assumptions, we restrain the uplink performance. </w:t>
      </w:r>
    </w:p>
    <w:p w14:paraId="44A52110" w14:textId="77777777" w:rsidR="00937B83" w:rsidRDefault="00937B83" w:rsidP="00937B83"/>
    <w:p w14:paraId="58350395" w14:textId="350C6360" w:rsidR="00B91BB5" w:rsidRDefault="00B91BB5" w:rsidP="00937B83">
      <w:pPr>
        <w:rPr>
          <w:b/>
          <w:bCs/>
        </w:rPr>
      </w:pPr>
      <w:r>
        <w:rPr>
          <w:b/>
          <w:bCs/>
        </w:rPr>
        <w:t xml:space="preserve">Observation </w:t>
      </w:r>
      <w:r w:rsidR="00483BDD">
        <w:rPr>
          <w:b/>
          <w:bCs/>
        </w:rPr>
        <w:t>5.2</w:t>
      </w:r>
      <w:r>
        <w:rPr>
          <w:b/>
          <w:bCs/>
        </w:rPr>
        <w:t xml:space="preserve">: </w:t>
      </w:r>
      <w:r w:rsidR="00283B15">
        <w:rPr>
          <w:b/>
          <w:bCs/>
        </w:rPr>
        <w:t xml:space="preserve">use of outdated </w:t>
      </w:r>
      <w:r>
        <w:rPr>
          <w:b/>
          <w:bCs/>
        </w:rPr>
        <w:t xml:space="preserve">simulation assumptions </w:t>
      </w:r>
      <w:r w:rsidR="00144915">
        <w:rPr>
          <w:b/>
          <w:bCs/>
        </w:rPr>
        <w:t xml:space="preserve">for specifying transmitter requirements </w:t>
      </w:r>
      <w:r>
        <w:rPr>
          <w:b/>
          <w:bCs/>
        </w:rPr>
        <w:t xml:space="preserve">affect network performance in multiple aspects, and the overall performance is </w:t>
      </w:r>
      <w:r w:rsidR="00E60EAA">
        <w:rPr>
          <w:b/>
          <w:bCs/>
        </w:rPr>
        <w:t>degraded</w:t>
      </w:r>
      <w:r>
        <w:rPr>
          <w:b/>
          <w:bCs/>
        </w:rPr>
        <w:t xml:space="preserve">. </w:t>
      </w:r>
    </w:p>
    <w:p w14:paraId="4BDCB4B8" w14:textId="77777777" w:rsidR="00937B83" w:rsidRDefault="00937B83" w:rsidP="00937B83">
      <w:pPr>
        <w:rPr>
          <w:b/>
          <w:bCs/>
        </w:rPr>
      </w:pPr>
    </w:p>
    <w:p w14:paraId="1BFD3C72" w14:textId="590D6933" w:rsidR="007B3BF3" w:rsidRPr="004E0682" w:rsidRDefault="007B3BF3" w:rsidP="007B3BF3">
      <w:pPr>
        <w:rPr>
          <w:lang w:val="en-US"/>
        </w:rPr>
      </w:pPr>
      <w:r w:rsidRPr="3AE2784B">
        <w:rPr>
          <w:lang w:val="en-US"/>
        </w:rPr>
        <w:t xml:space="preserve">To improve simulations and alignment, the simulation assumption should be as explicit as possible. Models should be documented. At least the Characteristics of a new Power Amplifier model for 6G. </w:t>
      </w:r>
      <w:r w:rsidR="00D578EE" w:rsidRPr="3AE2784B">
        <w:rPr>
          <w:lang w:val="en-US"/>
        </w:rPr>
        <w:t xml:space="preserve">We </w:t>
      </w:r>
      <w:r w:rsidR="00F436C2" w:rsidRPr="3AE2784B">
        <w:rPr>
          <w:lang w:val="en-US"/>
        </w:rPr>
        <w:t xml:space="preserve">should also evaluate if the MPR simulations </w:t>
      </w:r>
      <w:r w:rsidR="00BF5C8A" w:rsidRPr="3AE2784B">
        <w:rPr>
          <w:lang w:val="en-US"/>
        </w:rPr>
        <w:t>should</w:t>
      </w:r>
      <w:r w:rsidR="00F436C2" w:rsidRPr="3AE2784B">
        <w:rPr>
          <w:lang w:val="en-US"/>
        </w:rPr>
        <w:t xml:space="preserve"> be with or without </w:t>
      </w:r>
      <w:r w:rsidR="00821DD1">
        <w:rPr>
          <w:lang w:val="en-US"/>
        </w:rPr>
        <w:t xml:space="preserve">a </w:t>
      </w:r>
      <w:r w:rsidR="00F436C2" w:rsidRPr="3AE2784B">
        <w:rPr>
          <w:lang w:val="en-US"/>
        </w:rPr>
        <w:t>Digital Pre-distortion model</w:t>
      </w:r>
      <w:r w:rsidR="00821DD1">
        <w:rPr>
          <w:lang w:val="en-US"/>
        </w:rPr>
        <w:t xml:space="preserve"> that</w:t>
      </w:r>
      <w:r w:rsidR="00BF5C8A" w:rsidRPr="3AE2784B">
        <w:rPr>
          <w:lang w:val="en-US"/>
        </w:rPr>
        <w:t xml:space="preserve">.  may be </w:t>
      </w:r>
      <w:r w:rsidR="00A41772" w:rsidRPr="3AE2784B">
        <w:rPr>
          <w:lang w:val="en-US"/>
        </w:rPr>
        <w:t xml:space="preserve">incorporated </w:t>
      </w:r>
      <w:r w:rsidR="004164EA" w:rsidRPr="3AE2784B">
        <w:rPr>
          <w:lang w:val="en-US"/>
        </w:rPr>
        <w:t>into</w:t>
      </w:r>
      <w:r w:rsidR="00A41772" w:rsidRPr="3AE2784B">
        <w:rPr>
          <w:lang w:val="en-US"/>
        </w:rPr>
        <w:t xml:space="preserve"> a Power Amplifier model.</w:t>
      </w:r>
    </w:p>
    <w:p w14:paraId="4F568E5A" w14:textId="77777777" w:rsidR="007B3BF3" w:rsidRDefault="007B3BF3" w:rsidP="00937B83">
      <w:pPr>
        <w:rPr>
          <w:b/>
          <w:bCs/>
        </w:rPr>
      </w:pPr>
    </w:p>
    <w:p w14:paraId="04D74978" w14:textId="2580DC7F" w:rsidR="00B91BB5" w:rsidRDefault="00B91BB5" w:rsidP="00937B83">
      <w:pPr>
        <w:rPr>
          <w:b/>
          <w:bCs/>
        </w:rPr>
      </w:pPr>
      <w:r>
        <w:rPr>
          <w:b/>
          <w:bCs/>
        </w:rPr>
        <w:t xml:space="preserve">Proposal </w:t>
      </w:r>
      <w:r w:rsidR="00483BDD">
        <w:rPr>
          <w:b/>
          <w:bCs/>
        </w:rPr>
        <w:t>5.2</w:t>
      </w:r>
      <w:r>
        <w:rPr>
          <w:b/>
          <w:bCs/>
        </w:rPr>
        <w:t>:</w:t>
      </w:r>
      <w:r w:rsidR="00C05EA6">
        <w:rPr>
          <w:b/>
          <w:bCs/>
        </w:rPr>
        <w:t xml:space="preserve"> </w:t>
      </w:r>
      <w:r w:rsidR="00554E02">
        <w:rPr>
          <w:b/>
          <w:bCs/>
        </w:rPr>
        <w:t>Implicit</w:t>
      </w:r>
      <w:r w:rsidR="004661DD">
        <w:rPr>
          <w:b/>
          <w:bCs/>
        </w:rPr>
        <w:t>ly</w:t>
      </w:r>
      <w:r w:rsidR="00B04C15">
        <w:rPr>
          <w:b/>
          <w:bCs/>
        </w:rPr>
        <w:t xml:space="preserve"> s</w:t>
      </w:r>
      <w:r w:rsidR="007B3BF3">
        <w:rPr>
          <w:b/>
          <w:bCs/>
        </w:rPr>
        <w:t xml:space="preserve">pecify </w:t>
      </w:r>
      <w:r w:rsidR="00A41772">
        <w:rPr>
          <w:b/>
          <w:bCs/>
        </w:rPr>
        <w:t xml:space="preserve">a </w:t>
      </w:r>
      <w:r w:rsidR="00DA5073">
        <w:rPr>
          <w:b/>
          <w:bCs/>
        </w:rPr>
        <w:t>Power Amplifier</w:t>
      </w:r>
      <w:r w:rsidR="00B00855">
        <w:rPr>
          <w:b/>
          <w:bCs/>
        </w:rPr>
        <w:t xml:space="preserve"> model, with or without Digital Pre-</w:t>
      </w:r>
      <w:r w:rsidR="004164EA">
        <w:rPr>
          <w:b/>
          <w:bCs/>
        </w:rPr>
        <w:t>D</w:t>
      </w:r>
      <w:r w:rsidR="00B00855">
        <w:rPr>
          <w:b/>
          <w:bCs/>
        </w:rPr>
        <w:t>istortion</w:t>
      </w:r>
      <w:r w:rsidR="004164EA">
        <w:rPr>
          <w:b/>
          <w:bCs/>
        </w:rPr>
        <w:t xml:space="preserve"> (DPD).</w:t>
      </w:r>
    </w:p>
    <w:p w14:paraId="1836F7F1" w14:textId="77777777" w:rsidR="00360C6D" w:rsidRDefault="00360C6D" w:rsidP="00937B83"/>
    <w:p w14:paraId="728912F6" w14:textId="7796A214" w:rsidR="00DC132A" w:rsidRPr="003E0D62" w:rsidRDefault="00360C6D" w:rsidP="003E0D62">
      <w:r>
        <w:t>Another aspect of inaccurate models may lead to artificial objectives of improving MPR simulations, for example the discussion for post-distortion standardized. A post-distortion discussion may still be a valid improvement of the overall end-to-end system, but perhaps we shall try to remove the symptom first.</w:t>
      </w:r>
    </w:p>
    <w:p w14:paraId="2962A5C6" w14:textId="6AB32B4B" w:rsidR="0097597A" w:rsidRPr="004F0749" w:rsidRDefault="003F4EBA" w:rsidP="004F0749">
      <w:pPr>
        <w:pStyle w:val="Heading1"/>
      </w:pPr>
      <w:r w:rsidRPr="004F0749">
        <w:t xml:space="preserve">UE receiver </w:t>
      </w:r>
      <w:r w:rsidR="00BA7F77" w:rsidRPr="004F0749">
        <w:t>characteristics</w:t>
      </w:r>
    </w:p>
    <w:p w14:paraId="0386564E" w14:textId="4BF16425" w:rsidR="007A1A4E" w:rsidRPr="004F0749" w:rsidRDefault="00B10317" w:rsidP="00503371">
      <w:pPr>
        <w:pStyle w:val="BodyText"/>
        <w:rPr>
          <w:i/>
          <w:iCs/>
          <w:lang w:val="en-US"/>
        </w:rPr>
      </w:pPr>
      <w:r w:rsidRPr="004F0749">
        <w:rPr>
          <w:i/>
          <w:iCs/>
          <w:lang w:val="en-US"/>
        </w:rPr>
        <w:t>R</w:t>
      </w:r>
      <w:r w:rsidR="00A848A2">
        <w:rPr>
          <w:i/>
          <w:iCs/>
          <w:lang w:val="en-US"/>
        </w:rPr>
        <w:t>eceiver</w:t>
      </w:r>
      <w:r w:rsidRPr="004F0749">
        <w:rPr>
          <w:i/>
          <w:iCs/>
          <w:lang w:val="en-US"/>
        </w:rPr>
        <w:t xml:space="preserve"> reference architectu</w:t>
      </w:r>
      <w:r w:rsidR="00170E5C" w:rsidRPr="004F0749">
        <w:rPr>
          <w:i/>
          <w:iCs/>
          <w:lang w:val="en-US"/>
        </w:rPr>
        <w:t>re</w:t>
      </w:r>
    </w:p>
    <w:p w14:paraId="4A8B2F09" w14:textId="12229529" w:rsidR="00503371" w:rsidRDefault="00503371" w:rsidP="00503371">
      <w:pPr>
        <w:pStyle w:val="BodyText"/>
        <w:rPr>
          <w:lang w:val="en-US" w:eastAsia="zh-CN"/>
        </w:rPr>
      </w:pPr>
      <w:r w:rsidRPr="00503371">
        <w:rPr>
          <w:lang w:val="en-US" w:eastAsia="zh-CN"/>
        </w:rPr>
        <w:t xml:space="preserve">In Rel-18, a type 2 handheld UE was defined to support inter-band non-contiguous EN-DC and intra-band non-contiguous NR-CA with up to 2 layers. Building on this, Rel-19 introduced a type 4 FWA UE for intra-band non-contiguous non-collocated EN-DC/NR-CA, featuring the capability of handling 25 dB power imbalance and a MRTD of less than 33 µs, with up to four MIMO layers (Rank 4) per Component Carrier. </w:t>
      </w:r>
    </w:p>
    <w:p w14:paraId="19992908" w14:textId="3A0E6BB8" w:rsidR="003E0D62" w:rsidRPr="00150497" w:rsidRDefault="00503371" w:rsidP="00150497">
      <w:pPr>
        <w:pStyle w:val="BodyText"/>
        <w:rPr>
          <w:lang w:val="en-US" w:eastAsia="zh-CN"/>
        </w:rPr>
      </w:pPr>
      <w:r w:rsidRPr="00503371">
        <w:rPr>
          <w:lang w:val="en-US" w:eastAsia="zh-CN"/>
        </w:rPr>
        <w:t xml:space="preserve">As with </w:t>
      </w:r>
      <w:proofErr w:type="gramStart"/>
      <w:r w:rsidRPr="00503371">
        <w:rPr>
          <w:lang w:val="en-US" w:eastAsia="zh-CN"/>
        </w:rPr>
        <w:t>almost in</w:t>
      </w:r>
      <w:proofErr w:type="gramEnd"/>
      <w:r w:rsidRPr="00503371">
        <w:rPr>
          <w:lang w:val="en-US" w:eastAsia="zh-CN"/>
        </w:rPr>
        <w:t xml:space="preserve"> every </w:t>
      </w:r>
      <w:proofErr w:type="gramStart"/>
      <w:r w:rsidRPr="00503371">
        <w:rPr>
          <w:lang w:val="en-US" w:eastAsia="zh-CN"/>
        </w:rPr>
        <w:t>generation</w:t>
      </w:r>
      <w:proofErr w:type="gramEnd"/>
      <w:r w:rsidRPr="00503371">
        <w:rPr>
          <w:lang w:val="en-US" w:eastAsia="zh-CN"/>
        </w:rPr>
        <w:t xml:space="preserve"> study, the early establishment of </w:t>
      </w:r>
      <w:proofErr w:type="gramStart"/>
      <w:r w:rsidRPr="00503371">
        <w:rPr>
          <w:lang w:val="en-US" w:eastAsia="zh-CN"/>
        </w:rPr>
        <w:t>a reference</w:t>
      </w:r>
      <w:proofErr w:type="gramEnd"/>
      <w:r w:rsidRPr="00503371">
        <w:rPr>
          <w:lang w:val="en-US" w:eastAsia="zh-CN"/>
        </w:rPr>
        <w:t xml:space="preserve"> UE architecture is essential</w:t>
      </w:r>
      <w:r w:rsidR="00C35C78">
        <w:rPr>
          <w:lang w:val="en-US" w:eastAsia="zh-CN"/>
        </w:rPr>
        <w:t xml:space="preserve"> as proposed in Section 2.2</w:t>
      </w:r>
      <w:r w:rsidRPr="00503371">
        <w:rPr>
          <w:lang w:val="en-US" w:eastAsia="zh-CN"/>
        </w:rPr>
        <w:t xml:space="preserve">, particularly for supporting the non-collocated cell deployments. For instance, </w:t>
      </w:r>
      <w:r w:rsidR="002B7AD1">
        <w:rPr>
          <w:lang w:val="en-US" w:eastAsia="zh-CN"/>
        </w:rPr>
        <w:t>some</w:t>
      </w:r>
      <w:r w:rsidRPr="00503371">
        <w:rPr>
          <w:lang w:val="en-US" w:eastAsia="zh-CN"/>
        </w:rPr>
        <w:t xml:space="preserve"> reference Rx architecture</w:t>
      </w:r>
      <w:r w:rsidR="00FC110F">
        <w:rPr>
          <w:lang w:val="en-US" w:eastAsia="zh-CN"/>
        </w:rPr>
        <w:t>s</w:t>
      </w:r>
      <w:r w:rsidR="00B94D23">
        <w:rPr>
          <w:lang w:val="en-US" w:eastAsia="zh-CN"/>
        </w:rPr>
        <w:t xml:space="preserve"> supporting </w:t>
      </w:r>
      <w:r w:rsidR="009D32F4">
        <w:rPr>
          <w:lang w:val="en-US" w:eastAsia="zh-CN"/>
        </w:rPr>
        <w:t xml:space="preserve">non-collocated </w:t>
      </w:r>
      <w:r w:rsidR="00405946">
        <w:rPr>
          <w:lang w:val="en-US" w:eastAsia="zh-CN"/>
        </w:rPr>
        <w:t>deployment</w:t>
      </w:r>
      <w:r w:rsidRPr="00503371">
        <w:rPr>
          <w:lang w:val="en-US" w:eastAsia="zh-CN"/>
        </w:rPr>
        <w:t xml:space="preserve"> </w:t>
      </w:r>
      <w:r w:rsidR="000A3B05">
        <w:rPr>
          <w:lang w:val="en-US" w:eastAsia="zh-CN"/>
        </w:rPr>
        <w:t>were</w:t>
      </w:r>
      <w:r w:rsidRPr="00503371">
        <w:rPr>
          <w:lang w:val="en-US" w:eastAsia="zh-CN"/>
        </w:rPr>
        <w:t xml:space="preserve"> discussed in R4-2217734. It should be noted, while requirements are to be specified for a supported feature, e.g. power imbalance MRTD, etc., the adoption of a particular architecture </w:t>
      </w:r>
      <w:proofErr w:type="gramStart"/>
      <w:r w:rsidRPr="00503371">
        <w:rPr>
          <w:lang w:val="en-US" w:eastAsia="zh-CN"/>
        </w:rPr>
        <w:t>shall</w:t>
      </w:r>
      <w:proofErr w:type="gramEnd"/>
      <w:r w:rsidRPr="00503371">
        <w:rPr>
          <w:lang w:val="en-US" w:eastAsia="zh-CN"/>
        </w:rPr>
        <w:t xml:space="preserve"> not be mandated.</w:t>
      </w:r>
    </w:p>
    <w:p w14:paraId="777E0D79" w14:textId="77777777" w:rsidR="00150497" w:rsidRDefault="00C2370C" w:rsidP="007A7B66">
      <w:pPr>
        <w:pStyle w:val="BodyText"/>
        <w:rPr>
          <w:i/>
          <w:iCs/>
          <w:lang w:val="en-US" w:eastAsia="zh-CN"/>
        </w:rPr>
      </w:pPr>
      <w:r w:rsidRPr="00150497">
        <w:rPr>
          <w:i/>
          <w:iCs/>
          <w:lang w:val="en-US" w:eastAsia="zh-CN"/>
        </w:rPr>
        <w:t>Selectivity and blocking</w:t>
      </w:r>
    </w:p>
    <w:p w14:paraId="4598CA0B" w14:textId="29D55080" w:rsidR="004118AC" w:rsidRDefault="007A7B66" w:rsidP="007A7B66">
      <w:pPr>
        <w:pStyle w:val="BodyText"/>
        <w:rPr>
          <w:lang w:val="en-US"/>
        </w:rPr>
      </w:pPr>
      <w:r w:rsidRPr="007A7B66">
        <w:rPr>
          <w:lang w:val="en-US"/>
        </w:rPr>
        <w:t>6G aims to support wider bandwidths, higher frequencies</w:t>
      </w:r>
      <w:r w:rsidRPr="16881CAD">
        <w:rPr>
          <w:lang w:val="en-US"/>
        </w:rPr>
        <w:t>,</w:t>
      </w:r>
      <w:r w:rsidRPr="007A7B66">
        <w:rPr>
          <w:lang w:val="en-US"/>
        </w:rPr>
        <w:t xml:space="preserve"> ISAC, AI-native designs, and denser deployments, all while emphasizing energy efficiency and coexistence with legacy systems. ACS and OOBB requirements defined in the current specifications like 38.101-1 ensure the UE receiver resilience against interference, which is increasingly critical in 6G. </w:t>
      </w:r>
      <w:r w:rsidR="00CB7C08">
        <w:rPr>
          <w:lang w:val="en-US"/>
        </w:rPr>
        <w:lastRenderedPageBreak/>
        <w:t>Similarly, in-band blocking requirements should be maint</w:t>
      </w:r>
      <w:r w:rsidR="00A5139C">
        <w:rPr>
          <w:lang w:val="en-US"/>
        </w:rPr>
        <w:t>a</w:t>
      </w:r>
      <w:r w:rsidR="00EE1091">
        <w:rPr>
          <w:lang w:val="en-US"/>
        </w:rPr>
        <w:t>ined</w:t>
      </w:r>
      <w:r w:rsidR="009D2C9B">
        <w:rPr>
          <w:lang w:val="en-US"/>
        </w:rPr>
        <w:t xml:space="preserve"> as well to handle intra-band interfer</w:t>
      </w:r>
      <w:r w:rsidR="00E269B7">
        <w:rPr>
          <w:lang w:val="en-US"/>
        </w:rPr>
        <w:t>ers in fragmented spectrum</w:t>
      </w:r>
      <w:r w:rsidR="00F167C9">
        <w:rPr>
          <w:lang w:val="en-US"/>
        </w:rPr>
        <w:t xml:space="preserve"> environments </w:t>
      </w:r>
      <w:r w:rsidRPr="007A7B66">
        <w:rPr>
          <w:lang w:val="en-US"/>
        </w:rPr>
        <w:t>Particularly, OOBB protects the UE receiver from strong out-of-band interferes, while ACS ensures selectivity against adjacent channel signals</w:t>
      </w:r>
      <w:r w:rsidR="00C077D8">
        <w:rPr>
          <w:lang w:val="en-US"/>
        </w:rPr>
        <w:t xml:space="preserve"> e.g. in near-far </w:t>
      </w:r>
      <w:r w:rsidR="008376DC">
        <w:rPr>
          <w:lang w:val="en-US"/>
        </w:rPr>
        <w:t>scenarios</w:t>
      </w:r>
      <w:r w:rsidRPr="007A7B66">
        <w:rPr>
          <w:lang w:val="en-US"/>
        </w:rPr>
        <w:t xml:space="preserve">. </w:t>
      </w:r>
    </w:p>
    <w:p w14:paraId="60410E49" w14:textId="31F2DCBC" w:rsidR="00361E42" w:rsidRPr="00361E42" w:rsidRDefault="00017F57" w:rsidP="00361E42">
      <w:pPr>
        <w:pStyle w:val="BodyText"/>
        <w:rPr>
          <w:lang w:val="en-US"/>
        </w:rPr>
      </w:pPr>
      <w:r>
        <w:rPr>
          <w:lang w:val="en-US"/>
        </w:rPr>
        <w:t>We propose not to relax ACS, OOBB</w:t>
      </w:r>
      <w:r w:rsidR="005D6CC7">
        <w:rPr>
          <w:lang w:val="en-US"/>
        </w:rPr>
        <w:t xml:space="preserve"> and I</w:t>
      </w:r>
      <w:r w:rsidR="007632F5">
        <w:rPr>
          <w:lang w:val="en-US"/>
        </w:rPr>
        <w:t xml:space="preserve">BB baselines, as doing so could create variable </w:t>
      </w:r>
      <w:r w:rsidR="00AC4112">
        <w:rPr>
          <w:lang w:val="en-US"/>
        </w:rPr>
        <w:t>performance baselines that co</w:t>
      </w:r>
      <w:r w:rsidR="00C21C5C">
        <w:rPr>
          <w:lang w:val="en-US"/>
        </w:rPr>
        <w:t>mplicate</w:t>
      </w:r>
      <w:r w:rsidR="00292F24">
        <w:rPr>
          <w:lang w:val="en-US"/>
        </w:rPr>
        <w:t xml:space="preserve"> </w:t>
      </w:r>
      <w:r w:rsidR="007E624B">
        <w:rPr>
          <w:lang w:val="en-US"/>
        </w:rPr>
        <w:t>network management, test</w:t>
      </w:r>
      <w:r w:rsidR="00A60A8B">
        <w:rPr>
          <w:lang w:val="en-US"/>
        </w:rPr>
        <w:t xml:space="preserve">, which </w:t>
      </w:r>
      <w:r w:rsidR="000024ED">
        <w:rPr>
          <w:lang w:val="en-US"/>
        </w:rPr>
        <w:t xml:space="preserve">will lead </w:t>
      </w:r>
      <w:r w:rsidR="003B5C26">
        <w:rPr>
          <w:lang w:val="en-US"/>
        </w:rPr>
        <w:t>unpredic</w:t>
      </w:r>
      <w:r w:rsidR="009B3716">
        <w:rPr>
          <w:lang w:val="en-US"/>
        </w:rPr>
        <w:t>table desensitization</w:t>
      </w:r>
      <w:r w:rsidR="003C0366">
        <w:rPr>
          <w:lang w:val="en-US"/>
        </w:rPr>
        <w:t xml:space="preserve">. </w:t>
      </w:r>
      <w:r w:rsidR="007A7B66" w:rsidRPr="007A7B66">
        <w:rPr>
          <w:lang w:val="en-US"/>
        </w:rPr>
        <w:t xml:space="preserve">With 6G expected to involve denser deployments, more spectrum fragmentation, these </w:t>
      </w:r>
      <w:proofErr w:type="gramStart"/>
      <w:r w:rsidR="00DB7DAE">
        <w:rPr>
          <w:lang w:val="en-US"/>
        </w:rPr>
        <w:t xml:space="preserve">aforementioned </w:t>
      </w:r>
      <w:r w:rsidR="007A7B66" w:rsidRPr="007A7B66">
        <w:rPr>
          <w:lang w:val="en-US"/>
        </w:rPr>
        <w:t>requirements</w:t>
      </w:r>
      <w:proofErr w:type="gramEnd"/>
      <w:r w:rsidR="007A7B66" w:rsidRPr="007A7B66">
        <w:rPr>
          <w:lang w:val="en-US"/>
        </w:rPr>
        <w:t xml:space="preserve"> will be essential to prevent receiver desensitization.</w:t>
      </w:r>
    </w:p>
    <w:p w14:paraId="0A8ED3C8" w14:textId="0B2F0539" w:rsidR="00361E42" w:rsidRPr="00361E42" w:rsidRDefault="00361E42" w:rsidP="00361E42">
      <w:pPr>
        <w:pStyle w:val="BodyText"/>
        <w:rPr>
          <w:b/>
          <w:bCs/>
        </w:rPr>
      </w:pPr>
      <w:r w:rsidRPr="00361E42">
        <w:rPr>
          <w:b/>
          <w:bCs/>
        </w:rPr>
        <w:t>Observation 6.1: ACS and OOBB requirements defined in the current specification ensure the UE receiver resilience against interference, which is increasingly critical in 6G.</w:t>
      </w:r>
      <w:r w:rsidRPr="00361E42">
        <w:rPr>
          <w:b/>
          <w:bCs/>
        </w:rPr>
        <w:tab/>
      </w:r>
    </w:p>
    <w:p w14:paraId="4BA7C0B0" w14:textId="44329D2C" w:rsidR="00361E42" w:rsidRPr="00361E42" w:rsidRDefault="00361E42" w:rsidP="00361E42">
      <w:pPr>
        <w:pStyle w:val="BodyText"/>
        <w:rPr>
          <w:b/>
          <w:bCs/>
        </w:rPr>
      </w:pPr>
      <w:r w:rsidRPr="00361E42">
        <w:rPr>
          <w:b/>
          <w:bCs/>
        </w:rPr>
        <w:t>Proposal 6.1: Retain the current ACS, OOBB and IBB requirements in 6G as a baseline.</w:t>
      </w:r>
    </w:p>
    <w:p w14:paraId="20F2D63D" w14:textId="6814FA73" w:rsidR="006B63D1" w:rsidRDefault="00190272" w:rsidP="0097597A">
      <w:pPr>
        <w:pStyle w:val="BodyText"/>
        <w:rPr>
          <w:lang w:eastAsia="zh-CN"/>
        </w:rPr>
      </w:pPr>
      <w:r w:rsidRPr="00190272">
        <w:rPr>
          <w:lang w:eastAsia="zh-CN"/>
        </w:rPr>
        <w:t>For low-capability devices targeting wearables or industrial IoT, simplification in receiver design may enhance affordability and energy efficiency. For instance, SAW-less architecture, which eliminate traditional SAW filter, could reduce costs while maintaining acceptable performance in low-interference environments. However, such relaxation should not compromise baseline ACS and OOBB resilience and must depend on the outcomes of ongoing discussion on 6G device types, minimum capabilities and bandwidth requirements.</w:t>
      </w:r>
    </w:p>
    <w:p w14:paraId="7615DEDD" w14:textId="6A63A7AC" w:rsidR="00361E42" w:rsidRPr="00361E42" w:rsidRDefault="00361E42" w:rsidP="006651E0">
      <w:pPr>
        <w:pStyle w:val="BodyText"/>
        <w:rPr>
          <w:b/>
          <w:bCs/>
          <w:lang w:eastAsia="zh-CN"/>
        </w:rPr>
      </w:pPr>
      <w:r w:rsidRPr="00361E42">
        <w:rPr>
          <w:b/>
          <w:bCs/>
          <w:lang w:eastAsia="zh-CN"/>
        </w:rPr>
        <w:t>Observation 6.2: There may be possibilities for simplification of requirements for low-capability devices, however it should depend on the outcomes of ongoing discussion on 6G device types, minimum capabilities and bandwidth requirements.</w:t>
      </w:r>
    </w:p>
    <w:p w14:paraId="3FAA0EAA" w14:textId="7F79F0DD" w:rsidR="006651E0" w:rsidRPr="0088552B" w:rsidRDefault="006651E0" w:rsidP="006651E0">
      <w:pPr>
        <w:pStyle w:val="BodyText"/>
        <w:rPr>
          <w:i/>
          <w:iCs/>
        </w:rPr>
      </w:pPr>
      <w:r w:rsidRPr="0088552B">
        <w:rPr>
          <w:i/>
          <w:iCs/>
        </w:rPr>
        <w:t>Simultaneous Rx-Tx</w:t>
      </w:r>
      <w:r w:rsidR="007A1A4E">
        <w:rPr>
          <w:i/>
          <w:iCs/>
        </w:rPr>
        <w:t xml:space="preserve"> and MSD</w:t>
      </w:r>
    </w:p>
    <w:p w14:paraId="7A016852" w14:textId="1D369808" w:rsidR="006651E0" w:rsidRDefault="00FC1C83" w:rsidP="006651E0">
      <w:pPr>
        <w:pStyle w:val="BodyText"/>
      </w:pPr>
      <w:r>
        <w:t>T</w:t>
      </w:r>
      <w:r w:rsidR="00185320">
        <w:t xml:space="preserve">he specification of MSD for </w:t>
      </w:r>
      <w:r w:rsidR="00AE6B66">
        <w:t xml:space="preserve">NR </w:t>
      </w:r>
      <w:r w:rsidR="00185320">
        <w:t xml:space="preserve">band combination has been </w:t>
      </w:r>
      <w:r w:rsidR="00AE6B66">
        <w:t>simplified in Rel-19</w:t>
      </w:r>
      <w:r w:rsidR="00D42F95">
        <w:t xml:space="preserve">. </w:t>
      </w:r>
      <w:r w:rsidR="00CE74D1">
        <w:t xml:space="preserve">MSD is verified in conducted test essentially verifying the </w:t>
      </w:r>
      <w:r w:rsidR="002F30D6">
        <w:t xml:space="preserve">noise factor of the </w:t>
      </w:r>
      <w:r w:rsidR="00686B10">
        <w:t>receiver</w:t>
      </w:r>
      <w:r w:rsidR="00FD1063">
        <w:t xml:space="preserve"> when the UE is configured with CA or DC. </w:t>
      </w:r>
      <w:r w:rsidR="00E776E7">
        <w:t xml:space="preserve">The </w:t>
      </w:r>
      <w:r w:rsidR="00681FFF">
        <w:t xml:space="preserve">conducted </w:t>
      </w:r>
      <w:r w:rsidR="00E776E7">
        <w:t xml:space="preserve">MSD </w:t>
      </w:r>
      <w:r w:rsidR="003E0902">
        <w:t>might</w:t>
      </w:r>
      <w:r w:rsidR="00E776E7">
        <w:t xml:space="preserve"> also determine whether </w:t>
      </w:r>
      <w:r w:rsidR="00A05298">
        <w:t>simultaneous Rx-Tx can be mandated for</w:t>
      </w:r>
      <w:r w:rsidR="00681FFF">
        <w:t xml:space="preserve"> band combination</w:t>
      </w:r>
      <w:r w:rsidR="00194113">
        <w:t xml:space="preserve"> (</w:t>
      </w:r>
      <w:r w:rsidR="00131910">
        <w:t>relevant for cross-band isolation performance)</w:t>
      </w:r>
      <w:r w:rsidR="005A1B52">
        <w:t xml:space="preserve">. </w:t>
      </w:r>
      <w:r w:rsidR="00530FEF">
        <w:t>T</w:t>
      </w:r>
      <w:r w:rsidR="00FD6222">
        <w:t>o this end, t</w:t>
      </w:r>
      <w:r w:rsidR="0020018D">
        <w:t xml:space="preserve">he OTA performance is more relevant for </w:t>
      </w:r>
      <w:r w:rsidR="00161266">
        <w:t>performance in the field. We therefore propose</w:t>
      </w:r>
    </w:p>
    <w:p w14:paraId="6F4F048F" w14:textId="4E56BFFC" w:rsidR="00A6038C" w:rsidRPr="00361E42" w:rsidRDefault="00A6038C" w:rsidP="006651E0">
      <w:pPr>
        <w:pStyle w:val="BodyText"/>
        <w:rPr>
          <w:b/>
          <w:bCs/>
        </w:rPr>
      </w:pPr>
      <w:r w:rsidRPr="00361E42">
        <w:rPr>
          <w:b/>
          <w:bCs/>
        </w:rPr>
        <w:t xml:space="preserve">Proposal </w:t>
      </w:r>
      <w:r w:rsidR="00F700B9">
        <w:rPr>
          <w:b/>
          <w:bCs/>
        </w:rPr>
        <w:t>6.2</w:t>
      </w:r>
      <w:r w:rsidRPr="00361E42">
        <w:rPr>
          <w:b/>
          <w:bCs/>
        </w:rPr>
        <w:t xml:space="preserve">: </w:t>
      </w:r>
      <w:r w:rsidR="00451E07" w:rsidRPr="00361E42">
        <w:rPr>
          <w:b/>
          <w:bCs/>
        </w:rPr>
        <w:t>MSD for band combinations are also measured OTA to complement the existing noise-factor (MSD) requirement</w:t>
      </w:r>
      <w:r w:rsidR="009B27F0" w:rsidRPr="00361E42">
        <w:rPr>
          <w:b/>
          <w:bCs/>
        </w:rPr>
        <w:t xml:space="preserve"> </w:t>
      </w:r>
      <w:r w:rsidR="00FD54E0" w:rsidRPr="00361E42">
        <w:rPr>
          <w:b/>
          <w:bCs/>
        </w:rPr>
        <w:t xml:space="preserve">since </w:t>
      </w:r>
      <w:r w:rsidR="002E2198">
        <w:rPr>
          <w:b/>
          <w:bCs/>
        </w:rPr>
        <w:t xml:space="preserve">also </w:t>
      </w:r>
      <w:r w:rsidR="009B27F0" w:rsidRPr="00361E42">
        <w:rPr>
          <w:b/>
          <w:bCs/>
        </w:rPr>
        <w:t>relevant for support of simultaneous Rx-Tx</w:t>
      </w:r>
      <w:r w:rsidR="00B445FB" w:rsidRPr="00361E42">
        <w:rPr>
          <w:b/>
          <w:bCs/>
        </w:rPr>
        <w:t xml:space="preserve"> for band combinations.</w:t>
      </w:r>
    </w:p>
    <w:p w14:paraId="0C0404DE" w14:textId="102581D4" w:rsidR="00E97713" w:rsidRPr="00361E42" w:rsidRDefault="00B445FB" w:rsidP="0097597A">
      <w:pPr>
        <w:pStyle w:val="BodyText"/>
      </w:pPr>
      <w:r>
        <w:t>I</w:t>
      </w:r>
      <w:r w:rsidR="00530FEF">
        <w:t xml:space="preserve">t </w:t>
      </w:r>
      <w:r w:rsidR="00530FEF" w:rsidRPr="00361E42">
        <w:t xml:space="preserve">is important that margins to the actual </w:t>
      </w:r>
      <w:r w:rsidR="00462F59" w:rsidRPr="00361E42">
        <w:t xml:space="preserve">REFSENS </w:t>
      </w:r>
      <w:r w:rsidR="00530FEF" w:rsidRPr="00361E42">
        <w:t>performance are not too excessive as simultaneous</w:t>
      </w:r>
      <w:r w:rsidR="00530FEF">
        <w:t xml:space="preserve"> Rx-Tx is crucial for performance regardless of any scheduler coordination.</w:t>
      </w:r>
    </w:p>
    <w:p w14:paraId="35630377" w14:textId="4BED2D75" w:rsidR="0097597A" w:rsidRDefault="0097597A" w:rsidP="0097597A">
      <w:pPr>
        <w:pStyle w:val="Heading1"/>
        <w:rPr>
          <w:lang w:val="en-US"/>
        </w:rPr>
      </w:pPr>
      <w:r w:rsidRPr="0097597A">
        <w:rPr>
          <w:lang w:val="en-US"/>
        </w:rPr>
        <w:t>Low power receiver for 6G</w:t>
      </w:r>
    </w:p>
    <w:p w14:paraId="3288BE94" w14:textId="30740CBA" w:rsidR="000757D5" w:rsidRDefault="00A27DBF" w:rsidP="000757D5">
      <w:pPr>
        <w:pStyle w:val="BodyText"/>
        <w:rPr>
          <w:lang w:val="en-US"/>
        </w:rPr>
      </w:pPr>
      <w:r>
        <w:rPr>
          <w:lang w:val="en-US"/>
        </w:rPr>
        <w:t xml:space="preserve">The </w:t>
      </w:r>
      <w:r w:rsidR="000757D5">
        <w:rPr>
          <w:lang w:val="en-US"/>
        </w:rPr>
        <w:t xml:space="preserve">LP-WUS work item </w:t>
      </w:r>
      <w:r w:rsidR="000C6949">
        <w:rPr>
          <w:lang w:val="en-US"/>
        </w:rPr>
        <w:t>was</w:t>
      </w:r>
      <w:r w:rsidR="000757D5">
        <w:rPr>
          <w:lang w:val="en-US"/>
        </w:rPr>
        <w:t xml:space="preserve"> introduced in 5G in a late phase and it is questionable if such feature would be implemented by UE chipset and network. As </w:t>
      </w:r>
      <w:r w:rsidR="0018606A">
        <w:rPr>
          <w:lang w:val="en-US"/>
        </w:rPr>
        <w:t>power</w:t>
      </w:r>
      <w:r w:rsidR="000757D5">
        <w:rPr>
          <w:lang w:val="en-US"/>
        </w:rPr>
        <w:t xml:space="preserve"> saving is always important both for UE and network, the </w:t>
      </w:r>
      <w:proofErr w:type="gramStart"/>
      <w:r w:rsidR="000757D5">
        <w:rPr>
          <w:lang w:val="en-US"/>
        </w:rPr>
        <w:t>wake up</w:t>
      </w:r>
      <w:proofErr w:type="gramEnd"/>
      <w:r w:rsidR="000757D5">
        <w:rPr>
          <w:lang w:val="en-US"/>
        </w:rPr>
        <w:t xml:space="preserve"> receiver should be within the 6G </w:t>
      </w:r>
      <w:r>
        <w:rPr>
          <w:lang w:val="en-US"/>
        </w:rPr>
        <w:t>from</w:t>
      </w:r>
      <w:r w:rsidR="000757D5">
        <w:rPr>
          <w:lang w:val="en-US"/>
        </w:rPr>
        <w:t xml:space="preserve"> day 1. </w:t>
      </w:r>
    </w:p>
    <w:p w14:paraId="4303FF25" w14:textId="13A00750" w:rsidR="00A53F3C" w:rsidRDefault="00AE0F60" w:rsidP="00361E42">
      <w:pPr>
        <w:pStyle w:val="Proposal"/>
        <w:numPr>
          <w:ilvl w:val="0"/>
          <w:numId w:val="0"/>
        </w:numPr>
      </w:pPr>
      <w:r>
        <w:t xml:space="preserve">Proposal </w:t>
      </w:r>
      <w:r w:rsidR="00F700B9">
        <w:t xml:space="preserve">7.1: </w:t>
      </w:r>
      <w:r w:rsidR="00A53F3C">
        <w:t>Wake up receiver should be in 6G scope from day 1.</w:t>
      </w:r>
    </w:p>
    <w:p w14:paraId="0B5FFDF2" w14:textId="7541902C" w:rsidR="00052CFC" w:rsidRDefault="000757D5" w:rsidP="000757D5">
      <w:pPr>
        <w:pStyle w:val="BodyText"/>
        <w:rPr>
          <w:lang w:val="en-US"/>
        </w:rPr>
      </w:pPr>
      <w:r>
        <w:rPr>
          <w:lang w:val="en-US"/>
        </w:rPr>
        <w:t xml:space="preserve">RAN1 </w:t>
      </w:r>
      <w:r w:rsidR="00E77339">
        <w:rPr>
          <w:lang w:val="en-US"/>
        </w:rPr>
        <w:t>allows</w:t>
      </w:r>
      <w:r>
        <w:rPr>
          <w:lang w:val="en-US"/>
        </w:rPr>
        <w:t xml:space="preserve"> the UE </w:t>
      </w:r>
      <w:r w:rsidR="00F52675">
        <w:rPr>
          <w:lang w:val="en-US"/>
        </w:rPr>
        <w:t xml:space="preserve">to </w:t>
      </w:r>
      <w:r>
        <w:rPr>
          <w:lang w:val="en-US"/>
        </w:rPr>
        <w:t xml:space="preserve">autonomously enable/disable wake up receiver </w:t>
      </w:r>
      <w:r w:rsidR="00052CFC">
        <w:rPr>
          <w:lang w:val="en-US"/>
        </w:rPr>
        <w:t xml:space="preserve">in 5G </w:t>
      </w:r>
      <w:r>
        <w:rPr>
          <w:lang w:val="en-US"/>
        </w:rPr>
        <w:t xml:space="preserve">and this creates confusion on the testability of </w:t>
      </w:r>
      <w:r w:rsidR="003D54AC">
        <w:rPr>
          <w:lang w:val="en-US"/>
        </w:rPr>
        <w:t xml:space="preserve">a </w:t>
      </w:r>
      <w:proofErr w:type="gramStart"/>
      <w:r>
        <w:rPr>
          <w:lang w:val="en-US"/>
        </w:rPr>
        <w:t>wake up</w:t>
      </w:r>
      <w:proofErr w:type="gramEnd"/>
      <w:r>
        <w:rPr>
          <w:lang w:val="en-US"/>
        </w:rPr>
        <w:t xml:space="preserve"> receiver on a LR (LP-WUS Receiver)</w:t>
      </w:r>
      <w:r w:rsidR="00052CFC">
        <w:rPr>
          <w:lang w:val="en-US"/>
        </w:rPr>
        <w:t xml:space="preserve"> level</w:t>
      </w:r>
      <w:r>
        <w:rPr>
          <w:lang w:val="en-US"/>
        </w:rPr>
        <w:t xml:space="preserve"> or on a UE level.  </w:t>
      </w:r>
      <w:r w:rsidR="00052CFC">
        <w:rPr>
          <w:lang w:val="en-US"/>
        </w:rPr>
        <w:t xml:space="preserve">When companies </w:t>
      </w:r>
      <w:r w:rsidR="00E77339">
        <w:rPr>
          <w:lang w:val="en-US"/>
        </w:rPr>
        <w:t>talk</w:t>
      </w:r>
      <w:r w:rsidR="00052CFC">
        <w:rPr>
          <w:lang w:val="en-US"/>
        </w:rPr>
        <w:t xml:space="preserve"> about the “smart” wake up receiver with detecti</w:t>
      </w:r>
      <w:r w:rsidR="00A35776">
        <w:rPr>
          <w:lang w:val="en-US"/>
        </w:rPr>
        <w:t>on</w:t>
      </w:r>
      <w:r w:rsidR="00052CFC">
        <w:rPr>
          <w:lang w:val="en-US"/>
        </w:rPr>
        <w:t xml:space="preserve"> of the jammer presence and in such case wake the main receiver instead, it gives the impression such “wake up receiver” could never cope with</w:t>
      </w:r>
      <w:r w:rsidR="005E7CC4">
        <w:rPr>
          <w:lang w:val="en-US"/>
        </w:rPr>
        <w:t xml:space="preserve"> a</w:t>
      </w:r>
      <w:r w:rsidR="00052CFC">
        <w:rPr>
          <w:lang w:val="en-US"/>
        </w:rPr>
        <w:t xml:space="preserve"> jammer but rely on main receiver to cope with </w:t>
      </w:r>
      <w:r w:rsidR="000D150C">
        <w:rPr>
          <w:lang w:val="en-US"/>
        </w:rPr>
        <w:t>this</w:t>
      </w:r>
      <w:r w:rsidR="00746BCC">
        <w:rPr>
          <w:lang w:val="en-US"/>
        </w:rPr>
        <w:t xml:space="preserve"> </w:t>
      </w:r>
      <w:r w:rsidR="00052CFC">
        <w:rPr>
          <w:lang w:val="en-US"/>
        </w:rPr>
        <w:t>jammer. Though this compl</w:t>
      </w:r>
      <w:r w:rsidR="000C318A">
        <w:rPr>
          <w:lang w:val="en-US"/>
        </w:rPr>
        <w:t>ies</w:t>
      </w:r>
      <w:r w:rsidR="00052CFC">
        <w:rPr>
          <w:lang w:val="en-US"/>
        </w:rPr>
        <w:t xml:space="preserve"> with RAN1 design, the power saving gain is questionable as the jammer is not </w:t>
      </w:r>
      <w:r w:rsidR="002C072F">
        <w:rPr>
          <w:lang w:val="en-US"/>
        </w:rPr>
        <w:t>predictable</w:t>
      </w:r>
      <w:r w:rsidR="00657637">
        <w:rPr>
          <w:lang w:val="en-US"/>
        </w:rPr>
        <w:t xml:space="preserve"> in real network operation</w:t>
      </w:r>
      <w:r w:rsidR="00052CFC">
        <w:rPr>
          <w:lang w:val="en-US"/>
        </w:rPr>
        <w:t xml:space="preserve">. </w:t>
      </w:r>
    </w:p>
    <w:p w14:paraId="7C9DD5AC" w14:textId="3EF00318" w:rsidR="00052CFC" w:rsidRDefault="002103A5" w:rsidP="00361E42">
      <w:pPr>
        <w:pStyle w:val="Observation"/>
        <w:numPr>
          <w:ilvl w:val="0"/>
          <w:numId w:val="0"/>
        </w:numPr>
        <w:rPr>
          <w:lang w:val="en-US"/>
        </w:rPr>
      </w:pPr>
      <w:r>
        <w:rPr>
          <w:lang w:val="en-US"/>
        </w:rPr>
        <w:t xml:space="preserve">Observation 7.2: </w:t>
      </w:r>
      <w:r w:rsidR="00052CFC">
        <w:rPr>
          <w:lang w:val="en-US"/>
        </w:rPr>
        <w:t>UE autonomously enable</w:t>
      </w:r>
      <w:r w:rsidR="00E244C3">
        <w:rPr>
          <w:lang w:val="en-US"/>
        </w:rPr>
        <w:t>s</w:t>
      </w:r>
      <w:r w:rsidR="00052CFC">
        <w:rPr>
          <w:lang w:val="en-US"/>
        </w:rPr>
        <w:t>/disable</w:t>
      </w:r>
      <w:r w:rsidR="00E244C3">
        <w:rPr>
          <w:lang w:val="en-US"/>
        </w:rPr>
        <w:t>s</w:t>
      </w:r>
      <w:r w:rsidR="00052CFC">
        <w:rPr>
          <w:lang w:val="en-US"/>
        </w:rPr>
        <w:t xml:space="preserve"> wake up receiver ma</w:t>
      </w:r>
      <w:r w:rsidR="007A0880">
        <w:rPr>
          <w:lang w:val="en-US"/>
        </w:rPr>
        <w:t xml:space="preserve">kes the power saving gain unpredictable. </w:t>
      </w:r>
    </w:p>
    <w:p w14:paraId="4E1B207E" w14:textId="4CC8A7C5" w:rsidR="000757D5" w:rsidRDefault="000757D5" w:rsidP="000757D5">
      <w:pPr>
        <w:pStyle w:val="BodyText"/>
        <w:rPr>
          <w:lang w:val="en-US"/>
        </w:rPr>
      </w:pPr>
      <w:r>
        <w:rPr>
          <w:lang w:val="en-US"/>
        </w:rPr>
        <w:t xml:space="preserve">Though during the work item phase, the same radio jammer between main receiver and LR is agreed as </w:t>
      </w:r>
      <w:r w:rsidR="008651FF">
        <w:rPr>
          <w:lang w:val="en-US"/>
        </w:rPr>
        <w:t xml:space="preserve">a </w:t>
      </w:r>
      <w:r>
        <w:rPr>
          <w:lang w:val="en-US"/>
        </w:rPr>
        <w:t xml:space="preserve">working assumption in RAN4, in the end, two types of LR are specified and one type LR relaxes both noise </w:t>
      </w:r>
      <w:proofErr w:type="gramStart"/>
      <w:r>
        <w:rPr>
          <w:lang w:val="en-US"/>
        </w:rPr>
        <w:t>figure</w:t>
      </w:r>
      <w:proofErr w:type="gramEnd"/>
      <w:r>
        <w:rPr>
          <w:lang w:val="en-US"/>
        </w:rPr>
        <w:t xml:space="preserve"> more </w:t>
      </w:r>
      <w:proofErr w:type="gramStart"/>
      <w:r>
        <w:rPr>
          <w:lang w:val="en-US"/>
        </w:rPr>
        <w:t>and also</w:t>
      </w:r>
      <w:proofErr w:type="gramEnd"/>
      <w:r>
        <w:rPr>
          <w:lang w:val="en-US"/>
        </w:rPr>
        <w:t xml:space="preserve"> selectivity claiming the limited dynamic range of the filter capability.  As the LP-WUS signal is OOK overlaid signal and no legacy coexisting study has been done using this signal, it is unclear how selectivity can be relaxed without any concrete coexisting. Therefore, the coexisting study should be done at 6G </w:t>
      </w:r>
      <w:proofErr w:type="gramStart"/>
      <w:r>
        <w:rPr>
          <w:lang w:val="en-US"/>
        </w:rPr>
        <w:t>at</w:t>
      </w:r>
      <w:proofErr w:type="gramEnd"/>
      <w:r>
        <w:rPr>
          <w:lang w:val="en-US"/>
        </w:rPr>
        <w:t xml:space="preserve"> day 1.</w:t>
      </w:r>
      <w:r w:rsidR="002B3088">
        <w:rPr>
          <w:lang w:val="en-US"/>
        </w:rPr>
        <w:t xml:space="preserve"> If the receiver is blocked by the jammer, this </w:t>
      </w:r>
      <w:proofErr w:type="gramStart"/>
      <w:r w:rsidR="002B3088">
        <w:rPr>
          <w:lang w:val="en-US"/>
        </w:rPr>
        <w:t>create</w:t>
      </w:r>
      <w:proofErr w:type="gramEnd"/>
      <w:r w:rsidR="002B3088">
        <w:rPr>
          <w:lang w:val="en-US"/>
        </w:rPr>
        <w:t xml:space="preserve"> the coverage hole in the network and </w:t>
      </w:r>
      <w:r w:rsidR="00507DFA">
        <w:rPr>
          <w:lang w:val="en-US"/>
        </w:rPr>
        <w:t>th</w:t>
      </w:r>
      <w:r w:rsidR="00E5167D">
        <w:rPr>
          <w:lang w:val="en-US"/>
        </w:rPr>
        <w:t xml:space="preserve">e feature should ensure the coverage in a holistic </w:t>
      </w:r>
      <w:r w:rsidR="00D35C87">
        <w:rPr>
          <w:lang w:val="en-US"/>
        </w:rPr>
        <w:t>sense.</w:t>
      </w:r>
    </w:p>
    <w:p w14:paraId="065F516A" w14:textId="6C72C8CD" w:rsidR="00361E42" w:rsidRDefault="002103A5" w:rsidP="00361E42">
      <w:pPr>
        <w:pStyle w:val="Proposal"/>
        <w:numPr>
          <w:ilvl w:val="0"/>
          <w:numId w:val="0"/>
        </w:numPr>
      </w:pPr>
      <w:r>
        <w:t xml:space="preserve">Proposal 7.2: </w:t>
      </w:r>
      <w:r w:rsidR="00A53F3C">
        <w:t xml:space="preserve">Coexisting study should be in 6G for </w:t>
      </w:r>
      <w:proofErr w:type="gramStart"/>
      <w:r w:rsidR="00A53F3C">
        <w:t>wake up</w:t>
      </w:r>
      <w:proofErr w:type="gramEnd"/>
      <w:r w:rsidR="00A53F3C">
        <w:t xml:space="preserve"> receiver to decide selectivity</w:t>
      </w:r>
      <w:r w:rsidR="000253BA">
        <w:t xml:space="preserve"> to avoid the coverage hold in presence of jammer</w:t>
      </w:r>
      <w:r w:rsidR="00A53F3C">
        <w:t>.</w:t>
      </w:r>
    </w:p>
    <w:p w14:paraId="3FA6DE97" w14:textId="77777777" w:rsidR="003E0D62" w:rsidRDefault="003E0D62" w:rsidP="000757D5">
      <w:pPr>
        <w:pStyle w:val="BodyText"/>
        <w:rPr>
          <w:lang w:val="en-US"/>
        </w:rPr>
      </w:pPr>
    </w:p>
    <w:p w14:paraId="5C6FF5EF" w14:textId="4E3AC510" w:rsidR="003E0D62" w:rsidRDefault="000757D5" w:rsidP="000757D5">
      <w:pPr>
        <w:pStyle w:val="BodyText"/>
        <w:rPr>
          <w:lang w:val="en-US"/>
        </w:rPr>
      </w:pPr>
      <w:r>
        <w:rPr>
          <w:lang w:val="en-US"/>
        </w:rPr>
        <w:lastRenderedPageBreak/>
        <w:t>The power saving and noise figure are two competing performance</w:t>
      </w:r>
      <w:r w:rsidR="00900C34">
        <w:rPr>
          <w:lang w:val="en-US"/>
        </w:rPr>
        <w:t>s</w:t>
      </w:r>
      <w:r>
        <w:rPr>
          <w:lang w:val="en-US"/>
        </w:rPr>
        <w:t xml:space="preserve"> and as noise figure matters more at the cell edge performance, it should be studied in system level how to balance between power saving and noise figure </w:t>
      </w:r>
      <w:r w:rsidR="00B312DC">
        <w:rPr>
          <w:lang w:val="en-US"/>
        </w:rPr>
        <w:t xml:space="preserve">of the </w:t>
      </w:r>
      <w:proofErr w:type="gramStart"/>
      <w:r w:rsidR="00B312DC">
        <w:rPr>
          <w:lang w:val="en-US"/>
        </w:rPr>
        <w:t>wake up</w:t>
      </w:r>
      <w:proofErr w:type="gramEnd"/>
      <w:r w:rsidR="00B312DC">
        <w:rPr>
          <w:lang w:val="en-US"/>
        </w:rPr>
        <w:t xml:space="preserve"> receiver. </w:t>
      </w:r>
    </w:p>
    <w:p w14:paraId="2673292B" w14:textId="25983D2F" w:rsidR="00A53F3C" w:rsidRPr="003E0D62" w:rsidRDefault="00361E42" w:rsidP="000757D5">
      <w:pPr>
        <w:pStyle w:val="BodyText"/>
        <w:rPr>
          <w:lang w:val="en-US"/>
        </w:rPr>
      </w:pPr>
      <w:r w:rsidRPr="00361E42">
        <w:rPr>
          <w:b/>
          <w:bCs/>
        </w:rPr>
        <w:t>Observation 7.3: Power saving and noise figure should be balanced in system level.</w:t>
      </w:r>
    </w:p>
    <w:p w14:paraId="2AFF2B97" w14:textId="651FE251" w:rsidR="0097597A" w:rsidRPr="0097597A" w:rsidRDefault="0097597A" w:rsidP="0097597A">
      <w:pPr>
        <w:pStyle w:val="Heading1"/>
        <w:rPr>
          <w:lang w:val="en-US"/>
        </w:rPr>
      </w:pPr>
      <w:r w:rsidRPr="0097597A">
        <w:rPr>
          <w:lang w:val="en-US"/>
        </w:rPr>
        <w:t>UE parameters in the 7-15 GHz range</w:t>
      </w:r>
    </w:p>
    <w:p w14:paraId="1A3818F3" w14:textId="5CD078AF" w:rsidR="004E1F72" w:rsidRPr="0097597A" w:rsidRDefault="000113FC" w:rsidP="002B07B8">
      <w:pPr>
        <w:pStyle w:val="BodyText"/>
        <w:rPr>
          <w:lang w:val="en-US"/>
        </w:rPr>
      </w:pPr>
      <w:r>
        <w:rPr>
          <w:lang w:val="en-US"/>
        </w:rPr>
        <w:t>RAN4 made initial studies in the 7-24 GHz range:</w:t>
      </w:r>
    </w:p>
    <w:p w14:paraId="6A48B9AD" w14:textId="4ADBB8AE" w:rsidR="000113FC" w:rsidRDefault="007A2CBB" w:rsidP="000113FC">
      <w:pPr>
        <w:pStyle w:val="BodyText"/>
        <w:numPr>
          <w:ilvl w:val="1"/>
          <w:numId w:val="43"/>
        </w:numPr>
        <w:rPr>
          <w:lang w:val="en-US"/>
        </w:rPr>
      </w:pPr>
      <w:r>
        <w:rPr>
          <w:lang w:val="en-US"/>
        </w:rPr>
        <w:t>A complete study of this frequency range in</w:t>
      </w:r>
      <w:r w:rsidR="009B2226">
        <w:rPr>
          <w:lang w:val="en-US"/>
        </w:rPr>
        <w:t xml:space="preserve"> Rel-16 timeframe, outcomes have been captured in TR </w:t>
      </w:r>
      <w:r w:rsidR="0052067D">
        <w:rPr>
          <w:lang w:val="en-US"/>
        </w:rPr>
        <w:t>38.820.</w:t>
      </w:r>
    </w:p>
    <w:p w14:paraId="5A7F2A18" w14:textId="4835DEC4" w:rsidR="0052067D" w:rsidRDefault="0052067D" w:rsidP="000113FC">
      <w:pPr>
        <w:pStyle w:val="BodyText"/>
        <w:numPr>
          <w:ilvl w:val="1"/>
          <w:numId w:val="43"/>
        </w:numPr>
        <w:rPr>
          <w:lang w:val="en-US"/>
        </w:rPr>
      </w:pPr>
      <w:r>
        <w:rPr>
          <w:lang w:val="en-US"/>
        </w:rPr>
        <w:t xml:space="preserve">A study of UE parameters in the 10.0-10.5 GHz frequency range, answering </w:t>
      </w:r>
      <w:r w:rsidR="00DA30D8">
        <w:rPr>
          <w:lang w:val="en-US"/>
        </w:rPr>
        <w:t xml:space="preserve">a LS from ITU-R in the scope of WRC-23. The outcomes have been captured </w:t>
      </w:r>
      <w:proofErr w:type="gramStart"/>
      <w:r w:rsidR="00DA30D8">
        <w:rPr>
          <w:lang w:val="en-US"/>
        </w:rPr>
        <w:t>in</w:t>
      </w:r>
      <w:proofErr w:type="gramEnd"/>
      <w:r w:rsidR="00DA30D8">
        <w:rPr>
          <w:lang w:val="en-US"/>
        </w:rPr>
        <w:t xml:space="preserve"> T</w:t>
      </w:r>
      <w:r w:rsidR="00833695">
        <w:rPr>
          <w:lang w:val="en-US"/>
        </w:rPr>
        <w:t>R</w:t>
      </w:r>
      <w:r w:rsidR="00DA30D8">
        <w:rPr>
          <w:lang w:val="en-US"/>
        </w:rPr>
        <w:t xml:space="preserve"> 38.921.</w:t>
      </w:r>
    </w:p>
    <w:p w14:paraId="565122CA" w14:textId="077175F3" w:rsidR="00833695" w:rsidRDefault="00833695" w:rsidP="000113FC">
      <w:pPr>
        <w:pStyle w:val="BodyText"/>
        <w:numPr>
          <w:ilvl w:val="1"/>
          <w:numId w:val="43"/>
        </w:numPr>
        <w:rPr>
          <w:lang w:val="en-US"/>
        </w:rPr>
      </w:pPr>
      <w:r>
        <w:rPr>
          <w:lang w:val="en-US"/>
        </w:rPr>
        <w:t xml:space="preserve">A study of UE parameters in the 7.12G-8.4 GHz and 14.8-15.35 GHz frequency ranges, </w:t>
      </w:r>
      <w:r w:rsidR="00244478">
        <w:rPr>
          <w:lang w:val="en-US"/>
        </w:rPr>
        <w:t xml:space="preserve">answering </w:t>
      </w:r>
      <w:proofErr w:type="gramStart"/>
      <w:r w:rsidR="00244478">
        <w:rPr>
          <w:lang w:val="en-US"/>
        </w:rPr>
        <w:t>a LS</w:t>
      </w:r>
      <w:proofErr w:type="gramEnd"/>
      <w:r w:rsidR="00244478">
        <w:rPr>
          <w:lang w:val="en-US"/>
        </w:rPr>
        <w:t xml:space="preserve"> from ITU-R in the scope of WRC-27. The outcomes have been captured in TR 38.922.</w:t>
      </w:r>
    </w:p>
    <w:p w14:paraId="27EF4E45" w14:textId="5AB7196E" w:rsidR="00244478" w:rsidRDefault="00244478" w:rsidP="007032EC">
      <w:pPr>
        <w:pStyle w:val="BodyText"/>
        <w:rPr>
          <w:lang w:val="en-US"/>
        </w:rPr>
      </w:pPr>
      <w:r>
        <w:rPr>
          <w:lang w:val="en-US"/>
        </w:rPr>
        <w:t>In the scope of the 6G stud</w:t>
      </w:r>
      <w:r w:rsidR="003076C3">
        <w:rPr>
          <w:lang w:val="en-US"/>
        </w:rPr>
        <w:t>y</w:t>
      </w:r>
      <w:r>
        <w:rPr>
          <w:lang w:val="en-US"/>
        </w:rPr>
        <w:t xml:space="preserve">, we propose that RAN4 </w:t>
      </w:r>
      <w:r w:rsidR="005D6E77">
        <w:rPr>
          <w:lang w:val="en-US"/>
        </w:rPr>
        <w:t xml:space="preserve">should </w:t>
      </w:r>
      <w:r w:rsidR="00593F5E">
        <w:rPr>
          <w:lang w:val="en-US"/>
        </w:rPr>
        <w:t>re-asses</w:t>
      </w:r>
      <w:r w:rsidR="005D6E77">
        <w:rPr>
          <w:lang w:val="en-US"/>
        </w:rPr>
        <w:t>s</w:t>
      </w:r>
      <w:r w:rsidR="00593F5E">
        <w:rPr>
          <w:lang w:val="en-US"/>
        </w:rPr>
        <w:t xml:space="preserve"> the outcomes of those studies, consolidating the different </w:t>
      </w:r>
      <w:r w:rsidR="005212C7">
        <w:rPr>
          <w:lang w:val="en-US"/>
        </w:rPr>
        <w:t xml:space="preserve">conclusions which are not always consistent. For example, in </w:t>
      </w:r>
      <w:r w:rsidR="005D06C9">
        <w:rPr>
          <w:lang w:val="en-US"/>
        </w:rPr>
        <w:t>TR 38.820,</w:t>
      </w:r>
      <w:r w:rsidR="00262542">
        <w:rPr>
          <w:lang w:val="en-US"/>
        </w:rPr>
        <w:t xml:space="preserve"> a typical noise figure of </w:t>
      </w:r>
      <w:r w:rsidR="00D30730">
        <w:rPr>
          <w:lang w:val="en-US"/>
        </w:rPr>
        <w:t xml:space="preserve">9 and 10 dB was </w:t>
      </w:r>
      <w:r w:rsidR="00452AC8">
        <w:rPr>
          <w:lang w:val="en-US"/>
        </w:rPr>
        <w:t>agreed for respectively 10GHz and 15GHz</w:t>
      </w:r>
      <w:r w:rsidR="005878C2">
        <w:rPr>
          <w:lang w:val="en-US"/>
        </w:rPr>
        <w:t xml:space="preserve"> </w:t>
      </w:r>
      <w:r w:rsidR="00452AC8">
        <w:rPr>
          <w:lang w:val="en-US"/>
        </w:rPr>
        <w:t xml:space="preserve">example frequency, while in </w:t>
      </w:r>
      <w:r w:rsidR="008742DE">
        <w:rPr>
          <w:lang w:val="en-US"/>
        </w:rPr>
        <w:t>later discussions</w:t>
      </w:r>
      <w:r w:rsidR="00034FDA">
        <w:rPr>
          <w:lang w:val="en-US"/>
        </w:rPr>
        <w:t xml:space="preserve"> (TR 38.921 and TR 38.922)</w:t>
      </w:r>
      <w:r w:rsidR="008742DE">
        <w:rPr>
          <w:lang w:val="en-US"/>
        </w:rPr>
        <w:t xml:space="preserve">, </w:t>
      </w:r>
      <w:r w:rsidR="001E1CDE">
        <w:rPr>
          <w:lang w:val="en-US"/>
        </w:rPr>
        <w:t xml:space="preserve">RAN4 </w:t>
      </w:r>
      <w:r w:rsidR="00034FDA">
        <w:rPr>
          <w:lang w:val="en-US"/>
        </w:rPr>
        <w:t xml:space="preserve">still assumed a UE noise figure in the range of </w:t>
      </w:r>
      <w:r w:rsidR="0020758F">
        <w:rPr>
          <w:lang w:val="en-US"/>
        </w:rPr>
        <w:t>9</w:t>
      </w:r>
      <w:r w:rsidR="00CC38C9">
        <w:rPr>
          <w:lang w:val="en-US"/>
        </w:rPr>
        <w:t>-</w:t>
      </w:r>
      <w:r w:rsidR="0020758F">
        <w:rPr>
          <w:lang w:val="en-US"/>
        </w:rPr>
        <w:t>13d</w:t>
      </w:r>
      <w:r w:rsidR="00CC38C9">
        <w:rPr>
          <w:lang w:val="en-US"/>
        </w:rPr>
        <w:t>B</w:t>
      </w:r>
      <w:r w:rsidR="0020758F">
        <w:rPr>
          <w:lang w:val="en-US"/>
        </w:rPr>
        <w:t xml:space="preserve"> for 8GHz and 11</w:t>
      </w:r>
      <w:r w:rsidR="00CC38C9">
        <w:rPr>
          <w:lang w:val="en-US"/>
        </w:rPr>
        <w:t>-13dB for 15 GHz</w:t>
      </w:r>
      <w:r w:rsidR="00FF0D09">
        <w:rPr>
          <w:lang w:val="en-US"/>
        </w:rPr>
        <w:t xml:space="preserve">. </w:t>
      </w:r>
      <w:r w:rsidR="007A6308">
        <w:rPr>
          <w:lang w:val="en-US"/>
        </w:rPr>
        <w:t xml:space="preserve">As the UE noise figure has a direct impact on the UE receiver requirements and </w:t>
      </w:r>
      <w:r w:rsidR="00646BAF">
        <w:rPr>
          <w:lang w:val="en-US"/>
        </w:rPr>
        <w:t xml:space="preserve">downlink performances, </w:t>
      </w:r>
      <w:r w:rsidR="007424E2">
        <w:rPr>
          <w:lang w:val="en-US"/>
        </w:rPr>
        <w:t xml:space="preserve">it should be properly studied and evaluated more accurately. </w:t>
      </w:r>
    </w:p>
    <w:p w14:paraId="4664C965" w14:textId="76C379D4" w:rsidR="00C453E9" w:rsidRDefault="00660A3B" w:rsidP="007032EC">
      <w:pPr>
        <w:pStyle w:val="BodyText"/>
        <w:rPr>
          <w:lang w:val="en-US"/>
        </w:rPr>
      </w:pPr>
      <w:r>
        <w:rPr>
          <w:lang w:val="en-US"/>
        </w:rPr>
        <w:t xml:space="preserve">Also, as </w:t>
      </w:r>
      <w:r w:rsidR="00D93D6D">
        <w:rPr>
          <w:lang w:val="en-US"/>
        </w:rPr>
        <w:t xml:space="preserve">already mentioned in TR 38.922, </w:t>
      </w:r>
      <w:r w:rsidR="002E7597">
        <w:rPr>
          <w:lang w:val="en-US"/>
        </w:rPr>
        <w:t xml:space="preserve">antenna array </w:t>
      </w:r>
      <w:r w:rsidR="005D30A6">
        <w:rPr>
          <w:lang w:val="en-US"/>
        </w:rPr>
        <w:t xml:space="preserve">should be considered for UE, especially in the </w:t>
      </w:r>
      <w:r w:rsidR="00993D71">
        <w:rPr>
          <w:lang w:val="en-US"/>
        </w:rPr>
        <w:t xml:space="preserve">12-15 GHz frequency range. In the scope of 6G, RAN4 should further </w:t>
      </w:r>
      <w:r w:rsidR="003753A9">
        <w:rPr>
          <w:lang w:val="en-US"/>
        </w:rPr>
        <w:t xml:space="preserve">the characteristics of such antenna, evaluating </w:t>
      </w:r>
      <w:r w:rsidR="00A36CB9">
        <w:rPr>
          <w:lang w:val="en-US"/>
        </w:rPr>
        <w:t>its parameters</w:t>
      </w:r>
      <w:r w:rsidR="00CD20F0">
        <w:rPr>
          <w:lang w:val="en-US"/>
        </w:rPr>
        <w:t xml:space="preserve">. Considering that antenna array will </w:t>
      </w:r>
      <w:r w:rsidR="009329A0">
        <w:rPr>
          <w:lang w:val="en-US"/>
        </w:rPr>
        <w:t xml:space="preserve">help </w:t>
      </w:r>
      <w:proofErr w:type="gramStart"/>
      <w:r w:rsidR="009329A0">
        <w:rPr>
          <w:lang w:val="en-US"/>
        </w:rPr>
        <w:t>improving</w:t>
      </w:r>
      <w:proofErr w:type="gramEnd"/>
      <w:r w:rsidR="009329A0">
        <w:rPr>
          <w:lang w:val="en-US"/>
        </w:rPr>
        <w:t xml:space="preserve"> </w:t>
      </w:r>
      <w:r w:rsidR="00CD20F0">
        <w:rPr>
          <w:lang w:val="en-US"/>
        </w:rPr>
        <w:t xml:space="preserve">the </w:t>
      </w:r>
      <w:r w:rsidR="00243A53">
        <w:rPr>
          <w:lang w:val="en-US"/>
        </w:rPr>
        <w:t>D</w:t>
      </w:r>
      <w:r w:rsidR="009329A0">
        <w:rPr>
          <w:lang w:val="en-US"/>
        </w:rPr>
        <w:t xml:space="preserve">L link budget, </w:t>
      </w:r>
      <w:r w:rsidR="00B4633B">
        <w:rPr>
          <w:lang w:val="en-US"/>
        </w:rPr>
        <w:t xml:space="preserve">RAN4 should also further study </w:t>
      </w:r>
      <w:r w:rsidR="008E6463">
        <w:rPr>
          <w:lang w:val="en-US"/>
        </w:rPr>
        <w:t xml:space="preserve">if such </w:t>
      </w:r>
      <w:r w:rsidR="00597E99">
        <w:rPr>
          <w:lang w:val="en-US"/>
        </w:rPr>
        <w:t xml:space="preserve">type of antenna could </w:t>
      </w:r>
      <w:r w:rsidR="008E6463">
        <w:rPr>
          <w:lang w:val="en-US"/>
        </w:rPr>
        <w:t xml:space="preserve">also </w:t>
      </w:r>
      <w:r w:rsidR="00597E99">
        <w:rPr>
          <w:lang w:val="en-US"/>
        </w:rPr>
        <w:t xml:space="preserve">be considered </w:t>
      </w:r>
      <w:r w:rsidR="008E6463">
        <w:rPr>
          <w:lang w:val="en-US"/>
        </w:rPr>
        <w:t>on UE side for frequencies lower than 12-15 GHz.</w:t>
      </w:r>
    </w:p>
    <w:p w14:paraId="52D9C73A" w14:textId="1B87218D" w:rsidR="00C453E9" w:rsidRPr="00ED271D" w:rsidRDefault="00C453E9" w:rsidP="007032EC">
      <w:pPr>
        <w:pStyle w:val="BodyText"/>
        <w:rPr>
          <w:b/>
          <w:bCs/>
          <w:lang w:val="en-US"/>
        </w:rPr>
      </w:pPr>
      <w:r w:rsidRPr="00ED271D">
        <w:rPr>
          <w:b/>
          <w:bCs/>
          <w:lang w:val="en-US"/>
        </w:rPr>
        <w:t>Proposal</w:t>
      </w:r>
      <w:r w:rsidR="00B3751D">
        <w:rPr>
          <w:b/>
          <w:bCs/>
          <w:lang w:val="en-US"/>
        </w:rPr>
        <w:t xml:space="preserve"> 8.1</w:t>
      </w:r>
      <w:r w:rsidRPr="00ED271D">
        <w:rPr>
          <w:b/>
          <w:bCs/>
          <w:lang w:val="en-US"/>
        </w:rPr>
        <w:t xml:space="preserve">: RAN4 should </w:t>
      </w:r>
      <w:r w:rsidR="00E71706" w:rsidRPr="00ED271D">
        <w:rPr>
          <w:b/>
          <w:bCs/>
          <w:lang w:val="en-US"/>
        </w:rPr>
        <w:t>further reassess the assumed UE parameters</w:t>
      </w:r>
      <w:r w:rsidR="00B329F7" w:rsidRPr="00ED271D">
        <w:rPr>
          <w:b/>
          <w:bCs/>
          <w:lang w:val="en-US"/>
        </w:rPr>
        <w:t xml:space="preserve"> (e.g. UE noise figure) in the 7-</w:t>
      </w:r>
      <w:r w:rsidR="00B024F7" w:rsidRPr="00ED271D">
        <w:rPr>
          <w:b/>
          <w:bCs/>
          <w:lang w:val="en-US"/>
        </w:rPr>
        <w:t>15</w:t>
      </w:r>
      <w:r w:rsidR="00B329F7" w:rsidRPr="00ED271D">
        <w:rPr>
          <w:b/>
          <w:bCs/>
          <w:lang w:val="en-US"/>
        </w:rPr>
        <w:t xml:space="preserve"> GHz frequency range.</w:t>
      </w:r>
    </w:p>
    <w:p w14:paraId="5A1E0E14" w14:textId="6115BB6E" w:rsidR="00B329F7" w:rsidRPr="00ED271D" w:rsidRDefault="00B329F7" w:rsidP="007032EC">
      <w:pPr>
        <w:pStyle w:val="BodyText"/>
        <w:rPr>
          <w:b/>
          <w:bCs/>
          <w:lang w:val="en-US"/>
        </w:rPr>
      </w:pPr>
      <w:r w:rsidRPr="00ED271D">
        <w:rPr>
          <w:b/>
          <w:bCs/>
          <w:lang w:val="en-US"/>
        </w:rPr>
        <w:t>Proposal</w:t>
      </w:r>
      <w:r w:rsidR="00B3751D">
        <w:rPr>
          <w:b/>
          <w:bCs/>
          <w:lang w:val="en-US"/>
        </w:rPr>
        <w:t xml:space="preserve"> 8.2</w:t>
      </w:r>
      <w:r w:rsidRPr="00ED271D">
        <w:rPr>
          <w:b/>
          <w:bCs/>
          <w:lang w:val="en-US"/>
        </w:rPr>
        <w:t xml:space="preserve">: RAN4 should </w:t>
      </w:r>
      <w:r w:rsidR="00D74C09" w:rsidRPr="00ED271D">
        <w:rPr>
          <w:b/>
          <w:bCs/>
          <w:lang w:val="en-US"/>
        </w:rPr>
        <w:t xml:space="preserve">further </w:t>
      </w:r>
      <w:r w:rsidR="00053845" w:rsidRPr="00ED271D">
        <w:rPr>
          <w:b/>
          <w:bCs/>
          <w:lang w:val="en-US"/>
        </w:rPr>
        <w:t>evaluate</w:t>
      </w:r>
      <w:r w:rsidR="00D74C09" w:rsidRPr="00ED271D">
        <w:rPr>
          <w:b/>
          <w:bCs/>
          <w:lang w:val="en-US"/>
        </w:rPr>
        <w:t xml:space="preserve"> the UE antenna array parameters</w:t>
      </w:r>
      <w:r w:rsidR="00B024F7" w:rsidRPr="00ED271D">
        <w:rPr>
          <w:b/>
          <w:bCs/>
          <w:lang w:val="en-US"/>
        </w:rPr>
        <w:t xml:space="preserve"> in the 7-15 GHz</w:t>
      </w:r>
      <w:r w:rsidR="00234235">
        <w:rPr>
          <w:b/>
          <w:bCs/>
          <w:lang w:val="en-US"/>
        </w:rPr>
        <w:t xml:space="preserve"> frequency range</w:t>
      </w:r>
      <w:r w:rsidR="00A711C1" w:rsidRPr="00ED271D">
        <w:rPr>
          <w:b/>
          <w:bCs/>
          <w:lang w:val="en-US"/>
        </w:rPr>
        <w:t>.</w:t>
      </w:r>
    </w:p>
    <w:p w14:paraId="1CDF8B74" w14:textId="762B868C" w:rsidR="00A711C1" w:rsidRPr="00ED271D" w:rsidRDefault="00A711C1" w:rsidP="00A711C1">
      <w:pPr>
        <w:pStyle w:val="BodyText"/>
        <w:rPr>
          <w:b/>
          <w:bCs/>
          <w:lang w:val="en-US"/>
        </w:rPr>
      </w:pPr>
      <w:r w:rsidRPr="00ED271D">
        <w:rPr>
          <w:b/>
          <w:bCs/>
          <w:lang w:val="en-US"/>
        </w:rPr>
        <w:t>Proposal</w:t>
      </w:r>
      <w:r w:rsidR="00B3751D">
        <w:rPr>
          <w:b/>
          <w:bCs/>
          <w:lang w:val="en-US"/>
        </w:rPr>
        <w:t xml:space="preserve"> 8.3</w:t>
      </w:r>
      <w:r w:rsidRPr="00ED271D">
        <w:rPr>
          <w:b/>
          <w:bCs/>
          <w:lang w:val="en-US"/>
        </w:rPr>
        <w:t xml:space="preserve">: RAN4 should further study </w:t>
      </w:r>
      <w:r w:rsidR="003E0D08">
        <w:rPr>
          <w:b/>
          <w:bCs/>
          <w:lang w:val="en-US"/>
        </w:rPr>
        <w:t xml:space="preserve">considering </w:t>
      </w:r>
      <w:r w:rsidRPr="00ED271D">
        <w:rPr>
          <w:b/>
          <w:bCs/>
          <w:lang w:val="en-US"/>
        </w:rPr>
        <w:t xml:space="preserve">phased array type of antenna </w:t>
      </w:r>
      <w:r w:rsidR="008F00A8">
        <w:rPr>
          <w:b/>
          <w:bCs/>
          <w:lang w:val="en-US"/>
        </w:rPr>
        <w:t>in the 7-</w:t>
      </w:r>
      <w:proofErr w:type="gramStart"/>
      <w:r w:rsidR="008F00A8">
        <w:rPr>
          <w:b/>
          <w:bCs/>
          <w:lang w:val="en-US"/>
        </w:rPr>
        <w:t>15</w:t>
      </w:r>
      <w:r w:rsidR="00A77D3F">
        <w:rPr>
          <w:b/>
          <w:bCs/>
          <w:lang w:val="en-US"/>
        </w:rPr>
        <w:t xml:space="preserve"> </w:t>
      </w:r>
      <w:r w:rsidR="008F00A8">
        <w:rPr>
          <w:b/>
          <w:bCs/>
          <w:lang w:val="en-US"/>
        </w:rPr>
        <w:t xml:space="preserve"> GHz</w:t>
      </w:r>
      <w:proofErr w:type="gramEnd"/>
      <w:r w:rsidR="008F00A8">
        <w:rPr>
          <w:b/>
          <w:bCs/>
          <w:lang w:val="en-US"/>
        </w:rPr>
        <w:t xml:space="preserve"> frequency range</w:t>
      </w:r>
      <w:r w:rsidR="008E0771">
        <w:rPr>
          <w:b/>
          <w:bCs/>
          <w:lang w:val="en-US"/>
        </w:rPr>
        <w:t xml:space="preserve"> for different UE type (e.g. handheld, FWA, …)</w:t>
      </w:r>
      <w:r w:rsidR="00B03648" w:rsidRPr="00ED271D">
        <w:rPr>
          <w:b/>
          <w:bCs/>
          <w:lang w:val="en-US"/>
        </w:rPr>
        <w:t>.</w:t>
      </w:r>
    </w:p>
    <w:p w14:paraId="286C945F" w14:textId="77777777" w:rsidR="00A711C1" w:rsidRPr="0097597A" w:rsidRDefault="00A711C1" w:rsidP="007032EC">
      <w:pPr>
        <w:pStyle w:val="BodyText"/>
        <w:rPr>
          <w:lang w:val="en-US"/>
        </w:rPr>
      </w:pPr>
    </w:p>
    <w:p w14:paraId="1C3360D0" w14:textId="43672B65" w:rsidR="00FE5B7C" w:rsidRPr="0097597A" w:rsidRDefault="00FE5B7C" w:rsidP="00FE5B7C">
      <w:pPr>
        <w:pStyle w:val="Heading1"/>
        <w:rPr>
          <w:lang w:val="en-US"/>
        </w:rPr>
      </w:pPr>
      <w:r w:rsidRPr="0097597A">
        <w:rPr>
          <w:lang w:val="en-US"/>
        </w:rPr>
        <w:t xml:space="preserve">UE </w:t>
      </w:r>
      <w:r w:rsidR="009D06BA">
        <w:rPr>
          <w:lang w:val="en-US"/>
        </w:rPr>
        <w:t>EMC specification structure</w:t>
      </w:r>
    </w:p>
    <w:p w14:paraId="67B991FE" w14:textId="77777777" w:rsidR="00E30B88" w:rsidRPr="00E30B88" w:rsidRDefault="00E30B88" w:rsidP="00E30B88">
      <w:pPr>
        <w:pStyle w:val="BodyText"/>
        <w:rPr>
          <w:lang w:val="en-US"/>
        </w:rPr>
      </w:pPr>
      <w:r w:rsidRPr="00E30B88">
        <w:rPr>
          <w:lang w:val="en-US"/>
        </w:rPr>
        <w:t>The development of 6G standards presents a suitable opportunity to review the structure of Electromagnetic Compatibility (EMC) specifications. Unlike the network nodes, the current UE EMC specifications are relatively straightforward, consisting of a per-RAT structure:</w:t>
      </w:r>
    </w:p>
    <w:p w14:paraId="55229E3B" w14:textId="77777777" w:rsidR="00E30B88" w:rsidRPr="00E30B88" w:rsidRDefault="00E30B88" w:rsidP="00E30B88">
      <w:pPr>
        <w:pStyle w:val="BodyText"/>
        <w:numPr>
          <w:ilvl w:val="0"/>
          <w:numId w:val="52"/>
        </w:numPr>
        <w:rPr>
          <w:lang w:val="en-US"/>
        </w:rPr>
      </w:pPr>
      <w:r w:rsidRPr="00E30B88">
        <w:rPr>
          <w:lang w:val="en-US"/>
        </w:rPr>
        <w:t>TS 36.124, Evolved Universal Terrestrial Radio Access (E-UTRA); Electromagnetic compatibility (EMC) requirements for mobile terminals and ancillary equipment</w:t>
      </w:r>
    </w:p>
    <w:p w14:paraId="2C1D2463" w14:textId="77777777" w:rsidR="00E30B88" w:rsidRPr="00E30B88" w:rsidRDefault="00E30B88" w:rsidP="00E30B88">
      <w:pPr>
        <w:pStyle w:val="BodyText"/>
        <w:numPr>
          <w:ilvl w:val="0"/>
          <w:numId w:val="52"/>
        </w:numPr>
        <w:rPr>
          <w:lang w:val="en-US"/>
        </w:rPr>
      </w:pPr>
      <w:r w:rsidRPr="00E30B88">
        <w:rPr>
          <w:lang w:val="en-US"/>
        </w:rPr>
        <w:t>TS 38.124, NR; Electromagnetic compatibility (EMC) requirements for mobile terminals and ancillary equipment</w:t>
      </w:r>
    </w:p>
    <w:p w14:paraId="7509B377" w14:textId="77777777" w:rsidR="00E30B88" w:rsidRPr="00E30B88" w:rsidRDefault="00E30B88" w:rsidP="00E30B88">
      <w:pPr>
        <w:pStyle w:val="BodyText"/>
        <w:rPr>
          <w:lang w:val="en-US"/>
        </w:rPr>
      </w:pPr>
      <w:r w:rsidRPr="00E30B88">
        <w:rPr>
          <w:lang w:val="en-US"/>
        </w:rPr>
        <w:t>For 6G, there are two potential options.</w:t>
      </w:r>
    </w:p>
    <w:p w14:paraId="1036E3B4" w14:textId="67F8A57E" w:rsidR="00E30B88" w:rsidRPr="00E30B88" w:rsidRDefault="00E30B88" w:rsidP="00E30B88">
      <w:pPr>
        <w:pStyle w:val="BodyText"/>
        <w:rPr>
          <w:lang w:val="en-US"/>
        </w:rPr>
      </w:pPr>
      <w:r w:rsidRPr="00E30B88">
        <w:rPr>
          <w:lang w:val="en-US"/>
        </w:rPr>
        <w:t xml:space="preserve">One option is to </w:t>
      </w:r>
      <w:r w:rsidR="003D0D7C" w:rsidRPr="00E30B88">
        <w:rPr>
          <w:lang w:val="en-US"/>
        </w:rPr>
        <w:t>consolidate</w:t>
      </w:r>
      <w:r w:rsidRPr="00E30B88">
        <w:rPr>
          <w:lang w:val="en-US"/>
        </w:rPr>
        <w:t xml:space="preserve"> all UE EMC Specifications into a single UE EMC specification that would contain EMC requirements for all RATs, which provides a single reference point of UE EMC requirements. Make maintenance work simple. A single change request can update requirements for all RATs.</w:t>
      </w:r>
    </w:p>
    <w:p w14:paraId="24CA3374" w14:textId="77777777" w:rsidR="00E30B88" w:rsidRPr="00E30B88" w:rsidRDefault="00E30B88" w:rsidP="00E30B88">
      <w:pPr>
        <w:pStyle w:val="BodyText"/>
        <w:rPr>
          <w:lang w:val="en-US"/>
        </w:rPr>
      </w:pPr>
      <w:r w:rsidRPr="00E30B88">
        <w:rPr>
          <w:lang w:val="en-US"/>
        </w:rPr>
        <w:t>Another option is to discontinue 3GPP UE EMC specification for 6G, i.e., the existing specifications (TS 36.124, TS 38.124) would remain for legacy technology support but would not be extended for 6G. This approach questions the necessity of developing a new 3GPP UE EMC specification for 6G, considering low interest from UE vendors in 5G. Of course, this would represent a significant change in 3GPP’s scope for UE specifications.</w:t>
      </w:r>
    </w:p>
    <w:p w14:paraId="069B9AA9" w14:textId="77777777" w:rsidR="003E0D62" w:rsidRDefault="003E0D62" w:rsidP="00E30B88">
      <w:pPr>
        <w:pStyle w:val="BodyText"/>
        <w:rPr>
          <w:lang w:val="en-US"/>
        </w:rPr>
      </w:pPr>
    </w:p>
    <w:p w14:paraId="16B7328B" w14:textId="77777777" w:rsidR="003E0D62" w:rsidRDefault="003E0D62" w:rsidP="00E30B88">
      <w:pPr>
        <w:pStyle w:val="BodyText"/>
        <w:rPr>
          <w:lang w:val="en-US"/>
        </w:rPr>
      </w:pPr>
    </w:p>
    <w:p w14:paraId="57C8057C" w14:textId="77777777" w:rsidR="003E0D62" w:rsidRDefault="003E0D62" w:rsidP="00E30B88">
      <w:pPr>
        <w:pStyle w:val="BodyText"/>
        <w:rPr>
          <w:lang w:val="en-US"/>
        </w:rPr>
      </w:pPr>
    </w:p>
    <w:p w14:paraId="74F51EC0" w14:textId="77777777" w:rsidR="003E0D62" w:rsidRDefault="003E0D62" w:rsidP="00E30B88">
      <w:pPr>
        <w:pStyle w:val="BodyText"/>
        <w:rPr>
          <w:lang w:val="en-US"/>
        </w:rPr>
      </w:pPr>
    </w:p>
    <w:p w14:paraId="7C24B26B" w14:textId="2F874F2C" w:rsidR="00E30B88" w:rsidRPr="00E30B88" w:rsidRDefault="00E30B88" w:rsidP="00E30B88">
      <w:pPr>
        <w:pStyle w:val="BodyText"/>
        <w:rPr>
          <w:lang w:val="en-US"/>
        </w:rPr>
      </w:pPr>
      <w:r w:rsidRPr="00E30B88">
        <w:rPr>
          <w:lang w:val="en-US"/>
        </w:rPr>
        <w:lastRenderedPageBreak/>
        <w:t>It is recommended that RAN4 seeks feedback from UE vendors and other relevant stakeholders on the necessity of a dedicated 3GPP 6G UE EMC specification. If the industry consensus confirms a need for a 3GPP specification, then option 1 would be the way forward. If the consensus confirms that external standards are sufficient and that a 3GPP specification is redundant, then option 2 should be seriously considered to avoid unnecessary standardization effort.</w:t>
      </w:r>
    </w:p>
    <w:p w14:paraId="26DDA570" w14:textId="48F1D0E1" w:rsidR="00E30B88" w:rsidRPr="00E30B88" w:rsidRDefault="00E30B88" w:rsidP="00E30B88">
      <w:pPr>
        <w:pStyle w:val="BodyText"/>
        <w:rPr>
          <w:b/>
          <w:lang w:val="en-US"/>
        </w:rPr>
      </w:pPr>
      <w:r w:rsidRPr="00E30B88">
        <w:rPr>
          <w:b/>
          <w:lang w:val="en-US"/>
        </w:rPr>
        <w:t xml:space="preserve">Observation </w:t>
      </w:r>
      <w:r w:rsidR="00B3751D">
        <w:rPr>
          <w:b/>
          <w:lang w:val="en-US"/>
        </w:rPr>
        <w:t>9.1</w:t>
      </w:r>
      <w:r w:rsidRPr="00E30B88">
        <w:rPr>
          <w:b/>
          <w:lang w:val="en-US"/>
        </w:rPr>
        <w:t xml:space="preserve">: The following two options could be considered for 6G EMC specification structure regarding UE: </w:t>
      </w:r>
    </w:p>
    <w:p w14:paraId="20208930" w14:textId="77777777" w:rsidR="00E30B88" w:rsidRPr="00E30B88" w:rsidRDefault="00E30B88" w:rsidP="00E30B88">
      <w:pPr>
        <w:pStyle w:val="BodyText"/>
        <w:numPr>
          <w:ilvl w:val="0"/>
          <w:numId w:val="53"/>
        </w:numPr>
        <w:rPr>
          <w:b/>
          <w:bCs/>
          <w:lang w:val="en-US"/>
        </w:rPr>
      </w:pPr>
      <w:r w:rsidRPr="00E30B88">
        <w:rPr>
          <w:b/>
          <w:bCs/>
          <w:lang w:val="en-US"/>
        </w:rPr>
        <w:t>Option 1: Create a single, consolidated 6G UE EMC specification.</w:t>
      </w:r>
    </w:p>
    <w:p w14:paraId="1B3BC590" w14:textId="77777777" w:rsidR="00E30B88" w:rsidRPr="00E30B88" w:rsidRDefault="00E30B88" w:rsidP="00E30B88">
      <w:pPr>
        <w:pStyle w:val="BodyText"/>
        <w:numPr>
          <w:ilvl w:val="0"/>
          <w:numId w:val="53"/>
        </w:numPr>
        <w:rPr>
          <w:b/>
          <w:bCs/>
          <w:lang w:val="en-US"/>
        </w:rPr>
      </w:pPr>
      <w:r w:rsidRPr="00E30B88">
        <w:rPr>
          <w:b/>
          <w:bCs/>
          <w:lang w:val="en-US"/>
        </w:rPr>
        <w:t>Option 2: Discontinue developing 3GPP UE EMC specification for 6G and maintain legacy UE EMC specification (TS 36.124 and TS 38.124).</w:t>
      </w:r>
    </w:p>
    <w:p w14:paraId="09C96BC1" w14:textId="52814954" w:rsidR="00BA2156" w:rsidRPr="003E0D62" w:rsidRDefault="00E30B88" w:rsidP="007032EC">
      <w:pPr>
        <w:pStyle w:val="BodyText"/>
        <w:rPr>
          <w:b/>
          <w:lang w:val="en-US"/>
        </w:rPr>
      </w:pPr>
      <w:r w:rsidRPr="00E30B88">
        <w:rPr>
          <w:b/>
          <w:lang w:val="en-US"/>
        </w:rPr>
        <w:t xml:space="preserve">Proposal </w:t>
      </w:r>
      <w:r w:rsidR="00BA7F77">
        <w:rPr>
          <w:b/>
          <w:lang w:val="en-US"/>
        </w:rPr>
        <w:t>9.1</w:t>
      </w:r>
      <w:r w:rsidRPr="00E30B88">
        <w:rPr>
          <w:b/>
          <w:lang w:val="en-US"/>
        </w:rPr>
        <w:t>: RAN4 seeks feedback from UE vendors and other relevant stakeholders on the necessity of a dedicated 3GPP 6G UE EMC specification.</w:t>
      </w:r>
    </w:p>
    <w:p w14:paraId="63871106" w14:textId="148D2A52" w:rsidR="00BA7F77" w:rsidRDefault="00BA7F77" w:rsidP="00BA7F77">
      <w:pPr>
        <w:pStyle w:val="Heading1"/>
        <w:rPr>
          <w:lang w:val="en-US"/>
        </w:rPr>
      </w:pPr>
      <w:r>
        <w:rPr>
          <w:lang w:val="en-US"/>
        </w:rPr>
        <w:t>Proposal</w:t>
      </w:r>
    </w:p>
    <w:p w14:paraId="04EBB6D0" w14:textId="77777777" w:rsidR="00FC58E3" w:rsidRPr="00AE3E64" w:rsidRDefault="00FC58E3" w:rsidP="00FC58E3">
      <w:pPr>
        <w:pStyle w:val="BodyText"/>
        <w:rPr>
          <w:i/>
          <w:iCs/>
        </w:rPr>
      </w:pPr>
      <w:r w:rsidRPr="00AE3E64">
        <w:rPr>
          <w:i/>
          <w:iCs/>
        </w:rPr>
        <w:t>General principles</w:t>
      </w:r>
    </w:p>
    <w:p w14:paraId="61D10F78" w14:textId="20B6DE0E" w:rsidR="00FC58E3" w:rsidRDefault="00FC58E3" w:rsidP="00FC58E3">
      <w:pPr>
        <w:pStyle w:val="BodyText"/>
      </w:pPr>
      <w:r>
        <w:t xml:space="preserve">A few general remarks and proposals relevant for specifying RF requirements for 6GR first. </w:t>
      </w:r>
    </w:p>
    <w:p w14:paraId="2C4B5A7E" w14:textId="77777777" w:rsidR="00FC58E3" w:rsidRPr="0093655E" w:rsidRDefault="00FC58E3" w:rsidP="00FC58E3">
      <w:pPr>
        <w:pStyle w:val="BodyText"/>
      </w:pPr>
      <w:r w:rsidRPr="0093655E">
        <w:rPr>
          <w:b/>
          <w:bCs/>
        </w:rPr>
        <w:t xml:space="preserve">Proposal </w:t>
      </w:r>
      <w:r>
        <w:rPr>
          <w:b/>
          <w:bCs/>
        </w:rPr>
        <w:t>2.1</w:t>
      </w:r>
      <w:r w:rsidRPr="0093655E">
        <w:rPr>
          <w:b/>
          <w:bCs/>
        </w:rPr>
        <w:t>: the specifications should be aligned with applicable ITU-R recommendations</w:t>
      </w:r>
      <w:r>
        <w:rPr>
          <w:b/>
          <w:bCs/>
        </w:rPr>
        <w:t xml:space="preserve"> e.g. ITU-R Rec. SM-1539 and ITU-R for emissions in the </w:t>
      </w:r>
      <w:proofErr w:type="spellStart"/>
      <w:r>
        <w:rPr>
          <w:b/>
          <w:bCs/>
        </w:rPr>
        <w:t>OoB</w:t>
      </w:r>
      <w:proofErr w:type="spellEnd"/>
      <w:r>
        <w:rPr>
          <w:b/>
          <w:bCs/>
        </w:rPr>
        <w:t xml:space="preserve"> domain.</w:t>
      </w:r>
    </w:p>
    <w:p w14:paraId="0690DEA3" w14:textId="77777777" w:rsidR="00FC58E3" w:rsidRDefault="00FC58E3" w:rsidP="00FC58E3">
      <w:pPr>
        <w:pStyle w:val="BodyText"/>
        <w:rPr>
          <w:b/>
          <w:bCs/>
        </w:rPr>
      </w:pPr>
      <w:r>
        <w:rPr>
          <w:b/>
          <w:bCs/>
        </w:rPr>
        <w:t xml:space="preserve">Proposal 2.2: the studies should be based on minimum performance requirements applicable in all regions to allow global circulation of terminals. </w:t>
      </w:r>
      <w:r w:rsidRPr="002C54EA">
        <w:rPr>
          <w:b/>
          <w:bCs/>
        </w:rPr>
        <w:t xml:space="preserve">Local regulatory requirements </w:t>
      </w:r>
      <w:r>
        <w:rPr>
          <w:b/>
          <w:bCs/>
        </w:rPr>
        <w:t>can still be accommodated similarly to NR.</w:t>
      </w:r>
    </w:p>
    <w:p w14:paraId="3E421CBD" w14:textId="217DD78B" w:rsidR="00ED2593" w:rsidRDefault="00FC58E3" w:rsidP="00FC58E3">
      <w:pPr>
        <w:pStyle w:val="BodyText"/>
        <w:rPr>
          <w:b/>
          <w:bCs/>
        </w:rPr>
      </w:pPr>
      <w:r>
        <w:rPr>
          <w:b/>
          <w:bCs/>
        </w:rPr>
        <w:t xml:space="preserve">Proposal 2.3: the specification of (RF) minimum requirements should be based on behaviour specified in RAN1 and RAN2 specifications. RAN4 specifications do not specify UE behaviour unless this is assigned </w:t>
      </w:r>
      <w:r w:rsidR="003636E2">
        <w:rPr>
          <w:b/>
          <w:bCs/>
        </w:rPr>
        <w:t>by</w:t>
      </w:r>
      <w:r w:rsidR="00124106">
        <w:rPr>
          <w:b/>
          <w:bCs/>
        </w:rPr>
        <w:t xml:space="preserve"> reference in</w:t>
      </w:r>
      <w:r>
        <w:rPr>
          <w:b/>
          <w:bCs/>
        </w:rPr>
        <w:t xml:space="preserve"> the RAN1 and RAN2 specifications.</w:t>
      </w:r>
    </w:p>
    <w:p w14:paraId="3045EAC3" w14:textId="6567C883" w:rsidR="00FC58E3" w:rsidRDefault="008B2518" w:rsidP="00BA7F77">
      <w:pPr>
        <w:pStyle w:val="BodyText"/>
        <w:rPr>
          <w:i/>
          <w:iCs/>
        </w:rPr>
      </w:pPr>
      <w:r w:rsidRPr="00ED2593">
        <w:rPr>
          <w:i/>
          <w:iCs/>
        </w:rPr>
        <w:t xml:space="preserve">Timing and synchronisation and the relation </w:t>
      </w:r>
      <w:r w:rsidR="00F06199" w:rsidRPr="00ED2593">
        <w:rPr>
          <w:i/>
          <w:iCs/>
        </w:rPr>
        <w:t>to RF requirements</w:t>
      </w:r>
    </w:p>
    <w:p w14:paraId="6CC0A294" w14:textId="40FA4360" w:rsidR="00CE1A76" w:rsidRPr="00ED2593" w:rsidRDefault="00CE1A76" w:rsidP="00BA7F77">
      <w:pPr>
        <w:pStyle w:val="BodyText"/>
        <w:rPr>
          <w:i/>
          <w:iCs/>
        </w:rPr>
      </w:pPr>
      <w:r>
        <w:t xml:space="preserve">For </w:t>
      </w:r>
      <w:r>
        <w:rPr>
          <w:rFonts w:hint="eastAsia"/>
        </w:rPr>
        <w:t xml:space="preserve">each </w:t>
      </w:r>
      <w:r>
        <w:t>UE RF</w:t>
      </w:r>
      <w:r>
        <w:rPr>
          <w:rFonts w:hint="eastAsia"/>
        </w:rPr>
        <w:t xml:space="preserve"> requirement discussion, the first</w:t>
      </w:r>
      <w:r>
        <w:t xml:space="preserve"> objective should be </w:t>
      </w:r>
      <w:r>
        <w:rPr>
          <w:rFonts w:hint="eastAsia"/>
        </w:rPr>
        <w:t>whether</w:t>
      </w:r>
      <w:r>
        <w:t xml:space="preserve"> the</w:t>
      </w:r>
      <w:r w:rsidRPr="005A4575">
        <w:rPr>
          <w:lang w:eastAsia="ja-JP"/>
        </w:rPr>
        <w:t xml:space="preserve"> feature or function </w:t>
      </w:r>
      <w:r w:rsidRPr="00D075BF">
        <w:rPr>
          <w:lang w:eastAsia="ja-JP"/>
        </w:rPr>
        <w:t xml:space="preserve">could be designed to operate </w:t>
      </w:r>
      <w:r w:rsidRPr="005A4575">
        <w:rPr>
          <w:lang w:eastAsia="ja-JP"/>
        </w:rPr>
        <w:t>effectively without synchronization or strict synchronization.</w:t>
      </w:r>
    </w:p>
    <w:p w14:paraId="1D7F6C57" w14:textId="63AFB998" w:rsidR="00541351" w:rsidRDefault="00541351" w:rsidP="00BA7F77">
      <w:pPr>
        <w:pStyle w:val="BodyText"/>
        <w:rPr>
          <w:b/>
          <w:bCs/>
        </w:rPr>
      </w:pPr>
      <w:r w:rsidRPr="00ED2593">
        <w:rPr>
          <w:b/>
          <w:bCs/>
        </w:rPr>
        <w:t>Observation 2.1: It</w:t>
      </w:r>
      <w:r>
        <w:rPr>
          <w:b/>
          <w:bCs/>
        </w:rPr>
        <w:t xml:space="preserve"> i</w:t>
      </w:r>
      <w:r w:rsidRPr="00ED2593">
        <w:rPr>
          <w:b/>
          <w:bCs/>
        </w:rPr>
        <w:t xml:space="preserve">s essential to conduct a comprehensive background analysis for each feature and function, where such analysis should address if and why synchronization is necessary, the conditions or assumptions under when it is required, and what level of synchronization needed.   </w:t>
      </w:r>
    </w:p>
    <w:p w14:paraId="4EF29147" w14:textId="77777777" w:rsidR="00541351" w:rsidRDefault="00541351" w:rsidP="00541351">
      <w:pPr>
        <w:rPr>
          <w:b/>
          <w:lang w:eastAsia="ja-JP"/>
        </w:rPr>
      </w:pPr>
      <w:r w:rsidRPr="0093655E">
        <w:rPr>
          <w:b/>
          <w:lang w:eastAsia="ja-JP"/>
        </w:rPr>
        <w:t xml:space="preserve">Proposal </w:t>
      </w:r>
      <w:r>
        <w:rPr>
          <w:b/>
          <w:lang w:eastAsia="ja-JP"/>
        </w:rPr>
        <w:t>2.4</w:t>
      </w:r>
      <w:r w:rsidRPr="0093655E">
        <w:rPr>
          <w:b/>
          <w:lang w:eastAsia="ja-JP"/>
        </w:rPr>
        <w:t>: When RAN4 defines time and sync requirements, RAN4 should conduct a comprehensive background analysis for each feature and function, where such analysis should address if and why synchronization is necessary, the conditions or assumptions under when it is required, and what level of synchronization needed.</w:t>
      </w:r>
    </w:p>
    <w:p w14:paraId="4ABC1DAB" w14:textId="77777777" w:rsidR="00541351" w:rsidRPr="0093655E" w:rsidRDefault="00541351" w:rsidP="00541351">
      <w:pPr>
        <w:rPr>
          <w:b/>
          <w:lang w:eastAsia="ja-JP"/>
        </w:rPr>
      </w:pPr>
    </w:p>
    <w:p w14:paraId="2DCB10E6" w14:textId="77777777" w:rsidR="00541351" w:rsidRPr="0093655E" w:rsidRDefault="00541351" w:rsidP="00541351">
      <w:pPr>
        <w:rPr>
          <w:b/>
          <w:lang w:eastAsia="ja-JP"/>
        </w:rPr>
      </w:pPr>
      <w:r w:rsidRPr="0093655E">
        <w:rPr>
          <w:b/>
          <w:lang w:eastAsia="ja-JP"/>
        </w:rPr>
        <w:t xml:space="preserve">Proposal </w:t>
      </w:r>
      <w:r>
        <w:rPr>
          <w:b/>
          <w:lang w:eastAsia="ja-JP"/>
        </w:rPr>
        <w:t>2.5</w:t>
      </w:r>
      <w:r w:rsidRPr="0093655E">
        <w:rPr>
          <w:b/>
          <w:lang w:eastAsia="ja-JP"/>
        </w:rPr>
        <w:t>: When RAN4 defines time and synchronization requirements, it should consider system robustness and deployment flexibility. Features and functions should be designed to operate effectively with a base level of synchronization, ensuring reliable performance in common and typical scenarios, even without strict synchronization. Where possible, the design may optionally utilize strict synchronization to enhance performance or extend support to less common use cases in situations where such synchronization can be achieved.</w:t>
      </w:r>
    </w:p>
    <w:p w14:paraId="625410FC" w14:textId="77777777" w:rsidR="00541351" w:rsidRPr="0093655E" w:rsidRDefault="00541351" w:rsidP="00541351">
      <w:pPr>
        <w:rPr>
          <w:b/>
          <w:lang w:eastAsia="ja-JP"/>
        </w:rPr>
      </w:pPr>
    </w:p>
    <w:p w14:paraId="4E1C6DAF" w14:textId="592B5B04" w:rsidR="00541351" w:rsidRDefault="00541351" w:rsidP="00541351">
      <w:pPr>
        <w:rPr>
          <w:b/>
          <w:lang w:eastAsia="ja-JP"/>
        </w:rPr>
      </w:pPr>
      <w:r w:rsidRPr="0093655E">
        <w:rPr>
          <w:b/>
          <w:lang w:eastAsia="ja-JP"/>
        </w:rPr>
        <w:t xml:space="preserve">Proposal </w:t>
      </w:r>
      <w:r>
        <w:rPr>
          <w:b/>
          <w:lang w:eastAsia="ja-JP"/>
        </w:rPr>
        <w:t>2.6</w:t>
      </w:r>
      <w:r w:rsidRPr="0093655E">
        <w:rPr>
          <w:b/>
          <w:lang w:eastAsia="ja-JP"/>
        </w:rPr>
        <w:t>: When RAN4 defines time and synchronization requirements, for requirement clarity link each requirement to specific features or functions, when needed clearly defining the conditions under which they apply—such as co-location scenarios, particular band combinations, or other relevant constraints—</w:t>
      </w:r>
      <w:r w:rsidR="00084F4F">
        <w:rPr>
          <w:b/>
          <w:lang w:eastAsia="ja-JP"/>
        </w:rPr>
        <w:t xml:space="preserve"> </w:t>
      </w:r>
      <w:r w:rsidRPr="0093655E">
        <w:rPr>
          <w:b/>
          <w:lang w:eastAsia="ja-JP"/>
        </w:rPr>
        <w:t>and, where applicable, to specific UE capabilities.</w:t>
      </w:r>
    </w:p>
    <w:p w14:paraId="1909F71E" w14:textId="77777777" w:rsidR="004F240C" w:rsidRDefault="004F240C" w:rsidP="00541351">
      <w:pPr>
        <w:rPr>
          <w:b/>
          <w:lang w:eastAsia="ja-JP"/>
        </w:rPr>
      </w:pPr>
    </w:p>
    <w:p w14:paraId="16D70DD0" w14:textId="4C90CF40" w:rsidR="004F240C" w:rsidRPr="00ED2593" w:rsidRDefault="000644C7" w:rsidP="00541351">
      <w:pPr>
        <w:rPr>
          <w:bCs/>
          <w:i/>
          <w:iCs/>
          <w:lang w:eastAsia="ja-JP"/>
        </w:rPr>
      </w:pPr>
      <w:r w:rsidRPr="00ED2593">
        <w:rPr>
          <w:bCs/>
          <w:i/>
          <w:iCs/>
          <w:lang w:eastAsia="ja-JP"/>
        </w:rPr>
        <w:t>UE reference</w:t>
      </w:r>
      <w:r w:rsidR="004F240C" w:rsidRPr="00ED2593">
        <w:rPr>
          <w:bCs/>
          <w:i/>
          <w:iCs/>
          <w:lang w:eastAsia="ja-JP"/>
        </w:rPr>
        <w:t xml:space="preserve"> architectures</w:t>
      </w:r>
    </w:p>
    <w:p w14:paraId="31045FE1" w14:textId="77777777" w:rsidR="000644C7" w:rsidRDefault="000644C7" w:rsidP="00541351">
      <w:pPr>
        <w:rPr>
          <w:b/>
          <w:lang w:eastAsia="ja-JP"/>
        </w:rPr>
      </w:pPr>
    </w:p>
    <w:p w14:paraId="63BB1A0B" w14:textId="663E3485" w:rsidR="000644C7" w:rsidRPr="00ED2593" w:rsidRDefault="000644C7" w:rsidP="00541351">
      <w:pPr>
        <w:rPr>
          <w:rFonts w:eastAsiaTheme="minorEastAsia"/>
          <w:bCs/>
        </w:rPr>
      </w:pPr>
      <w:r w:rsidRPr="00ED2593">
        <w:rPr>
          <w:bCs/>
        </w:rPr>
        <w:t xml:space="preserve">RAN4 should </w:t>
      </w:r>
      <w:r>
        <w:rPr>
          <w:bCs/>
        </w:rPr>
        <w:t>specify</w:t>
      </w:r>
      <w:r w:rsidRPr="00ED2593">
        <w:rPr>
          <w:bCs/>
        </w:rPr>
        <w:t xml:space="preserve"> 6G</w:t>
      </w:r>
      <w:r>
        <w:rPr>
          <w:bCs/>
        </w:rPr>
        <w:t xml:space="preserve">R </w:t>
      </w:r>
      <w:r w:rsidRPr="00ED2593">
        <w:rPr>
          <w:bCs/>
        </w:rPr>
        <w:t xml:space="preserve">requirements </w:t>
      </w:r>
      <w:r>
        <w:rPr>
          <w:bCs/>
        </w:rPr>
        <w:t xml:space="preserve">for RF and RRM </w:t>
      </w:r>
      <w:r w:rsidRPr="00ED2593">
        <w:rPr>
          <w:bCs/>
        </w:rPr>
        <w:t>based on realistic UE architecture assumptions</w:t>
      </w:r>
      <w:r>
        <w:rPr>
          <w:bCs/>
        </w:rPr>
        <w:t>.</w:t>
      </w:r>
    </w:p>
    <w:p w14:paraId="5CA1AF50" w14:textId="77777777" w:rsidR="004F240C" w:rsidRDefault="004F240C" w:rsidP="00084F4F">
      <w:pPr>
        <w:rPr>
          <w:b/>
          <w:bCs/>
        </w:rPr>
      </w:pPr>
    </w:p>
    <w:p w14:paraId="61FE1AD6" w14:textId="5942396B" w:rsidR="00084F4F" w:rsidRDefault="00084F4F" w:rsidP="00084F4F">
      <w:pPr>
        <w:rPr>
          <w:b/>
        </w:rPr>
      </w:pPr>
      <w:r w:rsidRPr="00E62771">
        <w:rPr>
          <w:b/>
          <w:bCs/>
        </w:rPr>
        <w:t xml:space="preserve">Observation </w:t>
      </w:r>
      <w:r>
        <w:rPr>
          <w:b/>
          <w:bCs/>
        </w:rPr>
        <w:t>2.2</w:t>
      </w:r>
      <w:r w:rsidRPr="00E62771">
        <w:rPr>
          <w:rFonts w:eastAsia="DengXian"/>
          <w:b/>
          <w:bCs/>
        </w:rPr>
        <w:t>:</w:t>
      </w:r>
      <w:r w:rsidRPr="00FE384E">
        <w:rPr>
          <w:rFonts w:eastAsia="DengXian"/>
        </w:rPr>
        <w:t xml:space="preserve"> </w:t>
      </w:r>
      <w:r w:rsidRPr="009159D9">
        <w:rPr>
          <w:b/>
        </w:rPr>
        <w:t>Deployments can be col</w:t>
      </w:r>
      <w:r>
        <w:rPr>
          <w:b/>
        </w:rPr>
        <w:t>l</w:t>
      </w:r>
      <w:r w:rsidRPr="009159D9">
        <w:rPr>
          <w:b/>
        </w:rPr>
        <w:t xml:space="preserve">ocated and </w:t>
      </w:r>
      <w:r w:rsidRPr="00FA55E0">
        <w:rPr>
          <w:b/>
        </w:rPr>
        <w:t>non</w:t>
      </w:r>
      <w:r w:rsidRPr="009159D9">
        <w:rPr>
          <w:b/>
        </w:rPr>
        <w:t>-</w:t>
      </w:r>
      <w:proofErr w:type="spellStart"/>
      <w:r w:rsidRPr="009159D9">
        <w:rPr>
          <w:b/>
        </w:rPr>
        <w:t>colocated</w:t>
      </w:r>
      <w:proofErr w:type="spellEnd"/>
      <w:r w:rsidRPr="009159D9">
        <w:rPr>
          <w:b/>
        </w:rPr>
        <w:t>. Non</w:t>
      </w:r>
      <w:r w:rsidRPr="00FA55E0">
        <w:rPr>
          <w:b/>
        </w:rPr>
        <w:t xml:space="preserve"> </w:t>
      </w:r>
      <w:proofErr w:type="spellStart"/>
      <w:r w:rsidRPr="00FA55E0">
        <w:rPr>
          <w:b/>
        </w:rPr>
        <w:t>colocated</w:t>
      </w:r>
      <w:proofErr w:type="spellEnd"/>
      <w:r w:rsidRPr="00FA55E0">
        <w:rPr>
          <w:b/>
        </w:rPr>
        <w:t xml:space="preserve"> deployments, </w:t>
      </w:r>
      <w:r w:rsidRPr="009159D9">
        <w:rPr>
          <w:b/>
        </w:rPr>
        <w:t xml:space="preserve">adds flexibility, </w:t>
      </w:r>
      <w:r w:rsidRPr="00FA55E0">
        <w:rPr>
          <w:b/>
        </w:rPr>
        <w:t xml:space="preserve">but </w:t>
      </w:r>
      <w:proofErr w:type="gramStart"/>
      <w:r w:rsidRPr="00FA55E0">
        <w:rPr>
          <w:b/>
        </w:rPr>
        <w:t>this drives requirements</w:t>
      </w:r>
      <w:proofErr w:type="gramEnd"/>
      <w:r w:rsidRPr="00FA55E0">
        <w:rPr>
          <w:b/>
        </w:rPr>
        <w:t xml:space="preserve"> related to MRTD in RRM and maximum power difference in RF.</w:t>
      </w:r>
    </w:p>
    <w:p w14:paraId="6E7B948B" w14:textId="77777777" w:rsidR="004F240C" w:rsidRDefault="004F240C" w:rsidP="00084F4F">
      <w:pPr>
        <w:rPr>
          <w:b/>
        </w:rPr>
      </w:pPr>
    </w:p>
    <w:p w14:paraId="62789FE4" w14:textId="230009F3" w:rsidR="004F240C" w:rsidRDefault="004F240C" w:rsidP="003E0D62">
      <w:pPr>
        <w:jc w:val="both"/>
        <w:rPr>
          <w:b/>
          <w:iCs/>
        </w:rPr>
      </w:pPr>
      <w:r w:rsidRPr="00ED2593">
        <w:rPr>
          <w:b/>
          <w:iCs/>
        </w:rPr>
        <w:t>Observation 2.3</w:t>
      </w:r>
      <w:r w:rsidRPr="00ED2593">
        <w:rPr>
          <w:rFonts w:eastAsia="DengXian"/>
          <w:b/>
          <w:iCs/>
        </w:rPr>
        <w:t xml:space="preserve">: </w:t>
      </w:r>
      <w:r w:rsidRPr="00ED2593">
        <w:rPr>
          <w:b/>
          <w:iCs/>
        </w:rPr>
        <w:t xml:space="preserve">Aspects of UE architecture like FFT, </w:t>
      </w:r>
      <w:r w:rsidRPr="00ED2593">
        <w:rPr>
          <w:rFonts w:eastAsia="DengXian" w:hint="eastAsia"/>
          <w:b/>
          <w:iCs/>
        </w:rPr>
        <w:t>searcher</w:t>
      </w:r>
      <w:r w:rsidRPr="00ED2593">
        <w:rPr>
          <w:b/>
          <w:iCs/>
        </w:rPr>
        <w:t xml:space="preserve"> and LNA implementations put conditions on what </w:t>
      </w:r>
      <w:r w:rsidRPr="00ED2593">
        <w:rPr>
          <w:rFonts w:eastAsia="DengXian" w:hint="eastAsia"/>
          <w:b/>
          <w:iCs/>
        </w:rPr>
        <w:t xml:space="preserve">kind of requirements UE </w:t>
      </w:r>
      <w:r w:rsidRPr="00ED2593">
        <w:rPr>
          <w:b/>
          <w:iCs/>
        </w:rPr>
        <w:t xml:space="preserve">can be achieved. </w:t>
      </w:r>
    </w:p>
    <w:p w14:paraId="00FDE0A4" w14:textId="77777777" w:rsidR="003E0D62" w:rsidRPr="003E0D62" w:rsidRDefault="003E0D62" w:rsidP="003E0D62">
      <w:pPr>
        <w:jc w:val="both"/>
        <w:rPr>
          <w:b/>
          <w:iCs/>
        </w:rPr>
      </w:pPr>
    </w:p>
    <w:p w14:paraId="489AE809" w14:textId="574BDD63" w:rsidR="004F240C" w:rsidRDefault="004F240C" w:rsidP="004F240C">
      <w:pPr>
        <w:rPr>
          <w:b/>
        </w:rPr>
      </w:pPr>
      <w:r w:rsidRPr="00E902FC">
        <w:rPr>
          <w:b/>
          <w:bCs/>
        </w:rPr>
        <w:t xml:space="preserve">Proposal 2.7: </w:t>
      </w:r>
      <w:r w:rsidRPr="00ED2593">
        <w:rPr>
          <w:rFonts w:hint="eastAsia"/>
          <w:b/>
        </w:rPr>
        <w:t>RAN4 to discuss</w:t>
      </w:r>
      <w:r w:rsidRPr="00ED2593">
        <w:rPr>
          <w:b/>
        </w:rPr>
        <w:t xml:space="preserve"> UE reference architectures </w:t>
      </w:r>
      <w:r w:rsidRPr="00ED2593">
        <w:rPr>
          <w:rFonts w:hint="eastAsia"/>
          <w:b/>
        </w:rPr>
        <w:t xml:space="preserve">in </w:t>
      </w:r>
      <w:r w:rsidRPr="00ED2593">
        <w:rPr>
          <w:rFonts w:eastAsia="DengXian" w:hint="eastAsia"/>
          <w:b/>
        </w:rPr>
        <w:t xml:space="preserve">early stage of </w:t>
      </w:r>
      <w:r w:rsidRPr="00ED2593">
        <w:rPr>
          <w:rFonts w:hint="eastAsia"/>
          <w:b/>
        </w:rPr>
        <w:t>6G</w:t>
      </w:r>
      <w:r w:rsidRPr="00ED2593">
        <w:rPr>
          <w:b/>
        </w:rPr>
        <w:t>. The UE RF requirements should be compatible with the UE reference architecture.</w:t>
      </w:r>
    </w:p>
    <w:p w14:paraId="23187A3B" w14:textId="77777777" w:rsidR="00E902FC" w:rsidRDefault="00E902FC" w:rsidP="004F240C">
      <w:pPr>
        <w:rPr>
          <w:b/>
        </w:rPr>
      </w:pPr>
    </w:p>
    <w:p w14:paraId="532E189D" w14:textId="283C31F4" w:rsidR="00E902FC" w:rsidRPr="00E902FC" w:rsidRDefault="00E902FC" w:rsidP="004F240C">
      <w:pPr>
        <w:rPr>
          <w:b/>
        </w:rPr>
      </w:pPr>
      <w:r w:rsidRPr="00E902FC">
        <w:rPr>
          <w:b/>
        </w:rPr>
        <w:lastRenderedPageBreak/>
        <w:t>Proposal 2.8: RAN4 should define 6G feature requirements based on realistic UE architecture assumptions, rather than relying solely on basic UE profiles that may not support the intended feature.</w:t>
      </w:r>
    </w:p>
    <w:p w14:paraId="077CB345" w14:textId="77777777" w:rsidR="004F240C" w:rsidRPr="00FA55E0" w:rsidRDefault="004F240C" w:rsidP="00084F4F"/>
    <w:p w14:paraId="26F28678" w14:textId="71F39CA4" w:rsidR="00E8073E" w:rsidRDefault="00E8073E" w:rsidP="00E8073E">
      <w:pPr>
        <w:pStyle w:val="BodyText"/>
        <w:rPr>
          <w:i/>
          <w:iCs/>
        </w:rPr>
      </w:pPr>
      <w:r w:rsidRPr="00DF5B59">
        <w:rPr>
          <w:i/>
          <w:iCs/>
        </w:rPr>
        <w:t xml:space="preserve">Channel arrangement and relation to </w:t>
      </w:r>
      <w:r w:rsidR="00920D2D">
        <w:rPr>
          <w:i/>
          <w:iCs/>
        </w:rPr>
        <w:t>guard bands</w:t>
      </w:r>
    </w:p>
    <w:p w14:paraId="61435723" w14:textId="4CEA3E32" w:rsidR="00E8073E" w:rsidRDefault="00766128" w:rsidP="00BA7F77">
      <w:pPr>
        <w:pStyle w:val="BodyText"/>
      </w:pPr>
      <w:r>
        <w:t>The UE output power for meeting the unwanted emissions requirement for any necessary/channel bandwidth of a 6GR carrier or the bandwidth of new dynamic spectrum aggregation schemes will (also) depend on the internal GBs.</w:t>
      </w:r>
    </w:p>
    <w:p w14:paraId="3C874C1D" w14:textId="77777777" w:rsidR="00F64E39" w:rsidRDefault="00F64E39" w:rsidP="00F64E39">
      <w:pPr>
        <w:pStyle w:val="BodyText"/>
        <w:rPr>
          <w:b/>
          <w:bCs/>
        </w:rPr>
      </w:pPr>
      <w:r>
        <w:rPr>
          <w:b/>
          <w:bCs/>
        </w:rPr>
        <w:t>Observation 3.1:</w:t>
      </w:r>
      <w:r w:rsidRPr="00A61C35">
        <w:rPr>
          <w:b/>
          <w:bCs/>
        </w:rPr>
        <w:t xml:space="preserve"> </w:t>
      </w:r>
      <w:r>
        <w:rPr>
          <w:b/>
          <w:bCs/>
        </w:rPr>
        <w:t xml:space="preserve">for GBs of aggregated spectrum, contiguous or non-contiguous, the outer internal </w:t>
      </w:r>
      <w:r w:rsidRPr="00A61C35">
        <w:rPr>
          <w:b/>
          <w:bCs/>
        </w:rPr>
        <w:t>GB</w:t>
      </w:r>
      <w:r>
        <w:rPr>
          <w:b/>
          <w:bCs/>
        </w:rPr>
        <w:t>s</w:t>
      </w:r>
      <w:r w:rsidRPr="00A61C35">
        <w:rPr>
          <w:b/>
          <w:bCs/>
        </w:rPr>
        <w:t xml:space="preserve"> </w:t>
      </w:r>
      <w:r>
        <w:rPr>
          <w:b/>
          <w:bCs/>
        </w:rPr>
        <w:t xml:space="preserve">of a 6GR </w:t>
      </w:r>
      <w:r w:rsidRPr="00DE153F">
        <w:rPr>
          <w:b/>
          <w:bCs/>
        </w:rPr>
        <w:t xml:space="preserve">spectrum aggregation scheme </w:t>
      </w:r>
      <w:r>
        <w:rPr>
          <w:b/>
          <w:bCs/>
        </w:rPr>
        <w:t>supported within a single channel bandwidth could possibly be symmetric for both the BS and UE, contrary to intra-band contiguous NR CA for which the outer GBs of the BS CA bandwidth can be asymmetric. However, this may not be compatible with the necessary internal GB size for non-contiguous sub-blocks of unequal PRB size (fragmented spectrum) within the said single channel bandwidth.</w:t>
      </w:r>
    </w:p>
    <w:p w14:paraId="26601034" w14:textId="4E60FC1F" w:rsidR="00F64E39" w:rsidRPr="00ED2593" w:rsidRDefault="00AD17A4" w:rsidP="00BA7F77">
      <w:pPr>
        <w:pStyle w:val="BodyText"/>
        <w:rPr>
          <w:i/>
          <w:iCs/>
        </w:rPr>
      </w:pPr>
      <w:r w:rsidRPr="00ED2593">
        <w:rPr>
          <w:i/>
          <w:iCs/>
        </w:rPr>
        <w:t>Unwanted emissions</w:t>
      </w:r>
      <w:r w:rsidR="00766128">
        <w:rPr>
          <w:i/>
          <w:iCs/>
        </w:rPr>
        <w:t xml:space="preserve"> for 6GR: general aspects</w:t>
      </w:r>
    </w:p>
    <w:p w14:paraId="3FA2D461" w14:textId="77777777" w:rsidR="00AD17A4" w:rsidRDefault="00AD17A4" w:rsidP="00AD17A4">
      <w:pPr>
        <w:pStyle w:val="BodyText"/>
        <w:rPr>
          <w:b/>
          <w:bCs/>
        </w:rPr>
      </w:pPr>
      <w:r w:rsidRPr="00D9597F">
        <w:rPr>
          <w:b/>
          <w:bCs/>
        </w:rPr>
        <w:t xml:space="preserve">Proposal </w:t>
      </w:r>
      <w:r>
        <w:rPr>
          <w:b/>
          <w:bCs/>
        </w:rPr>
        <w:t>3.1</w:t>
      </w:r>
      <w:r w:rsidRPr="00D9597F">
        <w:rPr>
          <w:b/>
          <w:bCs/>
        </w:rPr>
        <w:t>: 6GR studies should be based on maintaining the concept of a general SEM for compliance with regulatory emissions requirements and the ACLR specified for intra-system coexistence</w:t>
      </w:r>
      <w:r w:rsidRPr="007D60D8">
        <w:rPr>
          <w:b/>
          <w:bCs/>
        </w:rPr>
        <w:t>.</w:t>
      </w:r>
    </w:p>
    <w:p w14:paraId="01C0707C" w14:textId="77777777" w:rsidR="00AD17A4" w:rsidRDefault="00AD17A4" w:rsidP="00AD17A4">
      <w:pPr>
        <w:pStyle w:val="BodyText"/>
        <w:rPr>
          <w:b/>
          <w:bCs/>
        </w:rPr>
      </w:pPr>
      <w:r w:rsidRPr="00CD3B3B">
        <w:rPr>
          <w:b/>
          <w:bCs/>
        </w:rPr>
        <w:t xml:space="preserve">Proposal </w:t>
      </w:r>
      <w:r>
        <w:rPr>
          <w:b/>
          <w:bCs/>
        </w:rPr>
        <w:t>3.2</w:t>
      </w:r>
      <w:r w:rsidRPr="00CD3B3B">
        <w:rPr>
          <w:b/>
          <w:bCs/>
        </w:rPr>
        <w:t xml:space="preserve">: to </w:t>
      </w:r>
      <w:r>
        <w:rPr>
          <w:b/>
          <w:bCs/>
        </w:rPr>
        <w:t>enable</w:t>
      </w:r>
      <w:r w:rsidRPr="00CD3B3B">
        <w:rPr>
          <w:b/>
          <w:bCs/>
        </w:rPr>
        <w:t xml:space="preserve"> global circulation of terminals, the 6GR studies are based on maintaining the </w:t>
      </w:r>
      <w:r>
        <w:rPr>
          <w:b/>
          <w:bCs/>
        </w:rPr>
        <w:t xml:space="preserve">general </w:t>
      </w:r>
      <w:r w:rsidRPr="00CD3B3B">
        <w:rPr>
          <w:b/>
          <w:bCs/>
        </w:rPr>
        <w:t>NR spurious emissions limits for FR1 and FR2-1</w:t>
      </w:r>
      <w:r>
        <w:rPr>
          <w:b/>
          <w:bCs/>
        </w:rPr>
        <w:t xml:space="preserve"> based on ERC Rec. 74-01.</w:t>
      </w:r>
      <w:r w:rsidRPr="00CD3B3B">
        <w:rPr>
          <w:b/>
          <w:bCs/>
        </w:rPr>
        <w:t xml:space="preserve"> </w:t>
      </w:r>
    </w:p>
    <w:p w14:paraId="6D6D5B1F" w14:textId="61B051A8" w:rsidR="00AD17A4" w:rsidRPr="00ED2593" w:rsidRDefault="00AD17A4" w:rsidP="00AD17A4">
      <w:pPr>
        <w:pStyle w:val="BodyText"/>
        <w:rPr>
          <w:i/>
          <w:iCs/>
        </w:rPr>
      </w:pPr>
      <w:r w:rsidRPr="00ED2593">
        <w:rPr>
          <w:i/>
          <w:iCs/>
        </w:rPr>
        <w:t>Output power</w:t>
      </w:r>
      <w:r w:rsidR="00CB7814" w:rsidRPr="00ED2593">
        <w:rPr>
          <w:i/>
          <w:iCs/>
        </w:rPr>
        <w:t xml:space="preserve"> accuracy</w:t>
      </w:r>
    </w:p>
    <w:p w14:paraId="53E0F46E" w14:textId="4EB3024E" w:rsidR="00CB7814" w:rsidRPr="003E0D62" w:rsidRDefault="00CB7814" w:rsidP="00AD17A4">
      <w:pPr>
        <w:pStyle w:val="BodyText"/>
      </w:pPr>
      <w:r>
        <w:t>RAN4 output power requirements for 6GR should also be specified and verified for reference symbols.</w:t>
      </w:r>
    </w:p>
    <w:p w14:paraId="570333E9" w14:textId="77777777" w:rsidR="00AD17A4" w:rsidRPr="0093655E" w:rsidRDefault="00AD17A4" w:rsidP="00AD17A4">
      <w:pPr>
        <w:pStyle w:val="BodyText"/>
        <w:rPr>
          <w:b/>
          <w:bCs/>
        </w:rPr>
      </w:pPr>
      <w:r w:rsidRPr="0093655E">
        <w:rPr>
          <w:b/>
          <w:bCs/>
        </w:rPr>
        <w:t xml:space="preserve">Proposal </w:t>
      </w:r>
      <w:r>
        <w:rPr>
          <w:b/>
          <w:bCs/>
        </w:rPr>
        <w:t>3.3</w:t>
      </w:r>
      <w:r w:rsidRPr="0093655E">
        <w:rPr>
          <w:b/>
          <w:bCs/>
        </w:rPr>
        <w:t>: RAN4 collaborates with RAN1 from the start of the 6G study</w:t>
      </w:r>
      <w:r w:rsidRPr="00422CEF">
        <w:rPr>
          <w:b/>
          <w:bCs/>
        </w:rPr>
        <w:t xml:space="preserve"> </w:t>
      </w:r>
      <w:r w:rsidRPr="0093655E">
        <w:rPr>
          <w:b/>
          <w:bCs/>
        </w:rPr>
        <w:t xml:space="preserve">on the design of any reference symbols to be used for reciprocity-based DL-MIMO, if specified, and </w:t>
      </w:r>
      <w:r>
        <w:rPr>
          <w:b/>
          <w:bCs/>
        </w:rPr>
        <w:t xml:space="preserve">for </w:t>
      </w:r>
      <w:r w:rsidRPr="0093655E">
        <w:rPr>
          <w:b/>
          <w:bCs/>
        </w:rPr>
        <w:t xml:space="preserve">coherent UL-MIMO </w:t>
      </w:r>
      <w:r>
        <w:rPr>
          <w:b/>
          <w:bCs/>
        </w:rPr>
        <w:t xml:space="preserve">with due account of expected UE transmit performance. </w:t>
      </w:r>
    </w:p>
    <w:p w14:paraId="260ABD49" w14:textId="0BC989B0" w:rsidR="00AD17A4" w:rsidRDefault="00AD17A4" w:rsidP="00AD17A4">
      <w:pPr>
        <w:pStyle w:val="BodyText"/>
        <w:rPr>
          <w:i/>
          <w:iCs/>
        </w:rPr>
      </w:pPr>
      <w:r w:rsidRPr="003E0D62">
        <w:rPr>
          <w:i/>
          <w:iCs/>
        </w:rPr>
        <w:t>Spect</w:t>
      </w:r>
      <w:r w:rsidR="00B9343C" w:rsidRPr="003E0D62">
        <w:rPr>
          <w:i/>
          <w:iCs/>
        </w:rPr>
        <w:t>r</w:t>
      </w:r>
      <w:r w:rsidRPr="003E0D62">
        <w:rPr>
          <w:i/>
          <w:iCs/>
        </w:rPr>
        <w:t>um aggregation</w:t>
      </w:r>
      <w:r w:rsidR="00F06199" w:rsidRPr="003E0D62">
        <w:rPr>
          <w:i/>
          <w:iCs/>
        </w:rPr>
        <w:t xml:space="preserve"> for 6GR</w:t>
      </w:r>
    </w:p>
    <w:p w14:paraId="2318798D" w14:textId="6E6236A4" w:rsidR="003C5961" w:rsidRPr="003E0D62" w:rsidRDefault="009851A4" w:rsidP="00AD17A4">
      <w:pPr>
        <w:pStyle w:val="BodyText"/>
        <w:rPr>
          <w:i/>
          <w:iCs/>
        </w:rPr>
      </w:pPr>
      <w:r>
        <w:t xml:space="preserve">In view of </w:t>
      </w:r>
      <w:r w:rsidR="00424414">
        <w:t>the specification of</w:t>
      </w:r>
      <w:r>
        <w:t xml:space="preserve"> NR CA, </w:t>
      </w:r>
      <w:r w:rsidR="00424414">
        <w:t xml:space="preserve">the following </w:t>
      </w:r>
      <w:r w:rsidR="0029661A">
        <w:t>proposals for the UE RF area:</w:t>
      </w:r>
    </w:p>
    <w:p w14:paraId="615638D0" w14:textId="089F1BB2" w:rsidR="00B9343C" w:rsidRPr="00D54A10" w:rsidRDefault="00B9343C" w:rsidP="00B9343C">
      <w:pPr>
        <w:pStyle w:val="BodyText"/>
        <w:rPr>
          <w:b/>
          <w:bCs/>
        </w:rPr>
      </w:pPr>
      <w:r w:rsidRPr="00D54A10">
        <w:rPr>
          <w:b/>
          <w:bCs/>
        </w:rPr>
        <w:t xml:space="preserve">Proposal </w:t>
      </w:r>
      <w:r>
        <w:rPr>
          <w:b/>
          <w:bCs/>
        </w:rPr>
        <w:t>3.4</w:t>
      </w:r>
      <w:r w:rsidRPr="00D54A10">
        <w:rPr>
          <w:b/>
          <w:bCs/>
        </w:rPr>
        <w:t xml:space="preserve">: </w:t>
      </w:r>
      <w:r>
        <w:rPr>
          <w:b/>
          <w:bCs/>
        </w:rPr>
        <w:t>for spectrum aggregation, study the feasibility of maintaining the ‘single carrier’ UE output power capability of a ‘primary’ or ‘</w:t>
      </w:r>
      <w:r w:rsidRPr="00D54A10">
        <w:rPr>
          <w:b/>
          <w:bCs/>
        </w:rPr>
        <w:t>anchor</w:t>
      </w:r>
      <w:r>
        <w:rPr>
          <w:b/>
          <w:bCs/>
        </w:rPr>
        <w:t>’</w:t>
      </w:r>
      <w:r w:rsidRPr="00D54A10">
        <w:rPr>
          <w:b/>
          <w:bCs/>
        </w:rPr>
        <w:t xml:space="preserve"> carrier</w:t>
      </w:r>
      <w:r>
        <w:rPr>
          <w:b/>
          <w:bCs/>
        </w:rPr>
        <w:t xml:space="preserve"> </w:t>
      </w:r>
      <w:r w:rsidRPr="00D54A10">
        <w:rPr>
          <w:b/>
          <w:bCs/>
        </w:rPr>
        <w:t>at configuration/activation of</w:t>
      </w:r>
      <w:r>
        <w:rPr>
          <w:b/>
          <w:bCs/>
        </w:rPr>
        <w:t xml:space="preserve"> the spectrum aggregation scheme (cf. </w:t>
      </w:r>
      <w:r w:rsidR="00BA5AD6">
        <w:rPr>
          <w:b/>
          <w:bCs/>
        </w:rPr>
        <w:t>the</w:t>
      </w:r>
      <w:r>
        <w:rPr>
          <w:b/>
          <w:bCs/>
        </w:rPr>
        <w:t xml:space="preserve"> increase of the allowed MPR for the </w:t>
      </w:r>
      <w:proofErr w:type="spellStart"/>
      <w:r>
        <w:rPr>
          <w:b/>
          <w:bCs/>
        </w:rPr>
        <w:t>Pcell</w:t>
      </w:r>
      <w:proofErr w:type="spellEnd"/>
      <w:r>
        <w:rPr>
          <w:b/>
          <w:bCs/>
        </w:rPr>
        <w:t xml:space="preserve"> at NR CA configuration).</w:t>
      </w:r>
    </w:p>
    <w:p w14:paraId="43CE7FCB" w14:textId="77777777" w:rsidR="00B9343C" w:rsidRPr="00D54A10" w:rsidRDefault="00B9343C" w:rsidP="00B9343C">
      <w:pPr>
        <w:pStyle w:val="BodyText"/>
        <w:rPr>
          <w:b/>
          <w:bCs/>
        </w:rPr>
      </w:pPr>
      <w:r>
        <w:rPr>
          <w:b/>
          <w:bCs/>
        </w:rPr>
        <w:t>Proposal 3.5: for spectrum aggregation, t</w:t>
      </w:r>
      <w:r w:rsidRPr="00D54A10">
        <w:rPr>
          <w:b/>
          <w:bCs/>
        </w:rPr>
        <w:t xml:space="preserve">he total </w:t>
      </w:r>
      <w:r>
        <w:rPr>
          <w:b/>
          <w:bCs/>
        </w:rPr>
        <w:t xml:space="preserve">configured </w:t>
      </w:r>
      <w:r w:rsidRPr="00D54A10">
        <w:rPr>
          <w:b/>
          <w:bCs/>
        </w:rPr>
        <w:t>power P</w:t>
      </w:r>
      <w:r w:rsidRPr="0093655E">
        <w:rPr>
          <w:b/>
          <w:bCs/>
          <w:vertAlign w:val="subscript"/>
        </w:rPr>
        <w:t>CMAX</w:t>
      </w:r>
      <w:r w:rsidRPr="00D54A10">
        <w:rPr>
          <w:b/>
          <w:bCs/>
        </w:rPr>
        <w:t xml:space="preserve">, or </w:t>
      </w:r>
      <w:r>
        <w:rPr>
          <w:b/>
          <w:bCs/>
        </w:rPr>
        <w:t>equivalent power</w:t>
      </w:r>
      <w:r w:rsidRPr="00D54A10">
        <w:rPr>
          <w:b/>
          <w:bCs/>
        </w:rPr>
        <w:t xml:space="preserve">, should </w:t>
      </w:r>
      <w:r>
        <w:rPr>
          <w:b/>
          <w:bCs/>
        </w:rPr>
        <w:t>be related to</w:t>
      </w:r>
      <w:r w:rsidRPr="00D54A10">
        <w:rPr>
          <w:b/>
          <w:bCs/>
        </w:rPr>
        <w:t xml:space="preserve"> the behaviour of the UE </w:t>
      </w:r>
      <w:r>
        <w:rPr>
          <w:b/>
          <w:bCs/>
        </w:rPr>
        <w:t xml:space="preserve">for any </w:t>
      </w:r>
      <w:r w:rsidRPr="00D54A10">
        <w:rPr>
          <w:b/>
          <w:bCs/>
        </w:rPr>
        <w:t xml:space="preserve">multi-carrier </w:t>
      </w:r>
      <w:r>
        <w:rPr>
          <w:b/>
          <w:bCs/>
        </w:rPr>
        <w:t>scheme</w:t>
      </w:r>
      <w:r w:rsidRPr="00D54A10">
        <w:rPr>
          <w:b/>
          <w:bCs/>
        </w:rPr>
        <w:t xml:space="preserve"> specified</w:t>
      </w:r>
      <w:r>
        <w:rPr>
          <w:b/>
          <w:bCs/>
        </w:rPr>
        <w:t>. Changes of the total output power capability could be reported by (a)periodic dedicated signalling (cf. P-MPR reporting for NR).</w:t>
      </w:r>
    </w:p>
    <w:p w14:paraId="64096EBA" w14:textId="43ED496D" w:rsidR="00B9343C" w:rsidRPr="0093655E" w:rsidRDefault="00B9343C" w:rsidP="00B9343C">
      <w:pPr>
        <w:pStyle w:val="BodyText"/>
        <w:rPr>
          <w:b/>
          <w:bCs/>
        </w:rPr>
      </w:pPr>
      <w:r w:rsidRPr="00EA2123">
        <w:rPr>
          <w:b/>
          <w:bCs/>
        </w:rPr>
        <w:t xml:space="preserve">Proposal </w:t>
      </w:r>
      <w:r>
        <w:rPr>
          <w:b/>
          <w:bCs/>
        </w:rPr>
        <w:t>3.6</w:t>
      </w:r>
      <w:r w:rsidRPr="00EA2123">
        <w:rPr>
          <w:b/>
          <w:bCs/>
        </w:rPr>
        <w:t>: transmission on a single active/configured</w:t>
      </w:r>
      <w:r>
        <w:rPr>
          <w:b/>
          <w:bCs/>
        </w:rPr>
        <w:t xml:space="preserve"> </w:t>
      </w:r>
      <w:r w:rsidR="00FF0F4B">
        <w:rPr>
          <w:b/>
          <w:bCs/>
        </w:rPr>
        <w:t xml:space="preserve">UL </w:t>
      </w:r>
      <w:r>
        <w:rPr>
          <w:b/>
          <w:bCs/>
        </w:rPr>
        <w:t>carrier</w:t>
      </w:r>
      <w:r w:rsidRPr="00EA2123">
        <w:rPr>
          <w:b/>
          <w:bCs/>
        </w:rPr>
        <w:t xml:space="preserve"> within a DL multi-carrier </w:t>
      </w:r>
      <w:r>
        <w:rPr>
          <w:b/>
          <w:bCs/>
        </w:rPr>
        <w:t>bandwidth</w:t>
      </w:r>
      <w:r w:rsidRPr="00EA2123">
        <w:rPr>
          <w:b/>
          <w:bCs/>
        </w:rPr>
        <w:t xml:space="preserve"> should not increase </w:t>
      </w:r>
      <w:r>
        <w:rPr>
          <w:b/>
          <w:bCs/>
        </w:rPr>
        <w:t xml:space="preserve">allowed </w:t>
      </w:r>
      <w:r w:rsidRPr="00EA2123">
        <w:rPr>
          <w:b/>
          <w:bCs/>
        </w:rPr>
        <w:t xml:space="preserve">UE power </w:t>
      </w:r>
      <w:r>
        <w:rPr>
          <w:b/>
          <w:bCs/>
        </w:rPr>
        <w:t>reduction (cf. n</w:t>
      </w:r>
      <w:r w:rsidRPr="00EA2123">
        <w:rPr>
          <w:b/>
          <w:bCs/>
        </w:rPr>
        <w:t xml:space="preserve">o power degradation for </w:t>
      </w:r>
      <w:r>
        <w:rPr>
          <w:b/>
          <w:bCs/>
        </w:rPr>
        <w:t xml:space="preserve">NR DL-only CA). </w:t>
      </w:r>
      <w:r>
        <w:t xml:space="preserve"> </w:t>
      </w:r>
    </w:p>
    <w:p w14:paraId="6E2768F7" w14:textId="2DAEE924" w:rsidR="00AD17A4" w:rsidRPr="003E0D62" w:rsidRDefault="00B9343C" w:rsidP="00AD17A4">
      <w:pPr>
        <w:pStyle w:val="BodyText"/>
        <w:rPr>
          <w:i/>
          <w:iCs/>
        </w:rPr>
      </w:pPr>
      <w:r w:rsidRPr="003E0D62">
        <w:rPr>
          <w:i/>
          <w:iCs/>
        </w:rPr>
        <w:t>T</w:t>
      </w:r>
      <w:r w:rsidR="00911A02" w:rsidRPr="003E0D62">
        <w:rPr>
          <w:i/>
          <w:iCs/>
        </w:rPr>
        <w:t>ransient time</w:t>
      </w:r>
      <w:r w:rsidR="00CB7814" w:rsidRPr="003E0D62">
        <w:rPr>
          <w:i/>
          <w:iCs/>
        </w:rPr>
        <w:t>s and relation to RRM requirements</w:t>
      </w:r>
    </w:p>
    <w:p w14:paraId="3F83F7D7" w14:textId="031E24A4" w:rsidR="00C93BD6" w:rsidRDefault="00B9343C" w:rsidP="00C93BD6">
      <w:pPr>
        <w:pStyle w:val="BodyText"/>
      </w:pPr>
      <w:r w:rsidRPr="0093655E">
        <w:rPr>
          <w:b/>
          <w:bCs/>
        </w:rPr>
        <w:t xml:space="preserve">Observation </w:t>
      </w:r>
      <w:r>
        <w:rPr>
          <w:b/>
          <w:bCs/>
        </w:rPr>
        <w:t>3.2</w:t>
      </w:r>
      <w:r w:rsidRPr="0093655E">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 xml:space="preserve">TA offset </m:t>
            </m:r>
          </m:sub>
        </m:sSub>
      </m:oMath>
      <w:r w:rsidRPr="0093655E">
        <w:rPr>
          <w:b/>
          <w:bCs/>
        </w:rPr>
        <w:t xml:space="preserve">, Cell Phase Synchronization and TDD transient times are inter dependent and has to be discussed together, since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 offset</m:t>
            </m:r>
          </m:sub>
        </m:sSub>
        <m:r>
          <m:rPr>
            <m:sty m:val="b"/>
          </m:rPr>
          <w:rPr>
            <w:rFonts w:ascii="Cambria Math" w:hAnsi="Cambria Math"/>
          </w:rPr>
          <m:t>≥Cell_Phase_Synchronization+TDD_transient_time</m:t>
        </m:r>
      </m:oMath>
    </w:p>
    <w:p w14:paraId="04523E46" w14:textId="57757389" w:rsidR="00C93BD6" w:rsidRPr="003E0D62" w:rsidRDefault="003D63D6" w:rsidP="00C93BD6">
      <w:pPr>
        <w:pStyle w:val="BodyText"/>
        <w:rPr>
          <w:i/>
          <w:iCs/>
        </w:rPr>
      </w:pPr>
      <w:r w:rsidRPr="003E0D62">
        <w:rPr>
          <w:i/>
          <w:iCs/>
        </w:rPr>
        <w:t xml:space="preserve">UE </w:t>
      </w:r>
      <w:r w:rsidR="00C93BD6" w:rsidRPr="003E0D62">
        <w:rPr>
          <w:i/>
          <w:iCs/>
        </w:rPr>
        <w:t>Power class</w:t>
      </w:r>
    </w:p>
    <w:p w14:paraId="43C4BEFD" w14:textId="77777777" w:rsidR="00E63A1E" w:rsidRDefault="00E63A1E" w:rsidP="00C93BD6">
      <w:pPr>
        <w:pStyle w:val="BodyText"/>
      </w:pPr>
      <w:r>
        <w:rPr>
          <w:lang w:val="en-US"/>
        </w:rPr>
        <w:t>Different</w:t>
      </w:r>
      <w:r>
        <w:t xml:space="preserve"> power classes should also be specified for 6GR: for FR1 power capabilities could be different for a given device type, whereas for FR2-1 the power class would depend on the device type similarly to NR. </w:t>
      </w:r>
    </w:p>
    <w:p w14:paraId="02F22183" w14:textId="1E51D0D2" w:rsidR="00C93BD6" w:rsidRPr="003E0D62" w:rsidRDefault="00C93BD6" w:rsidP="00C93BD6">
      <w:pPr>
        <w:pStyle w:val="BodyText"/>
        <w:rPr>
          <w:b/>
          <w:lang w:val="en-US"/>
        </w:rPr>
      </w:pPr>
      <w:r w:rsidRPr="0093655E">
        <w:rPr>
          <w:b/>
          <w:bCs/>
          <w:lang w:val="en-US"/>
        </w:rPr>
        <w:t>Observation</w:t>
      </w:r>
      <w:r>
        <w:rPr>
          <w:b/>
          <w:bCs/>
          <w:lang w:val="en-US"/>
        </w:rPr>
        <w:t xml:space="preserve"> 4.1</w:t>
      </w:r>
      <w:r w:rsidRPr="0093655E">
        <w:rPr>
          <w:b/>
          <w:bCs/>
          <w:lang w:val="en-US"/>
        </w:rPr>
        <w:t xml:space="preserve">: The Power Class structure in NR has organically grown and become complex with the number of available Power Classes, different </w:t>
      </w:r>
      <w:r>
        <w:rPr>
          <w:b/>
          <w:bCs/>
          <w:lang w:val="en-US"/>
        </w:rPr>
        <w:t>configured states</w:t>
      </w:r>
      <w:r w:rsidRPr="0093655E">
        <w:rPr>
          <w:b/>
          <w:bCs/>
          <w:lang w:val="en-US"/>
        </w:rPr>
        <w:t xml:space="preserve"> they apply to (CA, UL MIMO etc.) including the supported number of Tx ports if applicable, different UE types, frequency ranges and network types (TN/NTN).</w:t>
      </w:r>
    </w:p>
    <w:p w14:paraId="1DFC4122" w14:textId="77777777" w:rsidR="00C93BD6" w:rsidRDefault="00C93BD6" w:rsidP="00C93BD6">
      <w:pPr>
        <w:pStyle w:val="BodyText"/>
        <w:rPr>
          <w:b/>
          <w:bCs/>
        </w:rPr>
      </w:pPr>
      <w:r w:rsidRPr="0093655E">
        <w:rPr>
          <w:b/>
          <w:bCs/>
        </w:rPr>
        <w:t>Proposal</w:t>
      </w:r>
      <w:r>
        <w:rPr>
          <w:b/>
          <w:bCs/>
        </w:rPr>
        <w:t xml:space="preserve"> 4.1</w:t>
      </w:r>
      <w:r w:rsidRPr="0093655E">
        <w:rPr>
          <w:b/>
          <w:bCs/>
        </w:rPr>
        <w:t xml:space="preserve">: </w:t>
      </w:r>
      <w:r w:rsidRPr="00515C17">
        <w:rPr>
          <w:b/>
          <w:bCs/>
        </w:rPr>
        <w:t>Power classes should be defined for 6GR, but the complexities and contradictions of 5G should be improved</w:t>
      </w:r>
      <w:r>
        <w:rPr>
          <w:b/>
          <w:bCs/>
        </w:rPr>
        <w:t>.</w:t>
      </w:r>
      <w:r>
        <w:rPr>
          <w:b/>
        </w:rPr>
        <w:t xml:space="preserve"> It is expected that </w:t>
      </w:r>
      <w:r w:rsidRPr="0093655E">
        <w:rPr>
          <w:b/>
          <w:bCs/>
        </w:rPr>
        <w:t>6GR power should also be limited by a configured maximum power per carrier and</w:t>
      </w:r>
      <w:r>
        <w:rPr>
          <w:b/>
          <w:bCs/>
        </w:rPr>
        <w:t xml:space="preserve"> possibly a</w:t>
      </w:r>
      <w:r w:rsidRPr="0093655E">
        <w:rPr>
          <w:b/>
          <w:bCs/>
        </w:rPr>
        <w:t xml:space="preserve"> total UE output power for concurrent transmissions. </w:t>
      </w:r>
    </w:p>
    <w:p w14:paraId="41F50B57" w14:textId="77777777" w:rsidR="00C93BD6" w:rsidRDefault="00C93BD6" w:rsidP="00C93BD6">
      <w:pPr>
        <w:pStyle w:val="BodyText"/>
        <w:rPr>
          <w:b/>
          <w:bCs/>
        </w:rPr>
      </w:pPr>
      <w:r>
        <w:rPr>
          <w:b/>
          <w:bCs/>
        </w:rPr>
        <w:t>Observation</w:t>
      </w:r>
      <w:r w:rsidRPr="00751FEA">
        <w:rPr>
          <w:b/>
          <w:bCs/>
        </w:rPr>
        <w:t xml:space="preserve"> </w:t>
      </w:r>
      <w:r>
        <w:rPr>
          <w:b/>
          <w:bCs/>
        </w:rPr>
        <w:t>4.2</w:t>
      </w:r>
      <w:r w:rsidRPr="00751FEA">
        <w:rPr>
          <w:b/>
          <w:bCs/>
        </w:rPr>
        <w:t>: for a given NW configuration of the UE</w:t>
      </w:r>
      <w:r>
        <w:rPr>
          <w:b/>
          <w:bCs/>
        </w:rPr>
        <w:t xml:space="preserve">, </w:t>
      </w:r>
      <w:r w:rsidRPr="00751FEA">
        <w:rPr>
          <w:b/>
          <w:bCs/>
        </w:rPr>
        <w:t xml:space="preserve">the NW must be able to </w:t>
      </w:r>
      <w:r>
        <w:rPr>
          <w:b/>
          <w:bCs/>
        </w:rPr>
        <w:t>parse</w:t>
      </w:r>
      <w:r w:rsidRPr="00751FEA">
        <w:rPr>
          <w:b/>
          <w:bCs/>
        </w:rPr>
        <w:t xml:space="preserve"> power capabilities from the UE capability</w:t>
      </w:r>
      <w:r>
        <w:rPr>
          <w:b/>
          <w:bCs/>
        </w:rPr>
        <w:t xml:space="preserve"> transfer alone for a given configuration of the UE by the NW.</w:t>
      </w:r>
    </w:p>
    <w:p w14:paraId="68249928" w14:textId="77777777" w:rsidR="00C93BD6" w:rsidRDefault="00C93BD6" w:rsidP="00C93BD6">
      <w:pPr>
        <w:pStyle w:val="BodyText"/>
        <w:rPr>
          <w:b/>
          <w:lang w:val="en-US"/>
        </w:rPr>
      </w:pPr>
      <w:r w:rsidRPr="0093655E">
        <w:rPr>
          <w:b/>
          <w:bCs/>
          <w:lang w:val="en-US"/>
        </w:rPr>
        <w:t>Proposal</w:t>
      </w:r>
      <w:r>
        <w:rPr>
          <w:b/>
          <w:bCs/>
          <w:lang w:val="en-US"/>
        </w:rPr>
        <w:t xml:space="preserve"> 4.2</w:t>
      </w:r>
      <w:r w:rsidRPr="0093655E">
        <w:rPr>
          <w:b/>
          <w:bCs/>
          <w:lang w:val="en-US"/>
        </w:rPr>
        <w:t>: Study how to design the UE capability framework on the supported UE power class for single carrier</w:t>
      </w:r>
      <w:r>
        <w:rPr>
          <w:b/>
          <w:bCs/>
          <w:lang w:val="en-US"/>
        </w:rPr>
        <w:t>/</w:t>
      </w:r>
      <w:r w:rsidRPr="0093655E">
        <w:rPr>
          <w:b/>
          <w:bCs/>
          <w:lang w:val="en-US"/>
        </w:rPr>
        <w:t xml:space="preserve">CA, such that: (i) it is unambiguous </w:t>
      </w:r>
      <w:r>
        <w:rPr>
          <w:b/>
          <w:bCs/>
          <w:lang w:val="en-US"/>
        </w:rPr>
        <w:t xml:space="preserve">for the NW </w:t>
      </w:r>
      <w:r w:rsidRPr="0093655E">
        <w:rPr>
          <w:b/>
          <w:bCs/>
          <w:lang w:val="en-US"/>
        </w:rPr>
        <w:t xml:space="preserve">and robust, so that it works for either single or multiple configured UL carriers; (ii) the number of needed UE capabilities is minimized. </w:t>
      </w:r>
    </w:p>
    <w:p w14:paraId="5EACF787" w14:textId="18C21176" w:rsidR="00C93BD6" w:rsidRDefault="00C93BD6" w:rsidP="00C93BD6">
      <w:pPr>
        <w:pStyle w:val="BodyText"/>
        <w:rPr>
          <w:b/>
          <w:lang w:val="en-US"/>
        </w:rPr>
      </w:pPr>
      <w:r w:rsidRPr="0093655E">
        <w:rPr>
          <w:b/>
          <w:bCs/>
          <w:lang w:val="en-US"/>
        </w:rPr>
        <w:t>Proposal</w:t>
      </w:r>
      <w:r>
        <w:rPr>
          <w:b/>
          <w:bCs/>
          <w:lang w:val="en-US"/>
        </w:rPr>
        <w:t xml:space="preserve"> 4.3</w:t>
      </w:r>
      <w:r w:rsidRPr="0093655E">
        <w:rPr>
          <w:b/>
          <w:bCs/>
          <w:lang w:val="en-US"/>
        </w:rPr>
        <w:t>: For PC3 and PC2, reuse the same notation from NR since those definitions are well established in the industry. For power classes higher than PC2, study how to come up with notation which is forward looking for even higher power classes in the future.</w:t>
      </w:r>
    </w:p>
    <w:p w14:paraId="367AA2E3" w14:textId="0BBB85F5" w:rsidR="00BA50A6" w:rsidRDefault="000037C9" w:rsidP="000037C9">
      <w:pPr>
        <w:pStyle w:val="BodyText"/>
        <w:rPr>
          <w:i/>
          <w:iCs/>
          <w:lang w:val="en-US"/>
        </w:rPr>
      </w:pPr>
      <w:r w:rsidRPr="003E0D62">
        <w:rPr>
          <w:i/>
          <w:iCs/>
          <w:lang w:val="en-US"/>
        </w:rPr>
        <w:lastRenderedPageBreak/>
        <w:t>Improving UE TX modelling for MPR/A-MPR</w:t>
      </w:r>
    </w:p>
    <w:p w14:paraId="3185D4B2" w14:textId="5B7F4060" w:rsidR="00BD660C" w:rsidRPr="003E0D62" w:rsidRDefault="00BD660C" w:rsidP="003E0D62">
      <w:pPr>
        <w:pStyle w:val="BodyText"/>
        <w:rPr>
          <w:lang w:val="en-US"/>
        </w:rPr>
      </w:pPr>
      <w:r>
        <w:rPr>
          <w:lang w:val="en-US"/>
        </w:rPr>
        <w:t>Specification of MPR and A-</w:t>
      </w:r>
      <w:proofErr w:type="gramStart"/>
      <w:r>
        <w:rPr>
          <w:lang w:val="en-US"/>
        </w:rPr>
        <w:t>MPR that</w:t>
      </w:r>
      <w:proofErr w:type="gramEnd"/>
      <w:r>
        <w:rPr>
          <w:lang w:val="en-US"/>
        </w:rPr>
        <w:t xml:space="preserve"> is based on simulation assumptions relevant for state-of-the-art UE performance. </w:t>
      </w:r>
    </w:p>
    <w:p w14:paraId="4D2511B0" w14:textId="77777777" w:rsidR="004B38AF" w:rsidRDefault="004B38AF" w:rsidP="004B38AF">
      <w:pPr>
        <w:rPr>
          <w:b/>
          <w:bCs/>
          <w:lang w:val="en"/>
        </w:rPr>
      </w:pPr>
      <w:r>
        <w:rPr>
          <w:b/>
          <w:bCs/>
          <w:lang w:val="en"/>
        </w:rPr>
        <w:t>Proposal 5.1: for specification of transmitter minimum requirements, RAN4 to agree and document impairment models as well as all the requirements for simulation assumptions.</w:t>
      </w:r>
    </w:p>
    <w:p w14:paraId="61E895CA" w14:textId="77777777" w:rsidR="004B38AF" w:rsidRDefault="004B38AF" w:rsidP="004B38AF">
      <w:pPr>
        <w:rPr>
          <w:b/>
          <w:bCs/>
          <w:lang w:val="en"/>
        </w:rPr>
      </w:pPr>
    </w:p>
    <w:p w14:paraId="4E0F4EF5" w14:textId="5B9F0E92" w:rsidR="00D71A8B" w:rsidRPr="0093655E" w:rsidRDefault="00D71A8B" w:rsidP="00D71A8B">
      <w:pPr>
        <w:rPr>
          <w:b/>
          <w:bCs/>
        </w:rPr>
      </w:pPr>
      <w:r w:rsidRPr="006E7D79">
        <w:rPr>
          <w:b/>
        </w:rPr>
        <w:t xml:space="preserve">Observation </w:t>
      </w:r>
      <w:r>
        <w:rPr>
          <w:b/>
        </w:rPr>
        <w:t>5.1</w:t>
      </w:r>
      <w:r w:rsidRPr="006E7D79">
        <w:rPr>
          <w:b/>
        </w:rPr>
        <w:t xml:space="preserve">: </w:t>
      </w:r>
      <w:r>
        <w:rPr>
          <w:b/>
        </w:rPr>
        <w:t>t</w:t>
      </w:r>
      <w:r w:rsidRPr="006E7D79">
        <w:rPr>
          <w:b/>
        </w:rPr>
        <w:t xml:space="preserve">o meet the EVM requirement for 256QAM of 3.5%, the impairment models must not have distorted the signal more than -29.1dB in the IQ constellation. </w:t>
      </w:r>
      <w:r>
        <w:rPr>
          <w:b/>
        </w:rPr>
        <w:t xml:space="preserve">The </w:t>
      </w:r>
      <w:r w:rsidRPr="006E7D79">
        <w:rPr>
          <w:b/>
        </w:rPr>
        <w:t>IQ Image impairment model itself distorts the signal by -28dB.</w:t>
      </w:r>
      <w:r>
        <w:rPr>
          <w:b/>
          <w:bCs/>
        </w:rPr>
        <w:t xml:space="preserve"> </w:t>
      </w:r>
    </w:p>
    <w:p w14:paraId="37394F77" w14:textId="77777777" w:rsidR="004B38AF" w:rsidRPr="003E0D62" w:rsidRDefault="004B38AF" w:rsidP="004B38AF">
      <w:pPr>
        <w:rPr>
          <w:b/>
          <w:bCs/>
        </w:rPr>
      </w:pPr>
    </w:p>
    <w:p w14:paraId="33EE7C19" w14:textId="4D7290EF" w:rsidR="004B38AF" w:rsidRPr="003E0D62" w:rsidRDefault="00613F59" w:rsidP="00C93BD6">
      <w:pPr>
        <w:pStyle w:val="BodyText"/>
        <w:rPr>
          <w:b/>
          <w:bCs/>
        </w:rPr>
      </w:pPr>
      <w:r w:rsidRPr="00613F59">
        <w:rPr>
          <w:b/>
          <w:bCs/>
        </w:rPr>
        <w:t>Proposal 5.2:  Implicitly specify a Power Amplifier model, with or without Digital Pre-Distortion (DPD).</w:t>
      </w:r>
    </w:p>
    <w:p w14:paraId="5C0E4CE1" w14:textId="07C22586" w:rsidR="00C93BD6" w:rsidRPr="003E0D62" w:rsidRDefault="00C93BD6" w:rsidP="00C93BD6">
      <w:pPr>
        <w:pStyle w:val="BodyText"/>
        <w:rPr>
          <w:i/>
          <w:iCs/>
          <w:lang w:val="en-US"/>
        </w:rPr>
      </w:pPr>
      <w:r w:rsidRPr="003E0D62">
        <w:rPr>
          <w:i/>
          <w:iCs/>
          <w:lang w:val="en-US"/>
        </w:rPr>
        <w:t xml:space="preserve">Receiver </w:t>
      </w:r>
      <w:r w:rsidR="00003379" w:rsidRPr="003E0D62">
        <w:rPr>
          <w:i/>
          <w:iCs/>
          <w:lang w:val="en-US"/>
        </w:rPr>
        <w:t>characteristics</w:t>
      </w:r>
      <w:r w:rsidR="00AD05EA" w:rsidRPr="003E0D62">
        <w:rPr>
          <w:i/>
          <w:iCs/>
          <w:lang w:val="en-US"/>
        </w:rPr>
        <w:t>, general</w:t>
      </w:r>
    </w:p>
    <w:p w14:paraId="1CF34A65" w14:textId="7EA94C1E" w:rsidR="00C93BD6" w:rsidRPr="003E0D62" w:rsidRDefault="00C93BD6" w:rsidP="00C93BD6">
      <w:pPr>
        <w:pStyle w:val="BodyText"/>
        <w:rPr>
          <w:b/>
          <w:bCs/>
        </w:rPr>
      </w:pPr>
      <w:r w:rsidRPr="003E0D62">
        <w:rPr>
          <w:b/>
          <w:bCs/>
        </w:rPr>
        <w:t>Observation 6.1: ACS and OOBB requirements defined in the current specification ensure the UE receiver resilience against interference, which is increasingly critical in 6G.</w:t>
      </w:r>
    </w:p>
    <w:p w14:paraId="3C79C4FB" w14:textId="3DE65D4A" w:rsidR="00C93BD6" w:rsidRPr="003E0D62" w:rsidRDefault="00C93BD6" w:rsidP="00C93BD6">
      <w:pPr>
        <w:pStyle w:val="BodyText"/>
        <w:rPr>
          <w:b/>
          <w:bCs/>
        </w:rPr>
      </w:pPr>
      <w:r w:rsidRPr="003E0D62">
        <w:rPr>
          <w:b/>
          <w:bCs/>
        </w:rPr>
        <w:t>Proposal 6.1: Retain the current ACS, OOBB and IBB requirements in 6G as a baseline.</w:t>
      </w:r>
    </w:p>
    <w:p w14:paraId="327094A1" w14:textId="3BCED9F2" w:rsidR="00C93BD6" w:rsidRPr="00AD05EA" w:rsidRDefault="00C93BD6" w:rsidP="00C93BD6">
      <w:pPr>
        <w:pStyle w:val="BodyText"/>
        <w:rPr>
          <w:b/>
          <w:bCs/>
        </w:rPr>
      </w:pPr>
      <w:r w:rsidRPr="003E0D62">
        <w:rPr>
          <w:b/>
          <w:bCs/>
        </w:rPr>
        <w:t>Observation 6.2: There may be possibilities for simplification of requirements for low-capability devices, however it should depend on the outcomes of ongoing discussion on 6G device types, minimum capabilities and bandwidth requirements.</w:t>
      </w:r>
    </w:p>
    <w:p w14:paraId="6E91FE20" w14:textId="6BCDCB7D" w:rsidR="00BD660C" w:rsidRPr="003E0D62" w:rsidRDefault="0032368D" w:rsidP="00C93BD6">
      <w:pPr>
        <w:pStyle w:val="BodyText"/>
        <w:rPr>
          <w:i/>
          <w:iCs/>
        </w:rPr>
      </w:pPr>
      <w:r>
        <w:rPr>
          <w:i/>
          <w:iCs/>
        </w:rPr>
        <w:t xml:space="preserve">Further improvement of </w:t>
      </w:r>
      <w:r w:rsidR="006C2D40" w:rsidRPr="003E0D62">
        <w:rPr>
          <w:i/>
          <w:iCs/>
        </w:rPr>
        <w:t>MSD</w:t>
      </w:r>
    </w:p>
    <w:p w14:paraId="40FD8A35" w14:textId="371B864C" w:rsidR="004C07AD" w:rsidRPr="0093655E" w:rsidRDefault="004C07AD" w:rsidP="004C07AD">
      <w:pPr>
        <w:pStyle w:val="BodyText"/>
        <w:rPr>
          <w:b/>
          <w:bCs/>
        </w:rPr>
      </w:pPr>
      <w:r w:rsidRPr="0093655E">
        <w:rPr>
          <w:b/>
          <w:bCs/>
        </w:rPr>
        <w:t xml:space="preserve">Proposal </w:t>
      </w:r>
      <w:r>
        <w:rPr>
          <w:b/>
          <w:bCs/>
        </w:rPr>
        <w:t>6.2</w:t>
      </w:r>
      <w:r w:rsidRPr="0093655E">
        <w:rPr>
          <w:b/>
          <w:bCs/>
        </w:rPr>
        <w:t xml:space="preserve">: MSD for band combinations are also measured OTA to complement the existing noise-factor (MSD) requirement since </w:t>
      </w:r>
      <w:r w:rsidR="002E2198">
        <w:rPr>
          <w:b/>
          <w:bCs/>
        </w:rPr>
        <w:t xml:space="preserve">also </w:t>
      </w:r>
      <w:r w:rsidRPr="0093655E">
        <w:rPr>
          <w:b/>
          <w:bCs/>
        </w:rPr>
        <w:t>relevant for support of simultaneous Rx-Tx for band combinations.</w:t>
      </w:r>
    </w:p>
    <w:p w14:paraId="7111652F" w14:textId="16370DCF" w:rsidR="006C2D40" w:rsidRPr="003E0D62" w:rsidRDefault="004C07AD" w:rsidP="00C93BD6">
      <w:pPr>
        <w:pStyle w:val="BodyText"/>
        <w:rPr>
          <w:i/>
          <w:iCs/>
        </w:rPr>
      </w:pPr>
      <w:r w:rsidRPr="003E0D62">
        <w:rPr>
          <w:i/>
          <w:iCs/>
        </w:rPr>
        <w:t>Low power</w:t>
      </w:r>
      <w:r w:rsidR="001B7D69" w:rsidRPr="003E0D62">
        <w:rPr>
          <w:i/>
          <w:iCs/>
        </w:rPr>
        <w:t xml:space="preserve"> receiver for 6G</w:t>
      </w:r>
    </w:p>
    <w:p w14:paraId="18D69376" w14:textId="77777777" w:rsidR="00171AEF" w:rsidRPr="003E0D62" w:rsidRDefault="00171AEF" w:rsidP="00171AEF">
      <w:pPr>
        <w:pStyle w:val="BodyText"/>
        <w:rPr>
          <w:b/>
          <w:bCs/>
        </w:rPr>
      </w:pPr>
      <w:r w:rsidRPr="003E0D62">
        <w:rPr>
          <w:b/>
          <w:bCs/>
        </w:rPr>
        <w:t>Proposal 7.1: Wake up receiver should be in 6G scope from day 1.</w:t>
      </w:r>
    </w:p>
    <w:p w14:paraId="144A919F" w14:textId="77777777" w:rsidR="00171AEF" w:rsidRPr="003E0D62" w:rsidRDefault="00171AEF" w:rsidP="00171AEF">
      <w:pPr>
        <w:pStyle w:val="BodyText"/>
        <w:rPr>
          <w:b/>
          <w:bCs/>
        </w:rPr>
      </w:pPr>
      <w:r w:rsidRPr="003E0D62">
        <w:rPr>
          <w:b/>
          <w:bCs/>
        </w:rPr>
        <w:t>Observation 7.2: UE autonomously enables/disables wake up receiver makes the power saving gain unpredictable.</w:t>
      </w:r>
    </w:p>
    <w:p w14:paraId="2EC285B4" w14:textId="4DD0BD57" w:rsidR="004C07AD" w:rsidRDefault="00171AEF" w:rsidP="003E0D62">
      <w:pPr>
        <w:pStyle w:val="BodyText"/>
        <w:rPr>
          <w:b/>
          <w:bCs/>
        </w:rPr>
      </w:pPr>
      <w:r w:rsidRPr="003E0D62">
        <w:rPr>
          <w:b/>
          <w:bCs/>
        </w:rPr>
        <w:t xml:space="preserve">Proposal 7.2: Coexisting study should be in 6G for </w:t>
      </w:r>
      <w:proofErr w:type="gramStart"/>
      <w:r w:rsidRPr="003E0D62">
        <w:rPr>
          <w:b/>
          <w:bCs/>
        </w:rPr>
        <w:t>wake up</w:t>
      </w:r>
      <w:proofErr w:type="gramEnd"/>
      <w:r w:rsidRPr="003E0D62">
        <w:rPr>
          <w:b/>
          <w:bCs/>
        </w:rPr>
        <w:t xml:space="preserve"> receiver to decide selectivity to avoid the coverage hold in presence of jammer.  </w:t>
      </w:r>
    </w:p>
    <w:p w14:paraId="4BA104D9" w14:textId="3818E97F" w:rsidR="004C07AD" w:rsidRDefault="004C07AD" w:rsidP="004C07AD">
      <w:pPr>
        <w:rPr>
          <w:b/>
          <w:bCs/>
        </w:rPr>
      </w:pPr>
      <w:r w:rsidRPr="004C07AD">
        <w:rPr>
          <w:b/>
          <w:bCs/>
        </w:rPr>
        <w:t>Observation 7.3: Power saving and noise figure should be balanced in system level.</w:t>
      </w:r>
    </w:p>
    <w:p w14:paraId="4AEA48C5" w14:textId="77777777" w:rsidR="003E0D62" w:rsidRDefault="003E0D62" w:rsidP="003E0D62">
      <w:pPr>
        <w:rPr>
          <w:i/>
          <w:iCs/>
        </w:rPr>
      </w:pPr>
    </w:p>
    <w:p w14:paraId="5083C038" w14:textId="54BF5344" w:rsidR="001B7D69" w:rsidRPr="003E0D62" w:rsidRDefault="001B7D69" w:rsidP="004C07AD">
      <w:pPr>
        <w:rPr>
          <w:i/>
          <w:iCs/>
        </w:rPr>
      </w:pPr>
      <w:r w:rsidRPr="003E0D62">
        <w:rPr>
          <w:i/>
          <w:iCs/>
        </w:rPr>
        <w:t xml:space="preserve">UE parameters for the </w:t>
      </w:r>
      <w:r w:rsidR="00697748" w:rsidRPr="003E0D62">
        <w:rPr>
          <w:i/>
          <w:iCs/>
        </w:rPr>
        <w:t>7-</w:t>
      </w:r>
      <w:r w:rsidR="007C24B2" w:rsidRPr="003E0D62">
        <w:rPr>
          <w:i/>
          <w:iCs/>
        </w:rPr>
        <w:t>15 GHz</w:t>
      </w:r>
      <w:r w:rsidRPr="003E0D62">
        <w:rPr>
          <w:i/>
          <w:iCs/>
        </w:rPr>
        <w:t xml:space="preserve"> range</w:t>
      </w:r>
    </w:p>
    <w:p w14:paraId="0F8FDC5C" w14:textId="77777777" w:rsidR="001B7D69" w:rsidRDefault="001B7D69" w:rsidP="004C07AD"/>
    <w:p w14:paraId="53AF7AC0" w14:textId="47DD4AEA" w:rsidR="001B7D69" w:rsidRDefault="001B7D69" w:rsidP="004C07AD">
      <w:r>
        <w:rPr>
          <w:lang w:val="en-US"/>
        </w:rPr>
        <w:t>In the scope of the 6G study, we propose that RAN4 should re-assess the outcomes of earlier studies for this range.</w:t>
      </w:r>
    </w:p>
    <w:p w14:paraId="26E8CFDB" w14:textId="77777777" w:rsidR="007C24B2" w:rsidRDefault="007C24B2" w:rsidP="004C07AD"/>
    <w:p w14:paraId="259A25FB" w14:textId="77777777" w:rsidR="007C24B2" w:rsidRPr="003E0D62" w:rsidRDefault="007C24B2" w:rsidP="007C24B2">
      <w:pPr>
        <w:rPr>
          <w:b/>
          <w:bCs/>
          <w:lang w:val="en-US"/>
        </w:rPr>
      </w:pPr>
      <w:r w:rsidRPr="003E0D62">
        <w:rPr>
          <w:b/>
          <w:bCs/>
          <w:lang w:val="en-US"/>
        </w:rPr>
        <w:t>Proposal 8.1: RAN4 should further reassess the assumed UE parameters (e.g. UE noise figure) in the 7-15 GHz frequency range.</w:t>
      </w:r>
    </w:p>
    <w:p w14:paraId="72BDE1E9" w14:textId="77777777" w:rsidR="007C24B2" w:rsidRPr="003E0D62" w:rsidRDefault="007C24B2" w:rsidP="007C24B2">
      <w:pPr>
        <w:rPr>
          <w:b/>
          <w:bCs/>
          <w:lang w:val="en-US"/>
        </w:rPr>
      </w:pPr>
    </w:p>
    <w:p w14:paraId="25AFDA3D" w14:textId="77777777" w:rsidR="007C24B2" w:rsidRPr="003E0D62" w:rsidRDefault="007C24B2" w:rsidP="007C24B2">
      <w:pPr>
        <w:rPr>
          <w:b/>
          <w:bCs/>
          <w:lang w:val="en-US"/>
        </w:rPr>
      </w:pPr>
      <w:r w:rsidRPr="003E0D62">
        <w:rPr>
          <w:b/>
          <w:bCs/>
          <w:lang w:val="en-US"/>
        </w:rPr>
        <w:t>Proposal 8.2: RAN4 should further evaluate the UE antenna array parameters in the 7-15 GHz frequency range.</w:t>
      </w:r>
    </w:p>
    <w:p w14:paraId="1859EB18" w14:textId="77777777" w:rsidR="007C24B2" w:rsidRPr="003E0D62" w:rsidRDefault="007C24B2" w:rsidP="007C24B2">
      <w:pPr>
        <w:rPr>
          <w:b/>
          <w:bCs/>
          <w:lang w:val="en-US"/>
        </w:rPr>
      </w:pPr>
    </w:p>
    <w:p w14:paraId="2FAAA22D" w14:textId="362A97A8" w:rsidR="007C24B2" w:rsidRPr="003E0D62" w:rsidRDefault="007C24B2" w:rsidP="007C24B2">
      <w:pPr>
        <w:rPr>
          <w:b/>
          <w:bCs/>
          <w:lang w:val="en-US"/>
        </w:rPr>
      </w:pPr>
      <w:r w:rsidRPr="003E0D62">
        <w:rPr>
          <w:b/>
          <w:bCs/>
          <w:lang w:val="en-US"/>
        </w:rPr>
        <w:t>Proposal 8.3: RAN4 should further study considering phased array type of antenna in the 7-15 GHz frequency range for different UE type</w:t>
      </w:r>
      <w:proofErr w:type="gramStart"/>
      <w:r w:rsidRPr="003E0D62">
        <w:rPr>
          <w:b/>
          <w:bCs/>
          <w:lang w:val="en-US"/>
        </w:rPr>
        <w:t xml:space="preserve">   (</w:t>
      </w:r>
      <w:proofErr w:type="gramEnd"/>
      <w:r w:rsidRPr="003E0D62">
        <w:rPr>
          <w:b/>
          <w:bCs/>
          <w:lang w:val="en-US"/>
        </w:rPr>
        <w:t>e.g. handheld, FWA, …).</w:t>
      </w:r>
    </w:p>
    <w:p w14:paraId="4E37BD4A" w14:textId="77777777" w:rsidR="007C24B2" w:rsidRDefault="007C24B2" w:rsidP="007C24B2">
      <w:pPr>
        <w:rPr>
          <w:lang w:val="en-US"/>
        </w:rPr>
      </w:pPr>
    </w:p>
    <w:p w14:paraId="3043A4FC" w14:textId="35432706" w:rsidR="007C24B2" w:rsidRDefault="00694B8E" w:rsidP="007C24B2">
      <w:pPr>
        <w:rPr>
          <w:i/>
          <w:iCs/>
          <w:lang w:val="en-US"/>
        </w:rPr>
      </w:pPr>
      <w:r>
        <w:rPr>
          <w:i/>
          <w:iCs/>
          <w:lang w:val="en-US"/>
        </w:rPr>
        <w:t xml:space="preserve">UE </w:t>
      </w:r>
      <w:r w:rsidR="007C24B2" w:rsidRPr="003E0D62">
        <w:rPr>
          <w:i/>
          <w:iCs/>
          <w:lang w:val="en-US"/>
        </w:rPr>
        <w:t>EMC</w:t>
      </w:r>
    </w:p>
    <w:p w14:paraId="07949BD0" w14:textId="77777777" w:rsidR="00694B8E" w:rsidRDefault="00694B8E" w:rsidP="007C24B2">
      <w:pPr>
        <w:rPr>
          <w:i/>
          <w:iCs/>
          <w:lang w:val="en-US"/>
        </w:rPr>
      </w:pPr>
    </w:p>
    <w:p w14:paraId="1229E09C" w14:textId="75D36E28" w:rsidR="00694B8E" w:rsidRPr="003E0D62" w:rsidRDefault="00666CE8" w:rsidP="007C24B2">
      <w:pPr>
        <w:rPr>
          <w:lang w:val="en-US"/>
        </w:rPr>
      </w:pPr>
      <w:r>
        <w:rPr>
          <w:lang w:val="en-US"/>
        </w:rPr>
        <w:t>I</w:t>
      </w:r>
      <w:r w:rsidR="00694B8E">
        <w:rPr>
          <w:lang w:val="en-US"/>
        </w:rPr>
        <w:t>s a UE EMC specification needed for 6GNR?</w:t>
      </w:r>
    </w:p>
    <w:p w14:paraId="4635A14C" w14:textId="77777777" w:rsidR="007C24B2" w:rsidRDefault="007C24B2" w:rsidP="004C07AD"/>
    <w:p w14:paraId="55C02A38" w14:textId="77777777" w:rsidR="00D27A27" w:rsidRPr="00E30B88" w:rsidRDefault="00D27A27" w:rsidP="00D27A27">
      <w:pPr>
        <w:pStyle w:val="BodyText"/>
        <w:rPr>
          <w:b/>
          <w:lang w:val="en-US"/>
        </w:rPr>
      </w:pPr>
      <w:r w:rsidRPr="00E30B88">
        <w:rPr>
          <w:b/>
          <w:lang w:val="en-US"/>
        </w:rPr>
        <w:t xml:space="preserve">Observation </w:t>
      </w:r>
      <w:r>
        <w:rPr>
          <w:b/>
          <w:lang w:val="en-US"/>
        </w:rPr>
        <w:t>9.1</w:t>
      </w:r>
      <w:r w:rsidRPr="00E30B88">
        <w:rPr>
          <w:b/>
          <w:lang w:val="en-US"/>
        </w:rPr>
        <w:t xml:space="preserve">: The following two options could be considered for 6G EMC specification structure regarding UE: </w:t>
      </w:r>
    </w:p>
    <w:p w14:paraId="48207E29" w14:textId="77777777" w:rsidR="00D27A27" w:rsidRPr="00E30B88" w:rsidRDefault="00D27A27" w:rsidP="00D27A27">
      <w:pPr>
        <w:pStyle w:val="BodyText"/>
        <w:numPr>
          <w:ilvl w:val="0"/>
          <w:numId w:val="53"/>
        </w:numPr>
        <w:rPr>
          <w:b/>
          <w:bCs/>
          <w:lang w:val="en-US"/>
        </w:rPr>
      </w:pPr>
      <w:r w:rsidRPr="00E30B88">
        <w:rPr>
          <w:b/>
          <w:bCs/>
          <w:lang w:val="en-US"/>
        </w:rPr>
        <w:t>Option 1: Create a single, consolidated 6G UE EMC specification.</w:t>
      </w:r>
    </w:p>
    <w:p w14:paraId="2194C03D" w14:textId="77777777" w:rsidR="00D27A27" w:rsidRPr="00E30B88" w:rsidRDefault="00D27A27" w:rsidP="00D27A27">
      <w:pPr>
        <w:pStyle w:val="BodyText"/>
        <w:numPr>
          <w:ilvl w:val="0"/>
          <w:numId w:val="53"/>
        </w:numPr>
        <w:rPr>
          <w:b/>
          <w:bCs/>
          <w:lang w:val="en-US"/>
        </w:rPr>
      </w:pPr>
      <w:r w:rsidRPr="00E30B88">
        <w:rPr>
          <w:b/>
          <w:bCs/>
          <w:lang w:val="en-US"/>
        </w:rPr>
        <w:t>Option 2: Discontinue developing 3GPP UE EMC specification for 6G and maintain legacy UE EMC specification (TS 36.124 and TS 38.124).</w:t>
      </w:r>
    </w:p>
    <w:p w14:paraId="629FB9BA" w14:textId="77777777" w:rsidR="00D27A27" w:rsidRPr="00E30B88" w:rsidRDefault="00D27A27" w:rsidP="00D27A27">
      <w:pPr>
        <w:pStyle w:val="BodyText"/>
        <w:rPr>
          <w:b/>
          <w:lang w:val="en-US"/>
        </w:rPr>
      </w:pPr>
      <w:r w:rsidRPr="00E30B88">
        <w:rPr>
          <w:b/>
          <w:lang w:val="en-US"/>
        </w:rPr>
        <w:t xml:space="preserve">Proposal </w:t>
      </w:r>
      <w:r>
        <w:rPr>
          <w:b/>
          <w:lang w:val="en-US"/>
        </w:rPr>
        <w:t>9.1</w:t>
      </w:r>
      <w:r w:rsidRPr="00E30B88">
        <w:rPr>
          <w:b/>
          <w:lang w:val="en-US"/>
        </w:rPr>
        <w:t>: RAN4 seeks feedback from UE vendors and other relevant stakeholders on the necessity of a dedicated 3GPP 6G UE EMC specification.</w:t>
      </w:r>
    </w:p>
    <w:p w14:paraId="16EAC5E2" w14:textId="77777777" w:rsidR="007C24B2" w:rsidRPr="007C24B2" w:rsidRDefault="007C24B2" w:rsidP="003E0D62"/>
    <w:p w14:paraId="7521D4A0" w14:textId="77777777" w:rsidR="005339C1" w:rsidRDefault="00645BBA" w:rsidP="003F4EBA">
      <w:pPr>
        <w:pStyle w:val="Heading1"/>
        <w:numPr>
          <w:ilvl w:val="0"/>
          <w:numId w:val="0"/>
        </w:numPr>
      </w:pPr>
      <w:r>
        <w:t>References</w:t>
      </w:r>
    </w:p>
    <w:p w14:paraId="1213AA21" w14:textId="3533BEC3" w:rsidR="00BB2CFA" w:rsidRDefault="00FC58E3" w:rsidP="00314C23">
      <w:pPr>
        <w:pStyle w:val="BodyText"/>
      </w:pPr>
      <w:r>
        <w:t>1.    RP-252912, “</w:t>
      </w:r>
      <w:r w:rsidRPr="009261FE">
        <w:t>Revised SID: Study on 6G Radio</w:t>
      </w:r>
      <w:r>
        <w:t xml:space="preserve">”, </w:t>
      </w:r>
      <w:r w:rsidRPr="003B5105">
        <w:t>NTT DOCOMO, CMCC, AT&amp;T, Vodafone</w:t>
      </w:r>
    </w:p>
    <w:sectPr w:rsidR="00BB2CFA"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B589A" w14:textId="77777777" w:rsidR="005967CA" w:rsidRDefault="005967CA">
      <w:r>
        <w:separator/>
      </w:r>
    </w:p>
  </w:endnote>
  <w:endnote w:type="continuationSeparator" w:id="0">
    <w:p w14:paraId="3A50A86B" w14:textId="77777777" w:rsidR="005967CA" w:rsidRDefault="0059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CB59" w14:textId="77777777" w:rsidR="005967CA" w:rsidRDefault="005967CA">
      <w:r>
        <w:separator/>
      </w:r>
    </w:p>
  </w:footnote>
  <w:footnote w:type="continuationSeparator" w:id="0">
    <w:p w14:paraId="1A47AD7D" w14:textId="77777777" w:rsidR="005967CA" w:rsidRDefault="0059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C12FC9"/>
    <w:multiLevelType w:val="hybridMultilevel"/>
    <w:tmpl w:val="E50C917C"/>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C23950"/>
    <w:multiLevelType w:val="hybridMultilevel"/>
    <w:tmpl w:val="E5C2E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DA6CF3"/>
    <w:multiLevelType w:val="hybridMultilevel"/>
    <w:tmpl w:val="EB387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17826FB"/>
    <w:multiLevelType w:val="hybridMultilevel"/>
    <w:tmpl w:val="55F067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2CB67E39"/>
    <w:multiLevelType w:val="hybridMultilevel"/>
    <w:tmpl w:val="39B2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2C290D"/>
    <w:multiLevelType w:val="hybridMultilevel"/>
    <w:tmpl w:val="7372744E"/>
    <w:lvl w:ilvl="0" w:tplc="2F821A4A">
      <w:start w:val="1"/>
      <w:numFmt w:val="bullet"/>
      <w:lvlText w:val=""/>
      <w:lvlJc w:val="left"/>
      <w:pPr>
        <w:ind w:left="360" w:hanging="360"/>
      </w:pPr>
      <w:rPr>
        <w:rFonts w:ascii="Symbol" w:eastAsia="Calibri" w:hAnsi="Symbol"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9"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2757B8A"/>
    <w:multiLevelType w:val="hybridMultilevel"/>
    <w:tmpl w:val="9F3EA63C"/>
    <w:lvl w:ilvl="0" w:tplc="A4D6357C">
      <w:start w:val="1"/>
      <w:numFmt w:val="bullet"/>
      <w:lvlText w:val="●"/>
      <w:lvlJc w:val="left"/>
      <w:pPr>
        <w:tabs>
          <w:tab w:val="num" w:pos="720"/>
        </w:tabs>
        <w:ind w:left="720" w:hanging="360"/>
      </w:pPr>
      <w:rPr>
        <w:rFonts w:ascii="Ericsson Hilda" w:hAnsi="Ericsson Hilda" w:hint="default"/>
      </w:rPr>
    </w:lvl>
    <w:lvl w:ilvl="1" w:tplc="226E226A" w:tentative="1">
      <w:start w:val="1"/>
      <w:numFmt w:val="bullet"/>
      <w:lvlText w:val="●"/>
      <w:lvlJc w:val="left"/>
      <w:pPr>
        <w:tabs>
          <w:tab w:val="num" w:pos="1440"/>
        </w:tabs>
        <w:ind w:left="1440" w:hanging="360"/>
      </w:pPr>
      <w:rPr>
        <w:rFonts w:ascii="Ericsson Hilda" w:hAnsi="Ericsson Hilda" w:hint="default"/>
      </w:rPr>
    </w:lvl>
    <w:lvl w:ilvl="2" w:tplc="94DAE05A" w:tentative="1">
      <w:start w:val="1"/>
      <w:numFmt w:val="bullet"/>
      <w:lvlText w:val="●"/>
      <w:lvlJc w:val="left"/>
      <w:pPr>
        <w:tabs>
          <w:tab w:val="num" w:pos="2160"/>
        </w:tabs>
        <w:ind w:left="2160" w:hanging="360"/>
      </w:pPr>
      <w:rPr>
        <w:rFonts w:ascii="Ericsson Hilda" w:hAnsi="Ericsson Hilda" w:hint="default"/>
      </w:rPr>
    </w:lvl>
    <w:lvl w:ilvl="3" w:tplc="A26472C4" w:tentative="1">
      <w:start w:val="1"/>
      <w:numFmt w:val="bullet"/>
      <w:lvlText w:val="●"/>
      <w:lvlJc w:val="left"/>
      <w:pPr>
        <w:tabs>
          <w:tab w:val="num" w:pos="2880"/>
        </w:tabs>
        <w:ind w:left="2880" w:hanging="360"/>
      </w:pPr>
      <w:rPr>
        <w:rFonts w:ascii="Ericsson Hilda" w:hAnsi="Ericsson Hilda" w:hint="default"/>
      </w:rPr>
    </w:lvl>
    <w:lvl w:ilvl="4" w:tplc="43B85A56" w:tentative="1">
      <w:start w:val="1"/>
      <w:numFmt w:val="bullet"/>
      <w:lvlText w:val="●"/>
      <w:lvlJc w:val="left"/>
      <w:pPr>
        <w:tabs>
          <w:tab w:val="num" w:pos="3600"/>
        </w:tabs>
        <w:ind w:left="3600" w:hanging="360"/>
      </w:pPr>
      <w:rPr>
        <w:rFonts w:ascii="Ericsson Hilda" w:hAnsi="Ericsson Hilda" w:hint="default"/>
      </w:rPr>
    </w:lvl>
    <w:lvl w:ilvl="5" w:tplc="0F1CEE66" w:tentative="1">
      <w:start w:val="1"/>
      <w:numFmt w:val="bullet"/>
      <w:lvlText w:val="●"/>
      <w:lvlJc w:val="left"/>
      <w:pPr>
        <w:tabs>
          <w:tab w:val="num" w:pos="4320"/>
        </w:tabs>
        <w:ind w:left="4320" w:hanging="360"/>
      </w:pPr>
      <w:rPr>
        <w:rFonts w:ascii="Ericsson Hilda" w:hAnsi="Ericsson Hilda" w:hint="default"/>
      </w:rPr>
    </w:lvl>
    <w:lvl w:ilvl="6" w:tplc="7D42E7EC" w:tentative="1">
      <w:start w:val="1"/>
      <w:numFmt w:val="bullet"/>
      <w:lvlText w:val="●"/>
      <w:lvlJc w:val="left"/>
      <w:pPr>
        <w:tabs>
          <w:tab w:val="num" w:pos="5040"/>
        </w:tabs>
        <w:ind w:left="5040" w:hanging="360"/>
      </w:pPr>
      <w:rPr>
        <w:rFonts w:ascii="Ericsson Hilda" w:hAnsi="Ericsson Hilda" w:hint="default"/>
      </w:rPr>
    </w:lvl>
    <w:lvl w:ilvl="7" w:tplc="EAA68E8A" w:tentative="1">
      <w:start w:val="1"/>
      <w:numFmt w:val="bullet"/>
      <w:lvlText w:val="●"/>
      <w:lvlJc w:val="left"/>
      <w:pPr>
        <w:tabs>
          <w:tab w:val="num" w:pos="5760"/>
        </w:tabs>
        <w:ind w:left="5760" w:hanging="360"/>
      </w:pPr>
      <w:rPr>
        <w:rFonts w:ascii="Ericsson Hilda" w:hAnsi="Ericsson Hilda" w:hint="default"/>
      </w:rPr>
    </w:lvl>
    <w:lvl w:ilvl="8" w:tplc="E174C988"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A42723"/>
    <w:multiLevelType w:val="hybridMultilevel"/>
    <w:tmpl w:val="6A9EB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D14494"/>
    <w:multiLevelType w:val="hybridMultilevel"/>
    <w:tmpl w:val="6696DE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C13806"/>
    <w:multiLevelType w:val="hybridMultilevel"/>
    <w:tmpl w:val="FB6AC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EA635E4"/>
    <w:multiLevelType w:val="hybridMultilevel"/>
    <w:tmpl w:val="ECA2B2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B60BE4"/>
    <w:multiLevelType w:val="hybridMultilevel"/>
    <w:tmpl w:val="B46AC5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0FD6FC1"/>
    <w:multiLevelType w:val="hybridMultilevel"/>
    <w:tmpl w:val="FB14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951104"/>
    <w:multiLevelType w:val="hybridMultilevel"/>
    <w:tmpl w:val="201AF5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F417EB"/>
    <w:multiLevelType w:val="hybridMultilevel"/>
    <w:tmpl w:val="19A66A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D96401D"/>
    <w:multiLevelType w:val="hybridMultilevel"/>
    <w:tmpl w:val="B7561524"/>
    <w:lvl w:ilvl="0" w:tplc="6E3C881A">
      <w:start w:val="1"/>
      <w:numFmt w:val="bullet"/>
      <w:lvlText w:val=""/>
      <w:lvlJc w:val="left"/>
      <w:pPr>
        <w:ind w:left="720" w:hanging="360"/>
      </w:pPr>
      <w:rPr>
        <w:rFonts w:ascii="Symbol" w:hAnsi="Symbol"/>
      </w:rPr>
    </w:lvl>
    <w:lvl w:ilvl="1" w:tplc="DD0A88AC">
      <w:start w:val="1"/>
      <w:numFmt w:val="bullet"/>
      <w:lvlText w:val=""/>
      <w:lvlJc w:val="left"/>
      <w:pPr>
        <w:ind w:left="720" w:hanging="360"/>
      </w:pPr>
      <w:rPr>
        <w:rFonts w:ascii="Symbol" w:hAnsi="Symbol"/>
      </w:rPr>
    </w:lvl>
    <w:lvl w:ilvl="2" w:tplc="B99E8DA4">
      <w:start w:val="1"/>
      <w:numFmt w:val="bullet"/>
      <w:lvlText w:val=""/>
      <w:lvlJc w:val="left"/>
      <w:pPr>
        <w:ind w:left="720" w:hanging="360"/>
      </w:pPr>
      <w:rPr>
        <w:rFonts w:ascii="Symbol" w:hAnsi="Symbol"/>
      </w:rPr>
    </w:lvl>
    <w:lvl w:ilvl="3" w:tplc="3BCEC75E">
      <w:start w:val="1"/>
      <w:numFmt w:val="bullet"/>
      <w:lvlText w:val=""/>
      <w:lvlJc w:val="left"/>
      <w:pPr>
        <w:ind w:left="720" w:hanging="360"/>
      </w:pPr>
      <w:rPr>
        <w:rFonts w:ascii="Symbol" w:hAnsi="Symbol"/>
      </w:rPr>
    </w:lvl>
    <w:lvl w:ilvl="4" w:tplc="D9DAFD2C">
      <w:start w:val="1"/>
      <w:numFmt w:val="bullet"/>
      <w:lvlText w:val=""/>
      <w:lvlJc w:val="left"/>
      <w:pPr>
        <w:ind w:left="720" w:hanging="360"/>
      </w:pPr>
      <w:rPr>
        <w:rFonts w:ascii="Symbol" w:hAnsi="Symbol"/>
      </w:rPr>
    </w:lvl>
    <w:lvl w:ilvl="5" w:tplc="497C870A">
      <w:start w:val="1"/>
      <w:numFmt w:val="bullet"/>
      <w:lvlText w:val=""/>
      <w:lvlJc w:val="left"/>
      <w:pPr>
        <w:ind w:left="720" w:hanging="360"/>
      </w:pPr>
      <w:rPr>
        <w:rFonts w:ascii="Symbol" w:hAnsi="Symbol"/>
      </w:rPr>
    </w:lvl>
    <w:lvl w:ilvl="6" w:tplc="3022D2AE">
      <w:start w:val="1"/>
      <w:numFmt w:val="bullet"/>
      <w:lvlText w:val=""/>
      <w:lvlJc w:val="left"/>
      <w:pPr>
        <w:ind w:left="720" w:hanging="360"/>
      </w:pPr>
      <w:rPr>
        <w:rFonts w:ascii="Symbol" w:hAnsi="Symbol"/>
      </w:rPr>
    </w:lvl>
    <w:lvl w:ilvl="7" w:tplc="1E98137A">
      <w:start w:val="1"/>
      <w:numFmt w:val="bullet"/>
      <w:lvlText w:val=""/>
      <w:lvlJc w:val="left"/>
      <w:pPr>
        <w:ind w:left="720" w:hanging="360"/>
      </w:pPr>
      <w:rPr>
        <w:rFonts w:ascii="Symbol" w:hAnsi="Symbol"/>
      </w:rPr>
    </w:lvl>
    <w:lvl w:ilvl="8" w:tplc="A76457B0">
      <w:start w:val="1"/>
      <w:numFmt w:val="bullet"/>
      <w:lvlText w:val=""/>
      <w:lvlJc w:val="left"/>
      <w:pPr>
        <w:ind w:left="720" w:hanging="360"/>
      </w:pPr>
      <w:rPr>
        <w:rFonts w:ascii="Symbol" w:hAnsi="Symbol"/>
      </w:rPr>
    </w:lvl>
  </w:abstractNum>
  <w:abstractNum w:abstractNumId="35"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37"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69B0709"/>
    <w:multiLevelType w:val="hybridMultilevel"/>
    <w:tmpl w:val="7976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7033A7B"/>
    <w:multiLevelType w:val="hybridMultilevel"/>
    <w:tmpl w:val="6972A19A"/>
    <w:lvl w:ilvl="0" w:tplc="2C0C27AC">
      <w:start w:val="1"/>
      <w:numFmt w:val="bullet"/>
      <w:lvlText w:val="•"/>
      <w:lvlJc w:val="left"/>
      <w:pPr>
        <w:tabs>
          <w:tab w:val="num" w:pos="720"/>
        </w:tabs>
        <w:ind w:left="720" w:hanging="360"/>
      </w:pPr>
      <w:rPr>
        <w:rFonts w:ascii="Arial" w:hAnsi="Arial" w:hint="default"/>
      </w:rPr>
    </w:lvl>
    <w:lvl w:ilvl="1" w:tplc="62863450">
      <w:numFmt w:val="bullet"/>
      <w:lvlText w:val="•"/>
      <w:lvlJc w:val="left"/>
      <w:pPr>
        <w:tabs>
          <w:tab w:val="num" w:pos="1440"/>
        </w:tabs>
        <w:ind w:left="1440" w:hanging="360"/>
      </w:pPr>
      <w:rPr>
        <w:rFonts w:ascii="Arial" w:hAnsi="Arial" w:hint="default"/>
      </w:rPr>
    </w:lvl>
    <w:lvl w:ilvl="2" w:tplc="37029BAE" w:tentative="1">
      <w:start w:val="1"/>
      <w:numFmt w:val="bullet"/>
      <w:lvlText w:val="•"/>
      <w:lvlJc w:val="left"/>
      <w:pPr>
        <w:tabs>
          <w:tab w:val="num" w:pos="2160"/>
        </w:tabs>
        <w:ind w:left="2160" w:hanging="360"/>
      </w:pPr>
      <w:rPr>
        <w:rFonts w:ascii="Arial" w:hAnsi="Arial" w:hint="default"/>
      </w:rPr>
    </w:lvl>
    <w:lvl w:ilvl="3" w:tplc="E7A8CE9C" w:tentative="1">
      <w:start w:val="1"/>
      <w:numFmt w:val="bullet"/>
      <w:lvlText w:val="•"/>
      <w:lvlJc w:val="left"/>
      <w:pPr>
        <w:tabs>
          <w:tab w:val="num" w:pos="2880"/>
        </w:tabs>
        <w:ind w:left="2880" w:hanging="360"/>
      </w:pPr>
      <w:rPr>
        <w:rFonts w:ascii="Arial" w:hAnsi="Arial" w:hint="default"/>
      </w:rPr>
    </w:lvl>
    <w:lvl w:ilvl="4" w:tplc="E0EEBDCA" w:tentative="1">
      <w:start w:val="1"/>
      <w:numFmt w:val="bullet"/>
      <w:lvlText w:val="•"/>
      <w:lvlJc w:val="left"/>
      <w:pPr>
        <w:tabs>
          <w:tab w:val="num" w:pos="3600"/>
        </w:tabs>
        <w:ind w:left="3600" w:hanging="360"/>
      </w:pPr>
      <w:rPr>
        <w:rFonts w:ascii="Arial" w:hAnsi="Arial" w:hint="default"/>
      </w:rPr>
    </w:lvl>
    <w:lvl w:ilvl="5" w:tplc="80581B3E" w:tentative="1">
      <w:start w:val="1"/>
      <w:numFmt w:val="bullet"/>
      <w:lvlText w:val="•"/>
      <w:lvlJc w:val="left"/>
      <w:pPr>
        <w:tabs>
          <w:tab w:val="num" w:pos="4320"/>
        </w:tabs>
        <w:ind w:left="4320" w:hanging="360"/>
      </w:pPr>
      <w:rPr>
        <w:rFonts w:ascii="Arial" w:hAnsi="Arial" w:hint="default"/>
      </w:rPr>
    </w:lvl>
    <w:lvl w:ilvl="6" w:tplc="5C30134C" w:tentative="1">
      <w:start w:val="1"/>
      <w:numFmt w:val="bullet"/>
      <w:lvlText w:val="•"/>
      <w:lvlJc w:val="left"/>
      <w:pPr>
        <w:tabs>
          <w:tab w:val="num" w:pos="5040"/>
        </w:tabs>
        <w:ind w:left="5040" w:hanging="360"/>
      </w:pPr>
      <w:rPr>
        <w:rFonts w:ascii="Arial" w:hAnsi="Arial" w:hint="default"/>
      </w:rPr>
    </w:lvl>
    <w:lvl w:ilvl="7" w:tplc="A9385DB6" w:tentative="1">
      <w:start w:val="1"/>
      <w:numFmt w:val="bullet"/>
      <w:lvlText w:val="•"/>
      <w:lvlJc w:val="left"/>
      <w:pPr>
        <w:tabs>
          <w:tab w:val="num" w:pos="5760"/>
        </w:tabs>
        <w:ind w:left="5760" w:hanging="360"/>
      </w:pPr>
      <w:rPr>
        <w:rFonts w:ascii="Arial" w:hAnsi="Arial" w:hint="default"/>
      </w:rPr>
    </w:lvl>
    <w:lvl w:ilvl="8" w:tplc="7B6C46E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F51CC1"/>
    <w:multiLevelType w:val="hybridMultilevel"/>
    <w:tmpl w:val="1E9213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A4B1EC8"/>
    <w:multiLevelType w:val="hybridMultilevel"/>
    <w:tmpl w:val="1D2A4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ADF2E06"/>
    <w:multiLevelType w:val="hybridMultilevel"/>
    <w:tmpl w:val="8E7A76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5255D3B"/>
    <w:multiLevelType w:val="hybridMultilevel"/>
    <w:tmpl w:val="E3421A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58F4333"/>
    <w:multiLevelType w:val="hybridMultilevel"/>
    <w:tmpl w:val="8E001D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8C02869"/>
    <w:multiLevelType w:val="hybridMultilevel"/>
    <w:tmpl w:val="DE609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9B60C7B"/>
    <w:multiLevelType w:val="multilevel"/>
    <w:tmpl w:val="DC5C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CE10BE"/>
    <w:multiLevelType w:val="hybridMultilevel"/>
    <w:tmpl w:val="ECA2B2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0223328">
    <w:abstractNumId w:val="19"/>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52"/>
  </w:num>
  <w:num w:numId="4" w16cid:durableId="816453515">
    <w:abstractNumId w:val="17"/>
  </w:num>
  <w:num w:numId="5" w16cid:durableId="1482965962">
    <w:abstractNumId w:val="10"/>
  </w:num>
  <w:num w:numId="6" w16cid:durableId="1703818386">
    <w:abstractNumId w:val="33"/>
  </w:num>
  <w:num w:numId="7" w16cid:durableId="62727921">
    <w:abstractNumId w:val="47"/>
  </w:num>
  <w:num w:numId="8" w16cid:durableId="763645399">
    <w:abstractNumId w:val="1"/>
  </w:num>
  <w:num w:numId="9" w16cid:durableId="140580407">
    <w:abstractNumId w:val="6"/>
  </w:num>
  <w:num w:numId="10" w16cid:durableId="1699159694">
    <w:abstractNumId w:val="35"/>
  </w:num>
  <w:num w:numId="11" w16cid:durableId="1496187266">
    <w:abstractNumId w:val="46"/>
  </w:num>
  <w:num w:numId="12" w16cid:durableId="34039865">
    <w:abstractNumId w:val="27"/>
  </w:num>
  <w:num w:numId="13" w16cid:durableId="389772520">
    <w:abstractNumId w:val="7"/>
  </w:num>
  <w:num w:numId="14" w16cid:durableId="728190345">
    <w:abstractNumId w:val="13"/>
  </w:num>
  <w:num w:numId="15" w16cid:durableId="936864369">
    <w:abstractNumId w:val="8"/>
  </w:num>
  <w:num w:numId="16" w16cid:durableId="782765186">
    <w:abstractNumId w:val="2"/>
  </w:num>
  <w:num w:numId="17" w16cid:durableId="210114672">
    <w:abstractNumId w:val="44"/>
  </w:num>
  <w:num w:numId="18" w16cid:durableId="918170433">
    <w:abstractNumId w:val="24"/>
  </w:num>
  <w:num w:numId="19" w16cid:durableId="663168508">
    <w:abstractNumId w:val="22"/>
  </w:num>
  <w:num w:numId="20" w16cid:durableId="1629815082">
    <w:abstractNumId w:val="48"/>
  </w:num>
  <w:num w:numId="21" w16cid:durableId="1761099110">
    <w:abstractNumId w:val="54"/>
  </w:num>
  <w:num w:numId="22" w16cid:durableId="699938155">
    <w:abstractNumId w:val="25"/>
  </w:num>
  <w:num w:numId="23" w16cid:durableId="442728252">
    <w:abstractNumId w:val="43"/>
  </w:num>
  <w:num w:numId="24" w16cid:durableId="2062828303">
    <w:abstractNumId w:val="53"/>
  </w:num>
  <w:num w:numId="25" w16cid:durableId="1337463281">
    <w:abstractNumId w:val="37"/>
  </w:num>
  <w:num w:numId="26" w16cid:durableId="108210135">
    <w:abstractNumId w:val="38"/>
  </w:num>
  <w:num w:numId="27" w16cid:durableId="382870976">
    <w:abstractNumId w:val="41"/>
  </w:num>
  <w:num w:numId="28" w16cid:durableId="2022391292">
    <w:abstractNumId w:val="38"/>
  </w:num>
  <w:num w:numId="29" w16cid:durableId="605038475">
    <w:abstractNumId w:val="29"/>
  </w:num>
  <w:num w:numId="30" w16cid:durableId="1053164190">
    <w:abstractNumId w:val="45"/>
  </w:num>
  <w:num w:numId="31" w16cid:durableId="407312381">
    <w:abstractNumId w:val="42"/>
  </w:num>
  <w:num w:numId="32" w16cid:durableId="1777099566">
    <w:abstractNumId w:val="18"/>
  </w:num>
  <w:num w:numId="33" w16cid:durableId="8602442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463705">
    <w:abstractNumId w:val="9"/>
  </w:num>
  <w:num w:numId="35" w16cid:durableId="496574195">
    <w:abstractNumId w:val="50"/>
  </w:num>
  <w:num w:numId="36" w16cid:durableId="1997614014">
    <w:abstractNumId w:val="4"/>
  </w:num>
  <w:num w:numId="37" w16cid:durableId="1541818795">
    <w:abstractNumId w:val="51"/>
  </w:num>
  <w:num w:numId="38" w16cid:durableId="1998990474">
    <w:abstractNumId w:val="11"/>
  </w:num>
  <w:num w:numId="39" w16cid:durableId="1839151989">
    <w:abstractNumId w:val="36"/>
  </w:num>
  <w:num w:numId="40" w16cid:durableId="1129126150">
    <w:abstractNumId w:val="21"/>
  </w:num>
  <w:num w:numId="41" w16cid:durableId="1433670387">
    <w:abstractNumId w:val="16"/>
  </w:num>
  <w:num w:numId="42" w16cid:durableId="793717342">
    <w:abstractNumId w:val="5"/>
  </w:num>
  <w:num w:numId="43" w16cid:durableId="381178554">
    <w:abstractNumId w:val="31"/>
  </w:num>
  <w:num w:numId="44" w16cid:durableId="118233645">
    <w:abstractNumId w:val="39"/>
  </w:num>
  <w:num w:numId="45" w16cid:durableId="225144428">
    <w:abstractNumId w:val="20"/>
  </w:num>
  <w:num w:numId="46" w16cid:durableId="686558600">
    <w:abstractNumId w:val="3"/>
  </w:num>
  <w:num w:numId="47" w16cid:durableId="160707464">
    <w:abstractNumId w:val="15"/>
  </w:num>
  <w:num w:numId="48" w16cid:durableId="1903367700">
    <w:abstractNumId w:val="23"/>
  </w:num>
  <w:num w:numId="49" w16cid:durableId="1121416898">
    <w:abstractNumId w:val="30"/>
  </w:num>
  <w:num w:numId="50" w16cid:durableId="1871143436">
    <w:abstractNumId w:val="28"/>
  </w:num>
  <w:num w:numId="51" w16cid:durableId="1628852922">
    <w:abstractNumId w:val="26"/>
  </w:num>
  <w:num w:numId="52" w16cid:durableId="1371106619">
    <w:abstractNumId w:val="14"/>
  </w:num>
  <w:num w:numId="53" w16cid:durableId="866800018">
    <w:abstractNumId w:val="40"/>
  </w:num>
  <w:num w:numId="54" w16cid:durableId="1856380416">
    <w:abstractNumId w:val="12"/>
  </w:num>
  <w:num w:numId="55" w16cid:durableId="12149595">
    <w:abstractNumId w:val="49"/>
  </w:num>
  <w:num w:numId="56" w16cid:durableId="85099024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FA6"/>
    <w:rsid w:val="00003379"/>
    <w:rsid w:val="000035C8"/>
    <w:rsid w:val="00003746"/>
    <w:rsid w:val="000037C9"/>
    <w:rsid w:val="00003900"/>
    <w:rsid w:val="00004271"/>
    <w:rsid w:val="0000474F"/>
    <w:rsid w:val="000051FA"/>
    <w:rsid w:val="000051FF"/>
    <w:rsid w:val="00005239"/>
    <w:rsid w:val="00005474"/>
    <w:rsid w:val="000054CB"/>
    <w:rsid w:val="00005BDB"/>
    <w:rsid w:val="000065B8"/>
    <w:rsid w:val="0000681D"/>
    <w:rsid w:val="00006C5D"/>
    <w:rsid w:val="00006EE6"/>
    <w:rsid w:val="00007010"/>
    <w:rsid w:val="00007034"/>
    <w:rsid w:val="00007047"/>
    <w:rsid w:val="00007062"/>
    <w:rsid w:val="00007128"/>
    <w:rsid w:val="000075BB"/>
    <w:rsid w:val="00007892"/>
    <w:rsid w:val="00007B5F"/>
    <w:rsid w:val="00007EB2"/>
    <w:rsid w:val="0001008F"/>
    <w:rsid w:val="000102D3"/>
    <w:rsid w:val="000104F3"/>
    <w:rsid w:val="000105D8"/>
    <w:rsid w:val="0001067C"/>
    <w:rsid w:val="00010B48"/>
    <w:rsid w:val="0001115D"/>
    <w:rsid w:val="000113FC"/>
    <w:rsid w:val="000115F9"/>
    <w:rsid w:val="00011D70"/>
    <w:rsid w:val="00012053"/>
    <w:rsid w:val="00012910"/>
    <w:rsid w:val="00012E79"/>
    <w:rsid w:val="0001306C"/>
    <w:rsid w:val="00013174"/>
    <w:rsid w:val="000132DD"/>
    <w:rsid w:val="00013576"/>
    <w:rsid w:val="00013A42"/>
    <w:rsid w:val="00013CD6"/>
    <w:rsid w:val="00013E04"/>
    <w:rsid w:val="0001427C"/>
    <w:rsid w:val="000143D1"/>
    <w:rsid w:val="00014B15"/>
    <w:rsid w:val="00014CA4"/>
    <w:rsid w:val="00014E1E"/>
    <w:rsid w:val="00014ED0"/>
    <w:rsid w:val="00014ED4"/>
    <w:rsid w:val="0001501C"/>
    <w:rsid w:val="00015158"/>
    <w:rsid w:val="00015357"/>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C92"/>
    <w:rsid w:val="00031E8A"/>
    <w:rsid w:val="0003242B"/>
    <w:rsid w:val="00032514"/>
    <w:rsid w:val="000327C8"/>
    <w:rsid w:val="00032838"/>
    <w:rsid w:val="0003298E"/>
    <w:rsid w:val="00032AD3"/>
    <w:rsid w:val="00032E2D"/>
    <w:rsid w:val="0003326E"/>
    <w:rsid w:val="000334E4"/>
    <w:rsid w:val="000338BC"/>
    <w:rsid w:val="00033B8C"/>
    <w:rsid w:val="00033BEF"/>
    <w:rsid w:val="00033D50"/>
    <w:rsid w:val="0003457A"/>
    <w:rsid w:val="00034A23"/>
    <w:rsid w:val="00034FDA"/>
    <w:rsid w:val="00035209"/>
    <w:rsid w:val="00035750"/>
    <w:rsid w:val="00035D7C"/>
    <w:rsid w:val="00036020"/>
    <w:rsid w:val="00036205"/>
    <w:rsid w:val="00036C32"/>
    <w:rsid w:val="00036D49"/>
    <w:rsid w:val="00036E28"/>
    <w:rsid w:val="000378B0"/>
    <w:rsid w:val="00037BA8"/>
    <w:rsid w:val="00037C84"/>
    <w:rsid w:val="00037C8C"/>
    <w:rsid w:val="0004072E"/>
    <w:rsid w:val="000408DC"/>
    <w:rsid w:val="00040B40"/>
    <w:rsid w:val="0004120A"/>
    <w:rsid w:val="000412D0"/>
    <w:rsid w:val="0004138F"/>
    <w:rsid w:val="00041B5C"/>
    <w:rsid w:val="0004222A"/>
    <w:rsid w:val="000423D8"/>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72B"/>
    <w:rsid w:val="00047837"/>
    <w:rsid w:val="00047AAC"/>
    <w:rsid w:val="00047B4A"/>
    <w:rsid w:val="0005070C"/>
    <w:rsid w:val="00050824"/>
    <w:rsid w:val="000508C9"/>
    <w:rsid w:val="00050AE7"/>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52F"/>
    <w:rsid w:val="00053817"/>
    <w:rsid w:val="00053845"/>
    <w:rsid w:val="00053876"/>
    <w:rsid w:val="00053CB3"/>
    <w:rsid w:val="00053D04"/>
    <w:rsid w:val="00053F6F"/>
    <w:rsid w:val="0005430C"/>
    <w:rsid w:val="0005441F"/>
    <w:rsid w:val="00054A18"/>
    <w:rsid w:val="000552B3"/>
    <w:rsid w:val="00055444"/>
    <w:rsid w:val="00055541"/>
    <w:rsid w:val="0005579E"/>
    <w:rsid w:val="0005591E"/>
    <w:rsid w:val="00055BC4"/>
    <w:rsid w:val="00055BFD"/>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89E"/>
    <w:rsid w:val="00057940"/>
    <w:rsid w:val="00057B93"/>
    <w:rsid w:val="00057D86"/>
    <w:rsid w:val="0006072E"/>
    <w:rsid w:val="00060B6F"/>
    <w:rsid w:val="000610E3"/>
    <w:rsid w:val="000612FE"/>
    <w:rsid w:val="00061377"/>
    <w:rsid w:val="000615C1"/>
    <w:rsid w:val="00061D8D"/>
    <w:rsid w:val="00061F1A"/>
    <w:rsid w:val="0006287A"/>
    <w:rsid w:val="00062A82"/>
    <w:rsid w:val="00063101"/>
    <w:rsid w:val="000633B6"/>
    <w:rsid w:val="000634C7"/>
    <w:rsid w:val="00063758"/>
    <w:rsid w:val="0006381C"/>
    <w:rsid w:val="000639DC"/>
    <w:rsid w:val="000644C7"/>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BF8"/>
    <w:rsid w:val="00084E14"/>
    <w:rsid w:val="00084F4F"/>
    <w:rsid w:val="0008503B"/>
    <w:rsid w:val="00085448"/>
    <w:rsid w:val="00085482"/>
    <w:rsid w:val="00085989"/>
    <w:rsid w:val="00085C5F"/>
    <w:rsid w:val="000862A1"/>
    <w:rsid w:val="0008652E"/>
    <w:rsid w:val="00086AA0"/>
    <w:rsid w:val="00086BD8"/>
    <w:rsid w:val="00086D88"/>
    <w:rsid w:val="00087259"/>
    <w:rsid w:val="00087570"/>
    <w:rsid w:val="00087581"/>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32CA"/>
    <w:rsid w:val="000A3337"/>
    <w:rsid w:val="000A3B05"/>
    <w:rsid w:val="000A3C01"/>
    <w:rsid w:val="000A3C61"/>
    <w:rsid w:val="000A3DF5"/>
    <w:rsid w:val="000A434E"/>
    <w:rsid w:val="000A46A0"/>
    <w:rsid w:val="000A498F"/>
    <w:rsid w:val="000A4C97"/>
    <w:rsid w:val="000A50DA"/>
    <w:rsid w:val="000A517A"/>
    <w:rsid w:val="000A5289"/>
    <w:rsid w:val="000A5291"/>
    <w:rsid w:val="000A5506"/>
    <w:rsid w:val="000A5544"/>
    <w:rsid w:val="000A55A9"/>
    <w:rsid w:val="000A5706"/>
    <w:rsid w:val="000A5F09"/>
    <w:rsid w:val="000A6067"/>
    <w:rsid w:val="000A6168"/>
    <w:rsid w:val="000A64FB"/>
    <w:rsid w:val="000A66CE"/>
    <w:rsid w:val="000A6B08"/>
    <w:rsid w:val="000A6EA5"/>
    <w:rsid w:val="000A7052"/>
    <w:rsid w:val="000A73A2"/>
    <w:rsid w:val="000A75A9"/>
    <w:rsid w:val="000A7750"/>
    <w:rsid w:val="000A7A4D"/>
    <w:rsid w:val="000A7AA5"/>
    <w:rsid w:val="000A7D0E"/>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4528"/>
    <w:rsid w:val="000B4533"/>
    <w:rsid w:val="000B4BBC"/>
    <w:rsid w:val="000B4BDD"/>
    <w:rsid w:val="000B4BFD"/>
    <w:rsid w:val="000B4C0C"/>
    <w:rsid w:val="000B5202"/>
    <w:rsid w:val="000B5357"/>
    <w:rsid w:val="000B54F1"/>
    <w:rsid w:val="000B5893"/>
    <w:rsid w:val="000B58AE"/>
    <w:rsid w:val="000B6111"/>
    <w:rsid w:val="000B65BC"/>
    <w:rsid w:val="000B6BAA"/>
    <w:rsid w:val="000B6BEC"/>
    <w:rsid w:val="000B6D3E"/>
    <w:rsid w:val="000B6FC7"/>
    <w:rsid w:val="000B7B56"/>
    <w:rsid w:val="000B7F2D"/>
    <w:rsid w:val="000C017B"/>
    <w:rsid w:val="000C091E"/>
    <w:rsid w:val="000C1389"/>
    <w:rsid w:val="000C169E"/>
    <w:rsid w:val="000C1832"/>
    <w:rsid w:val="000C1B44"/>
    <w:rsid w:val="000C1BA1"/>
    <w:rsid w:val="000C2056"/>
    <w:rsid w:val="000C274F"/>
    <w:rsid w:val="000C2DBF"/>
    <w:rsid w:val="000C3129"/>
    <w:rsid w:val="000C318A"/>
    <w:rsid w:val="000C3543"/>
    <w:rsid w:val="000C36C3"/>
    <w:rsid w:val="000C370E"/>
    <w:rsid w:val="000C38CB"/>
    <w:rsid w:val="000C3BF3"/>
    <w:rsid w:val="000C3C4A"/>
    <w:rsid w:val="000C3CE8"/>
    <w:rsid w:val="000C3E4A"/>
    <w:rsid w:val="000C4319"/>
    <w:rsid w:val="000C4631"/>
    <w:rsid w:val="000C47DF"/>
    <w:rsid w:val="000C5214"/>
    <w:rsid w:val="000C5226"/>
    <w:rsid w:val="000C564A"/>
    <w:rsid w:val="000C57EA"/>
    <w:rsid w:val="000C588B"/>
    <w:rsid w:val="000C5CBB"/>
    <w:rsid w:val="000C5EAB"/>
    <w:rsid w:val="000C62D7"/>
    <w:rsid w:val="000C650B"/>
    <w:rsid w:val="000C6949"/>
    <w:rsid w:val="000C6E46"/>
    <w:rsid w:val="000C707F"/>
    <w:rsid w:val="000C71AF"/>
    <w:rsid w:val="000C741D"/>
    <w:rsid w:val="000C762A"/>
    <w:rsid w:val="000C7CAF"/>
    <w:rsid w:val="000D02F2"/>
    <w:rsid w:val="000D0357"/>
    <w:rsid w:val="000D0447"/>
    <w:rsid w:val="000D0660"/>
    <w:rsid w:val="000D0C12"/>
    <w:rsid w:val="000D0E56"/>
    <w:rsid w:val="000D1193"/>
    <w:rsid w:val="000D1203"/>
    <w:rsid w:val="000D150C"/>
    <w:rsid w:val="000D15F0"/>
    <w:rsid w:val="000D1B42"/>
    <w:rsid w:val="000D1CBF"/>
    <w:rsid w:val="000D1F63"/>
    <w:rsid w:val="000D2068"/>
    <w:rsid w:val="000D293D"/>
    <w:rsid w:val="000D2A00"/>
    <w:rsid w:val="000D37E5"/>
    <w:rsid w:val="000D39F6"/>
    <w:rsid w:val="000D3A8B"/>
    <w:rsid w:val="000D4086"/>
    <w:rsid w:val="000D47A1"/>
    <w:rsid w:val="000D4ABA"/>
    <w:rsid w:val="000D4F2C"/>
    <w:rsid w:val="000D50FD"/>
    <w:rsid w:val="000D5537"/>
    <w:rsid w:val="000D5544"/>
    <w:rsid w:val="000D578E"/>
    <w:rsid w:val="000D5B4A"/>
    <w:rsid w:val="000D5BF8"/>
    <w:rsid w:val="000D5C5E"/>
    <w:rsid w:val="000D5C85"/>
    <w:rsid w:val="000D5F7D"/>
    <w:rsid w:val="000D5FF0"/>
    <w:rsid w:val="000D6210"/>
    <w:rsid w:val="000D62D5"/>
    <w:rsid w:val="000D637D"/>
    <w:rsid w:val="000D64F7"/>
    <w:rsid w:val="000D6825"/>
    <w:rsid w:val="000D7282"/>
    <w:rsid w:val="000D7B09"/>
    <w:rsid w:val="000D7B23"/>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1FDE"/>
    <w:rsid w:val="000F23CD"/>
    <w:rsid w:val="000F2416"/>
    <w:rsid w:val="000F2437"/>
    <w:rsid w:val="000F2741"/>
    <w:rsid w:val="000F2DC8"/>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F7A"/>
    <w:rsid w:val="000F507F"/>
    <w:rsid w:val="000F55EB"/>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213"/>
    <w:rsid w:val="001055C8"/>
    <w:rsid w:val="001055E0"/>
    <w:rsid w:val="00105815"/>
    <w:rsid w:val="001058FD"/>
    <w:rsid w:val="00105A7D"/>
    <w:rsid w:val="00105F9A"/>
    <w:rsid w:val="001065B5"/>
    <w:rsid w:val="00106AF5"/>
    <w:rsid w:val="00106DEF"/>
    <w:rsid w:val="00106F18"/>
    <w:rsid w:val="00106F19"/>
    <w:rsid w:val="00106F8D"/>
    <w:rsid w:val="0010713B"/>
    <w:rsid w:val="0010729E"/>
    <w:rsid w:val="00107740"/>
    <w:rsid w:val="00107A1A"/>
    <w:rsid w:val="00107BBD"/>
    <w:rsid w:val="00110663"/>
    <w:rsid w:val="00110690"/>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664"/>
    <w:rsid w:val="00113916"/>
    <w:rsid w:val="00113D72"/>
    <w:rsid w:val="00114027"/>
    <w:rsid w:val="00114068"/>
    <w:rsid w:val="00114A84"/>
    <w:rsid w:val="00114D7E"/>
    <w:rsid w:val="00114F20"/>
    <w:rsid w:val="00114FB3"/>
    <w:rsid w:val="00115184"/>
    <w:rsid w:val="001154B7"/>
    <w:rsid w:val="00115BDB"/>
    <w:rsid w:val="00115D46"/>
    <w:rsid w:val="00116016"/>
    <w:rsid w:val="0011606A"/>
    <w:rsid w:val="00116100"/>
    <w:rsid w:val="00116744"/>
    <w:rsid w:val="0011683D"/>
    <w:rsid w:val="001169BA"/>
    <w:rsid w:val="00116B04"/>
    <w:rsid w:val="00116D7A"/>
    <w:rsid w:val="001171DB"/>
    <w:rsid w:val="0011767C"/>
    <w:rsid w:val="00117970"/>
    <w:rsid w:val="00117C17"/>
    <w:rsid w:val="00120026"/>
    <w:rsid w:val="00120145"/>
    <w:rsid w:val="00120522"/>
    <w:rsid w:val="00120F20"/>
    <w:rsid w:val="001215D5"/>
    <w:rsid w:val="00121B0A"/>
    <w:rsid w:val="00121FE7"/>
    <w:rsid w:val="001220D8"/>
    <w:rsid w:val="001222D0"/>
    <w:rsid w:val="0012232E"/>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F77"/>
    <w:rsid w:val="001260E8"/>
    <w:rsid w:val="00126327"/>
    <w:rsid w:val="001265AF"/>
    <w:rsid w:val="00126C1A"/>
    <w:rsid w:val="00126F8E"/>
    <w:rsid w:val="00127205"/>
    <w:rsid w:val="0012732C"/>
    <w:rsid w:val="0012762E"/>
    <w:rsid w:val="00127A93"/>
    <w:rsid w:val="00127C2B"/>
    <w:rsid w:val="00127ED4"/>
    <w:rsid w:val="00130387"/>
    <w:rsid w:val="001305DC"/>
    <w:rsid w:val="00130C6F"/>
    <w:rsid w:val="00130D4B"/>
    <w:rsid w:val="00130DBE"/>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20C"/>
    <w:rsid w:val="0013531B"/>
    <w:rsid w:val="0013538A"/>
    <w:rsid w:val="001357BA"/>
    <w:rsid w:val="00135965"/>
    <w:rsid w:val="00135A27"/>
    <w:rsid w:val="00135AED"/>
    <w:rsid w:val="00135B44"/>
    <w:rsid w:val="00135BE9"/>
    <w:rsid w:val="00136712"/>
    <w:rsid w:val="00136A50"/>
    <w:rsid w:val="00136C1F"/>
    <w:rsid w:val="00136C63"/>
    <w:rsid w:val="001375F1"/>
    <w:rsid w:val="00137D22"/>
    <w:rsid w:val="00137ECF"/>
    <w:rsid w:val="00137F28"/>
    <w:rsid w:val="001401DB"/>
    <w:rsid w:val="00140330"/>
    <w:rsid w:val="00140ACB"/>
    <w:rsid w:val="00140B04"/>
    <w:rsid w:val="00140D0B"/>
    <w:rsid w:val="00140EB3"/>
    <w:rsid w:val="00141092"/>
    <w:rsid w:val="0014130F"/>
    <w:rsid w:val="001414E7"/>
    <w:rsid w:val="001418C9"/>
    <w:rsid w:val="00141A4B"/>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915"/>
    <w:rsid w:val="0014517E"/>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9C6"/>
    <w:rsid w:val="00147D75"/>
    <w:rsid w:val="00147F1D"/>
    <w:rsid w:val="00150497"/>
    <w:rsid w:val="001505B6"/>
    <w:rsid w:val="00150CDA"/>
    <w:rsid w:val="00150DA2"/>
    <w:rsid w:val="00150FE7"/>
    <w:rsid w:val="00151151"/>
    <w:rsid w:val="0015161D"/>
    <w:rsid w:val="001516FF"/>
    <w:rsid w:val="00151869"/>
    <w:rsid w:val="0015187D"/>
    <w:rsid w:val="00151983"/>
    <w:rsid w:val="00151B8F"/>
    <w:rsid w:val="00151D7B"/>
    <w:rsid w:val="001526E9"/>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7A3"/>
    <w:rsid w:val="00157969"/>
    <w:rsid w:val="00157A76"/>
    <w:rsid w:val="00157CDC"/>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F0A"/>
    <w:rsid w:val="001703B2"/>
    <w:rsid w:val="00170526"/>
    <w:rsid w:val="00170772"/>
    <w:rsid w:val="00170AC4"/>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D22"/>
    <w:rsid w:val="00182E7D"/>
    <w:rsid w:val="00182EE3"/>
    <w:rsid w:val="00182EEB"/>
    <w:rsid w:val="00183226"/>
    <w:rsid w:val="001832AF"/>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B63"/>
    <w:rsid w:val="00185EE9"/>
    <w:rsid w:val="0018606A"/>
    <w:rsid w:val="001862AC"/>
    <w:rsid w:val="001862EE"/>
    <w:rsid w:val="0018684E"/>
    <w:rsid w:val="00186AE4"/>
    <w:rsid w:val="00186D27"/>
    <w:rsid w:val="00186F75"/>
    <w:rsid w:val="00187102"/>
    <w:rsid w:val="00187181"/>
    <w:rsid w:val="00187197"/>
    <w:rsid w:val="001878CA"/>
    <w:rsid w:val="00187A9A"/>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4113"/>
    <w:rsid w:val="0019447D"/>
    <w:rsid w:val="00194928"/>
    <w:rsid w:val="00194D4A"/>
    <w:rsid w:val="00195135"/>
    <w:rsid w:val="001952DE"/>
    <w:rsid w:val="001959D8"/>
    <w:rsid w:val="00195B31"/>
    <w:rsid w:val="00196BBA"/>
    <w:rsid w:val="0019704E"/>
    <w:rsid w:val="001977B2"/>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642"/>
    <w:rsid w:val="001A7007"/>
    <w:rsid w:val="001A70DC"/>
    <w:rsid w:val="001A72F5"/>
    <w:rsid w:val="001A73F2"/>
    <w:rsid w:val="001A7AF7"/>
    <w:rsid w:val="001B0241"/>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D6C"/>
    <w:rsid w:val="001B6EAE"/>
    <w:rsid w:val="001B73DC"/>
    <w:rsid w:val="001B7431"/>
    <w:rsid w:val="001B768B"/>
    <w:rsid w:val="001B7838"/>
    <w:rsid w:val="001B79CE"/>
    <w:rsid w:val="001B7B67"/>
    <w:rsid w:val="001B7D69"/>
    <w:rsid w:val="001C05FF"/>
    <w:rsid w:val="001C086F"/>
    <w:rsid w:val="001C0A9C"/>
    <w:rsid w:val="001C0BEE"/>
    <w:rsid w:val="001C1046"/>
    <w:rsid w:val="001C1565"/>
    <w:rsid w:val="001C16D8"/>
    <w:rsid w:val="001C1817"/>
    <w:rsid w:val="001C193F"/>
    <w:rsid w:val="001C2467"/>
    <w:rsid w:val="001C25F6"/>
    <w:rsid w:val="001C28DA"/>
    <w:rsid w:val="001C29D8"/>
    <w:rsid w:val="001C2B6B"/>
    <w:rsid w:val="001C2E50"/>
    <w:rsid w:val="001C3009"/>
    <w:rsid w:val="001C3A5B"/>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AA"/>
    <w:rsid w:val="001C7473"/>
    <w:rsid w:val="001C7592"/>
    <w:rsid w:val="001C7610"/>
    <w:rsid w:val="001C7653"/>
    <w:rsid w:val="001C7817"/>
    <w:rsid w:val="001C786B"/>
    <w:rsid w:val="001C78AE"/>
    <w:rsid w:val="001C78EA"/>
    <w:rsid w:val="001C7FDE"/>
    <w:rsid w:val="001C7FEA"/>
    <w:rsid w:val="001D00C9"/>
    <w:rsid w:val="001D02D6"/>
    <w:rsid w:val="001D1121"/>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DD5"/>
    <w:rsid w:val="001D3617"/>
    <w:rsid w:val="001D376D"/>
    <w:rsid w:val="001D3886"/>
    <w:rsid w:val="001D397C"/>
    <w:rsid w:val="001D3B3A"/>
    <w:rsid w:val="001D4437"/>
    <w:rsid w:val="001D456D"/>
    <w:rsid w:val="001D4F97"/>
    <w:rsid w:val="001D50DA"/>
    <w:rsid w:val="001D514F"/>
    <w:rsid w:val="001D57D9"/>
    <w:rsid w:val="001D5D71"/>
    <w:rsid w:val="001D612B"/>
    <w:rsid w:val="001D6272"/>
    <w:rsid w:val="001D6591"/>
    <w:rsid w:val="001D6A51"/>
    <w:rsid w:val="001D6A8F"/>
    <w:rsid w:val="001D7187"/>
    <w:rsid w:val="001D72B4"/>
    <w:rsid w:val="001D72D9"/>
    <w:rsid w:val="001D747D"/>
    <w:rsid w:val="001D7628"/>
    <w:rsid w:val="001D7AC0"/>
    <w:rsid w:val="001D7C08"/>
    <w:rsid w:val="001E036B"/>
    <w:rsid w:val="001E03DE"/>
    <w:rsid w:val="001E0550"/>
    <w:rsid w:val="001E0905"/>
    <w:rsid w:val="001E0D0D"/>
    <w:rsid w:val="001E0EF1"/>
    <w:rsid w:val="001E0F28"/>
    <w:rsid w:val="001E1598"/>
    <w:rsid w:val="001E19AC"/>
    <w:rsid w:val="001E1CDE"/>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C83"/>
    <w:rsid w:val="001E6132"/>
    <w:rsid w:val="001E62AB"/>
    <w:rsid w:val="001E68C6"/>
    <w:rsid w:val="001E6D53"/>
    <w:rsid w:val="001E7387"/>
    <w:rsid w:val="001E7E4B"/>
    <w:rsid w:val="001E7EA5"/>
    <w:rsid w:val="001F0247"/>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2FC"/>
    <w:rsid w:val="001F54A1"/>
    <w:rsid w:val="001F56C3"/>
    <w:rsid w:val="001F5906"/>
    <w:rsid w:val="001F5BA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1407"/>
    <w:rsid w:val="00201459"/>
    <w:rsid w:val="00201D42"/>
    <w:rsid w:val="00201ED8"/>
    <w:rsid w:val="002021DA"/>
    <w:rsid w:val="002024B1"/>
    <w:rsid w:val="00202B68"/>
    <w:rsid w:val="00202DA4"/>
    <w:rsid w:val="00202F0E"/>
    <w:rsid w:val="00202F5B"/>
    <w:rsid w:val="002031CC"/>
    <w:rsid w:val="00203312"/>
    <w:rsid w:val="0020341A"/>
    <w:rsid w:val="002036FA"/>
    <w:rsid w:val="00203838"/>
    <w:rsid w:val="00203C04"/>
    <w:rsid w:val="002042E2"/>
    <w:rsid w:val="002045C4"/>
    <w:rsid w:val="0020463D"/>
    <w:rsid w:val="002046F9"/>
    <w:rsid w:val="00204DC4"/>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E0A"/>
    <w:rsid w:val="00207E58"/>
    <w:rsid w:val="00207F41"/>
    <w:rsid w:val="002103A5"/>
    <w:rsid w:val="002106A5"/>
    <w:rsid w:val="00210A2A"/>
    <w:rsid w:val="00210AD7"/>
    <w:rsid w:val="00210BEA"/>
    <w:rsid w:val="002112D2"/>
    <w:rsid w:val="00211667"/>
    <w:rsid w:val="0021189D"/>
    <w:rsid w:val="002119D6"/>
    <w:rsid w:val="00211A00"/>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979"/>
    <w:rsid w:val="00215048"/>
    <w:rsid w:val="002151CE"/>
    <w:rsid w:val="002151D3"/>
    <w:rsid w:val="0021521A"/>
    <w:rsid w:val="00215533"/>
    <w:rsid w:val="00215CBD"/>
    <w:rsid w:val="00215CCD"/>
    <w:rsid w:val="00215DDE"/>
    <w:rsid w:val="00215E30"/>
    <w:rsid w:val="00215FA0"/>
    <w:rsid w:val="00216251"/>
    <w:rsid w:val="002166FB"/>
    <w:rsid w:val="002171D0"/>
    <w:rsid w:val="0021751F"/>
    <w:rsid w:val="002175A0"/>
    <w:rsid w:val="002175AC"/>
    <w:rsid w:val="00217746"/>
    <w:rsid w:val="002205A2"/>
    <w:rsid w:val="00220AC4"/>
    <w:rsid w:val="00220B08"/>
    <w:rsid w:val="00220BA7"/>
    <w:rsid w:val="00220FCA"/>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801"/>
    <w:rsid w:val="00224A60"/>
    <w:rsid w:val="00224AE7"/>
    <w:rsid w:val="00224B2D"/>
    <w:rsid w:val="00224C51"/>
    <w:rsid w:val="00224CB8"/>
    <w:rsid w:val="00224D51"/>
    <w:rsid w:val="00225634"/>
    <w:rsid w:val="0022572D"/>
    <w:rsid w:val="0022573B"/>
    <w:rsid w:val="00225783"/>
    <w:rsid w:val="002257BA"/>
    <w:rsid w:val="00225E90"/>
    <w:rsid w:val="00226070"/>
    <w:rsid w:val="0022640B"/>
    <w:rsid w:val="002265B6"/>
    <w:rsid w:val="002266F5"/>
    <w:rsid w:val="0022680F"/>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3B1"/>
    <w:rsid w:val="0023583A"/>
    <w:rsid w:val="0023698F"/>
    <w:rsid w:val="00236D6B"/>
    <w:rsid w:val="00236F1A"/>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CF6"/>
    <w:rsid w:val="002475BC"/>
    <w:rsid w:val="00247C81"/>
    <w:rsid w:val="00247DCE"/>
    <w:rsid w:val="00250297"/>
    <w:rsid w:val="0025040E"/>
    <w:rsid w:val="002506B4"/>
    <w:rsid w:val="00250D9F"/>
    <w:rsid w:val="0025120C"/>
    <w:rsid w:val="0025125D"/>
    <w:rsid w:val="00251AB5"/>
    <w:rsid w:val="00251B65"/>
    <w:rsid w:val="00251BBA"/>
    <w:rsid w:val="00251C1E"/>
    <w:rsid w:val="00251E3D"/>
    <w:rsid w:val="0025230C"/>
    <w:rsid w:val="002523F9"/>
    <w:rsid w:val="00252FA2"/>
    <w:rsid w:val="002532F8"/>
    <w:rsid w:val="00253321"/>
    <w:rsid w:val="0025349E"/>
    <w:rsid w:val="00253654"/>
    <w:rsid w:val="0025385F"/>
    <w:rsid w:val="00253DE1"/>
    <w:rsid w:val="00253E2A"/>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12D"/>
    <w:rsid w:val="0025732D"/>
    <w:rsid w:val="002579DC"/>
    <w:rsid w:val="00257A2F"/>
    <w:rsid w:val="00257B41"/>
    <w:rsid w:val="00257CA5"/>
    <w:rsid w:val="0026005A"/>
    <w:rsid w:val="002604BF"/>
    <w:rsid w:val="0026059E"/>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FC0"/>
    <w:rsid w:val="00265834"/>
    <w:rsid w:val="002658F8"/>
    <w:rsid w:val="0026642B"/>
    <w:rsid w:val="00266552"/>
    <w:rsid w:val="002669BC"/>
    <w:rsid w:val="002669FC"/>
    <w:rsid w:val="00266A59"/>
    <w:rsid w:val="00266B19"/>
    <w:rsid w:val="00266D68"/>
    <w:rsid w:val="00266DC4"/>
    <w:rsid w:val="00266DCB"/>
    <w:rsid w:val="0026703D"/>
    <w:rsid w:val="002670E8"/>
    <w:rsid w:val="002674BB"/>
    <w:rsid w:val="00267941"/>
    <w:rsid w:val="002679C7"/>
    <w:rsid w:val="002700F7"/>
    <w:rsid w:val="00270236"/>
    <w:rsid w:val="0027045F"/>
    <w:rsid w:val="00270A01"/>
    <w:rsid w:val="00270CDC"/>
    <w:rsid w:val="00270FAD"/>
    <w:rsid w:val="00272500"/>
    <w:rsid w:val="00272990"/>
    <w:rsid w:val="00272A1B"/>
    <w:rsid w:val="00273724"/>
    <w:rsid w:val="00273A61"/>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2549"/>
    <w:rsid w:val="00282803"/>
    <w:rsid w:val="002828E4"/>
    <w:rsid w:val="00282A87"/>
    <w:rsid w:val="00283043"/>
    <w:rsid w:val="002836E3"/>
    <w:rsid w:val="002838E8"/>
    <w:rsid w:val="00283922"/>
    <w:rsid w:val="00283976"/>
    <w:rsid w:val="00283B15"/>
    <w:rsid w:val="00283C95"/>
    <w:rsid w:val="00283C9D"/>
    <w:rsid w:val="00283D98"/>
    <w:rsid w:val="00283F6D"/>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C29"/>
    <w:rsid w:val="00292791"/>
    <w:rsid w:val="00292856"/>
    <w:rsid w:val="00292F24"/>
    <w:rsid w:val="0029337F"/>
    <w:rsid w:val="00293EA9"/>
    <w:rsid w:val="00294065"/>
    <w:rsid w:val="0029422E"/>
    <w:rsid w:val="0029444C"/>
    <w:rsid w:val="0029446D"/>
    <w:rsid w:val="002944EB"/>
    <w:rsid w:val="00294F83"/>
    <w:rsid w:val="00295AEC"/>
    <w:rsid w:val="00295BF0"/>
    <w:rsid w:val="00295E31"/>
    <w:rsid w:val="0029661A"/>
    <w:rsid w:val="0029680C"/>
    <w:rsid w:val="00296D8F"/>
    <w:rsid w:val="0029743E"/>
    <w:rsid w:val="00297871"/>
    <w:rsid w:val="002A0361"/>
    <w:rsid w:val="002A0406"/>
    <w:rsid w:val="002A04E5"/>
    <w:rsid w:val="002A0723"/>
    <w:rsid w:val="002A0757"/>
    <w:rsid w:val="002A0F0A"/>
    <w:rsid w:val="002A1163"/>
    <w:rsid w:val="002A134B"/>
    <w:rsid w:val="002A155C"/>
    <w:rsid w:val="002A164A"/>
    <w:rsid w:val="002A1985"/>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D08"/>
    <w:rsid w:val="002A5119"/>
    <w:rsid w:val="002A5398"/>
    <w:rsid w:val="002A5758"/>
    <w:rsid w:val="002A5A4C"/>
    <w:rsid w:val="002A5D56"/>
    <w:rsid w:val="002A6029"/>
    <w:rsid w:val="002A606F"/>
    <w:rsid w:val="002A6090"/>
    <w:rsid w:val="002A6665"/>
    <w:rsid w:val="002A66EB"/>
    <w:rsid w:val="002A69F4"/>
    <w:rsid w:val="002A6EEB"/>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B98"/>
    <w:rsid w:val="002B1C5A"/>
    <w:rsid w:val="002B21B2"/>
    <w:rsid w:val="002B227D"/>
    <w:rsid w:val="002B281A"/>
    <w:rsid w:val="002B2B8E"/>
    <w:rsid w:val="002B3088"/>
    <w:rsid w:val="002B3271"/>
    <w:rsid w:val="002B37E0"/>
    <w:rsid w:val="002B3821"/>
    <w:rsid w:val="002B3E51"/>
    <w:rsid w:val="002B40AD"/>
    <w:rsid w:val="002B43A1"/>
    <w:rsid w:val="002B4447"/>
    <w:rsid w:val="002B4A67"/>
    <w:rsid w:val="002B4BB6"/>
    <w:rsid w:val="002B4F5A"/>
    <w:rsid w:val="002B4FC1"/>
    <w:rsid w:val="002B523B"/>
    <w:rsid w:val="002B5625"/>
    <w:rsid w:val="002B5782"/>
    <w:rsid w:val="002B58B0"/>
    <w:rsid w:val="002B5A6D"/>
    <w:rsid w:val="002B5B05"/>
    <w:rsid w:val="002B5BD9"/>
    <w:rsid w:val="002B5D4B"/>
    <w:rsid w:val="002B5EAA"/>
    <w:rsid w:val="002B5FC7"/>
    <w:rsid w:val="002B6133"/>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4E5"/>
    <w:rsid w:val="002C2190"/>
    <w:rsid w:val="002C233C"/>
    <w:rsid w:val="002C2E56"/>
    <w:rsid w:val="002C300A"/>
    <w:rsid w:val="002C3B63"/>
    <w:rsid w:val="002C4B4F"/>
    <w:rsid w:val="002C4E02"/>
    <w:rsid w:val="002C4E04"/>
    <w:rsid w:val="002C4FD5"/>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9B8"/>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8EC"/>
    <w:rsid w:val="002D7BB8"/>
    <w:rsid w:val="002D7C89"/>
    <w:rsid w:val="002D7D7E"/>
    <w:rsid w:val="002E00F2"/>
    <w:rsid w:val="002E0112"/>
    <w:rsid w:val="002E0366"/>
    <w:rsid w:val="002E03D2"/>
    <w:rsid w:val="002E1185"/>
    <w:rsid w:val="002E1350"/>
    <w:rsid w:val="002E136E"/>
    <w:rsid w:val="002E15BE"/>
    <w:rsid w:val="002E1652"/>
    <w:rsid w:val="002E1C67"/>
    <w:rsid w:val="002E1E20"/>
    <w:rsid w:val="002E1F62"/>
    <w:rsid w:val="002E2198"/>
    <w:rsid w:val="002E2561"/>
    <w:rsid w:val="002E26D4"/>
    <w:rsid w:val="002E281A"/>
    <w:rsid w:val="002E2E5B"/>
    <w:rsid w:val="002E2EB5"/>
    <w:rsid w:val="002E2EDF"/>
    <w:rsid w:val="002E3E1A"/>
    <w:rsid w:val="002E3E6A"/>
    <w:rsid w:val="002E41A8"/>
    <w:rsid w:val="002E41D7"/>
    <w:rsid w:val="002E42D8"/>
    <w:rsid w:val="002E454E"/>
    <w:rsid w:val="002E45F1"/>
    <w:rsid w:val="002E463E"/>
    <w:rsid w:val="002E5590"/>
    <w:rsid w:val="002E5E1C"/>
    <w:rsid w:val="002E61A3"/>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A62"/>
    <w:rsid w:val="00300ACD"/>
    <w:rsid w:val="00300B7F"/>
    <w:rsid w:val="00300E3B"/>
    <w:rsid w:val="0030115B"/>
    <w:rsid w:val="0030153F"/>
    <w:rsid w:val="00301918"/>
    <w:rsid w:val="00301A60"/>
    <w:rsid w:val="00301AE9"/>
    <w:rsid w:val="00301C05"/>
    <w:rsid w:val="0030200D"/>
    <w:rsid w:val="003020B8"/>
    <w:rsid w:val="00302179"/>
    <w:rsid w:val="0030271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6275"/>
    <w:rsid w:val="003063B2"/>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371"/>
    <w:rsid w:val="0031315D"/>
    <w:rsid w:val="003132E0"/>
    <w:rsid w:val="003133C6"/>
    <w:rsid w:val="003136B5"/>
    <w:rsid w:val="0031399A"/>
    <w:rsid w:val="00313A0B"/>
    <w:rsid w:val="00313E67"/>
    <w:rsid w:val="003145CC"/>
    <w:rsid w:val="00314A48"/>
    <w:rsid w:val="00314C23"/>
    <w:rsid w:val="00314CDA"/>
    <w:rsid w:val="00314DEF"/>
    <w:rsid w:val="00315217"/>
    <w:rsid w:val="00315668"/>
    <w:rsid w:val="00315B1D"/>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C5A"/>
    <w:rsid w:val="00320CED"/>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68D"/>
    <w:rsid w:val="003237A8"/>
    <w:rsid w:val="003238E5"/>
    <w:rsid w:val="00323A1C"/>
    <w:rsid w:val="00323B56"/>
    <w:rsid w:val="00323C9E"/>
    <w:rsid w:val="00323E5B"/>
    <w:rsid w:val="00324032"/>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FA1"/>
    <w:rsid w:val="0032703C"/>
    <w:rsid w:val="003271B5"/>
    <w:rsid w:val="003279C3"/>
    <w:rsid w:val="00327A5F"/>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DA9"/>
    <w:rsid w:val="00333DCC"/>
    <w:rsid w:val="003341A4"/>
    <w:rsid w:val="003347FD"/>
    <w:rsid w:val="00334B85"/>
    <w:rsid w:val="00334E84"/>
    <w:rsid w:val="0033512E"/>
    <w:rsid w:val="0033547C"/>
    <w:rsid w:val="003356B9"/>
    <w:rsid w:val="00335C69"/>
    <w:rsid w:val="00335D5A"/>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406"/>
    <w:rsid w:val="003376FA"/>
    <w:rsid w:val="00340300"/>
    <w:rsid w:val="003403BD"/>
    <w:rsid w:val="00340412"/>
    <w:rsid w:val="00340426"/>
    <w:rsid w:val="003408DF"/>
    <w:rsid w:val="00340A1D"/>
    <w:rsid w:val="00340C7C"/>
    <w:rsid w:val="00340D14"/>
    <w:rsid w:val="00340E82"/>
    <w:rsid w:val="00341080"/>
    <w:rsid w:val="00341122"/>
    <w:rsid w:val="00341339"/>
    <w:rsid w:val="003415FE"/>
    <w:rsid w:val="003419E7"/>
    <w:rsid w:val="00341C55"/>
    <w:rsid w:val="003420F6"/>
    <w:rsid w:val="00342319"/>
    <w:rsid w:val="003426C5"/>
    <w:rsid w:val="00342E7A"/>
    <w:rsid w:val="0034306D"/>
    <w:rsid w:val="0034311B"/>
    <w:rsid w:val="003433FE"/>
    <w:rsid w:val="003436BF"/>
    <w:rsid w:val="003440BC"/>
    <w:rsid w:val="003442D3"/>
    <w:rsid w:val="003442F1"/>
    <w:rsid w:val="00344375"/>
    <w:rsid w:val="00344492"/>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52"/>
    <w:rsid w:val="00350898"/>
    <w:rsid w:val="00350A50"/>
    <w:rsid w:val="00350B62"/>
    <w:rsid w:val="00350BD6"/>
    <w:rsid w:val="00350FCC"/>
    <w:rsid w:val="003513AC"/>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BE"/>
    <w:rsid w:val="00362B1F"/>
    <w:rsid w:val="003632EC"/>
    <w:rsid w:val="003636E2"/>
    <w:rsid w:val="003639A9"/>
    <w:rsid w:val="00363D63"/>
    <w:rsid w:val="00363DCA"/>
    <w:rsid w:val="00363F95"/>
    <w:rsid w:val="00364318"/>
    <w:rsid w:val="003643B0"/>
    <w:rsid w:val="003644F0"/>
    <w:rsid w:val="0036495E"/>
    <w:rsid w:val="00364FB6"/>
    <w:rsid w:val="003650DA"/>
    <w:rsid w:val="00365386"/>
    <w:rsid w:val="00365473"/>
    <w:rsid w:val="003654FB"/>
    <w:rsid w:val="0036557D"/>
    <w:rsid w:val="00365890"/>
    <w:rsid w:val="00365E72"/>
    <w:rsid w:val="00366143"/>
    <w:rsid w:val="0036655A"/>
    <w:rsid w:val="003665C7"/>
    <w:rsid w:val="00366695"/>
    <w:rsid w:val="00366834"/>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1819"/>
    <w:rsid w:val="00371DF9"/>
    <w:rsid w:val="00371E63"/>
    <w:rsid w:val="00371F5B"/>
    <w:rsid w:val="0037219E"/>
    <w:rsid w:val="00372BAA"/>
    <w:rsid w:val="00372C72"/>
    <w:rsid w:val="00372DB9"/>
    <w:rsid w:val="00373033"/>
    <w:rsid w:val="00373A53"/>
    <w:rsid w:val="00373AA7"/>
    <w:rsid w:val="00373AF9"/>
    <w:rsid w:val="00373C11"/>
    <w:rsid w:val="00373CE2"/>
    <w:rsid w:val="00374A65"/>
    <w:rsid w:val="00374BAD"/>
    <w:rsid w:val="0037526E"/>
    <w:rsid w:val="003753A9"/>
    <w:rsid w:val="00375955"/>
    <w:rsid w:val="0037635A"/>
    <w:rsid w:val="003763CF"/>
    <w:rsid w:val="00376778"/>
    <w:rsid w:val="00376CEA"/>
    <w:rsid w:val="00376D0C"/>
    <w:rsid w:val="003773EF"/>
    <w:rsid w:val="00377730"/>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213D"/>
    <w:rsid w:val="003821BB"/>
    <w:rsid w:val="003824AC"/>
    <w:rsid w:val="0038279B"/>
    <w:rsid w:val="00382869"/>
    <w:rsid w:val="00382F88"/>
    <w:rsid w:val="0038308E"/>
    <w:rsid w:val="00383303"/>
    <w:rsid w:val="0038390D"/>
    <w:rsid w:val="00383D3F"/>
    <w:rsid w:val="00383EF0"/>
    <w:rsid w:val="00384088"/>
    <w:rsid w:val="003840DB"/>
    <w:rsid w:val="00384300"/>
    <w:rsid w:val="00384380"/>
    <w:rsid w:val="00384452"/>
    <w:rsid w:val="00384626"/>
    <w:rsid w:val="00384642"/>
    <w:rsid w:val="003847E1"/>
    <w:rsid w:val="00384EC1"/>
    <w:rsid w:val="00384EF7"/>
    <w:rsid w:val="003851CB"/>
    <w:rsid w:val="0038563C"/>
    <w:rsid w:val="00385821"/>
    <w:rsid w:val="00385DA9"/>
    <w:rsid w:val="00385E7C"/>
    <w:rsid w:val="00385F7C"/>
    <w:rsid w:val="00385F9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BD"/>
    <w:rsid w:val="003A2524"/>
    <w:rsid w:val="003A258F"/>
    <w:rsid w:val="003A292F"/>
    <w:rsid w:val="003A2AA3"/>
    <w:rsid w:val="003A2AD7"/>
    <w:rsid w:val="003A2C74"/>
    <w:rsid w:val="003A2DE3"/>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AFC"/>
    <w:rsid w:val="003A7B3A"/>
    <w:rsid w:val="003A7B6B"/>
    <w:rsid w:val="003A7CB4"/>
    <w:rsid w:val="003A7F3C"/>
    <w:rsid w:val="003B005C"/>
    <w:rsid w:val="003B02F8"/>
    <w:rsid w:val="003B0307"/>
    <w:rsid w:val="003B0984"/>
    <w:rsid w:val="003B0A08"/>
    <w:rsid w:val="003B0C82"/>
    <w:rsid w:val="003B1197"/>
    <w:rsid w:val="003B16C2"/>
    <w:rsid w:val="003B26FA"/>
    <w:rsid w:val="003B2C00"/>
    <w:rsid w:val="003B2ECF"/>
    <w:rsid w:val="003B3027"/>
    <w:rsid w:val="003B3262"/>
    <w:rsid w:val="003B3385"/>
    <w:rsid w:val="003B3CB0"/>
    <w:rsid w:val="003B3E6F"/>
    <w:rsid w:val="003B4228"/>
    <w:rsid w:val="003B46C5"/>
    <w:rsid w:val="003B4968"/>
    <w:rsid w:val="003B50BC"/>
    <w:rsid w:val="003B521C"/>
    <w:rsid w:val="003B558C"/>
    <w:rsid w:val="003B56AF"/>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708"/>
    <w:rsid w:val="003C176E"/>
    <w:rsid w:val="003C1B07"/>
    <w:rsid w:val="003C1EEA"/>
    <w:rsid w:val="003C23A8"/>
    <w:rsid w:val="003C2E8F"/>
    <w:rsid w:val="003C33E6"/>
    <w:rsid w:val="003C3A29"/>
    <w:rsid w:val="003C3CDD"/>
    <w:rsid w:val="003C3DD1"/>
    <w:rsid w:val="003C3F0D"/>
    <w:rsid w:val="003C40A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214"/>
    <w:rsid w:val="003D2537"/>
    <w:rsid w:val="003D2873"/>
    <w:rsid w:val="003D2BB2"/>
    <w:rsid w:val="003D2E5A"/>
    <w:rsid w:val="003D347A"/>
    <w:rsid w:val="003D387B"/>
    <w:rsid w:val="003D3BC1"/>
    <w:rsid w:val="003D3E5E"/>
    <w:rsid w:val="003D41FB"/>
    <w:rsid w:val="003D4217"/>
    <w:rsid w:val="003D466B"/>
    <w:rsid w:val="003D49FC"/>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291"/>
    <w:rsid w:val="003E145B"/>
    <w:rsid w:val="003E1656"/>
    <w:rsid w:val="003E1C7A"/>
    <w:rsid w:val="003E1D07"/>
    <w:rsid w:val="003E1DA4"/>
    <w:rsid w:val="003E23FB"/>
    <w:rsid w:val="003E25D4"/>
    <w:rsid w:val="003E277C"/>
    <w:rsid w:val="003E27CC"/>
    <w:rsid w:val="003E2BBA"/>
    <w:rsid w:val="003E2C05"/>
    <w:rsid w:val="003E36CE"/>
    <w:rsid w:val="003E3E75"/>
    <w:rsid w:val="003E4054"/>
    <w:rsid w:val="003E427B"/>
    <w:rsid w:val="003E4323"/>
    <w:rsid w:val="003E43AF"/>
    <w:rsid w:val="003E4565"/>
    <w:rsid w:val="003E45AA"/>
    <w:rsid w:val="003E470F"/>
    <w:rsid w:val="003E59C5"/>
    <w:rsid w:val="003E5B84"/>
    <w:rsid w:val="003E605D"/>
    <w:rsid w:val="003E634E"/>
    <w:rsid w:val="003E68A8"/>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826"/>
    <w:rsid w:val="003F088C"/>
    <w:rsid w:val="003F0986"/>
    <w:rsid w:val="003F0CC3"/>
    <w:rsid w:val="003F0D95"/>
    <w:rsid w:val="003F1137"/>
    <w:rsid w:val="003F140C"/>
    <w:rsid w:val="003F194C"/>
    <w:rsid w:val="003F222C"/>
    <w:rsid w:val="003F25F3"/>
    <w:rsid w:val="003F289E"/>
    <w:rsid w:val="003F2F97"/>
    <w:rsid w:val="003F2F9B"/>
    <w:rsid w:val="003F32A5"/>
    <w:rsid w:val="003F3709"/>
    <w:rsid w:val="003F378A"/>
    <w:rsid w:val="003F3C9F"/>
    <w:rsid w:val="003F439F"/>
    <w:rsid w:val="003F44E0"/>
    <w:rsid w:val="003F478C"/>
    <w:rsid w:val="003F4A29"/>
    <w:rsid w:val="003F4B6F"/>
    <w:rsid w:val="003F4EBA"/>
    <w:rsid w:val="003F52AD"/>
    <w:rsid w:val="003F559C"/>
    <w:rsid w:val="003F5955"/>
    <w:rsid w:val="003F60DC"/>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A5"/>
    <w:rsid w:val="00401E2D"/>
    <w:rsid w:val="00401E8A"/>
    <w:rsid w:val="00402482"/>
    <w:rsid w:val="00402562"/>
    <w:rsid w:val="00402675"/>
    <w:rsid w:val="00402A32"/>
    <w:rsid w:val="00402BD7"/>
    <w:rsid w:val="00402E60"/>
    <w:rsid w:val="00403096"/>
    <w:rsid w:val="004032C5"/>
    <w:rsid w:val="00403970"/>
    <w:rsid w:val="004039A1"/>
    <w:rsid w:val="00403C19"/>
    <w:rsid w:val="00403E9F"/>
    <w:rsid w:val="00404167"/>
    <w:rsid w:val="004041C9"/>
    <w:rsid w:val="004045BA"/>
    <w:rsid w:val="00404E34"/>
    <w:rsid w:val="0040522B"/>
    <w:rsid w:val="004054A5"/>
    <w:rsid w:val="0040576C"/>
    <w:rsid w:val="00405911"/>
    <w:rsid w:val="00405946"/>
    <w:rsid w:val="004059C7"/>
    <w:rsid w:val="00406161"/>
    <w:rsid w:val="00407075"/>
    <w:rsid w:val="0040759A"/>
    <w:rsid w:val="00407B1B"/>
    <w:rsid w:val="004100CD"/>
    <w:rsid w:val="0041078B"/>
    <w:rsid w:val="00410CB0"/>
    <w:rsid w:val="00411441"/>
    <w:rsid w:val="00411656"/>
    <w:rsid w:val="00411867"/>
    <w:rsid w:val="004118AC"/>
    <w:rsid w:val="004119AE"/>
    <w:rsid w:val="00411CC0"/>
    <w:rsid w:val="00411FE9"/>
    <w:rsid w:val="004121BB"/>
    <w:rsid w:val="004121D6"/>
    <w:rsid w:val="00412BE0"/>
    <w:rsid w:val="00412C6E"/>
    <w:rsid w:val="00413002"/>
    <w:rsid w:val="00413295"/>
    <w:rsid w:val="00413380"/>
    <w:rsid w:val="0041379D"/>
    <w:rsid w:val="00413B42"/>
    <w:rsid w:val="00413DB6"/>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1164"/>
    <w:rsid w:val="004216C8"/>
    <w:rsid w:val="00421BAD"/>
    <w:rsid w:val="00421E72"/>
    <w:rsid w:val="00421ECB"/>
    <w:rsid w:val="00422240"/>
    <w:rsid w:val="00422642"/>
    <w:rsid w:val="004229D4"/>
    <w:rsid w:val="00422D39"/>
    <w:rsid w:val="00422FF9"/>
    <w:rsid w:val="00423250"/>
    <w:rsid w:val="004233C5"/>
    <w:rsid w:val="00423792"/>
    <w:rsid w:val="00423A63"/>
    <w:rsid w:val="00423E89"/>
    <w:rsid w:val="00424414"/>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DA4"/>
    <w:rsid w:val="004310F7"/>
    <w:rsid w:val="00431107"/>
    <w:rsid w:val="00431170"/>
    <w:rsid w:val="00431442"/>
    <w:rsid w:val="004315E0"/>
    <w:rsid w:val="00431662"/>
    <w:rsid w:val="00431702"/>
    <w:rsid w:val="00431885"/>
    <w:rsid w:val="00431BE4"/>
    <w:rsid w:val="00431F07"/>
    <w:rsid w:val="00432302"/>
    <w:rsid w:val="004338B6"/>
    <w:rsid w:val="00433A40"/>
    <w:rsid w:val="00433E67"/>
    <w:rsid w:val="00433F0D"/>
    <w:rsid w:val="004340D2"/>
    <w:rsid w:val="00434241"/>
    <w:rsid w:val="0043433F"/>
    <w:rsid w:val="004349B7"/>
    <w:rsid w:val="004349D9"/>
    <w:rsid w:val="00434A0F"/>
    <w:rsid w:val="004350FD"/>
    <w:rsid w:val="0043536D"/>
    <w:rsid w:val="004359F8"/>
    <w:rsid w:val="00435C74"/>
    <w:rsid w:val="00436122"/>
    <w:rsid w:val="004368B6"/>
    <w:rsid w:val="00436B16"/>
    <w:rsid w:val="00436D42"/>
    <w:rsid w:val="00437287"/>
    <w:rsid w:val="004374A4"/>
    <w:rsid w:val="00437C3A"/>
    <w:rsid w:val="00437D63"/>
    <w:rsid w:val="00437EB2"/>
    <w:rsid w:val="0044071E"/>
    <w:rsid w:val="00440B6B"/>
    <w:rsid w:val="00440F02"/>
    <w:rsid w:val="00441481"/>
    <w:rsid w:val="0044150A"/>
    <w:rsid w:val="00441F4B"/>
    <w:rsid w:val="004421DB"/>
    <w:rsid w:val="004425BF"/>
    <w:rsid w:val="00442A49"/>
    <w:rsid w:val="00442D13"/>
    <w:rsid w:val="00442D78"/>
    <w:rsid w:val="004433A7"/>
    <w:rsid w:val="00443410"/>
    <w:rsid w:val="004439D8"/>
    <w:rsid w:val="00443D01"/>
    <w:rsid w:val="00444634"/>
    <w:rsid w:val="004446DD"/>
    <w:rsid w:val="0044473E"/>
    <w:rsid w:val="00444824"/>
    <w:rsid w:val="004448AF"/>
    <w:rsid w:val="00444A6D"/>
    <w:rsid w:val="00444E07"/>
    <w:rsid w:val="00444E64"/>
    <w:rsid w:val="004451E4"/>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A0F"/>
    <w:rsid w:val="00451AA8"/>
    <w:rsid w:val="00451C57"/>
    <w:rsid w:val="00451E07"/>
    <w:rsid w:val="00451EA9"/>
    <w:rsid w:val="004521E9"/>
    <w:rsid w:val="0045259E"/>
    <w:rsid w:val="0045297C"/>
    <w:rsid w:val="00452A51"/>
    <w:rsid w:val="00452AC8"/>
    <w:rsid w:val="004536E5"/>
    <w:rsid w:val="004537D4"/>
    <w:rsid w:val="00453A5A"/>
    <w:rsid w:val="00454065"/>
    <w:rsid w:val="0045421B"/>
    <w:rsid w:val="0045461E"/>
    <w:rsid w:val="004548D7"/>
    <w:rsid w:val="00454FAD"/>
    <w:rsid w:val="00454FC4"/>
    <w:rsid w:val="00455047"/>
    <w:rsid w:val="0045584D"/>
    <w:rsid w:val="0045592E"/>
    <w:rsid w:val="00455C80"/>
    <w:rsid w:val="004563EE"/>
    <w:rsid w:val="004566D8"/>
    <w:rsid w:val="004566F1"/>
    <w:rsid w:val="004566F8"/>
    <w:rsid w:val="004579D7"/>
    <w:rsid w:val="00457F25"/>
    <w:rsid w:val="004602C7"/>
    <w:rsid w:val="00460790"/>
    <w:rsid w:val="00460B6E"/>
    <w:rsid w:val="00460C06"/>
    <w:rsid w:val="00460FC6"/>
    <w:rsid w:val="0046122A"/>
    <w:rsid w:val="004616F1"/>
    <w:rsid w:val="0046172C"/>
    <w:rsid w:val="00462196"/>
    <w:rsid w:val="004623CA"/>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A4"/>
    <w:rsid w:val="004670A7"/>
    <w:rsid w:val="0046745E"/>
    <w:rsid w:val="004675A7"/>
    <w:rsid w:val="004675F8"/>
    <w:rsid w:val="00467609"/>
    <w:rsid w:val="00470079"/>
    <w:rsid w:val="004702E1"/>
    <w:rsid w:val="00470491"/>
    <w:rsid w:val="0047086D"/>
    <w:rsid w:val="004708B0"/>
    <w:rsid w:val="004709D0"/>
    <w:rsid w:val="004709FE"/>
    <w:rsid w:val="00470CCD"/>
    <w:rsid w:val="00470ECA"/>
    <w:rsid w:val="00470EE2"/>
    <w:rsid w:val="0047115B"/>
    <w:rsid w:val="0047217D"/>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93E"/>
    <w:rsid w:val="00476BCD"/>
    <w:rsid w:val="004770D0"/>
    <w:rsid w:val="004773FF"/>
    <w:rsid w:val="00477850"/>
    <w:rsid w:val="00477BF3"/>
    <w:rsid w:val="004803FF"/>
    <w:rsid w:val="004805F2"/>
    <w:rsid w:val="0048076E"/>
    <w:rsid w:val="00480F5A"/>
    <w:rsid w:val="00481136"/>
    <w:rsid w:val="00481250"/>
    <w:rsid w:val="004813FC"/>
    <w:rsid w:val="004814CA"/>
    <w:rsid w:val="00481A0D"/>
    <w:rsid w:val="00481DA0"/>
    <w:rsid w:val="0048231F"/>
    <w:rsid w:val="004823B9"/>
    <w:rsid w:val="0048241F"/>
    <w:rsid w:val="004824C0"/>
    <w:rsid w:val="0048251A"/>
    <w:rsid w:val="00482657"/>
    <w:rsid w:val="00482CBD"/>
    <w:rsid w:val="00482F29"/>
    <w:rsid w:val="0048321B"/>
    <w:rsid w:val="004837CC"/>
    <w:rsid w:val="00483BDD"/>
    <w:rsid w:val="00483F31"/>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E1"/>
    <w:rsid w:val="004863F6"/>
    <w:rsid w:val="0048649A"/>
    <w:rsid w:val="0048695E"/>
    <w:rsid w:val="00486CAE"/>
    <w:rsid w:val="004870A0"/>
    <w:rsid w:val="004870EF"/>
    <w:rsid w:val="0048716B"/>
    <w:rsid w:val="004874B3"/>
    <w:rsid w:val="00487591"/>
    <w:rsid w:val="00487E71"/>
    <w:rsid w:val="00487E7D"/>
    <w:rsid w:val="0049014D"/>
    <w:rsid w:val="004901A2"/>
    <w:rsid w:val="00490395"/>
    <w:rsid w:val="004903CF"/>
    <w:rsid w:val="0049041D"/>
    <w:rsid w:val="00490445"/>
    <w:rsid w:val="004904B4"/>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F7"/>
    <w:rsid w:val="004A5100"/>
    <w:rsid w:val="004A51C9"/>
    <w:rsid w:val="004A536E"/>
    <w:rsid w:val="004A5709"/>
    <w:rsid w:val="004A6228"/>
    <w:rsid w:val="004A63B9"/>
    <w:rsid w:val="004A6593"/>
    <w:rsid w:val="004A65B7"/>
    <w:rsid w:val="004A69A5"/>
    <w:rsid w:val="004A6A97"/>
    <w:rsid w:val="004A6D7C"/>
    <w:rsid w:val="004A6DB0"/>
    <w:rsid w:val="004A7287"/>
    <w:rsid w:val="004A73E5"/>
    <w:rsid w:val="004A755F"/>
    <w:rsid w:val="004A7F65"/>
    <w:rsid w:val="004B02B5"/>
    <w:rsid w:val="004B0522"/>
    <w:rsid w:val="004B06B7"/>
    <w:rsid w:val="004B09F1"/>
    <w:rsid w:val="004B1377"/>
    <w:rsid w:val="004B1628"/>
    <w:rsid w:val="004B1663"/>
    <w:rsid w:val="004B1766"/>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5014"/>
    <w:rsid w:val="004B537A"/>
    <w:rsid w:val="004B537B"/>
    <w:rsid w:val="004B5551"/>
    <w:rsid w:val="004B5738"/>
    <w:rsid w:val="004B579E"/>
    <w:rsid w:val="004B5A18"/>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D4C"/>
    <w:rsid w:val="004C6068"/>
    <w:rsid w:val="004C63CE"/>
    <w:rsid w:val="004C659D"/>
    <w:rsid w:val="004C66F2"/>
    <w:rsid w:val="004C670D"/>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E8D"/>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64D0"/>
    <w:rsid w:val="004D6609"/>
    <w:rsid w:val="004D670E"/>
    <w:rsid w:val="004D6B4B"/>
    <w:rsid w:val="004D6C54"/>
    <w:rsid w:val="004D7222"/>
    <w:rsid w:val="004D7371"/>
    <w:rsid w:val="004D73D3"/>
    <w:rsid w:val="004D7A74"/>
    <w:rsid w:val="004D7CBD"/>
    <w:rsid w:val="004E0504"/>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B28"/>
    <w:rsid w:val="004E5C21"/>
    <w:rsid w:val="004E605E"/>
    <w:rsid w:val="004E60E7"/>
    <w:rsid w:val="004E6168"/>
    <w:rsid w:val="004E63C3"/>
    <w:rsid w:val="004E654C"/>
    <w:rsid w:val="004E6707"/>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C"/>
    <w:rsid w:val="004F0991"/>
    <w:rsid w:val="004F0A07"/>
    <w:rsid w:val="004F138A"/>
    <w:rsid w:val="004F16A6"/>
    <w:rsid w:val="004F1ED6"/>
    <w:rsid w:val="004F206E"/>
    <w:rsid w:val="004F240C"/>
    <w:rsid w:val="004F25BE"/>
    <w:rsid w:val="004F275A"/>
    <w:rsid w:val="004F2826"/>
    <w:rsid w:val="004F3149"/>
    <w:rsid w:val="004F3466"/>
    <w:rsid w:val="004F36BD"/>
    <w:rsid w:val="004F388E"/>
    <w:rsid w:val="004F3B2D"/>
    <w:rsid w:val="004F3B3A"/>
    <w:rsid w:val="004F3EF1"/>
    <w:rsid w:val="004F5285"/>
    <w:rsid w:val="004F54AA"/>
    <w:rsid w:val="004F5516"/>
    <w:rsid w:val="004F566E"/>
    <w:rsid w:val="004F5E99"/>
    <w:rsid w:val="004F61DD"/>
    <w:rsid w:val="004F61F2"/>
    <w:rsid w:val="004F63B8"/>
    <w:rsid w:val="004F6706"/>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6F"/>
    <w:rsid w:val="005019CA"/>
    <w:rsid w:val="00501FE0"/>
    <w:rsid w:val="00501FE4"/>
    <w:rsid w:val="00502040"/>
    <w:rsid w:val="005020AC"/>
    <w:rsid w:val="005021E3"/>
    <w:rsid w:val="00502925"/>
    <w:rsid w:val="00502B39"/>
    <w:rsid w:val="00502DCD"/>
    <w:rsid w:val="00502E2D"/>
    <w:rsid w:val="00503177"/>
    <w:rsid w:val="00503371"/>
    <w:rsid w:val="005033E5"/>
    <w:rsid w:val="00503DFE"/>
    <w:rsid w:val="005042E8"/>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A9E"/>
    <w:rsid w:val="00511DE2"/>
    <w:rsid w:val="00511EDB"/>
    <w:rsid w:val="005122FB"/>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3DA"/>
    <w:rsid w:val="00517424"/>
    <w:rsid w:val="00517C3D"/>
    <w:rsid w:val="005201DF"/>
    <w:rsid w:val="0052067D"/>
    <w:rsid w:val="00520CF3"/>
    <w:rsid w:val="005210E6"/>
    <w:rsid w:val="005212C7"/>
    <w:rsid w:val="005213B5"/>
    <w:rsid w:val="00521471"/>
    <w:rsid w:val="00521592"/>
    <w:rsid w:val="00521872"/>
    <w:rsid w:val="005219F6"/>
    <w:rsid w:val="0052210D"/>
    <w:rsid w:val="00522131"/>
    <w:rsid w:val="0052219E"/>
    <w:rsid w:val="00522A5C"/>
    <w:rsid w:val="00522B22"/>
    <w:rsid w:val="00522B7E"/>
    <w:rsid w:val="005233C0"/>
    <w:rsid w:val="00523741"/>
    <w:rsid w:val="0052382F"/>
    <w:rsid w:val="00523C32"/>
    <w:rsid w:val="00523ECB"/>
    <w:rsid w:val="00523FD3"/>
    <w:rsid w:val="00524336"/>
    <w:rsid w:val="00524424"/>
    <w:rsid w:val="005245E0"/>
    <w:rsid w:val="005247F9"/>
    <w:rsid w:val="0052498E"/>
    <w:rsid w:val="00524C96"/>
    <w:rsid w:val="00524CAD"/>
    <w:rsid w:val="00524D6F"/>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92A"/>
    <w:rsid w:val="00532B86"/>
    <w:rsid w:val="005331F6"/>
    <w:rsid w:val="0053321F"/>
    <w:rsid w:val="00533488"/>
    <w:rsid w:val="00533529"/>
    <w:rsid w:val="005339C1"/>
    <w:rsid w:val="00533D1F"/>
    <w:rsid w:val="00533D8B"/>
    <w:rsid w:val="00534210"/>
    <w:rsid w:val="00534C64"/>
    <w:rsid w:val="00534DD8"/>
    <w:rsid w:val="00534E23"/>
    <w:rsid w:val="00534F7E"/>
    <w:rsid w:val="00535250"/>
    <w:rsid w:val="005352F7"/>
    <w:rsid w:val="00535D61"/>
    <w:rsid w:val="0053616F"/>
    <w:rsid w:val="005363E5"/>
    <w:rsid w:val="00536A7F"/>
    <w:rsid w:val="00536BC6"/>
    <w:rsid w:val="00536CE9"/>
    <w:rsid w:val="0053714B"/>
    <w:rsid w:val="005371B5"/>
    <w:rsid w:val="00537316"/>
    <w:rsid w:val="00537493"/>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E9E"/>
    <w:rsid w:val="00550EB7"/>
    <w:rsid w:val="00551086"/>
    <w:rsid w:val="00551135"/>
    <w:rsid w:val="00552900"/>
    <w:rsid w:val="00552941"/>
    <w:rsid w:val="00552A65"/>
    <w:rsid w:val="00552DE6"/>
    <w:rsid w:val="00552EA9"/>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EF"/>
    <w:rsid w:val="005600F3"/>
    <w:rsid w:val="0056082A"/>
    <w:rsid w:val="00560A28"/>
    <w:rsid w:val="00560E81"/>
    <w:rsid w:val="00561236"/>
    <w:rsid w:val="0056153F"/>
    <w:rsid w:val="005616E0"/>
    <w:rsid w:val="005616E8"/>
    <w:rsid w:val="00561860"/>
    <w:rsid w:val="00561948"/>
    <w:rsid w:val="00561A29"/>
    <w:rsid w:val="00561F43"/>
    <w:rsid w:val="005623F9"/>
    <w:rsid w:val="00562AEE"/>
    <w:rsid w:val="00562C69"/>
    <w:rsid w:val="00562F75"/>
    <w:rsid w:val="00563056"/>
    <w:rsid w:val="00563062"/>
    <w:rsid w:val="0056355F"/>
    <w:rsid w:val="0056356C"/>
    <w:rsid w:val="0056358E"/>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99"/>
    <w:rsid w:val="0057327F"/>
    <w:rsid w:val="005735C2"/>
    <w:rsid w:val="005738E1"/>
    <w:rsid w:val="00573B2F"/>
    <w:rsid w:val="00573C82"/>
    <w:rsid w:val="00574763"/>
    <w:rsid w:val="00574888"/>
    <w:rsid w:val="00574985"/>
    <w:rsid w:val="00574BC6"/>
    <w:rsid w:val="00574DAE"/>
    <w:rsid w:val="00574ED3"/>
    <w:rsid w:val="0057531C"/>
    <w:rsid w:val="00575520"/>
    <w:rsid w:val="0057561A"/>
    <w:rsid w:val="005758AA"/>
    <w:rsid w:val="00576024"/>
    <w:rsid w:val="005762B1"/>
    <w:rsid w:val="00576326"/>
    <w:rsid w:val="005765CE"/>
    <w:rsid w:val="005769D3"/>
    <w:rsid w:val="00576BF4"/>
    <w:rsid w:val="0057710F"/>
    <w:rsid w:val="0057799A"/>
    <w:rsid w:val="00577C2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9E4"/>
    <w:rsid w:val="00591059"/>
    <w:rsid w:val="0059134B"/>
    <w:rsid w:val="0059183A"/>
    <w:rsid w:val="00591A41"/>
    <w:rsid w:val="00591B39"/>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53A"/>
    <w:rsid w:val="00595E55"/>
    <w:rsid w:val="0059611C"/>
    <w:rsid w:val="0059623C"/>
    <w:rsid w:val="0059639A"/>
    <w:rsid w:val="005963A5"/>
    <w:rsid w:val="005964AE"/>
    <w:rsid w:val="00596635"/>
    <w:rsid w:val="005967CA"/>
    <w:rsid w:val="00596C09"/>
    <w:rsid w:val="00597244"/>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B00DE"/>
    <w:rsid w:val="005B00FA"/>
    <w:rsid w:val="005B0426"/>
    <w:rsid w:val="005B0A7A"/>
    <w:rsid w:val="005B0BE7"/>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B36"/>
    <w:rsid w:val="005B602C"/>
    <w:rsid w:val="005B614B"/>
    <w:rsid w:val="005B6431"/>
    <w:rsid w:val="005B6509"/>
    <w:rsid w:val="005B658F"/>
    <w:rsid w:val="005B6985"/>
    <w:rsid w:val="005B6CBB"/>
    <w:rsid w:val="005B6CF1"/>
    <w:rsid w:val="005B7553"/>
    <w:rsid w:val="005B7839"/>
    <w:rsid w:val="005B7982"/>
    <w:rsid w:val="005B7C45"/>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4B3"/>
    <w:rsid w:val="005C2523"/>
    <w:rsid w:val="005C2537"/>
    <w:rsid w:val="005C2621"/>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06"/>
    <w:rsid w:val="005C4076"/>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E05"/>
    <w:rsid w:val="005D60AB"/>
    <w:rsid w:val="005D6ADE"/>
    <w:rsid w:val="005D6CC7"/>
    <w:rsid w:val="005D6E77"/>
    <w:rsid w:val="005D700D"/>
    <w:rsid w:val="005D72A0"/>
    <w:rsid w:val="005D74CD"/>
    <w:rsid w:val="005D7571"/>
    <w:rsid w:val="005D7716"/>
    <w:rsid w:val="005D79BC"/>
    <w:rsid w:val="005E0212"/>
    <w:rsid w:val="005E0236"/>
    <w:rsid w:val="005E030E"/>
    <w:rsid w:val="005E099B"/>
    <w:rsid w:val="005E0BB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3365"/>
    <w:rsid w:val="005E394A"/>
    <w:rsid w:val="005E3DF6"/>
    <w:rsid w:val="005E40CB"/>
    <w:rsid w:val="005E45AB"/>
    <w:rsid w:val="005E4AF1"/>
    <w:rsid w:val="005E4B54"/>
    <w:rsid w:val="005E4DEA"/>
    <w:rsid w:val="005E5286"/>
    <w:rsid w:val="005E558B"/>
    <w:rsid w:val="005E5C21"/>
    <w:rsid w:val="005E5F53"/>
    <w:rsid w:val="005E64BE"/>
    <w:rsid w:val="005E6BC5"/>
    <w:rsid w:val="005E6C4A"/>
    <w:rsid w:val="005E7119"/>
    <w:rsid w:val="005E7285"/>
    <w:rsid w:val="005E73F6"/>
    <w:rsid w:val="005E75D0"/>
    <w:rsid w:val="005E7CC4"/>
    <w:rsid w:val="005E7CF7"/>
    <w:rsid w:val="005F0045"/>
    <w:rsid w:val="005F124C"/>
    <w:rsid w:val="005F1C84"/>
    <w:rsid w:val="005F20DC"/>
    <w:rsid w:val="005F2CC5"/>
    <w:rsid w:val="005F2D28"/>
    <w:rsid w:val="005F2D3B"/>
    <w:rsid w:val="005F2EC8"/>
    <w:rsid w:val="005F30AE"/>
    <w:rsid w:val="005F3168"/>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DC"/>
    <w:rsid w:val="005F56F6"/>
    <w:rsid w:val="005F577A"/>
    <w:rsid w:val="005F5B4D"/>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1164"/>
    <w:rsid w:val="00601555"/>
    <w:rsid w:val="00601AA9"/>
    <w:rsid w:val="00601E4D"/>
    <w:rsid w:val="0060203A"/>
    <w:rsid w:val="0060240E"/>
    <w:rsid w:val="006027D7"/>
    <w:rsid w:val="00602A88"/>
    <w:rsid w:val="00602D8A"/>
    <w:rsid w:val="00602F9E"/>
    <w:rsid w:val="00603082"/>
    <w:rsid w:val="006030CF"/>
    <w:rsid w:val="0060316D"/>
    <w:rsid w:val="00603305"/>
    <w:rsid w:val="006037BA"/>
    <w:rsid w:val="00603BE0"/>
    <w:rsid w:val="00603E09"/>
    <w:rsid w:val="006042EB"/>
    <w:rsid w:val="006049A1"/>
    <w:rsid w:val="006052D8"/>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EC0"/>
    <w:rsid w:val="00612060"/>
    <w:rsid w:val="00612489"/>
    <w:rsid w:val="00612698"/>
    <w:rsid w:val="00612759"/>
    <w:rsid w:val="00612799"/>
    <w:rsid w:val="00612DA7"/>
    <w:rsid w:val="006130C0"/>
    <w:rsid w:val="00613487"/>
    <w:rsid w:val="00613F59"/>
    <w:rsid w:val="006143CA"/>
    <w:rsid w:val="0061463D"/>
    <w:rsid w:val="00614939"/>
    <w:rsid w:val="00614CCB"/>
    <w:rsid w:val="00614D1D"/>
    <w:rsid w:val="00614F70"/>
    <w:rsid w:val="00615016"/>
    <w:rsid w:val="0061513D"/>
    <w:rsid w:val="00615983"/>
    <w:rsid w:val="00615BAD"/>
    <w:rsid w:val="00615C05"/>
    <w:rsid w:val="00616106"/>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22A8"/>
    <w:rsid w:val="0062240E"/>
    <w:rsid w:val="00622481"/>
    <w:rsid w:val="00622506"/>
    <w:rsid w:val="00622744"/>
    <w:rsid w:val="006227CB"/>
    <w:rsid w:val="00622B09"/>
    <w:rsid w:val="00622B35"/>
    <w:rsid w:val="00622BFF"/>
    <w:rsid w:val="00622CD7"/>
    <w:rsid w:val="006232D5"/>
    <w:rsid w:val="006235E7"/>
    <w:rsid w:val="0062377C"/>
    <w:rsid w:val="0062378F"/>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884"/>
    <w:rsid w:val="00631174"/>
    <w:rsid w:val="0063121B"/>
    <w:rsid w:val="00631343"/>
    <w:rsid w:val="006313DE"/>
    <w:rsid w:val="0063151E"/>
    <w:rsid w:val="00631632"/>
    <w:rsid w:val="00631AAF"/>
    <w:rsid w:val="006325C1"/>
    <w:rsid w:val="00632808"/>
    <w:rsid w:val="00632951"/>
    <w:rsid w:val="00632994"/>
    <w:rsid w:val="00632BB2"/>
    <w:rsid w:val="00632E8F"/>
    <w:rsid w:val="00632FB0"/>
    <w:rsid w:val="00633805"/>
    <w:rsid w:val="00633D1B"/>
    <w:rsid w:val="0063435E"/>
    <w:rsid w:val="00634573"/>
    <w:rsid w:val="0063466A"/>
    <w:rsid w:val="00635399"/>
    <w:rsid w:val="00635431"/>
    <w:rsid w:val="00635877"/>
    <w:rsid w:val="00635ADE"/>
    <w:rsid w:val="006360DD"/>
    <w:rsid w:val="006360F8"/>
    <w:rsid w:val="006361AD"/>
    <w:rsid w:val="0063620A"/>
    <w:rsid w:val="00636AC2"/>
    <w:rsid w:val="00636D71"/>
    <w:rsid w:val="0063722A"/>
    <w:rsid w:val="0063776B"/>
    <w:rsid w:val="00637ACD"/>
    <w:rsid w:val="00637C3B"/>
    <w:rsid w:val="00637F16"/>
    <w:rsid w:val="0064027A"/>
    <w:rsid w:val="006402C4"/>
    <w:rsid w:val="00640344"/>
    <w:rsid w:val="0064071F"/>
    <w:rsid w:val="006408BC"/>
    <w:rsid w:val="00640B95"/>
    <w:rsid w:val="00640C03"/>
    <w:rsid w:val="00640C07"/>
    <w:rsid w:val="00640C65"/>
    <w:rsid w:val="00640E67"/>
    <w:rsid w:val="00640F50"/>
    <w:rsid w:val="00641052"/>
    <w:rsid w:val="006413E1"/>
    <w:rsid w:val="0064151C"/>
    <w:rsid w:val="0064157F"/>
    <w:rsid w:val="00641A10"/>
    <w:rsid w:val="00641BA2"/>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576"/>
    <w:rsid w:val="00652C4D"/>
    <w:rsid w:val="00652D9C"/>
    <w:rsid w:val="00653243"/>
    <w:rsid w:val="006533FB"/>
    <w:rsid w:val="00653480"/>
    <w:rsid w:val="00653555"/>
    <w:rsid w:val="006536DD"/>
    <w:rsid w:val="00653767"/>
    <w:rsid w:val="00653BB5"/>
    <w:rsid w:val="00653C1F"/>
    <w:rsid w:val="006543A6"/>
    <w:rsid w:val="00654815"/>
    <w:rsid w:val="0065487C"/>
    <w:rsid w:val="00654C13"/>
    <w:rsid w:val="00654D7A"/>
    <w:rsid w:val="006551F2"/>
    <w:rsid w:val="00655285"/>
    <w:rsid w:val="00655502"/>
    <w:rsid w:val="00655CA3"/>
    <w:rsid w:val="00655E0E"/>
    <w:rsid w:val="00655F37"/>
    <w:rsid w:val="0065643F"/>
    <w:rsid w:val="0065645E"/>
    <w:rsid w:val="006564D6"/>
    <w:rsid w:val="006564E0"/>
    <w:rsid w:val="006565FA"/>
    <w:rsid w:val="006566FF"/>
    <w:rsid w:val="00656D2C"/>
    <w:rsid w:val="00656E91"/>
    <w:rsid w:val="00656ECC"/>
    <w:rsid w:val="00656EFC"/>
    <w:rsid w:val="0065710A"/>
    <w:rsid w:val="0065741B"/>
    <w:rsid w:val="00657637"/>
    <w:rsid w:val="006577ED"/>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E2"/>
    <w:rsid w:val="00664EC9"/>
    <w:rsid w:val="00664F9F"/>
    <w:rsid w:val="006651E0"/>
    <w:rsid w:val="00665396"/>
    <w:rsid w:val="0066587B"/>
    <w:rsid w:val="0066599B"/>
    <w:rsid w:val="00665C83"/>
    <w:rsid w:val="00666451"/>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C5C"/>
    <w:rsid w:val="00671E26"/>
    <w:rsid w:val="0067272D"/>
    <w:rsid w:val="00672733"/>
    <w:rsid w:val="00672882"/>
    <w:rsid w:val="006728F8"/>
    <w:rsid w:val="00672D7E"/>
    <w:rsid w:val="0067311E"/>
    <w:rsid w:val="0067348F"/>
    <w:rsid w:val="00673A18"/>
    <w:rsid w:val="00673B2A"/>
    <w:rsid w:val="00674090"/>
    <w:rsid w:val="00674216"/>
    <w:rsid w:val="006743CC"/>
    <w:rsid w:val="00674477"/>
    <w:rsid w:val="0067457A"/>
    <w:rsid w:val="00674CBC"/>
    <w:rsid w:val="006752F9"/>
    <w:rsid w:val="006758A4"/>
    <w:rsid w:val="00675BF0"/>
    <w:rsid w:val="00675EE3"/>
    <w:rsid w:val="0067600A"/>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AB7"/>
    <w:rsid w:val="00680AED"/>
    <w:rsid w:val="006814C5"/>
    <w:rsid w:val="006815C1"/>
    <w:rsid w:val="00681BD8"/>
    <w:rsid w:val="00681CD9"/>
    <w:rsid w:val="00681D20"/>
    <w:rsid w:val="00681DF9"/>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511D"/>
    <w:rsid w:val="00685C3F"/>
    <w:rsid w:val="00685EC1"/>
    <w:rsid w:val="006861C2"/>
    <w:rsid w:val="006864C7"/>
    <w:rsid w:val="00686734"/>
    <w:rsid w:val="0068691C"/>
    <w:rsid w:val="00686B10"/>
    <w:rsid w:val="00686BD9"/>
    <w:rsid w:val="00686C94"/>
    <w:rsid w:val="006873C6"/>
    <w:rsid w:val="00687563"/>
    <w:rsid w:val="00687BDF"/>
    <w:rsid w:val="0069008A"/>
    <w:rsid w:val="006901A3"/>
    <w:rsid w:val="00690209"/>
    <w:rsid w:val="0069028F"/>
    <w:rsid w:val="006903F1"/>
    <w:rsid w:val="0069076C"/>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7453"/>
    <w:rsid w:val="006A74A6"/>
    <w:rsid w:val="006A75C3"/>
    <w:rsid w:val="006A7645"/>
    <w:rsid w:val="006A78DF"/>
    <w:rsid w:val="006A7AEF"/>
    <w:rsid w:val="006A7D56"/>
    <w:rsid w:val="006A7F2B"/>
    <w:rsid w:val="006A7F31"/>
    <w:rsid w:val="006B0207"/>
    <w:rsid w:val="006B0513"/>
    <w:rsid w:val="006B0700"/>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C48"/>
    <w:rsid w:val="006B4D45"/>
    <w:rsid w:val="006B4FB6"/>
    <w:rsid w:val="006B51E5"/>
    <w:rsid w:val="006B5A68"/>
    <w:rsid w:val="006B5D77"/>
    <w:rsid w:val="006B5F15"/>
    <w:rsid w:val="006B62B9"/>
    <w:rsid w:val="006B63D1"/>
    <w:rsid w:val="006B6466"/>
    <w:rsid w:val="006B6A15"/>
    <w:rsid w:val="006B6BAA"/>
    <w:rsid w:val="006B7251"/>
    <w:rsid w:val="006B72D0"/>
    <w:rsid w:val="006B7556"/>
    <w:rsid w:val="006B7781"/>
    <w:rsid w:val="006B77D1"/>
    <w:rsid w:val="006B7845"/>
    <w:rsid w:val="006B785D"/>
    <w:rsid w:val="006B7B7F"/>
    <w:rsid w:val="006B7FA3"/>
    <w:rsid w:val="006C0784"/>
    <w:rsid w:val="006C108D"/>
    <w:rsid w:val="006C10A8"/>
    <w:rsid w:val="006C1419"/>
    <w:rsid w:val="006C21CF"/>
    <w:rsid w:val="006C227D"/>
    <w:rsid w:val="006C231C"/>
    <w:rsid w:val="006C2650"/>
    <w:rsid w:val="006C2BE1"/>
    <w:rsid w:val="006C2CFD"/>
    <w:rsid w:val="006C2D40"/>
    <w:rsid w:val="006C2EA7"/>
    <w:rsid w:val="006C34C2"/>
    <w:rsid w:val="006C352B"/>
    <w:rsid w:val="006C356A"/>
    <w:rsid w:val="006C3666"/>
    <w:rsid w:val="006C372E"/>
    <w:rsid w:val="006C3D8C"/>
    <w:rsid w:val="006C3E2A"/>
    <w:rsid w:val="006C3F49"/>
    <w:rsid w:val="006C462D"/>
    <w:rsid w:val="006C4E2C"/>
    <w:rsid w:val="006C4F28"/>
    <w:rsid w:val="006C543A"/>
    <w:rsid w:val="006C591F"/>
    <w:rsid w:val="006C595F"/>
    <w:rsid w:val="006C599A"/>
    <w:rsid w:val="006C5B7B"/>
    <w:rsid w:val="006C5D05"/>
    <w:rsid w:val="006C6617"/>
    <w:rsid w:val="006C673D"/>
    <w:rsid w:val="006C6997"/>
    <w:rsid w:val="006C6D8C"/>
    <w:rsid w:val="006C6F87"/>
    <w:rsid w:val="006C72D7"/>
    <w:rsid w:val="006C7D8B"/>
    <w:rsid w:val="006C7E4B"/>
    <w:rsid w:val="006D0656"/>
    <w:rsid w:val="006D07D5"/>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BF0"/>
    <w:rsid w:val="006E6C6D"/>
    <w:rsid w:val="006E6E0A"/>
    <w:rsid w:val="006E6FE0"/>
    <w:rsid w:val="006E705B"/>
    <w:rsid w:val="006E7180"/>
    <w:rsid w:val="006E74E6"/>
    <w:rsid w:val="006E765F"/>
    <w:rsid w:val="006E7755"/>
    <w:rsid w:val="006E7D79"/>
    <w:rsid w:val="006F00D8"/>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907"/>
    <w:rsid w:val="006F7515"/>
    <w:rsid w:val="006F77DF"/>
    <w:rsid w:val="006F7961"/>
    <w:rsid w:val="006F7B66"/>
    <w:rsid w:val="006F7C2B"/>
    <w:rsid w:val="006F7FFB"/>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E07"/>
    <w:rsid w:val="00705E17"/>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817"/>
    <w:rsid w:val="00712A32"/>
    <w:rsid w:val="007130ED"/>
    <w:rsid w:val="007137BF"/>
    <w:rsid w:val="00713AD0"/>
    <w:rsid w:val="00713E6E"/>
    <w:rsid w:val="0071428C"/>
    <w:rsid w:val="007142E6"/>
    <w:rsid w:val="007143AD"/>
    <w:rsid w:val="007146C1"/>
    <w:rsid w:val="00714A50"/>
    <w:rsid w:val="00714BF9"/>
    <w:rsid w:val="00714C2E"/>
    <w:rsid w:val="007154F8"/>
    <w:rsid w:val="00715657"/>
    <w:rsid w:val="00715A39"/>
    <w:rsid w:val="00715CEA"/>
    <w:rsid w:val="00716144"/>
    <w:rsid w:val="00716180"/>
    <w:rsid w:val="007161CF"/>
    <w:rsid w:val="0071673E"/>
    <w:rsid w:val="00716872"/>
    <w:rsid w:val="007169D0"/>
    <w:rsid w:val="00716F00"/>
    <w:rsid w:val="00716FE6"/>
    <w:rsid w:val="0071754E"/>
    <w:rsid w:val="007177A3"/>
    <w:rsid w:val="00717D7F"/>
    <w:rsid w:val="00717DD3"/>
    <w:rsid w:val="00717DD5"/>
    <w:rsid w:val="00720200"/>
    <w:rsid w:val="007208A2"/>
    <w:rsid w:val="00720A56"/>
    <w:rsid w:val="00720AB1"/>
    <w:rsid w:val="00720C19"/>
    <w:rsid w:val="00720DD7"/>
    <w:rsid w:val="00721F25"/>
    <w:rsid w:val="007220B3"/>
    <w:rsid w:val="00722266"/>
    <w:rsid w:val="00722431"/>
    <w:rsid w:val="00722643"/>
    <w:rsid w:val="00722721"/>
    <w:rsid w:val="007227C8"/>
    <w:rsid w:val="00722912"/>
    <w:rsid w:val="007229CE"/>
    <w:rsid w:val="00722BAE"/>
    <w:rsid w:val="00723A01"/>
    <w:rsid w:val="00723E41"/>
    <w:rsid w:val="007244AC"/>
    <w:rsid w:val="0072462D"/>
    <w:rsid w:val="00724A82"/>
    <w:rsid w:val="00724F5D"/>
    <w:rsid w:val="0072515F"/>
    <w:rsid w:val="0072531A"/>
    <w:rsid w:val="00725A1E"/>
    <w:rsid w:val="00725C52"/>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344"/>
    <w:rsid w:val="007364BB"/>
    <w:rsid w:val="0073673A"/>
    <w:rsid w:val="007369B4"/>
    <w:rsid w:val="00736DED"/>
    <w:rsid w:val="00737076"/>
    <w:rsid w:val="00737264"/>
    <w:rsid w:val="00737305"/>
    <w:rsid w:val="00737731"/>
    <w:rsid w:val="00737B66"/>
    <w:rsid w:val="00737B89"/>
    <w:rsid w:val="00737F2D"/>
    <w:rsid w:val="0074086E"/>
    <w:rsid w:val="00740B7A"/>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F8C"/>
    <w:rsid w:val="00744CA1"/>
    <w:rsid w:val="0074523E"/>
    <w:rsid w:val="00745C54"/>
    <w:rsid w:val="00745D1F"/>
    <w:rsid w:val="00745EA9"/>
    <w:rsid w:val="007460B9"/>
    <w:rsid w:val="007463F5"/>
    <w:rsid w:val="007464D0"/>
    <w:rsid w:val="007465CA"/>
    <w:rsid w:val="00746651"/>
    <w:rsid w:val="00746AEE"/>
    <w:rsid w:val="00746B73"/>
    <w:rsid w:val="00746BB2"/>
    <w:rsid w:val="00746BCC"/>
    <w:rsid w:val="00747382"/>
    <w:rsid w:val="00747629"/>
    <w:rsid w:val="00747EAE"/>
    <w:rsid w:val="0075011C"/>
    <w:rsid w:val="00750161"/>
    <w:rsid w:val="00750327"/>
    <w:rsid w:val="007506FE"/>
    <w:rsid w:val="0075076F"/>
    <w:rsid w:val="0075097E"/>
    <w:rsid w:val="00750B5E"/>
    <w:rsid w:val="00750C38"/>
    <w:rsid w:val="00750E3F"/>
    <w:rsid w:val="00751A76"/>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56F"/>
    <w:rsid w:val="00754684"/>
    <w:rsid w:val="007547ED"/>
    <w:rsid w:val="00754815"/>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3CD"/>
    <w:rsid w:val="00757569"/>
    <w:rsid w:val="00757661"/>
    <w:rsid w:val="0075778F"/>
    <w:rsid w:val="007579AE"/>
    <w:rsid w:val="00757D3F"/>
    <w:rsid w:val="00757F2A"/>
    <w:rsid w:val="00760355"/>
    <w:rsid w:val="00760531"/>
    <w:rsid w:val="0076055D"/>
    <w:rsid w:val="0076061D"/>
    <w:rsid w:val="00761059"/>
    <w:rsid w:val="007613D5"/>
    <w:rsid w:val="0076162C"/>
    <w:rsid w:val="00761E18"/>
    <w:rsid w:val="00761E43"/>
    <w:rsid w:val="00762005"/>
    <w:rsid w:val="0076227F"/>
    <w:rsid w:val="00762DAB"/>
    <w:rsid w:val="0076328A"/>
    <w:rsid w:val="007632F5"/>
    <w:rsid w:val="0076334F"/>
    <w:rsid w:val="007633A9"/>
    <w:rsid w:val="0076370E"/>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97"/>
    <w:rsid w:val="00772199"/>
    <w:rsid w:val="007721E1"/>
    <w:rsid w:val="00772365"/>
    <w:rsid w:val="007725EC"/>
    <w:rsid w:val="00772743"/>
    <w:rsid w:val="00772E0E"/>
    <w:rsid w:val="00772F46"/>
    <w:rsid w:val="007730D8"/>
    <w:rsid w:val="007731CA"/>
    <w:rsid w:val="007733ED"/>
    <w:rsid w:val="0077346E"/>
    <w:rsid w:val="0077370A"/>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8016A"/>
    <w:rsid w:val="0078035B"/>
    <w:rsid w:val="00781529"/>
    <w:rsid w:val="0078169C"/>
    <w:rsid w:val="007819C6"/>
    <w:rsid w:val="00781DB0"/>
    <w:rsid w:val="00781E31"/>
    <w:rsid w:val="007821D3"/>
    <w:rsid w:val="0078229E"/>
    <w:rsid w:val="0078236B"/>
    <w:rsid w:val="00782CDB"/>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CA3"/>
    <w:rsid w:val="007A4E44"/>
    <w:rsid w:val="007A5164"/>
    <w:rsid w:val="007A53A9"/>
    <w:rsid w:val="007A53AF"/>
    <w:rsid w:val="007A550C"/>
    <w:rsid w:val="007A5B66"/>
    <w:rsid w:val="007A5D1C"/>
    <w:rsid w:val="007A5D74"/>
    <w:rsid w:val="007A5F0E"/>
    <w:rsid w:val="007A6308"/>
    <w:rsid w:val="007A658E"/>
    <w:rsid w:val="007A6E97"/>
    <w:rsid w:val="007A7B66"/>
    <w:rsid w:val="007A7D9A"/>
    <w:rsid w:val="007B007A"/>
    <w:rsid w:val="007B020A"/>
    <w:rsid w:val="007B038A"/>
    <w:rsid w:val="007B07B2"/>
    <w:rsid w:val="007B086F"/>
    <w:rsid w:val="007B0889"/>
    <w:rsid w:val="007B0D18"/>
    <w:rsid w:val="007B159A"/>
    <w:rsid w:val="007B1869"/>
    <w:rsid w:val="007B18D6"/>
    <w:rsid w:val="007B1B03"/>
    <w:rsid w:val="007B1BF7"/>
    <w:rsid w:val="007B2506"/>
    <w:rsid w:val="007B255C"/>
    <w:rsid w:val="007B26AF"/>
    <w:rsid w:val="007B29AF"/>
    <w:rsid w:val="007B335B"/>
    <w:rsid w:val="007B390D"/>
    <w:rsid w:val="007B3B83"/>
    <w:rsid w:val="007B3BF3"/>
    <w:rsid w:val="007B3F06"/>
    <w:rsid w:val="007B42EF"/>
    <w:rsid w:val="007B45E0"/>
    <w:rsid w:val="007B462E"/>
    <w:rsid w:val="007B48A8"/>
    <w:rsid w:val="007B4A4B"/>
    <w:rsid w:val="007B4DCC"/>
    <w:rsid w:val="007B5672"/>
    <w:rsid w:val="007B5B22"/>
    <w:rsid w:val="007B5C71"/>
    <w:rsid w:val="007B5ED3"/>
    <w:rsid w:val="007B6005"/>
    <w:rsid w:val="007B65B0"/>
    <w:rsid w:val="007B6889"/>
    <w:rsid w:val="007B6C30"/>
    <w:rsid w:val="007B6C43"/>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32"/>
    <w:rsid w:val="007C2DD3"/>
    <w:rsid w:val="007C3114"/>
    <w:rsid w:val="007C32C7"/>
    <w:rsid w:val="007C3364"/>
    <w:rsid w:val="007C3DD5"/>
    <w:rsid w:val="007C4722"/>
    <w:rsid w:val="007C4855"/>
    <w:rsid w:val="007C49FC"/>
    <w:rsid w:val="007C4B70"/>
    <w:rsid w:val="007C4DBA"/>
    <w:rsid w:val="007C5BAC"/>
    <w:rsid w:val="007C5D3F"/>
    <w:rsid w:val="007C5D4C"/>
    <w:rsid w:val="007C5E6C"/>
    <w:rsid w:val="007C5FD6"/>
    <w:rsid w:val="007C61A8"/>
    <w:rsid w:val="007C64CD"/>
    <w:rsid w:val="007C6511"/>
    <w:rsid w:val="007C65D6"/>
    <w:rsid w:val="007C7319"/>
    <w:rsid w:val="007C74E5"/>
    <w:rsid w:val="007C7573"/>
    <w:rsid w:val="007C775F"/>
    <w:rsid w:val="007C77DA"/>
    <w:rsid w:val="007C782E"/>
    <w:rsid w:val="007C79A9"/>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F3"/>
    <w:rsid w:val="007D605A"/>
    <w:rsid w:val="007D6060"/>
    <w:rsid w:val="007D63E2"/>
    <w:rsid w:val="007D685B"/>
    <w:rsid w:val="007D6B2C"/>
    <w:rsid w:val="007D736E"/>
    <w:rsid w:val="007D7655"/>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742"/>
    <w:rsid w:val="007E77E0"/>
    <w:rsid w:val="007E78BA"/>
    <w:rsid w:val="007E7AFE"/>
    <w:rsid w:val="007E7D0E"/>
    <w:rsid w:val="007F0282"/>
    <w:rsid w:val="007F0292"/>
    <w:rsid w:val="007F0531"/>
    <w:rsid w:val="007F059A"/>
    <w:rsid w:val="007F09C9"/>
    <w:rsid w:val="007F0A5B"/>
    <w:rsid w:val="007F0F70"/>
    <w:rsid w:val="007F126B"/>
    <w:rsid w:val="007F1CF3"/>
    <w:rsid w:val="007F1EF1"/>
    <w:rsid w:val="007F2279"/>
    <w:rsid w:val="007F264C"/>
    <w:rsid w:val="007F2944"/>
    <w:rsid w:val="007F29BD"/>
    <w:rsid w:val="007F2C3E"/>
    <w:rsid w:val="007F31E1"/>
    <w:rsid w:val="007F31FB"/>
    <w:rsid w:val="007F3206"/>
    <w:rsid w:val="007F3227"/>
    <w:rsid w:val="007F32C2"/>
    <w:rsid w:val="007F3857"/>
    <w:rsid w:val="007F3D1E"/>
    <w:rsid w:val="007F3EF6"/>
    <w:rsid w:val="007F3F57"/>
    <w:rsid w:val="007F400C"/>
    <w:rsid w:val="007F4645"/>
    <w:rsid w:val="007F4949"/>
    <w:rsid w:val="007F4BEF"/>
    <w:rsid w:val="007F5129"/>
    <w:rsid w:val="007F51A4"/>
    <w:rsid w:val="007F5308"/>
    <w:rsid w:val="007F55F8"/>
    <w:rsid w:val="007F5929"/>
    <w:rsid w:val="007F5C99"/>
    <w:rsid w:val="007F5CF2"/>
    <w:rsid w:val="007F5E17"/>
    <w:rsid w:val="007F5F01"/>
    <w:rsid w:val="007F615D"/>
    <w:rsid w:val="007F6EA3"/>
    <w:rsid w:val="007F713B"/>
    <w:rsid w:val="007F7313"/>
    <w:rsid w:val="007F735B"/>
    <w:rsid w:val="007F7412"/>
    <w:rsid w:val="007F763F"/>
    <w:rsid w:val="007F79E8"/>
    <w:rsid w:val="00800349"/>
    <w:rsid w:val="00800353"/>
    <w:rsid w:val="00800CC5"/>
    <w:rsid w:val="00800F26"/>
    <w:rsid w:val="00800FDB"/>
    <w:rsid w:val="008010ED"/>
    <w:rsid w:val="00801A8A"/>
    <w:rsid w:val="0080225E"/>
    <w:rsid w:val="00802422"/>
    <w:rsid w:val="008024E7"/>
    <w:rsid w:val="00802C28"/>
    <w:rsid w:val="00803B08"/>
    <w:rsid w:val="00803EF9"/>
    <w:rsid w:val="00804B5C"/>
    <w:rsid w:val="00804E50"/>
    <w:rsid w:val="008053FD"/>
    <w:rsid w:val="00805444"/>
    <w:rsid w:val="008055A4"/>
    <w:rsid w:val="008057E3"/>
    <w:rsid w:val="008059E8"/>
    <w:rsid w:val="00805A49"/>
    <w:rsid w:val="00805AEA"/>
    <w:rsid w:val="00805DA5"/>
    <w:rsid w:val="00805E9C"/>
    <w:rsid w:val="008062A6"/>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408D"/>
    <w:rsid w:val="0081430E"/>
    <w:rsid w:val="0081433B"/>
    <w:rsid w:val="00814ABB"/>
    <w:rsid w:val="00815520"/>
    <w:rsid w:val="00815884"/>
    <w:rsid w:val="00815ADF"/>
    <w:rsid w:val="00816249"/>
    <w:rsid w:val="008163A6"/>
    <w:rsid w:val="00816452"/>
    <w:rsid w:val="00816855"/>
    <w:rsid w:val="00816AE4"/>
    <w:rsid w:val="00816FAA"/>
    <w:rsid w:val="00817397"/>
    <w:rsid w:val="00817548"/>
    <w:rsid w:val="008208B0"/>
    <w:rsid w:val="00820DAA"/>
    <w:rsid w:val="00821418"/>
    <w:rsid w:val="008216C5"/>
    <w:rsid w:val="00821B2E"/>
    <w:rsid w:val="00821BC9"/>
    <w:rsid w:val="00821DD1"/>
    <w:rsid w:val="00822053"/>
    <w:rsid w:val="0082220A"/>
    <w:rsid w:val="0082247A"/>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BED"/>
    <w:rsid w:val="00830EA9"/>
    <w:rsid w:val="00830FAA"/>
    <w:rsid w:val="008312DF"/>
    <w:rsid w:val="00831332"/>
    <w:rsid w:val="00831381"/>
    <w:rsid w:val="008314E0"/>
    <w:rsid w:val="00831A65"/>
    <w:rsid w:val="00831ABB"/>
    <w:rsid w:val="00831D8E"/>
    <w:rsid w:val="00831FFB"/>
    <w:rsid w:val="008322DF"/>
    <w:rsid w:val="008329D5"/>
    <w:rsid w:val="00833141"/>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F59"/>
    <w:rsid w:val="00837138"/>
    <w:rsid w:val="0083757B"/>
    <w:rsid w:val="008376DC"/>
    <w:rsid w:val="00837F2D"/>
    <w:rsid w:val="0084026C"/>
    <w:rsid w:val="00840390"/>
    <w:rsid w:val="00840542"/>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D0"/>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6001B"/>
    <w:rsid w:val="008603D1"/>
    <w:rsid w:val="0086052C"/>
    <w:rsid w:val="00860967"/>
    <w:rsid w:val="00860E79"/>
    <w:rsid w:val="00861181"/>
    <w:rsid w:val="00861267"/>
    <w:rsid w:val="008615B5"/>
    <w:rsid w:val="008617B3"/>
    <w:rsid w:val="008618EB"/>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E30"/>
    <w:rsid w:val="00871F40"/>
    <w:rsid w:val="00871FDE"/>
    <w:rsid w:val="008724C8"/>
    <w:rsid w:val="0087278F"/>
    <w:rsid w:val="0087295D"/>
    <w:rsid w:val="00872CD5"/>
    <w:rsid w:val="00872E2A"/>
    <w:rsid w:val="00872F9A"/>
    <w:rsid w:val="00873575"/>
    <w:rsid w:val="00873AB8"/>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A58"/>
    <w:rsid w:val="00876EB3"/>
    <w:rsid w:val="008770DD"/>
    <w:rsid w:val="00877A09"/>
    <w:rsid w:val="00877EBE"/>
    <w:rsid w:val="00877F15"/>
    <w:rsid w:val="0088026B"/>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ED9"/>
    <w:rsid w:val="00890682"/>
    <w:rsid w:val="00890796"/>
    <w:rsid w:val="00890941"/>
    <w:rsid w:val="00891031"/>
    <w:rsid w:val="00891183"/>
    <w:rsid w:val="00891343"/>
    <w:rsid w:val="00891352"/>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CC"/>
    <w:rsid w:val="00896A59"/>
    <w:rsid w:val="00896DC8"/>
    <w:rsid w:val="0089706A"/>
    <w:rsid w:val="008972E7"/>
    <w:rsid w:val="00897461"/>
    <w:rsid w:val="00897657"/>
    <w:rsid w:val="00897AED"/>
    <w:rsid w:val="00897B6D"/>
    <w:rsid w:val="008A01E9"/>
    <w:rsid w:val="008A0231"/>
    <w:rsid w:val="008A0615"/>
    <w:rsid w:val="008A0EDC"/>
    <w:rsid w:val="008A11AB"/>
    <w:rsid w:val="008A1656"/>
    <w:rsid w:val="008A16AD"/>
    <w:rsid w:val="008A1767"/>
    <w:rsid w:val="008A184D"/>
    <w:rsid w:val="008A18BC"/>
    <w:rsid w:val="008A1AFD"/>
    <w:rsid w:val="008A21C8"/>
    <w:rsid w:val="008A2882"/>
    <w:rsid w:val="008A2B90"/>
    <w:rsid w:val="008A3004"/>
    <w:rsid w:val="008A347A"/>
    <w:rsid w:val="008A3953"/>
    <w:rsid w:val="008A3B2C"/>
    <w:rsid w:val="008A3E4F"/>
    <w:rsid w:val="008A4230"/>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8C1"/>
    <w:rsid w:val="008B0A2A"/>
    <w:rsid w:val="008B0EC4"/>
    <w:rsid w:val="008B1389"/>
    <w:rsid w:val="008B1A2F"/>
    <w:rsid w:val="008B1A7D"/>
    <w:rsid w:val="008B243B"/>
    <w:rsid w:val="008B2518"/>
    <w:rsid w:val="008B2631"/>
    <w:rsid w:val="008B2DE7"/>
    <w:rsid w:val="008B31BD"/>
    <w:rsid w:val="008B31C5"/>
    <w:rsid w:val="008B3347"/>
    <w:rsid w:val="008B392F"/>
    <w:rsid w:val="008B39ED"/>
    <w:rsid w:val="008B3A08"/>
    <w:rsid w:val="008B3A67"/>
    <w:rsid w:val="008B3C84"/>
    <w:rsid w:val="008B3D85"/>
    <w:rsid w:val="008B4686"/>
    <w:rsid w:val="008B4A7C"/>
    <w:rsid w:val="008B4D86"/>
    <w:rsid w:val="008B4D8B"/>
    <w:rsid w:val="008B4F12"/>
    <w:rsid w:val="008B5093"/>
    <w:rsid w:val="008B560A"/>
    <w:rsid w:val="008B56AD"/>
    <w:rsid w:val="008B5770"/>
    <w:rsid w:val="008B5D84"/>
    <w:rsid w:val="008B5DD2"/>
    <w:rsid w:val="008B5E57"/>
    <w:rsid w:val="008B60BC"/>
    <w:rsid w:val="008B625B"/>
    <w:rsid w:val="008B6A3C"/>
    <w:rsid w:val="008B6AB3"/>
    <w:rsid w:val="008B6B5D"/>
    <w:rsid w:val="008B6CFC"/>
    <w:rsid w:val="008B70F0"/>
    <w:rsid w:val="008B7647"/>
    <w:rsid w:val="008B795E"/>
    <w:rsid w:val="008C0112"/>
    <w:rsid w:val="008C0757"/>
    <w:rsid w:val="008C0779"/>
    <w:rsid w:val="008C0EA3"/>
    <w:rsid w:val="008C102B"/>
    <w:rsid w:val="008C1740"/>
    <w:rsid w:val="008C1AAF"/>
    <w:rsid w:val="008C1D6A"/>
    <w:rsid w:val="008C1E7D"/>
    <w:rsid w:val="008C1F3D"/>
    <w:rsid w:val="008C238C"/>
    <w:rsid w:val="008C2A30"/>
    <w:rsid w:val="008C2A5A"/>
    <w:rsid w:val="008C2F86"/>
    <w:rsid w:val="008C3ACA"/>
    <w:rsid w:val="008C3E39"/>
    <w:rsid w:val="008C3F33"/>
    <w:rsid w:val="008C46F9"/>
    <w:rsid w:val="008C5249"/>
    <w:rsid w:val="008C55B8"/>
    <w:rsid w:val="008C5989"/>
    <w:rsid w:val="008C5AD4"/>
    <w:rsid w:val="008C5E0A"/>
    <w:rsid w:val="008C6301"/>
    <w:rsid w:val="008C681E"/>
    <w:rsid w:val="008C6CB3"/>
    <w:rsid w:val="008C7085"/>
    <w:rsid w:val="008C78B4"/>
    <w:rsid w:val="008C7B48"/>
    <w:rsid w:val="008D0344"/>
    <w:rsid w:val="008D0A37"/>
    <w:rsid w:val="008D0AB0"/>
    <w:rsid w:val="008D0C68"/>
    <w:rsid w:val="008D1081"/>
    <w:rsid w:val="008D13C2"/>
    <w:rsid w:val="008D1410"/>
    <w:rsid w:val="008D16CD"/>
    <w:rsid w:val="008D1C7C"/>
    <w:rsid w:val="008D21C8"/>
    <w:rsid w:val="008D2562"/>
    <w:rsid w:val="008D2815"/>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65E"/>
    <w:rsid w:val="008D5912"/>
    <w:rsid w:val="008D61ED"/>
    <w:rsid w:val="008D6397"/>
    <w:rsid w:val="008D6A13"/>
    <w:rsid w:val="008D6CFE"/>
    <w:rsid w:val="008D6D10"/>
    <w:rsid w:val="008D6E01"/>
    <w:rsid w:val="008D6FD4"/>
    <w:rsid w:val="008D7172"/>
    <w:rsid w:val="008D745B"/>
    <w:rsid w:val="008D7571"/>
    <w:rsid w:val="008D7624"/>
    <w:rsid w:val="008E0408"/>
    <w:rsid w:val="008E0665"/>
    <w:rsid w:val="008E0771"/>
    <w:rsid w:val="008E0A1A"/>
    <w:rsid w:val="008E0D1F"/>
    <w:rsid w:val="008E0DF1"/>
    <w:rsid w:val="008E0F76"/>
    <w:rsid w:val="008E11AC"/>
    <w:rsid w:val="008E139E"/>
    <w:rsid w:val="008E14CD"/>
    <w:rsid w:val="008E173A"/>
    <w:rsid w:val="008E18E0"/>
    <w:rsid w:val="008E1BE5"/>
    <w:rsid w:val="008E1E9B"/>
    <w:rsid w:val="008E2689"/>
    <w:rsid w:val="008E27F5"/>
    <w:rsid w:val="008E2A37"/>
    <w:rsid w:val="008E2A73"/>
    <w:rsid w:val="008E2E28"/>
    <w:rsid w:val="008E2F6B"/>
    <w:rsid w:val="008E31AF"/>
    <w:rsid w:val="008E34BD"/>
    <w:rsid w:val="008E36EF"/>
    <w:rsid w:val="008E4592"/>
    <w:rsid w:val="008E47A7"/>
    <w:rsid w:val="008E4ABA"/>
    <w:rsid w:val="008E4DC8"/>
    <w:rsid w:val="008E5496"/>
    <w:rsid w:val="008E58D3"/>
    <w:rsid w:val="008E620F"/>
    <w:rsid w:val="008E62DF"/>
    <w:rsid w:val="008E6431"/>
    <w:rsid w:val="008E6463"/>
    <w:rsid w:val="008E6476"/>
    <w:rsid w:val="008E67FA"/>
    <w:rsid w:val="008E68E4"/>
    <w:rsid w:val="008E6AFD"/>
    <w:rsid w:val="008E6C01"/>
    <w:rsid w:val="008E6D53"/>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E1F"/>
    <w:rsid w:val="008F6225"/>
    <w:rsid w:val="008F6BD2"/>
    <w:rsid w:val="008F6F22"/>
    <w:rsid w:val="008F6FF8"/>
    <w:rsid w:val="008F7085"/>
    <w:rsid w:val="008F7271"/>
    <w:rsid w:val="008F7BD0"/>
    <w:rsid w:val="00900735"/>
    <w:rsid w:val="0090074B"/>
    <w:rsid w:val="00900C34"/>
    <w:rsid w:val="00900C64"/>
    <w:rsid w:val="00900C6F"/>
    <w:rsid w:val="00900EB2"/>
    <w:rsid w:val="00900FF2"/>
    <w:rsid w:val="0090107E"/>
    <w:rsid w:val="00901830"/>
    <w:rsid w:val="00901C60"/>
    <w:rsid w:val="00901E38"/>
    <w:rsid w:val="0090256B"/>
    <w:rsid w:val="0090261F"/>
    <w:rsid w:val="00902C67"/>
    <w:rsid w:val="00902DE0"/>
    <w:rsid w:val="00903B8F"/>
    <w:rsid w:val="00904131"/>
    <w:rsid w:val="0090413A"/>
    <w:rsid w:val="00904393"/>
    <w:rsid w:val="00904580"/>
    <w:rsid w:val="00904C24"/>
    <w:rsid w:val="00904C71"/>
    <w:rsid w:val="009053BF"/>
    <w:rsid w:val="0090552C"/>
    <w:rsid w:val="00905BEE"/>
    <w:rsid w:val="00905E8E"/>
    <w:rsid w:val="00905EDD"/>
    <w:rsid w:val="00906138"/>
    <w:rsid w:val="00906296"/>
    <w:rsid w:val="009062D0"/>
    <w:rsid w:val="00906796"/>
    <w:rsid w:val="00906896"/>
    <w:rsid w:val="00906A60"/>
    <w:rsid w:val="00906B11"/>
    <w:rsid w:val="00906CE7"/>
    <w:rsid w:val="00906E25"/>
    <w:rsid w:val="00907763"/>
    <w:rsid w:val="009079DC"/>
    <w:rsid w:val="009105D2"/>
    <w:rsid w:val="00910926"/>
    <w:rsid w:val="00910BD4"/>
    <w:rsid w:val="00910E06"/>
    <w:rsid w:val="009112F3"/>
    <w:rsid w:val="00911318"/>
    <w:rsid w:val="00911487"/>
    <w:rsid w:val="00911A02"/>
    <w:rsid w:val="00911A57"/>
    <w:rsid w:val="00911AB9"/>
    <w:rsid w:val="00911E48"/>
    <w:rsid w:val="00912089"/>
    <w:rsid w:val="009123C5"/>
    <w:rsid w:val="00912700"/>
    <w:rsid w:val="00912B20"/>
    <w:rsid w:val="00912BCC"/>
    <w:rsid w:val="0091373B"/>
    <w:rsid w:val="009138D8"/>
    <w:rsid w:val="00913B8E"/>
    <w:rsid w:val="00913C24"/>
    <w:rsid w:val="00913C8B"/>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53"/>
    <w:rsid w:val="009223E8"/>
    <w:rsid w:val="00922567"/>
    <w:rsid w:val="009235C3"/>
    <w:rsid w:val="00923622"/>
    <w:rsid w:val="0092375D"/>
    <w:rsid w:val="00923CA0"/>
    <w:rsid w:val="00923CE5"/>
    <w:rsid w:val="00923EBE"/>
    <w:rsid w:val="00923FB1"/>
    <w:rsid w:val="00923FBD"/>
    <w:rsid w:val="00924190"/>
    <w:rsid w:val="00924250"/>
    <w:rsid w:val="00924B81"/>
    <w:rsid w:val="0092509A"/>
    <w:rsid w:val="009250A4"/>
    <w:rsid w:val="00925C6A"/>
    <w:rsid w:val="00925F81"/>
    <w:rsid w:val="0092655D"/>
    <w:rsid w:val="00926617"/>
    <w:rsid w:val="00926A53"/>
    <w:rsid w:val="0092748B"/>
    <w:rsid w:val="009276FF"/>
    <w:rsid w:val="0092772B"/>
    <w:rsid w:val="00927944"/>
    <w:rsid w:val="00927AE6"/>
    <w:rsid w:val="00927D22"/>
    <w:rsid w:val="0093069A"/>
    <w:rsid w:val="009306B9"/>
    <w:rsid w:val="009306C0"/>
    <w:rsid w:val="009308CA"/>
    <w:rsid w:val="0093090B"/>
    <w:rsid w:val="00930BBA"/>
    <w:rsid w:val="00930C81"/>
    <w:rsid w:val="009310E0"/>
    <w:rsid w:val="009316D4"/>
    <w:rsid w:val="00931B4A"/>
    <w:rsid w:val="00931D95"/>
    <w:rsid w:val="00931F41"/>
    <w:rsid w:val="00931FB5"/>
    <w:rsid w:val="009323FA"/>
    <w:rsid w:val="00932828"/>
    <w:rsid w:val="009329A0"/>
    <w:rsid w:val="00933227"/>
    <w:rsid w:val="00933290"/>
    <w:rsid w:val="009332D3"/>
    <w:rsid w:val="009332E1"/>
    <w:rsid w:val="0093360A"/>
    <w:rsid w:val="00933769"/>
    <w:rsid w:val="00933C8A"/>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FE"/>
    <w:rsid w:val="00937673"/>
    <w:rsid w:val="009376D1"/>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685"/>
    <w:rsid w:val="00941A6B"/>
    <w:rsid w:val="00941F2C"/>
    <w:rsid w:val="009420A9"/>
    <w:rsid w:val="0094224C"/>
    <w:rsid w:val="00942411"/>
    <w:rsid w:val="0094268E"/>
    <w:rsid w:val="00942835"/>
    <w:rsid w:val="00942885"/>
    <w:rsid w:val="00942ABB"/>
    <w:rsid w:val="00942B94"/>
    <w:rsid w:val="00943097"/>
    <w:rsid w:val="00943168"/>
    <w:rsid w:val="009436AC"/>
    <w:rsid w:val="0094386F"/>
    <w:rsid w:val="00943DBF"/>
    <w:rsid w:val="009440C8"/>
    <w:rsid w:val="0094464D"/>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6A8"/>
    <w:rsid w:val="00953A24"/>
    <w:rsid w:val="00953EA4"/>
    <w:rsid w:val="00954242"/>
    <w:rsid w:val="00954694"/>
    <w:rsid w:val="009546A0"/>
    <w:rsid w:val="00954A47"/>
    <w:rsid w:val="00954B2E"/>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E9"/>
    <w:rsid w:val="0096395C"/>
    <w:rsid w:val="0096464F"/>
    <w:rsid w:val="009646AB"/>
    <w:rsid w:val="00964730"/>
    <w:rsid w:val="00964E2A"/>
    <w:rsid w:val="0096529F"/>
    <w:rsid w:val="009654FB"/>
    <w:rsid w:val="0096592C"/>
    <w:rsid w:val="00965ABC"/>
    <w:rsid w:val="00965B52"/>
    <w:rsid w:val="00965D81"/>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42D2"/>
    <w:rsid w:val="0097439C"/>
    <w:rsid w:val="009743A4"/>
    <w:rsid w:val="009744F3"/>
    <w:rsid w:val="00974A72"/>
    <w:rsid w:val="00974C86"/>
    <w:rsid w:val="009750A4"/>
    <w:rsid w:val="009750F8"/>
    <w:rsid w:val="0097531A"/>
    <w:rsid w:val="0097586A"/>
    <w:rsid w:val="0097597A"/>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CDB"/>
    <w:rsid w:val="00980D41"/>
    <w:rsid w:val="00981453"/>
    <w:rsid w:val="00981522"/>
    <w:rsid w:val="0098185F"/>
    <w:rsid w:val="00981E49"/>
    <w:rsid w:val="00982024"/>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D30"/>
    <w:rsid w:val="00992FF4"/>
    <w:rsid w:val="009937B9"/>
    <w:rsid w:val="009938E4"/>
    <w:rsid w:val="00993D0D"/>
    <w:rsid w:val="00993D71"/>
    <w:rsid w:val="00994205"/>
    <w:rsid w:val="009949D0"/>
    <w:rsid w:val="00994A01"/>
    <w:rsid w:val="00994BED"/>
    <w:rsid w:val="00995924"/>
    <w:rsid w:val="00995A10"/>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D77"/>
    <w:rsid w:val="009A50AD"/>
    <w:rsid w:val="009A559C"/>
    <w:rsid w:val="009A6682"/>
    <w:rsid w:val="009A66B5"/>
    <w:rsid w:val="009A66C9"/>
    <w:rsid w:val="009A6ADB"/>
    <w:rsid w:val="009A6D7F"/>
    <w:rsid w:val="009A6EA8"/>
    <w:rsid w:val="009A718D"/>
    <w:rsid w:val="009A7407"/>
    <w:rsid w:val="009A7DB4"/>
    <w:rsid w:val="009A7DB5"/>
    <w:rsid w:val="009A7F90"/>
    <w:rsid w:val="009B0001"/>
    <w:rsid w:val="009B00A8"/>
    <w:rsid w:val="009B0148"/>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E4"/>
    <w:rsid w:val="009B6C1D"/>
    <w:rsid w:val="009B6FCB"/>
    <w:rsid w:val="009B7253"/>
    <w:rsid w:val="009B725C"/>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520"/>
    <w:rsid w:val="009C17DA"/>
    <w:rsid w:val="009C1BF4"/>
    <w:rsid w:val="009C1C69"/>
    <w:rsid w:val="009C1D1E"/>
    <w:rsid w:val="009C23C4"/>
    <w:rsid w:val="009C2535"/>
    <w:rsid w:val="009C2A91"/>
    <w:rsid w:val="009C31B0"/>
    <w:rsid w:val="009C3A50"/>
    <w:rsid w:val="009C4001"/>
    <w:rsid w:val="009C4278"/>
    <w:rsid w:val="009C442B"/>
    <w:rsid w:val="009C46AA"/>
    <w:rsid w:val="009C4951"/>
    <w:rsid w:val="009C4B40"/>
    <w:rsid w:val="009C4D85"/>
    <w:rsid w:val="009C5467"/>
    <w:rsid w:val="009C5645"/>
    <w:rsid w:val="009C57F9"/>
    <w:rsid w:val="009C5806"/>
    <w:rsid w:val="009C5B47"/>
    <w:rsid w:val="009C5BC7"/>
    <w:rsid w:val="009C6004"/>
    <w:rsid w:val="009C6085"/>
    <w:rsid w:val="009C6135"/>
    <w:rsid w:val="009C627F"/>
    <w:rsid w:val="009C65F7"/>
    <w:rsid w:val="009C6616"/>
    <w:rsid w:val="009C6737"/>
    <w:rsid w:val="009C69F3"/>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B1D"/>
    <w:rsid w:val="009E326D"/>
    <w:rsid w:val="009E33A8"/>
    <w:rsid w:val="009E3490"/>
    <w:rsid w:val="009E3BCD"/>
    <w:rsid w:val="009E40BC"/>
    <w:rsid w:val="009E437A"/>
    <w:rsid w:val="009E465F"/>
    <w:rsid w:val="009E490D"/>
    <w:rsid w:val="009E4BA9"/>
    <w:rsid w:val="009E4C99"/>
    <w:rsid w:val="009E4FDE"/>
    <w:rsid w:val="009E5540"/>
    <w:rsid w:val="009E5735"/>
    <w:rsid w:val="009E5771"/>
    <w:rsid w:val="009E5C94"/>
    <w:rsid w:val="009E6384"/>
    <w:rsid w:val="009E63E1"/>
    <w:rsid w:val="009E6660"/>
    <w:rsid w:val="009E6703"/>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4430"/>
    <w:rsid w:val="009F4CD5"/>
    <w:rsid w:val="009F4E6E"/>
    <w:rsid w:val="009F4EC2"/>
    <w:rsid w:val="009F5028"/>
    <w:rsid w:val="009F51F2"/>
    <w:rsid w:val="009F5735"/>
    <w:rsid w:val="009F5748"/>
    <w:rsid w:val="009F57A3"/>
    <w:rsid w:val="009F5DD1"/>
    <w:rsid w:val="009F6D4D"/>
    <w:rsid w:val="009F7379"/>
    <w:rsid w:val="009F7981"/>
    <w:rsid w:val="00A000CE"/>
    <w:rsid w:val="00A004D8"/>
    <w:rsid w:val="00A004F6"/>
    <w:rsid w:val="00A00609"/>
    <w:rsid w:val="00A009DA"/>
    <w:rsid w:val="00A00D32"/>
    <w:rsid w:val="00A00E00"/>
    <w:rsid w:val="00A0175B"/>
    <w:rsid w:val="00A019CF"/>
    <w:rsid w:val="00A020C3"/>
    <w:rsid w:val="00A0237C"/>
    <w:rsid w:val="00A026F9"/>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109A"/>
    <w:rsid w:val="00A11167"/>
    <w:rsid w:val="00A112C0"/>
    <w:rsid w:val="00A11746"/>
    <w:rsid w:val="00A11AFB"/>
    <w:rsid w:val="00A11BF7"/>
    <w:rsid w:val="00A12C6B"/>
    <w:rsid w:val="00A12DB4"/>
    <w:rsid w:val="00A1328B"/>
    <w:rsid w:val="00A1360B"/>
    <w:rsid w:val="00A136D0"/>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84"/>
    <w:rsid w:val="00A1733E"/>
    <w:rsid w:val="00A178F9"/>
    <w:rsid w:val="00A20162"/>
    <w:rsid w:val="00A20606"/>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30173"/>
    <w:rsid w:val="00A3048F"/>
    <w:rsid w:val="00A31469"/>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40591"/>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667"/>
    <w:rsid w:val="00A42F04"/>
    <w:rsid w:val="00A42F84"/>
    <w:rsid w:val="00A43451"/>
    <w:rsid w:val="00A43BB9"/>
    <w:rsid w:val="00A43CA8"/>
    <w:rsid w:val="00A43E46"/>
    <w:rsid w:val="00A4423C"/>
    <w:rsid w:val="00A44387"/>
    <w:rsid w:val="00A44657"/>
    <w:rsid w:val="00A446B6"/>
    <w:rsid w:val="00A44832"/>
    <w:rsid w:val="00A44B7F"/>
    <w:rsid w:val="00A44D13"/>
    <w:rsid w:val="00A44EC5"/>
    <w:rsid w:val="00A45069"/>
    <w:rsid w:val="00A4508F"/>
    <w:rsid w:val="00A45465"/>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85C"/>
    <w:rsid w:val="00A52922"/>
    <w:rsid w:val="00A529A6"/>
    <w:rsid w:val="00A529E6"/>
    <w:rsid w:val="00A52A11"/>
    <w:rsid w:val="00A52FA9"/>
    <w:rsid w:val="00A53F3C"/>
    <w:rsid w:val="00A5493B"/>
    <w:rsid w:val="00A54A59"/>
    <w:rsid w:val="00A54DC6"/>
    <w:rsid w:val="00A55873"/>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EBA"/>
    <w:rsid w:val="00A6200D"/>
    <w:rsid w:val="00A620EE"/>
    <w:rsid w:val="00A62440"/>
    <w:rsid w:val="00A62889"/>
    <w:rsid w:val="00A630CF"/>
    <w:rsid w:val="00A63562"/>
    <w:rsid w:val="00A636CB"/>
    <w:rsid w:val="00A63756"/>
    <w:rsid w:val="00A63EEF"/>
    <w:rsid w:val="00A64629"/>
    <w:rsid w:val="00A646BE"/>
    <w:rsid w:val="00A64958"/>
    <w:rsid w:val="00A64A8C"/>
    <w:rsid w:val="00A64E61"/>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A7F"/>
    <w:rsid w:val="00A82527"/>
    <w:rsid w:val="00A8254E"/>
    <w:rsid w:val="00A829D1"/>
    <w:rsid w:val="00A82AAA"/>
    <w:rsid w:val="00A83A81"/>
    <w:rsid w:val="00A83C9C"/>
    <w:rsid w:val="00A83CA9"/>
    <w:rsid w:val="00A83FA4"/>
    <w:rsid w:val="00A848A2"/>
    <w:rsid w:val="00A84A51"/>
    <w:rsid w:val="00A84F62"/>
    <w:rsid w:val="00A852C0"/>
    <w:rsid w:val="00A8576D"/>
    <w:rsid w:val="00A85987"/>
    <w:rsid w:val="00A859DE"/>
    <w:rsid w:val="00A859F8"/>
    <w:rsid w:val="00A85A6A"/>
    <w:rsid w:val="00A85D79"/>
    <w:rsid w:val="00A85EC8"/>
    <w:rsid w:val="00A860FF"/>
    <w:rsid w:val="00A86655"/>
    <w:rsid w:val="00A86AC2"/>
    <w:rsid w:val="00A86EA2"/>
    <w:rsid w:val="00A86FE7"/>
    <w:rsid w:val="00A87228"/>
    <w:rsid w:val="00A87561"/>
    <w:rsid w:val="00A87A4F"/>
    <w:rsid w:val="00A87BE6"/>
    <w:rsid w:val="00A87C18"/>
    <w:rsid w:val="00A87C33"/>
    <w:rsid w:val="00A90A36"/>
    <w:rsid w:val="00A90F9A"/>
    <w:rsid w:val="00A90FBE"/>
    <w:rsid w:val="00A913C4"/>
    <w:rsid w:val="00A917B7"/>
    <w:rsid w:val="00A91AD5"/>
    <w:rsid w:val="00A91DC6"/>
    <w:rsid w:val="00A92048"/>
    <w:rsid w:val="00A920FF"/>
    <w:rsid w:val="00A922B2"/>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DA9"/>
    <w:rsid w:val="00A94DE9"/>
    <w:rsid w:val="00A94E6A"/>
    <w:rsid w:val="00A94EBD"/>
    <w:rsid w:val="00A95415"/>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CB0"/>
    <w:rsid w:val="00AA1D10"/>
    <w:rsid w:val="00AA20A8"/>
    <w:rsid w:val="00AA2481"/>
    <w:rsid w:val="00AA2712"/>
    <w:rsid w:val="00AA28D9"/>
    <w:rsid w:val="00AA2983"/>
    <w:rsid w:val="00AA2A21"/>
    <w:rsid w:val="00AA2AC2"/>
    <w:rsid w:val="00AA2FAD"/>
    <w:rsid w:val="00AA2FD4"/>
    <w:rsid w:val="00AA35D3"/>
    <w:rsid w:val="00AA36FE"/>
    <w:rsid w:val="00AA39AD"/>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97B"/>
    <w:rsid w:val="00AB5496"/>
    <w:rsid w:val="00AB5643"/>
    <w:rsid w:val="00AB59A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71A"/>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595"/>
    <w:rsid w:val="00AD76BA"/>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AB4"/>
    <w:rsid w:val="00AE2BEA"/>
    <w:rsid w:val="00AE3611"/>
    <w:rsid w:val="00AE3C17"/>
    <w:rsid w:val="00AE3E1F"/>
    <w:rsid w:val="00AE3E85"/>
    <w:rsid w:val="00AE416A"/>
    <w:rsid w:val="00AE4549"/>
    <w:rsid w:val="00AE456E"/>
    <w:rsid w:val="00AE4758"/>
    <w:rsid w:val="00AE4931"/>
    <w:rsid w:val="00AE503B"/>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CD1"/>
    <w:rsid w:val="00AF3EBE"/>
    <w:rsid w:val="00AF402C"/>
    <w:rsid w:val="00AF406A"/>
    <w:rsid w:val="00AF44BB"/>
    <w:rsid w:val="00AF4BE0"/>
    <w:rsid w:val="00AF5A16"/>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875"/>
    <w:rsid w:val="00B01CAF"/>
    <w:rsid w:val="00B024F7"/>
    <w:rsid w:val="00B02F6F"/>
    <w:rsid w:val="00B033BD"/>
    <w:rsid w:val="00B03483"/>
    <w:rsid w:val="00B03648"/>
    <w:rsid w:val="00B0374C"/>
    <w:rsid w:val="00B03F0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FA3"/>
    <w:rsid w:val="00B1213C"/>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FB6"/>
    <w:rsid w:val="00B17003"/>
    <w:rsid w:val="00B170CC"/>
    <w:rsid w:val="00B173CA"/>
    <w:rsid w:val="00B17406"/>
    <w:rsid w:val="00B1741D"/>
    <w:rsid w:val="00B178C1"/>
    <w:rsid w:val="00B17EA0"/>
    <w:rsid w:val="00B2049C"/>
    <w:rsid w:val="00B206A2"/>
    <w:rsid w:val="00B20871"/>
    <w:rsid w:val="00B2102D"/>
    <w:rsid w:val="00B2181E"/>
    <w:rsid w:val="00B221DF"/>
    <w:rsid w:val="00B22268"/>
    <w:rsid w:val="00B22488"/>
    <w:rsid w:val="00B224D9"/>
    <w:rsid w:val="00B22605"/>
    <w:rsid w:val="00B2276A"/>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5EE"/>
    <w:rsid w:val="00B27925"/>
    <w:rsid w:val="00B27A66"/>
    <w:rsid w:val="00B27C1B"/>
    <w:rsid w:val="00B3004E"/>
    <w:rsid w:val="00B30F88"/>
    <w:rsid w:val="00B312DC"/>
    <w:rsid w:val="00B315BD"/>
    <w:rsid w:val="00B31918"/>
    <w:rsid w:val="00B31A5C"/>
    <w:rsid w:val="00B31EED"/>
    <w:rsid w:val="00B31F9A"/>
    <w:rsid w:val="00B32272"/>
    <w:rsid w:val="00B323A8"/>
    <w:rsid w:val="00B329F7"/>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9C2"/>
    <w:rsid w:val="00B34ABA"/>
    <w:rsid w:val="00B35445"/>
    <w:rsid w:val="00B358F9"/>
    <w:rsid w:val="00B35909"/>
    <w:rsid w:val="00B35D76"/>
    <w:rsid w:val="00B35DB8"/>
    <w:rsid w:val="00B3614E"/>
    <w:rsid w:val="00B36151"/>
    <w:rsid w:val="00B36374"/>
    <w:rsid w:val="00B36AA7"/>
    <w:rsid w:val="00B3751D"/>
    <w:rsid w:val="00B37827"/>
    <w:rsid w:val="00B37ABE"/>
    <w:rsid w:val="00B37CA9"/>
    <w:rsid w:val="00B37D9A"/>
    <w:rsid w:val="00B403E4"/>
    <w:rsid w:val="00B404A0"/>
    <w:rsid w:val="00B4076A"/>
    <w:rsid w:val="00B40B87"/>
    <w:rsid w:val="00B41824"/>
    <w:rsid w:val="00B41A69"/>
    <w:rsid w:val="00B41DF2"/>
    <w:rsid w:val="00B41FD5"/>
    <w:rsid w:val="00B4203B"/>
    <w:rsid w:val="00B424A1"/>
    <w:rsid w:val="00B42878"/>
    <w:rsid w:val="00B428FD"/>
    <w:rsid w:val="00B4296E"/>
    <w:rsid w:val="00B42B1F"/>
    <w:rsid w:val="00B42C05"/>
    <w:rsid w:val="00B42DA4"/>
    <w:rsid w:val="00B4315B"/>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70A"/>
    <w:rsid w:val="00B51A71"/>
    <w:rsid w:val="00B51E23"/>
    <w:rsid w:val="00B5215B"/>
    <w:rsid w:val="00B52304"/>
    <w:rsid w:val="00B525A9"/>
    <w:rsid w:val="00B526CE"/>
    <w:rsid w:val="00B52735"/>
    <w:rsid w:val="00B529FA"/>
    <w:rsid w:val="00B52D90"/>
    <w:rsid w:val="00B52EF6"/>
    <w:rsid w:val="00B53419"/>
    <w:rsid w:val="00B535D5"/>
    <w:rsid w:val="00B53733"/>
    <w:rsid w:val="00B5387D"/>
    <w:rsid w:val="00B53E02"/>
    <w:rsid w:val="00B54020"/>
    <w:rsid w:val="00B548CB"/>
    <w:rsid w:val="00B54E27"/>
    <w:rsid w:val="00B55178"/>
    <w:rsid w:val="00B55636"/>
    <w:rsid w:val="00B556D4"/>
    <w:rsid w:val="00B558F1"/>
    <w:rsid w:val="00B565A5"/>
    <w:rsid w:val="00B5660E"/>
    <w:rsid w:val="00B5665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78F"/>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4DC"/>
    <w:rsid w:val="00B655D7"/>
    <w:rsid w:val="00B65AF0"/>
    <w:rsid w:val="00B65D83"/>
    <w:rsid w:val="00B66031"/>
    <w:rsid w:val="00B660FB"/>
    <w:rsid w:val="00B662B3"/>
    <w:rsid w:val="00B66768"/>
    <w:rsid w:val="00B671D4"/>
    <w:rsid w:val="00B676EA"/>
    <w:rsid w:val="00B67798"/>
    <w:rsid w:val="00B67874"/>
    <w:rsid w:val="00B67985"/>
    <w:rsid w:val="00B67A93"/>
    <w:rsid w:val="00B67B39"/>
    <w:rsid w:val="00B67E60"/>
    <w:rsid w:val="00B67F9A"/>
    <w:rsid w:val="00B70250"/>
    <w:rsid w:val="00B70281"/>
    <w:rsid w:val="00B70559"/>
    <w:rsid w:val="00B70782"/>
    <w:rsid w:val="00B70DA3"/>
    <w:rsid w:val="00B7111E"/>
    <w:rsid w:val="00B71202"/>
    <w:rsid w:val="00B7133D"/>
    <w:rsid w:val="00B713C2"/>
    <w:rsid w:val="00B71776"/>
    <w:rsid w:val="00B718C3"/>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CE8"/>
    <w:rsid w:val="00B77E53"/>
    <w:rsid w:val="00B77EC6"/>
    <w:rsid w:val="00B80046"/>
    <w:rsid w:val="00B8035D"/>
    <w:rsid w:val="00B803D8"/>
    <w:rsid w:val="00B80476"/>
    <w:rsid w:val="00B80549"/>
    <w:rsid w:val="00B80E51"/>
    <w:rsid w:val="00B81171"/>
    <w:rsid w:val="00B81447"/>
    <w:rsid w:val="00B816E3"/>
    <w:rsid w:val="00B81E2C"/>
    <w:rsid w:val="00B81F49"/>
    <w:rsid w:val="00B820FC"/>
    <w:rsid w:val="00B82768"/>
    <w:rsid w:val="00B82D36"/>
    <w:rsid w:val="00B8325B"/>
    <w:rsid w:val="00B83882"/>
    <w:rsid w:val="00B83E30"/>
    <w:rsid w:val="00B83E7F"/>
    <w:rsid w:val="00B84155"/>
    <w:rsid w:val="00B84846"/>
    <w:rsid w:val="00B84D8D"/>
    <w:rsid w:val="00B85208"/>
    <w:rsid w:val="00B85337"/>
    <w:rsid w:val="00B858E2"/>
    <w:rsid w:val="00B859AC"/>
    <w:rsid w:val="00B85D0D"/>
    <w:rsid w:val="00B864DB"/>
    <w:rsid w:val="00B86F5C"/>
    <w:rsid w:val="00B871B8"/>
    <w:rsid w:val="00B87369"/>
    <w:rsid w:val="00B876AD"/>
    <w:rsid w:val="00B87920"/>
    <w:rsid w:val="00B87C27"/>
    <w:rsid w:val="00B90133"/>
    <w:rsid w:val="00B9035A"/>
    <w:rsid w:val="00B90841"/>
    <w:rsid w:val="00B909F1"/>
    <w:rsid w:val="00B90E7D"/>
    <w:rsid w:val="00B91033"/>
    <w:rsid w:val="00B9156F"/>
    <w:rsid w:val="00B917F7"/>
    <w:rsid w:val="00B91BB5"/>
    <w:rsid w:val="00B91E64"/>
    <w:rsid w:val="00B92286"/>
    <w:rsid w:val="00B922B4"/>
    <w:rsid w:val="00B9267A"/>
    <w:rsid w:val="00B929B7"/>
    <w:rsid w:val="00B92B9F"/>
    <w:rsid w:val="00B92CB1"/>
    <w:rsid w:val="00B92D51"/>
    <w:rsid w:val="00B9301A"/>
    <w:rsid w:val="00B9322E"/>
    <w:rsid w:val="00B9343C"/>
    <w:rsid w:val="00B93558"/>
    <w:rsid w:val="00B937AF"/>
    <w:rsid w:val="00B93A9C"/>
    <w:rsid w:val="00B94238"/>
    <w:rsid w:val="00B94D23"/>
    <w:rsid w:val="00B94EA1"/>
    <w:rsid w:val="00B94F51"/>
    <w:rsid w:val="00B951A8"/>
    <w:rsid w:val="00B9584F"/>
    <w:rsid w:val="00B95D13"/>
    <w:rsid w:val="00B95F61"/>
    <w:rsid w:val="00B9605A"/>
    <w:rsid w:val="00B96464"/>
    <w:rsid w:val="00B9751B"/>
    <w:rsid w:val="00B97576"/>
    <w:rsid w:val="00B9760F"/>
    <w:rsid w:val="00B977F3"/>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5C"/>
    <w:rsid w:val="00BA1C3A"/>
    <w:rsid w:val="00BA1CB7"/>
    <w:rsid w:val="00BA1DB0"/>
    <w:rsid w:val="00BA20A0"/>
    <w:rsid w:val="00BA2156"/>
    <w:rsid w:val="00BA2B68"/>
    <w:rsid w:val="00BA2C41"/>
    <w:rsid w:val="00BA2E09"/>
    <w:rsid w:val="00BA3106"/>
    <w:rsid w:val="00BA31E9"/>
    <w:rsid w:val="00BA355D"/>
    <w:rsid w:val="00BA3C23"/>
    <w:rsid w:val="00BA3F64"/>
    <w:rsid w:val="00BA3FAF"/>
    <w:rsid w:val="00BA4234"/>
    <w:rsid w:val="00BA44FB"/>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783"/>
    <w:rsid w:val="00BA70B8"/>
    <w:rsid w:val="00BA7725"/>
    <w:rsid w:val="00BA7935"/>
    <w:rsid w:val="00BA7AE0"/>
    <w:rsid w:val="00BA7F77"/>
    <w:rsid w:val="00BB0259"/>
    <w:rsid w:val="00BB0608"/>
    <w:rsid w:val="00BB065C"/>
    <w:rsid w:val="00BB0786"/>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739"/>
    <w:rsid w:val="00BB6770"/>
    <w:rsid w:val="00BB6C0A"/>
    <w:rsid w:val="00BB6D65"/>
    <w:rsid w:val="00BB6EAA"/>
    <w:rsid w:val="00BB6FBE"/>
    <w:rsid w:val="00BB711A"/>
    <w:rsid w:val="00BB7165"/>
    <w:rsid w:val="00BB720D"/>
    <w:rsid w:val="00BB759F"/>
    <w:rsid w:val="00BB76DB"/>
    <w:rsid w:val="00BB7A7C"/>
    <w:rsid w:val="00BC0300"/>
    <w:rsid w:val="00BC0B6E"/>
    <w:rsid w:val="00BC0DDC"/>
    <w:rsid w:val="00BC13DE"/>
    <w:rsid w:val="00BC18CF"/>
    <w:rsid w:val="00BC1BA0"/>
    <w:rsid w:val="00BC1E3C"/>
    <w:rsid w:val="00BC26B0"/>
    <w:rsid w:val="00BC2AD6"/>
    <w:rsid w:val="00BC2B2E"/>
    <w:rsid w:val="00BC2C21"/>
    <w:rsid w:val="00BC3093"/>
    <w:rsid w:val="00BC3137"/>
    <w:rsid w:val="00BC32C1"/>
    <w:rsid w:val="00BC32EA"/>
    <w:rsid w:val="00BC34FD"/>
    <w:rsid w:val="00BC37A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DA5"/>
    <w:rsid w:val="00BD0DDD"/>
    <w:rsid w:val="00BD11A5"/>
    <w:rsid w:val="00BD15ED"/>
    <w:rsid w:val="00BD1A2C"/>
    <w:rsid w:val="00BD1D8C"/>
    <w:rsid w:val="00BD2115"/>
    <w:rsid w:val="00BD278F"/>
    <w:rsid w:val="00BD2BAD"/>
    <w:rsid w:val="00BD31B9"/>
    <w:rsid w:val="00BD34FB"/>
    <w:rsid w:val="00BD356E"/>
    <w:rsid w:val="00BD37F4"/>
    <w:rsid w:val="00BD39C9"/>
    <w:rsid w:val="00BD3C98"/>
    <w:rsid w:val="00BD3DC9"/>
    <w:rsid w:val="00BD4203"/>
    <w:rsid w:val="00BD4846"/>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1024"/>
    <w:rsid w:val="00BF1448"/>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35B"/>
    <w:rsid w:val="00C035C8"/>
    <w:rsid w:val="00C03D7E"/>
    <w:rsid w:val="00C042B0"/>
    <w:rsid w:val="00C04EC9"/>
    <w:rsid w:val="00C04FA5"/>
    <w:rsid w:val="00C05533"/>
    <w:rsid w:val="00C05EA6"/>
    <w:rsid w:val="00C05ED2"/>
    <w:rsid w:val="00C05FD2"/>
    <w:rsid w:val="00C06355"/>
    <w:rsid w:val="00C063CB"/>
    <w:rsid w:val="00C068A9"/>
    <w:rsid w:val="00C06D91"/>
    <w:rsid w:val="00C06DCF"/>
    <w:rsid w:val="00C071BC"/>
    <w:rsid w:val="00C07311"/>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406F"/>
    <w:rsid w:val="00C14322"/>
    <w:rsid w:val="00C14333"/>
    <w:rsid w:val="00C144F6"/>
    <w:rsid w:val="00C145FF"/>
    <w:rsid w:val="00C148FA"/>
    <w:rsid w:val="00C14C33"/>
    <w:rsid w:val="00C14E24"/>
    <w:rsid w:val="00C14FC9"/>
    <w:rsid w:val="00C154B8"/>
    <w:rsid w:val="00C156B3"/>
    <w:rsid w:val="00C15C0D"/>
    <w:rsid w:val="00C15C85"/>
    <w:rsid w:val="00C15E30"/>
    <w:rsid w:val="00C162A9"/>
    <w:rsid w:val="00C16359"/>
    <w:rsid w:val="00C16361"/>
    <w:rsid w:val="00C1639A"/>
    <w:rsid w:val="00C1649F"/>
    <w:rsid w:val="00C164BA"/>
    <w:rsid w:val="00C16692"/>
    <w:rsid w:val="00C16906"/>
    <w:rsid w:val="00C16B9E"/>
    <w:rsid w:val="00C16CAF"/>
    <w:rsid w:val="00C16F4A"/>
    <w:rsid w:val="00C17118"/>
    <w:rsid w:val="00C2073B"/>
    <w:rsid w:val="00C208D2"/>
    <w:rsid w:val="00C209E0"/>
    <w:rsid w:val="00C20C01"/>
    <w:rsid w:val="00C212DA"/>
    <w:rsid w:val="00C21465"/>
    <w:rsid w:val="00C219AB"/>
    <w:rsid w:val="00C21AD8"/>
    <w:rsid w:val="00C21C5C"/>
    <w:rsid w:val="00C21C69"/>
    <w:rsid w:val="00C21C96"/>
    <w:rsid w:val="00C22346"/>
    <w:rsid w:val="00C2244F"/>
    <w:rsid w:val="00C22452"/>
    <w:rsid w:val="00C22657"/>
    <w:rsid w:val="00C22C19"/>
    <w:rsid w:val="00C22C6D"/>
    <w:rsid w:val="00C23193"/>
    <w:rsid w:val="00C23470"/>
    <w:rsid w:val="00C234F3"/>
    <w:rsid w:val="00C2370C"/>
    <w:rsid w:val="00C23D0B"/>
    <w:rsid w:val="00C23E01"/>
    <w:rsid w:val="00C240DA"/>
    <w:rsid w:val="00C242B8"/>
    <w:rsid w:val="00C2430B"/>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21FB"/>
    <w:rsid w:val="00C32201"/>
    <w:rsid w:val="00C323BE"/>
    <w:rsid w:val="00C328FF"/>
    <w:rsid w:val="00C32959"/>
    <w:rsid w:val="00C32F16"/>
    <w:rsid w:val="00C32F2A"/>
    <w:rsid w:val="00C33184"/>
    <w:rsid w:val="00C332C3"/>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719"/>
    <w:rsid w:val="00C379D9"/>
    <w:rsid w:val="00C37A1B"/>
    <w:rsid w:val="00C37BB7"/>
    <w:rsid w:val="00C37E1C"/>
    <w:rsid w:val="00C37FF9"/>
    <w:rsid w:val="00C40996"/>
    <w:rsid w:val="00C40CE3"/>
    <w:rsid w:val="00C4175A"/>
    <w:rsid w:val="00C419C7"/>
    <w:rsid w:val="00C41FE4"/>
    <w:rsid w:val="00C431BE"/>
    <w:rsid w:val="00C43277"/>
    <w:rsid w:val="00C435AC"/>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CD"/>
    <w:rsid w:val="00C47BF3"/>
    <w:rsid w:val="00C47F1E"/>
    <w:rsid w:val="00C50080"/>
    <w:rsid w:val="00C500F2"/>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AEB"/>
    <w:rsid w:val="00C663EC"/>
    <w:rsid w:val="00C668C8"/>
    <w:rsid w:val="00C669C1"/>
    <w:rsid w:val="00C66AA3"/>
    <w:rsid w:val="00C66DC5"/>
    <w:rsid w:val="00C66EBD"/>
    <w:rsid w:val="00C671B8"/>
    <w:rsid w:val="00C67510"/>
    <w:rsid w:val="00C679C4"/>
    <w:rsid w:val="00C67C14"/>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F8F"/>
    <w:rsid w:val="00C720A5"/>
    <w:rsid w:val="00C7233E"/>
    <w:rsid w:val="00C72419"/>
    <w:rsid w:val="00C7261E"/>
    <w:rsid w:val="00C726B7"/>
    <w:rsid w:val="00C72B95"/>
    <w:rsid w:val="00C72BA1"/>
    <w:rsid w:val="00C72EA9"/>
    <w:rsid w:val="00C72F0A"/>
    <w:rsid w:val="00C733C8"/>
    <w:rsid w:val="00C7340A"/>
    <w:rsid w:val="00C7391D"/>
    <w:rsid w:val="00C73B56"/>
    <w:rsid w:val="00C73FC8"/>
    <w:rsid w:val="00C744D5"/>
    <w:rsid w:val="00C746D4"/>
    <w:rsid w:val="00C74A15"/>
    <w:rsid w:val="00C74DE0"/>
    <w:rsid w:val="00C74E37"/>
    <w:rsid w:val="00C74F5A"/>
    <w:rsid w:val="00C74FAB"/>
    <w:rsid w:val="00C754D3"/>
    <w:rsid w:val="00C75D57"/>
    <w:rsid w:val="00C75F7C"/>
    <w:rsid w:val="00C76026"/>
    <w:rsid w:val="00C763EC"/>
    <w:rsid w:val="00C76937"/>
    <w:rsid w:val="00C76A8A"/>
    <w:rsid w:val="00C76DA4"/>
    <w:rsid w:val="00C77C9E"/>
    <w:rsid w:val="00C77F02"/>
    <w:rsid w:val="00C806D5"/>
    <w:rsid w:val="00C80985"/>
    <w:rsid w:val="00C809A6"/>
    <w:rsid w:val="00C81023"/>
    <w:rsid w:val="00C810DD"/>
    <w:rsid w:val="00C810F0"/>
    <w:rsid w:val="00C81289"/>
    <w:rsid w:val="00C813A1"/>
    <w:rsid w:val="00C81490"/>
    <w:rsid w:val="00C814A1"/>
    <w:rsid w:val="00C819C0"/>
    <w:rsid w:val="00C81E5D"/>
    <w:rsid w:val="00C81FBC"/>
    <w:rsid w:val="00C8230A"/>
    <w:rsid w:val="00C8236A"/>
    <w:rsid w:val="00C823D4"/>
    <w:rsid w:val="00C8243A"/>
    <w:rsid w:val="00C82CBC"/>
    <w:rsid w:val="00C82DC6"/>
    <w:rsid w:val="00C83188"/>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968"/>
    <w:rsid w:val="00C96C6A"/>
    <w:rsid w:val="00C97348"/>
    <w:rsid w:val="00C976D1"/>
    <w:rsid w:val="00C9787D"/>
    <w:rsid w:val="00C97D95"/>
    <w:rsid w:val="00CA00B6"/>
    <w:rsid w:val="00CA01FF"/>
    <w:rsid w:val="00CA161C"/>
    <w:rsid w:val="00CA1F76"/>
    <w:rsid w:val="00CA20FE"/>
    <w:rsid w:val="00CA21C7"/>
    <w:rsid w:val="00CA226C"/>
    <w:rsid w:val="00CA243A"/>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D5D"/>
    <w:rsid w:val="00CB0ECB"/>
    <w:rsid w:val="00CB1085"/>
    <w:rsid w:val="00CB12C5"/>
    <w:rsid w:val="00CB12F8"/>
    <w:rsid w:val="00CB183A"/>
    <w:rsid w:val="00CB1C12"/>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59"/>
    <w:rsid w:val="00CC3EEB"/>
    <w:rsid w:val="00CC4218"/>
    <w:rsid w:val="00CC42E6"/>
    <w:rsid w:val="00CC449E"/>
    <w:rsid w:val="00CC4BEF"/>
    <w:rsid w:val="00CC4E09"/>
    <w:rsid w:val="00CC5A81"/>
    <w:rsid w:val="00CC5BBD"/>
    <w:rsid w:val="00CC5F90"/>
    <w:rsid w:val="00CC612C"/>
    <w:rsid w:val="00CC68A9"/>
    <w:rsid w:val="00CC6B3F"/>
    <w:rsid w:val="00CC6D39"/>
    <w:rsid w:val="00CC6D51"/>
    <w:rsid w:val="00CC71AA"/>
    <w:rsid w:val="00CC761C"/>
    <w:rsid w:val="00CC77B8"/>
    <w:rsid w:val="00CC7876"/>
    <w:rsid w:val="00CC7E21"/>
    <w:rsid w:val="00CC7EB0"/>
    <w:rsid w:val="00CC7F51"/>
    <w:rsid w:val="00CD07E2"/>
    <w:rsid w:val="00CD0ACC"/>
    <w:rsid w:val="00CD0D94"/>
    <w:rsid w:val="00CD0E82"/>
    <w:rsid w:val="00CD144B"/>
    <w:rsid w:val="00CD1551"/>
    <w:rsid w:val="00CD1CD4"/>
    <w:rsid w:val="00CD1CF7"/>
    <w:rsid w:val="00CD2043"/>
    <w:rsid w:val="00CD20F0"/>
    <w:rsid w:val="00CD21A3"/>
    <w:rsid w:val="00CD25F9"/>
    <w:rsid w:val="00CD276F"/>
    <w:rsid w:val="00CD2898"/>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67C2"/>
    <w:rsid w:val="00CE68DF"/>
    <w:rsid w:val="00CE68E9"/>
    <w:rsid w:val="00CE6E42"/>
    <w:rsid w:val="00CE6E80"/>
    <w:rsid w:val="00CE6ECA"/>
    <w:rsid w:val="00CE6F43"/>
    <w:rsid w:val="00CE70CD"/>
    <w:rsid w:val="00CE7211"/>
    <w:rsid w:val="00CE745B"/>
    <w:rsid w:val="00CE74D1"/>
    <w:rsid w:val="00CE7BAC"/>
    <w:rsid w:val="00CF03F4"/>
    <w:rsid w:val="00CF04AA"/>
    <w:rsid w:val="00CF0EAA"/>
    <w:rsid w:val="00CF1B21"/>
    <w:rsid w:val="00CF1C71"/>
    <w:rsid w:val="00CF1DF4"/>
    <w:rsid w:val="00CF1EAC"/>
    <w:rsid w:val="00CF2175"/>
    <w:rsid w:val="00CF2609"/>
    <w:rsid w:val="00CF26AE"/>
    <w:rsid w:val="00CF2B85"/>
    <w:rsid w:val="00CF2D10"/>
    <w:rsid w:val="00CF3740"/>
    <w:rsid w:val="00CF37DE"/>
    <w:rsid w:val="00CF3B6C"/>
    <w:rsid w:val="00CF3DB0"/>
    <w:rsid w:val="00CF3F71"/>
    <w:rsid w:val="00CF4710"/>
    <w:rsid w:val="00CF4DC9"/>
    <w:rsid w:val="00CF4F27"/>
    <w:rsid w:val="00CF5248"/>
    <w:rsid w:val="00CF5837"/>
    <w:rsid w:val="00CF58CE"/>
    <w:rsid w:val="00CF598F"/>
    <w:rsid w:val="00CF5E03"/>
    <w:rsid w:val="00CF609D"/>
    <w:rsid w:val="00CF6127"/>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34DF"/>
    <w:rsid w:val="00D0383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590"/>
    <w:rsid w:val="00D10821"/>
    <w:rsid w:val="00D109C6"/>
    <w:rsid w:val="00D10A00"/>
    <w:rsid w:val="00D10B47"/>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244"/>
    <w:rsid w:val="00D3651C"/>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45D"/>
    <w:rsid w:val="00D445E3"/>
    <w:rsid w:val="00D44663"/>
    <w:rsid w:val="00D44B7E"/>
    <w:rsid w:val="00D44B97"/>
    <w:rsid w:val="00D44D2A"/>
    <w:rsid w:val="00D44DF3"/>
    <w:rsid w:val="00D44E13"/>
    <w:rsid w:val="00D454F9"/>
    <w:rsid w:val="00D45D3B"/>
    <w:rsid w:val="00D46363"/>
    <w:rsid w:val="00D466CE"/>
    <w:rsid w:val="00D466E4"/>
    <w:rsid w:val="00D46A79"/>
    <w:rsid w:val="00D470D6"/>
    <w:rsid w:val="00D472DF"/>
    <w:rsid w:val="00D47DF0"/>
    <w:rsid w:val="00D47F21"/>
    <w:rsid w:val="00D505E9"/>
    <w:rsid w:val="00D506C3"/>
    <w:rsid w:val="00D50965"/>
    <w:rsid w:val="00D50C54"/>
    <w:rsid w:val="00D5136A"/>
    <w:rsid w:val="00D5161B"/>
    <w:rsid w:val="00D51628"/>
    <w:rsid w:val="00D51ED0"/>
    <w:rsid w:val="00D52044"/>
    <w:rsid w:val="00D52115"/>
    <w:rsid w:val="00D524B0"/>
    <w:rsid w:val="00D524E9"/>
    <w:rsid w:val="00D525E3"/>
    <w:rsid w:val="00D52913"/>
    <w:rsid w:val="00D52D7D"/>
    <w:rsid w:val="00D52FCC"/>
    <w:rsid w:val="00D5316A"/>
    <w:rsid w:val="00D53806"/>
    <w:rsid w:val="00D53827"/>
    <w:rsid w:val="00D53E40"/>
    <w:rsid w:val="00D5444A"/>
    <w:rsid w:val="00D5449F"/>
    <w:rsid w:val="00D54AA1"/>
    <w:rsid w:val="00D54D95"/>
    <w:rsid w:val="00D5533C"/>
    <w:rsid w:val="00D5551B"/>
    <w:rsid w:val="00D5577C"/>
    <w:rsid w:val="00D558B4"/>
    <w:rsid w:val="00D5595D"/>
    <w:rsid w:val="00D55A36"/>
    <w:rsid w:val="00D55A61"/>
    <w:rsid w:val="00D55E92"/>
    <w:rsid w:val="00D56282"/>
    <w:rsid w:val="00D56327"/>
    <w:rsid w:val="00D564E2"/>
    <w:rsid w:val="00D56D0F"/>
    <w:rsid w:val="00D56D3E"/>
    <w:rsid w:val="00D56F9E"/>
    <w:rsid w:val="00D571E1"/>
    <w:rsid w:val="00D57555"/>
    <w:rsid w:val="00D5782D"/>
    <w:rsid w:val="00D578CF"/>
    <w:rsid w:val="00D578EE"/>
    <w:rsid w:val="00D57C13"/>
    <w:rsid w:val="00D60197"/>
    <w:rsid w:val="00D60461"/>
    <w:rsid w:val="00D606C1"/>
    <w:rsid w:val="00D6077C"/>
    <w:rsid w:val="00D607F0"/>
    <w:rsid w:val="00D60AAF"/>
    <w:rsid w:val="00D6117A"/>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F3A"/>
    <w:rsid w:val="00D65CBB"/>
    <w:rsid w:val="00D663A8"/>
    <w:rsid w:val="00D66509"/>
    <w:rsid w:val="00D665B0"/>
    <w:rsid w:val="00D6671F"/>
    <w:rsid w:val="00D667A6"/>
    <w:rsid w:val="00D668C4"/>
    <w:rsid w:val="00D66965"/>
    <w:rsid w:val="00D66D81"/>
    <w:rsid w:val="00D66D90"/>
    <w:rsid w:val="00D676C8"/>
    <w:rsid w:val="00D67714"/>
    <w:rsid w:val="00D678D4"/>
    <w:rsid w:val="00D67FB3"/>
    <w:rsid w:val="00D703F7"/>
    <w:rsid w:val="00D70705"/>
    <w:rsid w:val="00D70A36"/>
    <w:rsid w:val="00D70A43"/>
    <w:rsid w:val="00D710A7"/>
    <w:rsid w:val="00D716C8"/>
    <w:rsid w:val="00D71709"/>
    <w:rsid w:val="00D71A8B"/>
    <w:rsid w:val="00D71BF5"/>
    <w:rsid w:val="00D71EBF"/>
    <w:rsid w:val="00D71FA3"/>
    <w:rsid w:val="00D7250D"/>
    <w:rsid w:val="00D72602"/>
    <w:rsid w:val="00D72AA3"/>
    <w:rsid w:val="00D72D24"/>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48C"/>
    <w:rsid w:val="00D805A0"/>
    <w:rsid w:val="00D807DA"/>
    <w:rsid w:val="00D80C7F"/>
    <w:rsid w:val="00D80E19"/>
    <w:rsid w:val="00D80F02"/>
    <w:rsid w:val="00D812CB"/>
    <w:rsid w:val="00D814B3"/>
    <w:rsid w:val="00D819EC"/>
    <w:rsid w:val="00D81B71"/>
    <w:rsid w:val="00D81C83"/>
    <w:rsid w:val="00D81F15"/>
    <w:rsid w:val="00D81F99"/>
    <w:rsid w:val="00D822D5"/>
    <w:rsid w:val="00D8239B"/>
    <w:rsid w:val="00D825DC"/>
    <w:rsid w:val="00D82884"/>
    <w:rsid w:val="00D83761"/>
    <w:rsid w:val="00D84E1F"/>
    <w:rsid w:val="00D858F1"/>
    <w:rsid w:val="00D85AAB"/>
    <w:rsid w:val="00D85C0E"/>
    <w:rsid w:val="00D85E74"/>
    <w:rsid w:val="00D86508"/>
    <w:rsid w:val="00D86569"/>
    <w:rsid w:val="00D865EB"/>
    <w:rsid w:val="00D86D88"/>
    <w:rsid w:val="00D87279"/>
    <w:rsid w:val="00D875DC"/>
    <w:rsid w:val="00D87810"/>
    <w:rsid w:val="00D87824"/>
    <w:rsid w:val="00D87A9E"/>
    <w:rsid w:val="00D87CC2"/>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930"/>
    <w:rsid w:val="00D93938"/>
    <w:rsid w:val="00D93A4D"/>
    <w:rsid w:val="00D93BE8"/>
    <w:rsid w:val="00D93D6D"/>
    <w:rsid w:val="00D94546"/>
    <w:rsid w:val="00D94994"/>
    <w:rsid w:val="00D94BC8"/>
    <w:rsid w:val="00D94C37"/>
    <w:rsid w:val="00D94D95"/>
    <w:rsid w:val="00D94F05"/>
    <w:rsid w:val="00D952B6"/>
    <w:rsid w:val="00D95447"/>
    <w:rsid w:val="00D9593E"/>
    <w:rsid w:val="00D95D2A"/>
    <w:rsid w:val="00D960FE"/>
    <w:rsid w:val="00D96272"/>
    <w:rsid w:val="00D9656B"/>
    <w:rsid w:val="00D968CF"/>
    <w:rsid w:val="00D96BD5"/>
    <w:rsid w:val="00D96CC7"/>
    <w:rsid w:val="00D96FE6"/>
    <w:rsid w:val="00D97012"/>
    <w:rsid w:val="00D97092"/>
    <w:rsid w:val="00D97295"/>
    <w:rsid w:val="00D97602"/>
    <w:rsid w:val="00D976E3"/>
    <w:rsid w:val="00D9772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978"/>
    <w:rsid w:val="00DA5989"/>
    <w:rsid w:val="00DA5B2B"/>
    <w:rsid w:val="00DA5C5A"/>
    <w:rsid w:val="00DA62DA"/>
    <w:rsid w:val="00DA6C07"/>
    <w:rsid w:val="00DA6DD1"/>
    <w:rsid w:val="00DA709C"/>
    <w:rsid w:val="00DA72F7"/>
    <w:rsid w:val="00DA73A0"/>
    <w:rsid w:val="00DA7403"/>
    <w:rsid w:val="00DA75F2"/>
    <w:rsid w:val="00DA7DD2"/>
    <w:rsid w:val="00DA7ED1"/>
    <w:rsid w:val="00DB04FC"/>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697"/>
    <w:rsid w:val="00DB7A56"/>
    <w:rsid w:val="00DB7B03"/>
    <w:rsid w:val="00DB7CDF"/>
    <w:rsid w:val="00DB7DAE"/>
    <w:rsid w:val="00DC0184"/>
    <w:rsid w:val="00DC132A"/>
    <w:rsid w:val="00DC17E8"/>
    <w:rsid w:val="00DC1C3B"/>
    <w:rsid w:val="00DC1CDF"/>
    <w:rsid w:val="00DC23D4"/>
    <w:rsid w:val="00DC24E7"/>
    <w:rsid w:val="00DC259A"/>
    <w:rsid w:val="00DC28D0"/>
    <w:rsid w:val="00DC3539"/>
    <w:rsid w:val="00DC39B8"/>
    <w:rsid w:val="00DC3C51"/>
    <w:rsid w:val="00DC3D4A"/>
    <w:rsid w:val="00DC3E4B"/>
    <w:rsid w:val="00DC42E8"/>
    <w:rsid w:val="00DC49FC"/>
    <w:rsid w:val="00DC4F72"/>
    <w:rsid w:val="00DC4F85"/>
    <w:rsid w:val="00DC5263"/>
    <w:rsid w:val="00DC52CE"/>
    <w:rsid w:val="00DC5362"/>
    <w:rsid w:val="00DC53A0"/>
    <w:rsid w:val="00DC5750"/>
    <w:rsid w:val="00DC5ABE"/>
    <w:rsid w:val="00DC5BFC"/>
    <w:rsid w:val="00DC5C4F"/>
    <w:rsid w:val="00DC5EA2"/>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471"/>
    <w:rsid w:val="00DE3560"/>
    <w:rsid w:val="00DE38D8"/>
    <w:rsid w:val="00DE39AE"/>
    <w:rsid w:val="00DE39FE"/>
    <w:rsid w:val="00DE3A3E"/>
    <w:rsid w:val="00DE3CEB"/>
    <w:rsid w:val="00DE3D1E"/>
    <w:rsid w:val="00DE4471"/>
    <w:rsid w:val="00DE45CE"/>
    <w:rsid w:val="00DE464C"/>
    <w:rsid w:val="00DE47C6"/>
    <w:rsid w:val="00DE4B82"/>
    <w:rsid w:val="00DE4CCA"/>
    <w:rsid w:val="00DE4D09"/>
    <w:rsid w:val="00DE4E18"/>
    <w:rsid w:val="00DE5131"/>
    <w:rsid w:val="00DE51BA"/>
    <w:rsid w:val="00DE51FB"/>
    <w:rsid w:val="00DE53C9"/>
    <w:rsid w:val="00DE5DF0"/>
    <w:rsid w:val="00DE5F6A"/>
    <w:rsid w:val="00DE6084"/>
    <w:rsid w:val="00DE61CA"/>
    <w:rsid w:val="00DE61E7"/>
    <w:rsid w:val="00DE6429"/>
    <w:rsid w:val="00DE64FE"/>
    <w:rsid w:val="00DE6B44"/>
    <w:rsid w:val="00DE6BFF"/>
    <w:rsid w:val="00DE7008"/>
    <w:rsid w:val="00DE735F"/>
    <w:rsid w:val="00DE7428"/>
    <w:rsid w:val="00DE74F7"/>
    <w:rsid w:val="00DE7AF6"/>
    <w:rsid w:val="00DF011F"/>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7E9"/>
    <w:rsid w:val="00DF5C30"/>
    <w:rsid w:val="00DF5C80"/>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FBD"/>
    <w:rsid w:val="00E11984"/>
    <w:rsid w:val="00E119CB"/>
    <w:rsid w:val="00E11BED"/>
    <w:rsid w:val="00E11D10"/>
    <w:rsid w:val="00E1288B"/>
    <w:rsid w:val="00E12991"/>
    <w:rsid w:val="00E12C8A"/>
    <w:rsid w:val="00E12EFB"/>
    <w:rsid w:val="00E13198"/>
    <w:rsid w:val="00E133B1"/>
    <w:rsid w:val="00E133F3"/>
    <w:rsid w:val="00E13468"/>
    <w:rsid w:val="00E13490"/>
    <w:rsid w:val="00E137D1"/>
    <w:rsid w:val="00E137E2"/>
    <w:rsid w:val="00E13A67"/>
    <w:rsid w:val="00E13BCE"/>
    <w:rsid w:val="00E14DC3"/>
    <w:rsid w:val="00E1503C"/>
    <w:rsid w:val="00E1505A"/>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230"/>
    <w:rsid w:val="00E2041A"/>
    <w:rsid w:val="00E2081C"/>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3DC"/>
    <w:rsid w:val="00E3241C"/>
    <w:rsid w:val="00E32AC2"/>
    <w:rsid w:val="00E32E0E"/>
    <w:rsid w:val="00E32E89"/>
    <w:rsid w:val="00E32F2C"/>
    <w:rsid w:val="00E32F86"/>
    <w:rsid w:val="00E32FEA"/>
    <w:rsid w:val="00E3395B"/>
    <w:rsid w:val="00E33F66"/>
    <w:rsid w:val="00E34361"/>
    <w:rsid w:val="00E34A2D"/>
    <w:rsid w:val="00E34CD6"/>
    <w:rsid w:val="00E35064"/>
    <w:rsid w:val="00E35183"/>
    <w:rsid w:val="00E3524D"/>
    <w:rsid w:val="00E352FD"/>
    <w:rsid w:val="00E3544D"/>
    <w:rsid w:val="00E3565D"/>
    <w:rsid w:val="00E3587B"/>
    <w:rsid w:val="00E358D9"/>
    <w:rsid w:val="00E35DAD"/>
    <w:rsid w:val="00E36178"/>
    <w:rsid w:val="00E363CB"/>
    <w:rsid w:val="00E366A7"/>
    <w:rsid w:val="00E36ED7"/>
    <w:rsid w:val="00E37484"/>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197"/>
    <w:rsid w:val="00E47213"/>
    <w:rsid w:val="00E475E9"/>
    <w:rsid w:val="00E47A47"/>
    <w:rsid w:val="00E47CD9"/>
    <w:rsid w:val="00E47E70"/>
    <w:rsid w:val="00E47F5D"/>
    <w:rsid w:val="00E50234"/>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DEE"/>
    <w:rsid w:val="00E56294"/>
    <w:rsid w:val="00E56586"/>
    <w:rsid w:val="00E5660C"/>
    <w:rsid w:val="00E5684D"/>
    <w:rsid w:val="00E56B1F"/>
    <w:rsid w:val="00E56BB1"/>
    <w:rsid w:val="00E56DEB"/>
    <w:rsid w:val="00E571AC"/>
    <w:rsid w:val="00E578D0"/>
    <w:rsid w:val="00E578F0"/>
    <w:rsid w:val="00E57A5F"/>
    <w:rsid w:val="00E57B20"/>
    <w:rsid w:val="00E57B33"/>
    <w:rsid w:val="00E57BA6"/>
    <w:rsid w:val="00E57CEA"/>
    <w:rsid w:val="00E57E58"/>
    <w:rsid w:val="00E607B4"/>
    <w:rsid w:val="00E60EAA"/>
    <w:rsid w:val="00E60F7E"/>
    <w:rsid w:val="00E61190"/>
    <w:rsid w:val="00E615BF"/>
    <w:rsid w:val="00E616E6"/>
    <w:rsid w:val="00E61C8C"/>
    <w:rsid w:val="00E61F55"/>
    <w:rsid w:val="00E61F9E"/>
    <w:rsid w:val="00E63A1E"/>
    <w:rsid w:val="00E63C53"/>
    <w:rsid w:val="00E63C89"/>
    <w:rsid w:val="00E645F3"/>
    <w:rsid w:val="00E64CE1"/>
    <w:rsid w:val="00E64ED2"/>
    <w:rsid w:val="00E65169"/>
    <w:rsid w:val="00E6524F"/>
    <w:rsid w:val="00E65329"/>
    <w:rsid w:val="00E65358"/>
    <w:rsid w:val="00E65593"/>
    <w:rsid w:val="00E6581F"/>
    <w:rsid w:val="00E65C07"/>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110E"/>
    <w:rsid w:val="00E7129E"/>
    <w:rsid w:val="00E714BD"/>
    <w:rsid w:val="00E71706"/>
    <w:rsid w:val="00E71A1A"/>
    <w:rsid w:val="00E71A6B"/>
    <w:rsid w:val="00E71E5A"/>
    <w:rsid w:val="00E71E7F"/>
    <w:rsid w:val="00E71F7E"/>
    <w:rsid w:val="00E71FBB"/>
    <w:rsid w:val="00E720DE"/>
    <w:rsid w:val="00E724C8"/>
    <w:rsid w:val="00E7269E"/>
    <w:rsid w:val="00E727A5"/>
    <w:rsid w:val="00E72B6F"/>
    <w:rsid w:val="00E72D5A"/>
    <w:rsid w:val="00E72FEB"/>
    <w:rsid w:val="00E730C6"/>
    <w:rsid w:val="00E7316A"/>
    <w:rsid w:val="00E732DC"/>
    <w:rsid w:val="00E735A3"/>
    <w:rsid w:val="00E735B1"/>
    <w:rsid w:val="00E73820"/>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6074"/>
    <w:rsid w:val="00E763F1"/>
    <w:rsid w:val="00E76668"/>
    <w:rsid w:val="00E76969"/>
    <w:rsid w:val="00E76A5C"/>
    <w:rsid w:val="00E76C94"/>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44B"/>
    <w:rsid w:val="00E8367A"/>
    <w:rsid w:val="00E83840"/>
    <w:rsid w:val="00E8396B"/>
    <w:rsid w:val="00E83B85"/>
    <w:rsid w:val="00E83BE0"/>
    <w:rsid w:val="00E83D12"/>
    <w:rsid w:val="00E8444D"/>
    <w:rsid w:val="00E8482E"/>
    <w:rsid w:val="00E84C86"/>
    <w:rsid w:val="00E85115"/>
    <w:rsid w:val="00E8532D"/>
    <w:rsid w:val="00E855E9"/>
    <w:rsid w:val="00E857AC"/>
    <w:rsid w:val="00E862A3"/>
    <w:rsid w:val="00E86382"/>
    <w:rsid w:val="00E863E3"/>
    <w:rsid w:val="00E86839"/>
    <w:rsid w:val="00E86B8E"/>
    <w:rsid w:val="00E86C0A"/>
    <w:rsid w:val="00E87E19"/>
    <w:rsid w:val="00E87EE4"/>
    <w:rsid w:val="00E902FC"/>
    <w:rsid w:val="00E9061C"/>
    <w:rsid w:val="00E908C3"/>
    <w:rsid w:val="00E90D32"/>
    <w:rsid w:val="00E9124D"/>
    <w:rsid w:val="00E9128D"/>
    <w:rsid w:val="00E9131A"/>
    <w:rsid w:val="00E916CB"/>
    <w:rsid w:val="00E91847"/>
    <w:rsid w:val="00E920E0"/>
    <w:rsid w:val="00E921C4"/>
    <w:rsid w:val="00E92227"/>
    <w:rsid w:val="00E925A7"/>
    <w:rsid w:val="00E926E7"/>
    <w:rsid w:val="00E9296C"/>
    <w:rsid w:val="00E93019"/>
    <w:rsid w:val="00E9302D"/>
    <w:rsid w:val="00E93452"/>
    <w:rsid w:val="00E93ECB"/>
    <w:rsid w:val="00E943ED"/>
    <w:rsid w:val="00E9449A"/>
    <w:rsid w:val="00E949D6"/>
    <w:rsid w:val="00E94D03"/>
    <w:rsid w:val="00E95160"/>
    <w:rsid w:val="00E952B1"/>
    <w:rsid w:val="00E95B30"/>
    <w:rsid w:val="00E95B93"/>
    <w:rsid w:val="00E95D70"/>
    <w:rsid w:val="00E96311"/>
    <w:rsid w:val="00E9659F"/>
    <w:rsid w:val="00E968B3"/>
    <w:rsid w:val="00E96D3A"/>
    <w:rsid w:val="00E971D4"/>
    <w:rsid w:val="00E9747C"/>
    <w:rsid w:val="00E97713"/>
    <w:rsid w:val="00E977B6"/>
    <w:rsid w:val="00E97F63"/>
    <w:rsid w:val="00E97F9B"/>
    <w:rsid w:val="00EA015D"/>
    <w:rsid w:val="00EA04DD"/>
    <w:rsid w:val="00EA0799"/>
    <w:rsid w:val="00EA07AC"/>
    <w:rsid w:val="00EA09AA"/>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C2E"/>
    <w:rsid w:val="00EA3C34"/>
    <w:rsid w:val="00EA3D51"/>
    <w:rsid w:val="00EA3EB4"/>
    <w:rsid w:val="00EA4265"/>
    <w:rsid w:val="00EA43B3"/>
    <w:rsid w:val="00EA4682"/>
    <w:rsid w:val="00EA48F3"/>
    <w:rsid w:val="00EA4CCA"/>
    <w:rsid w:val="00EA4CDC"/>
    <w:rsid w:val="00EA5C37"/>
    <w:rsid w:val="00EA5DAD"/>
    <w:rsid w:val="00EA5FC0"/>
    <w:rsid w:val="00EA600B"/>
    <w:rsid w:val="00EA62AE"/>
    <w:rsid w:val="00EA63BE"/>
    <w:rsid w:val="00EA68AB"/>
    <w:rsid w:val="00EA6CB9"/>
    <w:rsid w:val="00EA70E8"/>
    <w:rsid w:val="00EA719F"/>
    <w:rsid w:val="00EA7221"/>
    <w:rsid w:val="00EA731F"/>
    <w:rsid w:val="00EA73A0"/>
    <w:rsid w:val="00EA73F6"/>
    <w:rsid w:val="00EA7595"/>
    <w:rsid w:val="00EA772B"/>
    <w:rsid w:val="00EA7C5D"/>
    <w:rsid w:val="00EB0039"/>
    <w:rsid w:val="00EB06F8"/>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20A0"/>
    <w:rsid w:val="00EB22DA"/>
    <w:rsid w:val="00EB22EB"/>
    <w:rsid w:val="00EB2382"/>
    <w:rsid w:val="00EB28E8"/>
    <w:rsid w:val="00EB2AC9"/>
    <w:rsid w:val="00EB2EFC"/>
    <w:rsid w:val="00EB3003"/>
    <w:rsid w:val="00EB3053"/>
    <w:rsid w:val="00EB32E6"/>
    <w:rsid w:val="00EB349F"/>
    <w:rsid w:val="00EB35E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33A"/>
    <w:rsid w:val="00EB794E"/>
    <w:rsid w:val="00EB7D48"/>
    <w:rsid w:val="00EC0161"/>
    <w:rsid w:val="00EC0568"/>
    <w:rsid w:val="00EC05DB"/>
    <w:rsid w:val="00EC0C97"/>
    <w:rsid w:val="00EC12E5"/>
    <w:rsid w:val="00EC1714"/>
    <w:rsid w:val="00EC241A"/>
    <w:rsid w:val="00EC252F"/>
    <w:rsid w:val="00EC263F"/>
    <w:rsid w:val="00EC2823"/>
    <w:rsid w:val="00EC2A97"/>
    <w:rsid w:val="00EC2D9A"/>
    <w:rsid w:val="00EC2EE1"/>
    <w:rsid w:val="00EC2EFD"/>
    <w:rsid w:val="00EC3105"/>
    <w:rsid w:val="00EC32D4"/>
    <w:rsid w:val="00EC35F5"/>
    <w:rsid w:val="00EC3786"/>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DC2"/>
    <w:rsid w:val="00EC5ED1"/>
    <w:rsid w:val="00EC6616"/>
    <w:rsid w:val="00EC6DDF"/>
    <w:rsid w:val="00EC6FB8"/>
    <w:rsid w:val="00EC73BA"/>
    <w:rsid w:val="00EC7718"/>
    <w:rsid w:val="00EC7B7F"/>
    <w:rsid w:val="00ED024B"/>
    <w:rsid w:val="00ED0572"/>
    <w:rsid w:val="00ED0868"/>
    <w:rsid w:val="00ED0A3D"/>
    <w:rsid w:val="00ED0AB9"/>
    <w:rsid w:val="00ED0C83"/>
    <w:rsid w:val="00ED0FC6"/>
    <w:rsid w:val="00ED15A7"/>
    <w:rsid w:val="00ED1981"/>
    <w:rsid w:val="00ED19CE"/>
    <w:rsid w:val="00ED1EFD"/>
    <w:rsid w:val="00ED2212"/>
    <w:rsid w:val="00ED224B"/>
    <w:rsid w:val="00ED245C"/>
    <w:rsid w:val="00ED2593"/>
    <w:rsid w:val="00ED25B8"/>
    <w:rsid w:val="00ED271D"/>
    <w:rsid w:val="00ED3026"/>
    <w:rsid w:val="00ED31ED"/>
    <w:rsid w:val="00ED327D"/>
    <w:rsid w:val="00ED3589"/>
    <w:rsid w:val="00ED389F"/>
    <w:rsid w:val="00ED38E0"/>
    <w:rsid w:val="00ED3C93"/>
    <w:rsid w:val="00ED3EEB"/>
    <w:rsid w:val="00ED40F0"/>
    <w:rsid w:val="00ED431A"/>
    <w:rsid w:val="00ED4923"/>
    <w:rsid w:val="00ED4984"/>
    <w:rsid w:val="00ED4C94"/>
    <w:rsid w:val="00ED57E7"/>
    <w:rsid w:val="00ED5B47"/>
    <w:rsid w:val="00ED5C86"/>
    <w:rsid w:val="00ED61B5"/>
    <w:rsid w:val="00ED67F2"/>
    <w:rsid w:val="00ED723C"/>
    <w:rsid w:val="00ED7C39"/>
    <w:rsid w:val="00EE0302"/>
    <w:rsid w:val="00EE0651"/>
    <w:rsid w:val="00EE071D"/>
    <w:rsid w:val="00EE0941"/>
    <w:rsid w:val="00EE0DC1"/>
    <w:rsid w:val="00EE1030"/>
    <w:rsid w:val="00EE1091"/>
    <w:rsid w:val="00EE1337"/>
    <w:rsid w:val="00EE1980"/>
    <w:rsid w:val="00EE1A36"/>
    <w:rsid w:val="00EE1B80"/>
    <w:rsid w:val="00EE20C6"/>
    <w:rsid w:val="00EE2766"/>
    <w:rsid w:val="00EE2975"/>
    <w:rsid w:val="00EE2BB8"/>
    <w:rsid w:val="00EE2BD3"/>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D96"/>
    <w:rsid w:val="00EF3DAF"/>
    <w:rsid w:val="00EF4178"/>
    <w:rsid w:val="00EF41EF"/>
    <w:rsid w:val="00EF422C"/>
    <w:rsid w:val="00EF48BD"/>
    <w:rsid w:val="00EF4EE2"/>
    <w:rsid w:val="00EF4F56"/>
    <w:rsid w:val="00EF55A1"/>
    <w:rsid w:val="00EF55B1"/>
    <w:rsid w:val="00EF5840"/>
    <w:rsid w:val="00EF58AC"/>
    <w:rsid w:val="00EF5DB8"/>
    <w:rsid w:val="00EF5FEE"/>
    <w:rsid w:val="00EF6526"/>
    <w:rsid w:val="00EF66B1"/>
    <w:rsid w:val="00EF6C63"/>
    <w:rsid w:val="00EF6DA5"/>
    <w:rsid w:val="00EF763E"/>
    <w:rsid w:val="00EF76A6"/>
    <w:rsid w:val="00EF77EA"/>
    <w:rsid w:val="00EF7CEC"/>
    <w:rsid w:val="00EF7D7A"/>
    <w:rsid w:val="00F00850"/>
    <w:rsid w:val="00F019A7"/>
    <w:rsid w:val="00F019EE"/>
    <w:rsid w:val="00F01A1A"/>
    <w:rsid w:val="00F01A30"/>
    <w:rsid w:val="00F01F40"/>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6199"/>
    <w:rsid w:val="00F06C8A"/>
    <w:rsid w:val="00F06E1B"/>
    <w:rsid w:val="00F07492"/>
    <w:rsid w:val="00F075BF"/>
    <w:rsid w:val="00F07768"/>
    <w:rsid w:val="00F0779C"/>
    <w:rsid w:val="00F07C19"/>
    <w:rsid w:val="00F07D16"/>
    <w:rsid w:val="00F100D9"/>
    <w:rsid w:val="00F10169"/>
    <w:rsid w:val="00F10534"/>
    <w:rsid w:val="00F109C6"/>
    <w:rsid w:val="00F10B2B"/>
    <w:rsid w:val="00F10BA2"/>
    <w:rsid w:val="00F10FFC"/>
    <w:rsid w:val="00F110DB"/>
    <w:rsid w:val="00F113DB"/>
    <w:rsid w:val="00F1186F"/>
    <w:rsid w:val="00F11AB1"/>
    <w:rsid w:val="00F11C38"/>
    <w:rsid w:val="00F11E65"/>
    <w:rsid w:val="00F11F98"/>
    <w:rsid w:val="00F123C1"/>
    <w:rsid w:val="00F12572"/>
    <w:rsid w:val="00F125CA"/>
    <w:rsid w:val="00F12703"/>
    <w:rsid w:val="00F1297D"/>
    <w:rsid w:val="00F12DDD"/>
    <w:rsid w:val="00F139F2"/>
    <w:rsid w:val="00F13A89"/>
    <w:rsid w:val="00F13B13"/>
    <w:rsid w:val="00F13C5B"/>
    <w:rsid w:val="00F13D51"/>
    <w:rsid w:val="00F1417D"/>
    <w:rsid w:val="00F14372"/>
    <w:rsid w:val="00F14B00"/>
    <w:rsid w:val="00F14C51"/>
    <w:rsid w:val="00F14FD4"/>
    <w:rsid w:val="00F15311"/>
    <w:rsid w:val="00F1531D"/>
    <w:rsid w:val="00F15651"/>
    <w:rsid w:val="00F15746"/>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2120"/>
    <w:rsid w:val="00F22177"/>
    <w:rsid w:val="00F22546"/>
    <w:rsid w:val="00F226EA"/>
    <w:rsid w:val="00F22868"/>
    <w:rsid w:val="00F228E2"/>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9AB"/>
    <w:rsid w:val="00F32250"/>
    <w:rsid w:val="00F32536"/>
    <w:rsid w:val="00F32583"/>
    <w:rsid w:val="00F32C47"/>
    <w:rsid w:val="00F32D8D"/>
    <w:rsid w:val="00F3395D"/>
    <w:rsid w:val="00F33985"/>
    <w:rsid w:val="00F33C77"/>
    <w:rsid w:val="00F33FD0"/>
    <w:rsid w:val="00F34058"/>
    <w:rsid w:val="00F340FB"/>
    <w:rsid w:val="00F3448F"/>
    <w:rsid w:val="00F3467B"/>
    <w:rsid w:val="00F349A5"/>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CF5"/>
    <w:rsid w:val="00F40D50"/>
    <w:rsid w:val="00F411F0"/>
    <w:rsid w:val="00F41441"/>
    <w:rsid w:val="00F41487"/>
    <w:rsid w:val="00F41750"/>
    <w:rsid w:val="00F4190E"/>
    <w:rsid w:val="00F41C39"/>
    <w:rsid w:val="00F42132"/>
    <w:rsid w:val="00F4224B"/>
    <w:rsid w:val="00F42488"/>
    <w:rsid w:val="00F42534"/>
    <w:rsid w:val="00F42538"/>
    <w:rsid w:val="00F428E7"/>
    <w:rsid w:val="00F42C4D"/>
    <w:rsid w:val="00F42D07"/>
    <w:rsid w:val="00F430FC"/>
    <w:rsid w:val="00F43552"/>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5E6"/>
    <w:rsid w:val="00F547A7"/>
    <w:rsid w:val="00F548E3"/>
    <w:rsid w:val="00F54CDD"/>
    <w:rsid w:val="00F5500D"/>
    <w:rsid w:val="00F550BA"/>
    <w:rsid w:val="00F5536D"/>
    <w:rsid w:val="00F553D6"/>
    <w:rsid w:val="00F55454"/>
    <w:rsid w:val="00F5545B"/>
    <w:rsid w:val="00F55880"/>
    <w:rsid w:val="00F558CD"/>
    <w:rsid w:val="00F56309"/>
    <w:rsid w:val="00F5634F"/>
    <w:rsid w:val="00F56361"/>
    <w:rsid w:val="00F5658C"/>
    <w:rsid w:val="00F56779"/>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B5C"/>
    <w:rsid w:val="00F64DF6"/>
    <w:rsid w:val="00F64E39"/>
    <w:rsid w:val="00F65237"/>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2E3"/>
    <w:rsid w:val="00F7035A"/>
    <w:rsid w:val="00F705A2"/>
    <w:rsid w:val="00F705F5"/>
    <w:rsid w:val="00F709A4"/>
    <w:rsid w:val="00F70AB5"/>
    <w:rsid w:val="00F70E60"/>
    <w:rsid w:val="00F71417"/>
    <w:rsid w:val="00F71487"/>
    <w:rsid w:val="00F71674"/>
    <w:rsid w:val="00F71831"/>
    <w:rsid w:val="00F71FF9"/>
    <w:rsid w:val="00F7264C"/>
    <w:rsid w:val="00F72C6C"/>
    <w:rsid w:val="00F72F5D"/>
    <w:rsid w:val="00F73A98"/>
    <w:rsid w:val="00F73D03"/>
    <w:rsid w:val="00F7454B"/>
    <w:rsid w:val="00F74555"/>
    <w:rsid w:val="00F7482F"/>
    <w:rsid w:val="00F74887"/>
    <w:rsid w:val="00F749A2"/>
    <w:rsid w:val="00F75294"/>
    <w:rsid w:val="00F7579C"/>
    <w:rsid w:val="00F75844"/>
    <w:rsid w:val="00F762F8"/>
    <w:rsid w:val="00F76348"/>
    <w:rsid w:val="00F763E7"/>
    <w:rsid w:val="00F7685C"/>
    <w:rsid w:val="00F770E7"/>
    <w:rsid w:val="00F77222"/>
    <w:rsid w:val="00F776C5"/>
    <w:rsid w:val="00F803ED"/>
    <w:rsid w:val="00F806B5"/>
    <w:rsid w:val="00F807D8"/>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B68"/>
    <w:rsid w:val="00F9750D"/>
    <w:rsid w:val="00F97705"/>
    <w:rsid w:val="00F977AB"/>
    <w:rsid w:val="00F97824"/>
    <w:rsid w:val="00F97914"/>
    <w:rsid w:val="00F9798F"/>
    <w:rsid w:val="00FA0044"/>
    <w:rsid w:val="00FA00C9"/>
    <w:rsid w:val="00FA01EA"/>
    <w:rsid w:val="00FA0924"/>
    <w:rsid w:val="00FA0A01"/>
    <w:rsid w:val="00FA0B99"/>
    <w:rsid w:val="00FA0E83"/>
    <w:rsid w:val="00FA0F34"/>
    <w:rsid w:val="00FA1105"/>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43"/>
    <w:rsid w:val="00FA6F7F"/>
    <w:rsid w:val="00FA766A"/>
    <w:rsid w:val="00FA7B3C"/>
    <w:rsid w:val="00FA7B68"/>
    <w:rsid w:val="00FA7E4C"/>
    <w:rsid w:val="00FB0364"/>
    <w:rsid w:val="00FB0849"/>
    <w:rsid w:val="00FB0AA8"/>
    <w:rsid w:val="00FB1081"/>
    <w:rsid w:val="00FB11AA"/>
    <w:rsid w:val="00FB11B1"/>
    <w:rsid w:val="00FB12E8"/>
    <w:rsid w:val="00FB171C"/>
    <w:rsid w:val="00FB19E9"/>
    <w:rsid w:val="00FB1DB6"/>
    <w:rsid w:val="00FB1F6E"/>
    <w:rsid w:val="00FB24EA"/>
    <w:rsid w:val="00FB2517"/>
    <w:rsid w:val="00FB2B59"/>
    <w:rsid w:val="00FB2FDB"/>
    <w:rsid w:val="00FB3453"/>
    <w:rsid w:val="00FB3B01"/>
    <w:rsid w:val="00FB4113"/>
    <w:rsid w:val="00FB4201"/>
    <w:rsid w:val="00FB420A"/>
    <w:rsid w:val="00FB4353"/>
    <w:rsid w:val="00FB43BF"/>
    <w:rsid w:val="00FB4C14"/>
    <w:rsid w:val="00FB4D9D"/>
    <w:rsid w:val="00FB4FAC"/>
    <w:rsid w:val="00FB5177"/>
    <w:rsid w:val="00FB5818"/>
    <w:rsid w:val="00FB594D"/>
    <w:rsid w:val="00FB5B8F"/>
    <w:rsid w:val="00FB5BD4"/>
    <w:rsid w:val="00FB657B"/>
    <w:rsid w:val="00FB69A0"/>
    <w:rsid w:val="00FB69B5"/>
    <w:rsid w:val="00FB6D96"/>
    <w:rsid w:val="00FB743C"/>
    <w:rsid w:val="00FB7B5D"/>
    <w:rsid w:val="00FB7F63"/>
    <w:rsid w:val="00FC034B"/>
    <w:rsid w:val="00FC0BA4"/>
    <w:rsid w:val="00FC0E0F"/>
    <w:rsid w:val="00FC110F"/>
    <w:rsid w:val="00FC15D6"/>
    <w:rsid w:val="00FC1C83"/>
    <w:rsid w:val="00FC1F62"/>
    <w:rsid w:val="00FC2992"/>
    <w:rsid w:val="00FC2A2F"/>
    <w:rsid w:val="00FC2D10"/>
    <w:rsid w:val="00FC3008"/>
    <w:rsid w:val="00FC32FD"/>
    <w:rsid w:val="00FC3731"/>
    <w:rsid w:val="00FC3A19"/>
    <w:rsid w:val="00FC3C02"/>
    <w:rsid w:val="00FC3CD0"/>
    <w:rsid w:val="00FC411B"/>
    <w:rsid w:val="00FC421D"/>
    <w:rsid w:val="00FC4642"/>
    <w:rsid w:val="00FC4AD6"/>
    <w:rsid w:val="00FC4FD7"/>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3F0"/>
    <w:rsid w:val="00FD0457"/>
    <w:rsid w:val="00FD04A6"/>
    <w:rsid w:val="00FD0774"/>
    <w:rsid w:val="00FD09E1"/>
    <w:rsid w:val="00FD1063"/>
    <w:rsid w:val="00FD10AD"/>
    <w:rsid w:val="00FD153E"/>
    <w:rsid w:val="00FD1CD3"/>
    <w:rsid w:val="00FD23A5"/>
    <w:rsid w:val="00FD26DB"/>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ACECE148-7026-44A8-A77F-7FA6A3841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38"/>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39"/>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ACC01-7DDB-4E6D-87BD-7B25341BBA50}">
  <ds:schemaRefs>
    <ds:schemaRef ds:uri="http://purl.org/dc/terms/"/>
    <ds:schemaRef ds:uri="http://schemas.openxmlformats.org/package/2006/metadata/core-properties"/>
    <ds:schemaRef ds:uri="d8762117-8292-4133-b1c7-eab5c6487cfd"/>
    <ds:schemaRef ds:uri="http://schemas.microsoft.com/sharepoint/v3"/>
    <ds:schemaRef ds:uri="http://schemas.microsoft.com/office/2006/documentManagement/types"/>
    <ds:schemaRef ds:uri="http://purl.org/dc/elements/1.1/"/>
    <ds:schemaRef ds:uri="2f282d3b-eb4a-4b09-b61f-b9593442e286"/>
    <ds:schemaRef ds:uri="http://www.w3.org/XML/1998/namespace"/>
    <ds:schemaRef ds:uri="http://schemas.microsoft.com/office/infopath/2007/PartnerControls"/>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C089C6F5-F38E-4AF4-9215-E5A6CC091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16</Pages>
  <Words>9249</Words>
  <Characters>51217</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60346</CharactersWithSpaces>
  <SharedDoc>false</SharedDoc>
  <HLinks>
    <vt:vector size="36" baseType="variant">
      <vt:variant>
        <vt:i4>852076</vt:i4>
      </vt:variant>
      <vt:variant>
        <vt:i4>15</vt:i4>
      </vt:variant>
      <vt:variant>
        <vt:i4>0</vt:i4>
      </vt:variant>
      <vt:variant>
        <vt:i4>5</vt:i4>
      </vt:variant>
      <vt:variant>
        <vt:lpwstr>mailto:thomas.chapman@ericsson.com</vt:lpwstr>
      </vt:variant>
      <vt:variant>
        <vt:lpwstr/>
      </vt:variant>
      <vt:variant>
        <vt:i4>3670105</vt:i4>
      </vt:variant>
      <vt:variant>
        <vt:i4>12</vt:i4>
      </vt:variant>
      <vt:variant>
        <vt:i4>0</vt:i4>
      </vt:variant>
      <vt:variant>
        <vt:i4>5</vt:i4>
      </vt:variant>
      <vt:variant>
        <vt:lpwstr>mailto:christian.bergljung@ericsson.com</vt:lpwstr>
      </vt:variant>
      <vt:variant>
        <vt:lpwstr/>
      </vt:variant>
      <vt:variant>
        <vt:i4>2228239</vt:i4>
      </vt:variant>
      <vt:variant>
        <vt:i4>9</vt:i4>
      </vt:variant>
      <vt:variant>
        <vt:i4>0</vt:i4>
      </vt:variant>
      <vt:variant>
        <vt:i4>5</vt:i4>
      </vt:variant>
      <vt:variant>
        <vt:lpwstr>mailto:magnus.k.larsson@ericsson.com</vt:lpwstr>
      </vt:variant>
      <vt:variant>
        <vt:lpwstr/>
      </vt:variant>
      <vt:variant>
        <vt:i4>3670105</vt:i4>
      </vt:variant>
      <vt:variant>
        <vt:i4>6</vt:i4>
      </vt:variant>
      <vt:variant>
        <vt:i4>0</vt:i4>
      </vt:variant>
      <vt:variant>
        <vt:i4>5</vt:i4>
      </vt:variant>
      <vt:variant>
        <vt:lpwstr>mailto:christian.bergljung@ericsson.com</vt:lpwstr>
      </vt:variant>
      <vt:variant>
        <vt:lpwstr/>
      </vt:variant>
      <vt:variant>
        <vt:i4>3670105</vt:i4>
      </vt:variant>
      <vt:variant>
        <vt:i4>3</vt:i4>
      </vt:variant>
      <vt:variant>
        <vt:i4>0</vt:i4>
      </vt:variant>
      <vt:variant>
        <vt:i4>5</vt:i4>
      </vt:variant>
      <vt:variant>
        <vt:lpwstr>mailto:christian.bergljung@ericsson.com</vt:lpwstr>
      </vt:variant>
      <vt:variant>
        <vt:lpwstr/>
      </vt:variant>
      <vt:variant>
        <vt:i4>2228239</vt:i4>
      </vt:variant>
      <vt:variant>
        <vt:i4>0</vt:i4>
      </vt:variant>
      <vt:variant>
        <vt:i4>0</vt:i4>
      </vt:variant>
      <vt:variant>
        <vt:i4>5</vt:i4>
      </vt:variant>
      <vt:variant>
        <vt:lpwstr>mailto:magnus.k.larsson@ericsson.com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2010-11-10T21:00:00Z</cp:lastPrinted>
  <dcterms:created xsi:type="dcterms:W3CDTF">2025-09-29T20:52:00Z</dcterms:created>
  <dcterms:modified xsi:type="dcterms:W3CDTF">2025-09-29T22:16:00Z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