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741F977F"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AA6CDC">
        <w:rPr>
          <w:rFonts w:cs="Arial"/>
          <w:b/>
          <w:sz w:val="24"/>
          <w:lang w:val="en-US" w:eastAsia="zh-CN"/>
        </w:rPr>
        <w:t>6</w:t>
      </w:r>
      <w:r w:rsidRPr="007D4E93">
        <w:rPr>
          <w:rFonts w:cs="Arial"/>
          <w:b/>
          <w:sz w:val="24"/>
          <w:lang w:val="en-US" w:eastAsia="zh-CN"/>
        </w:rPr>
        <w:tab/>
      </w:r>
      <w:r w:rsidR="00D72EEF" w:rsidRPr="00D72EEF">
        <w:rPr>
          <w:rFonts w:eastAsia="宋体" w:cs="Arial"/>
          <w:b/>
          <w:sz w:val="24"/>
          <w:lang w:val="en-US" w:eastAsia="zh-CN"/>
        </w:rPr>
        <w:t>R4-2510572</w:t>
      </w:r>
    </w:p>
    <w:p w14:paraId="4C418454" w14:textId="448495AF" w:rsidR="00CA2A57" w:rsidRPr="00926FCD" w:rsidRDefault="001B7EFB" w:rsidP="002C3C7C">
      <w:pPr>
        <w:pStyle w:val="a3"/>
        <w:tabs>
          <w:tab w:val="left" w:pos="2160"/>
        </w:tabs>
        <w:ind w:left="2127" w:hanging="2127"/>
        <w:jc w:val="both"/>
        <w:rPr>
          <w:rFonts w:eastAsia="宋体" w:cs="Arial"/>
          <w:noProof w:val="0"/>
          <w:sz w:val="24"/>
        </w:rPr>
      </w:pPr>
      <w:r w:rsidRPr="001B7EFB">
        <w:rPr>
          <w:rFonts w:cs="Arial"/>
          <w:noProof w:val="0"/>
          <w:sz w:val="24"/>
        </w:rPr>
        <w:t>Bengaluru, India, August 25th – 29th,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1973718E"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10098" w:rsidRPr="00010098">
        <w:rPr>
          <w:rFonts w:ascii="Arial" w:eastAsia="Batang" w:hAnsi="Arial" w:cs="Arial"/>
          <w:b/>
          <w:sz w:val="24"/>
          <w:szCs w:val="24"/>
          <w:lang w:eastAsia="zh-CN"/>
        </w:rPr>
        <w:t xml:space="preserve">Discussion on </w:t>
      </w:r>
      <w:r w:rsidR="00822D77" w:rsidRPr="00822D77">
        <w:rPr>
          <w:rFonts w:ascii="Arial" w:eastAsia="Batang" w:hAnsi="Arial" w:cs="Arial"/>
          <w:b/>
          <w:sz w:val="24"/>
          <w:szCs w:val="24"/>
          <w:lang w:eastAsia="zh-CN"/>
        </w:rPr>
        <w:t>Event triggered L1 measurement reporting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1F98EC6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1431B" w:rsidRPr="001B7EFB">
        <w:rPr>
          <w:rFonts w:ascii="Arial" w:eastAsia="宋体" w:hAnsi="Arial"/>
          <w:b/>
          <w:sz w:val="24"/>
          <w:lang w:val="en-US" w:eastAsia="zh-CN"/>
        </w:rPr>
        <w:t>7</w:t>
      </w:r>
      <w:r w:rsidR="00010098" w:rsidRPr="001B7EFB">
        <w:rPr>
          <w:rFonts w:ascii="Arial" w:eastAsia="宋体" w:hAnsi="Arial"/>
          <w:b/>
          <w:sz w:val="24"/>
          <w:lang w:val="en-US" w:eastAsia="zh-CN"/>
        </w:rPr>
        <w:t>.2</w:t>
      </w:r>
      <w:r w:rsidR="001B7EFB" w:rsidRPr="001B7EFB">
        <w:rPr>
          <w:rFonts w:ascii="Arial" w:eastAsia="宋体" w:hAnsi="Arial"/>
          <w:b/>
          <w:sz w:val="24"/>
          <w:lang w:val="en-US" w:eastAsia="zh-CN"/>
        </w:rPr>
        <w:t>5</w:t>
      </w:r>
      <w:r w:rsidR="00010098" w:rsidRPr="001B7EFB">
        <w:rPr>
          <w:rFonts w:ascii="Arial" w:eastAsia="宋体" w:hAnsi="Arial"/>
          <w:b/>
          <w:sz w:val="24"/>
          <w:lang w:val="en-US" w:eastAsia="zh-CN"/>
        </w:rPr>
        <w:t>.</w:t>
      </w:r>
      <w:r w:rsidR="00926FCD" w:rsidRPr="001B7EFB">
        <w:rPr>
          <w:rFonts w:ascii="Arial" w:eastAsia="宋体" w:hAnsi="Arial"/>
          <w:b/>
          <w:sz w:val="24"/>
          <w:lang w:val="en-US" w:eastAsia="zh-CN"/>
        </w:rPr>
        <w:t>3</w:t>
      </w:r>
      <w:r w:rsidR="00010098" w:rsidRPr="001B7EFB">
        <w:rPr>
          <w:rFonts w:ascii="Arial" w:eastAsia="宋体" w:hAnsi="Arial"/>
          <w:b/>
          <w:sz w:val="24"/>
          <w:lang w:val="en-US" w:eastAsia="zh-CN"/>
        </w:rPr>
        <w:t>.1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54FCC92F" w14:textId="77777777" w:rsidR="00487E1A" w:rsidRPr="006952E3" w:rsidRDefault="00487E1A" w:rsidP="004A72C2">
            <w:pPr>
              <w:pStyle w:val="3"/>
              <w:numPr>
                <w:ilvl w:val="0"/>
                <w:numId w:val="0"/>
              </w:numPr>
              <w:ind w:left="720"/>
              <w:outlineLvl w:val="2"/>
            </w:pPr>
            <w:r w:rsidRPr="004E3261">
              <w:t>4.1</w:t>
            </w:r>
            <w:r w:rsidRPr="004E3261">
              <w:tab/>
              <w:t xml:space="preserve">Objective </w:t>
            </w:r>
            <w:r>
              <w:t>of SI or Core part WI or Testing part WI</w:t>
            </w:r>
          </w:p>
          <w:p w14:paraId="00BF0617" w14:textId="77777777" w:rsidR="00487E1A" w:rsidRPr="009C4D94" w:rsidRDefault="00487E1A" w:rsidP="00386B49">
            <w:pPr>
              <w:numPr>
                <w:ilvl w:val="0"/>
                <w:numId w:val="11"/>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B59570E" w14:textId="77777777" w:rsidR="00487E1A" w:rsidRPr="003A61EE" w:rsidRDefault="00487E1A" w:rsidP="00386B49">
            <w:pPr>
              <w:numPr>
                <w:ilvl w:val="1"/>
                <w:numId w:val="11"/>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6D6D7E7D" w14:textId="77777777" w:rsidR="00487E1A" w:rsidRDefault="00487E1A" w:rsidP="00386B49">
            <w:pPr>
              <w:numPr>
                <w:ilvl w:val="1"/>
                <w:numId w:val="11"/>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1C9A74E1" w14:textId="77777777" w:rsidR="00487E1A" w:rsidRPr="001A4B92" w:rsidRDefault="00487E1A" w:rsidP="00386B49">
            <w:pPr>
              <w:numPr>
                <w:ilvl w:val="2"/>
                <w:numId w:val="11"/>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6C828BC4" w14:textId="77777777" w:rsidR="00487E1A" w:rsidRPr="002E116C" w:rsidRDefault="00487E1A" w:rsidP="00386B49">
            <w:pPr>
              <w:numPr>
                <w:ilvl w:val="2"/>
                <w:numId w:val="11"/>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6738C899" w14:textId="77777777" w:rsidR="00487E1A" w:rsidRPr="0062324F" w:rsidRDefault="00487E1A" w:rsidP="00386B49">
            <w:pPr>
              <w:numPr>
                <w:ilvl w:val="1"/>
                <w:numId w:val="11"/>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08749317" w14:textId="77777777" w:rsidR="00487E1A" w:rsidRPr="0062324F" w:rsidRDefault="00487E1A" w:rsidP="00386B49">
            <w:pPr>
              <w:numPr>
                <w:ilvl w:val="2"/>
                <w:numId w:val="11"/>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7B3B9658" w14:textId="77777777" w:rsidR="00487E1A" w:rsidRPr="002E116C" w:rsidRDefault="00487E1A" w:rsidP="00386B49">
            <w:pPr>
              <w:numPr>
                <w:ilvl w:val="1"/>
                <w:numId w:val="11"/>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3803A8A1" w14:textId="77777777" w:rsidR="00487E1A" w:rsidRPr="00A71D71" w:rsidRDefault="00487E1A" w:rsidP="00487E1A">
            <w:pPr>
              <w:rPr>
                <w:highlight w:val="cyan"/>
              </w:rPr>
            </w:pPr>
          </w:p>
          <w:p w14:paraId="7F68E94C" w14:textId="77777777" w:rsidR="00487E1A" w:rsidRPr="009C4D94" w:rsidRDefault="00487E1A" w:rsidP="00386B49">
            <w:pPr>
              <w:numPr>
                <w:ilvl w:val="0"/>
                <w:numId w:val="11"/>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76CB0D61" w14:textId="77777777" w:rsidR="00487E1A" w:rsidRPr="00F10EAA" w:rsidRDefault="00487E1A" w:rsidP="00386B49">
            <w:pPr>
              <w:numPr>
                <w:ilvl w:val="1"/>
                <w:numId w:val="11"/>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66CD3D58" w14:textId="77777777" w:rsidR="00487E1A" w:rsidRPr="007D3B2A" w:rsidRDefault="00487E1A" w:rsidP="00386B49">
            <w:pPr>
              <w:numPr>
                <w:ilvl w:val="1"/>
                <w:numId w:val="11"/>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13A8E3E8" w14:textId="5E114424" w:rsidR="00487E1A" w:rsidRDefault="00487E1A" w:rsidP="00386B49">
            <w:pPr>
              <w:numPr>
                <w:ilvl w:val="1"/>
                <w:numId w:val="11"/>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513BEBE9" w14:textId="77777777" w:rsidR="00487E1A" w:rsidRPr="0099732D" w:rsidRDefault="00487E1A" w:rsidP="00386B49">
            <w:pPr>
              <w:numPr>
                <w:ilvl w:val="1"/>
                <w:numId w:val="11"/>
              </w:numPr>
              <w:overflowPunct w:val="0"/>
              <w:autoSpaceDE w:val="0"/>
              <w:autoSpaceDN w:val="0"/>
              <w:adjustRightInd w:val="0"/>
              <w:spacing w:after="0"/>
              <w:textAlignment w:val="baseline"/>
              <w:rPr>
                <w:bCs/>
              </w:rPr>
            </w:pPr>
            <w:r>
              <w:rPr>
                <w:bCs/>
              </w:rPr>
              <w:t>Specify CSI acquisition on candidate cell(s) based on CSI-RS before or during LTM cell switch [RAN1]</w:t>
            </w:r>
          </w:p>
          <w:p w14:paraId="02D61F11" w14:textId="77777777" w:rsidR="00487E1A" w:rsidRDefault="00487E1A" w:rsidP="00487E1A">
            <w:pPr>
              <w:pStyle w:val="NO"/>
              <w:ind w:left="360" w:firstLine="360"/>
            </w:pPr>
          </w:p>
          <w:p w14:paraId="6B728559" w14:textId="77777777" w:rsidR="00487E1A" w:rsidRPr="00C15368" w:rsidRDefault="00487E1A" w:rsidP="00487E1A">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6C5310AE" w14:textId="77777777" w:rsidR="00BF4F02" w:rsidRPr="00487E1A" w:rsidRDefault="00BF4F02" w:rsidP="00386B49">
            <w:pPr>
              <w:numPr>
                <w:ilvl w:val="0"/>
                <w:numId w:val="11"/>
              </w:numPr>
              <w:overflowPunct w:val="0"/>
              <w:autoSpaceDE w:val="0"/>
              <w:autoSpaceDN w:val="0"/>
              <w:adjustRightInd w:val="0"/>
              <w:spacing w:after="0"/>
              <w:textAlignment w:val="baseline"/>
              <w:rPr>
                <w:rFonts w:eastAsiaTheme="minorEastAsia"/>
                <w:lang w:eastAsia="zh-CN"/>
              </w:rPr>
            </w:pPr>
          </w:p>
        </w:tc>
      </w:tr>
    </w:tbl>
    <w:p w14:paraId="4C835E11" w14:textId="77777777" w:rsidR="00BF4F02" w:rsidRDefault="00BF4F02" w:rsidP="005B7F51">
      <w:pPr>
        <w:rPr>
          <w:rFonts w:eastAsiaTheme="minorEastAsia"/>
          <w:lang w:val="en-US" w:eastAsia="zh-CN"/>
        </w:rPr>
      </w:pPr>
    </w:p>
    <w:p w14:paraId="62ACA1A8" w14:textId="18EF48DF" w:rsidR="005B7F51" w:rsidRPr="00DA69C5" w:rsidRDefault="005B7F51" w:rsidP="005B7F51">
      <w:pPr>
        <w:rPr>
          <w:rFonts w:eastAsiaTheme="minorEastAsia"/>
          <w:lang w:val="en-US" w:eastAsia="zh-CN"/>
        </w:rPr>
      </w:pPr>
      <w:r w:rsidRPr="00DA69C5">
        <w:rPr>
          <w:rFonts w:eastAsiaTheme="minorEastAsia"/>
          <w:lang w:val="en-US" w:eastAsia="zh-CN"/>
        </w:rPr>
        <w:t xml:space="preserve">This contribution provides analysis </w:t>
      </w:r>
      <w:r w:rsidR="00AF3606" w:rsidRPr="00AF3606">
        <w:rPr>
          <w:rFonts w:eastAsiaTheme="minorEastAsia"/>
          <w:lang w:val="en-US" w:eastAsia="zh-CN"/>
        </w:rPr>
        <w:t>on</w:t>
      </w:r>
      <w:r w:rsidR="00822D77" w:rsidRPr="00822D77">
        <w:t xml:space="preserve"> </w:t>
      </w:r>
      <w:r w:rsidR="00822D77" w:rsidRPr="00822D77">
        <w:rPr>
          <w:rFonts w:eastAsiaTheme="minorEastAsia"/>
          <w:lang w:val="en-US" w:eastAsia="zh-CN"/>
        </w:rPr>
        <w:t>Event triggered L1 measurement reporting</w:t>
      </w:r>
      <w:r w:rsidR="00596569">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30B36B21" w14:textId="6E862821" w:rsidR="00D15814" w:rsidRDefault="00BB7B1A" w:rsidP="00167ABE">
      <w:pPr>
        <w:rPr>
          <w:rFonts w:eastAsiaTheme="minorEastAsia"/>
          <w:lang w:eastAsia="zh-CN"/>
        </w:rPr>
      </w:pPr>
      <w:bookmarkStart w:id="3" w:name="OLE_LINK232"/>
      <w:bookmarkStart w:id="4" w:name="OLE_LINK233"/>
      <w:bookmarkStart w:id="5" w:name="OLE_LINK665"/>
      <w:bookmarkStart w:id="6" w:name="OLE_LINK666"/>
      <w:bookmarkStart w:id="7" w:name="OLE_LINK667"/>
      <w:r>
        <w:rPr>
          <w:rFonts w:eastAsiaTheme="minorEastAsia"/>
          <w:lang w:eastAsia="zh-CN"/>
        </w:rPr>
        <w:t>S</w:t>
      </w:r>
      <w:r w:rsidR="00D15814">
        <w:rPr>
          <w:rFonts w:eastAsiaTheme="minorEastAsia"/>
          <w:lang w:eastAsia="zh-CN"/>
        </w:rPr>
        <w:t>ome</w:t>
      </w:r>
      <w:r w:rsidR="00F86076">
        <w:rPr>
          <w:rFonts w:eastAsiaTheme="minorEastAsia"/>
          <w:lang w:eastAsia="zh-CN"/>
        </w:rPr>
        <w:t xml:space="preserve"> left</w:t>
      </w:r>
      <w:r w:rsidR="00D15814">
        <w:rPr>
          <w:rFonts w:eastAsiaTheme="minorEastAsia"/>
          <w:lang w:eastAsia="zh-CN"/>
        </w:rPr>
        <w:t xml:space="preserve"> open issues </w:t>
      </w:r>
      <w:r w:rsidR="00F86076">
        <w:rPr>
          <w:rFonts w:eastAsiaTheme="minorEastAsia"/>
          <w:lang w:eastAsia="zh-CN"/>
        </w:rPr>
        <w:t xml:space="preserve">in [2] </w:t>
      </w:r>
      <w:r w:rsidR="00D15814">
        <w:rPr>
          <w:rFonts w:eastAsiaTheme="minorEastAsia"/>
          <w:lang w:eastAsia="zh-CN"/>
        </w:rPr>
        <w:t>are</w:t>
      </w:r>
      <w:r>
        <w:rPr>
          <w:rFonts w:eastAsiaTheme="minorEastAsia"/>
          <w:lang w:eastAsia="zh-CN"/>
        </w:rPr>
        <w:t xml:space="preserve"> to be</w:t>
      </w:r>
      <w:r w:rsidR="00D15814">
        <w:rPr>
          <w:rFonts w:eastAsiaTheme="minorEastAsia"/>
          <w:lang w:eastAsia="zh-CN"/>
        </w:rPr>
        <w:t xml:space="preserve"> discussed</w:t>
      </w:r>
      <w:r>
        <w:rPr>
          <w:rFonts w:eastAsiaTheme="minorEastAsia"/>
          <w:lang w:eastAsia="zh-CN"/>
        </w:rPr>
        <w:t xml:space="preserve"> in the followings</w:t>
      </w:r>
      <w:r w:rsidR="00F86076">
        <w:rPr>
          <w:rFonts w:eastAsiaTheme="minorEastAsia"/>
          <w:lang w:eastAsia="zh-CN"/>
        </w:rPr>
        <w:t>.</w:t>
      </w:r>
    </w:p>
    <w:tbl>
      <w:tblPr>
        <w:tblStyle w:val="afa"/>
        <w:tblW w:w="0" w:type="auto"/>
        <w:tblLook w:val="04A0" w:firstRow="1" w:lastRow="0" w:firstColumn="1" w:lastColumn="0" w:noHBand="0" w:noVBand="1"/>
      </w:tblPr>
      <w:tblGrid>
        <w:gridCol w:w="9621"/>
      </w:tblGrid>
      <w:tr w:rsidR="00D15814" w14:paraId="576DCD12" w14:textId="77777777" w:rsidTr="00D15814">
        <w:tc>
          <w:tcPr>
            <w:tcW w:w="9621" w:type="dxa"/>
          </w:tcPr>
          <w:p w14:paraId="7B03845F" w14:textId="77777777" w:rsidR="00AA6CDC" w:rsidRPr="00AA6CDC" w:rsidRDefault="00AA6CDC" w:rsidP="00AA6CDC">
            <w:pPr>
              <w:pStyle w:val="4"/>
              <w:numPr>
                <w:ilvl w:val="0"/>
                <w:numId w:val="0"/>
              </w:numPr>
              <w:outlineLvl w:val="3"/>
              <w:rPr>
                <w:rFonts w:ascii="Times New Roman" w:hAnsi="Times New Roman"/>
                <w:sz w:val="20"/>
                <w:lang w:val="en-US"/>
              </w:rPr>
            </w:pPr>
            <w:r w:rsidRPr="00AA6CDC">
              <w:rPr>
                <w:rFonts w:ascii="Times New Roman" w:hAnsi="Times New Roman"/>
                <w:sz w:val="20"/>
                <w:lang w:val="en-US"/>
              </w:rPr>
              <w:lastRenderedPageBreak/>
              <w:t>Issue 2-1: applicability of L1-RSRP reporting delay</w:t>
            </w:r>
          </w:p>
          <w:p w14:paraId="50FA2A6B" w14:textId="77777777" w:rsidR="00AA6CDC" w:rsidRPr="00AA6CDC" w:rsidRDefault="00AA6CDC" w:rsidP="00AA6CDC">
            <w:pPr>
              <w:spacing w:after="120"/>
              <w:rPr>
                <w:b/>
                <w:bCs/>
                <w:color w:val="000000" w:themeColor="text1"/>
              </w:rPr>
            </w:pPr>
            <w:r w:rsidRPr="00AA6CDC">
              <w:rPr>
                <w:b/>
                <w:bCs/>
                <w:color w:val="000000" w:themeColor="text1"/>
              </w:rPr>
              <w:t>Candidate options:</w:t>
            </w:r>
          </w:p>
          <w:p w14:paraId="283A3918" w14:textId="77777777" w:rsidR="00AA6CDC" w:rsidRPr="00AA6CDC" w:rsidRDefault="00AA6CDC" w:rsidP="00386B49">
            <w:pPr>
              <w:pStyle w:val="afe"/>
              <w:numPr>
                <w:ilvl w:val="0"/>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AA6CDC">
              <w:rPr>
                <w:rFonts w:eastAsia="宋体"/>
                <w:color w:val="000000" w:themeColor="text1"/>
                <w:sz w:val="20"/>
                <w:szCs w:val="20"/>
              </w:rPr>
              <w:t>Option 1: RAN4 considers following conditions in the test for L1-RSRP reporting delay requirements: (vivo, Xiaomi)</w:t>
            </w:r>
          </w:p>
          <w:p w14:paraId="5CAD089C" w14:textId="77777777" w:rsidR="00AA6CDC" w:rsidRPr="00AA6CDC" w:rsidRDefault="00AA6CDC" w:rsidP="00386B49">
            <w:pPr>
              <w:pStyle w:val="afe"/>
              <w:numPr>
                <w:ilvl w:val="1"/>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AA6CDC">
              <w:rPr>
                <w:rFonts w:eastAsia="宋体"/>
                <w:color w:val="000000" w:themeColor="text1"/>
                <w:sz w:val="20"/>
                <w:szCs w:val="20"/>
              </w:rPr>
              <w:t>No indicate TCI change during the evaluation period.</w:t>
            </w:r>
          </w:p>
          <w:p w14:paraId="75304008" w14:textId="77777777" w:rsidR="00AA6CDC" w:rsidRPr="00AA6CDC" w:rsidRDefault="00AA6CDC" w:rsidP="00386B49">
            <w:pPr>
              <w:pStyle w:val="afe"/>
              <w:numPr>
                <w:ilvl w:val="1"/>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AA6CDC">
              <w:rPr>
                <w:rFonts w:eastAsia="宋体"/>
                <w:color w:val="000000" w:themeColor="text1"/>
                <w:sz w:val="20"/>
                <w:szCs w:val="20"/>
              </w:rPr>
              <w:t>No configuration change w.r.t measurement RS during the evaluation period</w:t>
            </w:r>
          </w:p>
          <w:p w14:paraId="57155A4E" w14:textId="77777777" w:rsidR="00AA6CDC" w:rsidRPr="00AA6CDC" w:rsidRDefault="00AA6CDC" w:rsidP="00386B49">
            <w:pPr>
              <w:pStyle w:val="afe"/>
              <w:numPr>
                <w:ilvl w:val="1"/>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AA6CDC">
              <w:rPr>
                <w:rFonts w:eastAsia="宋体"/>
                <w:color w:val="000000" w:themeColor="text1"/>
                <w:sz w:val="20"/>
                <w:szCs w:val="20"/>
              </w:rPr>
              <w:t>After the condition that would trigger the event takes effect, the condition is assumed to be fixed during the whole L1 measurement period</w:t>
            </w:r>
          </w:p>
          <w:p w14:paraId="693655A6" w14:textId="77777777" w:rsidR="00AA6CDC" w:rsidRPr="00AA6CDC" w:rsidRDefault="00AA6CDC" w:rsidP="00386B49">
            <w:pPr>
              <w:pStyle w:val="afe"/>
              <w:numPr>
                <w:ilvl w:val="0"/>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AA6CDC">
              <w:rPr>
                <w:bCs/>
                <w:color w:val="000000" w:themeColor="text1"/>
                <w:sz w:val="20"/>
                <w:szCs w:val="20"/>
              </w:rPr>
              <w:t xml:space="preserve">Option 2: </w:t>
            </w:r>
            <w:r w:rsidRPr="00AA6CDC">
              <w:rPr>
                <w:color w:val="000000" w:themeColor="text1"/>
                <w:sz w:val="20"/>
                <w:szCs w:val="20"/>
              </w:rPr>
              <w:t>Seems no need to capture assumptions listed under option-1 into core requirements.</w:t>
            </w:r>
            <w:r w:rsidRPr="00AA6CDC">
              <w:rPr>
                <w:bCs/>
                <w:color w:val="000000" w:themeColor="text1"/>
                <w:sz w:val="20"/>
                <w:szCs w:val="20"/>
              </w:rPr>
              <w:t xml:space="preserve"> (Apple)</w:t>
            </w:r>
          </w:p>
          <w:p w14:paraId="6480B00C" w14:textId="77777777" w:rsidR="00AA6CDC" w:rsidRPr="00AA6CDC" w:rsidRDefault="00AA6CDC" w:rsidP="00386B49">
            <w:pPr>
              <w:pStyle w:val="afe"/>
              <w:numPr>
                <w:ilvl w:val="0"/>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AA6CDC">
              <w:rPr>
                <w:bCs/>
                <w:color w:val="000000" w:themeColor="text1"/>
                <w:sz w:val="20"/>
                <w:szCs w:val="20"/>
              </w:rPr>
              <w:t xml:space="preserve">Option 2a: </w:t>
            </w:r>
            <w:r w:rsidRPr="00AA6CDC">
              <w:rPr>
                <w:bCs/>
                <w:color w:val="000000" w:themeColor="text1"/>
                <w:sz w:val="20"/>
                <w:szCs w:val="20"/>
                <w:lang w:val="en-GB"/>
              </w:rPr>
              <w:t>The proposed L1-RSRP reporting assumptions are not captured in core requirements. During performance phase, RAN4 can consider to ensure serving beam kept unchanged (e.g., no indicate TCI change, and no configuration change) for L1 event trigger reporting test cases. (HW)</w:t>
            </w:r>
          </w:p>
          <w:p w14:paraId="1ED11DB8" w14:textId="04CB0174" w:rsidR="00D15814" w:rsidRPr="00BB7B1A" w:rsidRDefault="00D15814" w:rsidP="00386B49">
            <w:pPr>
              <w:pStyle w:val="afe"/>
              <w:numPr>
                <w:ilvl w:val="1"/>
                <w:numId w:val="12"/>
              </w:numPr>
              <w:overflowPunct w:val="0"/>
              <w:autoSpaceDE w:val="0"/>
              <w:autoSpaceDN w:val="0"/>
              <w:adjustRightInd w:val="0"/>
              <w:spacing w:after="120"/>
              <w:contextualSpacing w:val="0"/>
              <w:textAlignment w:val="baseline"/>
              <w:rPr>
                <w:color w:val="000000" w:themeColor="text1"/>
                <w:sz w:val="20"/>
                <w:szCs w:val="20"/>
              </w:rPr>
            </w:pPr>
          </w:p>
        </w:tc>
      </w:tr>
    </w:tbl>
    <w:p w14:paraId="18D204A9" w14:textId="0908246F" w:rsidR="00D15814" w:rsidRDefault="00D15814" w:rsidP="00167ABE">
      <w:pPr>
        <w:rPr>
          <w:rFonts w:eastAsiaTheme="minorEastAsia"/>
          <w:lang w:eastAsia="zh-CN"/>
        </w:rPr>
      </w:pPr>
    </w:p>
    <w:p w14:paraId="186A76FD" w14:textId="38E013B2" w:rsidR="00782E73" w:rsidRDefault="00782E73" w:rsidP="00167ABE">
      <w:pPr>
        <w:rPr>
          <w:rFonts w:eastAsiaTheme="minorEastAsia"/>
          <w:lang w:eastAsia="zh-CN"/>
        </w:rPr>
      </w:pPr>
      <w:r>
        <w:rPr>
          <w:rFonts w:eastAsiaTheme="minorEastAsia"/>
          <w:lang w:eastAsia="zh-CN"/>
        </w:rPr>
        <w:t xml:space="preserve">We understand the assumptions in option 1 come from </w:t>
      </w:r>
      <w:r w:rsidR="00926FCD">
        <w:rPr>
          <w:rFonts w:eastAsiaTheme="minorEastAsia"/>
          <w:lang w:eastAsia="zh-CN"/>
        </w:rPr>
        <w:t xml:space="preserve">the </w:t>
      </w:r>
      <w:r>
        <w:rPr>
          <w:rFonts w:eastAsiaTheme="minorEastAsia"/>
          <w:lang w:eastAsia="zh-CN"/>
        </w:rPr>
        <w:t>below RAN</w:t>
      </w:r>
      <w:r w:rsidR="004A7E7B">
        <w:rPr>
          <w:rFonts w:eastAsiaTheme="minorEastAsia"/>
          <w:lang w:eastAsia="zh-CN"/>
        </w:rPr>
        <w:t>1 and RAN</w:t>
      </w:r>
      <w:r>
        <w:rPr>
          <w:rFonts w:eastAsiaTheme="minorEastAsia"/>
          <w:lang w:eastAsia="zh-CN"/>
        </w:rPr>
        <w:t>2 agreement</w:t>
      </w:r>
      <w:r w:rsidR="004A7E7B">
        <w:rPr>
          <w:rFonts w:eastAsiaTheme="minorEastAsia"/>
          <w:lang w:eastAsia="zh-CN"/>
        </w:rPr>
        <w:t>s:</w:t>
      </w:r>
      <w:r>
        <w:rPr>
          <w:rFonts w:eastAsiaTheme="minorEastAsia"/>
          <w:lang w:eastAsia="zh-CN"/>
        </w:rPr>
        <w:t xml:space="preserve"> </w:t>
      </w:r>
      <w:r w:rsidR="004A7E7B">
        <w:rPr>
          <w:rFonts w:eastAsiaTheme="minorEastAsia"/>
          <w:lang w:eastAsia="zh-CN"/>
        </w:rPr>
        <w:t xml:space="preserve">UE will reset the counting of beams when the measured current beam RS is updated. And </w:t>
      </w:r>
      <w:r>
        <w:rPr>
          <w:rFonts w:eastAsiaTheme="minorEastAsia"/>
          <w:lang w:eastAsia="zh-CN"/>
        </w:rPr>
        <w:t>TTT timer is not restarted even if current beam change</w:t>
      </w:r>
      <w:r w:rsidR="00926FCD">
        <w:rPr>
          <w:rFonts w:eastAsiaTheme="minorEastAsia"/>
          <w:lang w:eastAsia="zh-CN"/>
        </w:rPr>
        <w:t>s</w:t>
      </w:r>
      <w:r>
        <w:rPr>
          <w:rFonts w:eastAsiaTheme="minorEastAsia"/>
          <w:lang w:eastAsia="zh-CN"/>
        </w:rPr>
        <w:t>.</w:t>
      </w:r>
      <w:r w:rsidR="00F57BC6">
        <w:rPr>
          <w:rFonts w:eastAsiaTheme="minorEastAsia"/>
          <w:lang w:eastAsia="zh-CN"/>
        </w:rPr>
        <w:t xml:space="preserve"> </w:t>
      </w:r>
      <w:r w:rsidR="004A7E7B">
        <w:rPr>
          <w:rFonts w:eastAsiaTheme="minorEastAsia"/>
          <w:lang w:eastAsia="zh-CN"/>
        </w:rPr>
        <w:t>The intention of</w:t>
      </w:r>
      <w:r w:rsidR="00F57BC6">
        <w:rPr>
          <w:rFonts w:eastAsiaTheme="minorEastAsia"/>
          <w:lang w:eastAsia="zh-CN"/>
        </w:rPr>
        <w:t xml:space="preserve"> </w:t>
      </w:r>
      <w:r w:rsidR="004A7E7B">
        <w:rPr>
          <w:rFonts w:eastAsiaTheme="minorEastAsia"/>
          <w:lang w:eastAsia="zh-CN"/>
        </w:rPr>
        <w:t>O</w:t>
      </w:r>
      <w:r w:rsidR="00F57BC6">
        <w:rPr>
          <w:rFonts w:eastAsiaTheme="minorEastAsia"/>
          <w:lang w:eastAsia="zh-CN"/>
        </w:rPr>
        <w:t xml:space="preserve">ption 1 is to ensure </w:t>
      </w:r>
      <w:r w:rsidR="00492BF6">
        <w:rPr>
          <w:rFonts w:eastAsiaTheme="minorEastAsia"/>
          <w:lang w:eastAsia="zh-CN"/>
        </w:rPr>
        <w:t xml:space="preserve">the serving beams during L1 RSRP reporting evaluation are not impacted by some </w:t>
      </w:r>
      <w:r w:rsidR="00F57BC6">
        <w:rPr>
          <w:rFonts w:eastAsiaTheme="minorEastAsia"/>
          <w:lang w:eastAsia="zh-CN"/>
        </w:rPr>
        <w:t>procedure (e.g., TCI change or RS configuration change)</w:t>
      </w:r>
      <w:r w:rsidR="003C76FD">
        <w:rPr>
          <w:rFonts w:eastAsiaTheme="minorEastAsia"/>
          <w:lang w:eastAsia="zh-CN"/>
        </w:rPr>
        <w:t xml:space="preserve">. </w:t>
      </w:r>
      <w:r w:rsidR="00F57BC6">
        <w:rPr>
          <w:rFonts w:eastAsiaTheme="minorEastAsia" w:hint="eastAsia"/>
          <w:lang w:eastAsia="zh-CN"/>
        </w:rPr>
        <w:t xml:space="preserve"> </w:t>
      </w:r>
      <w:r w:rsidR="00F57BC6">
        <w:rPr>
          <w:rFonts w:eastAsiaTheme="minorEastAsia"/>
          <w:lang w:eastAsia="zh-CN"/>
        </w:rPr>
        <w:t xml:space="preserve">However we don’t think such </w:t>
      </w:r>
      <w:r w:rsidR="003C76FD">
        <w:rPr>
          <w:rFonts w:eastAsiaTheme="minorEastAsia"/>
          <w:lang w:eastAsia="zh-CN"/>
        </w:rPr>
        <w:t>assumption shall be captured in core requirements, as these would strongly restrict network configuration and implementation. Recalling the legacy L3 RSRP measurement test</w:t>
      </w:r>
      <w:r w:rsidR="00492BF6">
        <w:rPr>
          <w:rFonts w:eastAsiaTheme="minorEastAsia"/>
          <w:lang w:eastAsia="zh-CN"/>
        </w:rPr>
        <w:t xml:space="preserve"> case</w:t>
      </w:r>
      <w:r w:rsidR="003C76FD">
        <w:rPr>
          <w:rFonts w:eastAsiaTheme="minorEastAsia"/>
          <w:lang w:eastAsia="zh-CN"/>
        </w:rPr>
        <w:t xml:space="preserve">, the serving cell is kept unchanged during the </w:t>
      </w:r>
      <w:r w:rsidR="00492BF6">
        <w:rPr>
          <w:rFonts w:eastAsiaTheme="minorEastAsia"/>
          <w:lang w:eastAsia="zh-CN"/>
        </w:rPr>
        <w:t xml:space="preserve">whole </w:t>
      </w:r>
      <w:r w:rsidR="003C76FD">
        <w:rPr>
          <w:rFonts w:eastAsiaTheme="minorEastAsia"/>
          <w:lang w:eastAsia="zh-CN"/>
        </w:rPr>
        <w:t xml:space="preserve">event reporting procedure. </w:t>
      </w:r>
      <w:r w:rsidR="00B63252">
        <w:rPr>
          <w:rFonts w:eastAsiaTheme="minorEastAsia"/>
          <w:lang w:eastAsia="zh-CN"/>
        </w:rPr>
        <w:t>T</w:t>
      </w:r>
      <w:r w:rsidR="003C76FD">
        <w:rPr>
          <w:rFonts w:eastAsiaTheme="minorEastAsia"/>
          <w:lang w:eastAsia="zh-CN"/>
        </w:rPr>
        <w:t>he similar way can be followed for L1-RSRP measurement.</w:t>
      </w:r>
    </w:p>
    <w:tbl>
      <w:tblPr>
        <w:tblStyle w:val="afa"/>
        <w:tblW w:w="0" w:type="auto"/>
        <w:tblLook w:val="0600" w:firstRow="0" w:lastRow="0" w:firstColumn="0" w:lastColumn="0" w:noHBand="1" w:noVBand="1"/>
      </w:tblPr>
      <w:tblGrid>
        <w:gridCol w:w="9621"/>
      </w:tblGrid>
      <w:tr w:rsidR="004A7E7B" w14:paraId="14286BBA" w14:textId="77777777" w:rsidTr="004A7E7B">
        <w:tc>
          <w:tcPr>
            <w:tcW w:w="9621" w:type="dxa"/>
          </w:tcPr>
          <w:p w14:paraId="059822D3" w14:textId="77777777" w:rsidR="004A7E7B" w:rsidRPr="004A7E7B" w:rsidRDefault="004A7E7B" w:rsidP="004A7E7B">
            <w:r w:rsidRPr="004A7E7B">
              <w:rPr>
                <w:highlight w:val="green"/>
              </w:rPr>
              <w:t>Agreement</w:t>
            </w:r>
          </w:p>
          <w:p w14:paraId="387CAC6E" w14:textId="77777777" w:rsidR="004A7E7B" w:rsidRPr="004A7E7B" w:rsidRDefault="004A7E7B" w:rsidP="004A7E7B">
            <w:pPr>
              <w:snapToGrid w:val="0"/>
              <w:jc w:val="both"/>
            </w:pPr>
            <w:r w:rsidRPr="004A7E7B">
              <w:t xml:space="preserve">Regarding triggering event determination for Event 2, on resetting the counting, the following </w:t>
            </w:r>
            <w:r w:rsidRPr="004A7E7B">
              <w:rPr>
                <w:color w:val="FF0000"/>
              </w:rPr>
              <w:t xml:space="preserve">modification </w:t>
            </w:r>
            <w:r w:rsidRPr="004A7E7B">
              <w:t xml:space="preserve">on the agreed Candidate #2 in RAN1#120 is supported. </w:t>
            </w:r>
          </w:p>
          <w:p w14:paraId="21EFBF25" w14:textId="77777777" w:rsidR="004A7E7B" w:rsidRPr="004A7E7B" w:rsidRDefault="004A7E7B" w:rsidP="00386B49">
            <w:pPr>
              <w:pStyle w:val="afe"/>
              <w:numPr>
                <w:ilvl w:val="0"/>
                <w:numId w:val="14"/>
              </w:numPr>
              <w:overflowPunct w:val="0"/>
              <w:autoSpaceDE w:val="0"/>
              <w:autoSpaceDN w:val="0"/>
              <w:adjustRightInd w:val="0"/>
              <w:spacing w:after="180"/>
              <w:textAlignment w:val="baseline"/>
              <w:rPr>
                <w:sz w:val="20"/>
                <w:szCs w:val="20"/>
              </w:rPr>
            </w:pPr>
            <w:r w:rsidRPr="004A7E7B">
              <w:rPr>
                <w:sz w:val="20"/>
                <w:szCs w:val="20"/>
              </w:rPr>
              <w:t xml:space="preserve">Candidate#2: </w:t>
            </w:r>
            <w:r w:rsidRPr="004A7E7B">
              <w:rPr>
                <w:strike/>
                <w:color w:val="FF0000"/>
                <w:sz w:val="20"/>
                <w:szCs w:val="20"/>
              </w:rPr>
              <w:t>[</w:t>
            </w:r>
            <w:r w:rsidRPr="004A7E7B">
              <w:rPr>
                <w:sz w:val="20"/>
                <w:szCs w:val="20"/>
              </w:rPr>
              <w:t xml:space="preserve">The measured current beam </w:t>
            </w:r>
            <w:r w:rsidRPr="004A7E7B">
              <w:rPr>
                <w:color w:val="FF0000"/>
                <w:sz w:val="20"/>
                <w:szCs w:val="20"/>
              </w:rPr>
              <w:t xml:space="preserve">RS is updated </w:t>
            </w:r>
            <w:r w:rsidRPr="004A7E7B">
              <w:rPr>
                <w:sz w:val="20"/>
                <w:szCs w:val="20"/>
              </w:rPr>
              <w:t>based on</w:t>
            </w:r>
            <w:r w:rsidRPr="004A7E7B">
              <w:rPr>
                <w:strike/>
                <w:color w:val="FF0000"/>
                <w:sz w:val="20"/>
                <w:szCs w:val="20"/>
              </w:rPr>
              <w:t>]</w:t>
            </w:r>
            <w:r w:rsidRPr="004A7E7B">
              <w:rPr>
                <w:sz w:val="20"/>
                <w:szCs w:val="20"/>
              </w:rPr>
              <w:t xml:space="preserve"> indicated TCI state </w:t>
            </w:r>
            <w:r w:rsidRPr="004A7E7B">
              <w:rPr>
                <w:strike/>
                <w:color w:val="FF0000"/>
                <w:sz w:val="20"/>
                <w:szCs w:val="20"/>
              </w:rPr>
              <w:t>is updated</w:t>
            </w:r>
            <w:r w:rsidRPr="004A7E7B">
              <w:rPr>
                <w:sz w:val="20"/>
                <w:szCs w:val="20"/>
              </w:rPr>
              <w:t>;</w:t>
            </w:r>
          </w:p>
          <w:p w14:paraId="0584B75A" w14:textId="77777777" w:rsidR="004A7E7B" w:rsidRPr="004A7E7B" w:rsidRDefault="004A7E7B" w:rsidP="00386B49">
            <w:pPr>
              <w:pStyle w:val="afe"/>
              <w:numPr>
                <w:ilvl w:val="1"/>
                <w:numId w:val="15"/>
              </w:numPr>
              <w:overflowPunct w:val="0"/>
              <w:autoSpaceDE w:val="0"/>
              <w:autoSpaceDN w:val="0"/>
              <w:adjustRightInd w:val="0"/>
              <w:spacing w:after="180"/>
              <w:textAlignment w:val="baseline"/>
              <w:rPr>
                <w:sz w:val="20"/>
                <w:szCs w:val="20"/>
              </w:rPr>
            </w:pPr>
            <w:r w:rsidRPr="004A7E7B">
              <w:rPr>
                <w:sz w:val="20"/>
                <w:szCs w:val="20"/>
              </w:rPr>
              <w:t>In such case, the UE need</w:t>
            </w:r>
            <w:r w:rsidRPr="004A7E7B">
              <w:rPr>
                <w:color w:val="FF0000"/>
                <w:sz w:val="20"/>
                <w:szCs w:val="20"/>
              </w:rPr>
              <w:t>s</w:t>
            </w:r>
            <w:r w:rsidRPr="004A7E7B">
              <w:rPr>
                <w:sz w:val="20"/>
                <w:szCs w:val="20"/>
              </w:rPr>
              <w:t xml:space="preserve"> to reset the counting for all new beams.</w:t>
            </w:r>
          </w:p>
          <w:p w14:paraId="4876E47D" w14:textId="4F7AA10E" w:rsidR="004A7E7B" w:rsidRDefault="004A7E7B" w:rsidP="004A7E7B">
            <w:pPr>
              <w:rPr>
                <w:rFonts w:eastAsiaTheme="minorEastAsia"/>
                <w:lang w:eastAsia="zh-CN"/>
              </w:rPr>
            </w:pPr>
            <w:r w:rsidRPr="004A7E7B">
              <w:t>FFS: Further details on the update (if necessary).</w:t>
            </w:r>
          </w:p>
        </w:tc>
      </w:tr>
    </w:tbl>
    <w:p w14:paraId="504AB4F4" w14:textId="77777777" w:rsidR="004A7E7B" w:rsidRDefault="004A7E7B" w:rsidP="00167ABE">
      <w:pPr>
        <w:rPr>
          <w:rFonts w:eastAsiaTheme="minorEastAsia"/>
          <w:lang w:eastAsia="zh-CN"/>
        </w:rPr>
      </w:pPr>
    </w:p>
    <w:tbl>
      <w:tblPr>
        <w:tblStyle w:val="afa"/>
        <w:tblW w:w="0" w:type="auto"/>
        <w:tblLook w:val="0400" w:firstRow="0" w:lastRow="0" w:firstColumn="0" w:lastColumn="0" w:noHBand="0" w:noVBand="1"/>
      </w:tblPr>
      <w:tblGrid>
        <w:gridCol w:w="9621"/>
      </w:tblGrid>
      <w:tr w:rsidR="00782E73" w14:paraId="6FC3FAB3" w14:textId="77777777" w:rsidTr="00782E73">
        <w:tc>
          <w:tcPr>
            <w:tcW w:w="9621" w:type="dxa"/>
          </w:tcPr>
          <w:p w14:paraId="4C758ADB" w14:textId="77777777" w:rsidR="00782E73" w:rsidRPr="00782E73" w:rsidRDefault="00782E73" w:rsidP="00386B49">
            <w:pPr>
              <w:pStyle w:val="afe"/>
              <w:numPr>
                <w:ilvl w:val="0"/>
                <w:numId w:val="13"/>
              </w:numPr>
              <w:overflowPunct w:val="0"/>
              <w:autoSpaceDE w:val="0"/>
              <w:autoSpaceDN w:val="0"/>
              <w:adjustRightInd w:val="0"/>
              <w:spacing w:after="180"/>
              <w:textAlignment w:val="baseline"/>
              <w:rPr>
                <w:rFonts w:eastAsiaTheme="minorEastAsia"/>
                <w:sz w:val="20"/>
                <w:szCs w:val="20"/>
                <w:highlight w:val="yellow"/>
                <w:lang w:val="en-US" w:eastAsia="zh-CN"/>
              </w:rPr>
            </w:pPr>
            <w:r w:rsidRPr="00782E73">
              <w:rPr>
                <w:rFonts w:eastAsiaTheme="minorEastAsia"/>
                <w:sz w:val="20"/>
                <w:szCs w:val="20"/>
                <w:highlight w:val="yellow"/>
                <w:lang w:val="en-US" w:eastAsia="zh-CN"/>
              </w:rPr>
              <w:t>TTT is evaluated per beam, and measurement report is only triggered by beam that has satisfied the condition (entering/leaving) for the whole duration of TTT.</w:t>
            </w:r>
          </w:p>
          <w:p w14:paraId="530E89A9" w14:textId="60C83F64" w:rsidR="00782E73" w:rsidRPr="00B63252" w:rsidRDefault="00782E73" w:rsidP="00386B49">
            <w:pPr>
              <w:pStyle w:val="afe"/>
              <w:numPr>
                <w:ilvl w:val="0"/>
                <w:numId w:val="13"/>
              </w:numPr>
              <w:overflowPunct w:val="0"/>
              <w:autoSpaceDE w:val="0"/>
              <w:autoSpaceDN w:val="0"/>
              <w:adjustRightInd w:val="0"/>
              <w:spacing w:after="180"/>
              <w:textAlignment w:val="baseline"/>
              <w:rPr>
                <w:rFonts w:eastAsiaTheme="minorEastAsia"/>
                <w:sz w:val="20"/>
                <w:szCs w:val="20"/>
                <w:highlight w:val="yellow"/>
                <w:lang w:val="en-US" w:eastAsia="zh-CN"/>
              </w:rPr>
            </w:pPr>
            <w:r w:rsidRPr="00782E73">
              <w:rPr>
                <w:rFonts w:eastAsiaTheme="minorEastAsia"/>
                <w:sz w:val="20"/>
                <w:szCs w:val="20"/>
                <w:highlight w:val="yellow"/>
                <w:lang w:val="en-US" w:eastAsia="zh-CN"/>
              </w:rPr>
              <w:t>TTT timer is not restarted if the current beam changes and the entering condition is still met with the new current beam.</w:t>
            </w:r>
          </w:p>
        </w:tc>
      </w:tr>
    </w:tbl>
    <w:p w14:paraId="14BC8687" w14:textId="5FB3C3A7" w:rsidR="00800C17" w:rsidRPr="00A86CAC" w:rsidRDefault="003C76FD" w:rsidP="00492BF6">
      <w:pPr>
        <w:jc w:val="both"/>
        <w:rPr>
          <w:rFonts w:eastAsiaTheme="minorEastAsia"/>
          <w:b/>
          <w:bCs/>
        </w:rPr>
      </w:pPr>
      <w:r w:rsidRPr="00A86CAC">
        <w:rPr>
          <w:rFonts w:eastAsiaTheme="minorEastAsia"/>
          <w:b/>
          <w:bCs/>
          <w:lang w:eastAsia="zh-CN"/>
        </w:rPr>
        <w:t>Proposal</w:t>
      </w:r>
      <w:r w:rsidR="00A86CAC" w:rsidRPr="00A86CAC">
        <w:rPr>
          <w:rFonts w:eastAsiaTheme="minorEastAsia"/>
          <w:b/>
          <w:bCs/>
          <w:lang w:eastAsia="zh-CN"/>
        </w:rPr>
        <w:t xml:space="preserve"> 1</w:t>
      </w:r>
      <w:r w:rsidRPr="00A86CAC">
        <w:rPr>
          <w:rFonts w:eastAsiaTheme="minorEastAsia"/>
          <w:b/>
          <w:bCs/>
          <w:lang w:eastAsia="zh-CN"/>
        </w:rPr>
        <w:t xml:space="preserve">: </w:t>
      </w:r>
      <w:r w:rsidR="00B63252" w:rsidRPr="00A86CAC">
        <w:rPr>
          <w:rFonts w:eastAsiaTheme="minorEastAsia"/>
          <w:b/>
          <w:bCs/>
          <w:lang w:eastAsia="zh-CN"/>
        </w:rPr>
        <w:t>The</w:t>
      </w:r>
      <w:r w:rsidR="00B63252">
        <w:rPr>
          <w:rFonts w:eastAsiaTheme="minorEastAsia"/>
          <w:b/>
          <w:bCs/>
          <w:lang w:eastAsia="zh-CN"/>
        </w:rPr>
        <w:t xml:space="preserve"> proposed L1-RSRP reporting assumptions</w:t>
      </w:r>
      <w:r w:rsidR="00B63252" w:rsidRPr="00A86CAC">
        <w:rPr>
          <w:rFonts w:eastAsiaTheme="minorEastAsia"/>
          <w:b/>
          <w:bCs/>
          <w:lang w:eastAsia="zh-CN"/>
        </w:rPr>
        <w:t xml:space="preserve"> are not captured in core requirements</w:t>
      </w:r>
      <w:r w:rsidRPr="00A86CAC">
        <w:rPr>
          <w:rFonts w:eastAsiaTheme="minorEastAsia"/>
          <w:b/>
          <w:bCs/>
          <w:lang w:eastAsia="zh-CN"/>
        </w:rPr>
        <w:t xml:space="preserve">. </w:t>
      </w:r>
      <w:r w:rsidR="00A86CAC" w:rsidRPr="00A86CAC">
        <w:rPr>
          <w:rFonts w:eastAsiaTheme="minorEastAsia"/>
          <w:b/>
          <w:bCs/>
          <w:lang w:eastAsia="zh-CN"/>
        </w:rPr>
        <w:t>During performance phase, RAN4 can consider to ensure serving beam kept unchanged (e.g., no</w:t>
      </w:r>
      <w:r w:rsidR="00A86CAC" w:rsidRPr="00A86CAC">
        <w:rPr>
          <w:b/>
          <w:bCs/>
          <w:color w:val="000000" w:themeColor="text1"/>
        </w:rPr>
        <w:t xml:space="preserve"> indicate TCI change, and no configuration change</w:t>
      </w:r>
      <w:r w:rsidR="00A86CAC" w:rsidRPr="00A86CAC">
        <w:rPr>
          <w:rFonts w:eastAsiaTheme="minorEastAsia"/>
          <w:b/>
          <w:bCs/>
          <w:lang w:eastAsia="zh-CN"/>
        </w:rPr>
        <w:t>) for</w:t>
      </w:r>
      <w:r w:rsidRPr="00A86CAC">
        <w:rPr>
          <w:rFonts w:eastAsiaTheme="minorEastAsia"/>
          <w:b/>
          <w:bCs/>
          <w:lang w:eastAsia="zh-CN"/>
        </w:rPr>
        <w:t xml:space="preserve"> </w:t>
      </w:r>
      <w:r w:rsidR="00A86CAC">
        <w:rPr>
          <w:rFonts w:eastAsiaTheme="minorEastAsia"/>
          <w:b/>
          <w:bCs/>
          <w:lang w:eastAsia="zh-CN"/>
        </w:rPr>
        <w:t xml:space="preserve">L1 </w:t>
      </w:r>
      <w:r w:rsidRPr="00A86CAC">
        <w:rPr>
          <w:rFonts w:eastAsiaTheme="minorEastAsia"/>
          <w:b/>
          <w:bCs/>
          <w:lang w:eastAsia="zh-CN"/>
        </w:rPr>
        <w:t>event trigger</w:t>
      </w:r>
      <w:r w:rsidR="00A86CAC" w:rsidRPr="00A86CAC">
        <w:rPr>
          <w:rFonts w:eastAsiaTheme="minorEastAsia"/>
          <w:b/>
          <w:bCs/>
          <w:lang w:eastAsia="zh-CN"/>
        </w:rPr>
        <w:t xml:space="preserve"> reporting test cases.</w:t>
      </w:r>
    </w:p>
    <w:tbl>
      <w:tblPr>
        <w:tblStyle w:val="afa"/>
        <w:tblW w:w="0" w:type="auto"/>
        <w:tblLook w:val="04A0" w:firstRow="1" w:lastRow="0" w:firstColumn="1" w:lastColumn="0" w:noHBand="0" w:noVBand="1"/>
      </w:tblPr>
      <w:tblGrid>
        <w:gridCol w:w="9621"/>
      </w:tblGrid>
      <w:tr w:rsidR="00800C17" w14:paraId="6999FB2D" w14:textId="77777777" w:rsidTr="00800C17">
        <w:tc>
          <w:tcPr>
            <w:tcW w:w="9621" w:type="dxa"/>
          </w:tcPr>
          <w:p w14:paraId="1DAA9F5C" w14:textId="77777777" w:rsidR="00417B19" w:rsidRPr="00417B19" w:rsidRDefault="00417B19" w:rsidP="00417B19">
            <w:pPr>
              <w:pStyle w:val="4"/>
              <w:numPr>
                <w:ilvl w:val="0"/>
                <w:numId w:val="0"/>
              </w:numPr>
              <w:outlineLvl w:val="3"/>
              <w:rPr>
                <w:rFonts w:ascii="Times New Roman" w:hAnsi="Times New Roman"/>
                <w:sz w:val="20"/>
                <w:lang w:val="en-US"/>
              </w:rPr>
            </w:pPr>
            <w:r w:rsidRPr="00417B19">
              <w:rPr>
                <w:rFonts w:ascii="Times New Roman" w:hAnsi="Times New Roman"/>
                <w:sz w:val="20"/>
                <w:lang w:val="en-US"/>
              </w:rPr>
              <w:lastRenderedPageBreak/>
              <w:t>Issue 2-4: Impact on other LTM requirements</w:t>
            </w:r>
          </w:p>
          <w:p w14:paraId="35B050AF" w14:textId="77777777" w:rsidR="00417B19" w:rsidRPr="00417B19" w:rsidRDefault="00417B19" w:rsidP="00417B19">
            <w:pPr>
              <w:spacing w:after="120"/>
              <w:rPr>
                <w:b/>
                <w:bCs/>
                <w:color w:val="5B9BD5" w:themeColor="accent1"/>
              </w:rPr>
            </w:pPr>
            <w:r w:rsidRPr="00417B19">
              <w:rPr>
                <w:b/>
                <w:bCs/>
                <w:color w:val="5B9BD5" w:themeColor="accent1"/>
              </w:rPr>
              <w:t>Agreement in RAN4#114bis:</w:t>
            </w:r>
          </w:p>
          <w:p w14:paraId="48140F42" w14:textId="77777777" w:rsidR="00417B19" w:rsidRPr="00417B19" w:rsidRDefault="00417B19" w:rsidP="00386B49">
            <w:pPr>
              <w:numPr>
                <w:ilvl w:val="0"/>
                <w:numId w:val="12"/>
              </w:numPr>
              <w:spacing w:after="120"/>
              <w:rPr>
                <w:bCs/>
                <w:color w:val="5B9BD5" w:themeColor="accent1"/>
              </w:rPr>
            </w:pPr>
            <w:r w:rsidRPr="00417B19">
              <w:rPr>
                <w:bCs/>
                <w:color w:val="5B9BD5" w:themeColor="accent1"/>
              </w:rPr>
              <w:t xml:space="preserve">For FR1: </w:t>
            </w:r>
          </w:p>
          <w:p w14:paraId="449A2DF8" w14:textId="77777777" w:rsidR="00417B19" w:rsidRPr="00417B19" w:rsidRDefault="00417B19" w:rsidP="00386B49">
            <w:pPr>
              <w:numPr>
                <w:ilvl w:val="1"/>
                <w:numId w:val="12"/>
              </w:numPr>
              <w:spacing w:after="120"/>
              <w:rPr>
                <w:bCs/>
                <w:color w:val="5B9BD5" w:themeColor="accent1"/>
              </w:rPr>
            </w:pPr>
            <w:r w:rsidRPr="00417B19">
              <w:rPr>
                <w:bCs/>
                <w:color w:val="5B9BD5" w:themeColor="accent1"/>
              </w:rPr>
              <w:t xml:space="preserve">UE has sent an event-triggered L1 report and the reporting condition continues to be met at the time of receiving the cell switch command or TCI state activation command, </w:t>
            </w:r>
          </w:p>
          <w:p w14:paraId="69E25883" w14:textId="77777777" w:rsidR="00417B19" w:rsidRPr="00417B19" w:rsidRDefault="00417B19" w:rsidP="00386B49">
            <w:pPr>
              <w:numPr>
                <w:ilvl w:val="2"/>
                <w:numId w:val="12"/>
              </w:numPr>
              <w:spacing w:after="120"/>
              <w:rPr>
                <w:bCs/>
                <w:color w:val="5B9BD5" w:themeColor="accent1"/>
              </w:rPr>
            </w:pPr>
            <w:r w:rsidRPr="00417B19">
              <w:rPr>
                <w:bCs/>
                <w:color w:val="5B9BD5" w:themeColor="accent1"/>
              </w:rPr>
              <w:t>Case 1: leaving condition of the event is configured and corresponding condition is not met,</w:t>
            </w:r>
          </w:p>
          <w:p w14:paraId="2B6A7621" w14:textId="77777777" w:rsidR="00417B19" w:rsidRPr="00417B19" w:rsidRDefault="00417B19" w:rsidP="00386B49">
            <w:pPr>
              <w:numPr>
                <w:ilvl w:val="3"/>
                <w:numId w:val="12"/>
              </w:numPr>
              <w:spacing w:after="120"/>
              <w:rPr>
                <w:bCs/>
                <w:color w:val="5B9BD5" w:themeColor="accent1"/>
              </w:rPr>
            </w:pPr>
            <w:r w:rsidRPr="00417B19">
              <w:rPr>
                <w:bCs/>
                <w:color w:val="5B9BD5" w:themeColor="accent1"/>
              </w:rPr>
              <w:t>the related cell switch delay and TCI state activation requirements are applicable</w:t>
            </w:r>
          </w:p>
          <w:p w14:paraId="2E428FFA" w14:textId="77777777" w:rsidR="00417B19" w:rsidRPr="00417B19" w:rsidRDefault="00417B19" w:rsidP="00386B49">
            <w:pPr>
              <w:numPr>
                <w:ilvl w:val="2"/>
                <w:numId w:val="12"/>
              </w:numPr>
              <w:spacing w:after="120"/>
              <w:rPr>
                <w:bCs/>
                <w:color w:val="5B9BD5" w:themeColor="accent1"/>
              </w:rPr>
            </w:pPr>
            <w:r w:rsidRPr="00417B19">
              <w:rPr>
                <w:bCs/>
                <w:color w:val="5B9BD5" w:themeColor="accent1"/>
              </w:rPr>
              <w:t>Case 2: leaving condition of the event is NOT configured, FFS</w:t>
            </w:r>
          </w:p>
          <w:p w14:paraId="4A9A484E" w14:textId="77777777" w:rsidR="00417B19" w:rsidRPr="00417B19" w:rsidRDefault="00417B19" w:rsidP="00386B49">
            <w:pPr>
              <w:numPr>
                <w:ilvl w:val="0"/>
                <w:numId w:val="12"/>
              </w:numPr>
              <w:spacing w:after="120"/>
              <w:rPr>
                <w:bCs/>
                <w:color w:val="5B9BD5" w:themeColor="accent1"/>
              </w:rPr>
            </w:pPr>
            <w:r w:rsidRPr="00417B19">
              <w:rPr>
                <w:bCs/>
                <w:color w:val="5B9BD5" w:themeColor="accent1"/>
              </w:rPr>
              <w:t>For FR2: FFS</w:t>
            </w:r>
          </w:p>
          <w:p w14:paraId="1BD4B40D" w14:textId="77777777" w:rsidR="00417B19" w:rsidRPr="00417B19" w:rsidRDefault="00417B19" w:rsidP="00417B19">
            <w:pPr>
              <w:spacing w:after="120"/>
              <w:rPr>
                <w:b/>
                <w:bCs/>
                <w:color w:val="000000" w:themeColor="text1"/>
              </w:rPr>
            </w:pPr>
            <w:r w:rsidRPr="00417B19">
              <w:rPr>
                <w:b/>
                <w:bCs/>
                <w:color w:val="000000" w:themeColor="text1"/>
              </w:rPr>
              <w:t>Candidate options:</w:t>
            </w:r>
          </w:p>
          <w:p w14:paraId="4A0C16C9" w14:textId="77777777" w:rsidR="00417B19" w:rsidRPr="00417B19" w:rsidRDefault="00417B19" w:rsidP="00386B49">
            <w:pPr>
              <w:pStyle w:val="afe"/>
              <w:numPr>
                <w:ilvl w:val="0"/>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417B19">
              <w:rPr>
                <w:rFonts w:eastAsia="宋体"/>
                <w:bCs/>
                <w:color w:val="000000" w:themeColor="text1"/>
                <w:sz w:val="20"/>
                <w:szCs w:val="20"/>
              </w:rPr>
              <w:t xml:space="preserve">Proposal 1: considering </w:t>
            </w:r>
            <w:r w:rsidRPr="00417B19">
              <w:rPr>
                <w:rFonts w:eastAsia="宋体"/>
                <w:color w:val="000000" w:themeColor="text1"/>
                <w:sz w:val="20"/>
                <w:szCs w:val="20"/>
                <w:lang w:val="en-GB"/>
              </w:rPr>
              <w:t xml:space="preserve">it is invalid that only event entering condition is configured and leaving condition is not configured, update previous agreement to: </w:t>
            </w:r>
            <w:r w:rsidRPr="00417B19">
              <w:rPr>
                <w:rFonts w:eastAsia="宋体"/>
                <w:bCs/>
                <w:color w:val="000000" w:themeColor="text1"/>
                <w:sz w:val="20"/>
                <w:szCs w:val="20"/>
              </w:rPr>
              <w:t>(Huawei)</w:t>
            </w:r>
          </w:p>
          <w:p w14:paraId="4CD30279" w14:textId="77777777" w:rsidR="00417B19" w:rsidRPr="00417B19" w:rsidRDefault="00417B19" w:rsidP="00386B49">
            <w:pPr>
              <w:pStyle w:val="afe"/>
              <w:numPr>
                <w:ilvl w:val="1"/>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417B19">
              <w:rPr>
                <w:rFonts w:eastAsia="宋体"/>
                <w:color w:val="000000" w:themeColor="text1"/>
                <w:sz w:val="20"/>
                <w:szCs w:val="20"/>
              </w:rPr>
              <w:t xml:space="preserve">For FR1: </w:t>
            </w:r>
          </w:p>
          <w:p w14:paraId="5612B38C" w14:textId="77777777" w:rsidR="00417B19" w:rsidRPr="00417B19" w:rsidRDefault="00417B19" w:rsidP="00386B49">
            <w:pPr>
              <w:pStyle w:val="afe"/>
              <w:numPr>
                <w:ilvl w:val="2"/>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417B19">
              <w:rPr>
                <w:rFonts w:eastAsia="宋体"/>
                <w:color w:val="000000" w:themeColor="text1"/>
                <w:sz w:val="20"/>
                <w:szCs w:val="20"/>
              </w:rPr>
              <w:t>UE has sent an event-triggered L1 report due to the entering condition is met and the reporting condition continues to be met at the time of receiving the cell switch command or TCI state activation command, and leaving condition of the event is not met</w:t>
            </w:r>
          </w:p>
          <w:p w14:paraId="267EE8AA" w14:textId="77777777" w:rsidR="00417B19" w:rsidRPr="00417B19" w:rsidRDefault="00417B19" w:rsidP="00386B49">
            <w:pPr>
              <w:pStyle w:val="afe"/>
              <w:numPr>
                <w:ilvl w:val="2"/>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417B19">
              <w:rPr>
                <w:rFonts w:eastAsia="宋体"/>
                <w:color w:val="000000" w:themeColor="text1"/>
                <w:sz w:val="20"/>
                <w:szCs w:val="20"/>
              </w:rPr>
              <w:t>The related cell switch delay and TCI state activation requirements are applicable</w:t>
            </w:r>
          </w:p>
          <w:p w14:paraId="6DB07D53" w14:textId="77777777" w:rsidR="00417B19" w:rsidRPr="00417B19" w:rsidRDefault="00417B19" w:rsidP="00386B49">
            <w:pPr>
              <w:pStyle w:val="afe"/>
              <w:numPr>
                <w:ilvl w:val="1"/>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417B19">
              <w:rPr>
                <w:rFonts w:eastAsia="宋体"/>
                <w:color w:val="000000" w:themeColor="text1"/>
                <w:sz w:val="20"/>
                <w:szCs w:val="20"/>
              </w:rPr>
              <w:t>The above optimization is not applicable to FR2</w:t>
            </w:r>
          </w:p>
          <w:p w14:paraId="26C4C281" w14:textId="77777777" w:rsidR="00417B19" w:rsidRPr="00417B19" w:rsidRDefault="00417B19" w:rsidP="00386B49">
            <w:pPr>
              <w:pStyle w:val="afe"/>
              <w:numPr>
                <w:ilvl w:val="0"/>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417B19">
              <w:rPr>
                <w:rFonts w:eastAsia="宋体"/>
                <w:color w:val="000000" w:themeColor="text1"/>
                <w:sz w:val="20"/>
                <w:szCs w:val="20"/>
              </w:rPr>
              <w:t xml:space="preserve">Proposal 2: </w:t>
            </w:r>
            <w:bookmarkStart w:id="8" w:name="_Toc197674419"/>
            <w:r w:rsidRPr="00417B19">
              <w:rPr>
                <w:rFonts w:eastAsia="宋体"/>
                <w:color w:val="000000" w:themeColor="text1"/>
                <w:sz w:val="20"/>
                <w:szCs w:val="20"/>
                <w:lang w:val="en-GB"/>
              </w:rPr>
              <w:t>Apply to both FR1 and FR2: When UE has sent event-triggered L1 report and leave condition of the event is configured and UE has not sent report on leave before receiving the cell switch command, delay requirements are applicable.</w:t>
            </w:r>
            <w:bookmarkEnd w:id="8"/>
            <w:r w:rsidRPr="00417B19">
              <w:rPr>
                <w:rFonts w:eastAsia="宋体"/>
                <w:color w:val="000000" w:themeColor="text1"/>
                <w:sz w:val="20"/>
                <w:szCs w:val="20"/>
              </w:rPr>
              <w:t xml:space="preserve"> (Nokia)</w:t>
            </w:r>
            <w:bookmarkStart w:id="9" w:name="_Toc197674420"/>
          </w:p>
          <w:p w14:paraId="65669153" w14:textId="77777777" w:rsidR="00417B19" w:rsidRPr="00417B19" w:rsidRDefault="00417B19" w:rsidP="00386B49">
            <w:pPr>
              <w:pStyle w:val="afe"/>
              <w:numPr>
                <w:ilvl w:val="0"/>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417B19">
              <w:rPr>
                <w:rFonts w:eastAsia="宋体"/>
                <w:color w:val="000000" w:themeColor="text1"/>
                <w:sz w:val="20"/>
                <w:szCs w:val="20"/>
              </w:rPr>
              <w:t xml:space="preserve">Proposal 3: </w:t>
            </w:r>
            <w:r w:rsidRPr="00417B19">
              <w:rPr>
                <w:sz w:val="20"/>
                <w:szCs w:val="20"/>
              </w:rPr>
              <w:t>Either a) introduce no further conditions than UE having sent L1 event-triggered report and condition continuing to be met for the case without leave condition configured, or b) extend applicability from the existing e.g. to 5 seconds based on event-triggered L1 report.</w:t>
            </w:r>
            <w:bookmarkEnd w:id="9"/>
          </w:p>
          <w:p w14:paraId="2AE1FB6A" w14:textId="77777777" w:rsidR="00417B19" w:rsidRPr="00417B19" w:rsidRDefault="00417B19" w:rsidP="00386B49">
            <w:pPr>
              <w:pStyle w:val="afe"/>
              <w:numPr>
                <w:ilvl w:val="0"/>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417B19">
              <w:rPr>
                <w:rFonts w:eastAsia="宋体"/>
                <w:color w:val="000000" w:themeColor="text1"/>
                <w:sz w:val="20"/>
                <w:szCs w:val="20"/>
              </w:rPr>
              <w:t xml:space="preserve">Proposal 4: </w:t>
            </w:r>
            <w:bookmarkStart w:id="10" w:name="_Toc197674421"/>
            <w:r w:rsidRPr="00417B19">
              <w:rPr>
                <w:rFonts w:eastAsia="宋体"/>
                <w:color w:val="000000" w:themeColor="text1"/>
                <w:sz w:val="20"/>
                <w:szCs w:val="20"/>
                <w:lang w:val="en-GB"/>
              </w:rPr>
              <w:t xml:space="preserve">Add the following additional condition for </w:t>
            </w:r>
            <w:proofErr w:type="spellStart"/>
            <w:r w:rsidRPr="00417B19">
              <w:rPr>
                <w:rFonts w:eastAsia="宋体"/>
                <w:color w:val="000000" w:themeColor="text1"/>
                <w:sz w:val="20"/>
                <w:szCs w:val="20"/>
                <w:lang w:val="en-GB"/>
              </w:rPr>
              <w:t>T</w:t>
            </w:r>
            <w:r w:rsidRPr="00417B19">
              <w:rPr>
                <w:rFonts w:eastAsia="宋体"/>
                <w:color w:val="000000" w:themeColor="text1"/>
                <w:sz w:val="20"/>
                <w:szCs w:val="20"/>
                <w:vertAlign w:val="subscript"/>
                <w:lang w:val="en-GB"/>
              </w:rPr>
              <w:t>first</w:t>
            </w:r>
            <w:proofErr w:type="spellEnd"/>
            <w:r w:rsidRPr="00417B19">
              <w:rPr>
                <w:rFonts w:eastAsia="宋体"/>
                <w:color w:val="000000" w:themeColor="text1"/>
                <w:sz w:val="20"/>
                <w:szCs w:val="20"/>
                <w:vertAlign w:val="subscript"/>
                <w:lang w:val="en-GB"/>
              </w:rPr>
              <w:t>-RS</w:t>
            </w:r>
            <w:r w:rsidRPr="00417B19">
              <w:rPr>
                <w:rFonts w:eastAsia="宋体"/>
                <w:color w:val="000000" w:themeColor="text1"/>
                <w:sz w:val="20"/>
                <w:szCs w:val="20"/>
                <w:lang w:val="en-GB"/>
              </w:rPr>
              <w:t xml:space="preserve"> and T</w:t>
            </w:r>
            <w:r w:rsidRPr="00417B19">
              <w:rPr>
                <w:rFonts w:eastAsia="宋体"/>
                <w:color w:val="000000" w:themeColor="text1"/>
                <w:sz w:val="20"/>
                <w:szCs w:val="20"/>
                <w:vertAlign w:val="subscript"/>
                <w:lang w:val="en-GB"/>
              </w:rPr>
              <w:t>RS-proc</w:t>
            </w:r>
            <w:r w:rsidRPr="00417B19">
              <w:rPr>
                <w:rFonts w:eastAsia="宋体"/>
                <w:color w:val="000000" w:themeColor="text1"/>
                <w:sz w:val="20"/>
                <w:szCs w:val="20"/>
                <w:lang w:val="en-GB"/>
              </w:rPr>
              <w:t xml:space="preserve"> = 0: The target TCI state is on the active TCI state list, and the UE has sent an event-triggered L1 report associated to the target TCI state no longer than 160 </w:t>
            </w:r>
            <w:proofErr w:type="spellStart"/>
            <w:r w:rsidRPr="00417B19">
              <w:rPr>
                <w:rFonts w:eastAsia="宋体"/>
                <w:color w:val="000000" w:themeColor="text1"/>
                <w:sz w:val="20"/>
                <w:szCs w:val="20"/>
                <w:lang w:val="en-GB"/>
              </w:rPr>
              <w:t>ms</w:t>
            </w:r>
            <w:proofErr w:type="spellEnd"/>
            <w:r w:rsidRPr="00417B19">
              <w:rPr>
                <w:rFonts w:eastAsia="宋体"/>
                <w:color w:val="000000" w:themeColor="text1"/>
                <w:sz w:val="20"/>
                <w:szCs w:val="20"/>
                <w:lang w:val="en-GB"/>
              </w:rPr>
              <w:t xml:space="preserve"> before reception of the cell switch command.</w:t>
            </w:r>
            <w:bookmarkEnd w:id="10"/>
            <w:r w:rsidRPr="00417B19">
              <w:rPr>
                <w:rFonts w:eastAsia="宋体"/>
                <w:color w:val="000000" w:themeColor="text1"/>
                <w:sz w:val="20"/>
                <w:szCs w:val="20"/>
                <w:lang w:val="en-GB"/>
              </w:rPr>
              <w:t xml:space="preserve"> (Nokia)</w:t>
            </w:r>
          </w:p>
          <w:p w14:paraId="3A76D851" w14:textId="77777777" w:rsidR="00417B19" w:rsidRPr="00417B19" w:rsidRDefault="00417B19" w:rsidP="00386B49">
            <w:pPr>
              <w:pStyle w:val="afe"/>
              <w:numPr>
                <w:ilvl w:val="0"/>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417B19">
              <w:rPr>
                <w:rFonts w:eastAsia="宋体"/>
                <w:color w:val="000000" w:themeColor="text1"/>
                <w:sz w:val="20"/>
                <w:szCs w:val="20"/>
              </w:rPr>
              <w:t>Proposal 5: add the following condition on agreements under issue 2-7 in RAN4#114bis: (Apple)</w:t>
            </w:r>
          </w:p>
          <w:p w14:paraId="7C5567D9" w14:textId="77777777" w:rsidR="00417B19" w:rsidRPr="00417B19" w:rsidRDefault="00417B19" w:rsidP="00386B49">
            <w:pPr>
              <w:pStyle w:val="afe"/>
              <w:numPr>
                <w:ilvl w:val="1"/>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417B19">
              <w:rPr>
                <w:rFonts w:eastAsia="宋体"/>
                <w:color w:val="000000" w:themeColor="text1"/>
                <w:sz w:val="20"/>
                <w:szCs w:val="20"/>
              </w:rPr>
              <w:t>Number of active TCI does not exceed that UE can support.</w:t>
            </w:r>
          </w:p>
          <w:p w14:paraId="737DFA86" w14:textId="77777777" w:rsidR="00417B19" w:rsidRPr="00417B19" w:rsidRDefault="00417B19" w:rsidP="00386B49">
            <w:pPr>
              <w:pStyle w:val="afe"/>
              <w:numPr>
                <w:ilvl w:val="0"/>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417B19">
              <w:rPr>
                <w:rFonts w:eastAsia="宋体"/>
                <w:color w:val="000000" w:themeColor="text1"/>
                <w:sz w:val="20"/>
                <w:szCs w:val="20"/>
              </w:rPr>
              <w:t>Proposal 6: For FR1, if UE has sent an event-triggered L1 report and the reporting condition continues to be met at the time of receiving the cell switch command or TCI state activation command, leaving condition of the event is configured and corresponding condition is not met, the related cell switch delay and TCI state activation requirements are applicable. Not to extend the optimization to other cases. (MTK)</w:t>
            </w:r>
          </w:p>
          <w:p w14:paraId="4300C8E9" w14:textId="77777777" w:rsidR="00417B19" w:rsidRPr="00417B19" w:rsidRDefault="00417B19" w:rsidP="00386B49">
            <w:pPr>
              <w:pStyle w:val="afe"/>
              <w:numPr>
                <w:ilvl w:val="0"/>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417B19">
              <w:rPr>
                <w:rFonts w:eastAsia="宋体"/>
                <w:color w:val="000000" w:themeColor="text1"/>
                <w:sz w:val="20"/>
                <w:szCs w:val="20"/>
              </w:rPr>
              <w:t>Proposal 7:</w:t>
            </w:r>
            <w:r w:rsidRPr="00417B19">
              <w:rPr>
                <w:rFonts w:eastAsia="宋体"/>
                <w:bCs/>
                <w:color w:val="000000" w:themeColor="text1"/>
                <w:sz w:val="20"/>
                <w:szCs w:val="20"/>
              </w:rPr>
              <w:t xml:space="preserve"> For both FR1 and FR2, the TCI state is considered as known during 1280ms after event-triggered L1 report. And the related cell switch delay and TCI state activation requirements are applicable. (ZTE)</w:t>
            </w:r>
          </w:p>
          <w:p w14:paraId="10287195" w14:textId="77777777" w:rsidR="00417B19" w:rsidRPr="00417B19" w:rsidRDefault="00417B19" w:rsidP="00386B49">
            <w:pPr>
              <w:pStyle w:val="afe"/>
              <w:numPr>
                <w:ilvl w:val="0"/>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417B19">
              <w:rPr>
                <w:rFonts w:eastAsia="宋体"/>
                <w:color w:val="000000" w:themeColor="text1"/>
                <w:sz w:val="20"/>
                <w:szCs w:val="20"/>
              </w:rPr>
              <w:t>Proposal 8: RAN4 to revisit the definition of TCI state known condition to accommodate event triggered LTM reporting. Potential spec change is highlighted in the following: (E///)</w:t>
            </w:r>
          </w:p>
          <w:p w14:paraId="7A9A19EC" w14:textId="77777777" w:rsidR="00417B19" w:rsidRPr="00417B19" w:rsidRDefault="00417B19" w:rsidP="00386B49">
            <w:pPr>
              <w:pStyle w:val="afe"/>
              <w:numPr>
                <w:ilvl w:val="1"/>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417B19">
              <w:rPr>
                <w:rFonts w:eastAsia="宋体"/>
                <w:color w:val="000000" w:themeColor="text1"/>
                <w:sz w:val="20"/>
                <w:szCs w:val="20"/>
                <w:lang w:val="en-GB"/>
              </w:rPr>
              <w:t>The UE has sent at least 1 valid L1-RSRP report for the target downlink TCI state before the MAC CE command is received. Or UE has sent at least one L3-RSRP report with beam index corresponding to the candidate cell on which the L1 event is configured</w:t>
            </w:r>
          </w:p>
          <w:p w14:paraId="74C5F6CD" w14:textId="77777777" w:rsidR="00800C17" w:rsidRPr="00417B19" w:rsidRDefault="00800C17" w:rsidP="00A86CAC">
            <w:pPr>
              <w:overflowPunct w:val="0"/>
              <w:autoSpaceDE w:val="0"/>
              <w:autoSpaceDN w:val="0"/>
              <w:adjustRightInd w:val="0"/>
              <w:snapToGrid w:val="0"/>
              <w:spacing w:after="120"/>
              <w:rPr>
                <w:b/>
                <w:bCs/>
                <w:sz w:val="21"/>
                <w:szCs w:val="21"/>
                <w:lang w:val="x-none"/>
              </w:rPr>
            </w:pPr>
          </w:p>
        </w:tc>
      </w:tr>
    </w:tbl>
    <w:p w14:paraId="33C701EC" w14:textId="210B98CC" w:rsidR="00A86CAC" w:rsidRDefault="00A86CAC" w:rsidP="00A86CAC">
      <w:pPr>
        <w:overflowPunct w:val="0"/>
        <w:autoSpaceDE w:val="0"/>
        <w:autoSpaceDN w:val="0"/>
        <w:adjustRightInd w:val="0"/>
        <w:snapToGrid w:val="0"/>
        <w:spacing w:after="120"/>
        <w:rPr>
          <w:b/>
          <w:bCs/>
          <w:sz w:val="21"/>
          <w:szCs w:val="21"/>
        </w:rPr>
      </w:pPr>
    </w:p>
    <w:p w14:paraId="54F19C88" w14:textId="124F50AE" w:rsidR="00EE45A7" w:rsidRPr="00EE45A7" w:rsidRDefault="00EE45A7" w:rsidP="00EE45A7">
      <w:pPr>
        <w:jc w:val="both"/>
        <w:rPr>
          <w:rFonts w:eastAsiaTheme="minorEastAsia"/>
          <w:lang w:eastAsia="zh-CN"/>
        </w:rPr>
      </w:pPr>
      <w:r w:rsidRPr="00EE45A7">
        <w:rPr>
          <w:rFonts w:eastAsiaTheme="minorEastAsia"/>
          <w:lang w:eastAsia="zh-CN"/>
        </w:rPr>
        <w:t>As per FR2 SSB based L1-RSRP measurement principle</w:t>
      </w:r>
      <w:r w:rsidR="00B63252">
        <w:rPr>
          <w:rFonts w:eastAsiaTheme="minorEastAsia"/>
          <w:lang w:eastAsia="zh-CN"/>
        </w:rPr>
        <w:t xml:space="preserve"> in R18 mobility</w:t>
      </w:r>
      <w:r w:rsidRPr="00EE45A7">
        <w:rPr>
          <w:rFonts w:eastAsiaTheme="minorEastAsia"/>
          <w:lang w:eastAsia="zh-CN"/>
        </w:rPr>
        <w:t>, UE would prioritize L1</w:t>
      </w:r>
      <w:r w:rsidR="00B3425E">
        <w:rPr>
          <w:rFonts w:eastAsiaTheme="minorEastAsia"/>
          <w:lang w:eastAsia="zh-CN"/>
        </w:rPr>
        <w:t>-</w:t>
      </w:r>
      <w:r w:rsidRPr="00EE45A7">
        <w:rPr>
          <w:rFonts w:eastAsiaTheme="minorEastAsia"/>
          <w:lang w:eastAsia="zh-CN"/>
        </w:rPr>
        <w:t xml:space="preserve">RSRP measurement on the TCI state which is in active TCI list. Whether UE would measurement on the TCI which is </w:t>
      </w:r>
      <w:r w:rsidRPr="00B63252">
        <w:rPr>
          <w:rFonts w:eastAsiaTheme="minorEastAsia"/>
          <w:b/>
          <w:bCs/>
          <w:lang w:eastAsia="zh-CN"/>
        </w:rPr>
        <w:t>not</w:t>
      </w:r>
      <w:r w:rsidRPr="00EE45A7">
        <w:rPr>
          <w:rFonts w:eastAsiaTheme="minorEastAsia"/>
          <w:lang w:eastAsia="zh-CN"/>
        </w:rPr>
        <w:t xml:space="preserve"> in the active TCI list is left to UE implementation and no requirements are defined.</w:t>
      </w:r>
    </w:p>
    <w:tbl>
      <w:tblPr>
        <w:tblStyle w:val="afa"/>
        <w:tblW w:w="0" w:type="auto"/>
        <w:tblLook w:val="04A0" w:firstRow="1" w:lastRow="0" w:firstColumn="1" w:lastColumn="0" w:noHBand="0" w:noVBand="1"/>
      </w:tblPr>
      <w:tblGrid>
        <w:gridCol w:w="9621"/>
      </w:tblGrid>
      <w:tr w:rsidR="00EE45A7" w14:paraId="7D6B6824" w14:textId="77777777" w:rsidTr="00EE45A7">
        <w:tc>
          <w:tcPr>
            <w:tcW w:w="9621" w:type="dxa"/>
          </w:tcPr>
          <w:p w14:paraId="1C8727F7" w14:textId="77777777" w:rsidR="00EE45A7" w:rsidRPr="00B34784" w:rsidRDefault="00EE45A7" w:rsidP="00EE45A7">
            <w:pPr>
              <w:pStyle w:val="B10"/>
            </w:pPr>
            <w:r w:rsidRPr="00B34784">
              <w:t>-</w:t>
            </w:r>
            <w:r w:rsidRPr="00B34784">
              <w:tab/>
              <w:t>P</w:t>
            </w:r>
            <w:r w:rsidRPr="00B34784">
              <w:rPr>
                <w:vertAlign w:val="subscript"/>
              </w:rPr>
              <w:t>L1_sharing</w:t>
            </w:r>
            <w:r w:rsidRPr="00B34784">
              <w:t xml:space="preserve"> is defined as</w:t>
            </w:r>
          </w:p>
          <w:p w14:paraId="0814DE04" w14:textId="77777777" w:rsidR="00EE45A7" w:rsidRPr="00B34784" w:rsidRDefault="00EE45A7" w:rsidP="00EE45A7">
            <w:pPr>
              <w:pStyle w:val="B2"/>
            </w:pPr>
            <w:r w:rsidRPr="00B34784">
              <w:lastRenderedPageBreak/>
              <w:t>-</w:t>
            </w:r>
            <w:r w:rsidRPr="00B34784">
              <w:tab/>
              <w:t xml:space="preserve">When number of </w:t>
            </w:r>
            <w:proofErr w:type="spellStart"/>
            <w:r w:rsidRPr="00B34784">
              <w:t>neighboring</w:t>
            </w:r>
            <w:proofErr w:type="spellEnd"/>
            <w:r w:rsidRPr="00B34784">
              <w:t xml:space="preserve"> cells configured with SSB based L1-RSRP measurement is 1</w:t>
            </w:r>
          </w:p>
          <w:p w14:paraId="2395E42C" w14:textId="77777777" w:rsidR="00EE45A7" w:rsidRPr="00B34784" w:rsidRDefault="00EE45A7" w:rsidP="00EE45A7">
            <w:pPr>
              <w:pStyle w:val="B3"/>
            </w:pPr>
            <w:r w:rsidRPr="00B34784">
              <w:t>-</w:t>
            </w:r>
            <w:r w:rsidRPr="00B34784">
              <w:tab/>
              <w:t>P</w:t>
            </w:r>
            <w:r w:rsidRPr="00B34784">
              <w:rPr>
                <w:vertAlign w:val="subscript"/>
              </w:rPr>
              <w:t>L1_sharing</w:t>
            </w:r>
            <w:r w:rsidRPr="00B34784">
              <w:rPr>
                <w:lang w:eastAsia="zh-CN"/>
              </w:rPr>
              <w:t xml:space="preserve"> = 2, if </w:t>
            </w:r>
            <w:r w:rsidRPr="00B34784">
              <w:t xml:space="preserve">any symbol of the SSBs from serving cell and </w:t>
            </w:r>
            <w:proofErr w:type="spellStart"/>
            <w:r w:rsidRPr="00B34784">
              <w:t>neighbor</w:t>
            </w:r>
            <w:proofErr w:type="spellEnd"/>
            <w:r w:rsidRPr="00B34784">
              <w:t xml:space="preserve"> cell are overlapping or adjacent (in time domain)</w:t>
            </w:r>
          </w:p>
          <w:p w14:paraId="485F1F9C" w14:textId="77777777" w:rsidR="00EE45A7" w:rsidRPr="00B34784" w:rsidRDefault="00EE45A7" w:rsidP="00EE45A7">
            <w:pPr>
              <w:pStyle w:val="B3"/>
              <w:rPr>
                <w:lang w:eastAsia="zh-CN"/>
              </w:rPr>
            </w:pPr>
            <w:r w:rsidRPr="00B34784">
              <w:t>-</w:t>
            </w:r>
            <w:r w:rsidRPr="00B34784">
              <w:tab/>
              <w:t>P</w:t>
            </w:r>
            <w:r w:rsidRPr="00B34784">
              <w:rPr>
                <w:vertAlign w:val="subscript"/>
              </w:rPr>
              <w:t>L1_sharing</w:t>
            </w:r>
            <w:r w:rsidRPr="00B34784">
              <w:rPr>
                <w:lang w:eastAsia="zh-CN"/>
              </w:rPr>
              <w:t xml:space="preserve"> = 1, otherwise</w:t>
            </w:r>
          </w:p>
          <w:p w14:paraId="044C8349" w14:textId="77777777" w:rsidR="00EE45A7" w:rsidRPr="00B34784" w:rsidRDefault="00EE45A7" w:rsidP="00EE45A7">
            <w:pPr>
              <w:pStyle w:val="B2"/>
            </w:pPr>
            <w:r w:rsidRPr="00B34784">
              <w:t>-</w:t>
            </w:r>
            <w:r w:rsidRPr="00B34784">
              <w:tab/>
              <w:t xml:space="preserve">When number of </w:t>
            </w:r>
            <w:proofErr w:type="spellStart"/>
            <w:r w:rsidRPr="00B34784">
              <w:t>neighboring</w:t>
            </w:r>
            <w:proofErr w:type="spellEnd"/>
            <w:r w:rsidRPr="00B34784">
              <w:t xml:space="preserve"> cells configured with SSB based L1-RSRP measurement is more than 1</w:t>
            </w:r>
          </w:p>
          <w:p w14:paraId="0655324F" w14:textId="77777777" w:rsidR="00EE45A7" w:rsidRPr="00B34784" w:rsidRDefault="00EE45A7" w:rsidP="00EE45A7">
            <w:pPr>
              <w:pStyle w:val="B3"/>
              <w:rPr>
                <w:lang w:eastAsia="zh-CN"/>
              </w:rPr>
            </w:pPr>
            <w:r w:rsidRPr="00B34784">
              <w:t>-</w:t>
            </w:r>
            <w:r w:rsidRPr="00B34784">
              <w:tab/>
              <w:t xml:space="preserve">When none of TCI state(s) of </w:t>
            </w:r>
            <w:r w:rsidRPr="00B34784">
              <w:rPr>
                <w:lang w:eastAsia="zh-CN"/>
              </w:rPr>
              <w:t>the</w:t>
            </w:r>
            <w:r w:rsidRPr="00B34784">
              <w:t xml:space="preserve"> intra-frequency </w:t>
            </w:r>
            <w:proofErr w:type="spellStart"/>
            <w:r w:rsidRPr="00B34784">
              <w:t>neighbor</w:t>
            </w:r>
            <w:proofErr w:type="spellEnd"/>
            <w:r w:rsidRPr="00B34784">
              <w:t xml:space="preserve"> cells</w:t>
            </w:r>
            <w:r w:rsidRPr="00B34784">
              <w:rPr>
                <w:rFonts w:hint="eastAsia"/>
                <w:lang w:eastAsia="zh-CN"/>
              </w:rPr>
              <w:t xml:space="preserve"> or </w:t>
            </w:r>
            <w:r w:rsidRPr="00B34784">
              <w:t>inter-frequency</w:t>
            </w:r>
            <w:r w:rsidRPr="00B34784">
              <w:rPr>
                <w:rFonts w:hint="eastAsia"/>
                <w:lang w:eastAsia="zh-CN"/>
              </w:rPr>
              <w:t xml:space="preserve"> </w:t>
            </w:r>
            <w:proofErr w:type="spellStart"/>
            <w:r w:rsidRPr="00B34784">
              <w:t>neighbor</w:t>
            </w:r>
            <w:proofErr w:type="spellEnd"/>
            <w:r w:rsidRPr="00B34784">
              <w:t xml:space="preserve"> cells</w:t>
            </w:r>
            <w:r w:rsidRPr="00B34784">
              <w:rPr>
                <w:rFonts w:hint="eastAsia"/>
                <w:lang w:eastAsia="zh-CN"/>
              </w:rPr>
              <w:t xml:space="preserve"> </w:t>
            </w:r>
            <w:r w:rsidRPr="00B34784">
              <w:rPr>
                <w:lang w:eastAsia="zh-CN"/>
              </w:rPr>
              <w:t>without gap</w:t>
            </w:r>
            <w:r w:rsidRPr="00B34784">
              <w:t xml:space="preserve"> are in the active TCI state list</w:t>
            </w:r>
          </w:p>
          <w:p w14:paraId="0D77A950" w14:textId="77777777" w:rsidR="00EE45A7" w:rsidRPr="00B34784" w:rsidRDefault="00EE45A7" w:rsidP="00EE45A7">
            <w:pPr>
              <w:pStyle w:val="B4"/>
            </w:pPr>
            <w:r w:rsidRPr="00B34784">
              <w:t>-</w:t>
            </w:r>
            <w:r w:rsidRPr="00B34784">
              <w:tab/>
              <w:t>P</w:t>
            </w:r>
            <w:r w:rsidRPr="00B34784">
              <w:rPr>
                <w:vertAlign w:val="subscript"/>
              </w:rPr>
              <w:t>L1_sharing</w:t>
            </w:r>
            <w:r w:rsidRPr="00B34784">
              <w:rPr>
                <w:lang w:eastAsia="zh-CN"/>
              </w:rPr>
              <w:t xml:space="preserve"> = 3*</w:t>
            </w:r>
            <w:proofErr w:type="spellStart"/>
            <w:r w:rsidRPr="00B34784">
              <w:t>N</w:t>
            </w:r>
            <w:r w:rsidRPr="00B34784">
              <w:rPr>
                <w:vertAlign w:val="subscript"/>
              </w:rPr>
              <w:t>Neighbor_Cell</w:t>
            </w:r>
            <w:proofErr w:type="spellEnd"/>
            <w:r w:rsidRPr="00B34784">
              <w:rPr>
                <w:lang w:eastAsia="zh-CN"/>
              </w:rPr>
              <w:t xml:space="preserve">, where </w:t>
            </w:r>
            <w:proofErr w:type="spellStart"/>
            <w:r w:rsidRPr="00B34784">
              <w:t>N</w:t>
            </w:r>
            <w:r w:rsidRPr="00B34784">
              <w:rPr>
                <w:vertAlign w:val="subscript"/>
              </w:rPr>
              <w:t>Neighbor_Cell</w:t>
            </w:r>
            <w:proofErr w:type="spellEnd"/>
            <w:r w:rsidRPr="00B34784">
              <w:rPr>
                <w:lang w:eastAsia="zh-CN"/>
              </w:rPr>
              <w:t xml:space="preserve"> </w:t>
            </w:r>
            <w:r w:rsidRPr="00B34784">
              <w:t xml:space="preserve">is the number of </w:t>
            </w:r>
            <w:proofErr w:type="spellStart"/>
            <w:r w:rsidRPr="00B34784">
              <w:t>neighbor</w:t>
            </w:r>
            <w:proofErr w:type="spellEnd"/>
            <w:r w:rsidRPr="00B34784">
              <w:t xml:space="preserve"> cells to measure</w:t>
            </w:r>
            <w:r w:rsidRPr="00B34784">
              <w:rPr>
                <w:rFonts w:hint="eastAsia"/>
                <w:lang w:eastAsia="zh-CN"/>
              </w:rPr>
              <w:t xml:space="preserve"> on </w:t>
            </w:r>
            <w:r w:rsidRPr="00B34784">
              <w:t xml:space="preserve">intra-frequency </w:t>
            </w:r>
            <w:r w:rsidRPr="00B34784">
              <w:rPr>
                <w:rFonts w:hint="eastAsia"/>
                <w:lang w:eastAsia="zh-CN"/>
              </w:rPr>
              <w:t>and inter-frequency without gap</w:t>
            </w:r>
          </w:p>
          <w:p w14:paraId="42A726C6" w14:textId="77777777" w:rsidR="00EE45A7" w:rsidRPr="00B34784" w:rsidRDefault="00EE45A7" w:rsidP="00EE45A7">
            <w:pPr>
              <w:pStyle w:val="B3"/>
              <w:rPr>
                <w:lang w:eastAsia="zh-CN"/>
              </w:rPr>
            </w:pPr>
            <w:r w:rsidRPr="00B34784">
              <w:t>-</w:t>
            </w:r>
            <w:r w:rsidRPr="00B34784">
              <w:tab/>
              <w:t>Otherwise</w:t>
            </w:r>
          </w:p>
          <w:p w14:paraId="21874310" w14:textId="77777777" w:rsidR="00EE45A7" w:rsidRPr="00B34784" w:rsidRDefault="00EE45A7" w:rsidP="00EE45A7">
            <w:pPr>
              <w:pStyle w:val="B4"/>
            </w:pPr>
            <w:r w:rsidRPr="00B34784">
              <w:t>-</w:t>
            </w:r>
            <w:r w:rsidRPr="00B34784">
              <w:tab/>
              <w:t>P</w:t>
            </w:r>
            <w:r w:rsidRPr="00B34784">
              <w:rPr>
                <w:vertAlign w:val="subscript"/>
              </w:rPr>
              <w:t>L1_sharing</w:t>
            </w:r>
            <w:r w:rsidRPr="00B34784">
              <w:rPr>
                <w:lang w:eastAsia="zh-CN"/>
              </w:rPr>
              <w:t xml:space="preserve"> = 3*</w:t>
            </w:r>
            <w:proofErr w:type="spellStart"/>
            <w:r w:rsidRPr="00B34784">
              <w:rPr>
                <w:lang w:eastAsia="zh-CN"/>
              </w:rPr>
              <w:t>N</w:t>
            </w:r>
            <w:r w:rsidRPr="00B34784">
              <w:rPr>
                <w:vertAlign w:val="subscript"/>
              </w:rPr>
              <w:t>Neighbor_Cell</w:t>
            </w:r>
            <w:r w:rsidRPr="00B34784">
              <w:rPr>
                <w:rFonts w:hint="eastAsia"/>
                <w:vertAlign w:val="subscript"/>
                <w:lang w:eastAsia="zh-CN"/>
              </w:rPr>
              <w:t>_</w:t>
            </w:r>
            <w:r w:rsidRPr="00B34784">
              <w:rPr>
                <w:vertAlign w:val="subscript"/>
                <w:lang w:eastAsia="zh-CN"/>
              </w:rPr>
              <w:t>in_list</w:t>
            </w:r>
            <w:proofErr w:type="spellEnd"/>
            <w:r w:rsidRPr="00B34784">
              <w:rPr>
                <w:lang w:eastAsia="zh-CN"/>
              </w:rPr>
              <w:t xml:space="preserve">, where </w:t>
            </w:r>
            <w:proofErr w:type="spellStart"/>
            <w:r w:rsidRPr="00B34784">
              <w:rPr>
                <w:lang w:eastAsia="zh-CN"/>
              </w:rPr>
              <w:t>N</w:t>
            </w:r>
            <w:r w:rsidRPr="00B34784">
              <w:rPr>
                <w:vertAlign w:val="subscript"/>
              </w:rPr>
              <w:t>Neighbor_Cell</w:t>
            </w:r>
            <w:r w:rsidRPr="00B34784">
              <w:rPr>
                <w:rFonts w:hint="eastAsia"/>
                <w:vertAlign w:val="subscript"/>
                <w:lang w:eastAsia="zh-CN"/>
              </w:rPr>
              <w:t>_</w:t>
            </w:r>
            <w:r w:rsidRPr="00B34784">
              <w:rPr>
                <w:vertAlign w:val="subscript"/>
                <w:lang w:eastAsia="zh-CN"/>
              </w:rPr>
              <w:t>in_list</w:t>
            </w:r>
            <w:proofErr w:type="spellEnd"/>
            <w:r w:rsidRPr="00B34784">
              <w:rPr>
                <w:lang w:eastAsia="zh-CN"/>
              </w:rPr>
              <w:t xml:space="preserve">  is the number of </w:t>
            </w:r>
            <w:proofErr w:type="spellStart"/>
            <w:r w:rsidRPr="00B34784">
              <w:rPr>
                <w:lang w:eastAsia="zh-CN"/>
              </w:rPr>
              <w:t>neigbour</w:t>
            </w:r>
            <w:proofErr w:type="spellEnd"/>
            <w:r w:rsidRPr="00B34784">
              <w:rPr>
                <w:lang w:eastAsia="zh-CN"/>
              </w:rPr>
              <w:t xml:space="preserve"> cells including </w:t>
            </w:r>
            <w:r w:rsidRPr="00B34784">
              <w:t xml:space="preserve">intra-frequency </w:t>
            </w:r>
            <w:proofErr w:type="spellStart"/>
            <w:r w:rsidRPr="00B34784">
              <w:t>neighbor</w:t>
            </w:r>
            <w:proofErr w:type="spellEnd"/>
            <w:r w:rsidRPr="00B34784">
              <w:t xml:space="preserve"> cell</w:t>
            </w:r>
            <w:r>
              <w:t>(</w:t>
            </w:r>
            <w:r w:rsidRPr="00B34784">
              <w:t>s</w:t>
            </w:r>
            <w:r>
              <w:t>)</w:t>
            </w:r>
            <w:r w:rsidRPr="00B34784">
              <w:t xml:space="preserve"> and </w:t>
            </w:r>
            <w:r w:rsidRPr="00B34784">
              <w:rPr>
                <w:rFonts w:hint="eastAsia"/>
                <w:lang w:eastAsia="zh-CN"/>
              </w:rPr>
              <w:t xml:space="preserve">inter-frequency </w:t>
            </w:r>
            <w:proofErr w:type="spellStart"/>
            <w:r w:rsidRPr="00B34784">
              <w:t>neighbor</w:t>
            </w:r>
            <w:proofErr w:type="spellEnd"/>
            <w:r w:rsidRPr="00B34784">
              <w:t xml:space="preserve"> cell</w:t>
            </w:r>
            <w:r>
              <w:t>(</w:t>
            </w:r>
            <w:r w:rsidRPr="00B34784">
              <w:t>s</w:t>
            </w:r>
            <w:r w:rsidRPr="00B34784">
              <w:rPr>
                <w:lang w:eastAsia="zh-CN"/>
              </w:rPr>
              <w:t xml:space="preserve">) </w:t>
            </w:r>
            <w:r>
              <w:rPr>
                <w:lang w:eastAsia="zh-CN"/>
              </w:rPr>
              <w:t xml:space="preserve">without gap </w:t>
            </w:r>
            <w:r w:rsidRPr="00B34784">
              <w:rPr>
                <w:lang w:eastAsia="zh-CN"/>
              </w:rPr>
              <w:t xml:space="preserve">whose </w:t>
            </w:r>
            <w:r w:rsidRPr="00B34784">
              <w:t xml:space="preserve">TCI state(s) are in the active TCI state list. </w:t>
            </w:r>
            <w:r w:rsidRPr="00EE45A7">
              <w:rPr>
                <w:highlight w:val="yellow"/>
              </w:rPr>
              <w:t>No requirements are defined for any other cell(s) whose TCI state(s) is not in the active TCI state list.</w:t>
            </w:r>
          </w:p>
          <w:p w14:paraId="5A1F4A1F" w14:textId="77777777" w:rsidR="00EE45A7" w:rsidRPr="00EE45A7" w:rsidRDefault="00EE45A7" w:rsidP="00A86CAC">
            <w:pPr>
              <w:overflowPunct w:val="0"/>
              <w:autoSpaceDE w:val="0"/>
              <w:autoSpaceDN w:val="0"/>
              <w:adjustRightInd w:val="0"/>
              <w:snapToGrid w:val="0"/>
              <w:spacing w:after="120"/>
              <w:rPr>
                <w:b/>
                <w:bCs/>
                <w:sz w:val="21"/>
                <w:szCs w:val="21"/>
              </w:rPr>
            </w:pPr>
          </w:p>
        </w:tc>
      </w:tr>
    </w:tbl>
    <w:p w14:paraId="4BE404C2" w14:textId="059759F3" w:rsidR="00A86CAC" w:rsidRDefault="00A86CAC" w:rsidP="00A86CAC">
      <w:pPr>
        <w:overflowPunct w:val="0"/>
        <w:autoSpaceDE w:val="0"/>
        <w:autoSpaceDN w:val="0"/>
        <w:adjustRightInd w:val="0"/>
        <w:snapToGrid w:val="0"/>
        <w:spacing w:after="120"/>
        <w:rPr>
          <w:b/>
          <w:bCs/>
          <w:sz w:val="21"/>
          <w:szCs w:val="21"/>
        </w:rPr>
      </w:pPr>
    </w:p>
    <w:p w14:paraId="0F91BFA2" w14:textId="10F4D1D3" w:rsidR="003761A2" w:rsidRDefault="00EE45A7" w:rsidP="00EE45A7">
      <w:pPr>
        <w:jc w:val="both"/>
        <w:rPr>
          <w:bCs/>
          <w:color w:val="000000" w:themeColor="text1"/>
        </w:rPr>
      </w:pPr>
      <w:r w:rsidRPr="00EE45A7">
        <w:rPr>
          <w:rFonts w:eastAsiaTheme="minorEastAsia"/>
          <w:lang w:eastAsia="zh-CN"/>
        </w:rPr>
        <w:t>So</w:t>
      </w:r>
      <w:r>
        <w:rPr>
          <w:rFonts w:eastAsiaTheme="minorEastAsia"/>
          <w:lang w:eastAsia="zh-CN"/>
        </w:rPr>
        <w:t xml:space="preserve"> in last meeting</w:t>
      </w:r>
      <w:r w:rsidRPr="00EE45A7">
        <w:rPr>
          <w:rFonts w:eastAsiaTheme="minorEastAsia"/>
          <w:lang w:eastAsia="zh-CN"/>
        </w:rPr>
        <w:t xml:space="preserve"> companies raised a case that </w:t>
      </w:r>
      <w:r w:rsidR="003761A2">
        <w:rPr>
          <w:rFonts w:eastAsiaTheme="minorEastAsia"/>
          <w:lang w:eastAsia="zh-CN"/>
        </w:rPr>
        <w:t xml:space="preserve">a beam which is not in active TCI list triggered </w:t>
      </w:r>
      <w:r w:rsidR="003761A2" w:rsidRPr="00B53946">
        <w:rPr>
          <w:bCs/>
          <w:color w:val="000000" w:themeColor="text1"/>
        </w:rPr>
        <w:t>an event-triggered L1 report</w:t>
      </w:r>
      <w:r w:rsidR="003761A2">
        <w:rPr>
          <w:rFonts w:eastAsiaTheme="minorEastAsia"/>
          <w:lang w:eastAsia="zh-CN"/>
        </w:rPr>
        <w:t xml:space="preserve">, afterwards </w:t>
      </w:r>
      <w:r w:rsidR="003761A2" w:rsidRPr="003761A2">
        <w:rPr>
          <w:rFonts w:eastAsiaTheme="minorEastAsia"/>
          <w:lang w:eastAsia="zh-CN"/>
        </w:rPr>
        <w:t>if NW activate</w:t>
      </w:r>
      <w:r w:rsidR="003761A2">
        <w:rPr>
          <w:rFonts w:eastAsiaTheme="minorEastAsia"/>
          <w:lang w:eastAsia="zh-CN"/>
        </w:rPr>
        <w:t>d</w:t>
      </w:r>
      <w:r w:rsidR="003761A2" w:rsidRPr="003761A2">
        <w:rPr>
          <w:rFonts w:eastAsiaTheme="minorEastAsia"/>
          <w:lang w:eastAsia="zh-CN"/>
        </w:rPr>
        <w:t xml:space="preserve"> some other TCI state</w:t>
      </w:r>
      <w:r w:rsidR="00B63252">
        <w:rPr>
          <w:rFonts w:eastAsiaTheme="minorEastAsia"/>
          <w:lang w:eastAsia="zh-CN"/>
        </w:rPr>
        <w:t>s</w:t>
      </w:r>
      <w:r w:rsidR="003761A2">
        <w:rPr>
          <w:rFonts w:eastAsiaTheme="minorEastAsia"/>
          <w:lang w:eastAsia="zh-CN"/>
        </w:rPr>
        <w:t xml:space="preserve">, UE may </w:t>
      </w:r>
      <w:r w:rsidR="003761A2" w:rsidRPr="003761A2">
        <w:rPr>
          <w:rFonts w:eastAsiaTheme="minorEastAsia"/>
          <w:lang w:eastAsia="zh-CN"/>
        </w:rPr>
        <w:t>stop measuring the beam</w:t>
      </w:r>
      <w:r w:rsidR="003761A2">
        <w:rPr>
          <w:rFonts w:eastAsiaTheme="minorEastAsia"/>
          <w:lang w:eastAsia="zh-CN"/>
        </w:rPr>
        <w:t xml:space="preserve">. So when UE </w:t>
      </w:r>
      <w:r w:rsidR="003761A2" w:rsidRPr="00B53946">
        <w:rPr>
          <w:bCs/>
          <w:color w:val="000000" w:themeColor="text1"/>
        </w:rPr>
        <w:t>receiv</w:t>
      </w:r>
      <w:r w:rsidR="003761A2">
        <w:rPr>
          <w:bCs/>
          <w:color w:val="000000" w:themeColor="text1"/>
        </w:rPr>
        <w:t>es</w:t>
      </w:r>
      <w:r w:rsidR="003761A2" w:rsidRPr="00B53946">
        <w:rPr>
          <w:bCs/>
          <w:color w:val="000000" w:themeColor="text1"/>
        </w:rPr>
        <w:t xml:space="preserve"> the cell switch command or TCI state activation command</w:t>
      </w:r>
      <w:r w:rsidR="003761A2">
        <w:rPr>
          <w:bCs/>
          <w:color w:val="000000" w:themeColor="text1"/>
        </w:rPr>
        <w:t>, the reported beam may be</w:t>
      </w:r>
      <w:r w:rsidR="005D1599">
        <w:rPr>
          <w:bCs/>
          <w:color w:val="000000" w:themeColor="text1"/>
        </w:rPr>
        <w:t>come</w:t>
      </w:r>
      <w:r w:rsidR="003761A2">
        <w:rPr>
          <w:bCs/>
          <w:color w:val="000000" w:themeColor="text1"/>
        </w:rPr>
        <w:t xml:space="preserve"> unknown.</w:t>
      </w:r>
      <w:r w:rsidR="0043448D">
        <w:rPr>
          <w:bCs/>
          <w:color w:val="000000" w:themeColor="text1"/>
        </w:rPr>
        <w:t xml:space="preserve"> Therefore the optimization for FR1</w:t>
      </w:r>
      <w:r w:rsidR="0043448D" w:rsidRPr="0043448D">
        <w:rPr>
          <w:bCs/>
          <w:color w:val="000000" w:themeColor="text1"/>
        </w:rPr>
        <w:t xml:space="preserve"> is not applicable to FR2</w:t>
      </w:r>
      <w:r w:rsidR="0043448D">
        <w:rPr>
          <w:bCs/>
          <w:color w:val="000000" w:themeColor="text1"/>
        </w:rPr>
        <w:t>.</w:t>
      </w:r>
    </w:p>
    <w:p w14:paraId="7B6E74E2" w14:textId="614CF3B5" w:rsidR="0043448D" w:rsidRDefault="0043448D" w:rsidP="00EE45A7">
      <w:pPr>
        <w:jc w:val="both"/>
        <w:rPr>
          <w:bCs/>
          <w:color w:val="000000" w:themeColor="text1"/>
        </w:rPr>
      </w:pPr>
      <w:r>
        <w:rPr>
          <w:bCs/>
          <w:color w:val="000000" w:themeColor="text1"/>
        </w:rPr>
        <w:t>For FR1,</w:t>
      </w:r>
      <w:r w:rsidR="006F3C73">
        <w:rPr>
          <w:bCs/>
          <w:color w:val="000000" w:themeColor="text1"/>
        </w:rPr>
        <w:t xml:space="preserve"> </w:t>
      </w:r>
      <w:r w:rsidR="006F3C73" w:rsidRPr="006F3C73">
        <w:rPr>
          <w:rFonts w:hint="eastAsia"/>
          <w:bCs/>
          <w:color w:val="000000" w:themeColor="text1"/>
        </w:rPr>
        <w:t>w</w:t>
      </w:r>
      <w:r w:rsidR="006F3C73" w:rsidRPr="006F3C73">
        <w:rPr>
          <w:bCs/>
          <w:color w:val="000000" w:themeColor="text1"/>
        </w:rPr>
        <w:t xml:space="preserve">e </w:t>
      </w:r>
      <w:r w:rsidR="006F3C73">
        <w:rPr>
          <w:bCs/>
          <w:color w:val="000000" w:themeColor="text1"/>
        </w:rPr>
        <w:t xml:space="preserve">don’t think the case that only event entering </w:t>
      </w:r>
      <w:r w:rsidR="005D1599">
        <w:rPr>
          <w:bCs/>
          <w:color w:val="000000" w:themeColor="text1"/>
        </w:rPr>
        <w:t>condition</w:t>
      </w:r>
      <w:r w:rsidR="006F3C73">
        <w:rPr>
          <w:bCs/>
          <w:color w:val="000000" w:themeColor="text1"/>
        </w:rPr>
        <w:t xml:space="preserve"> is configured is valid. As per RAN2 configuration, both event entering and leaving conditions </w:t>
      </w:r>
      <w:r w:rsidR="00300B41">
        <w:rPr>
          <w:bCs/>
          <w:color w:val="000000" w:themeColor="text1"/>
        </w:rPr>
        <w:t xml:space="preserve">use the same hysteresis value, and the entering condition and leaving condition are explicitly defined with </w:t>
      </w:r>
      <w:r w:rsidR="00300B41" w:rsidRPr="00300B41">
        <w:rPr>
          <w:bCs/>
          <w:color w:val="000000" w:themeColor="text1"/>
        </w:rPr>
        <w:t>equation</w:t>
      </w:r>
      <w:r w:rsidR="00300B41">
        <w:rPr>
          <w:bCs/>
          <w:color w:val="000000" w:themeColor="text1"/>
        </w:rPr>
        <w:t xml:space="preserve"> (see below context in RAN2)</w:t>
      </w:r>
      <w:r w:rsidR="006F3C73">
        <w:rPr>
          <w:bCs/>
          <w:color w:val="000000" w:themeColor="text1"/>
        </w:rPr>
        <w:t>.</w:t>
      </w:r>
    </w:p>
    <w:tbl>
      <w:tblPr>
        <w:tblStyle w:val="afa"/>
        <w:tblW w:w="0" w:type="auto"/>
        <w:tblLook w:val="04A0" w:firstRow="1" w:lastRow="0" w:firstColumn="1" w:lastColumn="0" w:noHBand="0" w:noVBand="1"/>
      </w:tblPr>
      <w:tblGrid>
        <w:gridCol w:w="9621"/>
      </w:tblGrid>
      <w:tr w:rsidR="00300B41" w14:paraId="04A50E1C" w14:textId="77777777" w:rsidTr="00300B41">
        <w:tc>
          <w:tcPr>
            <w:tcW w:w="9621" w:type="dxa"/>
          </w:tcPr>
          <w:p w14:paraId="5A36D563" w14:textId="1F753541" w:rsidR="00300B41" w:rsidRDefault="00300B41" w:rsidP="00EE45A7">
            <w:pPr>
              <w:jc w:val="both"/>
              <w:rPr>
                <w:bCs/>
                <w:color w:val="000000" w:themeColor="text1"/>
              </w:rPr>
            </w:pPr>
            <w:r>
              <w:rPr>
                <w:noProof/>
              </w:rPr>
              <w:drawing>
                <wp:inline distT="0" distB="0" distL="0" distR="0" wp14:anchorId="6E88D00F" wp14:editId="19832D41">
                  <wp:extent cx="2723253" cy="977888"/>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B118508-2452-416D-A1C9-C3D461550D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8432" cy="994111"/>
                          </a:xfrm>
                          <a:prstGeom prst="rect">
                            <a:avLst/>
                          </a:prstGeom>
                          <a:noFill/>
                          <a:ln>
                            <a:noFill/>
                          </a:ln>
                        </pic:spPr>
                      </pic:pic>
                    </a:graphicData>
                  </a:graphic>
                </wp:inline>
              </w:drawing>
            </w:r>
          </w:p>
        </w:tc>
      </w:tr>
    </w:tbl>
    <w:p w14:paraId="099247CF" w14:textId="77777777" w:rsidR="00300B41" w:rsidRPr="00300B41" w:rsidRDefault="00300B41" w:rsidP="00EE45A7">
      <w:pPr>
        <w:jc w:val="both"/>
        <w:rPr>
          <w:bCs/>
          <w:color w:val="000000" w:themeColor="text1"/>
        </w:rPr>
      </w:pPr>
    </w:p>
    <w:tbl>
      <w:tblPr>
        <w:tblStyle w:val="afa"/>
        <w:tblW w:w="0" w:type="auto"/>
        <w:tblLook w:val="04A0" w:firstRow="1" w:lastRow="0" w:firstColumn="1" w:lastColumn="0" w:noHBand="0" w:noVBand="1"/>
      </w:tblPr>
      <w:tblGrid>
        <w:gridCol w:w="9621"/>
      </w:tblGrid>
      <w:tr w:rsidR="00300B41" w14:paraId="78781089" w14:textId="77777777" w:rsidTr="00300B41">
        <w:tc>
          <w:tcPr>
            <w:tcW w:w="9621" w:type="dxa"/>
          </w:tcPr>
          <w:p w14:paraId="25ACFD24" w14:textId="53A41138" w:rsidR="00300B41" w:rsidRDefault="00300B41" w:rsidP="00A86CAC">
            <w:pPr>
              <w:overflowPunct w:val="0"/>
              <w:autoSpaceDE w:val="0"/>
              <w:autoSpaceDN w:val="0"/>
              <w:adjustRightInd w:val="0"/>
              <w:snapToGrid w:val="0"/>
              <w:spacing w:after="120"/>
              <w:rPr>
                <w:b/>
                <w:bCs/>
                <w:sz w:val="21"/>
                <w:szCs w:val="21"/>
              </w:rPr>
            </w:pPr>
            <w:r>
              <w:rPr>
                <w:noProof/>
              </w:rPr>
              <w:drawing>
                <wp:inline distT="0" distB="0" distL="0" distR="0" wp14:anchorId="5835815C" wp14:editId="12E38FAC">
                  <wp:extent cx="4825497" cy="84976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B9C927-63F9-4692-A1B2-3FFF78B0E58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98967" cy="862698"/>
                          </a:xfrm>
                          <a:prstGeom prst="rect">
                            <a:avLst/>
                          </a:prstGeom>
                          <a:noFill/>
                          <a:ln>
                            <a:noFill/>
                          </a:ln>
                        </pic:spPr>
                      </pic:pic>
                    </a:graphicData>
                  </a:graphic>
                </wp:inline>
              </w:drawing>
            </w:r>
          </w:p>
        </w:tc>
      </w:tr>
    </w:tbl>
    <w:p w14:paraId="16091179" w14:textId="3BA0FAB5" w:rsidR="00300B41" w:rsidRPr="00300B41" w:rsidRDefault="00300B41" w:rsidP="00A86CAC">
      <w:pPr>
        <w:overflowPunct w:val="0"/>
        <w:autoSpaceDE w:val="0"/>
        <w:autoSpaceDN w:val="0"/>
        <w:adjustRightInd w:val="0"/>
        <w:snapToGrid w:val="0"/>
        <w:spacing w:after="120"/>
        <w:rPr>
          <w:rFonts w:eastAsiaTheme="minorEastAsia"/>
          <w:sz w:val="21"/>
          <w:szCs w:val="21"/>
          <w:lang w:eastAsia="zh-CN"/>
        </w:rPr>
      </w:pPr>
      <w:r w:rsidRPr="00300B41">
        <w:rPr>
          <w:rFonts w:eastAsiaTheme="minorEastAsia" w:hint="eastAsia"/>
          <w:sz w:val="21"/>
          <w:szCs w:val="21"/>
          <w:lang w:eastAsia="zh-CN"/>
        </w:rPr>
        <w:t>w</w:t>
      </w:r>
      <w:r w:rsidRPr="00300B41">
        <w:rPr>
          <w:rFonts w:eastAsiaTheme="minorEastAsia"/>
          <w:sz w:val="21"/>
          <w:szCs w:val="21"/>
          <w:lang w:eastAsia="zh-CN"/>
        </w:rPr>
        <w:t>here</w:t>
      </w:r>
    </w:p>
    <w:p w14:paraId="0295BC55" w14:textId="602E440A" w:rsidR="00300B41" w:rsidRDefault="00300B41" w:rsidP="00A86CAC">
      <w:pPr>
        <w:overflowPunct w:val="0"/>
        <w:autoSpaceDE w:val="0"/>
        <w:autoSpaceDN w:val="0"/>
        <w:adjustRightInd w:val="0"/>
        <w:snapToGrid w:val="0"/>
        <w:spacing w:after="120"/>
        <w:rPr>
          <w:b/>
          <w:bCs/>
          <w:sz w:val="21"/>
          <w:szCs w:val="21"/>
        </w:rPr>
      </w:pPr>
      <w:r>
        <w:rPr>
          <w:noProof/>
        </w:rPr>
        <w:drawing>
          <wp:inline distT="0" distB="0" distL="0" distR="0" wp14:anchorId="4E05F436" wp14:editId="5576A591">
            <wp:extent cx="5291819" cy="1131332"/>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500A50-B79B-4A06-8999-36123B020B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05080" cy="1134167"/>
                    </a:xfrm>
                    <a:prstGeom prst="rect">
                      <a:avLst/>
                    </a:prstGeom>
                    <a:noFill/>
                    <a:ln>
                      <a:noFill/>
                    </a:ln>
                  </pic:spPr>
                </pic:pic>
              </a:graphicData>
            </a:graphic>
          </wp:inline>
        </w:drawing>
      </w:r>
    </w:p>
    <w:p w14:paraId="69F512F0" w14:textId="760C7BD9" w:rsidR="00300B41" w:rsidRDefault="00300B41" w:rsidP="00A86CAC">
      <w:pPr>
        <w:overflowPunct w:val="0"/>
        <w:autoSpaceDE w:val="0"/>
        <w:autoSpaceDN w:val="0"/>
        <w:adjustRightInd w:val="0"/>
        <w:snapToGrid w:val="0"/>
        <w:spacing w:after="120"/>
        <w:rPr>
          <w:b/>
          <w:bCs/>
          <w:color w:val="000000" w:themeColor="text1"/>
        </w:rPr>
      </w:pPr>
      <w:r w:rsidRPr="00300B41">
        <w:rPr>
          <w:rFonts w:eastAsiaTheme="minorEastAsia"/>
          <w:b/>
          <w:bCs/>
          <w:sz w:val="21"/>
          <w:szCs w:val="21"/>
          <w:lang w:eastAsia="zh-CN"/>
        </w:rPr>
        <w:t xml:space="preserve">Observation1: </w:t>
      </w:r>
      <w:r>
        <w:rPr>
          <w:rFonts w:eastAsiaTheme="minorEastAsia"/>
          <w:b/>
          <w:bCs/>
          <w:sz w:val="21"/>
          <w:szCs w:val="21"/>
          <w:lang w:eastAsia="zh-CN"/>
        </w:rPr>
        <w:t>I</w:t>
      </w:r>
      <w:r w:rsidRPr="00300B41">
        <w:rPr>
          <w:rFonts w:eastAsiaTheme="minorEastAsia"/>
          <w:b/>
          <w:bCs/>
          <w:sz w:val="21"/>
          <w:szCs w:val="21"/>
          <w:lang w:eastAsia="zh-CN"/>
        </w:rPr>
        <w:t xml:space="preserve">t is invalid that </w:t>
      </w:r>
      <w:r w:rsidRPr="00300B41">
        <w:rPr>
          <w:b/>
          <w:bCs/>
          <w:color w:val="000000" w:themeColor="text1"/>
        </w:rPr>
        <w:t>only event entering condition is configured and leaving condition is</w:t>
      </w:r>
      <w:r w:rsidR="00DB6D15">
        <w:rPr>
          <w:b/>
          <w:bCs/>
          <w:color w:val="000000" w:themeColor="text1"/>
        </w:rPr>
        <w:t xml:space="preserve"> not</w:t>
      </w:r>
      <w:r w:rsidRPr="00300B41">
        <w:rPr>
          <w:b/>
          <w:bCs/>
          <w:color w:val="000000" w:themeColor="text1"/>
        </w:rPr>
        <w:t xml:space="preserve"> configured.</w:t>
      </w:r>
    </w:p>
    <w:p w14:paraId="3919DBB2" w14:textId="77777777" w:rsidR="00300B41" w:rsidRPr="00B63252" w:rsidRDefault="00300B41" w:rsidP="00A86CAC">
      <w:pPr>
        <w:overflowPunct w:val="0"/>
        <w:autoSpaceDE w:val="0"/>
        <w:autoSpaceDN w:val="0"/>
        <w:adjustRightInd w:val="0"/>
        <w:snapToGrid w:val="0"/>
        <w:spacing w:after="120"/>
        <w:rPr>
          <w:rFonts w:eastAsiaTheme="minorEastAsia"/>
          <w:b/>
          <w:bCs/>
          <w:sz w:val="21"/>
          <w:szCs w:val="21"/>
          <w:lang w:eastAsia="zh-CN"/>
        </w:rPr>
      </w:pPr>
    </w:p>
    <w:p w14:paraId="666C33C3" w14:textId="7D91726D" w:rsidR="0043448D" w:rsidRPr="0043448D" w:rsidRDefault="006E2DE9" w:rsidP="006E2DE9">
      <w:pPr>
        <w:spacing w:after="120"/>
        <w:rPr>
          <w:b/>
          <w:color w:val="000000" w:themeColor="text1"/>
        </w:rPr>
      </w:pPr>
      <w:r w:rsidRPr="0043448D">
        <w:rPr>
          <w:b/>
          <w:color w:val="000000" w:themeColor="text1"/>
        </w:rPr>
        <w:lastRenderedPageBreak/>
        <w:t>Propos</w:t>
      </w:r>
      <w:r w:rsidR="0043448D" w:rsidRPr="0043448D">
        <w:rPr>
          <w:b/>
          <w:color w:val="000000" w:themeColor="text1"/>
        </w:rPr>
        <w:t>a</w:t>
      </w:r>
      <w:r w:rsidRPr="0043448D">
        <w:rPr>
          <w:b/>
          <w:color w:val="000000" w:themeColor="text1"/>
        </w:rPr>
        <w:t>l</w:t>
      </w:r>
      <w:r w:rsidR="0043448D" w:rsidRPr="0043448D">
        <w:rPr>
          <w:b/>
          <w:color w:val="000000" w:themeColor="text1"/>
        </w:rPr>
        <w:t xml:space="preserve"> </w:t>
      </w:r>
      <w:r w:rsidR="00417B19">
        <w:rPr>
          <w:b/>
          <w:color w:val="000000" w:themeColor="text1"/>
        </w:rPr>
        <w:t>2</w:t>
      </w:r>
      <w:r w:rsidRPr="0043448D">
        <w:rPr>
          <w:b/>
          <w:color w:val="000000" w:themeColor="text1"/>
        </w:rPr>
        <w:t>:</w:t>
      </w:r>
      <w:r w:rsidR="0043448D" w:rsidRPr="0043448D">
        <w:rPr>
          <w:b/>
          <w:color w:val="000000" w:themeColor="text1"/>
        </w:rPr>
        <w:t xml:space="preserve"> </w:t>
      </w:r>
    </w:p>
    <w:p w14:paraId="3AC786AD" w14:textId="4983F574" w:rsidR="006E2DE9" w:rsidRPr="0043448D" w:rsidRDefault="006E2DE9" w:rsidP="00386B49">
      <w:pPr>
        <w:numPr>
          <w:ilvl w:val="0"/>
          <w:numId w:val="12"/>
        </w:numPr>
        <w:spacing w:after="120"/>
        <w:rPr>
          <w:b/>
          <w:color w:val="000000" w:themeColor="text1"/>
        </w:rPr>
      </w:pPr>
      <w:r w:rsidRPr="0043448D">
        <w:rPr>
          <w:b/>
          <w:color w:val="000000" w:themeColor="text1"/>
        </w:rPr>
        <w:t xml:space="preserve">For FR1: </w:t>
      </w:r>
    </w:p>
    <w:p w14:paraId="1386749D" w14:textId="5C349E5E" w:rsidR="006E2DE9" w:rsidRPr="0043448D" w:rsidRDefault="006E2DE9" w:rsidP="00386B49">
      <w:pPr>
        <w:numPr>
          <w:ilvl w:val="1"/>
          <w:numId w:val="12"/>
        </w:numPr>
        <w:spacing w:after="120"/>
        <w:rPr>
          <w:b/>
          <w:color w:val="000000" w:themeColor="text1"/>
        </w:rPr>
      </w:pPr>
      <w:r w:rsidRPr="0043448D">
        <w:rPr>
          <w:b/>
          <w:color w:val="000000" w:themeColor="text1"/>
        </w:rPr>
        <w:t>UE has sent an event-triggered L1 report due to the entering condition is met and the reporting condition continues to be met at the time of receiving the cell switch command or TCI state activation command, and leaving condition of the event is not met</w:t>
      </w:r>
    </w:p>
    <w:p w14:paraId="7F95B12B" w14:textId="1842638F" w:rsidR="006E2DE9" w:rsidRPr="0043448D" w:rsidRDefault="006E2DE9" w:rsidP="00386B49">
      <w:pPr>
        <w:numPr>
          <w:ilvl w:val="2"/>
          <w:numId w:val="12"/>
        </w:numPr>
        <w:spacing w:after="120"/>
        <w:rPr>
          <w:b/>
          <w:color w:val="000000" w:themeColor="text1"/>
        </w:rPr>
      </w:pPr>
      <w:r w:rsidRPr="0043448D">
        <w:rPr>
          <w:b/>
          <w:color w:val="000000" w:themeColor="text1"/>
        </w:rPr>
        <w:t xml:space="preserve">the related cell switch delay and </w:t>
      </w:r>
      <w:r w:rsidR="0043448D" w:rsidRPr="0043448D">
        <w:rPr>
          <w:b/>
          <w:color w:val="000000" w:themeColor="text1"/>
        </w:rPr>
        <w:t>TCI state activation requirements are applicable</w:t>
      </w:r>
    </w:p>
    <w:p w14:paraId="116B8B18" w14:textId="58AF3D3E" w:rsidR="006E2DE9" w:rsidRPr="0043448D" w:rsidRDefault="006E2DE9" w:rsidP="00386B49">
      <w:pPr>
        <w:numPr>
          <w:ilvl w:val="0"/>
          <w:numId w:val="12"/>
        </w:numPr>
        <w:spacing w:after="120"/>
        <w:rPr>
          <w:b/>
          <w:color w:val="000000" w:themeColor="text1"/>
        </w:rPr>
      </w:pPr>
      <w:r w:rsidRPr="0043448D">
        <w:rPr>
          <w:b/>
          <w:color w:val="000000" w:themeColor="text1"/>
        </w:rPr>
        <w:t>The above optimization is not applicable to FR2</w:t>
      </w:r>
    </w:p>
    <w:bookmarkEnd w:id="3"/>
    <w:bookmarkEnd w:id="4"/>
    <w:bookmarkEnd w:id="5"/>
    <w:bookmarkEnd w:id="6"/>
    <w:bookmarkEnd w:id="7"/>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25F56828"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822D77" w:rsidRPr="00822D77">
        <w:rPr>
          <w:rFonts w:eastAsiaTheme="minorEastAsia"/>
          <w:lang w:val="en-US" w:eastAsia="zh-CN"/>
        </w:rPr>
        <w:t>Event triggered L1 measurement reporting</w:t>
      </w:r>
      <w:r w:rsidR="005507AF">
        <w:rPr>
          <w:rFonts w:eastAsiaTheme="minorEastAsia"/>
          <w:lang w:val="en-US" w:eastAsia="zh-CN"/>
        </w:rPr>
        <w:t>. The following proposals are proposed:</w:t>
      </w:r>
    </w:p>
    <w:p w14:paraId="795B17C4" w14:textId="0ACC7935" w:rsidR="00300B41" w:rsidRPr="00B63252" w:rsidRDefault="00994F0B" w:rsidP="00417B19">
      <w:pPr>
        <w:jc w:val="both"/>
        <w:rPr>
          <w:rFonts w:eastAsiaTheme="minorEastAsia"/>
          <w:b/>
          <w:bCs/>
        </w:rPr>
      </w:pPr>
      <w:r w:rsidRPr="00B63252">
        <w:rPr>
          <w:rFonts w:eastAsiaTheme="minorEastAsia"/>
          <w:b/>
          <w:bCs/>
          <w:lang w:eastAsia="zh-CN"/>
        </w:rPr>
        <w:t>Proposal 1: The</w:t>
      </w:r>
      <w:r w:rsidR="00B63252" w:rsidRPr="00B63252">
        <w:rPr>
          <w:rFonts w:eastAsiaTheme="minorEastAsia"/>
          <w:b/>
          <w:bCs/>
          <w:lang w:eastAsia="zh-CN"/>
        </w:rPr>
        <w:t xml:space="preserve"> proposed L1-RSRP reporting assumptions</w:t>
      </w:r>
      <w:r w:rsidRPr="00B63252">
        <w:rPr>
          <w:rFonts w:eastAsiaTheme="minorEastAsia"/>
          <w:b/>
          <w:bCs/>
          <w:lang w:eastAsia="zh-CN"/>
        </w:rPr>
        <w:t xml:space="preserve"> are not captured in core requirements. During performance phase, RAN4 can consider to ensure serving beam kept unchanged (e.g., no</w:t>
      </w:r>
      <w:r w:rsidRPr="00B63252">
        <w:rPr>
          <w:b/>
          <w:bCs/>
          <w:color w:val="000000" w:themeColor="text1"/>
        </w:rPr>
        <w:t xml:space="preserve"> indicate TCI change, and no configuration change</w:t>
      </w:r>
      <w:r w:rsidRPr="00B63252">
        <w:rPr>
          <w:rFonts w:eastAsiaTheme="minorEastAsia"/>
          <w:b/>
          <w:bCs/>
          <w:lang w:eastAsia="zh-CN"/>
        </w:rPr>
        <w:t>) for L1 event trigger reporting test cases.</w:t>
      </w:r>
    </w:p>
    <w:p w14:paraId="793F653E" w14:textId="73DBCC39" w:rsidR="00300B41" w:rsidRPr="00B63252" w:rsidRDefault="00300B41" w:rsidP="00300B41">
      <w:pPr>
        <w:overflowPunct w:val="0"/>
        <w:autoSpaceDE w:val="0"/>
        <w:autoSpaceDN w:val="0"/>
        <w:adjustRightInd w:val="0"/>
        <w:snapToGrid w:val="0"/>
        <w:spacing w:after="120"/>
        <w:rPr>
          <w:b/>
          <w:bCs/>
          <w:color w:val="000000" w:themeColor="text1"/>
        </w:rPr>
      </w:pPr>
      <w:r w:rsidRPr="00B63252">
        <w:rPr>
          <w:rFonts w:eastAsiaTheme="minorEastAsia"/>
          <w:b/>
          <w:bCs/>
          <w:lang w:eastAsia="zh-CN"/>
        </w:rPr>
        <w:t xml:space="preserve">Observation1: It is invalid that </w:t>
      </w:r>
      <w:r w:rsidRPr="00B63252">
        <w:rPr>
          <w:b/>
          <w:bCs/>
          <w:color w:val="000000" w:themeColor="text1"/>
        </w:rPr>
        <w:t>only event entering condition is configured and leaving condition is</w:t>
      </w:r>
      <w:r w:rsidR="00B63252" w:rsidRPr="00B63252">
        <w:rPr>
          <w:b/>
          <w:bCs/>
          <w:color w:val="000000" w:themeColor="text1"/>
        </w:rPr>
        <w:t xml:space="preserve"> not</w:t>
      </w:r>
      <w:r w:rsidRPr="00B63252">
        <w:rPr>
          <w:b/>
          <w:bCs/>
          <w:color w:val="000000" w:themeColor="text1"/>
        </w:rPr>
        <w:t xml:space="preserve"> configured.</w:t>
      </w:r>
    </w:p>
    <w:p w14:paraId="6AA73BAA" w14:textId="3DA0579C" w:rsidR="00994F0B" w:rsidRPr="00B63252" w:rsidRDefault="00994F0B" w:rsidP="00994F0B">
      <w:pPr>
        <w:spacing w:after="120"/>
        <w:rPr>
          <w:b/>
          <w:color w:val="000000" w:themeColor="text1"/>
        </w:rPr>
      </w:pPr>
      <w:r w:rsidRPr="00B63252">
        <w:rPr>
          <w:b/>
          <w:color w:val="000000" w:themeColor="text1"/>
        </w:rPr>
        <w:t xml:space="preserve">Proposal </w:t>
      </w:r>
      <w:r w:rsidR="00417B19">
        <w:rPr>
          <w:b/>
          <w:color w:val="000000" w:themeColor="text1"/>
        </w:rPr>
        <w:t>2</w:t>
      </w:r>
      <w:r w:rsidRPr="00B63252">
        <w:rPr>
          <w:b/>
          <w:color w:val="000000" w:themeColor="text1"/>
        </w:rPr>
        <w:t xml:space="preserve">: </w:t>
      </w:r>
    </w:p>
    <w:p w14:paraId="2CA8C718" w14:textId="77777777" w:rsidR="00994F0B" w:rsidRPr="00B63252" w:rsidRDefault="00994F0B" w:rsidP="00386B49">
      <w:pPr>
        <w:numPr>
          <w:ilvl w:val="0"/>
          <w:numId w:val="12"/>
        </w:numPr>
        <w:spacing w:after="120"/>
        <w:rPr>
          <w:b/>
          <w:color w:val="000000" w:themeColor="text1"/>
        </w:rPr>
      </w:pPr>
      <w:r w:rsidRPr="00B63252">
        <w:rPr>
          <w:b/>
          <w:color w:val="000000" w:themeColor="text1"/>
        </w:rPr>
        <w:t xml:space="preserve">For FR1: </w:t>
      </w:r>
    </w:p>
    <w:p w14:paraId="61EAB17E" w14:textId="77777777" w:rsidR="00994F0B" w:rsidRPr="00B63252" w:rsidRDefault="00994F0B" w:rsidP="00386B49">
      <w:pPr>
        <w:numPr>
          <w:ilvl w:val="1"/>
          <w:numId w:val="12"/>
        </w:numPr>
        <w:spacing w:after="120"/>
        <w:rPr>
          <w:b/>
          <w:color w:val="000000" w:themeColor="text1"/>
        </w:rPr>
      </w:pPr>
      <w:r w:rsidRPr="00B63252">
        <w:rPr>
          <w:b/>
          <w:color w:val="000000" w:themeColor="text1"/>
        </w:rPr>
        <w:t>UE has sent an event-triggered L1 report due to the entering condition is met and the reporting condition continues to be met at the time of receiving the cell switch command or TCI state activation command, and leaving condition of the event is not met</w:t>
      </w:r>
    </w:p>
    <w:p w14:paraId="03A81D72" w14:textId="77777777" w:rsidR="00994F0B" w:rsidRPr="00B63252" w:rsidRDefault="00994F0B" w:rsidP="00386B49">
      <w:pPr>
        <w:numPr>
          <w:ilvl w:val="2"/>
          <w:numId w:val="12"/>
        </w:numPr>
        <w:spacing w:after="120"/>
        <w:rPr>
          <w:b/>
          <w:color w:val="000000" w:themeColor="text1"/>
        </w:rPr>
      </w:pPr>
      <w:r w:rsidRPr="00B63252">
        <w:rPr>
          <w:b/>
          <w:color w:val="000000" w:themeColor="text1"/>
        </w:rPr>
        <w:t>the related cell switch delay and TCI state activation requirements are applicable</w:t>
      </w:r>
    </w:p>
    <w:p w14:paraId="637E5CC1" w14:textId="77777777" w:rsidR="00994F0B" w:rsidRPr="00B63252" w:rsidRDefault="00994F0B" w:rsidP="00386B49">
      <w:pPr>
        <w:numPr>
          <w:ilvl w:val="0"/>
          <w:numId w:val="12"/>
        </w:numPr>
        <w:spacing w:after="120"/>
        <w:rPr>
          <w:b/>
          <w:color w:val="000000" w:themeColor="text1"/>
        </w:rPr>
      </w:pPr>
      <w:r w:rsidRPr="00B63252">
        <w:rPr>
          <w:b/>
          <w:color w:val="000000" w:themeColor="text1"/>
        </w:rPr>
        <w:t>The above optimization is not applicable to FR2</w:t>
      </w:r>
    </w:p>
    <w:p w14:paraId="3A494B5F" w14:textId="77777777" w:rsidR="00994F0B" w:rsidRDefault="00994F0B" w:rsidP="00DA6974">
      <w:pPr>
        <w:rPr>
          <w:rFonts w:eastAsiaTheme="minorEastAsia"/>
          <w:lang w:val="en-US" w:eastAsia="zh-CN"/>
        </w:rPr>
      </w:pPr>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2888DC28" w14:textId="021822DF" w:rsidR="00B235D1" w:rsidRPr="00D719B2" w:rsidRDefault="00AA6CDC" w:rsidP="00EF578E">
      <w:pPr>
        <w:pStyle w:val="afe"/>
        <w:numPr>
          <w:ilvl w:val="0"/>
          <w:numId w:val="5"/>
        </w:numPr>
        <w:rPr>
          <w:rFonts w:eastAsia="宋体"/>
          <w:sz w:val="20"/>
          <w:szCs w:val="20"/>
          <w:lang w:val="en-GB" w:eastAsia="zh-CN"/>
        </w:rPr>
      </w:pPr>
      <w:r w:rsidRPr="00AA6CDC">
        <w:rPr>
          <w:rFonts w:eastAsia="宋体"/>
          <w:sz w:val="20"/>
          <w:szCs w:val="20"/>
          <w:lang w:val="en-GB" w:eastAsia="zh-CN"/>
        </w:rPr>
        <w:t>R4-2508282</w:t>
      </w:r>
      <w:r w:rsidR="00FA05A6" w:rsidRPr="00BC082D">
        <w:rPr>
          <w:rFonts w:eastAsia="宋体"/>
          <w:sz w:val="20"/>
          <w:szCs w:val="20"/>
          <w:lang w:val="en-GB" w:eastAsia="zh-CN"/>
        </w:rPr>
        <w:t xml:space="preserve">, </w:t>
      </w:r>
      <w:r w:rsidR="00B46A38" w:rsidRPr="00B46A38">
        <w:rPr>
          <w:rFonts w:eastAsia="宋体"/>
          <w:sz w:val="20"/>
          <w:szCs w:val="20"/>
          <w:lang w:val="en-GB" w:eastAsia="zh-CN"/>
        </w:rPr>
        <w:t>WF on RRM requirements for NR_Mob_Ph4_Part1</w:t>
      </w:r>
      <w:r w:rsidR="002C3C7C" w:rsidRPr="002C3C7C">
        <w:rPr>
          <w:rFonts w:eastAsia="宋体"/>
          <w:sz w:val="20"/>
          <w:szCs w:val="20"/>
          <w:lang w:val="en-GB" w:eastAsia="zh-CN"/>
        </w:rPr>
        <w:t>)</w:t>
      </w:r>
      <w:r w:rsidR="00FA05A6" w:rsidRPr="00BC082D">
        <w:rPr>
          <w:rFonts w:eastAsia="宋体"/>
          <w:sz w:val="20"/>
          <w:szCs w:val="20"/>
          <w:lang w:val="en-GB" w:eastAsia="zh-CN"/>
        </w:rPr>
        <w:t>,</w:t>
      </w:r>
      <w:r w:rsidR="00FA05A6" w:rsidRPr="00BC082D">
        <w:rPr>
          <w:sz w:val="20"/>
          <w:szCs w:val="20"/>
        </w:rPr>
        <w:t xml:space="preserve"> </w:t>
      </w:r>
      <w:r w:rsidR="00B46A38">
        <w:rPr>
          <w:rFonts w:eastAsia="宋体"/>
          <w:sz w:val="20"/>
          <w:szCs w:val="20"/>
          <w:lang w:val="en-GB" w:eastAsia="zh-CN"/>
        </w:rPr>
        <w:t>Apple</w:t>
      </w:r>
    </w:p>
    <w:sectPr w:rsidR="00B235D1" w:rsidRPr="00D719B2" w:rsidSect="00CD43C3">
      <w:footerReference w:type="even" r:id="rId16"/>
      <w:footerReference w:type="default" r:id="rId17"/>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3F861" w14:textId="77777777" w:rsidR="001D739F" w:rsidRDefault="001D739F">
      <w:r>
        <w:separator/>
      </w:r>
    </w:p>
  </w:endnote>
  <w:endnote w:type="continuationSeparator" w:id="0">
    <w:p w14:paraId="79C29D04" w14:textId="77777777" w:rsidR="001D739F" w:rsidRDefault="001D7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5885D" w14:textId="77777777" w:rsidR="001D739F" w:rsidRDefault="001D739F">
      <w:r>
        <w:separator/>
      </w:r>
    </w:p>
  </w:footnote>
  <w:footnote w:type="continuationSeparator" w:id="0">
    <w:p w14:paraId="2E5107CD" w14:textId="77777777" w:rsidR="001D739F" w:rsidRDefault="001D73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5A9006AF"/>
    <w:multiLevelType w:val="hybridMultilevel"/>
    <w:tmpl w:val="552ABB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3"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4"/>
  </w:num>
  <w:num w:numId="4">
    <w:abstractNumId w:val="3"/>
  </w:num>
  <w:num w:numId="5">
    <w:abstractNumId w:val="4"/>
  </w:num>
  <w:num w:numId="6">
    <w:abstractNumId w:val="0"/>
  </w:num>
  <w:num w:numId="7">
    <w:abstractNumId w:val="10"/>
  </w:num>
  <w:num w:numId="8">
    <w:abstractNumId w:val="5"/>
  </w:num>
  <w:num w:numId="9">
    <w:abstractNumId w:val="7"/>
  </w:num>
  <w:num w:numId="10">
    <w:abstractNumId w:val="12"/>
  </w:num>
  <w:num w:numId="11">
    <w:abstractNumId w:val="1"/>
  </w:num>
  <w:num w:numId="12">
    <w:abstractNumId w:val="13"/>
  </w:num>
  <w:num w:numId="13">
    <w:abstractNumId w:val="9"/>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617"/>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283"/>
    <w:rsid w:val="0001034A"/>
    <w:rsid w:val="00010653"/>
    <w:rsid w:val="00010872"/>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003"/>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73B"/>
    <w:rsid w:val="00051B16"/>
    <w:rsid w:val="00051EEE"/>
    <w:rsid w:val="000520C2"/>
    <w:rsid w:val="00052118"/>
    <w:rsid w:val="00052417"/>
    <w:rsid w:val="00052731"/>
    <w:rsid w:val="00052AF4"/>
    <w:rsid w:val="00052B5E"/>
    <w:rsid w:val="00052E28"/>
    <w:rsid w:val="00052ED4"/>
    <w:rsid w:val="000530D0"/>
    <w:rsid w:val="0005357D"/>
    <w:rsid w:val="000536F3"/>
    <w:rsid w:val="00054083"/>
    <w:rsid w:val="000549BA"/>
    <w:rsid w:val="00054A77"/>
    <w:rsid w:val="000550EF"/>
    <w:rsid w:val="00055155"/>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3FE"/>
    <w:rsid w:val="0006440F"/>
    <w:rsid w:val="000644E7"/>
    <w:rsid w:val="00065683"/>
    <w:rsid w:val="00065C0D"/>
    <w:rsid w:val="00065D38"/>
    <w:rsid w:val="00065FD4"/>
    <w:rsid w:val="0006609B"/>
    <w:rsid w:val="000664AF"/>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BB"/>
    <w:rsid w:val="000737DA"/>
    <w:rsid w:val="0007392D"/>
    <w:rsid w:val="00073A58"/>
    <w:rsid w:val="00074445"/>
    <w:rsid w:val="000746AA"/>
    <w:rsid w:val="00074C52"/>
    <w:rsid w:val="0007555F"/>
    <w:rsid w:val="00075F81"/>
    <w:rsid w:val="00076054"/>
    <w:rsid w:val="000760DF"/>
    <w:rsid w:val="00076370"/>
    <w:rsid w:val="000764FA"/>
    <w:rsid w:val="000767B3"/>
    <w:rsid w:val="00076A42"/>
    <w:rsid w:val="00076ABF"/>
    <w:rsid w:val="00076CA3"/>
    <w:rsid w:val="00076CFC"/>
    <w:rsid w:val="00076D13"/>
    <w:rsid w:val="00076F8C"/>
    <w:rsid w:val="000772B1"/>
    <w:rsid w:val="00077699"/>
    <w:rsid w:val="00077837"/>
    <w:rsid w:val="000778C2"/>
    <w:rsid w:val="00077FE0"/>
    <w:rsid w:val="000801BC"/>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0E08"/>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69D"/>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C5"/>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A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161"/>
    <w:rsid w:val="000E22E9"/>
    <w:rsid w:val="000E2303"/>
    <w:rsid w:val="000E23D7"/>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9A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00"/>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3F1A"/>
    <w:rsid w:val="00134235"/>
    <w:rsid w:val="001342C8"/>
    <w:rsid w:val="0013441D"/>
    <w:rsid w:val="00134714"/>
    <w:rsid w:val="0013490D"/>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ABE"/>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AC0"/>
    <w:rsid w:val="00173EAF"/>
    <w:rsid w:val="001742EB"/>
    <w:rsid w:val="001743D9"/>
    <w:rsid w:val="00174596"/>
    <w:rsid w:val="00174E46"/>
    <w:rsid w:val="00174F19"/>
    <w:rsid w:val="0017540A"/>
    <w:rsid w:val="001756F6"/>
    <w:rsid w:val="00175762"/>
    <w:rsid w:val="00175C29"/>
    <w:rsid w:val="00175E09"/>
    <w:rsid w:val="00175E15"/>
    <w:rsid w:val="00176156"/>
    <w:rsid w:val="00176652"/>
    <w:rsid w:val="001766D4"/>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47ED"/>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43E"/>
    <w:rsid w:val="0019374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46D"/>
    <w:rsid w:val="001A6604"/>
    <w:rsid w:val="001A6625"/>
    <w:rsid w:val="001A745C"/>
    <w:rsid w:val="001A7754"/>
    <w:rsid w:val="001A79A4"/>
    <w:rsid w:val="001B0041"/>
    <w:rsid w:val="001B0354"/>
    <w:rsid w:val="001B0BA7"/>
    <w:rsid w:val="001B0D79"/>
    <w:rsid w:val="001B0F6F"/>
    <w:rsid w:val="001B110C"/>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B7EFB"/>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C5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39F"/>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749"/>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2D"/>
    <w:rsid w:val="002023EE"/>
    <w:rsid w:val="0020266A"/>
    <w:rsid w:val="00202733"/>
    <w:rsid w:val="002027B3"/>
    <w:rsid w:val="00202914"/>
    <w:rsid w:val="00202F2F"/>
    <w:rsid w:val="00202F91"/>
    <w:rsid w:val="00203574"/>
    <w:rsid w:val="00203740"/>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96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B53"/>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B2A"/>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A18"/>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001"/>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8C8"/>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085"/>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6FD"/>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0B41"/>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08"/>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7E"/>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6E"/>
    <w:rsid w:val="00375FD4"/>
    <w:rsid w:val="003761A2"/>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912"/>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6B49"/>
    <w:rsid w:val="00387081"/>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0B"/>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6FD"/>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4FA7"/>
    <w:rsid w:val="003F5256"/>
    <w:rsid w:val="003F5320"/>
    <w:rsid w:val="003F535E"/>
    <w:rsid w:val="003F54D2"/>
    <w:rsid w:val="003F5ADC"/>
    <w:rsid w:val="003F5CF1"/>
    <w:rsid w:val="003F606C"/>
    <w:rsid w:val="003F65D5"/>
    <w:rsid w:val="003F678D"/>
    <w:rsid w:val="003F6ADF"/>
    <w:rsid w:val="003F6BEB"/>
    <w:rsid w:val="003F6D6E"/>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17B1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4F66"/>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AFF"/>
    <w:rsid w:val="00433B2D"/>
    <w:rsid w:val="00433D4A"/>
    <w:rsid w:val="00433DAF"/>
    <w:rsid w:val="00433E77"/>
    <w:rsid w:val="004342A0"/>
    <w:rsid w:val="0043448D"/>
    <w:rsid w:val="00434497"/>
    <w:rsid w:val="00434516"/>
    <w:rsid w:val="00434929"/>
    <w:rsid w:val="0043497F"/>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B88"/>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1A4"/>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95"/>
    <w:rsid w:val="004865FF"/>
    <w:rsid w:val="00486611"/>
    <w:rsid w:val="00486710"/>
    <w:rsid w:val="00486E77"/>
    <w:rsid w:val="00487896"/>
    <w:rsid w:val="00487CA1"/>
    <w:rsid w:val="00487E1A"/>
    <w:rsid w:val="00487F58"/>
    <w:rsid w:val="004907E1"/>
    <w:rsid w:val="0049139C"/>
    <w:rsid w:val="004917AE"/>
    <w:rsid w:val="00491A6E"/>
    <w:rsid w:val="00491AB1"/>
    <w:rsid w:val="0049214A"/>
    <w:rsid w:val="004921EA"/>
    <w:rsid w:val="004928E2"/>
    <w:rsid w:val="00492BF6"/>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2C2"/>
    <w:rsid w:val="004A74B6"/>
    <w:rsid w:val="004A7B1E"/>
    <w:rsid w:val="004A7CA0"/>
    <w:rsid w:val="004A7E7B"/>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482"/>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BE6"/>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141B"/>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681"/>
    <w:rsid w:val="00500EBC"/>
    <w:rsid w:val="00501044"/>
    <w:rsid w:val="005011E9"/>
    <w:rsid w:val="00501650"/>
    <w:rsid w:val="00501A95"/>
    <w:rsid w:val="00501D13"/>
    <w:rsid w:val="0050307C"/>
    <w:rsid w:val="0050308B"/>
    <w:rsid w:val="00503BB1"/>
    <w:rsid w:val="00503CBC"/>
    <w:rsid w:val="00503CC6"/>
    <w:rsid w:val="00503CFC"/>
    <w:rsid w:val="00503D71"/>
    <w:rsid w:val="00504201"/>
    <w:rsid w:val="0050420E"/>
    <w:rsid w:val="005048BE"/>
    <w:rsid w:val="00505386"/>
    <w:rsid w:val="00505A3C"/>
    <w:rsid w:val="00506222"/>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07D10"/>
    <w:rsid w:val="0051049B"/>
    <w:rsid w:val="00510594"/>
    <w:rsid w:val="00510C16"/>
    <w:rsid w:val="005112DD"/>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27BEF"/>
    <w:rsid w:val="0053011F"/>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5F0"/>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B9"/>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52A"/>
    <w:rsid w:val="005649E3"/>
    <w:rsid w:val="00564B02"/>
    <w:rsid w:val="00564B22"/>
    <w:rsid w:val="00564BF2"/>
    <w:rsid w:val="0056511D"/>
    <w:rsid w:val="005653EF"/>
    <w:rsid w:val="00565588"/>
    <w:rsid w:val="005657A2"/>
    <w:rsid w:val="00565866"/>
    <w:rsid w:val="005660CD"/>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4D89"/>
    <w:rsid w:val="005B5DEC"/>
    <w:rsid w:val="005B5F79"/>
    <w:rsid w:val="005B6096"/>
    <w:rsid w:val="005B6182"/>
    <w:rsid w:val="005B66A6"/>
    <w:rsid w:val="005B681A"/>
    <w:rsid w:val="005B7339"/>
    <w:rsid w:val="005B73CF"/>
    <w:rsid w:val="005B76C4"/>
    <w:rsid w:val="005B792A"/>
    <w:rsid w:val="005B7F51"/>
    <w:rsid w:val="005B7FF3"/>
    <w:rsid w:val="005C0126"/>
    <w:rsid w:val="005C0992"/>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0872"/>
    <w:rsid w:val="005D1301"/>
    <w:rsid w:val="005D14BE"/>
    <w:rsid w:val="005D1599"/>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1BC"/>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6D"/>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854"/>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818"/>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1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64"/>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7A"/>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49B"/>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D48"/>
    <w:rsid w:val="00677FB7"/>
    <w:rsid w:val="00680259"/>
    <w:rsid w:val="00680629"/>
    <w:rsid w:val="00680635"/>
    <w:rsid w:val="00680720"/>
    <w:rsid w:val="00680F82"/>
    <w:rsid w:val="0068109C"/>
    <w:rsid w:val="006813B7"/>
    <w:rsid w:val="0068160A"/>
    <w:rsid w:val="00681853"/>
    <w:rsid w:val="006819DB"/>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187"/>
    <w:rsid w:val="006A06C5"/>
    <w:rsid w:val="006A06D4"/>
    <w:rsid w:val="006A0B94"/>
    <w:rsid w:val="006A0EDC"/>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723"/>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DD1"/>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DE9"/>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2BA1"/>
    <w:rsid w:val="006F3228"/>
    <w:rsid w:val="006F32DC"/>
    <w:rsid w:val="006F3304"/>
    <w:rsid w:val="006F38E6"/>
    <w:rsid w:val="006F3C73"/>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75"/>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439"/>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5E"/>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6BA"/>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0F4"/>
    <w:rsid w:val="007225D7"/>
    <w:rsid w:val="00722F12"/>
    <w:rsid w:val="007234CE"/>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EFC"/>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65A"/>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B2A"/>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20"/>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189"/>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4DD"/>
    <w:rsid w:val="00781313"/>
    <w:rsid w:val="007816AF"/>
    <w:rsid w:val="00781FF4"/>
    <w:rsid w:val="007822EB"/>
    <w:rsid w:val="00782483"/>
    <w:rsid w:val="00782B9C"/>
    <w:rsid w:val="00782E73"/>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873"/>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6D4"/>
    <w:rsid w:val="007C3D4A"/>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15"/>
    <w:rsid w:val="007D2EEE"/>
    <w:rsid w:val="007D30E7"/>
    <w:rsid w:val="007D316F"/>
    <w:rsid w:val="007D32C7"/>
    <w:rsid w:val="007D415F"/>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79"/>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0C1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884"/>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2D77"/>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3F"/>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35C"/>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1F"/>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4D7"/>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642"/>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D06"/>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7E"/>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01E"/>
    <w:rsid w:val="008B3245"/>
    <w:rsid w:val="008B3476"/>
    <w:rsid w:val="008B356B"/>
    <w:rsid w:val="008B3713"/>
    <w:rsid w:val="008B379E"/>
    <w:rsid w:val="008B3921"/>
    <w:rsid w:val="008B3A5F"/>
    <w:rsid w:val="008B3EE1"/>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24AA"/>
    <w:rsid w:val="008C26FF"/>
    <w:rsid w:val="008C37AC"/>
    <w:rsid w:val="008C37E2"/>
    <w:rsid w:val="008C3C2B"/>
    <w:rsid w:val="008C3C74"/>
    <w:rsid w:val="008C3C7E"/>
    <w:rsid w:val="008C4D7E"/>
    <w:rsid w:val="008C4DE4"/>
    <w:rsid w:val="008C4E15"/>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F46"/>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469"/>
    <w:rsid w:val="008F05D8"/>
    <w:rsid w:val="008F088C"/>
    <w:rsid w:val="008F0AD6"/>
    <w:rsid w:val="008F0C5F"/>
    <w:rsid w:val="008F0DB4"/>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7A3"/>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6FCD"/>
    <w:rsid w:val="00927063"/>
    <w:rsid w:val="0092727C"/>
    <w:rsid w:val="009272B2"/>
    <w:rsid w:val="00927490"/>
    <w:rsid w:val="00927733"/>
    <w:rsid w:val="00927BFC"/>
    <w:rsid w:val="00927ED2"/>
    <w:rsid w:val="009301A4"/>
    <w:rsid w:val="0093043A"/>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28A"/>
    <w:rsid w:val="00934B97"/>
    <w:rsid w:val="00934D6C"/>
    <w:rsid w:val="00934F66"/>
    <w:rsid w:val="009351CB"/>
    <w:rsid w:val="00935285"/>
    <w:rsid w:val="009355B9"/>
    <w:rsid w:val="00935639"/>
    <w:rsid w:val="0093572B"/>
    <w:rsid w:val="009358F2"/>
    <w:rsid w:val="00935AD9"/>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669"/>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966"/>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8DC"/>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1B4"/>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477"/>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5C"/>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4F0B"/>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3F2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ADC"/>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C19"/>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2D2A"/>
    <w:rsid w:val="009D3043"/>
    <w:rsid w:val="009D3145"/>
    <w:rsid w:val="009D3198"/>
    <w:rsid w:val="009D3489"/>
    <w:rsid w:val="009D3E19"/>
    <w:rsid w:val="009D4003"/>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BFB"/>
    <w:rsid w:val="009E5544"/>
    <w:rsid w:val="009E55A0"/>
    <w:rsid w:val="009E5857"/>
    <w:rsid w:val="009E58CC"/>
    <w:rsid w:val="009E5A48"/>
    <w:rsid w:val="009E5B77"/>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04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971"/>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72A"/>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A4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06"/>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BF7"/>
    <w:rsid w:val="00A66D94"/>
    <w:rsid w:val="00A672DE"/>
    <w:rsid w:val="00A6789B"/>
    <w:rsid w:val="00A6791B"/>
    <w:rsid w:val="00A67F8B"/>
    <w:rsid w:val="00A704FC"/>
    <w:rsid w:val="00A705D8"/>
    <w:rsid w:val="00A709E6"/>
    <w:rsid w:val="00A70A64"/>
    <w:rsid w:val="00A70CF3"/>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958"/>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CAC"/>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608"/>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B15"/>
    <w:rsid w:val="00AA5D64"/>
    <w:rsid w:val="00AA5EC6"/>
    <w:rsid w:val="00AA63AC"/>
    <w:rsid w:val="00AA643B"/>
    <w:rsid w:val="00AA648F"/>
    <w:rsid w:val="00AA64CA"/>
    <w:rsid w:val="00AA65B1"/>
    <w:rsid w:val="00AA6672"/>
    <w:rsid w:val="00AA6A1C"/>
    <w:rsid w:val="00AA6CD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173"/>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397"/>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7FA"/>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25E"/>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A38"/>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252"/>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091"/>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AE1"/>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77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D93"/>
    <w:rsid w:val="00BB6E7D"/>
    <w:rsid w:val="00BB711C"/>
    <w:rsid w:val="00BB73DA"/>
    <w:rsid w:val="00BB7928"/>
    <w:rsid w:val="00BB7B1A"/>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5D77"/>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83B"/>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97F"/>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3BE"/>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4E6"/>
    <w:rsid w:val="00C06838"/>
    <w:rsid w:val="00C06AE2"/>
    <w:rsid w:val="00C073CD"/>
    <w:rsid w:val="00C07425"/>
    <w:rsid w:val="00C0754F"/>
    <w:rsid w:val="00C07E34"/>
    <w:rsid w:val="00C07FC4"/>
    <w:rsid w:val="00C10013"/>
    <w:rsid w:val="00C100EF"/>
    <w:rsid w:val="00C1060A"/>
    <w:rsid w:val="00C1074D"/>
    <w:rsid w:val="00C11028"/>
    <w:rsid w:val="00C11B32"/>
    <w:rsid w:val="00C11C3D"/>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473"/>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528"/>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41"/>
    <w:rsid w:val="00C44F11"/>
    <w:rsid w:val="00C45075"/>
    <w:rsid w:val="00C45744"/>
    <w:rsid w:val="00C4597A"/>
    <w:rsid w:val="00C45AA2"/>
    <w:rsid w:val="00C45AFF"/>
    <w:rsid w:val="00C45B16"/>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452"/>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657"/>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2A1"/>
    <w:rsid w:val="00C924B1"/>
    <w:rsid w:val="00C9278A"/>
    <w:rsid w:val="00C9296A"/>
    <w:rsid w:val="00C934EF"/>
    <w:rsid w:val="00C93559"/>
    <w:rsid w:val="00C93CE0"/>
    <w:rsid w:val="00C93E8F"/>
    <w:rsid w:val="00C9421C"/>
    <w:rsid w:val="00C94449"/>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4AA"/>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12B"/>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1F75"/>
    <w:rsid w:val="00CC21EF"/>
    <w:rsid w:val="00CC21F3"/>
    <w:rsid w:val="00CC2831"/>
    <w:rsid w:val="00CC28CA"/>
    <w:rsid w:val="00CC2C47"/>
    <w:rsid w:val="00CC2E50"/>
    <w:rsid w:val="00CC2EEB"/>
    <w:rsid w:val="00CC2F41"/>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620"/>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1D6"/>
    <w:rsid w:val="00CD3343"/>
    <w:rsid w:val="00CD37FA"/>
    <w:rsid w:val="00CD3C44"/>
    <w:rsid w:val="00CD3C6F"/>
    <w:rsid w:val="00CD3DDC"/>
    <w:rsid w:val="00CD3DFB"/>
    <w:rsid w:val="00CD42D0"/>
    <w:rsid w:val="00CD43C3"/>
    <w:rsid w:val="00CD4441"/>
    <w:rsid w:val="00CD4B2A"/>
    <w:rsid w:val="00CD4B4A"/>
    <w:rsid w:val="00CD4D4E"/>
    <w:rsid w:val="00CD5431"/>
    <w:rsid w:val="00CD5436"/>
    <w:rsid w:val="00CD585B"/>
    <w:rsid w:val="00CD5923"/>
    <w:rsid w:val="00CD5999"/>
    <w:rsid w:val="00CD5D50"/>
    <w:rsid w:val="00CD642C"/>
    <w:rsid w:val="00CD6436"/>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B0A"/>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6E1"/>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070"/>
    <w:rsid w:val="00D132B1"/>
    <w:rsid w:val="00D13EA5"/>
    <w:rsid w:val="00D13F5A"/>
    <w:rsid w:val="00D13FC2"/>
    <w:rsid w:val="00D1417E"/>
    <w:rsid w:val="00D14319"/>
    <w:rsid w:val="00D1431B"/>
    <w:rsid w:val="00D14C4B"/>
    <w:rsid w:val="00D14D2A"/>
    <w:rsid w:val="00D15814"/>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24"/>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C08"/>
    <w:rsid w:val="00D26EA3"/>
    <w:rsid w:val="00D27067"/>
    <w:rsid w:val="00D27135"/>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9B2"/>
    <w:rsid w:val="00D71E18"/>
    <w:rsid w:val="00D72447"/>
    <w:rsid w:val="00D72557"/>
    <w:rsid w:val="00D725CF"/>
    <w:rsid w:val="00D72CA3"/>
    <w:rsid w:val="00D72D5D"/>
    <w:rsid w:val="00D72EEF"/>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470"/>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426"/>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7E5"/>
    <w:rsid w:val="00DB5D2D"/>
    <w:rsid w:val="00DB5DEC"/>
    <w:rsid w:val="00DB61E2"/>
    <w:rsid w:val="00DB6647"/>
    <w:rsid w:val="00DB66CE"/>
    <w:rsid w:val="00DB670A"/>
    <w:rsid w:val="00DB6D15"/>
    <w:rsid w:val="00DB6E6F"/>
    <w:rsid w:val="00DB73F7"/>
    <w:rsid w:val="00DB741D"/>
    <w:rsid w:val="00DB7CE3"/>
    <w:rsid w:val="00DC0280"/>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86E"/>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68B"/>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0A8B"/>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0C34"/>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3D46"/>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04E"/>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814"/>
    <w:rsid w:val="00EB793A"/>
    <w:rsid w:val="00EB7A14"/>
    <w:rsid w:val="00EB7E41"/>
    <w:rsid w:val="00EC0369"/>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051"/>
    <w:rsid w:val="00EE21A2"/>
    <w:rsid w:val="00EE22E4"/>
    <w:rsid w:val="00EE249C"/>
    <w:rsid w:val="00EE2890"/>
    <w:rsid w:val="00EE2DFB"/>
    <w:rsid w:val="00EE2ED9"/>
    <w:rsid w:val="00EE2FE0"/>
    <w:rsid w:val="00EE33A3"/>
    <w:rsid w:val="00EE35AF"/>
    <w:rsid w:val="00EE38E7"/>
    <w:rsid w:val="00EE3B7A"/>
    <w:rsid w:val="00EE45A7"/>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EEA"/>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4BA"/>
    <w:rsid w:val="00EF578E"/>
    <w:rsid w:val="00EF57FF"/>
    <w:rsid w:val="00EF5869"/>
    <w:rsid w:val="00EF5BAC"/>
    <w:rsid w:val="00EF5F75"/>
    <w:rsid w:val="00EF60A1"/>
    <w:rsid w:val="00EF6878"/>
    <w:rsid w:val="00EF693D"/>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C09"/>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1C4D"/>
    <w:rsid w:val="00F11F03"/>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1D2"/>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279"/>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A2F"/>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57BC6"/>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D3D"/>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4E8"/>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97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076"/>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37"/>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160"/>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C7EE8"/>
    <w:rsid w:val="00FD0497"/>
    <w:rsid w:val="00FD0796"/>
    <w:rsid w:val="00FD0937"/>
    <w:rsid w:val="00FD0AAD"/>
    <w:rsid w:val="00FD0AAF"/>
    <w:rsid w:val="00FD1551"/>
    <w:rsid w:val="00FD1918"/>
    <w:rsid w:val="00FD1D10"/>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9C3"/>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6E32"/>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8D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65407017-DF88-4E44-B145-D38E25B1F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1672</Words>
  <Characters>9532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2025-08-15T08:53:00Z</dcterms:created>
  <dcterms:modified xsi:type="dcterms:W3CDTF">2025-08-15T08:53:00Z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00000000238859398AA2684A9807B652299C6FF70700FBF57DC3E84CAB4CBBFD420CE02091DC00000029D0220000749B3BE8F716994EA3B295CAD4B582D000008A7BA9F00000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1730364072</vt:lpwstr>
  </property>
</Properties>
</file>