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F5B62" w14:textId="369B8268" w:rsidR="00EC0A2A" w:rsidRPr="00184AD5" w:rsidRDefault="00184AD5">
      <w:pPr>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宋体" w:hAnsi="Arial" w:cs="Arial"/>
          <w:b/>
          <w:kern w:val="0"/>
          <w:sz w:val="24"/>
          <w:szCs w:val="24"/>
        </w:rPr>
        <w:t>3GPP TSG-RAN WG4 Meeting #116</w:t>
      </w:r>
      <w:r>
        <w:rPr>
          <w:rFonts w:ascii="Arial" w:eastAsia="宋体" w:hAnsi="Arial" w:cs="Arial"/>
          <w:b/>
          <w:kern w:val="0"/>
          <w:sz w:val="24"/>
          <w:szCs w:val="24"/>
        </w:rPr>
        <w:tab/>
      </w:r>
      <w:r>
        <w:rPr>
          <w:rFonts w:ascii="Arial" w:eastAsia="宋体" w:hAnsi="Arial" w:cs="Arial"/>
          <w:b/>
          <w:kern w:val="0"/>
          <w:sz w:val="24"/>
          <w:szCs w:val="24"/>
        </w:rPr>
        <w:tab/>
      </w:r>
      <w:r>
        <w:rPr>
          <w:rFonts w:ascii="Arial" w:eastAsia="宋体" w:hAnsi="Arial" w:cs="Arial"/>
          <w:b/>
          <w:kern w:val="0"/>
          <w:sz w:val="24"/>
          <w:szCs w:val="24"/>
        </w:rPr>
        <w:tab/>
      </w:r>
      <w:r>
        <w:rPr>
          <w:rFonts w:ascii="Arial" w:eastAsia="宋体" w:hAnsi="Arial" w:cs="Arial" w:hint="eastAsia"/>
          <w:b/>
          <w:kern w:val="0"/>
          <w:sz w:val="24"/>
          <w:szCs w:val="24"/>
        </w:rPr>
        <w:t xml:space="preserve">                           </w:t>
      </w:r>
      <w:r w:rsidRPr="00184AD5">
        <w:rPr>
          <w:rFonts w:ascii="Arial" w:eastAsia="宋体" w:hAnsi="Arial" w:cs="Arial"/>
          <w:b/>
          <w:kern w:val="0"/>
          <w:sz w:val="24"/>
          <w:szCs w:val="24"/>
        </w:rPr>
        <w:t>R4-2509773</w:t>
      </w:r>
    </w:p>
    <w:p w14:paraId="47F7E123" w14:textId="77777777" w:rsidR="00EC0A2A" w:rsidRDefault="00184AD5">
      <w:pPr>
        <w:spacing w:before="60" w:after="60"/>
        <w:outlineLvl w:val="0"/>
        <w:rPr>
          <w:rFonts w:ascii="Arial" w:eastAsia="宋体" w:hAnsi="Arial" w:cs="Arial"/>
          <w:b/>
          <w:kern w:val="0"/>
          <w:sz w:val="24"/>
          <w:szCs w:val="24"/>
        </w:rPr>
      </w:pPr>
      <w:r>
        <w:rPr>
          <w:rFonts w:ascii="Arial" w:eastAsia="宋体" w:hAnsi="Arial" w:cs="Arial"/>
          <w:b/>
          <w:kern w:val="0"/>
          <w:sz w:val="24"/>
          <w:szCs w:val="24"/>
        </w:rPr>
        <w:t>Bengaluru, India, August 25th – 29th, 2025</w:t>
      </w:r>
    </w:p>
    <w:p w14:paraId="27E9E2CA" w14:textId="77777777" w:rsidR="00EC0A2A" w:rsidRDefault="00EC0A2A">
      <w:pPr>
        <w:overflowPunct w:val="0"/>
        <w:autoSpaceDE w:val="0"/>
        <w:autoSpaceDN w:val="0"/>
        <w:adjustRightInd w:val="0"/>
        <w:textAlignment w:val="baseline"/>
        <w:rPr>
          <w:rFonts w:ascii="Arial" w:eastAsia="宋体" w:hAnsi="Arial" w:cs="Times New Roman"/>
          <w:b/>
          <w:bCs/>
          <w:kern w:val="0"/>
          <w:sz w:val="24"/>
          <w:szCs w:val="21"/>
          <w:lang w:val="en-GB"/>
        </w:rPr>
      </w:pPr>
    </w:p>
    <w:p w14:paraId="3AF97CC0" w14:textId="77777777" w:rsidR="00EC0A2A" w:rsidRDefault="00184AD5">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9193F35" w14:textId="77777777" w:rsidR="00EC0A2A" w:rsidRDefault="00184AD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Discussion on Study of testability and interoperability for AI/ML mobility</w:t>
      </w:r>
    </w:p>
    <w:p w14:paraId="3B0D6831" w14:textId="01F46DC6" w:rsidR="00EC0A2A" w:rsidRDefault="00184AD5">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t>7.</w:t>
      </w:r>
      <w:r>
        <w:rPr>
          <w:rFonts w:ascii="Arial" w:hAnsi="Arial" w:cs="Arial"/>
          <w:sz w:val="24"/>
          <w:szCs w:val="24"/>
        </w:rPr>
        <w:t>19</w:t>
      </w:r>
      <w:r>
        <w:rPr>
          <w:rFonts w:ascii="Arial" w:hAnsi="Arial" w:cs="Arial" w:hint="eastAsia"/>
          <w:sz w:val="24"/>
          <w:szCs w:val="24"/>
        </w:rPr>
        <w:t>.4</w:t>
      </w:r>
    </w:p>
    <w:p w14:paraId="772CCDC6" w14:textId="77777777" w:rsidR="00EC0A2A" w:rsidRDefault="00184AD5">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8D8F42D" w14:textId="77777777" w:rsidR="00EC0A2A" w:rsidRDefault="00184AD5">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3B9A9C0C" w14:textId="52FD5B93" w:rsidR="00EC0A2A" w:rsidRDefault="00184AD5">
      <w:pPr>
        <w:spacing w:beforeLines="50" w:before="120" w:afterLines="50" w:after="120"/>
        <w:rPr>
          <w:rFonts w:ascii="Times New Roman" w:eastAsia="MS Mincho" w:hAnsi="Times New Roman" w:cs="Times New Roman"/>
          <w:kern w:val="0"/>
          <w:szCs w:val="21"/>
        </w:rPr>
      </w:pPr>
      <w:r>
        <w:rPr>
          <w:rFonts w:ascii="Times New Roman" w:eastAsia="宋体" w:hAnsi="Times New Roman" w:cs="Times New Roman" w:hint="eastAsia"/>
          <w:kern w:val="0"/>
          <w:szCs w:val="21"/>
        </w:rPr>
        <w:t>D</w:t>
      </w:r>
      <w:r w:rsidR="0068521D">
        <w:rPr>
          <w:rFonts w:ascii="Times New Roman" w:eastAsia="MS Mincho" w:hAnsi="Times New Roman" w:cs="Times New Roman"/>
          <w:kern w:val="0"/>
          <w:szCs w:val="21"/>
          <w:lang w:val="en-GB" w:eastAsia="ja-JP"/>
        </w:rPr>
        <w:t>discussion</w:t>
      </w:r>
      <w:r>
        <w:rPr>
          <w:rFonts w:ascii="Times New Roman" w:eastAsia="MS Mincho" w:hAnsi="Times New Roman" w:cs="Times New Roman"/>
          <w:kern w:val="0"/>
          <w:szCs w:val="21"/>
          <w:lang w:val="en-GB" w:eastAsia="ja-JP"/>
        </w:rPr>
        <w:t xml:space="preserve"> </w:t>
      </w:r>
      <w:r>
        <w:rPr>
          <w:rFonts w:ascii="Times New Roman" w:eastAsia="宋体" w:hAnsi="Times New Roman" w:cs="Times New Roman" w:hint="eastAsia"/>
          <w:kern w:val="0"/>
          <w:szCs w:val="21"/>
        </w:rPr>
        <w:t xml:space="preserve">on </w:t>
      </w:r>
      <w:r>
        <w:rPr>
          <w:rFonts w:ascii="Times New Roman" w:eastAsia="MS Mincho" w:hAnsi="Times New Roman" w:cs="Times New Roman"/>
          <w:kern w:val="0"/>
          <w:szCs w:val="21"/>
          <w:lang w:val="en-GB" w:eastAsia="ja-JP"/>
        </w:rPr>
        <w:t>testability and interoperability for AI</w:t>
      </w:r>
      <w:r>
        <w:rPr>
          <w:rFonts w:ascii="Times New Roman" w:eastAsia="宋体" w:hAnsi="Times New Roman" w:cs="Times New Roman" w:hint="eastAsia"/>
          <w:kern w:val="0"/>
          <w:szCs w:val="21"/>
        </w:rPr>
        <w:t>/</w:t>
      </w:r>
      <w:r>
        <w:rPr>
          <w:rFonts w:ascii="Times New Roman" w:eastAsia="MS Mincho" w:hAnsi="Times New Roman" w:cs="Times New Roman"/>
          <w:kern w:val="0"/>
          <w:szCs w:val="21"/>
          <w:lang w:val="en-GB" w:eastAsia="ja-JP"/>
        </w:rPr>
        <w:t>ML mobility</w:t>
      </w:r>
      <w:r>
        <w:rPr>
          <w:rFonts w:ascii="Times New Roman" w:eastAsia="宋体" w:hAnsi="Times New Roman" w:cs="Times New Roman" w:hint="eastAsia"/>
          <w:kern w:val="0"/>
          <w:szCs w:val="21"/>
        </w:rPr>
        <w:t xml:space="preserve"> was still going on</w:t>
      </w:r>
      <w:r>
        <w:rPr>
          <w:rFonts w:ascii="Times New Roman" w:eastAsia="MS Mincho" w:hAnsi="Times New Roman" w:cs="Times New Roman"/>
          <w:kern w:val="0"/>
          <w:szCs w:val="21"/>
          <w:lang w:val="en-GB" w:eastAsia="ja-JP"/>
        </w:rPr>
        <w:t>.</w:t>
      </w:r>
      <w:r>
        <w:rPr>
          <w:rFonts w:ascii="Times New Roman" w:eastAsia="MS Mincho" w:hAnsi="Times New Roman" w:cs="Times New Roman"/>
          <w:kern w:val="0"/>
          <w:szCs w:val="21"/>
        </w:rPr>
        <w:t xml:space="preserve"> </w:t>
      </w:r>
      <w:r>
        <w:rPr>
          <w:rFonts w:ascii="Times New Roman" w:eastAsia="MS Mincho" w:hAnsi="Times New Roman" w:cs="Times New Roman" w:hint="eastAsia"/>
          <w:kern w:val="0"/>
          <w:szCs w:val="21"/>
        </w:rPr>
        <w:t>Here below we attach the RRM agreements on t</w:t>
      </w:r>
      <w:r>
        <w:rPr>
          <w:rFonts w:ascii="Times New Roman" w:eastAsia="MS Mincho" w:hAnsi="Times New Roman" w:cs="Times New Roman" w:hint="eastAsia"/>
          <w:kern w:val="0"/>
          <w:szCs w:val="21"/>
          <w:lang w:val="sv-SE"/>
        </w:rPr>
        <w:t>estability and interoperability</w:t>
      </w:r>
      <w:r>
        <w:rPr>
          <w:rFonts w:ascii="Times New Roman" w:eastAsia="MS Mincho" w:hAnsi="Times New Roman" w:cs="Times New Roman" w:hint="eastAsia"/>
          <w:kern w:val="0"/>
          <w:szCs w:val="21"/>
        </w:rPr>
        <w:t xml:space="preserve"> in previous RAN4 meeting:</w:t>
      </w:r>
    </w:p>
    <w:tbl>
      <w:tblPr>
        <w:tblStyle w:val="af3"/>
        <w:tblW w:w="0" w:type="auto"/>
        <w:tblLook w:val="04A0" w:firstRow="1" w:lastRow="0" w:firstColumn="1" w:lastColumn="0" w:noHBand="0" w:noVBand="1"/>
      </w:tblPr>
      <w:tblGrid>
        <w:gridCol w:w="9628"/>
      </w:tblGrid>
      <w:tr w:rsidR="00EC0A2A" w14:paraId="0EEFDF39" w14:textId="77777777">
        <w:tc>
          <w:tcPr>
            <w:tcW w:w="9854" w:type="dxa"/>
          </w:tcPr>
          <w:p w14:paraId="68A439F7" w14:textId="77777777" w:rsidR="00EC0A2A" w:rsidRDefault="00184AD5">
            <w:pPr>
              <w:keepNext/>
              <w:keepLines/>
              <w:widowControl w:val="0"/>
              <w:overflowPunct w:val="0"/>
              <w:autoSpaceDE w:val="0"/>
              <w:autoSpaceDN w:val="0"/>
              <w:adjustRightInd w:val="0"/>
              <w:spacing w:before="120" w:after="180"/>
              <w:ind w:left="1134" w:hanging="1134"/>
              <w:jc w:val="both"/>
              <w:textAlignment w:val="baseline"/>
              <w:outlineLvl w:val="6"/>
              <w:rPr>
                <w:rFonts w:ascii="Arial" w:eastAsia="Times New Roman" w:hAnsi="Arial" w:cs="Times New Roman"/>
                <w:sz w:val="24"/>
                <w:szCs w:val="20"/>
                <w:lang w:val="en-GB" w:eastAsia="en-GB"/>
              </w:rPr>
            </w:pPr>
            <w:r>
              <w:rPr>
                <w:rFonts w:ascii="Arial" w:eastAsia="Times New Roman" w:hAnsi="Arial" w:cs="Times New Roman"/>
                <w:sz w:val="24"/>
                <w:szCs w:val="20"/>
                <w:lang w:val="en-GB" w:eastAsia="en-GB"/>
              </w:rPr>
              <w:t>Issue 1-1-1: Prediction consistency in time domain</w:t>
            </w:r>
          </w:p>
          <w:p w14:paraId="215DB70E" w14:textId="77777777" w:rsidR="00EC0A2A" w:rsidRDefault="00184AD5">
            <w:pPr>
              <w:widowControl w:val="0"/>
              <w:jc w:val="both"/>
              <w:rPr>
                <w:rFonts w:ascii="Times New Roman" w:eastAsia="等线" w:hAnsi="Times New Roman" w:cs="Times New Roman"/>
                <w:szCs w:val="21"/>
              </w:rPr>
            </w:pPr>
            <w:r>
              <w:rPr>
                <w:rFonts w:ascii="Times New Roman" w:eastAsia="等线" w:hAnsi="Times New Roman" w:cs="Times New Roman"/>
                <w:b/>
                <w:szCs w:val="21"/>
              </w:rPr>
              <w:t>&lt;Way forward &gt;</w:t>
            </w:r>
            <w:r>
              <w:rPr>
                <w:rFonts w:ascii="Times New Roman" w:eastAsia="等线" w:hAnsi="Times New Roman" w:cs="Times New Roman"/>
                <w:szCs w:val="21"/>
              </w:rPr>
              <w:t xml:space="preserve">: </w:t>
            </w:r>
          </w:p>
          <w:p w14:paraId="3D502125" w14:textId="77777777" w:rsidR="00EC0A2A" w:rsidRDefault="00184AD5">
            <w:pPr>
              <w:widowControl w:val="0"/>
              <w:numPr>
                <w:ilvl w:val="0"/>
                <w:numId w:val="3"/>
              </w:numPr>
              <w:spacing w:before="120" w:after="120"/>
              <w:ind w:left="840"/>
              <w:jc w:val="both"/>
              <w:rPr>
                <w:rFonts w:ascii="Times New Roman" w:eastAsia="Malgun Gothic" w:hAnsi="Times New Roman" w:cs="Times New Roman"/>
                <w:szCs w:val="21"/>
              </w:rPr>
            </w:pPr>
            <w:r>
              <w:rPr>
                <w:rFonts w:ascii="Times New Roman" w:eastAsia="Malgun Gothic" w:hAnsi="Times New Roman" w:cs="Times New Roman"/>
                <w:szCs w:val="21"/>
              </w:rPr>
              <w:t xml:space="preserve">Consider the propagation condition for the validation of the RRM measurement prediction requirements before modeling different time-varying characteristics per cell/site in FR1. </w:t>
            </w:r>
          </w:p>
          <w:p w14:paraId="00FD344A" w14:textId="77777777" w:rsidR="00EC0A2A" w:rsidRDefault="00184AD5">
            <w:pPr>
              <w:widowControl w:val="0"/>
              <w:numPr>
                <w:ilvl w:val="0"/>
                <w:numId w:val="3"/>
              </w:numPr>
              <w:spacing w:before="120" w:after="120"/>
              <w:ind w:left="840"/>
              <w:jc w:val="both"/>
              <w:rPr>
                <w:rFonts w:ascii="Times New Roman" w:eastAsia="Malgun Gothic" w:hAnsi="Times New Roman" w:cs="Times New Roman"/>
                <w:szCs w:val="21"/>
              </w:rPr>
            </w:pPr>
            <w:r>
              <w:rPr>
                <w:rFonts w:ascii="Times New Roman" w:eastAsia="Malgun Gothic" w:hAnsi="Times New Roman" w:cs="Times New Roman"/>
                <w:szCs w:val="21"/>
              </w:rPr>
              <w:t>Further discuss the following options on how to model different time-varying characteristics per cell/site in FR1.</w:t>
            </w:r>
          </w:p>
          <w:p w14:paraId="74296465" w14:textId="77777777" w:rsidR="00EC0A2A" w:rsidRDefault="00184AD5">
            <w:pPr>
              <w:widowControl w:val="0"/>
              <w:numPr>
                <w:ilvl w:val="1"/>
                <w:numId w:val="3"/>
              </w:numPr>
              <w:spacing w:before="120" w:after="120"/>
              <w:jc w:val="both"/>
              <w:rPr>
                <w:rFonts w:ascii="Times New Roman" w:eastAsia="Malgun Gothic" w:hAnsi="Times New Roman" w:cs="Times New Roman"/>
                <w:szCs w:val="21"/>
              </w:rPr>
            </w:pPr>
            <w:r>
              <w:rPr>
                <w:rFonts w:ascii="Times New Roman" w:eastAsia="Malgun Gothic" w:hAnsi="Times New Roman" w:cs="Times New Roman"/>
                <w:szCs w:val="21"/>
              </w:rPr>
              <w:t xml:space="preserve">Option 1: Change Tx power. </w:t>
            </w:r>
          </w:p>
          <w:p w14:paraId="7C0FD90E" w14:textId="77777777" w:rsidR="00EC0A2A" w:rsidRDefault="00184AD5">
            <w:pPr>
              <w:widowControl w:val="0"/>
              <w:numPr>
                <w:ilvl w:val="2"/>
                <w:numId w:val="3"/>
              </w:numPr>
              <w:spacing w:before="120" w:after="120"/>
              <w:jc w:val="both"/>
              <w:rPr>
                <w:rFonts w:ascii="Times New Roman" w:eastAsia="Malgun Gothic" w:hAnsi="Times New Roman" w:cs="Times New Roman"/>
                <w:szCs w:val="21"/>
              </w:rPr>
            </w:pPr>
            <w:r>
              <w:rPr>
                <w:rFonts w:ascii="Times New Roman" w:eastAsia="Malgun Gothic" w:hAnsi="Times New Roman" w:cs="Times New Roman"/>
                <w:szCs w:val="21"/>
              </w:rPr>
              <w:t>FFS: whether it is possible to change Tx power every symbol at TE using conductive test</w:t>
            </w:r>
          </w:p>
          <w:p w14:paraId="7714DF08" w14:textId="77777777" w:rsidR="00EC0A2A" w:rsidRDefault="00184AD5">
            <w:pPr>
              <w:widowControl w:val="0"/>
              <w:numPr>
                <w:ilvl w:val="1"/>
                <w:numId w:val="3"/>
              </w:numPr>
              <w:spacing w:before="120" w:after="120"/>
              <w:jc w:val="both"/>
              <w:rPr>
                <w:rFonts w:ascii="Times New Roman" w:eastAsia="Malgun Gothic" w:hAnsi="Times New Roman" w:cs="Times New Roman"/>
                <w:szCs w:val="21"/>
              </w:rPr>
            </w:pPr>
            <w:r>
              <w:rPr>
                <w:rFonts w:ascii="Times New Roman" w:eastAsia="Malgun Gothic" w:hAnsi="Times New Roman" w:cs="Times New Roman"/>
                <w:szCs w:val="21"/>
              </w:rPr>
              <w:t xml:space="preserve">Option 2: Change channel condition with fixed Tx power. </w:t>
            </w:r>
          </w:p>
          <w:p w14:paraId="6648C25F" w14:textId="77777777" w:rsidR="00EC0A2A" w:rsidRDefault="00184AD5">
            <w:pPr>
              <w:widowControl w:val="0"/>
              <w:numPr>
                <w:ilvl w:val="1"/>
                <w:numId w:val="3"/>
              </w:numPr>
              <w:spacing w:before="120" w:after="120"/>
              <w:jc w:val="both"/>
              <w:rPr>
                <w:rFonts w:ascii="Times New Roman" w:eastAsia="Malgun Gothic" w:hAnsi="Times New Roman" w:cs="Times New Roman"/>
                <w:szCs w:val="21"/>
              </w:rPr>
            </w:pPr>
            <w:r>
              <w:rPr>
                <w:rFonts w:ascii="Times New Roman" w:eastAsia="Malgun Gothic" w:hAnsi="Times New Roman" w:cs="Times New Roman"/>
                <w:szCs w:val="21"/>
              </w:rPr>
              <w:t xml:space="preserve">Option 3: Computer simulations alike test setup can be adopted. TE can transmit the signals of cell 1, 2, 3 with time-variance following a certain channel model. </w:t>
            </w:r>
          </w:p>
          <w:p w14:paraId="6C530958" w14:textId="77777777" w:rsidR="00EC0A2A" w:rsidRDefault="00184AD5">
            <w:pPr>
              <w:widowControl w:val="0"/>
              <w:numPr>
                <w:ilvl w:val="1"/>
                <w:numId w:val="3"/>
              </w:numPr>
              <w:spacing w:before="120" w:after="120"/>
              <w:jc w:val="both"/>
              <w:rPr>
                <w:rFonts w:ascii="Times New Roman" w:eastAsia="宋体" w:hAnsi="Times New Roman" w:cs="Times New Roman"/>
                <w:bCs/>
                <w:kern w:val="0"/>
                <w:szCs w:val="21"/>
              </w:rPr>
            </w:pPr>
            <w:r>
              <w:rPr>
                <w:rFonts w:ascii="Times New Roman" w:eastAsia="Malgun Gothic" w:hAnsi="Times New Roman" w:cs="Times New Roman"/>
                <w:szCs w:val="21"/>
              </w:rPr>
              <w:t>Option 4: Select one reference UE trajectory model (e.g., from TR 38.843) to study prediction consistency impact</w:t>
            </w:r>
          </w:p>
          <w:p w14:paraId="66FD4F74" w14:textId="77777777" w:rsidR="00EC0A2A" w:rsidRDefault="00184AD5">
            <w:pPr>
              <w:keepNext/>
              <w:keepLines/>
              <w:widowControl w:val="0"/>
              <w:overflowPunct w:val="0"/>
              <w:autoSpaceDE w:val="0"/>
              <w:autoSpaceDN w:val="0"/>
              <w:adjustRightInd w:val="0"/>
              <w:spacing w:before="120" w:after="180"/>
              <w:ind w:left="1134" w:hanging="1134"/>
              <w:jc w:val="both"/>
              <w:textAlignment w:val="baseline"/>
              <w:outlineLvl w:val="6"/>
              <w:rPr>
                <w:rFonts w:ascii="Times New Roman" w:eastAsia="Times New Roman" w:hAnsi="Times New Roman" w:cs="Times New Roman"/>
                <w:sz w:val="24"/>
                <w:szCs w:val="20"/>
                <w:lang w:val="en-GB" w:eastAsia="en-GB"/>
              </w:rPr>
            </w:pPr>
            <w:r>
              <w:rPr>
                <w:rFonts w:ascii="Times New Roman" w:eastAsia="Times New Roman" w:hAnsi="Times New Roman" w:cs="Times New Roman"/>
                <w:sz w:val="24"/>
                <w:szCs w:val="20"/>
                <w:lang w:val="en-GB" w:eastAsia="en-GB"/>
              </w:rPr>
              <w:t>Issue 1-2-1: Testing Setup in FR2</w:t>
            </w:r>
          </w:p>
          <w:p w14:paraId="24C5E27E" w14:textId="77777777" w:rsidR="00EC0A2A" w:rsidRDefault="00184AD5">
            <w:pPr>
              <w:widowControl w:val="0"/>
              <w:jc w:val="both"/>
              <w:rPr>
                <w:rFonts w:ascii="Times New Roman" w:eastAsia="等线" w:hAnsi="Times New Roman" w:cs="Times New Roman"/>
                <w:szCs w:val="21"/>
              </w:rPr>
            </w:pPr>
            <w:r>
              <w:rPr>
                <w:rFonts w:ascii="Times New Roman" w:eastAsia="等线" w:hAnsi="Times New Roman" w:cs="Times New Roman"/>
                <w:b/>
                <w:szCs w:val="21"/>
              </w:rPr>
              <w:t>&lt;Way forward &gt;</w:t>
            </w:r>
            <w:r>
              <w:rPr>
                <w:rFonts w:ascii="Times New Roman" w:eastAsia="等线" w:hAnsi="Times New Roman" w:cs="Times New Roman"/>
                <w:szCs w:val="21"/>
              </w:rPr>
              <w:t xml:space="preserve">: </w:t>
            </w:r>
          </w:p>
          <w:p w14:paraId="0148222C" w14:textId="77777777" w:rsidR="00EC0A2A" w:rsidRDefault="00184AD5">
            <w:pPr>
              <w:widowControl w:val="0"/>
              <w:numPr>
                <w:ilvl w:val="0"/>
                <w:numId w:val="3"/>
              </w:numPr>
              <w:spacing w:before="120" w:after="120"/>
              <w:ind w:left="856" w:hanging="280"/>
              <w:jc w:val="both"/>
              <w:rPr>
                <w:rFonts w:ascii="Times New Roman" w:eastAsia="宋体" w:hAnsi="Times New Roman" w:cs="Times New Roman"/>
                <w:iCs/>
                <w:szCs w:val="21"/>
              </w:rPr>
            </w:pPr>
            <w:r>
              <w:rPr>
                <w:rFonts w:ascii="Times New Roman" w:eastAsia="宋体" w:hAnsi="Times New Roman" w:cs="Times New Roman"/>
                <w:iCs/>
                <w:szCs w:val="21"/>
              </w:rPr>
              <w:t xml:space="preserve">For the testing setup for AI/ML mobility in FR1 and FR2, discuss the following configurations in the next meeting: </w:t>
            </w:r>
          </w:p>
          <w:p w14:paraId="2319CA85"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Number of SSBs per cell</w:t>
            </w:r>
          </w:p>
          <w:p w14:paraId="3D855F47"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Channel model</w:t>
            </w:r>
          </w:p>
          <w:p w14:paraId="1C014738" w14:textId="77777777" w:rsidR="00EC0A2A" w:rsidRDefault="00184AD5">
            <w:pPr>
              <w:widowControl w:val="0"/>
              <w:numPr>
                <w:ilvl w:val="2"/>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FFS the same or different for temporal/frequency domain prediction</w:t>
            </w:r>
          </w:p>
          <w:p w14:paraId="69C239FD"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Impact of UE trajectory</w:t>
            </w:r>
          </w:p>
          <w:p w14:paraId="32E402A8" w14:textId="77777777" w:rsidR="00EC0A2A" w:rsidRDefault="00184AD5">
            <w:pPr>
              <w:widowControl w:val="0"/>
              <w:numPr>
                <w:ilvl w:val="2"/>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FFS the same or different for temporal/frequency domain prediction</w:t>
            </w:r>
          </w:p>
          <w:p w14:paraId="72C08223"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Dynamic range of received power (consistency of channel)</w:t>
            </w:r>
          </w:p>
          <w:p w14:paraId="02D4BA59"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Measurement prediction specific parameters</w:t>
            </w:r>
          </w:p>
          <w:p w14:paraId="3B91AB93" w14:textId="77777777" w:rsidR="00EC0A2A" w:rsidRDefault="00184AD5">
            <w:pPr>
              <w:widowControl w:val="0"/>
              <w:numPr>
                <w:ilvl w:val="1"/>
                <w:numId w:val="3"/>
              </w:numPr>
              <w:spacing w:before="120" w:after="120"/>
              <w:jc w:val="both"/>
              <w:rPr>
                <w:rFonts w:ascii="Times New Roman" w:eastAsia="宋体" w:hAnsi="Times New Roman" w:cs="Times New Roman"/>
                <w:iCs/>
                <w:szCs w:val="21"/>
              </w:rPr>
            </w:pPr>
            <w:r>
              <w:rPr>
                <w:rFonts w:ascii="Times New Roman" w:eastAsia="宋体" w:hAnsi="Times New Roman" w:cs="Times New Roman"/>
                <w:iCs/>
                <w:szCs w:val="21"/>
              </w:rPr>
              <w:t>Emulation of noise and EPRE</w:t>
            </w:r>
          </w:p>
          <w:p w14:paraId="0FB7EAC3" w14:textId="77777777" w:rsidR="00EC0A2A" w:rsidRDefault="00184AD5">
            <w:pPr>
              <w:widowControl w:val="0"/>
              <w:numPr>
                <w:ilvl w:val="1"/>
                <w:numId w:val="3"/>
              </w:numPr>
              <w:spacing w:before="120" w:after="120"/>
              <w:jc w:val="both"/>
              <w:rPr>
                <w:rFonts w:ascii="Times New Roman" w:eastAsia="宋体" w:hAnsi="Times New Roman" w:cs="Times New Roman"/>
                <w:bCs/>
                <w:kern w:val="0"/>
                <w:szCs w:val="21"/>
              </w:rPr>
            </w:pPr>
            <w:r>
              <w:rPr>
                <w:rFonts w:ascii="Times New Roman" w:eastAsia="宋体" w:hAnsi="Times New Roman" w:cs="Times New Roman"/>
                <w:iCs/>
                <w:szCs w:val="21"/>
              </w:rPr>
              <w:t>L3 filter coefficient</w:t>
            </w:r>
          </w:p>
        </w:tc>
      </w:tr>
    </w:tbl>
    <w:p w14:paraId="18FEF636" w14:textId="77777777" w:rsidR="00EC0A2A" w:rsidRDefault="00184AD5">
      <w:pPr>
        <w:spacing w:beforeLines="50" w:before="120" w:afterLines="50" w:after="120"/>
        <w:rPr>
          <w:rFonts w:ascii="Times New Roman" w:eastAsia="MS Mincho" w:hAnsi="Times New Roman" w:cs="Times New Roman"/>
          <w:kern w:val="0"/>
          <w:szCs w:val="21"/>
          <w:lang w:val="en-GB" w:eastAsia="ja-JP"/>
        </w:rPr>
      </w:pPr>
      <w:r>
        <w:rPr>
          <w:rFonts w:ascii="Times New Roman" w:eastAsia="MS Mincho" w:hAnsi="Times New Roman" w:cs="Times New Roman" w:hint="eastAsia"/>
          <w:kern w:val="0"/>
          <w:szCs w:val="21"/>
        </w:rPr>
        <w:t>Based on the achieved agreements</w:t>
      </w:r>
      <w:r>
        <w:rPr>
          <w:rFonts w:ascii="Times New Roman" w:eastAsia="MS Mincho" w:hAnsi="Times New Roman" w:cs="Times New Roman"/>
          <w:kern w:val="0"/>
          <w:szCs w:val="21"/>
          <w:lang w:val="en-GB" w:eastAsia="ja-JP"/>
        </w:rPr>
        <w:t xml:space="preserve">, we would like to </w:t>
      </w:r>
      <w:r>
        <w:rPr>
          <w:rFonts w:ascii="Times New Roman" w:eastAsia="MS Mincho" w:hAnsi="Times New Roman" w:cs="Times New Roman" w:hint="eastAsia"/>
          <w:kern w:val="0"/>
          <w:szCs w:val="21"/>
        </w:rPr>
        <w:t>share our further</w:t>
      </w:r>
      <w:r>
        <w:rPr>
          <w:rFonts w:ascii="Times New Roman" w:eastAsia="MS Mincho" w:hAnsi="Times New Roman" w:cs="Times New Roman"/>
          <w:kern w:val="0"/>
          <w:szCs w:val="21"/>
          <w:lang w:val="en-GB" w:eastAsia="ja-JP"/>
        </w:rPr>
        <w:t xml:space="preserve"> </w:t>
      </w:r>
      <w:r>
        <w:rPr>
          <w:rFonts w:ascii="Times New Roman" w:eastAsia="MS Mincho" w:hAnsi="Times New Roman" w:cs="Times New Roman" w:hint="eastAsia"/>
          <w:kern w:val="0"/>
          <w:szCs w:val="21"/>
        </w:rPr>
        <w:t xml:space="preserve">consideration </w:t>
      </w:r>
      <w:r>
        <w:rPr>
          <w:rFonts w:ascii="Times New Roman" w:eastAsia="MS Mincho" w:hAnsi="Times New Roman" w:cs="Times New Roman"/>
          <w:kern w:val="0"/>
          <w:szCs w:val="21"/>
          <w:lang w:val="en-GB" w:eastAsia="ja-JP"/>
        </w:rPr>
        <w:t xml:space="preserve">on </w:t>
      </w:r>
      <w:r>
        <w:rPr>
          <w:rFonts w:ascii="Times New Roman" w:eastAsia="MS Mincho" w:hAnsi="Times New Roman" w:cs="Times New Roman" w:hint="eastAsia"/>
          <w:kern w:val="0"/>
          <w:szCs w:val="21"/>
        </w:rPr>
        <w:t xml:space="preserve">the </w:t>
      </w:r>
      <w:r>
        <w:rPr>
          <w:rFonts w:ascii="Times New Roman" w:eastAsia="MS Mincho" w:hAnsi="Times New Roman" w:cs="Times New Roman"/>
          <w:kern w:val="0"/>
          <w:szCs w:val="21"/>
          <w:lang w:val="en-GB" w:eastAsia="ja-JP"/>
        </w:rPr>
        <w:t>testability and interoperability</w:t>
      </w:r>
      <w:r>
        <w:rPr>
          <w:rFonts w:ascii="Times New Roman" w:eastAsia="MS Mincho" w:hAnsi="Times New Roman" w:cs="Times New Roman" w:hint="eastAsia"/>
          <w:kern w:val="0"/>
          <w:szCs w:val="21"/>
        </w:rPr>
        <w:t xml:space="preserve"> issues</w:t>
      </w:r>
      <w:r>
        <w:rPr>
          <w:rFonts w:ascii="Times New Roman" w:eastAsia="MS Mincho" w:hAnsi="Times New Roman" w:cs="Times New Roman"/>
          <w:kern w:val="0"/>
          <w:szCs w:val="21"/>
          <w:lang w:val="en-GB" w:eastAsia="ja-JP"/>
        </w:rPr>
        <w:t xml:space="preserve"> for AI</w:t>
      </w:r>
      <w:r>
        <w:rPr>
          <w:rFonts w:ascii="Times New Roman" w:eastAsia="MS Mincho" w:hAnsi="Times New Roman" w:cs="Times New Roman" w:hint="eastAsia"/>
          <w:kern w:val="0"/>
          <w:szCs w:val="21"/>
        </w:rPr>
        <w:t>/</w:t>
      </w:r>
      <w:r>
        <w:rPr>
          <w:rFonts w:ascii="Times New Roman" w:eastAsia="MS Mincho" w:hAnsi="Times New Roman" w:cs="Times New Roman"/>
          <w:kern w:val="0"/>
          <w:szCs w:val="21"/>
          <w:lang w:val="en-GB" w:eastAsia="ja-JP"/>
        </w:rPr>
        <w:t>ML mobility and provide our proposals.</w:t>
      </w:r>
    </w:p>
    <w:p w14:paraId="563F0FEF" w14:textId="77777777" w:rsidR="00EC0A2A" w:rsidRDefault="00184AD5">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Discussion</w:t>
      </w:r>
    </w:p>
    <w:p w14:paraId="65221B36" w14:textId="77777777"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 xml:space="preserve">RAN4 has discussed several meetings on how to test UE mobility performance under measurement prediction use case. </w:t>
      </w:r>
    </w:p>
    <w:p w14:paraId="3B192E04" w14:textId="77777777"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For FR1, based on last meeting progress, we would like to provide our consideration on the prediction consistency in time domain firstly.</w:t>
      </w:r>
    </w:p>
    <w:p w14:paraId="6DEB3313" w14:textId="77777777"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 xml:space="preserve">To verify the accuracy of the predicted L3 filtered cell-level measurement result, from our view, sufficient randomness and </w:t>
      </w:r>
      <w:bookmarkStart w:id="4" w:name="OLE_LINK10"/>
      <w:r>
        <w:rPr>
          <w:rFonts w:ascii="Times New Roman" w:eastAsia="宋体" w:hAnsi="Times New Roman" w:cs="Times New Roman" w:hint="eastAsia"/>
          <w:bCs/>
          <w:kern w:val="0"/>
          <w:szCs w:val="21"/>
        </w:rPr>
        <w:t>variation in time</w:t>
      </w:r>
      <w:bookmarkStart w:id="5" w:name="OLE_LINK8"/>
      <w:bookmarkEnd w:id="4"/>
      <w:r>
        <w:rPr>
          <w:rFonts w:ascii="Times New Roman" w:eastAsia="宋体" w:hAnsi="Times New Roman" w:cs="Times New Roman" w:hint="eastAsia"/>
          <w:bCs/>
          <w:kern w:val="0"/>
          <w:szCs w:val="21"/>
        </w:rPr>
        <w:t xml:space="preserve"> has to be configured in the test and emulated by the test equipment</w:t>
      </w:r>
      <w:bookmarkEnd w:id="5"/>
      <w:r>
        <w:rPr>
          <w:rFonts w:ascii="Times New Roman" w:eastAsia="宋体" w:hAnsi="Times New Roman" w:cs="Times New Roman" w:hint="eastAsia"/>
          <w:bCs/>
          <w:kern w:val="0"/>
          <w:szCs w:val="21"/>
        </w:rPr>
        <w:t xml:space="preserve">. Basically, there are two propagation assumptions: AWGN channel and Fading channel. The AWGN channel is a deterministic channel, where signal power will be constant for both spatial and time domain. While, the Fading channel is a random channel, where variation in spatial and/or time domain can be included. </w:t>
      </w:r>
      <w:r>
        <w:rPr>
          <w:rFonts w:ascii="Times New Roman" w:eastAsia="宋体" w:hAnsi="Times New Roman" w:cs="Times New Roman" w:hint="eastAsia"/>
          <w:bCs/>
          <w:kern w:val="0"/>
          <w:szCs w:val="21"/>
          <w:lang w:val="en-GB"/>
        </w:rPr>
        <w:t>It</w:t>
      </w:r>
      <w:r>
        <w:rPr>
          <w:rFonts w:ascii="Times New Roman" w:eastAsia="宋体" w:hAnsi="Times New Roman" w:cs="Times New Roman"/>
          <w:bCs/>
          <w:kern w:val="0"/>
          <w:szCs w:val="21"/>
        </w:rPr>
        <w:t>’</w:t>
      </w:r>
      <w:r>
        <w:rPr>
          <w:rFonts w:ascii="Times New Roman" w:eastAsia="宋体" w:hAnsi="Times New Roman" w:cs="Times New Roman" w:hint="eastAsia"/>
          <w:bCs/>
          <w:kern w:val="0"/>
          <w:szCs w:val="21"/>
          <w:lang w:val="en-GB"/>
        </w:rPr>
        <w:t>s hard to verify the prediction functionality introduced by AI</w:t>
      </w:r>
      <w:r>
        <w:rPr>
          <w:rFonts w:ascii="Times New Roman" w:eastAsia="宋体" w:hAnsi="Times New Roman" w:cs="Times New Roman" w:hint="eastAsia"/>
          <w:bCs/>
          <w:kern w:val="0"/>
          <w:szCs w:val="21"/>
        </w:rPr>
        <w:t xml:space="preserve"> using AWGN, </w:t>
      </w:r>
      <w:r>
        <w:rPr>
          <w:rFonts w:ascii="Times New Roman" w:eastAsia="宋体" w:hAnsi="Times New Roman" w:cs="Times New Roman" w:hint="eastAsia"/>
          <w:bCs/>
          <w:kern w:val="0"/>
          <w:szCs w:val="21"/>
          <w:lang w:val="en-GB"/>
        </w:rPr>
        <w:t>since there is no any uncertainty in both spatial and time domain.</w:t>
      </w:r>
      <w:r>
        <w:rPr>
          <w:rFonts w:ascii="Times New Roman" w:eastAsia="宋体" w:hAnsi="Times New Roman" w:cs="Times New Roman" w:hint="eastAsia"/>
          <w:bCs/>
          <w:kern w:val="0"/>
          <w:szCs w:val="21"/>
        </w:rPr>
        <w:t xml:space="preserve"> Just as the progress achieved in Channel model assumption for AI based BM, we think the fading channel should be assumed in the test. For both the scenarios of </w:t>
      </w:r>
      <w:proofErr w:type="gramStart"/>
      <w:r>
        <w:rPr>
          <w:rFonts w:ascii="Times New Roman" w:eastAsia="宋体" w:hAnsi="Times New Roman" w:cs="Times New Roman" w:hint="eastAsia"/>
          <w:bCs/>
          <w:kern w:val="0"/>
          <w:szCs w:val="21"/>
        </w:rPr>
        <w:t>FR1 to FR1</w:t>
      </w:r>
      <w:proofErr w:type="gramEnd"/>
      <w:r>
        <w:rPr>
          <w:rFonts w:ascii="Times New Roman" w:eastAsia="宋体" w:hAnsi="Times New Roman" w:cs="Times New Roman" w:hint="eastAsia"/>
          <w:bCs/>
          <w:kern w:val="0"/>
          <w:szCs w:val="21"/>
        </w:rPr>
        <w:t xml:space="preserve"> inter-frequency intra-cell temporal domain case B and FR1 to FR1 inter-frequency inter-cell frequency domain, we understand the variation in time domain would be enough for FR1 scenario, so we think the TDL channel model is more reasonable.</w:t>
      </w:r>
    </w:p>
    <w:p w14:paraId="6225BF26" w14:textId="5F6FC4AC" w:rsidR="00EC0A2A" w:rsidRDefault="00184AD5">
      <w:pPr>
        <w:spacing w:beforeLines="50" w:before="120" w:afterLines="50" w:after="120" w:line="288"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 xml:space="preserve">: </w:t>
      </w:r>
      <w:r>
        <w:rPr>
          <w:rFonts w:ascii="Times New Roman" w:eastAsia="宋体" w:hAnsi="Times New Roman" w:cs="Times New Roman"/>
          <w:b/>
          <w:kern w:val="0"/>
          <w:szCs w:val="21"/>
          <w:lang w:val="en-GB"/>
        </w:rPr>
        <w:t>For</w:t>
      </w:r>
      <w:r>
        <w:rPr>
          <w:rFonts w:ascii="Times New Roman" w:eastAsia="宋体" w:hAnsi="Times New Roman" w:cs="Times New Roman" w:hint="eastAsia"/>
          <w:b/>
          <w:kern w:val="0"/>
          <w:szCs w:val="21"/>
          <w:lang w:val="en-GB"/>
        </w:rPr>
        <w:t xml:space="preserve"> testing in FR1</w:t>
      </w:r>
      <w:r>
        <w:rPr>
          <w:rFonts w:ascii="Times New Roman" w:eastAsia="宋体" w:hAnsi="Times New Roman" w:cs="Times New Roman"/>
          <w:b/>
          <w:kern w:val="0"/>
          <w:szCs w:val="21"/>
          <w:lang w:val="en-GB"/>
        </w:rPr>
        <w:t xml:space="preserve"> RRM measurement prediction</w:t>
      </w:r>
      <w:r>
        <w:rPr>
          <w:rFonts w:ascii="Times New Roman" w:eastAsia="宋体" w:hAnsi="Times New Roman" w:cs="Times New Roman" w:hint="eastAsia"/>
          <w:b/>
          <w:kern w:val="0"/>
          <w:szCs w:val="21"/>
          <w:lang w:val="en-GB"/>
        </w:rPr>
        <w:t xml:space="preserve">, </w:t>
      </w:r>
      <w:r w:rsidR="007E0BFE">
        <w:rPr>
          <w:rFonts w:ascii="Times New Roman" w:eastAsia="宋体" w:hAnsi="Times New Roman" w:cs="Times New Roman" w:hint="eastAsia"/>
          <w:b/>
          <w:kern w:val="0"/>
          <w:szCs w:val="21"/>
          <w:lang w:val="en-GB"/>
        </w:rPr>
        <w:t>RAN</w:t>
      </w:r>
      <w:r w:rsidR="007E0BFE">
        <w:rPr>
          <w:rFonts w:ascii="Times New Roman" w:eastAsia="宋体" w:hAnsi="Times New Roman" w:cs="Times New Roman"/>
          <w:b/>
          <w:kern w:val="0"/>
          <w:szCs w:val="21"/>
          <w:lang w:val="en-GB"/>
        </w:rPr>
        <w:t xml:space="preserve">4 </w:t>
      </w:r>
      <w:r w:rsidR="007E0BFE">
        <w:rPr>
          <w:rFonts w:ascii="Times New Roman" w:eastAsia="宋体" w:hAnsi="Times New Roman" w:cs="Times New Roman" w:hint="eastAsia"/>
          <w:b/>
          <w:kern w:val="0"/>
          <w:szCs w:val="21"/>
          <w:lang w:val="en-GB"/>
        </w:rPr>
        <w:t>to</w:t>
      </w:r>
      <w:r w:rsidR="007E0BFE">
        <w:rPr>
          <w:rFonts w:ascii="Times New Roman" w:eastAsia="宋体" w:hAnsi="Times New Roman" w:cs="Times New Roman"/>
          <w:b/>
          <w:kern w:val="0"/>
          <w:szCs w:val="21"/>
          <w:lang w:val="en-GB"/>
        </w:rPr>
        <w:t xml:space="preserve"> </w:t>
      </w:r>
      <w:r w:rsidR="00880983">
        <w:rPr>
          <w:rFonts w:ascii="Times New Roman" w:eastAsia="宋体" w:hAnsi="Times New Roman" w:cs="Times New Roman"/>
          <w:b/>
          <w:kern w:val="0"/>
          <w:szCs w:val="21"/>
          <w:lang w:val="en-GB"/>
        </w:rPr>
        <w:t>consider</w:t>
      </w:r>
      <w:r>
        <w:rPr>
          <w:rFonts w:ascii="Times New Roman" w:eastAsia="宋体" w:hAnsi="Times New Roman" w:cs="Times New Roman" w:hint="eastAsia"/>
          <w:b/>
          <w:kern w:val="0"/>
          <w:szCs w:val="21"/>
          <w:lang w:val="en-GB"/>
        </w:rPr>
        <w:t xml:space="preserve"> TDL channel model.</w:t>
      </w:r>
    </w:p>
    <w:p w14:paraId="1849DDCE" w14:textId="77777777"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In last meeting</w:t>
      </w:r>
      <w:r>
        <w:rPr>
          <w:rFonts w:ascii="Times New Roman" w:eastAsia="宋体" w:hAnsi="Times New Roman" w:cs="Times New Roman"/>
          <w:bCs/>
          <w:kern w:val="0"/>
          <w:szCs w:val="21"/>
        </w:rPr>
        <w:t>, RAN4 agree to discuss</w:t>
      </w:r>
      <w:r>
        <w:rPr>
          <w:rFonts w:ascii="Times New Roman" w:eastAsia="宋体" w:hAnsi="Times New Roman" w:cs="Times New Roman" w:hint="eastAsia"/>
          <w:bCs/>
          <w:kern w:val="0"/>
          <w:szCs w:val="21"/>
        </w:rPr>
        <w:t xml:space="preserve"> </w:t>
      </w:r>
      <w:r>
        <w:rPr>
          <w:rFonts w:ascii="Times New Roman" w:eastAsia="Malgun Gothic" w:hAnsi="Times New Roman" w:cs="Times New Roman"/>
          <w:szCs w:val="21"/>
        </w:rPr>
        <w:t>how to model different time-varying characteristics per cell/site in FR1</w:t>
      </w:r>
      <w:r>
        <w:rPr>
          <w:rFonts w:ascii="Times New Roman" w:eastAsia="Malgun Gothic" w:hAnsi="Times New Roman" w:cs="Times New Roman" w:hint="eastAsia"/>
          <w:szCs w:val="21"/>
        </w:rPr>
        <w:t>, which is mainly considered to simulate the impact due to moving UE trajectories</w:t>
      </w:r>
      <w:r>
        <w:rPr>
          <w:rFonts w:ascii="Times New Roman" w:eastAsia="宋体" w:hAnsi="Times New Roman" w:cs="Times New Roman"/>
          <w:bCs/>
          <w:kern w:val="0"/>
          <w:szCs w:val="21"/>
        </w:rPr>
        <w:t xml:space="preserve">. AI model is expected to be trained with real-world data, which is collected under dynamic UE mobility conditions. However, traditional test methods are executed under certain SNR level with velocity-induced </w:t>
      </w:r>
      <w:r>
        <w:rPr>
          <w:rFonts w:ascii="Times New Roman" w:eastAsia="宋体" w:hAnsi="Times New Roman" w:cs="Times New Roman" w:hint="eastAsia"/>
          <w:bCs/>
          <w:kern w:val="0"/>
          <w:szCs w:val="21"/>
        </w:rPr>
        <w:t>doppler</w:t>
      </w:r>
      <w:r>
        <w:rPr>
          <w:rFonts w:ascii="Times New Roman" w:eastAsia="宋体" w:hAnsi="Times New Roman" w:cs="Times New Roman"/>
          <w:bCs/>
          <w:kern w:val="0"/>
          <w:szCs w:val="21"/>
        </w:rPr>
        <w:t xml:space="preserve"> shifts. We </w:t>
      </w:r>
      <w:r>
        <w:rPr>
          <w:rFonts w:ascii="Times New Roman" w:eastAsia="宋体" w:hAnsi="Times New Roman" w:cs="Times New Roman" w:hint="eastAsia"/>
          <w:bCs/>
          <w:kern w:val="0"/>
          <w:szCs w:val="21"/>
        </w:rPr>
        <w:t>understand</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t</w:t>
      </w:r>
      <w:r>
        <w:rPr>
          <w:rFonts w:ascii="Times New Roman" w:eastAsia="宋体" w:hAnsi="Times New Roman" w:cs="Times New Roman"/>
          <w:bCs/>
          <w:kern w:val="0"/>
          <w:szCs w:val="21"/>
        </w:rPr>
        <w:t>he UE trajectory would introduce large-scaled propagation parameters impact for test setup.</w:t>
      </w:r>
      <w:r>
        <w:rPr>
          <w:rFonts w:ascii="Times New Roman" w:eastAsia="宋体" w:hAnsi="Times New Roman" w:cs="Times New Roman" w:hint="eastAsia"/>
          <w:bCs/>
          <w:kern w:val="0"/>
          <w:szCs w:val="21"/>
        </w:rPr>
        <w:t xml:space="preserve"> RAN4 has agreed to consider conducted testing as a baseline option for testing in FR1. In conducted testing, the DUT is directly connected to test equipment using physical cables. The TE simulate signal through controlled, precise signal generation. To reflect the </w:t>
      </w:r>
      <w:r>
        <w:rPr>
          <w:rFonts w:ascii="Times New Roman" w:eastAsia="宋体" w:hAnsi="Times New Roman" w:cs="Times New Roman"/>
          <w:bCs/>
          <w:kern w:val="0"/>
          <w:szCs w:val="21"/>
        </w:rPr>
        <w:t>large-scaled</w:t>
      </w:r>
      <w:r>
        <w:rPr>
          <w:rFonts w:ascii="Times New Roman" w:eastAsia="宋体" w:hAnsi="Times New Roman" w:cs="Times New Roman" w:hint="eastAsia"/>
          <w:bCs/>
          <w:kern w:val="0"/>
          <w:szCs w:val="21"/>
        </w:rPr>
        <w:t xml:space="preserve"> impact due to </w:t>
      </w:r>
      <w:r>
        <w:rPr>
          <w:rFonts w:ascii="Times New Roman" w:eastAsia="Malgun Gothic" w:hAnsi="Times New Roman" w:cs="Times New Roman" w:hint="eastAsia"/>
          <w:szCs w:val="21"/>
        </w:rPr>
        <w:t xml:space="preserve">moving UE trajectories, we think it is reasonable to change Tx power, which is the transmit power generating by TE. </w:t>
      </w:r>
      <w:r>
        <w:rPr>
          <w:rFonts w:ascii="Times New Roman" w:eastAsia="宋体" w:hAnsi="Times New Roman" w:cs="Times New Roman"/>
          <w:bCs/>
          <w:kern w:val="0"/>
          <w:szCs w:val="21"/>
        </w:rPr>
        <w:t xml:space="preserve">In TR 38.843 section 6.3.1, 3 options of UE trajectory model are considered. We think RAN4 </w:t>
      </w:r>
      <w:r>
        <w:rPr>
          <w:rFonts w:ascii="Times New Roman" w:eastAsia="宋体" w:hAnsi="Times New Roman" w:cs="Times New Roman" w:hint="eastAsia"/>
          <w:bCs/>
          <w:kern w:val="0"/>
          <w:szCs w:val="21"/>
        </w:rPr>
        <w:t xml:space="preserve">can </w:t>
      </w:r>
      <w:r>
        <w:rPr>
          <w:rFonts w:ascii="Times New Roman" w:eastAsia="宋体" w:hAnsi="Times New Roman" w:cs="Times New Roman"/>
          <w:bCs/>
          <w:kern w:val="0"/>
          <w:szCs w:val="21"/>
        </w:rPr>
        <w:t>take these three models as starting point.</w:t>
      </w:r>
      <w:r>
        <w:rPr>
          <w:rFonts w:ascii="Times New Roman" w:eastAsia="宋体" w:hAnsi="Times New Roman" w:cs="Times New Roman" w:hint="eastAsia"/>
          <w:bCs/>
          <w:kern w:val="0"/>
          <w:szCs w:val="21"/>
        </w:rPr>
        <w:t xml:space="preserve"> </w:t>
      </w:r>
    </w:p>
    <w:p w14:paraId="4492AEEF" w14:textId="7B77EB63" w:rsidR="00EC0A2A" w:rsidRDefault="00184AD5">
      <w:pPr>
        <w:spacing w:beforeLines="50" w:before="120" w:afterLines="50" w:after="120" w:line="288"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lang w:val="en-GB"/>
        </w:rPr>
        <w:t>For</w:t>
      </w:r>
      <w:r>
        <w:rPr>
          <w:rFonts w:ascii="Times New Roman" w:eastAsia="宋体" w:hAnsi="Times New Roman" w:cs="Times New Roman" w:hint="eastAsia"/>
          <w:b/>
          <w:kern w:val="0"/>
          <w:szCs w:val="21"/>
          <w:lang w:val="en-GB"/>
        </w:rPr>
        <w:t xml:space="preserve"> testing in FR1</w:t>
      </w:r>
      <w:r>
        <w:rPr>
          <w:rFonts w:ascii="Times New Roman" w:eastAsia="宋体" w:hAnsi="Times New Roman" w:cs="Times New Roman"/>
          <w:b/>
          <w:kern w:val="0"/>
          <w:szCs w:val="21"/>
          <w:lang w:val="en-GB"/>
        </w:rPr>
        <w:t xml:space="preserve"> RRM measurement prediction</w:t>
      </w:r>
      <w:r>
        <w:rPr>
          <w:rFonts w:ascii="Times New Roman" w:eastAsia="宋体" w:hAnsi="Times New Roman" w:cs="Times New Roman" w:hint="eastAsia"/>
          <w:b/>
          <w:kern w:val="0"/>
          <w:szCs w:val="21"/>
          <w:lang w:val="en-GB"/>
        </w:rPr>
        <w:t xml:space="preserve">, </w:t>
      </w:r>
      <w:r>
        <w:rPr>
          <w:rFonts w:ascii="Times New Roman" w:eastAsia="宋体" w:hAnsi="Times New Roman" w:cs="Times New Roman" w:hint="eastAsia"/>
          <w:b/>
          <w:kern w:val="0"/>
          <w:szCs w:val="21"/>
        </w:rPr>
        <w:t>RAN4 to simulate the UE moving trajectories impact by changing Tx power</w:t>
      </w:r>
      <w:r>
        <w:rPr>
          <w:rFonts w:ascii="Times New Roman" w:eastAsia="宋体" w:hAnsi="Times New Roman" w:cs="Times New Roman"/>
          <w:b/>
          <w:kern w:val="0"/>
          <w:szCs w:val="21"/>
          <w:lang w:val="en-GB"/>
        </w:rPr>
        <w:t>.</w:t>
      </w:r>
    </w:p>
    <w:p w14:paraId="26DDD2FC" w14:textId="63177620" w:rsidR="00EC0A2A" w:rsidRDefault="00184AD5">
      <w:pPr>
        <w:spacing w:beforeLines="50" w:before="120" w:afterLines="50" w:after="120" w:line="288" w:lineRule="auto"/>
        <w:rPr>
          <w:rFonts w:ascii="Times New Roman" w:eastAsia="Microsoft YaHei UI" w:hAnsi="Times New Roman"/>
          <w:szCs w:val="21"/>
          <w:shd w:val="clear" w:color="auto" w:fill="FFFFFF"/>
        </w:rPr>
      </w:pPr>
      <w:r>
        <w:rPr>
          <w:rFonts w:ascii="Times New Roman" w:eastAsia="宋体" w:hAnsi="Times New Roman" w:cs="Times New Roman" w:hint="eastAsia"/>
          <w:bCs/>
          <w:kern w:val="0"/>
          <w:szCs w:val="21"/>
        </w:rPr>
        <w:t xml:space="preserve">The issue of how to obtain the ground truth in FR1 during test has been discussed for several meetings. </w:t>
      </w:r>
      <w:r>
        <w:rPr>
          <w:rFonts w:ascii="Times New Roman" w:eastAsia="Microsoft YaHei UI" w:hAnsi="Times New Roman" w:hint="eastAsia"/>
          <w:szCs w:val="21"/>
          <w:shd w:val="clear" w:color="auto" w:fill="FFFFFF"/>
        </w:rPr>
        <w:t>During RRM requirements discussion for FR1 in SI stage, two alternatives are captured in the TR for further study. Alt1 is derived based on the transmitted or reception power, and Alt2 is derived based on the reported measurement value under certain conditions. For Alt1</w:t>
      </w:r>
      <w:r>
        <w:rPr>
          <w:rFonts w:ascii="Times New Roman" w:eastAsia="宋体" w:hAnsi="Times New Roman" w:cs="Times New Roman" w:hint="eastAsia"/>
          <w:bCs/>
          <w:kern w:val="0"/>
          <w:szCs w:val="21"/>
        </w:rPr>
        <w:t xml:space="preserve">, as RAN4 has concluded that conductive testing method could be used for test in FR1, the TE can adjust the transmission power to </w:t>
      </w:r>
      <w:r>
        <w:rPr>
          <w:rFonts w:ascii="Times New Roman" w:eastAsia="Microsoft YaHei UI" w:hAnsi="Times New Roman"/>
          <w:szCs w:val="21"/>
          <w:shd w:val="clear" w:color="auto" w:fill="FFFFFF"/>
        </w:rPr>
        <w:t>mimic the cell to be measured and the cell to be predicted</w:t>
      </w:r>
      <w:r>
        <w:rPr>
          <w:rFonts w:ascii="Times New Roman" w:eastAsia="Microsoft YaHei UI" w:hAnsi="Times New Roman" w:hint="eastAsia"/>
          <w:szCs w:val="21"/>
          <w:shd w:val="clear" w:color="auto" w:fill="FFFFFF"/>
        </w:rPr>
        <w:t xml:space="preserve"> similar to legacy approach. So, we agree that the actual ground truth is available at the TE. However, we see some potential issues. As we support to use fading channel, the channel conditional is random in time domain. UE and TE need to align the time instance during the test when UE conducting the prediction to get the corresponding ground truth as UE implementation are diverse, </w:t>
      </w:r>
      <w:proofErr w:type="gramStart"/>
      <w:r>
        <w:rPr>
          <w:rFonts w:ascii="Times New Roman" w:eastAsia="Microsoft YaHei UI" w:hAnsi="Times New Roman" w:hint="eastAsia"/>
          <w:szCs w:val="21"/>
          <w:shd w:val="clear" w:color="auto" w:fill="FFFFFF"/>
        </w:rPr>
        <w:t>e.g.</w:t>
      </w:r>
      <w:proofErr w:type="gramEnd"/>
      <w:r>
        <w:rPr>
          <w:rFonts w:ascii="Times New Roman" w:eastAsia="Microsoft YaHei UI" w:hAnsi="Times New Roman" w:hint="eastAsia"/>
          <w:szCs w:val="21"/>
          <w:shd w:val="clear" w:color="auto" w:fill="FFFFFF"/>
        </w:rPr>
        <w:t xml:space="preserve"> sliding and non-sliding. We believe this issue need to be figured out in L3 RSRP prediction accuracy discussion. For Alt2, from our side, the main point is to solve the potential UE cheat issue, while the test procedure can reuse the legacy as baseline.</w:t>
      </w:r>
    </w:p>
    <w:p w14:paraId="1BAF8F31" w14:textId="1BF2A501" w:rsidR="00EC0A2A" w:rsidRDefault="00184AD5">
      <w:p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For</w:t>
      </w:r>
      <w:r>
        <w:rPr>
          <w:rFonts w:ascii="Times New Roman" w:eastAsia="宋体" w:hAnsi="Times New Roman" w:cs="Times New Roman" w:hint="eastAsia"/>
          <w:b/>
          <w:kern w:val="0"/>
          <w:szCs w:val="21"/>
        </w:rPr>
        <w:t xml:space="preserve"> testing in</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 xml:space="preserve">FR1 </w:t>
      </w:r>
      <w:r>
        <w:rPr>
          <w:rFonts w:ascii="Times New Roman" w:eastAsia="宋体" w:hAnsi="Times New Roman" w:cs="Times New Roman"/>
          <w:b/>
          <w:kern w:val="0"/>
          <w:szCs w:val="21"/>
        </w:rPr>
        <w:t>RRM measurement prediction</w:t>
      </w:r>
      <w:r>
        <w:rPr>
          <w:rFonts w:ascii="Times New Roman" w:eastAsia="宋体" w:hAnsi="Times New Roman" w:cs="Times New Roman" w:hint="eastAsia"/>
          <w:b/>
          <w:kern w:val="0"/>
          <w:szCs w:val="21"/>
        </w:rPr>
        <w:t>, the way the ground truth is derived has impact on the testing procedure:</w:t>
      </w:r>
    </w:p>
    <w:p w14:paraId="78308498" w14:textId="77777777" w:rsidR="00EC0A2A" w:rsidRDefault="00184AD5">
      <w:pPr>
        <w:numPr>
          <w:ilvl w:val="0"/>
          <w:numId w:val="5"/>
        </w:num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 xml:space="preserve">For Alt2 that </w:t>
      </w:r>
      <w:r>
        <w:rPr>
          <w:rFonts w:ascii="Times New Roman" w:eastAsia="宋体" w:hAnsi="Times New Roman" w:cs="Times New Roman"/>
          <w:b/>
          <w:kern w:val="0"/>
          <w:szCs w:val="21"/>
        </w:rPr>
        <w:t xml:space="preserve">the </w:t>
      </w:r>
      <w:r>
        <w:rPr>
          <w:rFonts w:ascii="Times New Roman" w:eastAsia="宋体" w:hAnsi="Times New Roman" w:cs="Times New Roman" w:hint="eastAsia"/>
          <w:b/>
          <w:kern w:val="0"/>
          <w:szCs w:val="21"/>
        </w:rPr>
        <w:t>g</w:t>
      </w:r>
      <w:r>
        <w:rPr>
          <w:rFonts w:ascii="Times New Roman" w:eastAsia="宋体" w:hAnsi="Times New Roman" w:cs="Times New Roman"/>
          <w:b/>
          <w:kern w:val="0"/>
          <w:szCs w:val="21"/>
        </w:rPr>
        <w:t xml:space="preserve">round truth of L3-RSRP is reported by UE, </w:t>
      </w:r>
      <w:r>
        <w:rPr>
          <w:rFonts w:ascii="Times New Roman" w:eastAsia="宋体" w:hAnsi="Times New Roman" w:cs="Times New Roman" w:hint="eastAsia"/>
          <w:b/>
          <w:kern w:val="0"/>
          <w:szCs w:val="21"/>
        </w:rPr>
        <w:t>the legacy test procedure can be taken as baseline;</w:t>
      </w:r>
    </w:p>
    <w:p w14:paraId="2DA1BB57" w14:textId="6518182A" w:rsidR="00EC0A2A" w:rsidRDefault="00184AD5">
      <w:pPr>
        <w:numPr>
          <w:ilvl w:val="0"/>
          <w:numId w:val="5"/>
        </w:num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For Alt1 that the</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g</w:t>
      </w:r>
      <w:r>
        <w:rPr>
          <w:rFonts w:ascii="Times New Roman" w:eastAsia="宋体" w:hAnsi="Times New Roman" w:cs="Times New Roman"/>
          <w:b/>
          <w:kern w:val="0"/>
          <w:szCs w:val="21"/>
        </w:rPr>
        <w:t>round truth of L3-RSRP</w:t>
      </w:r>
      <w:r>
        <w:rPr>
          <w:rFonts w:ascii="Times New Roman" w:eastAsia="宋体" w:hAnsi="Times New Roman" w:cs="Times New Roman" w:hint="eastAsia"/>
          <w:b/>
          <w:kern w:val="0"/>
          <w:szCs w:val="21"/>
        </w:rPr>
        <w:t xml:space="preserve"> based on the transmitted or reception power, additional test procedure on how TE</w:t>
      </w:r>
      <w:r>
        <w:rPr>
          <w:rFonts w:ascii="Times New Roman" w:hAnsi="Times New Roman" w:cs="Times New Roman"/>
          <w:b/>
          <w:bCs/>
          <w:sz w:val="20"/>
          <w:szCs w:val="20"/>
          <w:lang w:val="en-GB"/>
        </w:rPr>
        <w:t xml:space="preserve"> determine </w:t>
      </w:r>
      <w:r w:rsidR="00181E7D">
        <w:rPr>
          <w:rFonts w:ascii="Times New Roman" w:hAnsi="Times New Roman" w:cs="Times New Roman"/>
          <w:b/>
          <w:bCs/>
          <w:sz w:val="20"/>
          <w:szCs w:val="20"/>
          <w:lang w:val="en-GB"/>
        </w:rPr>
        <w:t>the</w:t>
      </w:r>
      <w:r>
        <w:rPr>
          <w:rFonts w:ascii="Times New Roman" w:hAnsi="Times New Roman" w:cs="Times New Roman"/>
          <w:b/>
          <w:bCs/>
          <w:sz w:val="20"/>
          <w:szCs w:val="20"/>
          <w:lang w:val="en-GB"/>
        </w:rPr>
        <w:t xml:space="preserve"> ideal </w:t>
      </w:r>
      <w:r>
        <w:rPr>
          <w:rFonts w:ascii="Times New Roman" w:eastAsia="宋体" w:hAnsi="Times New Roman" w:cs="Times New Roman"/>
          <w:b/>
          <w:kern w:val="0"/>
          <w:szCs w:val="21"/>
        </w:rPr>
        <w:t>L3-RSRP</w:t>
      </w:r>
      <w:r>
        <w:rPr>
          <w:rFonts w:ascii="Times New Roman" w:eastAsia="宋体" w:hAnsi="Times New Roman" w:cs="Times New Roman" w:hint="eastAsia"/>
          <w:b/>
          <w:kern w:val="0"/>
          <w:szCs w:val="21"/>
        </w:rPr>
        <w:t xml:space="preserve"> need to be further studied.</w:t>
      </w:r>
    </w:p>
    <w:p w14:paraId="13E6275E" w14:textId="77777777" w:rsidR="00EC0A2A" w:rsidRDefault="00184AD5">
      <w:pPr>
        <w:spacing w:beforeLines="50" w:before="120" w:afterLines="50" w:after="120" w:line="288" w:lineRule="auto"/>
        <w:rPr>
          <w:rFonts w:ascii="Times New Roman" w:eastAsia="Microsoft YaHei UI" w:hAnsi="Times New Roman" w:cs="Times New Roman"/>
          <w:bCs/>
          <w:kern w:val="0"/>
          <w:szCs w:val="21"/>
        </w:rPr>
      </w:pPr>
      <w:r>
        <w:rPr>
          <w:rFonts w:ascii="Times New Roman" w:eastAsia="宋体" w:hAnsi="Times New Roman" w:cs="Times New Roman" w:hint="eastAsia"/>
          <w:bCs/>
          <w:kern w:val="0"/>
          <w:szCs w:val="21"/>
        </w:rPr>
        <w:t xml:space="preserve">Specifically, for the </w:t>
      </w:r>
      <w:proofErr w:type="gramStart"/>
      <w:r>
        <w:rPr>
          <w:rFonts w:ascii="Times New Roman" w:eastAsia="宋体" w:hAnsi="Times New Roman" w:cs="Times New Roman" w:hint="eastAsia"/>
          <w:bCs/>
          <w:kern w:val="0"/>
          <w:szCs w:val="21"/>
        </w:rPr>
        <w:t>FR1 to FR1</w:t>
      </w:r>
      <w:proofErr w:type="gramEnd"/>
      <w:r>
        <w:rPr>
          <w:rFonts w:ascii="Times New Roman" w:eastAsia="宋体" w:hAnsi="Times New Roman" w:cs="Times New Roman" w:hint="eastAsia"/>
          <w:bCs/>
          <w:kern w:val="0"/>
          <w:szCs w:val="21"/>
        </w:rPr>
        <w:t xml:space="preserve"> inter-frequency inter-cell frequency domain scenario, the multi-cell configuration need to be pay more attention. To verify the accuracy of the predicted L3 filtered cell-level measurement result in this scenario, multi-cell configuration in the test </w:t>
      </w:r>
      <w:proofErr w:type="gramStart"/>
      <w:r>
        <w:rPr>
          <w:rFonts w:ascii="Times New Roman" w:eastAsia="宋体" w:hAnsi="Times New Roman" w:cs="Times New Roman" w:hint="eastAsia"/>
          <w:bCs/>
          <w:kern w:val="0"/>
          <w:szCs w:val="21"/>
        </w:rPr>
        <w:t>need</w:t>
      </w:r>
      <w:proofErr w:type="gramEnd"/>
      <w:r>
        <w:rPr>
          <w:rFonts w:ascii="Times New Roman" w:eastAsia="宋体" w:hAnsi="Times New Roman" w:cs="Times New Roman" w:hint="eastAsia"/>
          <w:bCs/>
          <w:kern w:val="0"/>
          <w:szCs w:val="21"/>
        </w:rPr>
        <w:t xml:space="preserve"> to be further studied. We think the configuration in this case depends on the number of cells to be predicted, which needs to wait for RAN2 decision. If we only verify that case one</w:t>
      </w:r>
      <w:r>
        <w:rPr>
          <w:rFonts w:ascii="Times New Roman" w:eastAsia="Microsoft YaHei UI" w:hAnsi="Times New Roman"/>
          <w:szCs w:val="21"/>
          <w:shd w:val="clear" w:color="auto" w:fill="FFFFFF"/>
        </w:rPr>
        <w:t xml:space="preserve"> cell to be measured and </w:t>
      </w:r>
      <w:r>
        <w:rPr>
          <w:rFonts w:ascii="Times New Roman" w:eastAsia="Microsoft YaHei UI" w:hAnsi="Times New Roman" w:hint="eastAsia"/>
          <w:szCs w:val="21"/>
          <w:shd w:val="clear" w:color="auto" w:fill="FFFFFF"/>
        </w:rPr>
        <w:t xml:space="preserve">one </w:t>
      </w:r>
      <w:r>
        <w:rPr>
          <w:rFonts w:ascii="Times New Roman" w:eastAsia="Microsoft YaHei UI" w:hAnsi="Times New Roman"/>
          <w:szCs w:val="21"/>
          <w:shd w:val="clear" w:color="auto" w:fill="FFFFFF"/>
        </w:rPr>
        <w:t>cell to be predicted</w:t>
      </w:r>
      <w:r>
        <w:rPr>
          <w:rFonts w:ascii="Times New Roman" w:eastAsia="Microsoft YaHei UI" w:hAnsi="Times New Roman" w:hint="eastAsia"/>
          <w:szCs w:val="21"/>
          <w:shd w:val="clear" w:color="auto" w:fill="FFFFFF"/>
        </w:rPr>
        <w:t xml:space="preserve">, we understand that the legacy test setup can be used as baseline. If we need to verify the case one cell to be measured and multiple cells to be </w:t>
      </w:r>
      <w:r>
        <w:rPr>
          <w:rFonts w:ascii="Times New Roman" w:eastAsia="Microsoft YaHei UI" w:hAnsi="Times New Roman"/>
          <w:szCs w:val="21"/>
          <w:shd w:val="clear" w:color="auto" w:fill="FFFFFF"/>
        </w:rPr>
        <w:t>predicted</w:t>
      </w:r>
      <w:r>
        <w:rPr>
          <w:rFonts w:ascii="Times New Roman" w:eastAsia="Microsoft YaHei UI" w:hAnsi="Times New Roman" w:hint="eastAsia"/>
          <w:szCs w:val="21"/>
          <w:shd w:val="clear" w:color="auto" w:fill="FFFFFF"/>
        </w:rPr>
        <w:t>, we think the test setup need to be further studied.</w:t>
      </w:r>
    </w:p>
    <w:p w14:paraId="2C5A8635" w14:textId="0B7CB115" w:rsidR="00EC0A2A" w:rsidRDefault="00184AD5">
      <w:p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4</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the scenario of</w:t>
      </w:r>
      <w:r>
        <w:rPr>
          <w:rFonts w:ascii="Times New Roman" w:eastAsia="宋体" w:hAnsi="Times New Roman" w:cs="Times New Roman"/>
          <w:b/>
          <w:kern w:val="0"/>
          <w:szCs w:val="21"/>
        </w:rPr>
        <w:t xml:space="preserve"> </w:t>
      </w:r>
      <w:proofErr w:type="gramStart"/>
      <w:r>
        <w:rPr>
          <w:rFonts w:ascii="Times New Roman" w:eastAsia="宋体" w:hAnsi="Times New Roman" w:cs="Times New Roman"/>
          <w:b/>
          <w:kern w:val="0"/>
          <w:szCs w:val="21"/>
        </w:rPr>
        <w:t>FR1 to FR1</w:t>
      </w:r>
      <w:proofErr w:type="gramEnd"/>
      <w:r>
        <w:rPr>
          <w:rFonts w:ascii="Times New Roman" w:eastAsia="宋体" w:hAnsi="Times New Roman" w:cs="Times New Roman"/>
          <w:b/>
          <w:kern w:val="0"/>
          <w:szCs w:val="21"/>
        </w:rPr>
        <w:t xml:space="preserve"> inter-frequency inter-cell frequency domain scenario,</w:t>
      </w:r>
      <w:r>
        <w:rPr>
          <w:rFonts w:ascii="Times New Roman" w:eastAsia="宋体" w:hAnsi="Times New Roman" w:cs="Times New Roman" w:hint="eastAsia"/>
          <w:b/>
          <w:kern w:val="0"/>
          <w:szCs w:val="21"/>
        </w:rPr>
        <w:t xml:space="preserve"> the legacy test procedure can be taken as baseline for single cell prediction. FFS for multi-cells prediction.</w:t>
      </w:r>
    </w:p>
    <w:p w14:paraId="2555A964" w14:textId="71E52FA3" w:rsidR="00EC0A2A" w:rsidRDefault="00184AD5" w:rsidP="00181E7D">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Furthermore, for the testing setup in FR1, we support that RAN4 to reuse the legacy testing setup as much as possible. As agreed in section A.3.6.1</w:t>
      </w:r>
      <w:r w:rsidR="00181E7D">
        <w:rPr>
          <w:rFonts w:ascii="Times New Roman" w:eastAsia="宋体" w:hAnsi="Times New Roman" w:cs="Times New Roman"/>
          <w:bCs/>
          <w:kern w:val="0"/>
          <w:szCs w:val="21"/>
        </w:rPr>
        <w:t xml:space="preserve"> of TS 38.133</w:t>
      </w:r>
      <w:r>
        <w:rPr>
          <w:rFonts w:ascii="Times New Roman" w:eastAsia="宋体" w:hAnsi="Times New Roman" w:cs="Times New Roman" w:hint="eastAsia"/>
          <w:bCs/>
          <w:kern w:val="0"/>
          <w:szCs w:val="21"/>
        </w:rPr>
        <w:t xml:space="preserve">, </w:t>
      </w:r>
      <w:r w:rsidR="00181E7D">
        <w:rPr>
          <w:rFonts w:ascii="Times New Roman" w:eastAsia="宋体" w:hAnsi="Times New Roman" w:cs="Times New Roman"/>
          <w:bCs/>
          <w:kern w:val="0"/>
          <w:szCs w:val="21"/>
        </w:rPr>
        <w:t xml:space="preserve">the basic antenna configuration for legacy FR1 RRM test case is </w:t>
      </w:r>
      <w:r>
        <w:rPr>
          <w:rFonts w:ascii="Times New Roman" w:eastAsia="宋体" w:hAnsi="Times New Roman" w:cs="Times New Roman" w:hint="eastAsia"/>
          <w:bCs/>
          <w:kern w:val="0"/>
          <w:szCs w:val="21"/>
        </w:rPr>
        <w:t xml:space="preserve">antenna configuration 1x2, which, from our understanding, represents the configuration of 1 Tx port and 2 Rx ports. We support to consider the 1 Tx configuration for FR1 RRM measurement prediction test as well. </w:t>
      </w:r>
    </w:p>
    <w:tbl>
      <w:tblPr>
        <w:tblStyle w:val="af3"/>
        <w:tblW w:w="0" w:type="auto"/>
        <w:tblLook w:val="04A0" w:firstRow="1" w:lastRow="0" w:firstColumn="1" w:lastColumn="0" w:noHBand="0" w:noVBand="1"/>
      </w:tblPr>
      <w:tblGrid>
        <w:gridCol w:w="9628"/>
      </w:tblGrid>
      <w:tr w:rsidR="00EC0A2A" w14:paraId="19F6B90A" w14:textId="77777777">
        <w:tc>
          <w:tcPr>
            <w:tcW w:w="9854" w:type="dxa"/>
          </w:tcPr>
          <w:p w14:paraId="4B178D3F" w14:textId="77777777" w:rsidR="00EC0A2A" w:rsidRDefault="00184AD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napToGrid w:val="0"/>
                <w:sz w:val="28"/>
                <w:szCs w:val="20"/>
                <w:lang w:val="en-GB" w:eastAsia="en-US"/>
              </w:rPr>
            </w:pPr>
            <w:r>
              <w:rPr>
                <w:rFonts w:ascii="Arial" w:eastAsia="Times New Roman" w:hAnsi="Arial" w:cs="Times New Roman"/>
                <w:snapToGrid w:val="0"/>
                <w:sz w:val="28"/>
                <w:szCs w:val="20"/>
                <w:lang w:val="en-GB" w:eastAsia="en-US"/>
              </w:rPr>
              <w:t>A.3.6.1</w:t>
            </w:r>
            <w:r>
              <w:rPr>
                <w:rFonts w:ascii="Arial" w:eastAsia="Times New Roman" w:hAnsi="Arial" w:cs="Times New Roman"/>
                <w:snapToGrid w:val="0"/>
                <w:sz w:val="28"/>
                <w:szCs w:val="20"/>
                <w:lang w:val="en-GB" w:eastAsia="en-US"/>
              </w:rPr>
              <w:tab/>
              <w:t>Antenna configurations for FR1</w:t>
            </w:r>
          </w:p>
          <w:p w14:paraId="7F5FC3DC" w14:textId="77777777" w:rsidR="00EC0A2A" w:rsidRDefault="00184AD5">
            <w:pPr>
              <w:overflowPunct w:val="0"/>
              <w:autoSpaceDE w:val="0"/>
              <w:autoSpaceDN w:val="0"/>
              <w:adjustRightInd w:val="0"/>
              <w:spacing w:after="180"/>
              <w:textAlignment w:val="baseline"/>
              <w:rPr>
                <w:rFonts w:ascii="Times New Roman" w:eastAsia="宋体" w:hAnsi="Times New Roman" w:cs="Times New Roman"/>
                <w:bCs/>
                <w:kern w:val="0"/>
                <w:szCs w:val="21"/>
              </w:rPr>
            </w:pPr>
            <w:r>
              <w:rPr>
                <w:rFonts w:ascii="Times New Roman" w:eastAsia="Times New Roman" w:hAnsi="Times New Roman" w:cs="Times New Roman"/>
                <w:kern w:val="0"/>
                <w:sz w:val="20"/>
                <w:szCs w:val="20"/>
                <w:lang w:val="en-GB" w:eastAsia="en-US"/>
              </w:rPr>
              <w:t xml:space="preserve">Unless otherwise specified, NR FDD or NR TDD cells in all RRM Test cases in AWGN propagation condition are configured with </w:t>
            </w:r>
            <w:r>
              <w:rPr>
                <w:rFonts w:ascii="Times New Roman" w:eastAsia="Times New Roman" w:hAnsi="Times New Roman" w:cs="Times New Roman"/>
                <w:bCs/>
                <w:kern w:val="0"/>
                <w:sz w:val="20"/>
                <w:szCs w:val="20"/>
                <w:lang w:val="en-GB" w:eastAsia="en-US"/>
              </w:rPr>
              <w:t xml:space="preserve">Antenna Configuration </w:t>
            </w:r>
            <w:r>
              <w:rPr>
                <w:rFonts w:ascii="Times New Roman" w:eastAsia="Times New Roman" w:hAnsi="Times New Roman" w:cs="Times New Roman"/>
                <w:bCs/>
                <w:kern w:val="0"/>
                <w:sz w:val="20"/>
                <w:szCs w:val="20"/>
                <w:highlight w:val="green"/>
                <w:lang w:val="en-GB" w:eastAsia="en-US"/>
              </w:rPr>
              <w:t>1</w:t>
            </w:r>
            <w:r>
              <w:rPr>
                <w:rFonts w:ascii="Times New Roman" w:eastAsia="Times New Roman" w:hAnsi="Times New Roman" w:cs="Times New Roman"/>
                <w:bCs/>
                <w:kern w:val="0"/>
                <w:sz w:val="20"/>
                <w:szCs w:val="20"/>
                <w:lang w:val="en-GB" w:eastAsia="en-US"/>
              </w:rPr>
              <w:t>x2</w:t>
            </w:r>
            <w:r>
              <w:rPr>
                <w:rFonts w:ascii="Times New Roman" w:eastAsia="Times New Roman" w:hAnsi="Times New Roman" w:cs="Times New Roman"/>
                <w:kern w:val="0"/>
                <w:sz w:val="20"/>
                <w:szCs w:val="20"/>
                <w:lang w:val="en-GB" w:eastAsia="en-US"/>
              </w:rPr>
              <w:t>.</w:t>
            </w:r>
          </w:p>
        </w:tc>
      </w:tr>
    </w:tbl>
    <w:p w14:paraId="0294F96F" w14:textId="277AC17F" w:rsidR="00962D46"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 xml:space="preserve">Considering the testing setup on the number of SSBs per cell, we support to take 1 SSB per SS-burst as baseline. Going through the legacy FR1 mobility related test cases, basically all the SSB configuration parameter considers 1 SSB per SS-burst. </w:t>
      </w:r>
      <w:r w:rsidR="00962D46">
        <w:rPr>
          <w:rFonts w:ascii="Times New Roman" w:eastAsia="宋体" w:hAnsi="Times New Roman" w:cs="Times New Roman"/>
          <w:bCs/>
          <w:kern w:val="0"/>
          <w:szCs w:val="21"/>
        </w:rPr>
        <w:t xml:space="preserve">For example, for the legacy </w:t>
      </w:r>
      <w:r w:rsidR="00962D46" w:rsidRPr="00962D46">
        <w:rPr>
          <w:rFonts w:ascii="Times New Roman" w:eastAsia="宋体" w:hAnsi="Times New Roman" w:cs="Times New Roman"/>
          <w:bCs/>
          <w:kern w:val="0"/>
          <w:szCs w:val="21"/>
        </w:rPr>
        <w:t>SA event triggered reporting tests without gap under non-DRX</w:t>
      </w:r>
      <w:r w:rsidR="00962D46">
        <w:rPr>
          <w:rFonts w:ascii="Times New Roman" w:eastAsia="宋体" w:hAnsi="Times New Roman" w:cs="Times New Roman"/>
          <w:bCs/>
          <w:kern w:val="0"/>
          <w:szCs w:val="21"/>
        </w:rPr>
        <w:t>, we capture the general test parameter as below:</w:t>
      </w:r>
    </w:p>
    <w:tbl>
      <w:tblPr>
        <w:tblStyle w:val="af3"/>
        <w:tblW w:w="0" w:type="auto"/>
        <w:tblLook w:val="04A0" w:firstRow="1" w:lastRow="0" w:firstColumn="1" w:lastColumn="0" w:noHBand="0" w:noVBand="1"/>
      </w:tblPr>
      <w:tblGrid>
        <w:gridCol w:w="9628"/>
      </w:tblGrid>
      <w:tr w:rsidR="00962D46" w14:paraId="6A507D7E" w14:textId="77777777" w:rsidTr="00962D46">
        <w:tc>
          <w:tcPr>
            <w:tcW w:w="9628" w:type="dxa"/>
          </w:tcPr>
          <w:p w14:paraId="6858630D" w14:textId="77777777" w:rsidR="00962D46" w:rsidRPr="00962D46" w:rsidRDefault="00962D46" w:rsidP="00962D46">
            <w:pPr>
              <w:overflowPunct w:val="0"/>
              <w:autoSpaceDE w:val="0"/>
              <w:autoSpaceDN w:val="0"/>
              <w:adjustRightInd w:val="0"/>
              <w:spacing w:before="60" w:after="180"/>
              <w:jc w:val="center"/>
              <w:rPr>
                <w:rFonts w:ascii="Arial" w:eastAsia="Times New Roman" w:hAnsi="Arial" w:cs="Times New Roman"/>
                <w:b/>
                <w:kern w:val="0"/>
                <w:sz w:val="20"/>
                <w:szCs w:val="20"/>
                <w:lang w:val="en-GB" w:eastAsia="en-US"/>
              </w:rPr>
            </w:pPr>
            <w:r w:rsidRPr="00962D46">
              <w:rPr>
                <w:rFonts w:ascii="Arial" w:eastAsia="Times New Roman" w:hAnsi="Arial" w:cs="Times New Roman"/>
                <w:b/>
                <w:kern w:val="0"/>
                <w:sz w:val="20"/>
                <w:szCs w:val="20"/>
                <w:lang w:val="en-GB" w:eastAsia="en-US"/>
              </w:rPr>
              <w:t>Table A.6.6.1.1.2-2: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6"/>
              <w:gridCol w:w="615"/>
              <w:gridCol w:w="1286"/>
              <w:gridCol w:w="2279"/>
              <w:gridCol w:w="2836"/>
            </w:tblGrid>
            <w:tr w:rsidR="00962D46" w:rsidRPr="00962D46" w14:paraId="607AE391" w14:textId="77777777" w:rsidTr="00962D46">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1DCD83E"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Arial"/>
                      <w:b/>
                      <w:kern w:val="0"/>
                      <w:sz w:val="18"/>
                      <w:szCs w:val="20"/>
                      <w:lang w:val="en-GB" w:eastAsia="en-US"/>
                    </w:rPr>
                  </w:pPr>
                  <w:r w:rsidRPr="00962D46">
                    <w:rPr>
                      <w:rFonts w:ascii="Arial" w:eastAsia="Times New Roman" w:hAnsi="Arial" w:cs="Times New Roman"/>
                      <w:b/>
                      <w:kern w:val="0"/>
                      <w:sz w:val="18"/>
                      <w:szCs w:val="20"/>
                      <w:lang w:val="en-GB" w:eastAsia="en-US"/>
                    </w:rPr>
                    <w:t>Parameter</w:t>
                  </w:r>
                </w:p>
              </w:tc>
              <w:tc>
                <w:tcPr>
                  <w:tcW w:w="369" w:type="pct"/>
                  <w:tcBorders>
                    <w:top w:val="single" w:sz="4" w:space="0" w:color="auto"/>
                    <w:left w:val="single" w:sz="4" w:space="0" w:color="auto"/>
                    <w:bottom w:val="single" w:sz="4" w:space="0" w:color="auto"/>
                    <w:right w:val="single" w:sz="4" w:space="0" w:color="auto"/>
                  </w:tcBorders>
                  <w:hideMark/>
                </w:tcPr>
                <w:p w14:paraId="3060994B"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Arial"/>
                      <w:b/>
                      <w:kern w:val="0"/>
                      <w:sz w:val="18"/>
                      <w:szCs w:val="20"/>
                      <w:lang w:val="en-GB" w:eastAsia="en-US"/>
                    </w:rPr>
                  </w:pPr>
                  <w:r w:rsidRPr="00962D46">
                    <w:rPr>
                      <w:rFonts w:ascii="Arial" w:eastAsia="Times New Roman" w:hAnsi="Arial" w:cs="Times New Roman"/>
                      <w:b/>
                      <w:kern w:val="0"/>
                      <w:sz w:val="18"/>
                      <w:szCs w:val="20"/>
                      <w:lang w:val="en-GB" w:eastAsia="en-US"/>
                    </w:rPr>
                    <w:t>Unit</w:t>
                  </w:r>
                </w:p>
              </w:tc>
              <w:tc>
                <w:tcPr>
                  <w:tcW w:w="516" w:type="pct"/>
                  <w:tcBorders>
                    <w:top w:val="single" w:sz="4" w:space="0" w:color="auto"/>
                    <w:left w:val="single" w:sz="4" w:space="0" w:color="auto"/>
                    <w:bottom w:val="single" w:sz="4" w:space="0" w:color="auto"/>
                    <w:right w:val="single" w:sz="4" w:space="0" w:color="auto"/>
                  </w:tcBorders>
                  <w:hideMark/>
                </w:tcPr>
                <w:p w14:paraId="04E592C3"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b/>
                      <w:kern w:val="0"/>
                      <w:sz w:val="18"/>
                      <w:szCs w:val="20"/>
                      <w:lang w:val="en-GB"/>
                    </w:rPr>
                  </w:pPr>
                  <w:r w:rsidRPr="00962D46">
                    <w:rPr>
                      <w:rFonts w:ascii="Arial" w:eastAsia="Times New Roman" w:hAnsi="Arial" w:cs="Times New Roman"/>
                      <w:b/>
                      <w:kern w:val="0"/>
                      <w:sz w:val="18"/>
                      <w:szCs w:val="20"/>
                      <w:lang w:val="en-GB"/>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763C0560"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Arial"/>
                      <w:b/>
                      <w:kern w:val="0"/>
                      <w:sz w:val="18"/>
                      <w:szCs w:val="20"/>
                      <w:lang w:val="en-GB" w:eastAsia="en-US"/>
                    </w:rPr>
                  </w:pPr>
                  <w:r w:rsidRPr="00962D46">
                    <w:rPr>
                      <w:rFonts w:ascii="Arial" w:eastAsia="Times New Roman" w:hAnsi="Arial" w:cs="Times New Roman"/>
                      <w:b/>
                      <w:kern w:val="0"/>
                      <w:sz w:val="18"/>
                      <w:szCs w:val="20"/>
                      <w:lang w:val="en-GB" w:eastAsia="en-US"/>
                    </w:rPr>
                    <w:t>Value</w:t>
                  </w:r>
                </w:p>
              </w:tc>
              <w:tc>
                <w:tcPr>
                  <w:tcW w:w="1550" w:type="pct"/>
                  <w:tcBorders>
                    <w:top w:val="single" w:sz="4" w:space="0" w:color="auto"/>
                    <w:left w:val="single" w:sz="4" w:space="0" w:color="auto"/>
                    <w:bottom w:val="single" w:sz="4" w:space="0" w:color="auto"/>
                    <w:right w:val="single" w:sz="4" w:space="0" w:color="auto"/>
                  </w:tcBorders>
                  <w:hideMark/>
                </w:tcPr>
                <w:p w14:paraId="77A7191A"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Arial"/>
                      <w:b/>
                      <w:kern w:val="0"/>
                      <w:sz w:val="18"/>
                      <w:szCs w:val="20"/>
                      <w:lang w:val="en-GB" w:eastAsia="en-US"/>
                    </w:rPr>
                  </w:pPr>
                  <w:r w:rsidRPr="00962D46">
                    <w:rPr>
                      <w:rFonts w:ascii="Arial" w:eastAsia="Times New Roman" w:hAnsi="Arial" w:cs="Times New Roman"/>
                      <w:b/>
                      <w:kern w:val="0"/>
                      <w:sz w:val="18"/>
                      <w:szCs w:val="20"/>
                      <w:lang w:val="en-GB" w:eastAsia="en-US"/>
                    </w:rPr>
                    <w:t>Comment</w:t>
                  </w:r>
                </w:p>
              </w:tc>
            </w:tr>
            <w:tr w:rsidR="00962D46" w:rsidRPr="00962D46" w14:paraId="256FDFAF"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92BE2"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Active cell</w:t>
                  </w:r>
                </w:p>
              </w:tc>
              <w:tc>
                <w:tcPr>
                  <w:tcW w:w="369" w:type="pct"/>
                  <w:tcBorders>
                    <w:top w:val="single" w:sz="4" w:space="0" w:color="auto"/>
                    <w:left w:val="single" w:sz="4" w:space="0" w:color="auto"/>
                    <w:bottom w:val="single" w:sz="4" w:space="0" w:color="auto"/>
                    <w:right w:val="single" w:sz="4" w:space="0" w:color="auto"/>
                  </w:tcBorders>
                </w:tcPr>
                <w:p w14:paraId="749560C1"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21ADBC48"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211CECDA"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Cell 1</w:t>
                  </w:r>
                </w:p>
              </w:tc>
              <w:tc>
                <w:tcPr>
                  <w:tcW w:w="1550" w:type="pct"/>
                  <w:tcBorders>
                    <w:top w:val="single" w:sz="4" w:space="0" w:color="auto"/>
                    <w:left w:val="single" w:sz="4" w:space="0" w:color="auto"/>
                    <w:bottom w:val="single" w:sz="4" w:space="0" w:color="auto"/>
                    <w:right w:val="single" w:sz="4" w:space="0" w:color="auto"/>
                  </w:tcBorders>
                </w:tcPr>
                <w:p w14:paraId="6DB720BD"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458C6B31"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E4FB24" w14:textId="77777777" w:rsidR="00962D46" w:rsidRPr="00962D46" w:rsidRDefault="00962D46" w:rsidP="00962D46">
                  <w:pPr>
                    <w:overflowPunct w:val="0"/>
                    <w:autoSpaceDE w:val="0"/>
                    <w:autoSpaceDN w:val="0"/>
                    <w:adjustRightInd w:val="0"/>
                    <w:spacing w:line="256" w:lineRule="auto"/>
                    <w:rPr>
                      <w:rFonts w:ascii="Arial" w:eastAsia="Times New Roman" w:hAnsi="Arial" w:cs="Arial"/>
                      <w:b/>
                      <w:kern w:val="0"/>
                      <w:sz w:val="18"/>
                      <w:szCs w:val="20"/>
                      <w:lang w:val="en-GB" w:eastAsia="en-US"/>
                    </w:rPr>
                  </w:pPr>
                  <w:r w:rsidRPr="00962D46">
                    <w:rPr>
                      <w:rFonts w:ascii="Arial" w:eastAsia="Times New Roman" w:hAnsi="Arial" w:cs="Times New Roman"/>
                      <w:bCs/>
                      <w:kern w:val="0"/>
                      <w:sz w:val="18"/>
                      <w:szCs w:val="20"/>
                      <w:lang w:val="en-GB" w:eastAsia="en-US"/>
                    </w:rPr>
                    <w:t>Neighbour cell</w:t>
                  </w:r>
                </w:p>
              </w:tc>
              <w:tc>
                <w:tcPr>
                  <w:tcW w:w="369" w:type="pct"/>
                  <w:tcBorders>
                    <w:top w:val="single" w:sz="4" w:space="0" w:color="auto"/>
                    <w:left w:val="single" w:sz="4" w:space="0" w:color="auto"/>
                    <w:bottom w:val="single" w:sz="4" w:space="0" w:color="auto"/>
                    <w:right w:val="single" w:sz="4" w:space="0" w:color="auto"/>
                  </w:tcBorders>
                </w:tcPr>
                <w:p w14:paraId="1E836142"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3136D7E6"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200571DE" w14:textId="77777777" w:rsidR="00962D46" w:rsidRPr="00962D46" w:rsidRDefault="00962D46" w:rsidP="00962D46">
                  <w:pPr>
                    <w:overflowPunct w:val="0"/>
                    <w:autoSpaceDE w:val="0"/>
                    <w:autoSpaceDN w:val="0"/>
                    <w:adjustRightInd w:val="0"/>
                    <w:spacing w:line="256" w:lineRule="auto"/>
                    <w:rPr>
                      <w:rFonts w:ascii="Arial" w:eastAsia="Times New Roman" w:hAnsi="Arial" w:cs="Arial"/>
                      <w:b/>
                      <w:kern w:val="0"/>
                      <w:sz w:val="18"/>
                      <w:szCs w:val="20"/>
                      <w:lang w:val="en-GB" w:eastAsia="en-US"/>
                    </w:rPr>
                  </w:pPr>
                  <w:r w:rsidRPr="00962D46">
                    <w:rPr>
                      <w:rFonts w:ascii="Arial" w:eastAsia="Times New Roman" w:hAnsi="Arial" w:cs="Times New Roman"/>
                      <w:bCs/>
                      <w:kern w:val="0"/>
                      <w:sz w:val="18"/>
                      <w:szCs w:val="20"/>
                      <w:lang w:val="en-GB" w:eastAsia="en-US"/>
                    </w:rPr>
                    <w:t>Cell 2</w:t>
                  </w:r>
                </w:p>
              </w:tc>
              <w:tc>
                <w:tcPr>
                  <w:tcW w:w="1550" w:type="pct"/>
                  <w:tcBorders>
                    <w:top w:val="single" w:sz="4" w:space="0" w:color="auto"/>
                    <w:left w:val="single" w:sz="4" w:space="0" w:color="auto"/>
                    <w:bottom w:val="single" w:sz="4" w:space="0" w:color="auto"/>
                    <w:right w:val="single" w:sz="4" w:space="0" w:color="auto"/>
                  </w:tcBorders>
                  <w:hideMark/>
                </w:tcPr>
                <w:p w14:paraId="0BEE06ED" w14:textId="77777777" w:rsidR="00962D46" w:rsidRPr="00962D46" w:rsidRDefault="00962D46" w:rsidP="00962D46">
                  <w:pPr>
                    <w:overflowPunct w:val="0"/>
                    <w:autoSpaceDE w:val="0"/>
                    <w:autoSpaceDN w:val="0"/>
                    <w:adjustRightInd w:val="0"/>
                    <w:spacing w:line="256" w:lineRule="auto"/>
                    <w:rPr>
                      <w:rFonts w:ascii="Arial" w:eastAsia="Times New Roman" w:hAnsi="Arial" w:cs="Arial"/>
                      <w:b/>
                      <w:kern w:val="0"/>
                      <w:sz w:val="18"/>
                      <w:szCs w:val="20"/>
                      <w:lang w:val="en-GB" w:eastAsia="en-US"/>
                    </w:rPr>
                  </w:pPr>
                  <w:r w:rsidRPr="00962D46">
                    <w:rPr>
                      <w:rFonts w:ascii="Arial" w:eastAsia="Times New Roman" w:hAnsi="Arial" w:cs="Times New Roman"/>
                      <w:bCs/>
                      <w:kern w:val="0"/>
                      <w:sz w:val="18"/>
                      <w:szCs w:val="20"/>
                      <w:lang w:val="en-GB" w:eastAsia="en-US"/>
                    </w:rPr>
                    <w:t>Cell to be identified.</w:t>
                  </w:r>
                </w:p>
              </w:tc>
            </w:tr>
            <w:tr w:rsidR="00962D46" w:rsidRPr="00962D46" w14:paraId="01896EEE"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6F92060" w14:textId="77777777" w:rsidR="00962D46" w:rsidRPr="00962D46" w:rsidRDefault="00962D46" w:rsidP="00962D46">
                  <w:pPr>
                    <w:overflowPunct w:val="0"/>
                    <w:autoSpaceDE w:val="0"/>
                    <w:autoSpaceDN w:val="0"/>
                    <w:adjustRightInd w:val="0"/>
                    <w:spacing w:line="256" w:lineRule="auto"/>
                    <w:rPr>
                      <w:rFonts w:ascii="Arial" w:eastAsia="Times New Roman" w:hAnsi="Arial" w:cs="Arial"/>
                      <w:b/>
                      <w:kern w:val="0"/>
                      <w:sz w:val="18"/>
                      <w:szCs w:val="20"/>
                      <w:lang w:val="en-GB" w:eastAsia="en-US"/>
                    </w:rPr>
                  </w:pPr>
                  <w:r w:rsidRPr="00962D46">
                    <w:rPr>
                      <w:rFonts w:ascii="Arial" w:eastAsia="Times New Roman" w:hAnsi="Arial" w:cs="Times New Roman"/>
                      <w:kern w:val="0"/>
                      <w:sz w:val="18"/>
                      <w:szCs w:val="20"/>
                      <w:lang w:val="en-GB" w:eastAsia="en-US"/>
                    </w:rPr>
                    <w:t>RF Channel Number</w:t>
                  </w:r>
                </w:p>
              </w:tc>
              <w:tc>
                <w:tcPr>
                  <w:tcW w:w="369" w:type="pct"/>
                  <w:tcBorders>
                    <w:top w:val="single" w:sz="4" w:space="0" w:color="auto"/>
                    <w:left w:val="single" w:sz="4" w:space="0" w:color="auto"/>
                    <w:bottom w:val="single" w:sz="4" w:space="0" w:color="auto"/>
                    <w:right w:val="single" w:sz="4" w:space="0" w:color="auto"/>
                  </w:tcBorders>
                </w:tcPr>
                <w:p w14:paraId="0E5BDA18"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74CA8EAD"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19D07963" w14:textId="77777777" w:rsidR="00962D46" w:rsidRPr="00962D46" w:rsidRDefault="00962D46" w:rsidP="00962D46">
                  <w:pPr>
                    <w:overflowPunct w:val="0"/>
                    <w:autoSpaceDE w:val="0"/>
                    <w:autoSpaceDN w:val="0"/>
                    <w:adjustRightInd w:val="0"/>
                    <w:spacing w:line="256" w:lineRule="auto"/>
                    <w:rPr>
                      <w:rFonts w:ascii="Arial" w:eastAsia="Times New Roman" w:hAnsi="Arial" w:cs="Arial"/>
                      <w:b/>
                      <w:kern w:val="0"/>
                      <w:sz w:val="18"/>
                      <w:szCs w:val="20"/>
                      <w:lang w:val="en-GB" w:eastAsia="en-US"/>
                    </w:rPr>
                  </w:pPr>
                  <w:r w:rsidRPr="00962D46">
                    <w:rPr>
                      <w:rFonts w:ascii="Arial" w:eastAsia="Times New Roman" w:hAnsi="Arial" w:cs="Times New Roman"/>
                      <w:bCs/>
                      <w:kern w:val="0"/>
                      <w:sz w:val="18"/>
                      <w:szCs w:val="20"/>
                      <w:lang w:val="en-GB" w:eastAsia="en-US"/>
                    </w:rPr>
                    <w:t>1: Cell 1 and Cell 2</w:t>
                  </w:r>
                </w:p>
              </w:tc>
              <w:tc>
                <w:tcPr>
                  <w:tcW w:w="1550" w:type="pct"/>
                  <w:tcBorders>
                    <w:top w:val="single" w:sz="4" w:space="0" w:color="auto"/>
                    <w:left w:val="single" w:sz="4" w:space="0" w:color="auto"/>
                    <w:bottom w:val="single" w:sz="4" w:space="0" w:color="auto"/>
                    <w:right w:val="single" w:sz="4" w:space="0" w:color="auto"/>
                  </w:tcBorders>
                </w:tcPr>
                <w:p w14:paraId="6DCD8C3A" w14:textId="77777777" w:rsidR="00962D46" w:rsidRPr="00962D46" w:rsidRDefault="00962D46" w:rsidP="00962D46">
                  <w:pPr>
                    <w:overflowPunct w:val="0"/>
                    <w:autoSpaceDE w:val="0"/>
                    <w:autoSpaceDN w:val="0"/>
                    <w:adjustRightInd w:val="0"/>
                    <w:spacing w:line="256" w:lineRule="auto"/>
                    <w:rPr>
                      <w:rFonts w:ascii="Arial" w:eastAsia="Times New Roman" w:hAnsi="Arial" w:cs="Arial"/>
                      <w:bCs/>
                      <w:kern w:val="0"/>
                      <w:sz w:val="18"/>
                      <w:szCs w:val="20"/>
                      <w:lang w:val="en-GB" w:eastAsia="en-US"/>
                    </w:rPr>
                  </w:pPr>
                </w:p>
              </w:tc>
            </w:tr>
            <w:tr w:rsidR="00962D46" w:rsidRPr="00962D46" w14:paraId="0CC6876A" w14:textId="77777777" w:rsidTr="00962D46">
              <w:trPr>
                <w:cantSplit/>
                <w:jc w:val="center"/>
              </w:trPr>
              <w:tc>
                <w:tcPr>
                  <w:tcW w:w="1311" w:type="pct"/>
                  <w:tcBorders>
                    <w:top w:val="single" w:sz="4" w:space="0" w:color="auto"/>
                    <w:left w:val="single" w:sz="4" w:space="0" w:color="auto"/>
                    <w:bottom w:val="nil"/>
                    <w:right w:val="single" w:sz="4" w:space="0" w:color="auto"/>
                  </w:tcBorders>
                  <w:hideMark/>
                </w:tcPr>
                <w:p w14:paraId="10715CA2"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SSB configuration</w:t>
                  </w:r>
                </w:p>
              </w:tc>
              <w:tc>
                <w:tcPr>
                  <w:tcW w:w="369" w:type="pct"/>
                  <w:tcBorders>
                    <w:top w:val="single" w:sz="4" w:space="0" w:color="auto"/>
                    <w:left w:val="single" w:sz="4" w:space="0" w:color="auto"/>
                    <w:bottom w:val="nil"/>
                    <w:right w:val="single" w:sz="4" w:space="0" w:color="auto"/>
                  </w:tcBorders>
                </w:tcPr>
                <w:p w14:paraId="67FB60DB"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rPr>
                  </w:pPr>
                </w:p>
              </w:tc>
              <w:tc>
                <w:tcPr>
                  <w:tcW w:w="516" w:type="pct"/>
                  <w:tcBorders>
                    <w:top w:val="single" w:sz="4" w:space="0" w:color="auto"/>
                    <w:left w:val="single" w:sz="4" w:space="0" w:color="auto"/>
                    <w:bottom w:val="single" w:sz="4" w:space="0" w:color="auto"/>
                    <w:right w:val="single" w:sz="4" w:space="0" w:color="auto"/>
                  </w:tcBorders>
                  <w:hideMark/>
                </w:tcPr>
                <w:p w14:paraId="31BFAB22"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1</w:t>
                  </w:r>
                </w:p>
              </w:tc>
              <w:tc>
                <w:tcPr>
                  <w:tcW w:w="1254" w:type="pct"/>
                  <w:tcBorders>
                    <w:top w:val="single" w:sz="4" w:space="0" w:color="auto"/>
                    <w:left w:val="single" w:sz="4" w:space="0" w:color="auto"/>
                    <w:bottom w:val="single" w:sz="4" w:space="0" w:color="auto"/>
                    <w:right w:val="single" w:sz="4" w:space="0" w:color="auto"/>
                  </w:tcBorders>
                  <w:hideMark/>
                </w:tcPr>
                <w:p w14:paraId="2114F2FF"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highlight w:val="green"/>
                      <w:lang w:val="en-GB"/>
                    </w:rPr>
                  </w:pPr>
                  <w:r w:rsidRPr="00962D46">
                    <w:rPr>
                      <w:rFonts w:ascii="Arial" w:eastAsia="Times New Roman" w:hAnsi="Arial" w:cs="Times New Roman"/>
                      <w:bCs/>
                      <w:kern w:val="0"/>
                      <w:sz w:val="18"/>
                      <w:szCs w:val="20"/>
                      <w:highlight w:val="green"/>
                      <w:lang w:val="en-GB"/>
                    </w:rPr>
                    <w:t>SSB.1 FR1</w:t>
                  </w:r>
                </w:p>
              </w:tc>
              <w:tc>
                <w:tcPr>
                  <w:tcW w:w="1550" w:type="pct"/>
                  <w:tcBorders>
                    <w:top w:val="single" w:sz="4" w:space="0" w:color="auto"/>
                    <w:left w:val="single" w:sz="4" w:space="0" w:color="auto"/>
                    <w:bottom w:val="single" w:sz="4" w:space="0" w:color="auto"/>
                    <w:right w:val="single" w:sz="4" w:space="0" w:color="auto"/>
                  </w:tcBorders>
                </w:tcPr>
                <w:p w14:paraId="3BBAEA97"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11972BB8" w14:textId="77777777" w:rsidTr="00962D46">
              <w:trPr>
                <w:cantSplit/>
                <w:trHeight w:val="53"/>
                <w:jc w:val="center"/>
              </w:trPr>
              <w:tc>
                <w:tcPr>
                  <w:tcW w:w="1311" w:type="pct"/>
                  <w:tcBorders>
                    <w:top w:val="nil"/>
                    <w:left w:val="single" w:sz="4" w:space="0" w:color="auto"/>
                    <w:bottom w:val="nil"/>
                    <w:right w:val="single" w:sz="4" w:space="0" w:color="auto"/>
                  </w:tcBorders>
                  <w:hideMark/>
                </w:tcPr>
                <w:p w14:paraId="374597D8" w14:textId="77777777" w:rsidR="00962D46" w:rsidRPr="00962D46" w:rsidRDefault="00962D46" w:rsidP="00962D46">
                  <w:pPr>
                    <w:overflowPunct w:val="0"/>
                    <w:autoSpaceDE w:val="0"/>
                    <w:autoSpaceDN w:val="0"/>
                    <w:adjustRightInd w:val="0"/>
                    <w:spacing w:after="180"/>
                    <w:rPr>
                      <w:rFonts w:ascii="Times New Roman" w:eastAsia="Times New Roman" w:hAnsi="Times New Roman" w:cs="Times New Roman"/>
                      <w:bCs/>
                      <w:kern w:val="0"/>
                      <w:sz w:val="20"/>
                      <w:szCs w:val="20"/>
                      <w:lang w:val="en-GB"/>
                    </w:rPr>
                  </w:pPr>
                </w:p>
              </w:tc>
              <w:tc>
                <w:tcPr>
                  <w:tcW w:w="369" w:type="pct"/>
                  <w:tcBorders>
                    <w:top w:val="nil"/>
                    <w:left w:val="single" w:sz="4" w:space="0" w:color="auto"/>
                    <w:bottom w:val="nil"/>
                    <w:right w:val="single" w:sz="4" w:space="0" w:color="auto"/>
                  </w:tcBorders>
                  <w:hideMark/>
                </w:tcPr>
                <w:p w14:paraId="03DF0500"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1DCF8813"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2</w:t>
                  </w:r>
                </w:p>
              </w:tc>
              <w:tc>
                <w:tcPr>
                  <w:tcW w:w="1254" w:type="pct"/>
                  <w:tcBorders>
                    <w:top w:val="single" w:sz="4" w:space="0" w:color="auto"/>
                    <w:left w:val="single" w:sz="4" w:space="0" w:color="auto"/>
                    <w:bottom w:val="single" w:sz="4" w:space="0" w:color="auto"/>
                    <w:right w:val="single" w:sz="4" w:space="0" w:color="auto"/>
                  </w:tcBorders>
                  <w:hideMark/>
                </w:tcPr>
                <w:p w14:paraId="3DA407C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highlight w:val="green"/>
                      <w:lang w:val="en-GB"/>
                    </w:rPr>
                  </w:pPr>
                  <w:r w:rsidRPr="00962D46">
                    <w:rPr>
                      <w:rFonts w:ascii="Arial" w:eastAsia="Times New Roman" w:hAnsi="Arial" w:cs="Times New Roman"/>
                      <w:bCs/>
                      <w:kern w:val="0"/>
                      <w:sz w:val="18"/>
                      <w:szCs w:val="20"/>
                      <w:highlight w:val="green"/>
                      <w:lang w:val="en-GB"/>
                    </w:rPr>
                    <w:t>SSB.1 FR1</w:t>
                  </w:r>
                </w:p>
              </w:tc>
              <w:tc>
                <w:tcPr>
                  <w:tcW w:w="1550" w:type="pct"/>
                  <w:tcBorders>
                    <w:top w:val="single" w:sz="4" w:space="0" w:color="auto"/>
                    <w:left w:val="single" w:sz="4" w:space="0" w:color="auto"/>
                    <w:bottom w:val="single" w:sz="4" w:space="0" w:color="auto"/>
                    <w:right w:val="single" w:sz="4" w:space="0" w:color="auto"/>
                  </w:tcBorders>
                </w:tcPr>
                <w:p w14:paraId="58CB7D6A"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57EDD55C" w14:textId="77777777" w:rsidTr="00962D46">
              <w:trPr>
                <w:cantSplit/>
                <w:jc w:val="center"/>
              </w:trPr>
              <w:tc>
                <w:tcPr>
                  <w:tcW w:w="1311" w:type="pct"/>
                  <w:tcBorders>
                    <w:top w:val="nil"/>
                    <w:left w:val="single" w:sz="4" w:space="0" w:color="auto"/>
                    <w:bottom w:val="single" w:sz="4" w:space="0" w:color="auto"/>
                    <w:right w:val="single" w:sz="4" w:space="0" w:color="auto"/>
                  </w:tcBorders>
                  <w:hideMark/>
                </w:tcPr>
                <w:p w14:paraId="6F74EE02" w14:textId="77777777" w:rsidR="00962D46" w:rsidRPr="00962D46" w:rsidRDefault="00962D46" w:rsidP="00962D46">
                  <w:pPr>
                    <w:overflowPunct w:val="0"/>
                    <w:autoSpaceDE w:val="0"/>
                    <w:autoSpaceDN w:val="0"/>
                    <w:adjustRightInd w:val="0"/>
                    <w:spacing w:after="180"/>
                    <w:rPr>
                      <w:rFonts w:ascii="Times New Roman" w:eastAsia="Times New Roman" w:hAnsi="Times New Roman" w:cs="Times New Roman"/>
                      <w:bCs/>
                      <w:kern w:val="0"/>
                      <w:sz w:val="20"/>
                      <w:szCs w:val="20"/>
                      <w:lang w:val="en-GB"/>
                    </w:rPr>
                  </w:pPr>
                </w:p>
              </w:tc>
              <w:tc>
                <w:tcPr>
                  <w:tcW w:w="369" w:type="pct"/>
                  <w:tcBorders>
                    <w:top w:val="nil"/>
                    <w:left w:val="single" w:sz="4" w:space="0" w:color="auto"/>
                    <w:bottom w:val="single" w:sz="4" w:space="0" w:color="auto"/>
                    <w:right w:val="single" w:sz="4" w:space="0" w:color="auto"/>
                  </w:tcBorders>
                  <w:hideMark/>
                </w:tcPr>
                <w:p w14:paraId="73DBBD75"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50001FB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3</w:t>
                  </w:r>
                </w:p>
              </w:tc>
              <w:tc>
                <w:tcPr>
                  <w:tcW w:w="1254" w:type="pct"/>
                  <w:tcBorders>
                    <w:top w:val="single" w:sz="4" w:space="0" w:color="auto"/>
                    <w:left w:val="single" w:sz="4" w:space="0" w:color="auto"/>
                    <w:bottom w:val="single" w:sz="4" w:space="0" w:color="auto"/>
                    <w:right w:val="single" w:sz="4" w:space="0" w:color="auto"/>
                  </w:tcBorders>
                  <w:hideMark/>
                </w:tcPr>
                <w:p w14:paraId="2FCDDD8A"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highlight w:val="green"/>
                      <w:lang w:val="en-GB"/>
                    </w:rPr>
                  </w:pPr>
                  <w:r w:rsidRPr="00962D46">
                    <w:rPr>
                      <w:rFonts w:ascii="Arial" w:eastAsia="Times New Roman" w:hAnsi="Arial" w:cs="Times New Roman"/>
                      <w:bCs/>
                      <w:kern w:val="0"/>
                      <w:sz w:val="18"/>
                      <w:szCs w:val="20"/>
                      <w:highlight w:val="green"/>
                      <w:lang w:val="en-GB"/>
                    </w:rPr>
                    <w:t>SSB.2 FR1</w:t>
                  </w:r>
                </w:p>
              </w:tc>
              <w:tc>
                <w:tcPr>
                  <w:tcW w:w="1550" w:type="pct"/>
                  <w:tcBorders>
                    <w:top w:val="single" w:sz="4" w:space="0" w:color="auto"/>
                    <w:left w:val="single" w:sz="4" w:space="0" w:color="auto"/>
                    <w:bottom w:val="single" w:sz="4" w:space="0" w:color="auto"/>
                    <w:right w:val="single" w:sz="4" w:space="0" w:color="auto"/>
                  </w:tcBorders>
                </w:tcPr>
                <w:p w14:paraId="07B8CF1A"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6A1B19AF" w14:textId="77777777" w:rsidTr="00962D46">
              <w:trPr>
                <w:cantSplit/>
                <w:jc w:val="center"/>
              </w:trPr>
              <w:tc>
                <w:tcPr>
                  <w:tcW w:w="1311" w:type="pct"/>
                  <w:tcBorders>
                    <w:top w:val="single" w:sz="4" w:space="0" w:color="auto"/>
                    <w:left w:val="single" w:sz="4" w:space="0" w:color="auto"/>
                    <w:bottom w:val="nil"/>
                    <w:right w:val="single" w:sz="4" w:space="0" w:color="auto"/>
                  </w:tcBorders>
                  <w:hideMark/>
                </w:tcPr>
                <w:p w14:paraId="5A1F1E1C"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SMTC configuration</w:t>
                  </w:r>
                </w:p>
              </w:tc>
              <w:tc>
                <w:tcPr>
                  <w:tcW w:w="369" w:type="pct"/>
                  <w:tcBorders>
                    <w:top w:val="single" w:sz="4" w:space="0" w:color="auto"/>
                    <w:left w:val="single" w:sz="4" w:space="0" w:color="auto"/>
                    <w:bottom w:val="nil"/>
                    <w:right w:val="single" w:sz="4" w:space="0" w:color="auto"/>
                  </w:tcBorders>
                </w:tcPr>
                <w:p w14:paraId="76D30364"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rPr>
                  </w:pPr>
                </w:p>
              </w:tc>
              <w:tc>
                <w:tcPr>
                  <w:tcW w:w="516" w:type="pct"/>
                  <w:tcBorders>
                    <w:top w:val="single" w:sz="4" w:space="0" w:color="auto"/>
                    <w:left w:val="single" w:sz="4" w:space="0" w:color="auto"/>
                    <w:bottom w:val="single" w:sz="4" w:space="0" w:color="auto"/>
                    <w:right w:val="single" w:sz="4" w:space="0" w:color="auto"/>
                  </w:tcBorders>
                  <w:hideMark/>
                </w:tcPr>
                <w:p w14:paraId="183610C3"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1</w:t>
                  </w:r>
                </w:p>
              </w:tc>
              <w:tc>
                <w:tcPr>
                  <w:tcW w:w="1254" w:type="pct"/>
                  <w:tcBorders>
                    <w:top w:val="single" w:sz="4" w:space="0" w:color="auto"/>
                    <w:left w:val="single" w:sz="4" w:space="0" w:color="auto"/>
                    <w:bottom w:val="single" w:sz="4" w:space="0" w:color="auto"/>
                    <w:right w:val="single" w:sz="4" w:space="0" w:color="auto"/>
                  </w:tcBorders>
                  <w:hideMark/>
                </w:tcPr>
                <w:p w14:paraId="6D2DBF03"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SMTC.2</w:t>
                  </w:r>
                </w:p>
              </w:tc>
              <w:tc>
                <w:tcPr>
                  <w:tcW w:w="1550" w:type="pct"/>
                  <w:tcBorders>
                    <w:top w:val="single" w:sz="4" w:space="0" w:color="auto"/>
                    <w:left w:val="single" w:sz="4" w:space="0" w:color="auto"/>
                    <w:bottom w:val="single" w:sz="4" w:space="0" w:color="auto"/>
                    <w:right w:val="single" w:sz="4" w:space="0" w:color="auto"/>
                  </w:tcBorders>
                </w:tcPr>
                <w:p w14:paraId="0F05BC72"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59155C65" w14:textId="77777777" w:rsidTr="00962D46">
              <w:trPr>
                <w:cantSplit/>
                <w:jc w:val="center"/>
              </w:trPr>
              <w:tc>
                <w:tcPr>
                  <w:tcW w:w="1311" w:type="pct"/>
                  <w:tcBorders>
                    <w:top w:val="nil"/>
                    <w:left w:val="single" w:sz="4" w:space="0" w:color="auto"/>
                    <w:bottom w:val="nil"/>
                    <w:right w:val="single" w:sz="4" w:space="0" w:color="auto"/>
                  </w:tcBorders>
                  <w:hideMark/>
                </w:tcPr>
                <w:p w14:paraId="2CB5383A" w14:textId="77777777" w:rsidR="00962D46" w:rsidRPr="00962D46" w:rsidRDefault="00962D46" w:rsidP="00962D46">
                  <w:pPr>
                    <w:overflowPunct w:val="0"/>
                    <w:autoSpaceDE w:val="0"/>
                    <w:autoSpaceDN w:val="0"/>
                    <w:adjustRightInd w:val="0"/>
                    <w:spacing w:after="180"/>
                    <w:rPr>
                      <w:rFonts w:ascii="Times New Roman" w:eastAsia="Times New Roman" w:hAnsi="Times New Roman" w:cs="Times New Roman"/>
                      <w:bCs/>
                      <w:kern w:val="0"/>
                      <w:sz w:val="20"/>
                      <w:szCs w:val="20"/>
                      <w:lang w:val="en-GB"/>
                    </w:rPr>
                  </w:pPr>
                </w:p>
              </w:tc>
              <w:tc>
                <w:tcPr>
                  <w:tcW w:w="369" w:type="pct"/>
                  <w:tcBorders>
                    <w:top w:val="nil"/>
                    <w:left w:val="single" w:sz="4" w:space="0" w:color="auto"/>
                    <w:bottom w:val="nil"/>
                    <w:right w:val="single" w:sz="4" w:space="0" w:color="auto"/>
                  </w:tcBorders>
                  <w:hideMark/>
                </w:tcPr>
                <w:p w14:paraId="3F3AC0E4"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4C06D108"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2</w:t>
                  </w:r>
                </w:p>
              </w:tc>
              <w:tc>
                <w:tcPr>
                  <w:tcW w:w="1254" w:type="pct"/>
                  <w:tcBorders>
                    <w:top w:val="single" w:sz="4" w:space="0" w:color="auto"/>
                    <w:left w:val="single" w:sz="4" w:space="0" w:color="auto"/>
                    <w:bottom w:val="single" w:sz="4" w:space="0" w:color="auto"/>
                    <w:right w:val="single" w:sz="4" w:space="0" w:color="auto"/>
                  </w:tcBorders>
                  <w:hideMark/>
                </w:tcPr>
                <w:p w14:paraId="3C8DF074"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SMTC.1</w:t>
                  </w:r>
                </w:p>
              </w:tc>
              <w:tc>
                <w:tcPr>
                  <w:tcW w:w="1550" w:type="pct"/>
                  <w:tcBorders>
                    <w:top w:val="single" w:sz="4" w:space="0" w:color="auto"/>
                    <w:left w:val="single" w:sz="4" w:space="0" w:color="auto"/>
                    <w:bottom w:val="single" w:sz="4" w:space="0" w:color="auto"/>
                    <w:right w:val="single" w:sz="4" w:space="0" w:color="auto"/>
                  </w:tcBorders>
                </w:tcPr>
                <w:p w14:paraId="2C4E761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52028265" w14:textId="77777777" w:rsidTr="00962D46">
              <w:trPr>
                <w:cantSplit/>
                <w:jc w:val="center"/>
              </w:trPr>
              <w:tc>
                <w:tcPr>
                  <w:tcW w:w="1311" w:type="pct"/>
                  <w:tcBorders>
                    <w:top w:val="nil"/>
                    <w:left w:val="single" w:sz="4" w:space="0" w:color="auto"/>
                    <w:bottom w:val="single" w:sz="4" w:space="0" w:color="auto"/>
                    <w:right w:val="single" w:sz="4" w:space="0" w:color="auto"/>
                  </w:tcBorders>
                  <w:hideMark/>
                </w:tcPr>
                <w:p w14:paraId="23867B31" w14:textId="77777777" w:rsidR="00962D46" w:rsidRPr="00962D46" w:rsidRDefault="00962D46" w:rsidP="00962D46">
                  <w:pPr>
                    <w:overflowPunct w:val="0"/>
                    <w:autoSpaceDE w:val="0"/>
                    <w:autoSpaceDN w:val="0"/>
                    <w:adjustRightInd w:val="0"/>
                    <w:spacing w:after="180"/>
                    <w:rPr>
                      <w:rFonts w:ascii="Times New Roman" w:eastAsia="Times New Roman" w:hAnsi="Times New Roman" w:cs="Times New Roman"/>
                      <w:bCs/>
                      <w:kern w:val="0"/>
                      <w:sz w:val="20"/>
                      <w:szCs w:val="20"/>
                      <w:lang w:val="en-GB"/>
                    </w:rPr>
                  </w:pPr>
                </w:p>
              </w:tc>
              <w:tc>
                <w:tcPr>
                  <w:tcW w:w="369" w:type="pct"/>
                  <w:tcBorders>
                    <w:top w:val="nil"/>
                    <w:left w:val="single" w:sz="4" w:space="0" w:color="auto"/>
                    <w:bottom w:val="single" w:sz="4" w:space="0" w:color="auto"/>
                    <w:right w:val="single" w:sz="4" w:space="0" w:color="auto"/>
                  </w:tcBorders>
                  <w:hideMark/>
                </w:tcPr>
                <w:p w14:paraId="7930BADF"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5D7E066E"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3</w:t>
                  </w:r>
                </w:p>
              </w:tc>
              <w:tc>
                <w:tcPr>
                  <w:tcW w:w="1254" w:type="pct"/>
                  <w:tcBorders>
                    <w:top w:val="single" w:sz="4" w:space="0" w:color="auto"/>
                    <w:left w:val="single" w:sz="4" w:space="0" w:color="auto"/>
                    <w:bottom w:val="single" w:sz="4" w:space="0" w:color="auto"/>
                    <w:right w:val="single" w:sz="4" w:space="0" w:color="auto"/>
                  </w:tcBorders>
                  <w:hideMark/>
                </w:tcPr>
                <w:p w14:paraId="46C988E5"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r w:rsidRPr="00962D46">
                    <w:rPr>
                      <w:rFonts w:ascii="Arial" w:eastAsia="Times New Roman" w:hAnsi="Arial" w:cs="Times New Roman"/>
                      <w:bCs/>
                      <w:kern w:val="0"/>
                      <w:sz w:val="18"/>
                      <w:szCs w:val="20"/>
                      <w:lang w:val="en-GB"/>
                    </w:rPr>
                    <w:t>SMTC.1</w:t>
                  </w:r>
                </w:p>
              </w:tc>
              <w:tc>
                <w:tcPr>
                  <w:tcW w:w="1550" w:type="pct"/>
                  <w:tcBorders>
                    <w:top w:val="single" w:sz="4" w:space="0" w:color="auto"/>
                    <w:left w:val="single" w:sz="4" w:space="0" w:color="auto"/>
                    <w:bottom w:val="single" w:sz="4" w:space="0" w:color="auto"/>
                    <w:right w:val="single" w:sz="4" w:space="0" w:color="auto"/>
                  </w:tcBorders>
                </w:tcPr>
                <w:p w14:paraId="3C95985A"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bCs/>
                      <w:kern w:val="0"/>
                      <w:sz w:val="18"/>
                      <w:szCs w:val="20"/>
                      <w:lang w:val="en-GB"/>
                    </w:rPr>
                  </w:pPr>
                </w:p>
              </w:tc>
            </w:tr>
            <w:tr w:rsidR="00962D46" w:rsidRPr="00962D46" w14:paraId="17EDAA9B"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514464"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A3-Offset</w:t>
                  </w:r>
                </w:p>
              </w:tc>
              <w:tc>
                <w:tcPr>
                  <w:tcW w:w="369" w:type="pct"/>
                  <w:tcBorders>
                    <w:top w:val="single" w:sz="4" w:space="0" w:color="auto"/>
                    <w:left w:val="single" w:sz="4" w:space="0" w:color="auto"/>
                    <w:bottom w:val="single" w:sz="4" w:space="0" w:color="auto"/>
                    <w:right w:val="single" w:sz="4" w:space="0" w:color="auto"/>
                  </w:tcBorders>
                  <w:hideMark/>
                </w:tcPr>
                <w:p w14:paraId="59B99927"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r w:rsidRPr="00962D46">
                    <w:rPr>
                      <w:rFonts w:ascii="Arial" w:eastAsia="Times New Roman" w:hAnsi="Arial" w:cs="v4.2.0"/>
                      <w:kern w:val="0"/>
                      <w:sz w:val="18"/>
                      <w:szCs w:val="20"/>
                      <w:lang w:val="en-GB" w:eastAsia="en-US"/>
                    </w:rPr>
                    <w:t>dB</w:t>
                  </w:r>
                </w:p>
              </w:tc>
              <w:tc>
                <w:tcPr>
                  <w:tcW w:w="516" w:type="pct"/>
                  <w:tcBorders>
                    <w:top w:val="single" w:sz="4" w:space="0" w:color="auto"/>
                    <w:left w:val="single" w:sz="4" w:space="0" w:color="auto"/>
                    <w:bottom w:val="single" w:sz="4" w:space="0" w:color="auto"/>
                    <w:right w:val="single" w:sz="4" w:space="0" w:color="auto"/>
                  </w:tcBorders>
                  <w:hideMark/>
                </w:tcPr>
                <w:p w14:paraId="40354B6E"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579B81C4"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-4.5</w:t>
                  </w:r>
                </w:p>
              </w:tc>
              <w:tc>
                <w:tcPr>
                  <w:tcW w:w="1550" w:type="pct"/>
                  <w:tcBorders>
                    <w:top w:val="single" w:sz="4" w:space="0" w:color="auto"/>
                    <w:left w:val="single" w:sz="4" w:space="0" w:color="auto"/>
                    <w:bottom w:val="single" w:sz="4" w:space="0" w:color="auto"/>
                    <w:right w:val="single" w:sz="4" w:space="0" w:color="auto"/>
                  </w:tcBorders>
                </w:tcPr>
                <w:p w14:paraId="03CE2EFF"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2E8950B4"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3B6B81B"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CP length</w:t>
                  </w:r>
                </w:p>
              </w:tc>
              <w:tc>
                <w:tcPr>
                  <w:tcW w:w="369" w:type="pct"/>
                  <w:tcBorders>
                    <w:top w:val="single" w:sz="4" w:space="0" w:color="auto"/>
                    <w:left w:val="single" w:sz="4" w:space="0" w:color="auto"/>
                    <w:bottom w:val="single" w:sz="4" w:space="0" w:color="auto"/>
                    <w:right w:val="single" w:sz="4" w:space="0" w:color="auto"/>
                  </w:tcBorders>
                </w:tcPr>
                <w:p w14:paraId="63C19556"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148AE08F"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2ED57909"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Normal</w:t>
                  </w:r>
                </w:p>
              </w:tc>
              <w:tc>
                <w:tcPr>
                  <w:tcW w:w="1550" w:type="pct"/>
                  <w:tcBorders>
                    <w:top w:val="single" w:sz="4" w:space="0" w:color="auto"/>
                    <w:left w:val="single" w:sz="4" w:space="0" w:color="auto"/>
                    <w:bottom w:val="single" w:sz="4" w:space="0" w:color="auto"/>
                    <w:right w:val="single" w:sz="4" w:space="0" w:color="auto"/>
                  </w:tcBorders>
                </w:tcPr>
                <w:p w14:paraId="4E9112C1"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6D554C58"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4E9D404"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Hysteresis</w:t>
                  </w:r>
                </w:p>
              </w:tc>
              <w:tc>
                <w:tcPr>
                  <w:tcW w:w="369" w:type="pct"/>
                  <w:tcBorders>
                    <w:top w:val="single" w:sz="4" w:space="0" w:color="auto"/>
                    <w:left w:val="single" w:sz="4" w:space="0" w:color="auto"/>
                    <w:bottom w:val="single" w:sz="4" w:space="0" w:color="auto"/>
                    <w:right w:val="single" w:sz="4" w:space="0" w:color="auto"/>
                  </w:tcBorders>
                  <w:hideMark/>
                </w:tcPr>
                <w:p w14:paraId="79779A5B"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r w:rsidRPr="00962D46">
                    <w:rPr>
                      <w:rFonts w:ascii="Arial" w:eastAsia="Times New Roman" w:hAnsi="Arial" w:cs="v4.2.0"/>
                      <w:kern w:val="0"/>
                      <w:sz w:val="18"/>
                      <w:szCs w:val="20"/>
                      <w:lang w:val="en-GB" w:eastAsia="en-US"/>
                    </w:rPr>
                    <w:t>dB</w:t>
                  </w:r>
                </w:p>
              </w:tc>
              <w:tc>
                <w:tcPr>
                  <w:tcW w:w="516" w:type="pct"/>
                  <w:tcBorders>
                    <w:top w:val="single" w:sz="4" w:space="0" w:color="auto"/>
                    <w:left w:val="single" w:sz="4" w:space="0" w:color="auto"/>
                    <w:bottom w:val="single" w:sz="4" w:space="0" w:color="auto"/>
                    <w:right w:val="single" w:sz="4" w:space="0" w:color="auto"/>
                  </w:tcBorders>
                  <w:hideMark/>
                </w:tcPr>
                <w:p w14:paraId="7C698D64"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78622ABD"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0</w:t>
                  </w:r>
                </w:p>
              </w:tc>
              <w:tc>
                <w:tcPr>
                  <w:tcW w:w="1550" w:type="pct"/>
                  <w:tcBorders>
                    <w:top w:val="single" w:sz="4" w:space="0" w:color="auto"/>
                    <w:left w:val="single" w:sz="4" w:space="0" w:color="auto"/>
                    <w:bottom w:val="single" w:sz="4" w:space="0" w:color="auto"/>
                    <w:right w:val="single" w:sz="4" w:space="0" w:color="auto"/>
                  </w:tcBorders>
                </w:tcPr>
                <w:p w14:paraId="690E86C6"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37B25816"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5EB3D1"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8254FD6"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r w:rsidRPr="00962D46">
                    <w:rPr>
                      <w:rFonts w:ascii="Arial" w:eastAsia="Times New Roman" w:hAnsi="Arial" w:cs="v4.2.0"/>
                      <w:kern w:val="0"/>
                      <w:sz w:val="18"/>
                      <w:szCs w:val="20"/>
                      <w:lang w:val="en-GB" w:eastAsia="en-US"/>
                    </w:rPr>
                    <w:t>s</w:t>
                  </w:r>
                </w:p>
              </w:tc>
              <w:tc>
                <w:tcPr>
                  <w:tcW w:w="516" w:type="pct"/>
                  <w:tcBorders>
                    <w:top w:val="single" w:sz="4" w:space="0" w:color="auto"/>
                    <w:left w:val="single" w:sz="4" w:space="0" w:color="auto"/>
                    <w:bottom w:val="single" w:sz="4" w:space="0" w:color="auto"/>
                    <w:right w:val="single" w:sz="4" w:space="0" w:color="auto"/>
                  </w:tcBorders>
                  <w:hideMark/>
                </w:tcPr>
                <w:p w14:paraId="2A74A8C6"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587B7A36"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0</w:t>
                  </w:r>
                </w:p>
              </w:tc>
              <w:tc>
                <w:tcPr>
                  <w:tcW w:w="1550" w:type="pct"/>
                  <w:tcBorders>
                    <w:top w:val="single" w:sz="4" w:space="0" w:color="auto"/>
                    <w:left w:val="single" w:sz="4" w:space="0" w:color="auto"/>
                    <w:bottom w:val="single" w:sz="4" w:space="0" w:color="auto"/>
                    <w:right w:val="single" w:sz="4" w:space="0" w:color="auto"/>
                  </w:tcBorders>
                </w:tcPr>
                <w:p w14:paraId="140C51FF"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2123DC16"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EA2386"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Arial"/>
                      <w:kern w:val="0"/>
                      <w:sz w:val="18"/>
                      <w:szCs w:val="20"/>
                      <w:lang w:val="en-GB" w:eastAsia="en-US"/>
                    </w:rPr>
                    <w:t>Filter coefficient</w:t>
                  </w:r>
                </w:p>
              </w:tc>
              <w:tc>
                <w:tcPr>
                  <w:tcW w:w="369" w:type="pct"/>
                  <w:tcBorders>
                    <w:top w:val="single" w:sz="4" w:space="0" w:color="auto"/>
                    <w:left w:val="single" w:sz="4" w:space="0" w:color="auto"/>
                    <w:bottom w:val="single" w:sz="4" w:space="0" w:color="auto"/>
                    <w:right w:val="single" w:sz="4" w:space="0" w:color="auto"/>
                  </w:tcBorders>
                </w:tcPr>
                <w:p w14:paraId="6461BC38"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147EA9CE"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5A45082B"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0</w:t>
                  </w:r>
                </w:p>
              </w:tc>
              <w:tc>
                <w:tcPr>
                  <w:tcW w:w="1550" w:type="pct"/>
                  <w:tcBorders>
                    <w:top w:val="single" w:sz="4" w:space="0" w:color="auto"/>
                    <w:left w:val="single" w:sz="4" w:space="0" w:color="auto"/>
                    <w:bottom w:val="single" w:sz="4" w:space="0" w:color="auto"/>
                    <w:right w:val="single" w:sz="4" w:space="0" w:color="auto"/>
                  </w:tcBorders>
                  <w:hideMark/>
                </w:tcPr>
                <w:p w14:paraId="25574CA3"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L3 filtering is not used</w:t>
                  </w:r>
                </w:p>
              </w:tc>
            </w:tr>
            <w:tr w:rsidR="00962D46" w:rsidRPr="00962D46" w14:paraId="66D23049"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7BF0DC8"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Arial"/>
                      <w:kern w:val="0"/>
                      <w:sz w:val="18"/>
                      <w:szCs w:val="20"/>
                      <w:lang w:val="en-GB" w:eastAsia="en-US"/>
                    </w:rPr>
                    <w:t>DRX</w:t>
                  </w:r>
                </w:p>
              </w:tc>
              <w:tc>
                <w:tcPr>
                  <w:tcW w:w="369" w:type="pct"/>
                  <w:tcBorders>
                    <w:top w:val="single" w:sz="4" w:space="0" w:color="auto"/>
                    <w:left w:val="single" w:sz="4" w:space="0" w:color="auto"/>
                    <w:bottom w:val="single" w:sz="4" w:space="0" w:color="auto"/>
                    <w:right w:val="single" w:sz="4" w:space="0" w:color="auto"/>
                  </w:tcBorders>
                </w:tcPr>
                <w:p w14:paraId="7780B108"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1F147805"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tcPr>
                <w:p w14:paraId="6F4D11E2"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c>
                <w:tcPr>
                  <w:tcW w:w="1550" w:type="pct"/>
                  <w:tcBorders>
                    <w:top w:val="single" w:sz="4" w:space="0" w:color="auto"/>
                    <w:left w:val="single" w:sz="4" w:space="0" w:color="auto"/>
                    <w:bottom w:val="single" w:sz="4" w:space="0" w:color="auto"/>
                    <w:right w:val="single" w:sz="4" w:space="0" w:color="auto"/>
                  </w:tcBorders>
                  <w:hideMark/>
                </w:tcPr>
                <w:p w14:paraId="7AB40289"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OFF</w:t>
                  </w:r>
                </w:p>
              </w:tc>
            </w:tr>
            <w:tr w:rsidR="00962D46" w:rsidRPr="00962D46" w14:paraId="51ACC422" w14:textId="77777777" w:rsidTr="00962D46">
              <w:trPr>
                <w:cantSplit/>
                <w:jc w:val="center"/>
              </w:trPr>
              <w:tc>
                <w:tcPr>
                  <w:tcW w:w="1311" w:type="pct"/>
                  <w:tcBorders>
                    <w:top w:val="single" w:sz="4" w:space="0" w:color="auto"/>
                    <w:left w:val="single" w:sz="4" w:space="0" w:color="auto"/>
                    <w:bottom w:val="nil"/>
                    <w:right w:val="single" w:sz="4" w:space="0" w:color="auto"/>
                  </w:tcBorders>
                  <w:hideMark/>
                </w:tcPr>
                <w:p w14:paraId="28935DBA"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Arial"/>
                      <w:kern w:val="0"/>
                      <w:sz w:val="18"/>
                      <w:szCs w:val="20"/>
                      <w:lang w:val="en-GB" w:eastAsia="en-US"/>
                    </w:rPr>
                    <w:t>Time offset between serving and neighbour cells</w:t>
                  </w:r>
                </w:p>
              </w:tc>
              <w:tc>
                <w:tcPr>
                  <w:tcW w:w="369" w:type="pct"/>
                  <w:tcBorders>
                    <w:top w:val="single" w:sz="4" w:space="0" w:color="auto"/>
                    <w:left w:val="single" w:sz="4" w:space="0" w:color="auto"/>
                    <w:bottom w:val="nil"/>
                    <w:right w:val="single" w:sz="4" w:space="0" w:color="auto"/>
                  </w:tcBorders>
                </w:tcPr>
                <w:p w14:paraId="387F700D"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p>
              </w:tc>
              <w:tc>
                <w:tcPr>
                  <w:tcW w:w="516" w:type="pct"/>
                  <w:tcBorders>
                    <w:top w:val="single" w:sz="4" w:space="0" w:color="auto"/>
                    <w:left w:val="single" w:sz="4" w:space="0" w:color="auto"/>
                    <w:bottom w:val="single" w:sz="4" w:space="0" w:color="auto"/>
                    <w:right w:val="single" w:sz="4" w:space="0" w:color="auto"/>
                  </w:tcBorders>
                  <w:hideMark/>
                </w:tcPr>
                <w:p w14:paraId="0BFA8781"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1</w:t>
                  </w:r>
                </w:p>
              </w:tc>
              <w:tc>
                <w:tcPr>
                  <w:tcW w:w="1254" w:type="pct"/>
                  <w:tcBorders>
                    <w:top w:val="single" w:sz="4" w:space="0" w:color="auto"/>
                    <w:left w:val="single" w:sz="4" w:space="0" w:color="auto"/>
                    <w:bottom w:val="single" w:sz="4" w:space="0" w:color="auto"/>
                    <w:right w:val="single" w:sz="4" w:space="0" w:color="auto"/>
                  </w:tcBorders>
                  <w:hideMark/>
                </w:tcPr>
                <w:p w14:paraId="252D1F1B"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 xml:space="preserve">3 </w:t>
                  </w:r>
                  <w:proofErr w:type="spellStart"/>
                  <w:r w:rsidRPr="00962D46">
                    <w:rPr>
                      <w:rFonts w:ascii="Arial" w:eastAsia="Times New Roman" w:hAnsi="Arial" w:cs="Times New Roman"/>
                      <w:kern w:val="0"/>
                      <w:sz w:val="18"/>
                      <w:szCs w:val="20"/>
                      <w:lang w:val="en-GB" w:eastAsia="en-US"/>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F0F0DF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eastAsia="en-US"/>
                    </w:rPr>
                    <w:t>Asynchronous cells.</w:t>
                  </w:r>
                </w:p>
                <w:p w14:paraId="0F97E805"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 xml:space="preserve">The timing of Cell 2 is 3 </w:t>
                  </w:r>
                  <w:proofErr w:type="spellStart"/>
                  <w:r w:rsidRPr="00962D46">
                    <w:rPr>
                      <w:rFonts w:ascii="Arial" w:eastAsia="Times New Roman" w:hAnsi="Arial" w:cs="Times New Roman"/>
                      <w:kern w:val="0"/>
                      <w:sz w:val="18"/>
                      <w:szCs w:val="20"/>
                      <w:lang w:val="en-GB" w:eastAsia="en-US"/>
                    </w:rPr>
                    <w:t>ms</w:t>
                  </w:r>
                  <w:proofErr w:type="spellEnd"/>
                  <w:r w:rsidRPr="00962D46">
                    <w:rPr>
                      <w:rFonts w:ascii="Arial" w:eastAsia="Times New Roman" w:hAnsi="Arial" w:cs="Times New Roman"/>
                      <w:kern w:val="0"/>
                      <w:sz w:val="18"/>
                      <w:szCs w:val="20"/>
                      <w:lang w:val="en-GB" w:eastAsia="en-US"/>
                    </w:rPr>
                    <w:t xml:space="preserve"> later than the timing of Cell 1.</w:t>
                  </w:r>
                </w:p>
              </w:tc>
            </w:tr>
            <w:tr w:rsidR="00962D46" w:rsidRPr="00962D46" w14:paraId="4EB22513" w14:textId="77777777" w:rsidTr="00962D46">
              <w:trPr>
                <w:cantSplit/>
                <w:jc w:val="center"/>
              </w:trPr>
              <w:tc>
                <w:tcPr>
                  <w:tcW w:w="1311" w:type="pct"/>
                  <w:tcBorders>
                    <w:top w:val="nil"/>
                    <w:left w:val="single" w:sz="4" w:space="0" w:color="auto"/>
                    <w:bottom w:val="nil"/>
                    <w:right w:val="single" w:sz="4" w:space="0" w:color="auto"/>
                  </w:tcBorders>
                  <w:hideMark/>
                </w:tcPr>
                <w:p w14:paraId="6BED2EA8" w14:textId="77777777" w:rsidR="00962D46" w:rsidRPr="00962D46" w:rsidRDefault="00962D46" w:rsidP="00962D46">
                  <w:pPr>
                    <w:overflowPunct w:val="0"/>
                    <w:autoSpaceDE w:val="0"/>
                    <w:autoSpaceDN w:val="0"/>
                    <w:adjustRightInd w:val="0"/>
                    <w:spacing w:after="180"/>
                    <w:rPr>
                      <w:rFonts w:ascii="Times New Roman" w:eastAsia="Times New Roman" w:hAnsi="Times New Roman" w:cs="Arial"/>
                      <w:kern w:val="0"/>
                      <w:sz w:val="20"/>
                      <w:szCs w:val="20"/>
                      <w:lang w:val="en-GB" w:eastAsia="en-US"/>
                    </w:rPr>
                  </w:pPr>
                </w:p>
              </w:tc>
              <w:tc>
                <w:tcPr>
                  <w:tcW w:w="369" w:type="pct"/>
                  <w:tcBorders>
                    <w:top w:val="nil"/>
                    <w:left w:val="single" w:sz="4" w:space="0" w:color="auto"/>
                    <w:bottom w:val="nil"/>
                    <w:right w:val="single" w:sz="4" w:space="0" w:color="auto"/>
                  </w:tcBorders>
                  <w:hideMark/>
                </w:tcPr>
                <w:p w14:paraId="0523C8DD"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48DD7411"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2</w:t>
                  </w:r>
                </w:p>
              </w:tc>
              <w:tc>
                <w:tcPr>
                  <w:tcW w:w="1254" w:type="pct"/>
                  <w:tcBorders>
                    <w:top w:val="single" w:sz="4" w:space="0" w:color="auto"/>
                    <w:left w:val="single" w:sz="4" w:space="0" w:color="auto"/>
                    <w:bottom w:val="single" w:sz="4" w:space="0" w:color="auto"/>
                    <w:right w:val="single" w:sz="4" w:space="0" w:color="auto"/>
                  </w:tcBorders>
                  <w:hideMark/>
                </w:tcPr>
                <w:p w14:paraId="72BA8956"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 xml:space="preserve">3 </w:t>
                  </w:r>
                  <w:r w:rsidRPr="00962D46">
                    <w:rPr>
                      <w:rFonts w:ascii="Arial" w:eastAsia="Times New Roman" w:hAnsi="Arial" w:cs="Times New Roman"/>
                      <w:kern w:val="0"/>
                      <w:sz w:val="18"/>
                      <w:szCs w:val="20"/>
                      <w:lang w:val="en-GB" w:eastAsia="en-US"/>
                    </w:rPr>
                    <w:sym w:font="Symbol" w:char="F06D"/>
                  </w:r>
                  <w:r w:rsidRPr="00962D46">
                    <w:rPr>
                      <w:rFonts w:ascii="Arial" w:eastAsia="Times New Roman" w:hAnsi="Arial" w:cs="Times New Roman"/>
                      <w:kern w:val="0"/>
                      <w:sz w:val="18"/>
                      <w:szCs w:val="20"/>
                      <w:lang w:val="en-GB" w:eastAsia="en-US"/>
                    </w:rPr>
                    <w:t>s</w:t>
                  </w:r>
                </w:p>
              </w:tc>
              <w:tc>
                <w:tcPr>
                  <w:tcW w:w="1550" w:type="pct"/>
                  <w:tcBorders>
                    <w:top w:val="single" w:sz="4" w:space="0" w:color="auto"/>
                    <w:left w:val="single" w:sz="4" w:space="0" w:color="auto"/>
                    <w:bottom w:val="single" w:sz="4" w:space="0" w:color="auto"/>
                    <w:right w:val="single" w:sz="4" w:space="0" w:color="auto"/>
                  </w:tcBorders>
                  <w:hideMark/>
                </w:tcPr>
                <w:p w14:paraId="7933AE4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eastAsia="en-US"/>
                    </w:rPr>
                    <w:t>Synchronous cells</w:t>
                  </w:r>
                </w:p>
              </w:tc>
            </w:tr>
            <w:tr w:rsidR="00962D46" w:rsidRPr="00962D46" w14:paraId="5969DFD2" w14:textId="77777777" w:rsidTr="00962D46">
              <w:trPr>
                <w:cantSplit/>
                <w:jc w:val="center"/>
              </w:trPr>
              <w:tc>
                <w:tcPr>
                  <w:tcW w:w="1311" w:type="pct"/>
                  <w:tcBorders>
                    <w:top w:val="nil"/>
                    <w:left w:val="single" w:sz="4" w:space="0" w:color="auto"/>
                    <w:bottom w:val="single" w:sz="4" w:space="0" w:color="auto"/>
                    <w:right w:val="single" w:sz="4" w:space="0" w:color="auto"/>
                  </w:tcBorders>
                  <w:hideMark/>
                </w:tcPr>
                <w:p w14:paraId="23451BCD" w14:textId="77777777" w:rsidR="00962D46" w:rsidRPr="00962D46" w:rsidRDefault="00962D46" w:rsidP="00962D46">
                  <w:pPr>
                    <w:overflowPunct w:val="0"/>
                    <w:autoSpaceDE w:val="0"/>
                    <w:autoSpaceDN w:val="0"/>
                    <w:adjustRightInd w:val="0"/>
                    <w:spacing w:after="180"/>
                    <w:rPr>
                      <w:rFonts w:ascii="Times New Roman" w:eastAsia="Times New Roman" w:hAnsi="Times New Roman" w:cs="Times New Roman"/>
                      <w:kern w:val="0"/>
                      <w:sz w:val="20"/>
                      <w:szCs w:val="20"/>
                      <w:lang w:val="en-GB" w:eastAsia="en-US"/>
                    </w:rPr>
                  </w:pPr>
                </w:p>
              </w:tc>
              <w:tc>
                <w:tcPr>
                  <w:tcW w:w="369" w:type="pct"/>
                  <w:tcBorders>
                    <w:top w:val="nil"/>
                    <w:left w:val="single" w:sz="4" w:space="0" w:color="auto"/>
                    <w:bottom w:val="single" w:sz="4" w:space="0" w:color="auto"/>
                    <w:right w:val="single" w:sz="4" w:space="0" w:color="auto"/>
                  </w:tcBorders>
                  <w:hideMark/>
                </w:tcPr>
                <w:p w14:paraId="2D484F68" w14:textId="77777777" w:rsidR="00962D46" w:rsidRPr="00962D46" w:rsidRDefault="00962D46" w:rsidP="00962D46">
                  <w:pPr>
                    <w:spacing w:line="256" w:lineRule="auto"/>
                    <w:rPr>
                      <w:rFonts w:ascii="Calibri" w:eastAsia="Times New Roman" w:hAnsi="Calibri" w:cs="Times New Roman"/>
                      <w:kern w:val="0"/>
                      <w:sz w:val="20"/>
                      <w:szCs w:val="20"/>
                    </w:rPr>
                  </w:pPr>
                </w:p>
              </w:tc>
              <w:tc>
                <w:tcPr>
                  <w:tcW w:w="516" w:type="pct"/>
                  <w:tcBorders>
                    <w:top w:val="single" w:sz="4" w:space="0" w:color="auto"/>
                    <w:left w:val="single" w:sz="4" w:space="0" w:color="auto"/>
                    <w:bottom w:val="single" w:sz="4" w:space="0" w:color="auto"/>
                    <w:right w:val="single" w:sz="4" w:space="0" w:color="auto"/>
                  </w:tcBorders>
                  <w:hideMark/>
                </w:tcPr>
                <w:p w14:paraId="4A1B0AA5"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3</w:t>
                  </w:r>
                </w:p>
              </w:tc>
              <w:tc>
                <w:tcPr>
                  <w:tcW w:w="1254" w:type="pct"/>
                  <w:tcBorders>
                    <w:top w:val="single" w:sz="4" w:space="0" w:color="auto"/>
                    <w:left w:val="single" w:sz="4" w:space="0" w:color="auto"/>
                    <w:bottom w:val="single" w:sz="4" w:space="0" w:color="auto"/>
                    <w:right w:val="single" w:sz="4" w:space="0" w:color="auto"/>
                  </w:tcBorders>
                  <w:hideMark/>
                </w:tcPr>
                <w:p w14:paraId="0A7428D2"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eastAsia="en-US"/>
                    </w:rPr>
                    <w:t xml:space="preserve">3 </w:t>
                  </w:r>
                  <w:r w:rsidRPr="00962D46">
                    <w:rPr>
                      <w:rFonts w:ascii="Arial" w:eastAsia="Times New Roman" w:hAnsi="Arial" w:cs="Times New Roman"/>
                      <w:kern w:val="0"/>
                      <w:sz w:val="18"/>
                      <w:szCs w:val="20"/>
                      <w:lang w:val="en-GB" w:eastAsia="en-US"/>
                    </w:rPr>
                    <w:sym w:font="Symbol" w:char="F06D"/>
                  </w:r>
                  <w:r w:rsidRPr="00962D46">
                    <w:rPr>
                      <w:rFonts w:ascii="Arial" w:eastAsia="Times New Roman" w:hAnsi="Arial" w:cs="Times New Roman"/>
                      <w:kern w:val="0"/>
                      <w:sz w:val="18"/>
                      <w:szCs w:val="20"/>
                      <w:lang w:val="en-GB" w:eastAsia="en-US"/>
                    </w:rPr>
                    <w:t>s</w:t>
                  </w:r>
                </w:p>
              </w:tc>
              <w:tc>
                <w:tcPr>
                  <w:tcW w:w="1550" w:type="pct"/>
                  <w:tcBorders>
                    <w:top w:val="single" w:sz="4" w:space="0" w:color="auto"/>
                    <w:left w:val="single" w:sz="4" w:space="0" w:color="auto"/>
                    <w:bottom w:val="single" w:sz="4" w:space="0" w:color="auto"/>
                    <w:right w:val="single" w:sz="4" w:space="0" w:color="auto"/>
                  </w:tcBorders>
                  <w:hideMark/>
                </w:tcPr>
                <w:p w14:paraId="254EC1B4"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eastAsia="en-US"/>
                    </w:rPr>
                    <w:t>Synchronous cells</w:t>
                  </w:r>
                </w:p>
              </w:tc>
            </w:tr>
            <w:tr w:rsidR="00962D46" w:rsidRPr="00962D46" w14:paraId="02420C2F"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C556D"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T1</w:t>
                  </w:r>
                </w:p>
              </w:tc>
              <w:tc>
                <w:tcPr>
                  <w:tcW w:w="369" w:type="pct"/>
                  <w:tcBorders>
                    <w:top w:val="single" w:sz="4" w:space="0" w:color="auto"/>
                    <w:left w:val="single" w:sz="4" w:space="0" w:color="auto"/>
                    <w:bottom w:val="single" w:sz="4" w:space="0" w:color="auto"/>
                    <w:right w:val="single" w:sz="4" w:space="0" w:color="auto"/>
                  </w:tcBorders>
                  <w:hideMark/>
                </w:tcPr>
                <w:p w14:paraId="4D262424"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r w:rsidRPr="00962D46">
                    <w:rPr>
                      <w:rFonts w:ascii="Arial" w:eastAsia="Times New Roman" w:hAnsi="Arial" w:cs="v4.2.0"/>
                      <w:kern w:val="0"/>
                      <w:sz w:val="18"/>
                      <w:szCs w:val="20"/>
                      <w:lang w:val="en-GB" w:eastAsia="en-US"/>
                    </w:rPr>
                    <w:t>s</w:t>
                  </w:r>
                </w:p>
              </w:tc>
              <w:tc>
                <w:tcPr>
                  <w:tcW w:w="516" w:type="pct"/>
                  <w:tcBorders>
                    <w:top w:val="single" w:sz="4" w:space="0" w:color="auto"/>
                    <w:left w:val="single" w:sz="4" w:space="0" w:color="auto"/>
                    <w:bottom w:val="single" w:sz="4" w:space="0" w:color="auto"/>
                    <w:right w:val="single" w:sz="4" w:space="0" w:color="auto"/>
                  </w:tcBorders>
                  <w:hideMark/>
                </w:tcPr>
                <w:p w14:paraId="4B456859"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40C0EE0E"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5</w:t>
                  </w:r>
                </w:p>
              </w:tc>
              <w:tc>
                <w:tcPr>
                  <w:tcW w:w="1550" w:type="pct"/>
                  <w:tcBorders>
                    <w:top w:val="single" w:sz="4" w:space="0" w:color="auto"/>
                    <w:left w:val="single" w:sz="4" w:space="0" w:color="auto"/>
                    <w:bottom w:val="single" w:sz="4" w:space="0" w:color="auto"/>
                    <w:right w:val="single" w:sz="4" w:space="0" w:color="auto"/>
                  </w:tcBorders>
                </w:tcPr>
                <w:p w14:paraId="4479731E"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r w:rsidR="00962D46" w:rsidRPr="00962D46" w14:paraId="2F9EF7A4" w14:textId="77777777" w:rsidTr="00962D4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DA2916"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T2</w:t>
                  </w:r>
                </w:p>
              </w:tc>
              <w:tc>
                <w:tcPr>
                  <w:tcW w:w="369" w:type="pct"/>
                  <w:tcBorders>
                    <w:top w:val="single" w:sz="4" w:space="0" w:color="auto"/>
                    <w:left w:val="single" w:sz="4" w:space="0" w:color="auto"/>
                    <w:bottom w:val="single" w:sz="4" w:space="0" w:color="auto"/>
                    <w:right w:val="single" w:sz="4" w:space="0" w:color="auto"/>
                  </w:tcBorders>
                  <w:hideMark/>
                </w:tcPr>
                <w:p w14:paraId="5E670BCE" w14:textId="77777777" w:rsidR="00962D46" w:rsidRPr="00962D46" w:rsidRDefault="00962D46" w:rsidP="00962D46">
                  <w:pPr>
                    <w:overflowPunct w:val="0"/>
                    <w:autoSpaceDE w:val="0"/>
                    <w:autoSpaceDN w:val="0"/>
                    <w:adjustRightInd w:val="0"/>
                    <w:spacing w:line="256" w:lineRule="auto"/>
                    <w:jc w:val="center"/>
                    <w:rPr>
                      <w:rFonts w:ascii="Arial" w:eastAsia="Times New Roman" w:hAnsi="Arial" w:cs="Times New Roman"/>
                      <w:kern w:val="0"/>
                      <w:sz w:val="18"/>
                      <w:szCs w:val="20"/>
                      <w:lang w:val="en-GB" w:eastAsia="en-US"/>
                    </w:rPr>
                  </w:pPr>
                  <w:r w:rsidRPr="00962D46">
                    <w:rPr>
                      <w:rFonts w:ascii="Arial" w:eastAsia="Times New Roman" w:hAnsi="Arial" w:cs="v4.2.0"/>
                      <w:kern w:val="0"/>
                      <w:sz w:val="18"/>
                      <w:szCs w:val="20"/>
                      <w:lang w:val="en-GB" w:eastAsia="en-US"/>
                    </w:rPr>
                    <w:t>s</w:t>
                  </w:r>
                </w:p>
              </w:tc>
              <w:tc>
                <w:tcPr>
                  <w:tcW w:w="516" w:type="pct"/>
                  <w:tcBorders>
                    <w:top w:val="single" w:sz="4" w:space="0" w:color="auto"/>
                    <w:left w:val="single" w:sz="4" w:space="0" w:color="auto"/>
                    <w:bottom w:val="single" w:sz="4" w:space="0" w:color="auto"/>
                    <w:right w:val="single" w:sz="4" w:space="0" w:color="auto"/>
                  </w:tcBorders>
                  <w:hideMark/>
                </w:tcPr>
                <w:p w14:paraId="323CD460" w14:textId="77777777" w:rsidR="00962D46" w:rsidRPr="00962D46" w:rsidRDefault="00962D46" w:rsidP="00962D46">
                  <w:pPr>
                    <w:overflowPunct w:val="0"/>
                    <w:autoSpaceDE w:val="0"/>
                    <w:autoSpaceDN w:val="0"/>
                    <w:adjustRightInd w:val="0"/>
                    <w:spacing w:line="256" w:lineRule="auto"/>
                    <w:rPr>
                      <w:rFonts w:ascii="Arial" w:eastAsia="Times New Roman" w:hAnsi="Arial" w:cs="Times New Roman"/>
                      <w:kern w:val="0"/>
                      <w:sz w:val="18"/>
                      <w:szCs w:val="20"/>
                      <w:lang w:val="en-GB" w:eastAsia="en-US"/>
                    </w:rPr>
                  </w:pPr>
                  <w:r w:rsidRPr="00962D46">
                    <w:rPr>
                      <w:rFonts w:ascii="Arial" w:eastAsia="Times New Roman" w:hAnsi="Arial" w:cs="Times New Roman"/>
                      <w:kern w:val="0"/>
                      <w:sz w:val="18"/>
                      <w:szCs w:val="20"/>
                      <w:lang w:val="en-GB"/>
                    </w:rPr>
                    <w:t>1, 2, 3</w:t>
                  </w:r>
                </w:p>
              </w:tc>
              <w:tc>
                <w:tcPr>
                  <w:tcW w:w="1254" w:type="pct"/>
                  <w:tcBorders>
                    <w:top w:val="single" w:sz="4" w:space="0" w:color="auto"/>
                    <w:left w:val="single" w:sz="4" w:space="0" w:color="auto"/>
                    <w:bottom w:val="single" w:sz="4" w:space="0" w:color="auto"/>
                    <w:right w:val="single" w:sz="4" w:space="0" w:color="auto"/>
                  </w:tcBorders>
                  <w:hideMark/>
                </w:tcPr>
                <w:p w14:paraId="62AC27FC"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r w:rsidRPr="00962D46">
                    <w:rPr>
                      <w:rFonts w:ascii="Arial" w:eastAsia="Times New Roman" w:hAnsi="Arial" w:cs="Times New Roman"/>
                      <w:kern w:val="0"/>
                      <w:sz w:val="18"/>
                      <w:szCs w:val="20"/>
                      <w:lang w:val="en-GB" w:eastAsia="en-US"/>
                    </w:rPr>
                    <w:t>5</w:t>
                  </w:r>
                </w:p>
              </w:tc>
              <w:tc>
                <w:tcPr>
                  <w:tcW w:w="1550" w:type="pct"/>
                  <w:tcBorders>
                    <w:top w:val="single" w:sz="4" w:space="0" w:color="auto"/>
                    <w:left w:val="single" w:sz="4" w:space="0" w:color="auto"/>
                    <w:bottom w:val="single" w:sz="4" w:space="0" w:color="auto"/>
                    <w:right w:val="single" w:sz="4" w:space="0" w:color="auto"/>
                  </w:tcBorders>
                </w:tcPr>
                <w:p w14:paraId="0186E8D5" w14:textId="77777777" w:rsidR="00962D46" w:rsidRPr="00962D46" w:rsidRDefault="00962D46" w:rsidP="00962D46">
                  <w:pPr>
                    <w:overflowPunct w:val="0"/>
                    <w:autoSpaceDE w:val="0"/>
                    <w:autoSpaceDN w:val="0"/>
                    <w:adjustRightInd w:val="0"/>
                    <w:spacing w:line="256" w:lineRule="auto"/>
                    <w:rPr>
                      <w:rFonts w:ascii="Arial" w:eastAsia="Times New Roman" w:hAnsi="Arial" w:cs="Arial"/>
                      <w:kern w:val="0"/>
                      <w:sz w:val="18"/>
                      <w:szCs w:val="20"/>
                      <w:lang w:val="en-GB" w:eastAsia="en-US"/>
                    </w:rPr>
                  </w:pPr>
                </w:p>
              </w:tc>
            </w:tr>
          </w:tbl>
          <w:p w14:paraId="30A94F35" w14:textId="77777777" w:rsidR="00962D46" w:rsidRDefault="00962D46">
            <w:pPr>
              <w:spacing w:beforeLines="50" w:before="120" w:afterLines="50" w:after="120" w:line="288" w:lineRule="auto"/>
              <w:rPr>
                <w:rFonts w:ascii="Times New Roman" w:eastAsia="宋体" w:hAnsi="Times New Roman" w:cs="Times New Roman"/>
                <w:bCs/>
                <w:kern w:val="0"/>
                <w:szCs w:val="21"/>
              </w:rPr>
            </w:pPr>
          </w:p>
        </w:tc>
      </w:tr>
    </w:tbl>
    <w:p w14:paraId="4CE39ECD" w14:textId="0E19F37C" w:rsidR="00EC0A2A" w:rsidRDefault="00962D46">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lastRenderedPageBreak/>
        <w:t>T</w:t>
      </w:r>
      <w:r>
        <w:rPr>
          <w:rFonts w:ascii="Times New Roman" w:eastAsia="宋体" w:hAnsi="Times New Roman" w:cs="Times New Roman"/>
          <w:bCs/>
          <w:kern w:val="0"/>
          <w:szCs w:val="21"/>
        </w:rPr>
        <w:t xml:space="preserve">he SSB pattern of SSB.1 FR1 and SSB.2 FR1 are configured with 1 </w:t>
      </w:r>
      <w:r w:rsidRPr="00962D46">
        <w:rPr>
          <w:rFonts w:ascii="Times New Roman" w:eastAsia="宋体" w:hAnsi="Times New Roman" w:cs="Times New Roman"/>
          <w:bCs/>
          <w:kern w:val="0"/>
          <w:szCs w:val="21"/>
        </w:rPr>
        <w:t>SSBs per SS-burst</w:t>
      </w:r>
      <w:r>
        <w:rPr>
          <w:rFonts w:ascii="Times New Roman" w:eastAsia="宋体" w:hAnsi="Times New Roman" w:cs="Times New Roman"/>
          <w:bCs/>
          <w:kern w:val="0"/>
          <w:szCs w:val="21"/>
        </w:rPr>
        <w:t xml:space="preserve">. As we support to </w:t>
      </w:r>
      <w:r w:rsidRPr="00962D46">
        <w:rPr>
          <w:rFonts w:ascii="Times New Roman" w:eastAsia="宋体" w:hAnsi="Times New Roman" w:cs="Times New Roman"/>
          <w:bCs/>
          <w:kern w:val="0"/>
          <w:szCs w:val="21"/>
        </w:rPr>
        <w:t>reuse the legacy testing setup as much as possible</w:t>
      </w:r>
      <w:r>
        <w:rPr>
          <w:rFonts w:ascii="Times New Roman" w:eastAsia="宋体" w:hAnsi="Times New Roman" w:cs="Times New Roman"/>
          <w:bCs/>
          <w:kern w:val="0"/>
          <w:szCs w:val="21"/>
        </w:rPr>
        <w:t>, w</w:t>
      </w:r>
      <w:r w:rsidR="00184AD5">
        <w:rPr>
          <w:rFonts w:ascii="Times New Roman" w:eastAsia="宋体" w:hAnsi="Times New Roman" w:cs="Times New Roman" w:hint="eastAsia"/>
          <w:bCs/>
          <w:kern w:val="0"/>
          <w:szCs w:val="21"/>
        </w:rPr>
        <w:t>e prefer to follow the</w:t>
      </w:r>
      <w:r>
        <w:rPr>
          <w:rFonts w:ascii="Times New Roman" w:eastAsia="宋体" w:hAnsi="Times New Roman" w:cs="Times New Roman"/>
          <w:bCs/>
          <w:kern w:val="0"/>
          <w:szCs w:val="21"/>
        </w:rPr>
        <w:t xml:space="preserve"> same SSB configuration</w:t>
      </w:r>
      <w:r w:rsidR="00184AD5">
        <w:rPr>
          <w:rFonts w:ascii="Times New Roman" w:eastAsia="宋体" w:hAnsi="Times New Roman" w:cs="Times New Roman" w:hint="eastAsia"/>
          <w:bCs/>
          <w:kern w:val="0"/>
          <w:szCs w:val="21"/>
        </w:rPr>
        <w:t xml:space="preserve"> as baseline.</w:t>
      </w:r>
    </w:p>
    <w:p w14:paraId="32B1A292" w14:textId="73E71E7F"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5</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For</w:t>
      </w:r>
      <w:r>
        <w:rPr>
          <w:rFonts w:ascii="Times New Roman" w:eastAsia="宋体" w:hAnsi="Times New Roman" w:cs="Times New Roman" w:hint="eastAsia"/>
          <w:b/>
          <w:kern w:val="0"/>
          <w:szCs w:val="21"/>
        </w:rPr>
        <w:t xml:space="preserve"> testing setup in</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 xml:space="preserve">FR1 </w:t>
      </w:r>
      <w:r>
        <w:rPr>
          <w:rFonts w:ascii="Times New Roman" w:eastAsia="宋体" w:hAnsi="Times New Roman" w:cs="Times New Roman"/>
          <w:b/>
          <w:kern w:val="0"/>
          <w:szCs w:val="21"/>
        </w:rPr>
        <w:t>RRM measurement prediction</w:t>
      </w:r>
      <w:r>
        <w:rPr>
          <w:rFonts w:ascii="Times New Roman" w:eastAsia="宋体" w:hAnsi="Times New Roman" w:cs="Times New Roman" w:hint="eastAsia"/>
          <w:b/>
          <w:kern w:val="0"/>
          <w:szCs w:val="21"/>
        </w:rPr>
        <w:t>, RAN4 to take</w:t>
      </w:r>
      <w:r w:rsidR="009D24E7">
        <w:rPr>
          <w:rFonts w:ascii="Times New Roman" w:eastAsia="宋体" w:hAnsi="Times New Roman" w:cs="Times New Roman"/>
          <w:b/>
          <w:kern w:val="0"/>
          <w:szCs w:val="21"/>
        </w:rPr>
        <w:t xml:space="preserve"> antenna configuration of</w:t>
      </w:r>
      <w:r>
        <w:rPr>
          <w:rFonts w:ascii="Times New Roman" w:eastAsia="宋体" w:hAnsi="Times New Roman" w:cs="Times New Roman" w:hint="eastAsia"/>
          <w:b/>
          <w:kern w:val="0"/>
          <w:szCs w:val="21"/>
        </w:rPr>
        <w:t xml:space="preserve"> 1 Tx and </w:t>
      </w:r>
      <w:r w:rsidR="009D24E7">
        <w:rPr>
          <w:rFonts w:ascii="Times New Roman" w:eastAsia="宋体" w:hAnsi="Times New Roman" w:cs="Times New Roman"/>
          <w:b/>
          <w:kern w:val="0"/>
          <w:szCs w:val="21"/>
        </w:rPr>
        <w:t xml:space="preserve">SSB configuration of </w:t>
      </w:r>
      <w:r>
        <w:rPr>
          <w:rFonts w:ascii="Times New Roman" w:eastAsia="宋体" w:hAnsi="Times New Roman" w:cs="Times New Roman" w:hint="eastAsia"/>
          <w:b/>
          <w:kern w:val="0"/>
          <w:szCs w:val="21"/>
        </w:rPr>
        <w:t>1 SSB per SS-burst as baseline.</w:t>
      </w:r>
    </w:p>
    <w:p w14:paraId="177AC7D3" w14:textId="77777777" w:rsidR="00EC0A2A" w:rsidRDefault="00EC0A2A">
      <w:pPr>
        <w:spacing w:beforeLines="50" w:before="120" w:afterLines="50" w:after="120" w:line="288" w:lineRule="auto"/>
        <w:rPr>
          <w:rFonts w:ascii="Times New Roman" w:eastAsia="宋体" w:hAnsi="Times New Roman" w:cs="Times New Roman"/>
          <w:bCs/>
          <w:kern w:val="0"/>
          <w:szCs w:val="21"/>
        </w:rPr>
      </w:pPr>
    </w:p>
    <w:p w14:paraId="57C25EFE" w14:textId="77777777"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Cs/>
          <w:kern w:val="0"/>
          <w:szCs w:val="21"/>
        </w:rPr>
        <w:t xml:space="preserve">For FR2, we understand that we face the similar testability issues as in </w:t>
      </w:r>
      <w:proofErr w:type="spellStart"/>
      <w:r>
        <w:rPr>
          <w:rFonts w:ascii="Times New Roman" w:eastAsia="宋体" w:hAnsi="Times New Roman" w:cs="Times New Roman" w:hint="eastAsia"/>
          <w:bCs/>
          <w:kern w:val="0"/>
          <w:szCs w:val="21"/>
        </w:rPr>
        <w:t>NR_AIML_Air</w:t>
      </w:r>
      <w:proofErr w:type="spellEnd"/>
      <w:r>
        <w:rPr>
          <w:rFonts w:ascii="Times New Roman" w:eastAsia="宋体" w:hAnsi="Times New Roman" w:cs="Times New Roman" w:hint="eastAsia"/>
          <w:bCs/>
          <w:kern w:val="0"/>
          <w:szCs w:val="21"/>
        </w:rPr>
        <w:t xml:space="preserve"> WI. We think the conclusions on testability achieved in </w:t>
      </w:r>
      <w:proofErr w:type="spellStart"/>
      <w:r>
        <w:rPr>
          <w:rFonts w:ascii="Times New Roman" w:eastAsia="宋体" w:hAnsi="Times New Roman" w:cs="Times New Roman" w:hint="eastAsia"/>
          <w:bCs/>
          <w:kern w:val="0"/>
          <w:szCs w:val="21"/>
        </w:rPr>
        <w:t>NR_AIML_Air</w:t>
      </w:r>
      <w:proofErr w:type="spellEnd"/>
      <w:r>
        <w:rPr>
          <w:rFonts w:ascii="Times New Roman" w:eastAsia="宋体" w:hAnsi="Times New Roman" w:cs="Times New Roman" w:hint="eastAsia"/>
          <w:bCs/>
          <w:kern w:val="0"/>
          <w:szCs w:val="21"/>
        </w:rPr>
        <w:t xml:space="preserve"> WI can be taken as baseline. </w:t>
      </w:r>
    </w:p>
    <w:p w14:paraId="1099EB3D" w14:textId="4D7DC34D" w:rsidR="00EC0A2A" w:rsidRDefault="00184AD5">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FD07F2">
        <w:rPr>
          <w:rFonts w:ascii="Times New Roman" w:eastAsia="宋体" w:hAnsi="Times New Roman" w:cs="Times New Roman"/>
          <w:b/>
          <w:noProof/>
          <w:kern w:val="0"/>
          <w:szCs w:val="21"/>
          <w:lang w:val="en-GB"/>
        </w:rPr>
        <w:t>6</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FR2 measurement prediction, conclusions on testability that RAN4 made for AI/ML BM can be taken as a baseline.</w:t>
      </w:r>
    </w:p>
    <w:p w14:paraId="511823B6" w14:textId="77777777" w:rsidR="00EC0A2A" w:rsidRDefault="00184AD5">
      <w:pPr>
        <w:pStyle w:val="af8"/>
        <w:keepNext/>
        <w:keepLines/>
        <w:numPr>
          <w:ilvl w:val="0"/>
          <w:numId w:val="4"/>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30EE8F24" w14:textId="70EB206F" w:rsidR="00FD07F2" w:rsidRDefault="00FD07F2" w:rsidP="00FD07F2">
      <w:pPr>
        <w:spacing w:beforeLines="50" w:before="120" w:afterLines="50" w:after="120" w:line="288"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 xml:space="preserve">: </w:t>
      </w:r>
      <w:r>
        <w:rPr>
          <w:rFonts w:ascii="Times New Roman" w:eastAsia="宋体" w:hAnsi="Times New Roman" w:cs="Times New Roman"/>
          <w:b/>
          <w:kern w:val="0"/>
          <w:szCs w:val="21"/>
          <w:lang w:val="en-GB"/>
        </w:rPr>
        <w:t>For</w:t>
      </w:r>
      <w:r>
        <w:rPr>
          <w:rFonts w:ascii="Times New Roman" w:eastAsia="宋体" w:hAnsi="Times New Roman" w:cs="Times New Roman" w:hint="eastAsia"/>
          <w:b/>
          <w:kern w:val="0"/>
          <w:szCs w:val="21"/>
          <w:lang w:val="en-GB"/>
        </w:rPr>
        <w:t xml:space="preserve"> testing in FR1</w:t>
      </w:r>
      <w:r>
        <w:rPr>
          <w:rFonts w:ascii="Times New Roman" w:eastAsia="宋体" w:hAnsi="Times New Roman" w:cs="Times New Roman"/>
          <w:b/>
          <w:kern w:val="0"/>
          <w:szCs w:val="21"/>
          <w:lang w:val="en-GB"/>
        </w:rPr>
        <w:t xml:space="preserve"> RRM measurement prediction</w:t>
      </w:r>
      <w:r>
        <w:rPr>
          <w:rFonts w:ascii="Times New Roman" w:eastAsia="宋体" w:hAnsi="Times New Roman" w:cs="Times New Roman" w:hint="eastAsia"/>
          <w:b/>
          <w:kern w:val="0"/>
          <w:szCs w:val="21"/>
          <w:lang w:val="en-GB"/>
        </w:rPr>
        <w:t>, RAN</w:t>
      </w:r>
      <w:r>
        <w:rPr>
          <w:rFonts w:ascii="Times New Roman" w:eastAsia="宋体" w:hAnsi="Times New Roman" w:cs="Times New Roman"/>
          <w:b/>
          <w:kern w:val="0"/>
          <w:szCs w:val="21"/>
          <w:lang w:val="en-GB"/>
        </w:rPr>
        <w:t xml:space="preserve">4 </w:t>
      </w:r>
      <w:r>
        <w:rPr>
          <w:rFonts w:ascii="Times New Roman" w:eastAsia="宋体" w:hAnsi="Times New Roman" w:cs="Times New Roman" w:hint="eastAsia"/>
          <w:b/>
          <w:kern w:val="0"/>
          <w:szCs w:val="21"/>
          <w:lang w:val="en-GB"/>
        </w:rPr>
        <w:t>to</w:t>
      </w:r>
      <w:r>
        <w:rPr>
          <w:rFonts w:ascii="Times New Roman" w:eastAsia="宋体" w:hAnsi="Times New Roman" w:cs="Times New Roman"/>
          <w:b/>
          <w:kern w:val="0"/>
          <w:szCs w:val="21"/>
          <w:lang w:val="en-GB"/>
        </w:rPr>
        <w:t xml:space="preserve"> </w:t>
      </w:r>
      <w:r w:rsidR="00BC1D3A">
        <w:rPr>
          <w:rFonts w:ascii="Times New Roman" w:eastAsia="宋体" w:hAnsi="Times New Roman" w:cs="Times New Roman"/>
          <w:b/>
          <w:kern w:val="0"/>
          <w:szCs w:val="21"/>
          <w:lang w:val="en-GB"/>
        </w:rPr>
        <w:t>consider</w:t>
      </w:r>
      <w:r>
        <w:rPr>
          <w:rFonts w:ascii="Times New Roman" w:eastAsia="宋体" w:hAnsi="Times New Roman" w:cs="Times New Roman" w:hint="eastAsia"/>
          <w:b/>
          <w:kern w:val="0"/>
          <w:szCs w:val="21"/>
          <w:lang w:val="en-GB"/>
        </w:rPr>
        <w:t xml:space="preserve"> TDL channel model.</w:t>
      </w:r>
    </w:p>
    <w:p w14:paraId="4AF622EE" w14:textId="77777777" w:rsidR="00FD07F2" w:rsidRDefault="00FD07F2" w:rsidP="00FD07F2">
      <w:pPr>
        <w:spacing w:beforeLines="50" w:before="120" w:afterLines="50" w:after="120" w:line="288"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lang w:val="en-GB"/>
        </w:rPr>
        <w:t>For</w:t>
      </w:r>
      <w:r>
        <w:rPr>
          <w:rFonts w:ascii="Times New Roman" w:eastAsia="宋体" w:hAnsi="Times New Roman" w:cs="Times New Roman" w:hint="eastAsia"/>
          <w:b/>
          <w:kern w:val="0"/>
          <w:szCs w:val="21"/>
          <w:lang w:val="en-GB"/>
        </w:rPr>
        <w:t xml:space="preserve"> testing in FR1</w:t>
      </w:r>
      <w:r>
        <w:rPr>
          <w:rFonts w:ascii="Times New Roman" w:eastAsia="宋体" w:hAnsi="Times New Roman" w:cs="Times New Roman"/>
          <w:b/>
          <w:kern w:val="0"/>
          <w:szCs w:val="21"/>
          <w:lang w:val="en-GB"/>
        </w:rPr>
        <w:t xml:space="preserve"> RRM measurement prediction</w:t>
      </w:r>
      <w:r>
        <w:rPr>
          <w:rFonts w:ascii="Times New Roman" w:eastAsia="宋体" w:hAnsi="Times New Roman" w:cs="Times New Roman" w:hint="eastAsia"/>
          <w:b/>
          <w:kern w:val="0"/>
          <w:szCs w:val="21"/>
          <w:lang w:val="en-GB"/>
        </w:rPr>
        <w:t xml:space="preserve">, </w:t>
      </w:r>
      <w:r>
        <w:rPr>
          <w:rFonts w:ascii="Times New Roman" w:eastAsia="宋体" w:hAnsi="Times New Roman" w:cs="Times New Roman" w:hint="eastAsia"/>
          <w:b/>
          <w:kern w:val="0"/>
          <w:szCs w:val="21"/>
        </w:rPr>
        <w:t>RAN4 to simulate the UE moving trajectories impact by changing Tx power</w:t>
      </w:r>
      <w:r>
        <w:rPr>
          <w:rFonts w:ascii="Times New Roman" w:eastAsia="宋体" w:hAnsi="Times New Roman" w:cs="Times New Roman"/>
          <w:b/>
          <w:kern w:val="0"/>
          <w:szCs w:val="21"/>
          <w:lang w:val="en-GB"/>
        </w:rPr>
        <w:t>.</w:t>
      </w:r>
    </w:p>
    <w:p w14:paraId="5FA6EFE8" w14:textId="77777777" w:rsidR="00FD07F2" w:rsidRDefault="00FD07F2" w:rsidP="00FD07F2">
      <w:p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For</w:t>
      </w:r>
      <w:r>
        <w:rPr>
          <w:rFonts w:ascii="Times New Roman" w:eastAsia="宋体" w:hAnsi="Times New Roman" w:cs="Times New Roman" w:hint="eastAsia"/>
          <w:b/>
          <w:kern w:val="0"/>
          <w:szCs w:val="21"/>
        </w:rPr>
        <w:t xml:space="preserve"> testing in</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 xml:space="preserve">FR1 </w:t>
      </w:r>
      <w:r>
        <w:rPr>
          <w:rFonts w:ascii="Times New Roman" w:eastAsia="宋体" w:hAnsi="Times New Roman" w:cs="Times New Roman"/>
          <w:b/>
          <w:kern w:val="0"/>
          <w:szCs w:val="21"/>
        </w:rPr>
        <w:t>RRM measurement prediction</w:t>
      </w:r>
      <w:r>
        <w:rPr>
          <w:rFonts w:ascii="Times New Roman" w:eastAsia="宋体" w:hAnsi="Times New Roman" w:cs="Times New Roman" w:hint="eastAsia"/>
          <w:b/>
          <w:kern w:val="0"/>
          <w:szCs w:val="21"/>
        </w:rPr>
        <w:t>, the way the ground truth is derived has impact on the testing procedure:</w:t>
      </w:r>
    </w:p>
    <w:p w14:paraId="224E8341" w14:textId="77777777" w:rsidR="00FD07F2" w:rsidRDefault="00FD07F2" w:rsidP="00FD07F2">
      <w:pPr>
        <w:numPr>
          <w:ilvl w:val="0"/>
          <w:numId w:val="5"/>
        </w:num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 xml:space="preserve">For Alt2 that </w:t>
      </w:r>
      <w:r>
        <w:rPr>
          <w:rFonts w:ascii="Times New Roman" w:eastAsia="宋体" w:hAnsi="Times New Roman" w:cs="Times New Roman"/>
          <w:b/>
          <w:kern w:val="0"/>
          <w:szCs w:val="21"/>
        </w:rPr>
        <w:t xml:space="preserve">the </w:t>
      </w:r>
      <w:r>
        <w:rPr>
          <w:rFonts w:ascii="Times New Roman" w:eastAsia="宋体" w:hAnsi="Times New Roman" w:cs="Times New Roman" w:hint="eastAsia"/>
          <w:b/>
          <w:kern w:val="0"/>
          <w:szCs w:val="21"/>
        </w:rPr>
        <w:t>g</w:t>
      </w:r>
      <w:r>
        <w:rPr>
          <w:rFonts w:ascii="Times New Roman" w:eastAsia="宋体" w:hAnsi="Times New Roman" w:cs="Times New Roman"/>
          <w:b/>
          <w:kern w:val="0"/>
          <w:szCs w:val="21"/>
        </w:rPr>
        <w:t xml:space="preserve">round truth of L3-RSRP is reported by UE, </w:t>
      </w:r>
      <w:r>
        <w:rPr>
          <w:rFonts w:ascii="Times New Roman" w:eastAsia="宋体" w:hAnsi="Times New Roman" w:cs="Times New Roman" w:hint="eastAsia"/>
          <w:b/>
          <w:kern w:val="0"/>
          <w:szCs w:val="21"/>
        </w:rPr>
        <w:t>the legacy test procedure can be taken as baseline;</w:t>
      </w:r>
    </w:p>
    <w:p w14:paraId="390E24A3" w14:textId="77777777" w:rsidR="00FD07F2" w:rsidRDefault="00FD07F2" w:rsidP="00FD07F2">
      <w:pPr>
        <w:numPr>
          <w:ilvl w:val="0"/>
          <w:numId w:val="5"/>
        </w:num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For Alt1 that the</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g</w:t>
      </w:r>
      <w:r>
        <w:rPr>
          <w:rFonts w:ascii="Times New Roman" w:eastAsia="宋体" w:hAnsi="Times New Roman" w:cs="Times New Roman"/>
          <w:b/>
          <w:kern w:val="0"/>
          <w:szCs w:val="21"/>
        </w:rPr>
        <w:t>round truth of L3-RSRP</w:t>
      </w:r>
      <w:r>
        <w:rPr>
          <w:rFonts w:ascii="Times New Roman" w:eastAsia="宋体" w:hAnsi="Times New Roman" w:cs="Times New Roman" w:hint="eastAsia"/>
          <w:b/>
          <w:kern w:val="0"/>
          <w:szCs w:val="21"/>
        </w:rPr>
        <w:t xml:space="preserve"> based on the transmitted or reception power, additional test procedure on how TE</w:t>
      </w:r>
      <w:r>
        <w:rPr>
          <w:rFonts w:ascii="Times New Roman" w:hAnsi="Times New Roman" w:cs="Times New Roman"/>
          <w:b/>
          <w:bCs/>
          <w:sz w:val="20"/>
          <w:szCs w:val="20"/>
          <w:lang w:val="en-GB"/>
        </w:rPr>
        <w:t xml:space="preserve"> determine the ideal </w:t>
      </w:r>
      <w:r>
        <w:rPr>
          <w:rFonts w:ascii="Times New Roman" w:eastAsia="宋体" w:hAnsi="Times New Roman" w:cs="Times New Roman"/>
          <w:b/>
          <w:kern w:val="0"/>
          <w:szCs w:val="21"/>
        </w:rPr>
        <w:t>L3-RSRP</w:t>
      </w:r>
      <w:r>
        <w:rPr>
          <w:rFonts w:ascii="Times New Roman" w:eastAsia="宋体" w:hAnsi="Times New Roman" w:cs="Times New Roman" w:hint="eastAsia"/>
          <w:b/>
          <w:kern w:val="0"/>
          <w:szCs w:val="21"/>
        </w:rPr>
        <w:t xml:space="preserve"> need to be further studied.</w:t>
      </w:r>
    </w:p>
    <w:p w14:paraId="6EA05AC0" w14:textId="77777777" w:rsidR="00FD07F2" w:rsidRDefault="00FD07F2" w:rsidP="00FD07F2">
      <w:pPr>
        <w:spacing w:beforeLines="50" w:before="120" w:afterLines="50" w:after="120" w:line="288"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4</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the scenario of</w:t>
      </w:r>
      <w:r>
        <w:rPr>
          <w:rFonts w:ascii="Times New Roman" w:eastAsia="宋体" w:hAnsi="Times New Roman" w:cs="Times New Roman"/>
          <w:b/>
          <w:kern w:val="0"/>
          <w:szCs w:val="21"/>
        </w:rPr>
        <w:t xml:space="preserve"> </w:t>
      </w:r>
      <w:proofErr w:type="gramStart"/>
      <w:r>
        <w:rPr>
          <w:rFonts w:ascii="Times New Roman" w:eastAsia="宋体" w:hAnsi="Times New Roman" w:cs="Times New Roman"/>
          <w:b/>
          <w:kern w:val="0"/>
          <w:szCs w:val="21"/>
        </w:rPr>
        <w:t>FR1 to FR1</w:t>
      </w:r>
      <w:proofErr w:type="gramEnd"/>
      <w:r>
        <w:rPr>
          <w:rFonts w:ascii="Times New Roman" w:eastAsia="宋体" w:hAnsi="Times New Roman" w:cs="Times New Roman"/>
          <w:b/>
          <w:kern w:val="0"/>
          <w:szCs w:val="21"/>
        </w:rPr>
        <w:t xml:space="preserve"> inter-frequency inter-cell frequency domain scenario,</w:t>
      </w:r>
      <w:r>
        <w:rPr>
          <w:rFonts w:ascii="Times New Roman" w:eastAsia="宋体" w:hAnsi="Times New Roman" w:cs="Times New Roman" w:hint="eastAsia"/>
          <w:b/>
          <w:kern w:val="0"/>
          <w:szCs w:val="21"/>
        </w:rPr>
        <w:t xml:space="preserve"> the legacy test procedure can be taken as baseline for single cell prediction. FFS for multi-cells prediction.</w:t>
      </w:r>
    </w:p>
    <w:p w14:paraId="18C67A47" w14:textId="77777777" w:rsidR="00FD07F2" w:rsidRDefault="00FD07F2" w:rsidP="00FD07F2">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5</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For</w:t>
      </w:r>
      <w:r>
        <w:rPr>
          <w:rFonts w:ascii="Times New Roman" w:eastAsia="宋体" w:hAnsi="Times New Roman" w:cs="Times New Roman" w:hint="eastAsia"/>
          <w:b/>
          <w:kern w:val="0"/>
          <w:szCs w:val="21"/>
        </w:rPr>
        <w:t xml:space="preserve"> testing setup in</w:t>
      </w:r>
      <w:r>
        <w:rPr>
          <w:rFonts w:ascii="Times New Roman" w:eastAsia="宋体" w:hAnsi="Times New Roman" w:cs="Times New Roman"/>
          <w:b/>
          <w:kern w:val="0"/>
          <w:szCs w:val="21"/>
        </w:rPr>
        <w:t xml:space="preserve"> </w:t>
      </w:r>
      <w:r>
        <w:rPr>
          <w:rFonts w:ascii="Times New Roman" w:eastAsia="宋体" w:hAnsi="Times New Roman" w:cs="Times New Roman" w:hint="eastAsia"/>
          <w:b/>
          <w:kern w:val="0"/>
          <w:szCs w:val="21"/>
        </w:rPr>
        <w:t xml:space="preserve">FR1 </w:t>
      </w:r>
      <w:r>
        <w:rPr>
          <w:rFonts w:ascii="Times New Roman" w:eastAsia="宋体" w:hAnsi="Times New Roman" w:cs="Times New Roman"/>
          <w:b/>
          <w:kern w:val="0"/>
          <w:szCs w:val="21"/>
        </w:rPr>
        <w:t>RRM measurement prediction</w:t>
      </w:r>
      <w:r>
        <w:rPr>
          <w:rFonts w:ascii="Times New Roman" w:eastAsia="宋体" w:hAnsi="Times New Roman" w:cs="Times New Roman" w:hint="eastAsia"/>
          <w:b/>
          <w:kern w:val="0"/>
          <w:szCs w:val="21"/>
        </w:rPr>
        <w:t>, RAN4 to take</w:t>
      </w:r>
      <w:r>
        <w:rPr>
          <w:rFonts w:ascii="Times New Roman" w:eastAsia="宋体" w:hAnsi="Times New Roman" w:cs="Times New Roman"/>
          <w:b/>
          <w:kern w:val="0"/>
          <w:szCs w:val="21"/>
        </w:rPr>
        <w:t xml:space="preserve"> antenna configuration of</w:t>
      </w:r>
      <w:r>
        <w:rPr>
          <w:rFonts w:ascii="Times New Roman" w:eastAsia="宋体" w:hAnsi="Times New Roman" w:cs="Times New Roman" w:hint="eastAsia"/>
          <w:b/>
          <w:kern w:val="0"/>
          <w:szCs w:val="21"/>
        </w:rPr>
        <w:t xml:space="preserve"> 1 Tx and </w:t>
      </w:r>
      <w:r>
        <w:rPr>
          <w:rFonts w:ascii="Times New Roman" w:eastAsia="宋体" w:hAnsi="Times New Roman" w:cs="Times New Roman"/>
          <w:b/>
          <w:kern w:val="0"/>
          <w:szCs w:val="21"/>
        </w:rPr>
        <w:t xml:space="preserve">SSB configuration of </w:t>
      </w:r>
      <w:r>
        <w:rPr>
          <w:rFonts w:ascii="Times New Roman" w:eastAsia="宋体" w:hAnsi="Times New Roman" w:cs="Times New Roman" w:hint="eastAsia"/>
          <w:b/>
          <w:kern w:val="0"/>
          <w:szCs w:val="21"/>
        </w:rPr>
        <w:t>1 SSB per SS-burst as baseline.</w:t>
      </w:r>
    </w:p>
    <w:p w14:paraId="114DB975" w14:textId="77777777" w:rsidR="00FD07F2" w:rsidRDefault="00FD07F2" w:rsidP="00FD07F2">
      <w:pPr>
        <w:spacing w:beforeLines="50" w:before="120" w:afterLines="50" w:after="120" w:line="288" w:lineRule="auto"/>
        <w:rPr>
          <w:rFonts w:ascii="Times New Roman" w:eastAsia="宋体" w:hAnsi="Times New Roman" w:cs="Times New Roman"/>
          <w:bCs/>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6</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FR2 measurement prediction, conclusions on testability that RAN4 made for AI/ML BM can be taken as a baseline.</w:t>
      </w:r>
    </w:p>
    <w:p w14:paraId="1790BACB" w14:textId="77777777" w:rsidR="00EC0A2A" w:rsidRDefault="00EC0A2A">
      <w:pPr>
        <w:spacing w:beforeLines="50" w:before="120" w:afterLines="50" w:after="120"/>
        <w:rPr>
          <w:rFonts w:eastAsia="宋体"/>
          <w:b/>
          <w:bCs/>
          <w:lang w:val="en-GB"/>
        </w:rPr>
      </w:pPr>
    </w:p>
    <w:p w14:paraId="014DC420" w14:textId="77777777" w:rsidR="00EC0A2A" w:rsidRDefault="00184AD5">
      <w:pPr>
        <w:pStyle w:val="af8"/>
        <w:keepNext/>
        <w:keepLines/>
        <w:numPr>
          <w:ilvl w:val="0"/>
          <w:numId w:val="4"/>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E8C069B" w14:textId="77777777" w:rsidR="00EC0A2A" w:rsidRDefault="00184AD5">
      <w:pPr>
        <w:numPr>
          <w:ilvl w:val="0"/>
          <w:numId w:val="6"/>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rPr>
        <w:t xml:space="preserve">R4-2508269, </w:t>
      </w:r>
      <w:r>
        <w:rPr>
          <w:rFonts w:ascii="Times New Roman" w:eastAsia="宋体" w:hAnsi="Times New Roman" w:cs="Times New Roman" w:hint="eastAsia"/>
          <w:kern w:val="0"/>
          <w:sz w:val="20"/>
          <w:szCs w:val="20"/>
          <w:lang w:val="en-GB"/>
        </w:rPr>
        <w:t xml:space="preserve">WF on RRM requirements for </w:t>
      </w:r>
      <w:proofErr w:type="spellStart"/>
      <w:r>
        <w:rPr>
          <w:rFonts w:ascii="Times New Roman" w:eastAsia="宋体" w:hAnsi="Times New Roman" w:cs="Times New Roman" w:hint="eastAsia"/>
          <w:kern w:val="0"/>
          <w:sz w:val="20"/>
          <w:szCs w:val="20"/>
          <w:lang w:val="en-GB"/>
        </w:rPr>
        <w:t>FS_NR_AIML_Mob</w:t>
      </w:r>
      <w:proofErr w:type="spellEnd"/>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 xml:space="preserve">Nokia </w:t>
      </w:r>
    </w:p>
    <w:sectPr w:rsidR="00EC0A2A">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0DA1BC"/>
    <w:multiLevelType w:val="singleLevel"/>
    <w:tmpl w:val="C10DA1BC"/>
    <w:lvl w:ilvl="0">
      <w:start w:val="1"/>
      <w:numFmt w:val="bullet"/>
      <w:lvlText w:val=""/>
      <w:lvlJc w:val="left"/>
      <w:pPr>
        <w:ind w:left="420" w:hanging="420"/>
      </w:pPr>
      <w:rPr>
        <w:rFonts w:ascii="Wingdings" w:hAnsi="Wingdings" w:hint="default"/>
      </w:rPr>
    </w:lvl>
  </w:abstractNum>
  <w:abstractNum w:abstractNumId="1"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606BEBA"/>
    <w:multiLevelType w:val="singleLevel"/>
    <w:tmpl w:val="7606BEBA"/>
    <w:lvl w:ilvl="0">
      <w:start w:val="1"/>
      <w:numFmt w:val="decimal"/>
      <w:suff w:val="space"/>
      <w:lvlText w:val="[%1]"/>
      <w:lvlJc w:val="left"/>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5EC"/>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2A27"/>
    <w:rsid w:val="00173AA6"/>
    <w:rsid w:val="00175127"/>
    <w:rsid w:val="0017680E"/>
    <w:rsid w:val="00181E7D"/>
    <w:rsid w:val="001820E2"/>
    <w:rsid w:val="00182D1C"/>
    <w:rsid w:val="001830B9"/>
    <w:rsid w:val="00184AD5"/>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43FD"/>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5AAE"/>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6A9"/>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56A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07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6EA0"/>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21D"/>
    <w:rsid w:val="0068552B"/>
    <w:rsid w:val="006855C4"/>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38"/>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23B8"/>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0BFE"/>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098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3F2D"/>
    <w:rsid w:val="00954A76"/>
    <w:rsid w:val="00955A20"/>
    <w:rsid w:val="00955C38"/>
    <w:rsid w:val="009574C1"/>
    <w:rsid w:val="00960114"/>
    <w:rsid w:val="00961A67"/>
    <w:rsid w:val="00961D88"/>
    <w:rsid w:val="00962D46"/>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2E27"/>
    <w:rsid w:val="009C336A"/>
    <w:rsid w:val="009C5B85"/>
    <w:rsid w:val="009C6A24"/>
    <w:rsid w:val="009C7C89"/>
    <w:rsid w:val="009D24E7"/>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0243"/>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6EA7"/>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D539A"/>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4646"/>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1D3A"/>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66E0"/>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48C5"/>
    <w:rsid w:val="00D35093"/>
    <w:rsid w:val="00D36557"/>
    <w:rsid w:val="00D36D52"/>
    <w:rsid w:val="00D36E58"/>
    <w:rsid w:val="00D374BF"/>
    <w:rsid w:val="00D42261"/>
    <w:rsid w:val="00D4260C"/>
    <w:rsid w:val="00D43B12"/>
    <w:rsid w:val="00D4415D"/>
    <w:rsid w:val="00D44AC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B19"/>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273A3"/>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668E"/>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0A2A"/>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0FBE"/>
    <w:rsid w:val="00FB32BB"/>
    <w:rsid w:val="00FB35E4"/>
    <w:rsid w:val="00FB363A"/>
    <w:rsid w:val="00FB4CC9"/>
    <w:rsid w:val="00FB50DD"/>
    <w:rsid w:val="00FB64DD"/>
    <w:rsid w:val="00FB75D2"/>
    <w:rsid w:val="00FC143E"/>
    <w:rsid w:val="00FC2229"/>
    <w:rsid w:val="00FC472A"/>
    <w:rsid w:val="00FC6248"/>
    <w:rsid w:val="00FC6E88"/>
    <w:rsid w:val="00FD07F2"/>
    <w:rsid w:val="00FD1824"/>
    <w:rsid w:val="00FD2DD0"/>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3A6022"/>
    <w:rsid w:val="015554A4"/>
    <w:rsid w:val="017C6D0A"/>
    <w:rsid w:val="019424BE"/>
    <w:rsid w:val="01992300"/>
    <w:rsid w:val="01C34939"/>
    <w:rsid w:val="01DB7ED5"/>
    <w:rsid w:val="01E0373D"/>
    <w:rsid w:val="021F7DC1"/>
    <w:rsid w:val="02317AF5"/>
    <w:rsid w:val="0232479F"/>
    <w:rsid w:val="024A4392"/>
    <w:rsid w:val="024C1B2A"/>
    <w:rsid w:val="025A704C"/>
    <w:rsid w:val="025E3EE7"/>
    <w:rsid w:val="02751A20"/>
    <w:rsid w:val="0286604A"/>
    <w:rsid w:val="02C575CD"/>
    <w:rsid w:val="02CA07CC"/>
    <w:rsid w:val="02D06700"/>
    <w:rsid w:val="03365100"/>
    <w:rsid w:val="03827615"/>
    <w:rsid w:val="03913E39"/>
    <w:rsid w:val="03B15391"/>
    <w:rsid w:val="040D42FA"/>
    <w:rsid w:val="04194A97"/>
    <w:rsid w:val="046C3066"/>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C16629"/>
    <w:rsid w:val="06D03D80"/>
    <w:rsid w:val="06FE0069"/>
    <w:rsid w:val="071A0439"/>
    <w:rsid w:val="07466F91"/>
    <w:rsid w:val="07754928"/>
    <w:rsid w:val="0788465B"/>
    <w:rsid w:val="078A5965"/>
    <w:rsid w:val="07A47FD8"/>
    <w:rsid w:val="07B74F40"/>
    <w:rsid w:val="07DD49A7"/>
    <w:rsid w:val="07E54304"/>
    <w:rsid w:val="07EF6488"/>
    <w:rsid w:val="07F26B0C"/>
    <w:rsid w:val="080C0FE9"/>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414B6"/>
    <w:rsid w:val="0A673EF3"/>
    <w:rsid w:val="0ABA0FCF"/>
    <w:rsid w:val="0ADD14FB"/>
    <w:rsid w:val="0B1245E8"/>
    <w:rsid w:val="0B3A5288"/>
    <w:rsid w:val="0B3F3282"/>
    <w:rsid w:val="0B454EBC"/>
    <w:rsid w:val="0B792C38"/>
    <w:rsid w:val="0B901D30"/>
    <w:rsid w:val="0BFF2A12"/>
    <w:rsid w:val="0C796C68"/>
    <w:rsid w:val="0C937D2A"/>
    <w:rsid w:val="0CB657C6"/>
    <w:rsid w:val="0CCB7EBA"/>
    <w:rsid w:val="0CE64323"/>
    <w:rsid w:val="0CF31220"/>
    <w:rsid w:val="0D0E5602"/>
    <w:rsid w:val="0D2E1801"/>
    <w:rsid w:val="0D3A1F53"/>
    <w:rsid w:val="0D3F3A0E"/>
    <w:rsid w:val="0D58687D"/>
    <w:rsid w:val="0D636733"/>
    <w:rsid w:val="0DC60370"/>
    <w:rsid w:val="0DF30354"/>
    <w:rsid w:val="0E157954"/>
    <w:rsid w:val="0E4235CD"/>
    <w:rsid w:val="0E8A4C8C"/>
    <w:rsid w:val="0EC5388C"/>
    <w:rsid w:val="0ECC307F"/>
    <w:rsid w:val="0ECE1FF2"/>
    <w:rsid w:val="0ED13166"/>
    <w:rsid w:val="0EDD4F42"/>
    <w:rsid w:val="0EDE4A54"/>
    <w:rsid w:val="0F411287"/>
    <w:rsid w:val="0F4277E5"/>
    <w:rsid w:val="0F4D3059"/>
    <w:rsid w:val="0F917DE8"/>
    <w:rsid w:val="0F98794A"/>
    <w:rsid w:val="0FA13EEE"/>
    <w:rsid w:val="0FA34C09"/>
    <w:rsid w:val="0FF55E55"/>
    <w:rsid w:val="0FFE157A"/>
    <w:rsid w:val="0FFF1232"/>
    <w:rsid w:val="10060813"/>
    <w:rsid w:val="101051ED"/>
    <w:rsid w:val="10306311"/>
    <w:rsid w:val="103A5CAF"/>
    <w:rsid w:val="103C5FE2"/>
    <w:rsid w:val="104B4477"/>
    <w:rsid w:val="105F7F23"/>
    <w:rsid w:val="10E072B6"/>
    <w:rsid w:val="10FC65BF"/>
    <w:rsid w:val="1102255C"/>
    <w:rsid w:val="1102722C"/>
    <w:rsid w:val="11765524"/>
    <w:rsid w:val="117A5014"/>
    <w:rsid w:val="117D2D00"/>
    <w:rsid w:val="11825F5B"/>
    <w:rsid w:val="11A976A8"/>
    <w:rsid w:val="11BA012C"/>
    <w:rsid w:val="11C10D7F"/>
    <w:rsid w:val="11D706B9"/>
    <w:rsid w:val="12035A07"/>
    <w:rsid w:val="12EC02E4"/>
    <w:rsid w:val="12FB5D8F"/>
    <w:rsid w:val="138F035B"/>
    <w:rsid w:val="13BB36C2"/>
    <w:rsid w:val="142C636E"/>
    <w:rsid w:val="14410B0B"/>
    <w:rsid w:val="144933C4"/>
    <w:rsid w:val="14670F3B"/>
    <w:rsid w:val="14A2292A"/>
    <w:rsid w:val="14AF35ED"/>
    <w:rsid w:val="14C2372B"/>
    <w:rsid w:val="14C30A80"/>
    <w:rsid w:val="150F6DF8"/>
    <w:rsid w:val="157E6A6B"/>
    <w:rsid w:val="15932B49"/>
    <w:rsid w:val="15B8435D"/>
    <w:rsid w:val="15EF039F"/>
    <w:rsid w:val="15FA088E"/>
    <w:rsid w:val="15FA2BC8"/>
    <w:rsid w:val="16283474"/>
    <w:rsid w:val="163836F0"/>
    <w:rsid w:val="1659551A"/>
    <w:rsid w:val="16EF3DAF"/>
    <w:rsid w:val="170A0BE8"/>
    <w:rsid w:val="17171557"/>
    <w:rsid w:val="171E4C4A"/>
    <w:rsid w:val="173A5A2D"/>
    <w:rsid w:val="1759391E"/>
    <w:rsid w:val="1767428D"/>
    <w:rsid w:val="17862495"/>
    <w:rsid w:val="17F673BF"/>
    <w:rsid w:val="18426FD0"/>
    <w:rsid w:val="18814EDA"/>
    <w:rsid w:val="18A94431"/>
    <w:rsid w:val="18E30E47"/>
    <w:rsid w:val="18FA1758"/>
    <w:rsid w:val="194B373A"/>
    <w:rsid w:val="195530E3"/>
    <w:rsid w:val="19670F1B"/>
    <w:rsid w:val="199F2C6B"/>
    <w:rsid w:val="19F618F8"/>
    <w:rsid w:val="1A177C84"/>
    <w:rsid w:val="1A3A40CE"/>
    <w:rsid w:val="1A425A24"/>
    <w:rsid w:val="1A512FD2"/>
    <w:rsid w:val="1A6515CA"/>
    <w:rsid w:val="1A941474"/>
    <w:rsid w:val="1AA2738A"/>
    <w:rsid w:val="1AAB26E2"/>
    <w:rsid w:val="1AB443F7"/>
    <w:rsid w:val="1AB72134"/>
    <w:rsid w:val="1AB8095B"/>
    <w:rsid w:val="1AEB0BFD"/>
    <w:rsid w:val="1AF5395E"/>
    <w:rsid w:val="1AF54531"/>
    <w:rsid w:val="1B0C144B"/>
    <w:rsid w:val="1B1C0EEA"/>
    <w:rsid w:val="1B225C27"/>
    <w:rsid w:val="1B23431E"/>
    <w:rsid w:val="1B401473"/>
    <w:rsid w:val="1B701236"/>
    <w:rsid w:val="1B8045A9"/>
    <w:rsid w:val="1B9E6579"/>
    <w:rsid w:val="1BCA6B98"/>
    <w:rsid w:val="1BEB72C3"/>
    <w:rsid w:val="1C0F18DB"/>
    <w:rsid w:val="1C443FD4"/>
    <w:rsid w:val="1C533C31"/>
    <w:rsid w:val="1C5630CC"/>
    <w:rsid w:val="1C6629EC"/>
    <w:rsid w:val="1D1A76AB"/>
    <w:rsid w:val="1D417F1F"/>
    <w:rsid w:val="1D46765C"/>
    <w:rsid w:val="1DA03307"/>
    <w:rsid w:val="1E032835"/>
    <w:rsid w:val="1E0B5246"/>
    <w:rsid w:val="1EBB7F97"/>
    <w:rsid w:val="1ED41491"/>
    <w:rsid w:val="1EE305C4"/>
    <w:rsid w:val="1EE91A2B"/>
    <w:rsid w:val="1F0210D8"/>
    <w:rsid w:val="1F050B5D"/>
    <w:rsid w:val="1F176423"/>
    <w:rsid w:val="1F664E2A"/>
    <w:rsid w:val="1F675381"/>
    <w:rsid w:val="1F7237CF"/>
    <w:rsid w:val="1F7C7D01"/>
    <w:rsid w:val="1F8D23B7"/>
    <w:rsid w:val="1FA26EEB"/>
    <w:rsid w:val="1FB37F7C"/>
    <w:rsid w:val="1FD576A0"/>
    <w:rsid w:val="2029138B"/>
    <w:rsid w:val="20555B3C"/>
    <w:rsid w:val="20A56D20"/>
    <w:rsid w:val="20C54D60"/>
    <w:rsid w:val="20D14525"/>
    <w:rsid w:val="20D7393A"/>
    <w:rsid w:val="20DB35F6"/>
    <w:rsid w:val="20DE15FA"/>
    <w:rsid w:val="20E11EDA"/>
    <w:rsid w:val="21052421"/>
    <w:rsid w:val="21464CF5"/>
    <w:rsid w:val="2170711F"/>
    <w:rsid w:val="21971062"/>
    <w:rsid w:val="21A25EC1"/>
    <w:rsid w:val="21A8196B"/>
    <w:rsid w:val="21F26E49"/>
    <w:rsid w:val="22561186"/>
    <w:rsid w:val="22592A24"/>
    <w:rsid w:val="2277734E"/>
    <w:rsid w:val="22853819"/>
    <w:rsid w:val="22AC524A"/>
    <w:rsid w:val="22B937E1"/>
    <w:rsid w:val="22C24A6D"/>
    <w:rsid w:val="22C97BAA"/>
    <w:rsid w:val="22D14E7D"/>
    <w:rsid w:val="22DD0B6B"/>
    <w:rsid w:val="22FE2588"/>
    <w:rsid w:val="230D345A"/>
    <w:rsid w:val="231F3C6E"/>
    <w:rsid w:val="233C0AA7"/>
    <w:rsid w:val="23456732"/>
    <w:rsid w:val="23503E27"/>
    <w:rsid w:val="236C49D9"/>
    <w:rsid w:val="2398414F"/>
    <w:rsid w:val="239D76F7"/>
    <w:rsid w:val="23BF450E"/>
    <w:rsid w:val="23C051AF"/>
    <w:rsid w:val="23D45F8E"/>
    <w:rsid w:val="240D3AC6"/>
    <w:rsid w:val="240D3E70"/>
    <w:rsid w:val="2419493C"/>
    <w:rsid w:val="241E3F25"/>
    <w:rsid w:val="24205070"/>
    <w:rsid w:val="24303C58"/>
    <w:rsid w:val="24575689"/>
    <w:rsid w:val="24596D0B"/>
    <w:rsid w:val="247022A7"/>
    <w:rsid w:val="24763D61"/>
    <w:rsid w:val="24861ACA"/>
    <w:rsid w:val="24A43132"/>
    <w:rsid w:val="24C30629"/>
    <w:rsid w:val="24F07BEB"/>
    <w:rsid w:val="24F41CD4"/>
    <w:rsid w:val="25056E93"/>
    <w:rsid w:val="251B2213"/>
    <w:rsid w:val="252D58FF"/>
    <w:rsid w:val="25771977"/>
    <w:rsid w:val="25B368EF"/>
    <w:rsid w:val="25EB7E37"/>
    <w:rsid w:val="25F211C5"/>
    <w:rsid w:val="267E0CAB"/>
    <w:rsid w:val="267E514F"/>
    <w:rsid w:val="267F67D1"/>
    <w:rsid w:val="26B35307"/>
    <w:rsid w:val="26C27851"/>
    <w:rsid w:val="2725381D"/>
    <w:rsid w:val="27271343"/>
    <w:rsid w:val="272730F1"/>
    <w:rsid w:val="278B7B24"/>
    <w:rsid w:val="27B17D74"/>
    <w:rsid w:val="27C46B92"/>
    <w:rsid w:val="27D84E93"/>
    <w:rsid w:val="280A144A"/>
    <w:rsid w:val="282201FE"/>
    <w:rsid w:val="28417D61"/>
    <w:rsid w:val="28506677"/>
    <w:rsid w:val="28564FB5"/>
    <w:rsid w:val="29175F8A"/>
    <w:rsid w:val="291853E7"/>
    <w:rsid w:val="2919115F"/>
    <w:rsid w:val="291E0523"/>
    <w:rsid w:val="29355450"/>
    <w:rsid w:val="296362FE"/>
    <w:rsid w:val="2967011C"/>
    <w:rsid w:val="296F6B21"/>
    <w:rsid w:val="297206B2"/>
    <w:rsid w:val="29AF078E"/>
    <w:rsid w:val="29CA4207"/>
    <w:rsid w:val="29CE019B"/>
    <w:rsid w:val="29D62BAC"/>
    <w:rsid w:val="29D7493D"/>
    <w:rsid w:val="2A1025F9"/>
    <w:rsid w:val="2A286F0C"/>
    <w:rsid w:val="2A677CA8"/>
    <w:rsid w:val="2ABB0FF3"/>
    <w:rsid w:val="2B006133"/>
    <w:rsid w:val="2B17347C"/>
    <w:rsid w:val="2B27367F"/>
    <w:rsid w:val="2B2C47CB"/>
    <w:rsid w:val="2B2C6A15"/>
    <w:rsid w:val="2B415FA0"/>
    <w:rsid w:val="2B8A00F2"/>
    <w:rsid w:val="2B8C1324"/>
    <w:rsid w:val="2B952F64"/>
    <w:rsid w:val="2BB32A71"/>
    <w:rsid w:val="2BB95357"/>
    <w:rsid w:val="2BC41856"/>
    <w:rsid w:val="2BE710A1"/>
    <w:rsid w:val="2BF73289"/>
    <w:rsid w:val="2C2C11A9"/>
    <w:rsid w:val="2C307EA2"/>
    <w:rsid w:val="2C743328"/>
    <w:rsid w:val="2C74691D"/>
    <w:rsid w:val="2CBD30A9"/>
    <w:rsid w:val="2D1A7254"/>
    <w:rsid w:val="2D572256"/>
    <w:rsid w:val="2D870D8D"/>
    <w:rsid w:val="2DB31B82"/>
    <w:rsid w:val="2DC36921"/>
    <w:rsid w:val="2DCA7799"/>
    <w:rsid w:val="2DD107CA"/>
    <w:rsid w:val="2DD37B2E"/>
    <w:rsid w:val="2DF27168"/>
    <w:rsid w:val="2E3066AA"/>
    <w:rsid w:val="2E4C2F08"/>
    <w:rsid w:val="2E4C739F"/>
    <w:rsid w:val="2E5A3DAC"/>
    <w:rsid w:val="2E7330BF"/>
    <w:rsid w:val="2E8261B4"/>
    <w:rsid w:val="2E8B21B7"/>
    <w:rsid w:val="2EDA4EED"/>
    <w:rsid w:val="2EE93382"/>
    <w:rsid w:val="2F1B2E6A"/>
    <w:rsid w:val="2F257B78"/>
    <w:rsid w:val="2F260139"/>
    <w:rsid w:val="2F2D0284"/>
    <w:rsid w:val="2F57653D"/>
    <w:rsid w:val="2F6C3452"/>
    <w:rsid w:val="2F7000C2"/>
    <w:rsid w:val="2F8379E0"/>
    <w:rsid w:val="2F950E14"/>
    <w:rsid w:val="2FA66A7B"/>
    <w:rsid w:val="2FAA1397"/>
    <w:rsid w:val="2FBC0B7E"/>
    <w:rsid w:val="2FC21B1A"/>
    <w:rsid w:val="2FDA78F1"/>
    <w:rsid w:val="30281C88"/>
    <w:rsid w:val="302E20A6"/>
    <w:rsid w:val="306B6443"/>
    <w:rsid w:val="308D6684"/>
    <w:rsid w:val="30B4631B"/>
    <w:rsid w:val="30F54260"/>
    <w:rsid w:val="313A4F8F"/>
    <w:rsid w:val="315A40C3"/>
    <w:rsid w:val="3199108F"/>
    <w:rsid w:val="31AA669F"/>
    <w:rsid w:val="31C45A40"/>
    <w:rsid w:val="31EA2BFF"/>
    <w:rsid w:val="32150FD3"/>
    <w:rsid w:val="32180206"/>
    <w:rsid w:val="321E57AE"/>
    <w:rsid w:val="323E5792"/>
    <w:rsid w:val="3252386D"/>
    <w:rsid w:val="327613D0"/>
    <w:rsid w:val="327B6CC5"/>
    <w:rsid w:val="32C24615"/>
    <w:rsid w:val="32F171E0"/>
    <w:rsid w:val="32F52933"/>
    <w:rsid w:val="32F64767"/>
    <w:rsid w:val="33135238"/>
    <w:rsid w:val="33321A81"/>
    <w:rsid w:val="334F40FB"/>
    <w:rsid w:val="335F1862"/>
    <w:rsid w:val="336D27D3"/>
    <w:rsid w:val="339607A9"/>
    <w:rsid w:val="33A8380B"/>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9521C"/>
    <w:rsid w:val="356B0126"/>
    <w:rsid w:val="356B4AF0"/>
    <w:rsid w:val="35763E83"/>
    <w:rsid w:val="357D65D2"/>
    <w:rsid w:val="358C0C7A"/>
    <w:rsid w:val="35CD7559"/>
    <w:rsid w:val="35EB5C31"/>
    <w:rsid w:val="35EF127D"/>
    <w:rsid w:val="363C094F"/>
    <w:rsid w:val="364041CF"/>
    <w:rsid w:val="366111A1"/>
    <w:rsid w:val="36653C36"/>
    <w:rsid w:val="366A6FB4"/>
    <w:rsid w:val="36810E01"/>
    <w:rsid w:val="36D93CDC"/>
    <w:rsid w:val="36DF3AA7"/>
    <w:rsid w:val="36F570EA"/>
    <w:rsid w:val="36FA26E2"/>
    <w:rsid w:val="372E45A3"/>
    <w:rsid w:val="3732773C"/>
    <w:rsid w:val="37476E97"/>
    <w:rsid w:val="377834F5"/>
    <w:rsid w:val="37824373"/>
    <w:rsid w:val="37B704C1"/>
    <w:rsid w:val="382471D8"/>
    <w:rsid w:val="38BF6164"/>
    <w:rsid w:val="38CD161E"/>
    <w:rsid w:val="38DE25FA"/>
    <w:rsid w:val="38E2312E"/>
    <w:rsid w:val="38E4205E"/>
    <w:rsid w:val="38EE322A"/>
    <w:rsid w:val="38FA6FB1"/>
    <w:rsid w:val="390E2362"/>
    <w:rsid w:val="391334A5"/>
    <w:rsid w:val="391C5D2C"/>
    <w:rsid w:val="393C5B33"/>
    <w:rsid w:val="39455658"/>
    <w:rsid w:val="3951224F"/>
    <w:rsid w:val="39B27192"/>
    <w:rsid w:val="39B5032A"/>
    <w:rsid w:val="39C62C3D"/>
    <w:rsid w:val="39E91DC4"/>
    <w:rsid w:val="3A1219DE"/>
    <w:rsid w:val="3A1570EE"/>
    <w:rsid w:val="3A257964"/>
    <w:rsid w:val="3A67175D"/>
    <w:rsid w:val="3A746BF3"/>
    <w:rsid w:val="3ABD0B64"/>
    <w:rsid w:val="3B1A1C29"/>
    <w:rsid w:val="3B1B03E2"/>
    <w:rsid w:val="3B2C6AD0"/>
    <w:rsid w:val="3B313668"/>
    <w:rsid w:val="3B6C15C2"/>
    <w:rsid w:val="3B8765B4"/>
    <w:rsid w:val="3BBF16F2"/>
    <w:rsid w:val="3BC1190E"/>
    <w:rsid w:val="3BC17641"/>
    <w:rsid w:val="3C073714"/>
    <w:rsid w:val="3C1974AA"/>
    <w:rsid w:val="3C5B03D9"/>
    <w:rsid w:val="3C6109FB"/>
    <w:rsid w:val="3C9C1A33"/>
    <w:rsid w:val="3D0F2205"/>
    <w:rsid w:val="3D211F38"/>
    <w:rsid w:val="3D401C04"/>
    <w:rsid w:val="3D404AB5"/>
    <w:rsid w:val="3D482C92"/>
    <w:rsid w:val="3D540560"/>
    <w:rsid w:val="3D626340"/>
    <w:rsid w:val="3D6822D8"/>
    <w:rsid w:val="3D75621E"/>
    <w:rsid w:val="3D8F3346"/>
    <w:rsid w:val="3DE6565C"/>
    <w:rsid w:val="3DEC68DB"/>
    <w:rsid w:val="3DEF4B00"/>
    <w:rsid w:val="3DF7097B"/>
    <w:rsid w:val="3E1A6B83"/>
    <w:rsid w:val="3E2241BA"/>
    <w:rsid w:val="3E297186"/>
    <w:rsid w:val="3E412892"/>
    <w:rsid w:val="3E4D56DB"/>
    <w:rsid w:val="3E6F7B87"/>
    <w:rsid w:val="3E907376"/>
    <w:rsid w:val="3ED7645B"/>
    <w:rsid w:val="3ED86102"/>
    <w:rsid w:val="3EE230A6"/>
    <w:rsid w:val="3EF913BF"/>
    <w:rsid w:val="3F0044FB"/>
    <w:rsid w:val="3F0B7E50"/>
    <w:rsid w:val="3F1538A4"/>
    <w:rsid w:val="3F316DAB"/>
    <w:rsid w:val="3F424B14"/>
    <w:rsid w:val="3F67457A"/>
    <w:rsid w:val="3F7877A9"/>
    <w:rsid w:val="3FA550A3"/>
    <w:rsid w:val="3FC72E2C"/>
    <w:rsid w:val="3FE26F6C"/>
    <w:rsid w:val="3FE94F8F"/>
    <w:rsid w:val="401D4517"/>
    <w:rsid w:val="4046336F"/>
    <w:rsid w:val="4055509E"/>
    <w:rsid w:val="40650A63"/>
    <w:rsid w:val="409C0597"/>
    <w:rsid w:val="409E221E"/>
    <w:rsid w:val="40AA3C0C"/>
    <w:rsid w:val="40D439F8"/>
    <w:rsid w:val="40D54F73"/>
    <w:rsid w:val="40E30782"/>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3E3844"/>
    <w:rsid w:val="436A4639"/>
    <w:rsid w:val="439B3F9B"/>
    <w:rsid w:val="43B34232"/>
    <w:rsid w:val="43B97970"/>
    <w:rsid w:val="43D33214"/>
    <w:rsid w:val="43D558A5"/>
    <w:rsid w:val="440E76BA"/>
    <w:rsid w:val="44116432"/>
    <w:rsid w:val="4442271D"/>
    <w:rsid w:val="44911538"/>
    <w:rsid w:val="44A65137"/>
    <w:rsid w:val="44AD5854"/>
    <w:rsid w:val="44AF21C8"/>
    <w:rsid w:val="44E25ED9"/>
    <w:rsid w:val="454113CA"/>
    <w:rsid w:val="45832219"/>
    <w:rsid w:val="45B80FBE"/>
    <w:rsid w:val="45C81AEB"/>
    <w:rsid w:val="45DF1F1C"/>
    <w:rsid w:val="460A43BB"/>
    <w:rsid w:val="462718C1"/>
    <w:rsid w:val="463A4797"/>
    <w:rsid w:val="46412B93"/>
    <w:rsid w:val="464C0B8F"/>
    <w:rsid w:val="468E6891"/>
    <w:rsid w:val="4693757A"/>
    <w:rsid w:val="46DD15C6"/>
    <w:rsid w:val="46FF0280"/>
    <w:rsid w:val="47060B1D"/>
    <w:rsid w:val="471F05FB"/>
    <w:rsid w:val="473311E6"/>
    <w:rsid w:val="47B0113A"/>
    <w:rsid w:val="47D30184"/>
    <w:rsid w:val="47FB61A8"/>
    <w:rsid w:val="48141018"/>
    <w:rsid w:val="48254FD3"/>
    <w:rsid w:val="48757D08"/>
    <w:rsid w:val="487853DA"/>
    <w:rsid w:val="48790E7B"/>
    <w:rsid w:val="487F0B87"/>
    <w:rsid w:val="48B3768C"/>
    <w:rsid w:val="49066BB2"/>
    <w:rsid w:val="49596459"/>
    <w:rsid w:val="49604537"/>
    <w:rsid w:val="498D2E30"/>
    <w:rsid w:val="49C34AA3"/>
    <w:rsid w:val="49D10E80"/>
    <w:rsid w:val="49DA2ABA"/>
    <w:rsid w:val="49EF4246"/>
    <w:rsid w:val="4A30453E"/>
    <w:rsid w:val="4A372D9B"/>
    <w:rsid w:val="4A9C1109"/>
    <w:rsid w:val="4A9F240F"/>
    <w:rsid w:val="4AD67055"/>
    <w:rsid w:val="4AEE78FE"/>
    <w:rsid w:val="4B0E0E54"/>
    <w:rsid w:val="4B1B43AF"/>
    <w:rsid w:val="4B577B99"/>
    <w:rsid w:val="4B8027B2"/>
    <w:rsid w:val="4BAC7877"/>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EF2FF5"/>
    <w:rsid w:val="4DF41807"/>
    <w:rsid w:val="4E1458CD"/>
    <w:rsid w:val="4E451F2B"/>
    <w:rsid w:val="4EA54FDB"/>
    <w:rsid w:val="4EBD3AB8"/>
    <w:rsid w:val="4EC06971"/>
    <w:rsid w:val="4EC138D9"/>
    <w:rsid w:val="4EC67822"/>
    <w:rsid w:val="4F050B5A"/>
    <w:rsid w:val="4F3B332E"/>
    <w:rsid w:val="4F4E005F"/>
    <w:rsid w:val="4F6C798B"/>
    <w:rsid w:val="4F7F68E8"/>
    <w:rsid w:val="4F894099"/>
    <w:rsid w:val="4FA2515B"/>
    <w:rsid w:val="4FA51C28"/>
    <w:rsid w:val="4FAE1D52"/>
    <w:rsid w:val="4FB40391"/>
    <w:rsid w:val="4FED36EF"/>
    <w:rsid w:val="4FF12BA5"/>
    <w:rsid w:val="4FF83CE5"/>
    <w:rsid w:val="50192F9D"/>
    <w:rsid w:val="501D0B25"/>
    <w:rsid w:val="503E1024"/>
    <w:rsid w:val="509B2AE5"/>
    <w:rsid w:val="50A372C0"/>
    <w:rsid w:val="50A40D66"/>
    <w:rsid w:val="50A410CE"/>
    <w:rsid w:val="50FF5CC6"/>
    <w:rsid w:val="51055641"/>
    <w:rsid w:val="516052CE"/>
    <w:rsid w:val="517329AF"/>
    <w:rsid w:val="5177331C"/>
    <w:rsid w:val="51992F95"/>
    <w:rsid w:val="51CE27D0"/>
    <w:rsid w:val="51DB4734"/>
    <w:rsid w:val="51EB2DE9"/>
    <w:rsid w:val="521C69CD"/>
    <w:rsid w:val="5240491E"/>
    <w:rsid w:val="524810E8"/>
    <w:rsid w:val="52971FC1"/>
    <w:rsid w:val="52A122EE"/>
    <w:rsid w:val="52B81B37"/>
    <w:rsid w:val="52C80068"/>
    <w:rsid w:val="52E96A4D"/>
    <w:rsid w:val="5310681A"/>
    <w:rsid w:val="53143F28"/>
    <w:rsid w:val="531719BC"/>
    <w:rsid w:val="532C190B"/>
    <w:rsid w:val="53551D8A"/>
    <w:rsid w:val="53567FA8"/>
    <w:rsid w:val="537A4340"/>
    <w:rsid w:val="53CF5FBF"/>
    <w:rsid w:val="53D252D2"/>
    <w:rsid w:val="53D751DD"/>
    <w:rsid w:val="53E45BE4"/>
    <w:rsid w:val="53EA75FE"/>
    <w:rsid w:val="53F57F4F"/>
    <w:rsid w:val="540D7877"/>
    <w:rsid w:val="5415414D"/>
    <w:rsid w:val="541D74A6"/>
    <w:rsid w:val="54256D18"/>
    <w:rsid w:val="54513D62"/>
    <w:rsid w:val="545A24A8"/>
    <w:rsid w:val="5478382E"/>
    <w:rsid w:val="548656FA"/>
    <w:rsid w:val="54CA7EE6"/>
    <w:rsid w:val="55061CE8"/>
    <w:rsid w:val="55144405"/>
    <w:rsid w:val="552770F4"/>
    <w:rsid w:val="554C3893"/>
    <w:rsid w:val="55752DD3"/>
    <w:rsid w:val="559B68D4"/>
    <w:rsid w:val="55A541B8"/>
    <w:rsid w:val="56535401"/>
    <w:rsid w:val="567A6461"/>
    <w:rsid w:val="56935B78"/>
    <w:rsid w:val="56F206EB"/>
    <w:rsid w:val="570D5C67"/>
    <w:rsid w:val="57905DFE"/>
    <w:rsid w:val="5798756F"/>
    <w:rsid w:val="57BB3A83"/>
    <w:rsid w:val="57F31B4D"/>
    <w:rsid w:val="580E7831"/>
    <w:rsid w:val="58421289"/>
    <w:rsid w:val="589549C1"/>
    <w:rsid w:val="58A41F44"/>
    <w:rsid w:val="58E5406A"/>
    <w:rsid w:val="58FF18EE"/>
    <w:rsid w:val="590B4CAF"/>
    <w:rsid w:val="590D1897"/>
    <w:rsid w:val="59126EAD"/>
    <w:rsid w:val="59367040"/>
    <w:rsid w:val="596671F9"/>
    <w:rsid w:val="59691E36"/>
    <w:rsid w:val="5988716F"/>
    <w:rsid w:val="599205A1"/>
    <w:rsid w:val="59961CEE"/>
    <w:rsid w:val="59B16B93"/>
    <w:rsid w:val="59C75EEA"/>
    <w:rsid w:val="5A0A4142"/>
    <w:rsid w:val="5A1949F4"/>
    <w:rsid w:val="5A2E5F69"/>
    <w:rsid w:val="5A33434C"/>
    <w:rsid w:val="5A382944"/>
    <w:rsid w:val="5A513A05"/>
    <w:rsid w:val="5A7D47FA"/>
    <w:rsid w:val="5A84202D"/>
    <w:rsid w:val="5A970AC8"/>
    <w:rsid w:val="5A987886"/>
    <w:rsid w:val="5AC32448"/>
    <w:rsid w:val="5AEA4E4D"/>
    <w:rsid w:val="5AF32C10"/>
    <w:rsid w:val="5B0311A3"/>
    <w:rsid w:val="5B3A26EB"/>
    <w:rsid w:val="5B9D1D5D"/>
    <w:rsid w:val="5BB7193C"/>
    <w:rsid w:val="5BE34B31"/>
    <w:rsid w:val="5C071976"/>
    <w:rsid w:val="5C851E0D"/>
    <w:rsid w:val="5C9C07E8"/>
    <w:rsid w:val="5C9C18B0"/>
    <w:rsid w:val="5CD87E1C"/>
    <w:rsid w:val="5CFA0384"/>
    <w:rsid w:val="5D282774"/>
    <w:rsid w:val="5D2E2574"/>
    <w:rsid w:val="5D2E6280"/>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DC7A08"/>
    <w:rsid w:val="5FEA69EB"/>
    <w:rsid w:val="60142C3C"/>
    <w:rsid w:val="607641C6"/>
    <w:rsid w:val="60912DAE"/>
    <w:rsid w:val="609603C4"/>
    <w:rsid w:val="60A06A72"/>
    <w:rsid w:val="60A26D69"/>
    <w:rsid w:val="60A725D1"/>
    <w:rsid w:val="60AA20C1"/>
    <w:rsid w:val="60E2732E"/>
    <w:rsid w:val="60E27722"/>
    <w:rsid w:val="60FD5EC0"/>
    <w:rsid w:val="60FF065F"/>
    <w:rsid w:val="610B7004"/>
    <w:rsid w:val="61161C20"/>
    <w:rsid w:val="61572621"/>
    <w:rsid w:val="616D0E78"/>
    <w:rsid w:val="616E494E"/>
    <w:rsid w:val="61736957"/>
    <w:rsid w:val="6175447D"/>
    <w:rsid w:val="618F153F"/>
    <w:rsid w:val="61AA3D59"/>
    <w:rsid w:val="61F746A9"/>
    <w:rsid w:val="62314848"/>
    <w:rsid w:val="623F2914"/>
    <w:rsid w:val="62851A7B"/>
    <w:rsid w:val="628E32CD"/>
    <w:rsid w:val="62BC7E8A"/>
    <w:rsid w:val="62C97EC1"/>
    <w:rsid w:val="630755A9"/>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9453A6"/>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8F424EA"/>
    <w:rsid w:val="68F96835"/>
    <w:rsid w:val="691358AB"/>
    <w:rsid w:val="691737EF"/>
    <w:rsid w:val="692C5D69"/>
    <w:rsid w:val="69554A42"/>
    <w:rsid w:val="69643755"/>
    <w:rsid w:val="697D0373"/>
    <w:rsid w:val="69894F6A"/>
    <w:rsid w:val="699509B7"/>
    <w:rsid w:val="69B544D1"/>
    <w:rsid w:val="69C42446"/>
    <w:rsid w:val="69D5678D"/>
    <w:rsid w:val="69F163CE"/>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0108D"/>
    <w:rsid w:val="6BE95765"/>
    <w:rsid w:val="6C07661A"/>
    <w:rsid w:val="6C475B83"/>
    <w:rsid w:val="6C6E7319"/>
    <w:rsid w:val="6C7A503E"/>
    <w:rsid w:val="6C8934D3"/>
    <w:rsid w:val="6C8D3B4B"/>
    <w:rsid w:val="6CCF6157"/>
    <w:rsid w:val="6D21370B"/>
    <w:rsid w:val="6D255D0D"/>
    <w:rsid w:val="6D2B6338"/>
    <w:rsid w:val="6D8A6691"/>
    <w:rsid w:val="6DC62913"/>
    <w:rsid w:val="6DE81093"/>
    <w:rsid w:val="6E1B45FE"/>
    <w:rsid w:val="6E1D3B76"/>
    <w:rsid w:val="6E296DAE"/>
    <w:rsid w:val="6E6054CF"/>
    <w:rsid w:val="6E687F30"/>
    <w:rsid w:val="6EBF7433"/>
    <w:rsid w:val="6EC72E7B"/>
    <w:rsid w:val="6EDF7C07"/>
    <w:rsid w:val="6EE7296D"/>
    <w:rsid w:val="6F0D111A"/>
    <w:rsid w:val="6F276F30"/>
    <w:rsid w:val="6F321C00"/>
    <w:rsid w:val="6F55769C"/>
    <w:rsid w:val="6F5C3995"/>
    <w:rsid w:val="6F6D1AA5"/>
    <w:rsid w:val="6FB10D76"/>
    <w:rsid w:val="6FB6638D"/>
    <w:rsid w:val="6FBE2F8F"/>
    <w:rsid w:val="6FE23C3A"/>
    <w:rsid w:val="6FF13869"/>
    <w:rsid w:val="6FFD3FBC"/>
    <w:rsid w:val="707F0E75"/>
    <w:rsid w:val="709A7430"/>
    <w:rsid w:val="70B64CD9"/>
    <w:rsid w:val="70CE1F7A"/>
    <w:rsid w:val="70DE6FFB"/>
    <w:rsid w:val="70EB650A"/>
    <w:rsid w:val="70F57389"/>
    <w:rsid w:val="71161F56"/>
    <w:rsid w:val="715A71EC"/>
    <w:rsid w:val="715F2A54"/>
    <w:rsid w:val="71750972"/>
    <w:rsid w:val="7185561A"/>
    <w:rsid w:val="71A548A6"/>
    <w:rsid w:val="71BB2380"/>
    <w:rsid w:val="71F820D6"/>
    <w:rsid w:val="724C4250"/>
    <w:rsid w:val="725D7041"/>
    <w:rsid w:val="727D7636"/>
    <w:rsid w:val="72A36E41"/>
    <w:rsid w:val="72A42E14"/>
    <w:rsid w:val="72B1518D"/>
    <w:rsid w:val="72DB610A"/>
    <w:rsid w:val="72F11F24"/>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76295D"/>
    <w:rsid w:val="768076F4"/>
    <w:rsid w:val="769136B0"/>
    <w:rsid w:val="76A707B7"/>
    <w:rsid w:val="76AB57A0"/>
    <w:rsid w:val="76C23768"/>
    <w:rsid w:val="76CC7CC7"/>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0C709A"/>
    <w:rsid w:val="791349A0"/>
    <w:rsid w:val="796230E1"/>
    <w:rsid w:val="797C0647"/>
    <w:rsid w:val="79825532"/>
    <w:rsid w:val="79894B12"/>
    <w:rsid w:val="798A4233"/>
    <w:rsid w:val="799D236B"/>
    <w:rsid w:val="79B25E17"/>
    <w:rsid w:val="79C432CC"/>
    <w:rsid w:val="7A0348C4"/>
    <w:rsid w:val="7A120583"/>
    <w:rsid w:val="7A131A5F"/>
    <w:rsid w:val="7A392094"/>
    <w:rsid w:val="7A7E219D"/>
    <w:rsid w:val="7ABB26A3"/>
    <w:rsid w:val="7ACB4CB6"/>
    <w:rsid w:val="7B2811A6"/>
    <w:rsid w:val="7B3F373C"/>
    <w:rsid w:val="7B4F7695"/>
    <w:rsid w:val="7BBC11CF"/>
    <w:rsid w:val="7BD5403F"/>
    <w:rsid w:val="7C1C6A9B"/>
    <w:rsid w:val="7C3E7E36"/>
    <w:rsid w:val="7C552587"/>
    <w:rsid w:val="7C6F0276"/>
    <w:rsid w:val="7C717CE9"/>
    <w:rsid w:val="7C8F68E3"/>
    <w:rsid w:val="7C947A56"/>
    <w:rsid w:val="7CB315B9"/>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264BB1"/>
    <w:rsid w:val="7F364DF4"/>
    <w:rsid w:val="7F673200"/>
    <w:rsid w:val="7F6862B5"/>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95B1"/>
  <w15:docId w15:val="{CD719651-019B-4D11-8A19-182CFAC0F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Hyperlink"/>
    <w:basedOn w:val="a0"/>
    <w:uiPriority w:val="99"/>
    <w:unhideWhenUsed/>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7">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3GPPNormalText">
    <w:name w:val="3GPP Normal Text"/>
    <w:basedOn w:val="a7"/>
    <w:qFormat/>
    <w:pPr>
      <w:ind w:left="1440" w:hanging="1440"/>
      <w:jc w:val="both"/>
    </w:pPr>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436">
      <w:bodyDiv w:val="1"/>
      <w:marLeft w:val="0"/>
      <w:marRight w:val="0"/>
      <w:marTop w:val="0"/>
      <w:marBottom w:val="0"/>
      <w:divBdr>
        <w:top w:val="none" w:sz="0" w:space="0" w:color="auto"/>
        <w:left w:val="none" w:sz="0" w:space="0" w:color="auto"/>
        <w:bottom w:val="none" w:sz="0" w:space="0" w:color="auto"/>
        <w:right w:val="none" w:sz="0" w:space="0" w:color="auto"/>
      </w:divBdr>
    </w:div>
    <w:div w:id="1099526170">
      <w:bodyDiv w:val="1"/>
      <w:marLeft w:val="0"/>
      <w:marRight w:val="0"/>
      <w:marTop w:val="0"/>
      <w:marBottom w:val="0"/>
      <w:divBdr>
        <w:top w:val="none" w:sz="0" w:space="0" w:color="auto"/>
        <w:left w:val="none" w:sz="0" w:space="0" w:color="auto"/>
        <w:bottom w:val="none" w:sz="0" w:space="0" w:color="auto"/>
        <w:right w:val="none" w:sz="0" w:space="0" w:color="auto"/>
      </w:divBdr>
    </w:div>
    <w:div w:id="1932394660">
      <w:bodyDiv w:val="1"/>
      <w:marLeft w:val="0"/>
      <w:marRight w:val="0"/>
      <w:marTop w:val="0"/>
      <w:marBottom w:val="0"/>
      <w:divBdr>
        <w:top w:val="none" w:sz="0" w:space="0" w:color="auto"/>
        <w:left w:val="none" w:sz="0" w:space="0" w:color="auto"/>
        <w:bottom w:val="none" w:sz="0" w:space="0" w:color="auto"/>
        <w:right w:val="none" w:sz="0" w:space="0" w:color="auto"/>
      </w:divBdr>
    </w:div>
    <w:div w:id="196623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1681</Words>
  <Characters>9586</Characters>
  <Application>Microsoft Office Word</Application>
  <DocSecurity>0</DocSecurity>
  <Lines>79</Lines>
  <Paragraphs>22</Paragraphs>
  <ScaleCrop>false</ScaleCrop>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1364</cp:revision>
  <dcterms:created xsi:type="dcterms:W3CDTF">2021-05-11T08:36:00Z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