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D29E7" w14:textId="4CCC31C8" w:rsidR="00916374" w:rsidRPr="002532F7" w:rsidRDefault="00916374" w:rsidP="00916374">
      <w:pPr>
        <w:tabs>
          <w:tab w:val="right" w:pos="9781"/>
        </w:tabs>
        <w:overflowPunct/>
        <w:autoSpaceDE/>
        <w:autoSpaceDN/>
        <w:adjustRightInd/>
        <w:spacing w:after="0"/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2532F7">
        <w:rPr>
          <w:rFonts w:ascii="Arial" w:hAnsi="Arial" w:cs="Malgun Gothic"/>
          <w:b/>
          <w:noProof/>
          <w:sz w:val="24"/>
        </w:rPr>
        <w:t>3GPP TSG RAN WG2#13</w:t>
      </w:r>
      <w:r w:rsidRPr="002532F7">
        <w:rPr>
          <w:rFonts w:ascii="Arial" w:hAnsi="Arial" w:cs="Malgun Gothic" w:hint="eastAsia"/>
          <w:b/>
          <w:noProof/>
          <w:sz w:val="24"/>
        </w:rPr>
        <w:t>1</w:t>
      </w:r>
      <w:r w:rsidRPr="002532F7">
        <w:rPr>
          <w:rFonts w:ascii="Arial" w:hAnsi="Arial" w:cs="Malgun Gothic"/>
          <w:b/>
          <w:noProof/>
          <w:sz w:val="24"/>
        </w:rPr>
        <w:t>bis</w:t>
      </w:r>
      <w:r w:rsidRPr="002532F7">
        <w:rPr>
          <w:rFonts w:ascii="Arial" w:hAnsi="Arial" w:cs="Malgun Gothic"/>
          <w:b/>
          <w:noProof/>
          <w:sz w:val="24"/>
        </w:rPr>
        <w:tab/>
        <w:t>R2-25067</w:t>
      </w:r>
      <w:r>
        <w:rPr>
          <w:rFonts w:ascii="Arial" w:hAnsi="Arial" w:cs="Malgun Gothic"/>
          <w:b/>
          <w:noProof/>
          <w:sz w:val="24"/>
        </w:rPr>
        <w:t>5</w:t>
      </w:r>
      <w:r>
        <w:rPr>
          <w:rFonts w:ascii="Arial" w:hAnsi="Arial" w:cs="Malgun Gothic"/>
          <w:b/>
          <w:noProof/>
          <w:sz w:val="24"/>
        </w:rPr>
        <w:t>7</w:t>
      </w:r>
    </w:p>
    <w:p w14:paraId="5EBD68BE" w14:textId="77777777" w:rsidR="00916374" w:rsidRPr="002532F7" w:rsidRDefault="00916374" w:rsidP="00916374">
      <w:pPr>
        <w:tabs>
          <w:tab w:val="right" w:pos="9216"/>
        </w:tabs>
        <w:overflowPunct/>
        <w:autoSpaceDE/>
        <w:autoSpaceDN/>
        <w:adjustRightInd/>
        <w:spacing w:after="0"/>
        <w:rPr>
          <w:rFonts w:ascii="Arial" w:hAnsi="Arial" w:cs="Malgun Gothic"/>
          <w:b/>
          <w:noProof/>
          <w:sz w:val="24"/>
        </w:rPr>
      </w:pPr>
      <w:r w:rsidRPr="002532F7">
        <w:rPr>
          <w:rFonts w:ascii="Arial" w:hAnsi="Arial" w:cs="Malgun Gothic"/>
          <w:b/>
          <w:noProof/>
          <w:sz w:val="24"/>
        </w:rPr>
        <w:t>Prague, Czech Republic, 13</w:t>
      </w:r>
      <w:r w:rsidRPr="002532F7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- 17</w:t>
      </w:r>
      <w:r w:rsidRPr="002532F7">
        <w:rPr>
          <w:rFonts w:ascii="Arial" w:hAnsi="Arial" w:cs="Malgun Gothic" w:hint="eastAsia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October 2025</w:t>
      </w:r>
    </w:p>
    <w:p w14:paraId="23683B75" w14:textId="77777777" w:rsidR="00916374" w:rsidRPr="002532F7" w:rsidRDefault="00916374" w:rsidP="0091637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70BDC9B3" w14:textId="77777777" w:rsidR="00916374" w:rsidRPr="002532F7" w:rsidRDefault="00916374" w:rsidP="00916374">
      <w:pPr>
        <w:overflowPunct/>
        <w:autoSpaceDE/>
        <w:autoSpaceDN/>
        <w:adjustRightInd/>
        <w:spacing w:after="0"/>
        <w:rPr>
          <w:rFonts w:ascii="Arial" w:hAnsi="Arial" w:cs="Arial"/>
        </w:rPr>
      </w:pPr>
    </w:p>
    <w:p w14:paraId="2C5601C9" w14:textId="72EDC732" w:rsidR="00707F68" w:rsidRDefault="00707F68" w:rsidP="00707F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D07C13" w:rsidRPr="00D07C13">
        <w:rPr>
          <w:b/>
          <w:i/>
          <w:noProof/>
          <w:sz w:val="28"/>
        </w:rPr>
        <w:t>S5-</w:t>
      </w:r>
      <w:r w:rsidR="008B74B8" w:rsidRPr="00D07C13">
        <w:rPr>
          <w:b/>
          <w:i/>
          <w:noProof/>
          <w:sz w:val="28"/>
        </w:rPr>
        <w:t>25</w:t>
      </w:r>
      <w:r w:rsidR="008B74B8">
        <w:rPr>
          <w:b/>
          <w:i/>
          <w:noProof/>
          <w:sz w:val="28"/>
        </w:rPr>
        <w:t>4083</w:t>
      </w:r>
    </w:p>
    <w:p w14:paraId="7A8F5721" w14:textId="77777777" w:rsidR="00707F68" w:rsidRPr="00707F68" w:rsidRDefault="00707F68" w:rsidP="00707F68">
      <w:pPr>
        <w:pStyle w:val="Header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707F68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46871E99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</w:t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LS on signalling feasibility of dataset and parameter sharing</w:t>
      </w:r>
    </w:p>
    <w:p w14:paraId="3D54C4F5" w14:textId="6F8BCDB0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R2-2503169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6130A2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3287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3A51E57F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NR_AIML_air-Core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BFAC1E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>RAN2</w:t>
      </w:r>
    </w:p>
    <w:p w14:paraId="7DB1AB45" w14:textId="3D0A6624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bookmarkStart w:id="3" w:name="OLE_LINK45"/>
      <w:bookmarkStart w:id="4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 xml:space="preserve">RAN, SA, 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C57A85">
        <w:rPr>
          <w:rFonts w:ascii="Arial" w:hAnsi="Arial" w:cs="Arial"/>
          <w:b/>
          <w:bCs/>
          <w:sz w:val="22"/>
          <w:szCs w:val="22"/>
        </w:rPr>
        <w:t>1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C57A8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AE0445" w:rsidRPr="005533CB">
        <w:rPr>
          <w:rFonts w:ascii="Arial" w:hAnsi="Arial" w:cs="Arial"/>
          <w:b/>
          <w:bCs/>
          <w:sz w:val="22"/>
          <w:szCs w:val="22"/>
        </w:rPr>
        <w:t>RAN3, SA2, SA3</w:t>
      </w:r>
    </w:p>
    <w:bookmarkEnd w:id="3"/>
    <w:bookmarkEnd w:id="4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Shi Xiaoli</w:t>
      </w:r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Hyperlink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32C48D7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D84330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73039304" w14:textId="434831E8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SA5 would like to thank RAN2 for sharing the LS on</w:t>
      </w:r>
      <w:r w:rsidRPr="00A42720">
        <w:rPr>
          <w:lang w:eastAsia="zh-CN"/>
        </w:rPr>
        <w:t xml:space="preserve"> </w:t>
      </w:r>
      <w:r w:rsidR="0031205C" w:rsidRPr="00A42720">
        <w:rPr>
          <w:lang w:eastAsia="zh-CN"/>
        </w:rPr>
        <w:t xml:space="preserve">signaling </w:t>
      </w:r>
      <w:r w:rsidRPr="00A42720">
        <w:rPr>
          <w:lang w:eastAsia="zh-CN"/>
        </w:rPr>
        <w:t>feasibility of dataset and parameter sharing.</w:t>
      </w:r>
    </w:p>
    <w:p w14:paraId="6B2BF0C5" w14:textId="410B523A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RAN2 discussed the candidate solutions and feasibility of standardized signaling for NW-side sharing </w:t>
      </w:r>
      <w:bookmarkStart w:id="5" w:name="_Hlk198301097"/>
      <w:r>
        <w:rPr>
          <w:lang w:eastAsia="zh-CN"/>
        </w:rPr>
        <w:t>dataset/model parameter</w:t>
      </w:r>
      <w:bookmarkEnd w:id="5"/>
      <w:r>
        <w:rPr>
          <w:lang w:eastAsia="zh-CN"/>
        </w:rPr>
        <w:t xml:space="preserve"> to UE or U</w:t>
      </w:r>
      <w:r w:rsidRPr="009560B8">
        <w:rPr>
          <w:lang w:eastAsia="zh-CN"/>
        </w:rPr>
        <w:t>E-side training entity for below options:</w:t>
      </w:r>
    </w:p>
    <w:p w14:paraId="441AD963" w14:textId="562BBB63" w:rsidR="008F7189" w:rsidRPr="009560B8" w:rsidRDefault="008F7189" w:rsidP="00AE0445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Start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0FC09A33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AE847E7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6C1B5DA7" w14:textId="77777777" w:rsidR="00AE0445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lang w:eastAsia="zh-CN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70E4CFDE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The LS concluded on the following approach for non-OTA transferring of dataset/model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0445" w14:paraId="0985CF49" w14:textId="77777777" w:rsidTr="008D0FF6">
        <w:tc>
          <w:tcPr>
            <w:tcW w:w="9350" w:type="dxa"/>
          </w:tcPr>
          <w:p w14:paraId="15076FC3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95745E8" w14:textId="77777777" w:rsidR="00AE0445" w:rsidRDefault="00AE0445" w:rsidP="008D0FF6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421CCB9" w14:textId="77777777" w:rsidR="00AE0445" w:rsidRDefault="00AE0445" w:rsidP="008D0FF6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3FD384B7" wp14:editId="309748DB">
                  <wp:extent cx="3302593" cy="1179195"/>
                  <wp:effectExtent l="0" t="0" r="0" b="1905"/>
                  <wp:docPr id="1218279413" name="Picture 121827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AE0445" w14:paraId="5C575206" w14:textId="77777777" w:rsidTr="008D0FF6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1FB776DA" w14:textId="77777777" w:rsidR="00AE0445" w:rsidRDefault="00AE0445" w:rsidP="008D0FF6"/>
              </w:tc>
            </w:tr>
            <w:tr w:rsidR="00AE0445" w14:paraId="22D60EC3" w14:textId="77777777" w:rsidTr="008D0FF6">
              <w:tc>
                <w:tcPr>
                  <w:tcW w:w="7654" w:type="dxa"/>
                  <w:gridSpan w:val="2"/>
                </w:tcPr>
                <w:p w14:paraId="1CF29F4D" w14:textId="77777777" w:rsidR="00AE0445" w:rsidRDefault="00AE0445" w:rsidP="008D0FF6"/>
              </w:tc>
            </w:tr>
          </w:tbl>
          <w:p w14:paraId="090114C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NOTE: The data transfer (up to RAN1 further details on what to transfer) between gNB and NW dataset/model parameters collection entity (OAM/CN) in Alternative 1, if needed, is up to RAN3/SA2/SA5.</w:t>
            </w:r>
          </w:p>
        </w:tc>
      </w:tr>
    </w:tbl>
    <w:p w14:paraId="6D6DEC92" w14:textId="77777777" w:rsidR="00AE0445" w:rsidRDefault="00AE0445" w:rsidP="00AE0445">
      <w:pPr>
        <w:spacing w:before="120" w:after="120"/>
        <w:rPr>
          <w:lang w:eastAsia="zh-CN"/>
        </w:rPr>
      </w:pPr>
    </w:p>
    <w:p w14:paraId="2D19A110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The LS asks SA5 to confirm RAN2 assumption on non-OTA candidate solutions described in Table 1. </w:t>
      </w:r>
    </w:p>
    <w:p w14:paraId="4B44BEC0" w14:textId="77777777" w:rsidR="00AE0445" w:rsidRDefault="00AE0445" w:rsidP="00AE0445">
      <w:pPr>
        <w:rPr>
          <w:rFonts w:ascii="Arial" w:hAnsi="Arial" w:cs="Arial"/>
        </w:rPr>
      </w:pPr>
    </w:p>
    <w:p w14:paraId="2756A0B8" w14:textId="77777777" w:rsidR="00AE0445" w:rsidRPr="00CE091B" w:rsidRDefault="00AE0445" w:rsidP="00AE0445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AE0445" w14:paraId="123A90FE" w14:textId="77777777" w:rsidTr="008D0FF6">
        <w:tc>
          <w:tcPr>
            <w:tcW w:w="4957" w:type="dxa"/>
          </w:tcPr>
          <w:p w14:paraId="41608BEF" w14:textId="77777777" w:rsidR="00AE0445" w:rsidRDefault="00AE0445" w:rsidP="008D0F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2FE5288A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551126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AE0445" w14:paraId="28ACEC82" w14:textId="77777777" w:rsidTr="008D0FF6">
        <w:tc>
          <w:tcPr>
            <w:tcW w:w="4957" w:type="dxa"/>
          </w:tcPr>
          <w:p w14:paraId="6BD928E0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050219F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3CAA73CB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7228F787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AE0445" w14:paraId="2AD9EECF" w14:textId="77777777" w:rsidTr="008D0FF6">
        <w:tc>
          <w:tcPr>
            <w:tcW w:w="4957" w:type="dxa"/>
          </w:tcPr>
          <w:p w14:paraId="0CF9F173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6BB0816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6D61F25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619BA370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AE0445" w14:paraId="76FDB469" w14:textId="77777777" w:rsidTr="008D0FF6">
        <w:tc>
          <w:tcPr>
            <w:tcW w:w="4957" w:type="dxa"/>
          </w:tcPr>
          <w:p w14:paraId="05AB3CFD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gNB is NW-side dataset/model parameter collection entity</w:t>
            </w:r>
          </w:p>
        </w:tc>
        <w:tc>
          <w:tcPr>
            <w:tcW w:w="1559" w:type="dxa"/>
          </w:tcPr>
          <w:p w14:paraId="154F7BD2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254DECD3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398323B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gNB/OAM, OAM/UE-side OTT server, CN/UE-side OTT server is up to RAN3/SA2/SA5)</w:t>
            </w:r>
          </w:p>
        </w:tc>
      </w:tr>
    </w:tbl>
    <w:p w14:paraId="7DFF224B" w14:textId="297AB4CB" w:rsidR="00AE0445" w:rsidRDefault="00AE0445" w:rsidP="00AE0445">
      <w:pPr>
        <w:rPr>
          <w:rFonts w:ascii="Arial" w:hAnsi="Arial" w:cs="Arial"/>
        </w:rPr>
      </w:pPr>
    </w:p>
    <w:p w14:paraId="6376A34A" w14:textId="50E262E9" w:rsidR="008F7189" w:rsidRDefault="008F7189" w:rsidP="00AE0445">
      <w:pPr>
        <w:rPr>
          <w:rFonts w:ascii="Arial" w:hAnsi="Arial" w:cs="Arial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4CCC0141" w14:textId="078E7ABC" w:rsidR="00305403" w:rsidRPr="00305403" w:rsidRDefault="00305403" w:rsidP="00305403">
      <w:pPr>
        <w:rPr>
          <w:b/>
          <w:lang w:eastAsia="zh-CN"/>
        </w:rPr>
      </w:pPr>
      <w:r w:rsidRPr="00305403">
        <w:rPr>
          <w:rFonts w:hint="eastAsia"/>
          <w:b/>
          <w:lang w:eastAsia="zh-CN"/>
        </w:rPr>
        <w:t>S</w:t>
      </w:r>
      <w:r w:rsidRPr="00305403">
        <w:rPr>
          <w:b/>
          <w:lang w:eastAsia="zh-CN"/>
        </w:rPr>
        <w:t>A5 feedback:</w:t>
      </w:r>
    </w:p>
    <w:p w14:paraId="7E27D79D" w14:textId="57EECCD9" w:rsidR="00430922" w:rsidRDefault="00150231" w:rsidP="006C2B17">
      <w:pPr>
        <w:rPr>
          <w:lang w:eastAsia="zh-CN"/>
        </w:rPr>
      </w:pPr>
      <w:r w:rsidRPr="00427539">
        <w:rPr>
          <w:rFonts w:hint="eastAsia"/>
          <w:lang w:eastAsia="zh-CN"/>
        </w:rPr>
        <w:t>S</w:t>
      </w:r>
      <w:r w:rsidRPr="00427539">
        <w:rPr>
          <w:lang w:eastAsia="zh-CN"/>
        </w:rPr>
        <w:t xml:space="preserve">A5 Rel-19 </w:t>
      </w:r>
      <w:r w:rsidR="002E6CA8">
        <w:rPr>
          <w:lang w:eastAsia="zh-CN"/>
        </w:rPr>
        <w:t xml:space="preserve">existing data </w:t>
      </w:r>
      <w:r w:rsidR="002E6CA8" w:rsidRPr="009C24CF">
        <w:rPr>
          <w:lang w:eastAsia="zh-CN"/>
        </w:rPr>
        <w:t xml:space="preserve">collection </w:t>
      </w:r>
      <w:r w:rsidR="002E6CA8" w:rsidRPr="00427539">
        <w:rPr>
          <w:lang w:eastAsia="zh-CN"/>
        </w:rPr>
        <w:t xml:space="preserve">architecture </w:t>
      </w:r>
      <w:r w:rsidRPr="00427539">
        <w:rPr>
          <w:lang w:eastAsia="zh-CN"/>
        </w:rPr>
        <w:t xml:space="preserve">supports the data </w:t>
      </w:r>
      <w:r w:rsidR="00163B7D">
        <w:rPr>
          <w:lang w:eastAsia="zh-CN"/>
        </w:rPr>
        <w:t>transfer</w:t>
      </w:r>
      <w:r w:rsidR="00163B7D" w:rsidRPr="00427539">
        <w:rPr>
          <w:lang w:eastAsia="zh-CN"/>
        </w:rPr>
        <w:t xml:space="preserve"> </w:t>
      </w:r>
      <w:r w:rsidRPr="00427539">
        <w:rPr>
          <w:lang w:eastAsia="zh-CN"/>
        </w:rPr>
        <w:t>from gNB to OAM</w:t>
      </w:r>
      <w:r w:rsidR="002E6CA8">
        <w:rPr>
          <w:lang w:eastAsia="zh-CN"/>
        </w:rPr>
        <w:t xml:space="preserve"> </w:t>
      </w:r>
      <w:r w:rsidR="00430922" w:rsidRPr="001D320E">
        <w:rPr>
          <w:lang w:eastAsia="zh-CN"/>
        </w:rPr>
        <w:t>using the reporting and c</w:t>
      </w:r>
      <w:r w:rsidR="00430922" w:rsidRPr="001D320E">
        <w:rPr>
          <w:rFonts w:hint="eastAsia"/>
          <w:lang w:eastAsia="zh-CN"/>
        </w:rPr>
        <w:t>ollection</w:t>
      </w:r>
      <w:r w:rsidR="00430922" w:rsidRPr="001D320E">
        <w:rPr>
          <w:lang w:eastAsia="zh-CN"/>
        </w:rPr>
        <w:t xml:space="preserve"> mechanisms defined in TS 28.622. The data that can be collected and reported correspond to management data</w:t>
      </w:r>
      <w:r w:rsidR="0031205C">
        <w:rPr>
          <w:lang w:eastAsia="zh-CN"/>
        </w:rPr>
        <w:t xml:space="preserve"> (e.g., Trace/MDT data, PM, KPI)</w:t>
      </w:r>
      <w:r w:rsidR="00430922" w:rsidRPr="001D320E">
        <w:rPr>
          <w:lang w:eastAsia="zh-CN"/>
        </w:rPr>
        <w:t xml:space="preserve"> </w:t>
      </w:r>
      <w:r w:rsidR="00430922" w:rsidRPr="001D320E">
        <w:rPr>
          <w:rFonts w:hint="eastAsia"/>
          <w:lang w:eastAsia="zh-CN"/>
        </w:rPr>
        <w:t>as</w:t>
      </w:r>
      <w:r w:rsidR="00430922" w:rsidRPr="001D320E">
        <w:rPr>
          <w:lang w:eastAsia="zh-CN"/>
        </w:rPr>
        <w:t xml:space="preserve"> defined in TS 32.422, TS 28.552 and TS</w:t>
      </w:r>
      <w:r w:rsidR="00430922" w:rsidRPr="001D320E">
        <w:rPr>
          <w:rFonts w:hint="eastAsia"/>
          <w:lang w:eastAsia="zh-CN"/>
        </w:rPr>
        <w:t xml:space="preserve"> </w:t>
      </w:r>
      <w:r w:rsidR="00430922" w:rsidRPr="001D320E">
        <w:rPr>
          <w:lang w:eastAsia="zh-CN"/>
        </w:rPr>
        <w:t>28.554.</w:t>
      </w:r>
      <w:r w:rsidRPr="00427539">
        <w:rPr>
          <w:lang w:eastAsia="zh-CN"/>
        </w:rPr>
        <w:t xml:space="preserve"> </w:t>
      </w:r>
      <w:r w:rsidR="005A38A5" w:rsidRPr="00215ECB">
        <w:rPr>
          <w:lang w:eastAsia="zh-CN"/>
        </w:rPr>
        <w:t xml:space="preserve">SA5 confirms </w:t>
      </w:r>
      <w:r w:rsidR="006C2B17" w:rsidRPr="00215ECB">
        <w:rPr>
          <w:lang w:eastAsia="zh-CN"/>
        </w:rPr>
        <w:t>that it</w:t>
      </w:r>
      <w:r w:rsidR="006C2B17" w:rsidRPr="00427539">
        <w:rPr>
          <w:lang w:eastAsia="zh-CN"/>
        </w:rPr>
        <w:t xml:space="preserve"> is feasible for OAM to transfer the </w:t>
      </w:r>
      <w:r w:rsidR="00430922">
        <w:rPr>
          <w:lang w:eastAsia="zh-CN"/>
        </w:rPr>
        <w:t>NW-side dataset/model parameter</w:t>
      </w:r>
      <w:r w:rsidR="006C2B17" w:rsidRPr="00427539">
        <w:rPr>
          <w:lang w:eastAsia="zh-CN"/>
        </w:rPr>
        <w:t xml:space="preserve"> to UE-side training entity, as long as</w:t>
      </w:r>
      <w:r w:rsidR="00430922">
        <w:rPr>
          <w:lang w:eastAsia="zh-CN"/>
        </w:rPr>
        <w:t>:</w:t>
      </w:r>
    </w:p>
    <w:p w14:paraId="798E4A30" w14:textId="41AFEA28" w:rsidR="006C2B17" w:rsidRDefault="00430922" w:rsidP="006C2B17">
      <w:pPr>
        <w:rPr>
          <w:lang w:eastAsia="zh-CN"/>
        </w:rPr>
      </w:pPr>
      <w:r>
        <w:rPr>
          <w:lang w:eastAsia="zh-CN"/>
        </w:rPr>
        <w:t>1)</w:t>
      </w:r>
      <w:r w:rsidR="006C2B17" w:rsidRPr="00427539">
        <w:rPr>
          <w:lang w:eastAsia="zh-CN"/>
        </w:rPr>
        <w:t xml:space="preserve"> </w:t>
      </w:r>
      <w:r w:rsidR="00143BD1">
        <w:rPr>
          <w:lang w:eastAsia="zh-CN"/>
        </w:rPr>
        <w:t>T</w:t>
      </w:r>
      <w:r w:rsidR="006C2B17" w:rsidRPr="00427539">
        <w:rPr>
          <w:lang w:eastAsia="zh-CN"/>
        </w:rPr>
        <w:t xml:space="preserve">he UE-side training entity </w:t>
      </w:r>
      <w:r w:rsidR="00163B7D">
        <w:rPr>
          <w:lang w:eastAsia="zh-CN"/>
        </w:rPr>
        <w:t>is</w:t>
      </w:r>
      <w:r w:rsidR="00163B7D" w:rsidRPr="00427539">
        <w:rPr>
          <w:lang w:eastAsia="zh-CN"/>
        </w:rPr>
        <w:t xml:space="preserve"> </w:t>
      </w:r>
      <w:r w:rsidR="006C2B17" w:rsidRPr="00427539">
        <w:rPr>
          <w:lang w:eastAsia="zh-CN"/>
        </w:rPr>
        <w:t>an authorized MnS consumer.</w:t>
      </w:r>
    </w:p>
    <w:p w14:paraId="06AE8D4D" w14:textId="45D8C0B3" w:rsidR="00430922" w:rsidRPr="00430922" w:rsidRDefault="00430922" w:rsidP="00430922">
      <w:pPr>
        <w:rPr>
          <w:lang w:eastAsia="zh-CN"/>
        </w:rPr>
      </w:pPr>
      <w:r>
        <w:rPr>
          <w:lang w:eastAsia="zh-CN"/>
        </w:rPr>
        <w:t xml:space="preserve">2) The NW-side dataset/model parameter (collected from gNB) </w:t>
      </w:r>
      <w:r w:rsidR="00163B7D">
        <w:rPr>
          <w:lang w:eastAsia="zh-CN"/>
        </w:rPr>
        <w:t xml:space="preserve">conforms </w:t>
      </w:r>
      <w:r>
        <w:rPr>
          <w:lang w:eastAsia="zh-CN"/>
        </w:rPr>
        <w:t xml:space="preserve">to the SA5 definition for management data.  </w:t>
      </w:r>
    </w:p>
    <w:p w14:paraId="18379E36" w14:textId="175F9976" w:rsidR="00430922" w:rsidRDefault="00430922" w:rsidP="00430922">
      <w:pPr>
        <w:rPr>
          <w:lang w:eastAsia="zh-CN"/>
        </w:rPr>
      </w:pPr>
      <w:r>
        <w:rPr>
          <w:lang w:eastAsia="zh-CN"/>
        </w:rPr>
        <w:t>For 2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, </w:t>
      </w:r>
      <w:r w:rsidRPr="00681424">
        <w:rPr>
          <w:lang w:eastAsia="zh-CN"/>
        </w:rPr>
        <w:t xml:space="preserve">SA5 </w:t>
      </w:r>
      <w:r>
        <w:rPr>
          <w:lang w:eastAsia="zh-CN"/>
        </w:rPr>
        <w:t xml:space="preserve">needs </w:t>
      </w:r>
      <w:r w:rsidR="00E52793">
        <w:rPr>
          <w:lang w:eastAsia="zh-CN"/>
        </w:rPr>
        <w:t>more</w:t>
      </w:r>
      <w:r>
        <w:rPr>
          <w:lang w:eastAsia="zh-CN"/>
        </w:rPr>
        <w:t xml:space="preserve"> evaluat</w:t>
      </w:r>
      <w:r w:rsidR="00E52793">
        <w:rPr>
          <w:lang w:eastAsia="zh-CN"/>
        </w:rPr>
        <w:t xml:space="preserve">ion </w:t>
      </w:r>
      <w:r w:rsidR="0001361C">
        <w:rPr>
          <w:lang w:eastAsia="zh-CN"/>
        </w:rPr>
        <w:t>to determine</w:t>
      </w:r>
      <w:r w:rsidR="00E52793">
        <w:rPr>
          <w:lang w:eastAsia="zh-CN"/>
        </w:rPr>
        <w:t xml:space="preserve"> </w:t>
      </w:r>
      <w:r>
        <w:rPr>
          <w:lang w:eastAsia="zh-CN"/>
        </w:rPr>
        <w:t xml:space="preserve">whether dataset/model parameter </w:t>
      </w:r>
      <w:r w:rsidRPr="00681424">
        <w:rPr>
          <w:lang w:eastAsia="zh-CN"/>
        </w:rPr>
        <w:t xml:space="preserve">can </w:t>
      </w:r>
      <w:r w:rsidR="00163B7D">
        <w:rPr>
          <w:lang w:eastAsia="zh-CN"/>
        </w:rPr>
        <w:t>conform to</w:t>
      </w:r>
      <w:r>
        <w:rPr>
          <w:lang w:eastAsia="zh-CN"/>
        </w:rPr>
        <w:t xml:space="preserve"> the SA5 definition </w:t>
      </w:r>
      <w:r w:rsidR="00E52793">
        <w:rPr>
          <w:lang w:eastAsia="zh-CN"/>
        </w:rPr>
        <w:t>of</w:t>
      </w:r>
      <w:r w:rsidRPr="00681424">
        <w:rPr>
          <w:lang w:eastAsia="zh-CN"/>
        </w:rPr>
        <w:t xml:space="preserve"> management data</w:t>
      </w:r>
      <w:r w:rsidR="00CD131C">
        <w:rPr>
          <w:lang w:eastAsia="zh-CN"/>
        </w:rPr>
        <w:t>.</w:t>
      </w:r>
      <w:r w:rsidR="008D6927">
        <w:rPr>
          <w:lang w:eastAsia="zh-CN"/>
        </w:rPr>
        <w:t xml:space="preserve"> </w:t>
      </w:r>
      <w:r w:rsidR="00CD131C">
        <w:rPr>
          <w:lang w:eastAsia="zh-CN"/>
        </w:rPr>
        <w:t>B</w:t>
      </w:r>
      <w:r>
        <w:rPr>
          <w:lang w:eastAsia="zh-CN"/>
        </w:rPr>
        <w:t xml:space="preserve">ased on </w:t>
      </w:r>
      <w:r w:rsidR="0001361C">
        <w:rPr>
          <w:lang w:eastAsia="zh-CN"/>
        </w:rPr>
        <w:t xml:space="preserve">progress in </w:t>
      </w:r>
      <w:r w:rsidR="008D6927">
        <w:rPr>
          <w:lang w:eastAsia="zh-CN"/>
        </w:rPr>
        <w:t>RA</w:t>
      </w:r>
      <w:r w:rsidR="00E52793">
        <w:rPr>
          <w:lang w:eastAsia="zh-CN"/>
        </w:rPr>
        <w:t>N1</w:t>
      </w:r>
      <w:r w:rsidR="003B081D">
        <w:rPr>
          <w:lang w:eastAsia="zh-CN"/>
        </w:rPr>
        <w:t xml:space="preserve"> and RAN2</w:t>
      </w:r>
      <w:r>
        <w:rPr>
          <w:lang w:eastAsia="zh-CN"/>
        </w:rPr>
        <w:t xml:space="preserve">, SA5 may need to enhance existing </w:t>
      </w:r>
      <w:r w:rsidR="0046642C">
        <w:rPr>
          <w:lang w:eastAsia="zh-CN"/>
        </w:rPr>
        <w:t xml:space="preserve">managing </w:t>
      </w:r>
      <w:r>
        <w:rPr>
          <w:lang w:eastAsia="zh-CN"/>
        </w:rPr>
        <w:t>management data functionalities described in TS 28.537</w:t>
      </w:r>
      <w:r w:rsidRPr="00681424">
        <w:rPr>
          <w:lang w:eastAsia="zh-CN"/>
        </w:rPr>
        <w:t>.</w:t>
      </w:r>
    </w:p>
    <w:p w14:paraId="175D8399" w14:textId="3DEB37F8" w:rsidR="006C2B17" w:rsidRPr="006C2B17" w:rsidRDefault="006C2B17" w:rsidP="00430922">
      <w:pPr>
        <w:rPr>
          <w:lang w:eastAsia="zh-CN"/>
        </w:rPr>
      </w:pP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Actions</w:t>
      </w:r>
    </w:p>
    <w:p w14:paraId="75BDC742" w14:textId="34433344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</w:t>
      </w:r>
      <w:r w:rsidR="00AE0445">
        <w:rPr>
          <w:rFonts w:ascii="Arial" w:eastAsia="Times New Roman" w:hAnsi="Arial" w:cs="Arial"/>
          <w:b/>
          <w:lang w:val="en-GB" w:eastAsia="en-GB"/>
        </w:rPr>
        <w:t>2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4BEE063B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AE0445" w:rsidRPr="00F74127">
        <w:t>SA5 kindly asks</w:t>
      </w:r>
      <w:r w:rsidR="00AE0445">
        <w:t xml:space="preserve"> RAN2</w:t>
      </w:r>
      <w:r w:rsidR="00AE0445" w:rsidRPr="00F74127">
        <w:t xml:space="preserve"> to take </w:t>
      </w:r>
      <w:r w:rsidR="00AE0445">
        <w:t xml:space="preserve">the above feedback into account </w:t>
      </w:r>
      <w:r w:rsidR="00FF7F90">
        <w:t xml:space="preserve">and </w:t>
      </w:r>
      <w:r w:rsidR="00CD131C">
        <w:t xml:space="preserve">keep us </w:t>
      </w:r>
      <w:r w:rsidR="00702A4C">
        <w:rPr>
          <w:rFonts w:hint="eastAsia"/>
          <w:lang w:eastAsia="zh-CN"/>
        </w:rPr>
        <w:t>inform</w:t>
      </w:r>
      <w:r w:rsidR="00CD131C">
        <w:rPr>
          <w:lang w:eastAsia="zh-CN"/>
        </w:rPr>
        <w:t>ed</w:t>
      </w:r>
      <w:r w:rsidR="00FF7F90">
        <w:t xml:space="preserve"> </w:t>
      </w:r>
      <w:r w:rsidR="00CD131C">
        <w:rPr>
          <w:lang w:eastAsia="zh-CN"/>
        </w:rPr>
        <w:t>on the</w:t>
      </w:r>
      <w:r w:rsidR="00702A4C">
        <w:t xml:space="preserve"> progress in </w:t>
      </w:r>
      <w:r w:rsidR="003B081D">
        <w:t>RAN</w:t>
      </w:r>
      <w:r w:rsidR="00702A4C">
        <w:t>2</w:t>
      </w:r>
      <w:r w:rsidR="00AE0445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0F7B77F8" w:rsidR="00353D9D" w:rsidRDefault="00353D9D" w:rsidP="00916374">
      <w:pPr>
        <w:tabs>
          <w:tab w:val="left" w:pos="2268"/>
          <w:tab w:val="left" w:pos="5954"/>
        </w:tabs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="00243391">
        <w:rPr>
          <w:rFonts w:eastAsia="Times New Roman"/>
          <w:lang w:val="en-GB" w:eastAsia="en-GB"/>
        </w:rPr>
        <w:t>Wuhan</w:t>
      </w:r>
      <w:r w:rsidR="00852CF8">
        <w:rPr>
          <w:rFonts w:eastAsia="Times New Roman"/>
          <w:lang w:val="en-GB" w:eastAsia="en-GB"/>
        </w:rPr>
        <w:t>, China</w:t>
      </w:r>
    </w:p>
    <w:p w14:paraId="15AA608D" w14:textId="0EB61606" w:rsidR="004B503A" w:rsidRPr="00353D9D" w:rsidRDefault="004B503A" w:rsidP="00916374">
      <w:pPr>
        <w:tabs>
          <w:tab w:val="left" w:pos="2268"/>
          <w:tab w:val="left" w:pos="5954"/>
        </w:tabs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2305C" w14:textId="77777777" w:rsidR="002A5604" w:rsidRDefault="002A5604" w:rsidP="00E47397">
      <w:pPr>
        <w:spacing w:after="0"/>
      </w:pPr>
      <w:r>
        <w:separator/>
      </w:r>
    </w:p>
  </w:endnote>
  <w:endnote w:type="continuationSeparator" w:id="0">
    <w:p w14:paraId="77E512D8" w14:textId="77777777" w:rsidR="002A5604" w:rsidRDefault="002A5604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88BA0" w14:textId="77777777" w:rsidR="002A5604" w:rsidRDefault="002A5604" w:rsidP="00E47397">
      <w:pPr>
        <w:spacing w:after="0"/>
      </w:pPr>
      <w:r>
        <w:separator/>
      </w:r>
    </w:p>
  </w:footnote>
  <w:footnote w:type="continuationSeparator" w:id="0">
    <w:p w14:paraId="6BF95DFE" w14:textId="77777777" w:rsidR="002A5604" w:rsidRDefault="002A5604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07914992">
    <w:abstractNumId w:val="13"/>
  </w:num>
  <w:num w:numId="2" w16cid:durableId="984045804">
    <w:abstractNumId w:val="8"/>
  </w:num>
  <w:num w:numId="3" w16cid:durableId="1958945048">
    <w:abstractNumId w:val="2"/>
  </w:num>
  <w:num w:numId="4" w16cid:durableId="2029526944">
    <w:abstractNumId w:val="7"/>
  </w:num>
  <w:num w:numId="5" w16cid:durableId="1307780404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73539911">
    <w:abstractNumId w:val="11"/>
  </w:num>
  <w:num w:numId="7" w16cid:durableId="776215745">
    <w:abstractNumId w:val="4"/>
  </w:num>
  <w:num w:numId="8" w16cid:durableId="462619535">
    <w:abstractNumId w:val="12"/>
  </w:num>
  <w:num w:numId="9" w16cid:durableId="745566337">
    <w:abstractNumId w:val="13"/>
  </w:num>
  <w:num w:numId="10" w16cid:durableId="125391149">
    <w:abstractNumId w:val="13"/>
  </w:num>
  <w:num w:numId="11" w16cid:durableId="393044591">
    <w:abstractNumId w:val="13"/>
  </w:num>
  <w:num w:numId="12" w16cid:durableId="147475909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114444213">
    <w:abstractNumId w:val="5"/>
  </w:num>
  <w:num w:numId="14" w16cid:durableId="1524708641">
    <w:abstractNumId w:val="14"/>
  </w:num>
  <w:num w:numId="15" w16cid:durableId="1842037015">
    <w:abstractNumId w:val="17"/>
  </w:num>
  <w:num w:numId="16" w16cid:durableId="917835653">
    <w:abstractNumId w:val="3"/>
  </w:num>
  <w:num w:numId="17" w16cid:durableId="1185943517">
    <w:abstractNumId w:val="1"/>
  </w:num>
  <w:num w:numId="18" w16cid:durableId="1642611543">
    <w:abstractNumId w:val="6"/>
  </w:num>
  <w:num w:numId="19" w16cid:durableId="305933434">
    <w:abstractNumId w:val="15"/>
  </w:num>
  <w:num w:numId="20" w16cid:durableId="1625456550">
    <w:abstractNumId w:val="16"/>
  </w:num>
  <w:num w:numId="21" w16cid:durableId="17899302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14B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07F4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61C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42C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687D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4D93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6CF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A05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3BD1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1E5"/>
    <w:rsid w:val="0015020B"/>
    <w:rsid w:val="00150231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1DF"/>
    <w:rsid w:val="00160292"/>
    <w:rsid w:val="001611F9"/>
    <w:rsid w:val="0016121E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B7D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6DF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38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A6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B31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884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391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A9D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CA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2DCB"/>
    <w:rsid w:val="002A3B9C"/>
    <w:rsid w:val="002A3C12"/>
    <w:rsid w:val="002A3C1D"/>
    <w:rsid w:val="002A3E54"/>
    <w:rsid w:val="002A4097"/>
    <w:rsid w:val="002A430A"/>
    <w:rsid w:val="002A4FE6"/>
    <w:rsid w:val="002A5604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CA8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403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05C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67D8D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9C1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81D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922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53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42C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98C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51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2F4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6C4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4C0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5F7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8A5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78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D7F4F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577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0A2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41F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AD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424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B17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9AF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A4C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F68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8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374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A4D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CF8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62B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8FB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4B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927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005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189"/>
    <w:rsid w:val="008F725D"/>
    <w:rsid w:val="008F741B"/>
    <w:rsid w:val="008F7500"/>
    <w:rsid w:val="008F7551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374"/>
    <w:rsid w:val="0091660A"/>
    <w:rsid w:val="00916738"/>
    <w:rsid w:val="009169F0"/>
    <w:rsid w:val="0091709B"/>
    <w:rsid w:val="00917211"/>
    <w:rsid w:val="009173BB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6948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3F83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5E92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433C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14D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2D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8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87B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445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23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C00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264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EDC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15E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1A0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1E54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17ECE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E19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A85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31C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90E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3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C13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5A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B1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070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75F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793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CC8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0AF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D84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0FF7F90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DengXian" w:hAnsi="Arial"/>
      <w:b/>
      <w:sz w:val="24"/>
    </w:rPr>
  </w:style>
  <w:style w:type="character" w:styleId="Mention">
    <w:name w:val="Mention"/>
    <w:basedOn w:val="DefaultParagraphFont"/>
    <w:uiPriority w:val="99"/>
    <w:unhideWhenUsed/>
    <w:rsid w:val="00AA05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CR#1352r1</cp:lastModifiedBy>
  <cp:revision>3</cp:revision>
  <dcterms:created xsi:type="dcterms:W3CDTF">2025-09-28T22:21:00Z</dcterms:created>
  <dcterms:modified xsi:type="dcterms:W3CDTF">2025-09-28T22:22:00Z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