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tabs>
          <w:tab w:val="right" w:pos="7088"/>
          <w:tab w:val="right" w:pos="9781"/>
          <w:tab w:val="clear" w:pos="8306"/>
        </w:tabs>
        <w:jc w:val="both"/>
        <w:rPr>
          <w:rFonts w:hint="default" w:ascii="Arial" w:hAnsi="Arial" w:eastAsia="等线" w:cs="Arial"/>
          <w:b/>
          <w:bCs/>
          <w:sz w:val="24"/>
          <w:szCs w:val="21"/>
          <w:lang w:val="en-US" w:eastAsia="zh-CN"/>
        </w:rPr>
      </w:pPr>
      <w:r>
        <w:rPr>
          <w:rFonts w:ascii="Arial" w:hAnsi="Arial" w:cs="Arial"/>
          <w:b/>
          <w:bCs/>
          <w:sz w:val="24"/>
          <w:szCs w:val="21"/>
        </w:rPr>
        <w:t>3GPP TSG-RAN WG2 Meeting #132</w:t>
      </w:r>
      <w:r>
        <w:rPr>
          <w:rFonts w:ascii="Arial" w:hAnsi="Arial" w:cs="Arial"/>
          <w:b/>
          <w:bCs/>
          <w:sz w:val="24"/>
          <w:szCs w:val="21"/>
        </w:rPr>
        <w:tab/>
      </w:r>
      <w:r>
        <w:rPr>
          <w:rFonts w:hint="eastAsia" w:ascii="Arial" w:hAnsi="Arial" w:eastAsia="宋体" w:cs="Arial"/>
          <w:b/>
          <w:bCs/>
          <w:sz w:val="24"/>
          <w:szCs w:val="21"/>
          <w:lang w:val="en-US" w:eastAsia="zh-CN"/>
        </w:rPr>
        <w:t xml:space="preserve">                 </w:t>
      </w:r>
      <w:r>
        <w:rPr>
          <w:rFonts w:ascii="Arial" w:hAnsi="Arial" w:cs="Arial"/>
          <w:b/>
          <w:bCs/>
          <w:sz w:val="24"/>
          <w:szCs w:val="21"/>
        </w:rPr>
        <w:tab/>
      </w:r>
      <w:bookmarkStart w:id="0" w:name="OLE_LINK2"/>
      <w:r>
        <w:rPr>
          <w:rFonts w:hint="eastAsia" w:ascii="Arial" w:hAnsi="Arial" w:eastAsia="宋体" w:cs="Arial"/>
          <w:b/>
          <w:bCs/>
          <w:sz w:val="24"/>
          <w:szCs w:val="21"/>
          <w:lang w:val="en-US" w:eastAsia="zh-CN"/>
        </w:rPr>
        <w:t xml:space="preserve">      </w:t>
      </w:r>
      <w:r>
        <w:rPr>
          <w:rFonts w:ascii="Arial" w:hAnsi="Arial" w:cs="Arial"/>
          <w:b/>
          <w:bCs/>
          <w:sz w:val="24"/>
          <w:szCs w:val="21"/>
          <w:lang w:eastAsia="ja-JP"/>
        </w:rPr>
        <w:t>R</w:t>
      </w:r>
      <w:r>
        <w:rPr>
          <w:rFonts w:hint="eastAsia" w:ascii="Arial" w:hAnsi="Arial" w:eastAsia="等线" w:cs="Arial"/>
          <w:b/>
          <w:bCs/>
          <w:sz w:val="24"/>
          <w:szCs w:val="21"/>
          <w:lang w:eastAsia="zh-CN"/>
        </w:rPr>
        <w:t>2</w:t>
      </w:r>
      <w:r>
        <w:rPr>
          <w:rFonts w:ascii="Arial" w:hAnsi="Arial" w:cs="Arial"/>
          <w:b/>
          <w:bCs/>
          <w:sz w:val="24"/>
          <w:szCs w:val="21"/>
          <w:lang w:eastAsia="ja-JP"/>
        </w:rPr>
        <w:t>-25</w:t>
      </w:r>
      <w:bookmarkEnd w:id="0"/>
      <w:r>
        <w:rPr>
          <w:rFonts w:hint="eastAsia" w:ascii="Arial" w:hAnsi="Arial" w:eastAsia="等线" w:cs="Arial"/>
          <w:b/>
          <w:bCs/>
          <w:sz w:val="24"/>
          <w:szCs w:val="21"/>
          <w:lang w:eastAsia="zh-CN"/>
        </w:rPr>
        <w:t>0</w:t>
      </w:r>
      <w:r>
        <w:rPr>
          <w:rFonts w:hint="eastAsia" w:ascii="Arial" w:hAnsi="Arial" w:eastAsia="等线" w:cs="Arial"/>
          <w:b/>
          <w:bCs/>
          <w:sz w:val="24"/>
          <w:szCs w:val="21"/>
          <w:lang w:val="en-US" w:eastAsia="zh-CN"/>
        </w:rPr>
        <w:t>8966</w:t>
      </w:r>
      <w:bookmarkStart w:id="2" w:name="_GoBack"/>
      <w:bookmarkEnd w:id="2"/>
    </w:p>
    <w:p>
      <w:pPr>
        <w:spacing w:after="60"/>
        <w:ind w:left="1985" w:hanging="1985"/>
        <w:jc w:val="both"/>
        <w:rPr>
          <w:rFonts w:ascii="Arial" w:hAnsi="Arial" w:eastAsia="Yu Mincho" w:cs="Arial"/>
          <w:b/>
          <w:bCs/>
          <w:sz w:val="24"/>
          <w:szCs w:val="21"/>
          <w:lang w:val="en-GB" w:eastAsia="ja-JP" w:bidi="ar-SA"/>
        </w:rPr>
      </w:pPr>
      <w:r>
        <w:rPr>
          <w:rFonts w:ascii="Arial" w:hAnsi="Arial" w:eastAsia="Yu Mincho" w:cs="Arial"/>
          <w:b/>
          <w:bCs/>
          <w:sz w:val="24"/>
          <w:szCs w:val="21"/>
          <w:lang w:val="en-GB" w:eastAsia="ja-JP" w:bidi="ar-SA"/>
        </w:rPr>
        <w:t>Dallas, USA, 17 – 21 November 2025</w:t>
      </w:r>
    </w:p>
    <w:p>
      <w:pPr>
        <w:spacing w:after="60"/>
        <w:ind w:left="1985" w:hanging="1985"/>
        <w:jc w:val="both"/>
        <w:rPr>
          <w:rFonts w:ascii="Arial" w:hAnsi="Arial" w:cs="Arial"/>
          <w:b/>
          <w:sz w:val="22"/>
          <w:szCs w:val="22"/>
          <w:lang w:eastAsia="ja-JP"/>
        </w:rPr>
      </w:pPr>
    </w:p>
    <w:p>
      <w:pPr>
        <w:spacing w:after="60"/>
        <w:ind w:left="1985" w:hanging="1985"/>
        <w:jc w:val="both"/>
        <w:rPr>
          <w:rFonts w:hint="eastAsia" w:ascii="Arial" w:hAnsi="Arial" w:eastAsia="等线" w:cs="Arial"/>
          <w:b/>
          <w:sz w:val="22"/>
          <w:szCs w:val="22"/>
          <w:lang w:val="en-US" w:eastAsia="zh-CN"/>
        </w:rPr>
      </w:pPr>
      <w:r>
        <w:rPr>
          <w:rFonts w:ascii="Arial" w:hAnsi="Arial" w:cs="Arial"/>
          <w:b/>
          <w:sz w:val="22"/>
          <w:szCs w:val="22"/>
          <w:lang w:eastAsia="ja-JP"/>
        </w:rPr>
        <w:t>Agenda item:</w:t>
      </w:r>
      <w:r>
        <w:rPr>
          <w:rFonts w:ascii="Arial" w:hAnsi="Arial" w:cs="Arial"/>
          <w:b/>
          <w:sz w:val="22"/>
          <w:szCs w:val="22"/>
          <w:lang w:eastAsia="ja-JP"/>
        </w:rPr>
        <w:tab/>
      </w:r>
      <w:r>
        <w:rPr>
          <w:rFonts w:hint="eastAsia" w:ascii="Arial" w:hAnsi="Arial" w:eastAsia="等线" w:cs="Arial"/>
          <w:b/>
          <w:sz w:val="22"/>
          <w:szCs w:val="22"/>
          <w:lang w:eastAsia="zh-CN"/>
        </w:rPr>
        <w:t>10.</w:t>
      </w:r>
      <w:r>
        <w:rPr>
          <w:rFonts w:hint="eastAsia" w:ascii="Arial" w:hAnsi="Arial" w:eastAsia="等线" w:cs="Arial"/>
          <w:b/>
          <w:sz w:val="22"/>
          <w:szCs w:val="22"/>
          <w:lang w:val="en-US" w:eastAsia="zh-CN"/>
        </w:rPr>
        <w:t>2.3</w:t>
      </w:r>
    </w:p>
    <w:p>
      <w:pPr>
        <w:spacing w:after="60"/>
        <w:ind w:left="1985" w:hanging="1985"/>
        <w:jc w:val="both"/>
        <w:rPr>
          <w:rFonts w:hint="default" w:ascii="Arial" w:hAnsi="Arial" w:eastAsia="等线" w:cs="Arial"/>
          <w:b/>
          <w:sz w:val="22"/>
          <w:szCs w:val="22"/>
          <w:lang w:val="en-US" w:eastAsia="zh-CN"/>
        </w:rPr>
      </w:pPr>
      <w:r>
        <w:rPr>
          <w:rFonts w:hint="default" w:ascii="Arial" w:hAnsi="Arial" w:eastAsia="等线" w:cs="Arial"/>
          <w:b/>
          <w:sz w:val="22"/>
          <w:szCs w:val="22"/>
          <w:lang w:val="en-US" w:eastAsia="zh-CN"/>
        </w:rPr>
        <w:t>Source:</w:t>
      </w:r>
      <w:r>
        <w:rPr>
          <w:rFonts w:hint="default" w:ascii="Arial" w:hAnsi="Arial" w:eastAsia="等线" w:cs="Arial"/>
          <w:b/>
          <w:sz w:val="22"/>
          <w:szCs w:val="22"/>
          <w:lang w:val="en-US" w:eastAsia="zh-CN"/>
        </w:rPr>
        <w:tab/>
      </w:r>
      <w:r>
        <w:rPr>
          <w:rFonts w:hint="eastAsia" w:ascii="Arial" w:hAnsi="Arial" w:eastAsia="宋体" w:cs="Arial"/>
          <w:b/>
          <w:sz w:val="22"/>
          <w:szCs w:val="22"/>
          <w:lang w:val="en-US" w:eastAsia="zh-CN"/>
        </w:rPr>
        <w:t>China Unicom</w:t>
      </w:r>
    </w:p>
    <w:p>
      <w:pPr>
        <w:spacing w:after="60"/>
        <w:ind w:left="1985" w:hanging="1985"/>
        <w:jc w:val="both"/>
        <w:rPr>
          <w:rFonts w:hint="eastAsia" w:ascii="Arial" w:hAnsi="Arial" w:eastAsia="等线" w:cs="Arial"/>
          <w:b/>
          <w:sz w:val="22"/>
          <w:szCs w:val="22"/>
          <w:lang w:val="en-US" w:eastAsia="zh-CN"/>
        </w:rPr>
      </w:pPr>
      <w:r>
        <w:rPr>
          <w:rFonts w:hint="default" w:ascii="Arial" w:hAnsi="Arial" w:eastAsia="等线" w:cs="Arial"/>
          <w:b/>
          <w:sz w:val="22"/>
          <w:szCs w:val="22"/>
          <w:lang w:val="en-US" w:eastAsia="zh-CN"/>
        </w:rPr>
        <w:t>Title:</w:t>
      </w:r>
      <w:r>
        <w:rPr>
          <w:rFonts w:hint="default" w:ascii="Arial" w:hAnsi="Arial" w:eastAsia="等线" w:cs="Arial"/>
          <w:b/>
          <w:sz w:val="22"/>
          <w:szCs w:val="22"/>
          <w:lang w:val="en-US" w:eastAsia="zh-CN"/>
        </w:rPr>
        <w:tab/>
      </w:r>
      <w:r>
        <w:rPr>
          <w:rFonts w:hint="eastAsia" w:ascii="Arial" w:hAnsi="Arial" w:eastAsia="等线" w:cs="Arial"/>
          <w:b/>
          <w:sz w:val="22"/>
          <w:szCs w:val="22"/>
          <w:lang w:val="en-US" w:eastAsia="zh-CN"/>
        </w:rPr>
        <w:t xml:space="preserve">Considerations on </w:t>
      </w:r>
      <w:r>
        <w:rPr>
          <w:rFonts w:hint="default" w:ascii="Arial" w:hAnsi="Arial" w:eastAsia="等线" w:cs="Arial"/>
          <w:b/>
          <w:sz w:val="22"/>
          <w:szCs w:val="22"/>
          <w:lang w:val="en-US" w:eastAsia="zh-CN"/>
        </w:rPr>
        <w:t>6G Services</w:t>
      </w:r>
      <w:r>
        <w:rPr>
          <w:rFonts w:hint="eastAsia" w:ascii="Arial" w:hAnsi="Arial" w:eastAsia="等线" w:cs="Arial"/>
          <w:b/>
          <w:sz w:val="22"/>
          <w:szCs w:val="22"/>
          <w:lang w:val="en-US" w:eastAsia="zh-CN"/>
        </w:rPr>
        <w:t xml:space="preserve"> and Requirements</w:t>
      </w:r>
    </w:p>
    <w:p>
      <w:pPr>
        <w:spacing w:after="60"/>
        <w:ind w:left="1985" w:hanging="1985"/>
        <w:jc w:val="both"/>
        <w:rPr>
          <w:rFonts w:hint="default" w:ascii="Arial" w:hAnsi="Arial" w:eastAsia="等线" w:cs="Arial"/>
          <w:b/>
          <w:sz w:val="22"/>
          <w:szCs w:val="22"/>
          <w:lang w:val="en-US" w:eastAsia="zh-CN"/>
        </w:rPr>
      </w:pPr>
      <w:r>
        <w:rPr>
          <w:rFonts w:hint="default" w:ascii="Arial" w:hAnsi="Arial" w:eastAsia="等线" w:cs="Arial"/>
          <w:b/>
          <w:sz w:val="22"/>
          <w:szCs w:val="22"/>
          <w:lang w:val="en-US" w:eastAsia="zh-CN"/>
        </w:rPr>
        <w:t>WID/SID:</w:t>
      </w:r>
      <w:r>
        <w:rPr>
          <w:rFonts w:hint="default" w:ascii="Arial" w:hAnsi="Arial" w:eastAsia="等线" w:cs="Arial"/>
          <w:b/>
          <w:sz w:val="22"/>
          <w:szCs w:val="22"/>
          <w:lang w:val="en-US" w:eastAsia="zh-CN"/>
        </w:rPr>
        <w:tab/>
      </w:r>
      <w:r>
        <w:rPr>
          <w:rFonts w:hint="default" w:ascii="Arial" w:hAnsi="Arial" w:eastAsia="等线" w:cs="Arial"/>
          <w:b/>
          <w:sz w:val="22"/>
          <w:szCs w:val="22"/>
          <w:lang w:val="en-US" w:eastAsia="zh-CN"/>
        </w:rPr>
        <w:t>FS_6G_Radio - Release 20</w:t>
      </w:r>
    </w:p>
    <w:p>
      <w:pPr>
        <w:spacing w:after="60"/>
        <w:ind w:left="1985" w:hanging="1985"/>
        <w:jc w:val="both"/>
        <w:rPr>
          <w:rFonts w:hint="default" w:ascii="Arial" w:hAnsi="Arial" w:eastAsia="宋体" w:cs="Arial"/>
          <w:bCs/>
          <w:sz w:val="22"/>
          <w:szCs w:val="22"/>
          <w:lang w:val="en-US" w:eastAsia="zh-CN"/>
        </w:rPr>
      </w:pPr>
      <w:r>
        <w:rPr>
          <w:rFonts w:ascii="Arial" w:hAnsi="Arial" w:cs="Arial"/>
          <w:b/>
          <w:sz w:val="22"/>
          <w:szCs w:val="22"/>
        </w:rPr>
        <w:t>Document for:</w:t>
      </w:r>
      <w:r>
        <w:rPr>
          <w:rFonts w:ascii="Arial" w:hAnsi="Arial" w:cs="Arial"/>
          <w:bCs/>
          <w:sz w:val="22"/>
          <w:szCs w:val="22"/>
        </w:rPr>
        <w:tab/>
      </w:r>
      <w:r>
        <w:rPr>
          <w:rFonts w:hint="eastAsia" w:ascii="Arial" w:hAnsi="Arial" w:cs="Arial"/>
          <w:b/>
          <w:sz w:val="22"/>
          <w:szCs w:val="22"/>
          <w:lang w:eastAsia="ja-JP"/>
        </w:rPr>
        <w:t>Discussion</w:t>
      </w:r>
      <w:r>
        <w:rPr>
          <w:rFonts w:hint="eastAsia" w:ascii="Arial" w:hAnsi="Arial" w:eastAsia="宋体" w:cs="Arial"/>
          <w:b/>
          <w:sz w:val="22"/>
          <w:szCs w:val="22"/>
          <w:lang w:val="en-US" w:eastAsia="zh-CN"/>
        </w:rPr>
        <w:t xml:space="preserve"> and Decision</w:t>
      </w:r>
    </w:p>
    <w:p>
      <w:pPr>
        <w:pStyle w:val="2"/>
        <w:numPr>
          <w:ilvl w:val="0"/>
          <w:numId w:val="1"/>
        </w:numPr>
        <w:snapToGrid w:val="0"/>
        <w:spacing w:before="0" w:after="120" w:line="360" w:lineRule="auto"/>
        <w:rPr>
          <w:rFonts w:cs="Arial" w:eastAsiaTheme="minorEastAsia"/>
          <w:b/>
          <w:bCs/>
          <w:sz w:val="30"/>
          <w:szCs w:val="30"/>
        </w:rPr>
      </w:pPr>
      <w:bookmarkStart w:id="1" w:name="_Hlk182484748"/>
      <w:r>
        <w:rPr>
          <w:rFonts w:cs="Arial" w:eastAsiaTheme="minorEastAsia"/>
          <w:b/>
          <w:bCs/>
          <w:sz w:val="30"/>
          <w:szCs w:val="30"/>
        </w:rPr>
        <w:t>Introduction</w:t>
      </w:r>
      <w:bookmarkEnd w:id="1"/>
    </w:p>
    <w:p>
      <w:pPr>
        <w:pStyle w:val="10"/>
        <w:spacing w:after="120" w:afterAutospacing="0" w:line="240" w:lineRule="auto"/>
        <w:ind w:firstLine="0"/>
        <w:rPr>
          <w:rFonts w:hint="eastAsia" w:eastAsia="Times New Roman"/>
          <w:sz w:val="22"/>
          <w:szCs w:val="22"/>
          <w:lang w:val="en-US" w:eastAsia="zh-CN"/>
        </w:rPr>
      </w:pPr>
      <w:r>
        <w:rPr>
          <w:rFonts w:hint="eastAsia" w:eastAsia="Times New Roman"/>
          <w:sz w:val="22"/>
          <w:szCs w:val="22"/>
          <w:lang w:val="en-US" w:eastAsia="zh-CN"/>
        </w:rPr>
        <w:t>At RAN2#132 meeting, general aspects of 6GR have been discussed[1]. However the new services of 6G still need to be further discussed before we look into the detailed RAN2 protocol design. This contribution provides our views on new services and requirements for 6GR.</w:t>
      </w:r>
    </w:p>
    <w:p>
      <w:pPr>
        <w:pStyle w:val="2"/>
        <w:numPr>
          <w:ilvl w:val="0"/>
          <w:numId w:val="1"/>
        </w:numPr>
        <w:snapToGrid w:val="0"/>
        <w:spacing w:before="0" w:after="120" w:line="360" w:lineRule="auto"/>
        <w:rPr>
          <w:rFonts w:cs="Arial" w:eastAsiaTheme="minorEastAsia"/>
          <w:b/>
          <w:bCs/>
          <w:sz w:val="30"/>
          <w:szCs w:val="30"/>
          <w:lang w:val="en-GB" w:eastAsia="en-US"/>
        </w:rPr>
      </w:pPr>
      <w:r>
        <w:rPr>
          <w:rFonts w:hint="eastAsia" w:cs="Arial" w:eastAsiaTheme="minorEastAsia"/>
          <w:b/>
          <w:bCs/>
          <w:sz w:val="30"/>
          <w:szCs w:val="30"/>
        </w:rPr>
        <w:t>Discussion</w:t>
      </w:r>
    </w:p>
    <w:p>
      <w:pPr>
        <w:pStyle w:val="3"/>
        <w:rPr>
          <w:rFonts w:hint="eastAsia" w:eastAsiaTheme="minorEastAsia"/>
          <w:b/>
          <w:bCs/>
          <w:sz w:val="22"/>
          <w:szCs w:val="22"/>
          <w:lang w:val="en-US" w:eastAsia="zh-CN"/>
        </w:rPr>
      </w:pPr>
      <w:r>
        <w:rPr>
          <w:rFonts w:hint="eastAsia"/>
          <w:lang w:val="en-US" w:eastAsia="zh-CN"/>
        </w:rPr>
        <w:t>2.1 Requirements for AI and sensing</w:t>
      </w:r>
    </w:p>
    <w:p>
      <w:pPr>
        <w:pStyle w:val="10"/>
        <w:spacing w:after="120" w:afterAutospacing="0" w:line="240" w:lineRule="auto"/>
        <w:ind w:firstLine="0"/>
        <w:rPr>
          <w:rFonts w:hint="eastAsia" w:ascii="Times New Roman" w:hAnsi="Times New Roman" w:cs="Times New Roman"/>
          <w:sz w:val="22"/>
          <w:szCs w:val="22"/>
          <w:lang w:val="en-US" w:eastAsia="zh-CN"/>
        </w:rPr>
      </w:pPr>
      <w:r>
        <w:rPr>
          <w:rFonts w:hint="eastAsia" w:cs="Times New Roman"/>
          <w:sz w:val="22"/>
          <w:szCs w:val="22"/>
          <w:lang w:val="en-US" w:eastAsia="zh-CN"/>
        </w:rPr>
        <w:t>AI and sensing are typical and highly interested new services for 6G. Furthermore, they are also fundamental functions of 6G.</w:t>
      </w:r>
    </w:p>
    <w:p>
      <w:pPr>
        <w:pStyle w:val="10"/>
        <w:spacing w:after="120" w:afterAutospacing="0" w:line="240" w:lineRule="auto"/>
        <w:ind w:firstLine="0"/>
        <w:rPr>
          <w:rFonts w:hint="eastAsia" w:ascii="Times New Roman" w:hAnsi="Times New Roman" w:cs="Times New Roman"/>
          <w:sz w:val="22"/>
          <w:szCs w:val="22"/>
          <w:lang w:val="en-US" w:eastAsia="zh-CN"/>
        </w:rPr>
      </w:pPr>
      <w:r>
        <w:rPr>
          <w:rFonts w:hint="eastAsia" w:cs="Times New Roman"/>
          <w:sz w:val="22"/>
          <w:szCs w:val="22"/>
          <w:lang w:val="en-US" w:eastAsia="zh-CN"/>
        </w:rPr>
        <w:t>In recent years, especially recent 1~2 years, o</w:t>
      </w:r>
      <w:r>
        <w:rPr>
          <w:rFonts w:hint="eastAsia" w:ascii="Times New Roman" w:hAnsi="Times New Roman" w:cs="Times New Roman"/>
          <w:sz w:val="22"/>
          <w:szCs w:val="22"/>
          <w:lang w:val="en-US" w:eastAsia="zh-CN"/>
        </w:rPr>
        <w:t>perators are investing heavily in distributed compute infrastructure (e.g. IDC, MEC) and seek to leverage these assets to enable new services, e.g. AI-driven services, sensing service. The current 5G system lacks native RAN capabilities to efficiently support AI and sensing services</w:t>
      </w:r>
      <w:r>
        <w:rPr>
          <w:rFonts w:hint="eastAsia" w:cs="Times New Roman"/>
          <w:sz w:val="22"/>
          <w:szCs w:val="22"/>
          <w:lang w:val="en-US" w:eastAsia="zh-CN"/>
        </w:rPr>
        <w:t xml:space="preserve"> and these deployed compute infra have not been efficiently utilized</w:t>
      </w:r>
      <w:r>
        <w:rPr>
          <w:rFonts w:hint="eastAsia" w:ascii="Times New Roman" w:hAnsi="Times New Roman" w:cs="Times New Roman"/>
          <w:sz w:val="22"/>
          <w:szCs w:val="22"/>
          <w:lang w:val="en-US" w:eastAsia="zh-CN"/>
        </w:rPr>
        <w:t>. Thus operators are looking forward to revenue streams brought by new services within the 6G era. A tight integration between RAN and compute resources for 6G is necessary to minimize latency for AI feedback loops, optimize network based on AI/ML predictions, and enable 6G RAN more efficiently integrating sensing and communication.</w:t>
      </w:r>
    </w:p>
    <w:p>
      <w:pPr>
        <w:pStyle w:val="10"/>
        <w:spacing w:after="120" w:afterAutospacing="0" w:line="240" w:lineRule="auto"/>
        <w:ind w:firstLine="0"/>
        <w:jc w:val="center"/>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drawing>
          <wp:inline distT="0" distB="0" distL="114300" distR="114300">
            <wp:extent cx="3932555" cy="2037715"/>
            <wp:effectExtent l="0" t="0" r="4445" b="6985"/>
            <wp:docPr id="4" name="图片 4" descr="computing resource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omputing resources-2"/>
                    <pic:cNvPicPr>
                      <a:picLocks noChangeAspect="1"/>
                    </pic:cNvPicPr>
                  </pic:nvPicPr>
                  <pic:blipFill>
                    <a:blip r:embed="rId4"/>
                    <a:stretch>
                      <a:fillRect/>
                    </a:stretch>
                  </pic:blipFill>
                  <pic:spPr>
                    <a:xfrm>
                      <a:off x="0" y="0"/>
                      <a:ext cx="3932555" cy="2037715"/>
                    </a:xfrm>
                    <a:prstGeom prst="rect">
                      <a:avLst/>
                    </a:prstGeom>
                  </pic:spPr>
                </pic:pic>
              </a:graphicData>
            </a:graphic>
          </wp:inline>
        </w:drawing>
      </w:r>
    </w:p>
    <w:p>
      <w:pPr>
        <w:pStyle w:val="10"/>
        <w:spacing w:after="120" w:afterAutospacing="0" w:line="240" w:lineRule="auto"/>
        <w:ind w:firstLine="0"/>
        <w:jc w:val="center"/>
        <w:rPr>
          <w:rFonts w:hint="default" w:ascii="Times New Roman" w:hAnsi="Times New Roman" w:cs="Times New Roman"/>
          <w:sz w:val="22"/>
          <w:szCs w:val="22"/>
          <w:lang w:val="en-US" w:eastAsia="zh-CN"/>
        </w:rPr>
      </w:pPr>
      <w:r>
        <w:rPr>
          <w:rFonts w:hint="eastAsia" w:cs="Times New Roman"/>
          <w:sz w:val="22"/>
          <w:szCs w:val="22"/>
          <w:lang w:val="en-US" w:eastAsia="zh-CN"/>
        </w:rPr>
        <w:t xml:space="preserve">Figure 1.  Diverse computing resources locations in 6G network  </w:t>
      </w:r>
    </w:p>
    <w:p>
      <w:pPr>
        <w:pStyle w:val="10"/>
        <w:spacing w:after="120" w:afterAutospacing="0" w:line="240" w:lineRule="auto"/>
        <w:ind w:firstLine="0"/>
        <w:rPr>
          <w:rFonts w:hint="eastAsia" w:cs="Times New Roman"/>
          <w:sz w:val="22"/>
          <w:szCs w:val="22"/>
          <w:lang w:val="en-US" w:eastAsia="zh-CN"/>
        </w:rPr>
      </w:pPr>
      <w:r>
        <w:rPr>
          <w:rFonts w:hint="eastAsia" w:ascii="Times New Roman" w:hAnsi="Times New Roman" w:cs="Times New Roman"/>
          <w:sz w:val="22"/>
          <w:szCs w:val="22"/>
          <w:lang w:val="en-US" w:eastAsia="zh-CN"/>
        </w:rPr>
        <w:t>In operato</w:t>
      </w:r>
      <w:r>
        <w:rPr>
          <w:rFonts w:hint="eastAsia" w:cs="Times New Roman"/>
          <w:sz w:val="22"/>
          <w:szCs w:val="22"/>
          <w:lang w:val="en-US" w:eastAsia="zh-CN"/>
        </w:rPr>
        <w:t>r</w:t>
      </w:r>
      <w:r>
        <w:rPr>
          <w:rFonts w:hint="default" w:cs="Times New Roman"/>
          <w:sz w:val="22"/>
          <w:szCs w:val="22"/>
          <w:lang w:val="en-US" w:eastAsia="zh-CN"/>
        </w:rPr>
        <w:t>’</w:t>
      </w:r>
      <w:r>
        <w:rPr>
          <w:rFonts w:hint="eastAsia" w:cs="Times New Roman"/>
          <w:sz w:val="22"/>
          <w:szCs w:val="22"/>
          <w:lang w:val="en-US" w:eastAsia="zh-CN"/>
        </w:rPr>
        <w:t>s opinion</w:t>
      </w:r>
      <w:r>
        <w:rPr>
          <w:rFonts w:hint="eastAsia" w:ascii="Times New Roman" w:hAnsi="Times New Roman" w:cs="Times New Roman"/>
          <w:sz w:val="22"/>
          <w:szCs w:val="22"/>
          <w:lang w:val="en-US" w:eastAsia="zh-CN"/>
        </w:rPr>
        <w:t xml:space="preserve">, when RAN2 study how to support the new service (AI and sensing), it </w:t>
      </w:r>
      <w:r>
        <w:rPr>
          <w:rFonts w:hint="eastAsia" w:cs="Times New Roman"/>
          <w:sz w:val="22"/>
          <w:szCs w:val="22"/>
          <w:lang w:val="en-US" w:eastAsia="zh-CN"/>
        </w:rPr>
        <w:t>should</w:t>
      </w:r>
      <w:r>
        <w:rPr>
          <w:rFonts w:hint="eastAsia" w:ascii="Times New Roman" w:hAnsi="Times New Roman" w:cs="Times New Roman"/>
          <w:sz w:val="22"/>
          <w:szCs w:val="22"/>
          <w:lang w:val="en-US" w:eastAsia="zh-CN"/>
        </w:rPr>
        <w:t xml:space="preserve"> be considered that reusing the current compute infrastructure</w:t>
      </w:r>
      <w:r>
        <w:rPr>
          <w:rFonts w:hint="eastAsia" w:cs="Times New Roman"/>
          <w:sz w:val="22"/>
          <w:szCs w:val="22"/>
          <w:lang w:val="en-US" w:eastAsia="zh-CN"/>
        </w:rPr>
        <w:t>. As shown in figure 1, the computing resources could have different options for deployment. For example, for 6G RAN, there can be two options:</w:t>
      </w:r>
    </w:p>
    <w:p>
      <w:pPr>
        <w:pStyle w:val="10"/>
        <w:numPr>
          <w:ilvl w:val="0"/>
          <w:numId w:val="2"/>
        </w:numPr>
        <w:spacing w:after="120" w:afterAutospacing="0" w:line="240" w:lineRule="auto"/>
        <w:ind w:left="420" w:leftChars="0" w:hanging="420" w:firstLineChars="0"/>
        <w:rPr>
          <w:rFonts w:hint="eastAsia" w:cs="Times New Roman"/>
          <w:b/>
          <w:bCs/>
          <w:sz w:val="22"/>
          <w:szCs w:val="22"/>
          <w:lang w:val="en-US" w:eastAsia="zh-CN"/>
        </w:rPr>
      </w:pPr>
      <w:r>
        <w:rPr>
          <w:rFonts w:hint="eastAsia" w:cs="Times New Roman"/>
          <w:b/>
          <w:bCs/>
          <w:sz w:val="22"/>
          <w:szCs w:val="22"/>
          <w:lang w:val="en-US" w:eastAsia="zh-CN"/>
        </w:rPr>
        <w:t xml:space="preserve">Option 1, computing resources located at BBU level: </w:t>
      </w:r>
      <w:r>
        <w:rPr>
          <w:rFonts w:hint="eastAsia" w:cs="Times New Roman"/>
          <w:b w:val="0"/>
          <w:bCs w:val="0"/>
          <w:sz w:val="22"/>
          <w:szCs w:val="22"/>
          <w:lang w:val="en-US" w:eastAsia="zh-CN"/>
        </w:rPr>
        <w:t xml:space="preserve">in 5G-A, BS vendors provide computing board at BBU to bring AI capability. Considering 5G migration to 6G is potential scenario, this option should be considered. </w:t>
      </w:r>
    </w:p>
    <w:p>
      <w:pPr>
        <w:pStyle w:val="10"/>
        <w:numPr>
          <w:ilvl w:val="0"/>
          <w:numId w:val="2"/>
        </w:numPr>
        <w:spacing w:after="120" w:afterAutospacing="0" w:line="240" w:lineRule="auto"/>
        <w:ind w:left="420" w:leftChars="0" w:hanging="420" w:firstLineChars="0"/>
        <w:rPr>
          <w:rFonts w:hint="default" w:cs="Times New Roman"/>
          <w:sz w:val="22"/>
          <w:szCs w:val="22"/>
          <w:lang w:val="en-US" w:eastAsia="zh-CN"/>
        </w:rPr>
      </w:pPr>
      <w:r>
        <w:rPr>
          <w:rFonts w:hint="eastAsia" w:cs="Times New Roman"/>
          <w:b/>
          <w:bCs/>
          <w:sz w:val="22"/>
          <w:szCs w:val="22"/>
          <w:lang w:val="en-US" w:eastAsia="zh-CN"/>
        </w:rPr>
        <w:t xml:space="preserve">Option 2, computing resources located at CU level: </w:t>
      </w:r>
      <w:r>
        <w:rPr>
          <w:rFonts w:hint="eastAsia" w:cs="Times New Roman"/>
          <w:b w:val="0"/>
          <w:bCs w:val="0"/>
          <w:sz w:val="22"/>
          <w:szCs w:val="22"/>
          <w:lang w:val="en-US" w:eastAsia="zh-CN"/>
        </w:rPr>
        <w:t>even CU/DU separation has not been commercial deployed in 5G NW, CU option could still be considered since RAN virtualization turns to be more attractive in 6G. E.g. using servers and GPU to deploy CU and computing resource can be naturally supported.</w:t>
      </w:r>
    </w:p>
    <w:p>
      <w:pPr>
        <w:pStyle w:val="10"/>
        <w:numPr>
          <w:ilvl w:val="0"/>
          <w:numId w:val="2"/>
        </w:numPr>
        <w:spacing w:after="120" w:afterAutospacing="0" w:line="240" w:lineRule="auto"/>
        <w:ind w:left="420" w:leftChars="0" w:hanging="420" w:firstLineChars="0"/>
        <w:rPr>
          <w:rFonts w:hint="default" w:cs="Times New Roman"/>
          <w:b/>
          <w:bCs/>
          <w:sz w:val="22"/>
          <w:szCs w:val="22"/>
          <w:lang w:val="en-US" w:eastAsia="zh-CN"/>
        </w:rPr>
      </w:pPr>
      <w:r>
        <w:rPr>
          <w:rFonts w:hint="eastAsia" w:cs="Times New Roman"/>
          <w:b/>
          <w:bCs/>
          <w:sz w:val="22"/>
          <w:szCs w:val="22"/>
          <w:lang w:val="en-US" w:eastAsia="zh-CN"/>
        </w:rPr>
        <w:t xml:space="preserve">Option 3, new location: </w:t>
      </w:r>
      <w:r>
        <w:rPr>
          <w:rFonts w:hint="eastAsia" w:cs="Times New Roman"/>
          <w:b w:val="0"/>
          <w:bCs w:val="0"/>
          <w:sz w:val="22"/>
          <w:szCs w:val="22"/>
          <w:lang w:val="en-US" w:eastAsia="zh-CN"/>
        </w:rPr>
        <w:t>compared to option 2, there could be different for the relationship of CU and computing resources. CU/DU solution needs to introduce extra port similar as F1 and related RAN functions should be designed considering F1 framework and signaling. In option 3, computing resources can be deployed by general servers and GPU without CU/DU separation. And the its serving granularity could be tens of BBUs.</w:t>
      </w:r>
    </w:p>
    <w:p>
      <w:pPr>
        <w:pStyle w:val="10"/>
        <w:spacing w:after="120" w:afterAutospacing="0" w:line="240" w:lineRule="auto"/>
        <w:ind w:firstLine="0"/>
        <w:rPr>
          <w:rFonts w:hint="eastAsia" w:eastAsiaTheme="minorEastAsia"/>
          <w:b w:val="0"/>
          <w:bCs w:val="0"/>
          <w:sz w:val="22"/>
          <w:szCs w:val="22"/>
          <w:lang w:val="en-US" w:eastAsia="zh-CN"/>
        </w:rPr>
      </w:pPr>
      <w:r>
        <w:rPr>
          <w:rFonts w:hint="eastAsia" w:eastAsiaTheme="minorEastAsia"/>
          <w:b/>
          <w:bCs/>
          <w:sz w:val="22"/>
          <w:szCs w:val="22"/>
          <w:lang w:val="en-US" w:eastAsia="zh-CN"/>
        </w:rPr>
        <w:t xml:space="preserve">Observation 1: </w:t>
      </w:r>
      <w:r>
        <w:rPr>
          <w:rFonts w:hint="eastAsia" w:eastAsiaTheme="minorEastAsia"/>
          <w:b w:val="0"/>
          <w:bCs w:val="0"/>
          <w:sz w:val="22"/>
          <w:szCs w:val="22"/>
          <w:lang w:val="en-US" w:eastAsia="zh-CN"/>
        </w:rPr>
        <w:t>There are three different options for computing resources deployment in 6G RAN. These three options should be further studied.</w:t>
      </w:r>
    </w:p>
    <w:p>
      <w:pPr>
        <w:pStyle w:val="10"/>
        <w:spacing w:after="120" w:afterAutospacing="0" w:line="240" w:lineRule="auto"/>
        <w:ind w:firstLine="0"/>
        <w:rPr>
          <w:rFonts w:hint="default" w:eastAsiaTheme="minorEastAsia"/>
          <w:b w:val="0"/>
          <w:bCs w:val="0"/>
          <w:sz w:val="22"/>
          <w:szCs w:val="22"/>
          <w:lang w:val="en-US" w:eastAsia="zh-CN"/>
        </w:rPr>
      </w:pPr>
      <w:r>
        <w:rPr>
          <w:rFonts w:hint="eastAsia" w:eastAsiaTheme="minorEastAsia"/>
          <w:b w:val="0"/>
          <w:bCs w:val="0"/>
          <w:sz w:val="22"/>
          <w:szCs w:val="22"/>
          <w:lang w:val="en-US" w:eastAsia="zh-CN"/>
        </w:rPr>
        <w:t>For computing resources in 6G CN, it should consider reusing operators</w:t>
      </w:r>
      <w:r>
        <w:rPr>
          <w:rFonts w:hint="default" w:eastAsiaTheme="minorEastAsia"/>
          <w:b w:val="0"/>
          <w:bCs w:val="0"/>
          <w:sz w:val="22"/>
          <w:szCs w:val="22"/>
          <w:lang w:val="en-US" w:eastAsia="zh-CN"/>
        </w:rPr>
        <w:t>’</w:t>
      </w:r>
      <w:r>
        <w:rPr>
          <w:rFonts w:hint="eastAsia" w:eastAsiaTheme="minorEastAsia"/>
          <w:b w:val="0"/>
          <w:bCs w:val="0"/>
          <w:sz w:val="22"/>
          <w:szCs w:val="22"/>
          <w:lang w:val="en-US" w:eastAsia="zh-CN"/>
        </w:rPr>
        <w:t xml:space="preserve"> current computing infra. For example, computing resources centralized locate IDC centers. </w:t>
      </w:r>
    </w:p>
    <w:p>
      <w:pPr>
        <w:pStyle w:val="10"/>
        <w:spacing w:after="120" w:afterAutospacing="0" w:line="240" w:lineRule="auto"/>
        <w:ind w:firstLine="0"/>
        <w:rPr>
          <w:rFonts w:hint="default" w:ascii="Times New Roman" w:hAnsi="Times New Roman" w:eastAsiaTheme="minorEastAsia"/>
          <w:b/>
          <w:bCs/>
          <w:sz w:val="22"/>
          <w:szCs w:val="22"/>
          <w:lang w:val="en-US" w:eastAsia="zh-CN"/>
        </w:rPr>
      </w:pPr>
      <w:r>
        <w:rPr>
          <w:rFonts w:hint="eastAsia" w:ascii="Times New Roman" w:hAnsi="Times New Roman" w:eastAsiaTheme="minorEastAsia"/>
          <w:b/>
          <w:bCs/>
          <w:sz w:val="22"/>
          <w:szCs w:val="22"/>
          <w:lang w:val="en-US" w:eastAsia="zh-CN"/>
        </w:rPr>
        <w:t xml:space="preserve">Proposal </w:t>
      </w:r>
      <w:r>
        <w:rPr>
          <w:rFonts w:hint="eastAsia" w:eastAsiaTheme="minorEastAsia"/>
          <w:b/>
          <w:bCs/>
          <w:sz w:val="22"/>
          <w:szCs w:val="22"/>
          <w:lang w:val="en-US" w:eastAsia="zh-CN"/>
        </w:rPr>
        <w:t>1</w:t>
      </w:r>
      <w:r>
        <w:rPr>
          <w:rFonts w:hint="eastAsia" w:ascii="Times New Roman" w:hAnsi="Times New Roman" w:eastAsiaTheme="minorEastAsia"/>
          <w:b/>
          <w:bCs/>
          <w:sz w:val="22"/>
          <w:szCs w:val="22"/>
          <w:lang w:val="en-US" w:eastAsia="zh-CN"/>
        </w:rPr>
        <w:t>: During RAN2 study on support AI and sensing services, it shou</w:t>
      </w:r>
      <w:r>
        <w:rPr>
          <w:rFonts w:hint="eastAsia" w:eastAsiaTheme="minorEastAsia"/>
          <w:b/>
          <w:bCs/>
          <w:sz w:val="22"/>
          <w:szCs w:val="22"/>
          <w:lang w:val="en-US" w:eastAsia="zh-CN"/>
        </w:rPr>
        <w:t>l</w:t>
      </w:r>
      <w:r>
        <w:rPr>
          <w:rFonts w:hint="eastAsia" w:ascii="Times New Roman" w:hAnsi="Times New Roman" w:eastAsiaTheme="minorEastAsia"/>
          <w:b/>
          <w:bCs/>
          <w:sz w:val="22"/>
          <w:szCs w:val="22"/>
          <w:lang w:val="en-US" w:eastAsia="zh-CN"/>
        </w:rPr>
        <w:t xml:space="preserve">d be considered </w:t>
      </w:r>
      <w:r>
        <w:rPr>
          <w:rFonts w:hint="eastAsia" w:eastAsiaTheme="minorEastAsia"/>
          <w:b/>
          <w:bCs/>
          <w:sz w:val="22"/>
          <w:szCs w:val="22"/>
          <w:lang w:val="en-US" w:eastAsia="zh-CN"/>
        </w:rPr>
        <w:t xml:space="preserve">different computing resources deployment options, both considering located at RAN and CN. </w:t>
      </w:r>
    </w:p>
    <w:p>
      <w:pPr>
        <w:pStyle w:val="3"/>
        <w:rPr>
          <w:rFonts w:hint="default" w:eastAsiaTheme="minorEastAsia"/>
          <w:b/>
          <w:bCs/>
          <w:sz w:val="22"/>
          <w:szCs w:val="22"/>
          <w:lang w:val="en-US" w:eastAsia="zh-CN"/>
        </w:rPr>
      </w:pPr>
      <w:r>
        <w:rPr>
          <w:rFonts w:hint="eastAsia"/>
          <w:lang w:val="en-US" w:eastAsia="zh-CN"/>
        </w:rPr>
        <w:t>2.2.2 Requirements for digital twin</w:t>
      </w:r>
    </w:p>
    <w:p>
      <w:pPr>
        <w:pStyle w:val="10"/>
        <w:spacing w:after="120" w:afterAutospacing="0" w:line="240" w:lineRule="auto"/>
        <w:ind w:firstLine="0"/>
        <w:rPr>
          <w:rFonts w:hint="eastAsia" w:ascii="Times New Roman" w:hAnsi="Times New Roman" w:eastAsiaTheme="minorEastAsia"/>
          <w:b w:val="0"/>
          <w:bCs w:val="0"/>
          <w:sz w:val="22"/>
          <w:szCs w:val="22"/>
          <w:highlight w:val="yellow"/>
          <w:lang w:val="en-US" w:eastAsia="zh-CN"/>
        </w:rPr>
      </w:pPr>
      <w:r>
        <w:rPr>
          <w:rFonts w:hint="eastAsia" w:cs="Times New Roman"/>
          <w:sz w:val="22"/>
          <w:szCs w:val="22"/>
          <w:lang w:val="en-US" w:eastAsia="zh-CN"/>
        </w:rPr>
        <w:t>Digital twin is emerging as a critical 6G use case for operators, enabling the creation of virtual, real-time digital representations of physical entities (e.g., factories, cities, or even the network itself). Digital twin can be considered as a comprehensive use case based on AI/ML and sensing. This requires the RAN to serve as a high-fidelity, massive-scale data acquisition and actuation sensing network. Current 5G systems are primarily designed for user data transport and are not optimized for the persistent, bidirectional, and highly synchronized flow  between massive numbers of physical objects and their digital counterparts. Operators need to leverage the RAN not just for communication, but as an integral part of the sensing-actuation loop for digital twin ecosystems, which is essential for new service offerings in vertical industries and for enhanced network autonomy.</w:t>
      </w:r>
      <w:r>
        <w:rPr>
          <w:rFonts w:hint="eastAsia" w:ascii="Times New Roman" w:hAnsi="Times New Roman" w:eastAsiaTheme="minorEastAsia"/>
          <w:b w:val="0"/>
          <w:bCs w:val="0"/>
          <w:sz w:val="22"/>
          <w:szCs w:val="22"/>
          <w:highlight w:val="yellow"/>
          <w:lang w:val="en-US" w:eastAsia="zh-CN"/>
        </w:rPr>
        <w:br w:type="textWrapping"/>
      </w:r>
      <w:r>
        <w:rPr>
          <w:rFonts w:hint="eastAsia" w:cs="Times New Roman"/>
          <w:sz w:val="22"/>
          <w:szCs w:val="22"/>
          <w:lang w:val="en-US" w:eastAsia="zh-CN"/>
        </w:rPr>
        <w:t xml:space="preserve">RAN2 should design protocols capable of supporting the massive, concurrent, and low-latency collection of massive data (e.g., sensor readings, status updates) from a vast population of twinned entities, alongside the reliable delivery of control commands from the digital twin back to the physical world. This may impact the RAN2 protocol stack, e.g. new QoS mechanisms, RRC procedures for group management of UEs related to a digital twin service. </w:t>
      </w:r>
    </w:p>
    <w:p>
      <w:pPr>
        <w:pStyle w:val="10"/>
        <w:spacing w:after="120" w:afterAutospacing="0" w:line="240" w:lineRule="auto"/>
        <w:ind w:firstLine="0"/>
        <w:rPr>
          <w:rFonts w:hint="default" w:ascii="Times New Roman" w:hAnsi="Times New Roman" w:eastAsiaTheme="minorEastAsia"/>
          <w:b/>
          <w:bCs/>
          <w:sz w:val="22"/>
          <w:szCs w:val="22"/>
          <w:highlight w:val="yellow"/>
          <w:lang w:val="en-US" w:eastAsia="zh-CN"/>
        </w:rPr>
      </w:pPr>
      <w:r>
        <w:rPr>
          <w:rFonts w:hint="eastAsia" w:ascii="Times New Roman" w:hAnsi="Times New Roman" w:eastAsiaTheme="minorEastAsia"/>
          <w:b/>
          <w:bCs/>
          <w:sz w:val="22"/>
          <w:szCs w:val="22"/>
          <w:lang w:val="en-US" w:eastAsia="zh-CN"/>
        </w:rPr>
        <w:t xml:space="preserve">Proposal </w:t>
      </w:r>
      <w:r>
        <w:rPr>
          <w:rFonts w:hint="eastAsia" w:eastAsiaTheme="minorEastAsia"/>
          <w:b/>
          <w:bCs/>
          <w:sz w:val="22"/>
          <w:szCs w:val="22"/>
          <w:lang w:val="en-US" w:eastAsia="zh-CN"/>
        </w:rPr>
        <w:t>2</w:t>
      </w:r>
      <w:r>
        <w:rPr>
          <w:rFonts w:hint="eastAsia" w:ascii="Times New Roman" w:hAnsi="Times New Roman" w:eastAsiaTheme="minorEastAsia"/>
          <w:b/>
          <w:bCs/>
          <w:sz w:val="22"/>
          <w:szCs w:val="22"/>
          <w:lang w:val="en-US" w:eastAsia="zh-CN"/>
        </w:rPr>
        <w:t xml:space="preserve">: </w:t>
      </w:r>
      <w:r>
        <w:rPr>
          <w:rFonts w:hint="eastAsia" w:eastAsiaTheme="minorEastAsia"/>
          <w:b/>
          <w:bCs/>
          <w:sz w:val="22"/>
          <w:szCs w:val="22"/>
          <w:lang w:val="en-US" w:eastAsia="zh-CN"/>
        </w:rPr>
        <w:t>Digital twin service should be further studied (e.g. traffic model, potential specification impacts) by RAN2.</w:t>
      </w:r>
    </w:p>
    <w:p>
      <w:pPr>
        <w:pStyle w:val="3"/>
        <w:rPr>
          <w:rFonts w:hint="default"/>
          <w:lang w:val="en-US" w:eastAsia="zh-CN"/>
        </w:rPr>
      </w:pPr>
      <w:r>
        <w:rPr>
          <w:rFonts w:hint="eastAsia"/>
          <w:lang w:val="en-US" w:eastAsia="zh-CN"/>
        </w:rPr>
        <w:t>2.2.3 Requirements for vertical services</w:t>
      </w:r>
    </w:p>
    <w:p>
      <w:pPr>
        <w:pStyle w:val="10"/>
        <w:spacing w:after="120" w:afterAutospacing="0" w:line="240" w:lineRule="auto"/>
        <w:ind w:firstLine="0"/>
        <w:rPr>
          <w:rFonts w:hint="eastAsia" w:cs="Times New Roman"/>
          <w:sz w:val="22"/>
          <w:szCs w:val="22"/>
          <w:lang w:val="en-US" w:eastAsia="zh-CN"/>
        </w:rPr>
      </w:pPr>
      <w:r>
        <w:rPr>
          <w:rFonts w:hint="eastAsia" w:cs="Times New Roman"/>
          <w:sz w:val="22"/>
          <w:szCs w:val="22"/>
          <w:lang w:val="en-US" w:eastAsia="zh-CN"/>
        </w:rPr>
        <w:t>2B and vertical markets are also important scenario for operators. Even current 5G network provides some attractive functions for 2B customers, e.g. network slicing, 5G LAN, the gap between vertical services requirements and network capability truly exists. 2B scenarios often require stricter performance isolation, more deterministic latency/jitter guarantees, and simpler network protocols stack than what is available from 5G. For example, compared to alternative wireless technologies (e.g., WiFi), current 5G private networks necessitate the development of a full protocol stack, which results in high costs on 5G network deployment in vertical scenario. Operators need 6GR to be more flexible and robust enabler for these customized 2B services.</w:t>
      </w:r>
    </w:p>
    <w:p>
      <w:pPr>
        <w:pStyle w:val="10"/>
        <w:spacing w:after="120" w:afterAutospacing="0" w:line="240" w:lineRule="auto"/>
        <w:ind w:firstLine="0"/>
        <w:rPr>
          <w:rFonts w:hint="default" w:cs="Times New Roman"/>
          <w:sz w:val="22"/>
          <w:szCs w:val="22"/>
          <w:lang w:val="en-US" w:eastAsia="zh-CN"/>
        </w:rPr>
      </w:pPr>
      <w:r>
        <w:rPr>
          <w:rFonts w:hint="eastAsia" w:eastAsiaTheme="minorEastAsia"/>
          <w:b/>
          <w:bCs/>
          <w:sz w:val="22"/>
          <w:szCs w:val="22"/>
          <w:lang w:val="en-US" w:eastAsia="zh-CN"/>
        </w:rPr>
        <w:t xml:space="preserve">Observation 2: </w:t>
      </w:r>
      <w:r>
        <w:rPr>
          <w:rFonts w:hint="eastAsia" w:cs="Times New Roman"/>
          <w:sz w:val="22"/>
          <w:szCs w:val="22"/>
          <w:lang w:val="en-US" w:eastAsia="zh-CN"/>
        </w:rPr>
        <w:t>Operators need 6GR to be more flexible and robust enabler for these customized 2B services.</w:t>
      </w:r>
      <w:r>
        <w:rPr>
          <w:rFonts w:hint="eastAsia"/>
          <w:lang w:val="en-US" w:eastAsia="zh-CN"/>
        </w:rPr>
        <w:br w:type="textWrapping"/>
      </w:r>
      <w:r>
        <w:rPr>
          <w:rFonts w:hint="eastAsia" w:cs="Times New Roman"/>
          <w:sz w:val="22"/>
          <w:szCs w:val="22"/>
          <w:lang w:val="en-US" w:eastAsia="zh-CN"/>
        </w:rPr>
        <w:t>RAN2 needs to study how to support 6G vertical services. For example, study enhancement based on 5G slicing framework or even new scheme to support stricter resource isolation and more deterministic performance guarantees for various 2B services. And i</w:t>
      </w:r>
      <w:r>
        <w:rPr>
          <w:rFonts w:hint="default" w:cs="Times New Roman"/>
          <w:sz w:val="22"/>
          <w:szCs w:val="22"/>
          <w:lang w:val="en-US" w:eastAsia="zh-CN"/>
        </w:rPr>
        <w:t>nvestigat</w:t>
      </w:r>
      <w:r>
        <w:rPr>
          <w:rFonts w:hint="eastAsia" w:cs="Times New Roman"/>
          <w:sz w:val="22"/>
          <w:szCs w:val="22"/>
          <w:lang w:val="en-US" w:eastAsia="zh-CN"/>
        </w:rPr>
        <w:t xml:space="preserve">e </w:t>
      </w:r>
      <w:r>
        <w:rPr>
          <w:rFonts w:hint="default" w:cs="Times New Roman"/>
          <w:sz w:val="22"/>
          <w:szCs w:val="22"/>
          <w:lang w:val="en-US" w:eastAsia="zh-CN"/>
        </w:rPr>
        <w:t>simplified</w:t>
      </w:r>
      <w:r>
        <w:rPr>
          <w:rFonts w:hint="eastAsia" w:cs="Times New Roman"/>
          <w:sz w:val="22"/>
          <w:szCs w:val="22"/>
          <w:lang w:val="en-US" w:eastAsia="zh-CN"/>
        </w:rPr>
        <w:t xml:space="preserve"> </w:t>
      </w:r>
      <w:r>
        <w:rPr>
          <w:rFonts w:hint="default" w:cs="Times New Roman"/>
          <w:sz w:val="22"/>
          <w:szCs w:val="22"/>
          <w:lang w:val="en-US" w:eastAsia="zh-CN"/>
        </w:rPr>
        <w:t xml:space="preserve">protocol stack solutions </w:t>
      </w:r>
      <w:r>
        <w:rPr>
          <w:rFonts w:hint="eastAsia" w:cs="Times New Roman"/>
          <w:sz w:val="22"/>
          <w:szCs w:val="22"/>
          <w:lang w:val="en-US" w:eastAsia="zh-CN"/>
        </w:rPr>
        <w:t>to address</w:t>
      </w:r>
      <w:r>
        <w:rPr>
          <w:rFonts w:hint="default" w:cs="Times New Roman"/>
          <w:sz w:val="22"/>
          <w:szCs w:val="22"/>
          <w:lang w:val="en-US" w:eastAsia="zh-CN"/>
        </w:rPr>
        <w:t xml:space="preserve"> convergence needs</w:t>
      </w:r>
      <w:r>
        <w:rPr>
          <w:rFonts w:hint="eastAsia" w:cs="Times New Roman"/>
          <w:sz w:val="22"/>
          <w:szCs w:val="22"/>
          <w:lang w:val="en-US" w:eastAsia="zh-CN"/>
        </w:rPr>
        <w:t xml:space="preserve"> for 2B scenarios</w:t>
      </w:r>
      <w:r>
        <w:rPr>
          <w:rFonts w:hint="default" w:cs="Times New Roman"/>
          <w:sz w:val="22"/>
          <w:szCs w:val="22"/>
          <w:lang w:val="en-US" w:eastAsia="zh-CN"/>
        </w:rPr>
        <w:t xml:space="preserve"> (e.g., public-private network convergence, wireline-wireless convergence).</w:t>
      </w:r>
    </w:p>
    <w:p>
      <w:pPr>
        <w:pStyle w:val="10"/>
        <w:spacing w:after="120" w:afterAutospacing="0" w:line="240" w:lineRule="auto"/>
        <w:ind w:firstLine="0"/>
        <w:rPr>
          <w:rFonts w:hint="default" w:cs="Times New Roman"/>
          <w:sz w:val="22"/>
          <w:szCs w:val="22"/>
          <w:lang w:val="en-US" w:eastAsia="zh-CN"/>
        </w:rPr>
      </w:pPr>
      <w:r>
        <w:rPr>
          <w:rFonts w:hint="eastAsia" w:ascii="Times New Roman" w:hAnsi="Times New Roman" w:eastAsiaTheme="minorEastAsia"/>
          <w:b/>
          <w:bCs/>
          <w:sz w:val="22"/>
          <w:szCs w:val="22"/>
          <w:lang w:val="en-US" w:eastAsia="zh-CN"/>
        </w:rPr>
        <w:t xml:space="preserve">Proposal </w:t>
      </w:r>
      <w:r>
        <w:rPr>
          <w:rFonts w:hint="eastAsia" w:eastAsiaTheme="minorEastAsia"/>
          <w:b/>
          <w:bCs/>
          <w:sz w:val="22"/>
          <w:szCs w:val="22"/>
          <w:lang w:val="en-US" w:eastAsia="zh-CN"/>
        </w:rPr>
        <w:t>3</w:t>
      </w:r>
      <w:r>
        <w:rPr>
          <w:rFonts w:hint="eastAsia" w:ascii="Times New Roman" w:hAnsi="Times New Roman" w:eastAsiaTheme="minorEastAsia"/>
          <w:b/>
          <w:bCs/>
          <w:sz w:val="22"/>
          <w:szCs w:val="22"/>
          <w:lang w:val="en-US" w:eastAsia="zh-CN"/>
        </w:rPr>
        <w:t xml:space="preserve">: </w:t>
      </w:r>
      <w:r>
        <w:rPr>
          <w:rFonts w:hint="eastAsia" w:eastAsiaTheme="minorEastAsia"/>
          <w:b/>
          <w:bCs/>
          <w:sz w:val="22"/>
          <w:szCs w:val="22"/>
          <w:lang w:val="en-US" w:eastAsia="zh-CN"/>
        </w:rPr>
        <w:t xml:space="preserve">RAN2 needs to further study how to support 6G vertical services, at least protocol flexibility, suitability and simplification. </w:t>
      </w:r>
    </w:p>
    <w:p>
      <w:pPr>
        <w:pStyle w:val="2"/>
        <w:numPr>
          <w:ilvl w:val="0"/>
          <w:numId w:val="1"/>
        </w:numPr>
        <w:snapToGrid w:val="0"/>
        <w:spacing w:before="0" w:after="120"/>
        <w:rPr>
          <w:rFonts w:cs="Arial"/>
          <w:b/>
          <w:bCs/>
          <w:sz w:val="30"/>
          <w:szCs w:val="30"/>
          <w:lang w:val="en-US" w:eastAsia="zh-CN"/>
        </w:rPr>
      </w:pPr>
      <w:r>
        <w:rPr>
          <w:rFonts w:hint="eastAsia" w:cs="Arial"/>
          <w:b/>
          <w:bCs/>
          <w:sz w:val="30"/>
          <w:szCs w:val="30"/>
          <w:lang w:val="en-US" w:eastAsia="zh-CN"/>
        </w:rPr>
        <w:t>Conclusion</w:t>
      </w:r>
    </w:p>
    <w:p>
      <w:pPr>
        <w:spacing w:before="120" w:after="120"/>
        <w:jc w:val="both"/>
        <w:rPr>
          <w:rFonts w:hint="eastAsia"/>
          <w:sz w:val="22"/>
          <w:szCs w:val="22"/>
          <w:lang w:val="en-US" w:eastAsia="zh-CN"/>
        </w:rPr>
      </w:pPr>
      <w:r>
        <w:rPr>
          <w:rFonts w:hint="eastAsia"/>
          <w:sz w:val="22"/>
          <w:szCs w:val="22"/>
          <w:lang w:val="en-US" w:eastAsia="zh-CN"/>
        </w:rPr>
        <w:t xml:space="preserve">The proposals of this contribution are as </w:t>
      </w:r>
      <w:r>
        <w:rPr>
          <w:sz w:val="22"/>
          <w:szCs w:val="22"/>
          <w:lang w:val="en-US" w:eastAsia="zh-CN"/>
        </w:rPr>
        <w:t>follows</w:t>
      </w:r>
      <w:r>
        <w:rPr>
          <w:rFonts w:hint="eastAsia"/>
          <w:sz w:val="22"/>
          <w:szCs w:val="22"/>
          <w:lang w:val="en-US" w:eastAsia="zh-CN"/>
        </w:rPr>
        <w:t>.</w:t>
      </w:r>
    </w:p>
    <w:p>
      <w:pPr>
        <w:pStyle w:val="10"/>
        <w:spacing w:after="120" w:afterAutospacing="0" w:line="240" w:lineRule="auto"/>
        <w:ind w:firstLine="0"/>
        <w:rPr>
          <w:rFonts w:hint="eastAsia" w:eastAsiaTheme="minorEastAsia"/>
          <w:b w:val="0"/>
          <w:bCs w:val="0"/>
          <w:sz w:val="22"/>
          <w:szCs w:val="22"/>
          <w:lang w:val="en-US" w:eastAsia="zh-CN"/>
        </w:rPr>
      </w:pPr>
      <w:r>
        <w:rPr>
          <w:rFonts w:hint="eastAsia" w:eastAsiaTheme="minorEastAsia"/>
          <w:b/>
          <w:bCs/>
          <w:sz w:val="22"/>
          <w:szCs w:val="22"/>
          <w:lang w:val="en-US" w:eastAsia="zh-CN"/>
        </w:rPr>
        <w:t xml:space="preserve">Observation: </w:t>
      </w:r>
      <w:r>
        <w:rPr>
          <w:rFonts w:hint="eastAsia" w:eastAsiaTheme="minorEastAsia"/>
          <w:b w:val="0"/>
          <w:bCs w:val="0"/>
          <w:sz w:val="22"/>
          <w:szCs w:val="22"/>
          <w:lang w:val="en-US" w:eastAsia="zh-CN"/>
        </w:rPr>
        <w:t>There are three different options for computing resources deployment in 6G RAN. These three options should be further studied.</w:t>
      </w:r>
    </w:p>
    <w:p>
      <w:pPr>
        <w:pStyle w:val="10"/>
        <w:spacing w:after="120" w:afterAutospacing="0" w:line="240" w:lineRule="auto"/>
        <w:ind w:firstLine="0"/>
        <w:rPr>
          <w:rFonts w:hint="eastAsia" w:eastAsiaTheme="minorEastAsia"/>
          <w:b/>
          <w:bCs/>
          <w:sz w:val="22"/>
          <w:szCs w:val="22"/>
          <w:lang w:val="en-US" w:eastAsia="zh-CN"/>
        </w:rPr>
      </w:pPr>
      <w:r>
        <w:rPr>
          <w:rFonts w:hint="eastAsia" w:ascii="Times New Roman" w:hAnsi="Times New Roman" w:eastAsiaTheme="minorEastAsia"/>
          <w:b/>
          <w:bCs/>
          <w:sz w:val="22"/>
          <w:szCs w:val="22"/>
          <w:lang w:val="en-US" w:eastAsia="zh-CN"/>
        </w:rPr>
        <w:t xml:space="preserve">Proposal </w:t>
      </w:r>
      <w:r>
        <w:rPr>
          <w:rFonts w:hint="eastAsia" w:eastAsiaTheme="minorEastAsia"/>
          <w:b/>
          <w:bCs/>
          <w:sz w:val="22"/>
          <w:szCs w:val="22"/>
          <w:lang w:val="en-US" w:eastAsia="zh-CN"/>
        </w:rPr>
        <w:t>1</w:t>
      </w:r>
      <w:r>
        <w:rPr>
          <w:rFonts w:hint="eastAsia" w:ascii="Times New Roman" w:hAnsi="Times New Roman" w:eastAsiaTheme="minorEastAsia"/>
          <w:b/>
          <w:bCs/>
          <w:sz w:val="22"/>
          <w:szCs w:val="22"/>
          <w:lang w:val="en-US" w:eastAsia="zh-CN"/>
        </w:rPr>
        <w:t>: During RAN2 study on support AI and sensing services, it shou</w:t>
      </w:r>
      <w:r>
        <w:rPr>
          <w:rFonts w:hint="eastAsia" w:eastAsiaTheme="minorEastAsia"/>
          <w:b/>
          <w:bCs/>
          <w:sz w:val="22"/>
          <w:szCs w:val="22"/>
          <w:lang w:val="en-US" w:eastAsia="zh-CN"/>
        </w:rPr>
        <w:t>l</w:t>
      </w:r>
      <w:r>
        <w:rPr>
          <w:rFonts w:hint="eastAsia" w:ascii="Times New Roman" w:hAnsi="Times New Roman" w:eastAsiaTheme="minorEastAsia"/>
          <w:b/>
          <w:bCs/>
          <w:sz w:val="22"/>
          <w:szCs w:val="22"/>
          <w:lang w:val="en-US" w:eastAsia="zh-CN"/>
        </w:rPr>
        <w:t xml:space="preserve">d be considered </w:t>
      </w:r>
      <w:r>
        <w:rPr>
          <w:rFonts w:hint="eastAsia" w:eastAsiaTheme="minorEastAsia"/>
          <w:b/>
          <w:bCs/>
          <w:sz w:val="22"/>
          <w:szCs w:val="22"/>
          <w:lang w:val="en-US" w:eastAsia="zh-CN"/>
        </w:rPr>
        <w:t xml:space="preserve">different computing resources deployment options, both considering located at RAN and CN. </w:t>
      </w:r>
    </w:p>
    <w:p>
      <w:pPr>
        <w:pStyle w:val="10"/>
        <w:spacing w:after="120" w:afterAutospacing="0" w:line="240" w:lineRule="auto"/>
        <w:ind w:firstLine="0"/>
        <w:rPr>
          <w:rFonts w:hint="default" w:ascii="Times New Roman" w:hAnsi="Times New Roman" w:eastAsiaTheme="minorEastAsia"/>
          <w:b/>
          <w:bCs/>
          <w:sz w:val="22"/>
          <w:szCs w:val="22"/>
          <w:highlight w:val="yellow"/>
          <w:lang w:val="en-US" w:eastAsia="zh-CN"/>
        </w:rPr>
      </w:pPr>
      <w:r>
        <w:rPr>
          <w:rFonts w:hint="eastAsia" w:ascii="Times New Roman" w:hAnsi="Times New Roman" w:eastAsiaTheme="minorEastAsia"/>
          <w:b/>
          <w:bCs/>
          <w:sz w:val="22"/>
          <w:szCs w:val="22"/>
          <w:lang w:val="en-US" w:eastAsia="zh-CN"/>
        </w:rPr>
        <w:t xml:space="preserve">Proposal </w:t>
      </w:r>
      <w:r>
        <w:rPr>
          <w:rFonts w:hint="eastAsia" w:eastAsiaTheme="minorEastAsia"/>
          <w:b/>
          <w:bCs/>
          <w:sz w:val="22"/>
          <w:szCs w:val="22"/>
          <w:lang w:val="en-US" w:eastAsia="zh-CN"/>
        </w:rPr>
        <w:t>2</w:t>
      </w:r>
      <w:r>
        <w:rPr>
          <w:rFonts w:hint="eastAsia" w:ascii="Times New Roman" w:hAnsi="Times New Roman" w:eastAsiaTheme="minorEastAsia"/>
          <w:b/>
          <w:bCs/>
          <w:sz w:val="22"/>
          <w:szCs w:val="22"/>
          <w:lang w:val="en-US" w:eastAsia="zh-CN"/>
        </w:rPr>
        <w:t xml:space="preserve">: </w:t>
      </w:r>
      <w:r>
        <w:rPr>
          <w:rFonts w:hint="eastAsia" w:eastAsiaTheme="minorEastAsia"/>
          <w:b/>
          <w:bCs/>
          <w:sz w:val="22"/>
          <w:szCs w:val="22"/>
          <w:lang w:val="en-US" w:eastAsia="zh-CN"/>
        </w:rPr>
        <w:t>Digital twin service should be further studied (e.g. traffic model, potential specification impacts) by RAN2.</w:t>
      </w:r>
    </w:p>
    <w:p>
      <w:pPr>
        <w:pStyle w:val="10"/>
        <w:spacing w:after="120" w:afterAutospacing="0" w:line="240" w:lineRule="auto"/>
        <w:ind w:firstLine="0"/>
        <w:rPr>
          <w:rFonts w:hint="default" w:cs="Times New Roman"/>
          <w:sz w:val="22"/>
          <w:szCs w:val="22"/>
          <w:lang w:val="en-US" w:eastAsia="zh-CN"/>
        </w:rPr>
      </w:pPr>
      <w:r>
        <w:rPr>
          <w:rFonts w:hint="eastAsia" w:ascii="Times New Roman" w:hAnsi="Times New Roman" w:eastAsiaTheme="minorEastAsia"/>
          <w:b/>
          <w:bCs/>
          <w:sz w:val="22"/>
          <w:szCs w:val="22"/>
          <w:lang w:val="en-US" w:eastAsia="zh-CN"/>
        </w:rPr>
        <w:t xml:space="preserve">Proposal </w:t>
      </w:r>
      <w:r>
        <w:rPr>
          <w:rFonts w:hint="eastAsia" w:eastAsiaTheme="minorEastAsia"/>
          <w:b/>
          <w:bCs/>
          <w:sz w:val="22"/>
          <w:szCs w:val="22"/>
          <w:lang w:val="en-US" w:eastAsia="zh-CN"/>
        </w:rPr>
        <w:t>3</w:t>
      </w:r>
      <w:r>
        <w:rPr>
          <w:rFonts w:hint="eastAsia" w:ascii="Times New Roman" w:hAnsi="Times New Roman" w:eastAsiaTheme="minorEastAsia"/>
          <w:b/>
          <w:bCs/>
          <w:sz w:val="22"/>
          <w:szCs w:val="22"/>
          <w:lang w:val="en-US" w:eastAsia="zh-CN"/>
        </w:rPr>
        <w:t xml:space="preserve">: </w:t>
      </w:r>
      <w:r>
        <w:rPr>
          <w:rFonts w:hint="eastAsia" w:eastAsiaTheme="minorEastAsia"/>
          <w:b/>
          <w:bCs/>
          <w:sz w:val="22"/>
          <w:szCs w:val="22"/>
          <w:lang w:val="en-US" w:eastAsia="zh-CN"/>
        </w:rPr>
        <w:t xml:space="preserve">RAN2 needs to further study how to support 6G vertical services, at least protocol flexibility, suitability and simplification. </w:t>
      </w:r>
    </w:p>
    <w:p>
      <w:pPr>
        <w:pStyle w:val="2"/>
        <w:numPr>
          <w:ilvl w:val="0"/>
          <w:numId w:val="1"/>
        </w:numPr>
        <w:snapToGrid w:val="0"/>
        <w:spacing w:before="0" w:after="120"/>
        <w:rPr>
          <w:rFonts w:hint="default" w:ascii="Times New Roman" w:hAnsi="Times New Roman" w:cs="Times New Roman"/>
          <w:lang w:val="en-US" w:eastAsia="zh-CN"/>
        </w:rPr>
      </w:pPr>
      <w:r>
        <w:rPr>
          <w:rFonts w:hint="eastAsia" w:cs="Arial"/>
          <w:b/>
          <w:bCs/>
          <w:sz w:val="30"/>
          <w:szCs w:val="30"/>
          <w:lang w:val="en-US" w:eastAsia="zh-CN"/>
        </w:rPr>
        <w:t>References</w:t>
      </w:r>
    </w:p>
    <w:p>
      <w:pPr>
        <w:pStyle w:val="11"/>
        <w:widowControl w:val="0"/>
        <w:numPr>
          <w:ilvl w:val="0"/>
          <w:numId w:val="3"/>
        </w:numPr>
        <w:autoSpaceDE w:val="0"/>
        <w:autoSpaceDN w:val="0"/>
        <w:adjustRightInd w:val="0"/>
        <w:spacing w:after="0" w:line="360" w:lineRule="auto"/>
        <w:contextualSpacing w:val="0"/>
        <w:rPr>
          <w:rFonts w:hint="eastAsia"/>
          <w:sz w:val="22"/>
          <w:szCs w:val="22"/>
          <w:lang w:val="en-US" w:eastAsia="zh-CN"/>
        </w:rPr>
      </w:pPr>
      <w:r>
        <w:rPr>
          <w:rFonts w:hint="eastAsia" w:eastAsia="宋体" w:cs="Arial"/>
          <w:lang w:val="en-US" w:eastAsia="zh-CN"/>
        </w:rPr>
        <w:t xml:space="preserve">Draft </w:t>
      </w:r>
      <w:r>
        <w:rPr>
          <w:rFonts w:cs="Arial"/>
        </w:rPr>
        <w:t>Report of 3GPP TSG RAN WG2 meeting #131bis</w:t>
      </w:r>
      <w:r>
        <w:rPr>
          <w:rFonts w:hint="eastAsia" w:eastAsia="宋体" w:cs="Arial"/>
          <w:lang w:val="en-US" w:eastAsia="zh-CN"/>
        </w:rPr>
        <w:t>, RAN2 chair</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Mincho">
    <w:altName w:val="Yu Gothic UI Semilight"/>
    <w:panose1 w:val="020204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decimal"/>
      <w:lvlText w:val="%1."/>
      <w:lvlJc w:val="left"/>
      <w:pPr>
        <w:tabs>
          <w:tab w:val="left" w:pos="0"/>
        </w:tabs>
        <w:ind w:left="425" w:hanging="425"/>
      </w:pPr>
    </w:lvl>
    <w:lvl w:ilvl="1" w:tentative="0">
      <w:start w:val="1"/>
      <w:numFmt w:val="decimal"/>
      <w:lvlText w:val="%1.%2."/>
      <w:lvlJc w:val="left"/>
      <w:pPr>
        <w:tabs>
          <w:tab w:val="left" w:pos="0"/>
        </w:tabs>
        <w:ind w:left="851" w:hanging="567"/>
      </w:pPr>
    </w:lvl>
    <w:lvl w:ilvl="2" w:tentative="0">
      <w:start w:val="1"/>
      <w:numFmt w:val="decimal"/>
      <w:lvlText w:val="%1.%2.%3."/>
      <w:lvlJc w:val="left"/>
      <w:pPr>
        <w:tabs>
          <w:tab w:val="left" w:pos="0"/>
        </w:tabs>
        <w:ind w:left="709" w:hanging="709"/>
      </w:pPr>
    </w:lvl>
    <w:lvl w:ilvl="3" w:tentative="0">
      <w:start w:val="1"/>
      <w:numFmt w:val="decimal"/>
      <w:lvlText w:val="%1.%2.%3.%4."/>
      <w:lvlJc w:val="left"/>
      <w:pPr>
        <w:tabs>
          <w:tab w:val="left" w:pos="0"/>
        </w:tabs>
        <w:ind w:left="851" w:hanging="851"/>
      </w:pPr>
    </w:lvl>
    <w:lvl w:ilvl="4" w:tentative="0">
      <w:start w:val="1"/>
      <w:numFmt w:val="decimal"/>
      <w:lvlText w:val="%1.%2.%3.%4.%5."/>
      <w:lvlJc w:val="left"/>
      <w:pPr>
        <w:tabs>
          <w:tab w:val="left" w:pos="0"/>
        </w:tabs>
        <w:ind w:left="992" w:hanging="992"/>
      </w:pPr>
    </w:lvl>
    <w:lvl w:ilvl="5" w:tentative="0">
      <w:start w:val="1"/>
      <w:numFmt w:val="decimal"/>
      <w:lvlText w:val="%1.%2.%3.%4.%5.%6."/>
      <w:lvlJc w:val="left"/>
      <w:pPr>
        <w:tabs>
          <w:tab w:val="left" w:pos="0"/>
        </w:tabs>
        <w:ind w:left="1134" w:hanging="1134"/>
      </w:pPr>
    </w:lvl>
    <w:lvl w:ilvl="6" w:tentative="0">
      <w:start w:val="1"/>
      <w:numFmt w:val="decimal"/>
      <w:lvlText w:val="%1.%2.%3.%4.%5.%6.%7."/>
      <w:lvlJc w:val="left"/>
      <w:pPr>
        <w:tabs>
          <w:tab w:val="left" w:pos="0"/>
        </w:tabs>
        <w:ind w:left="1276" w:hanging="1276"/>
      </w:pPr>
    </w:lvl>
    <w:lvl w:ilvl="7" w:tentative="0">
      <w:start w:val="1"/>
      <w:numFmt w:val="decimal"/>
      <w:lvlText w:val="%1.%2.%3.%4.%5.%6.%7.%8."/>
      <w:lvlJc w:val="left"/>
      <w:pPr>
        <w:tabs>
          <w:tab w:val="left" w:pos="0"/>
        </w:tabs>
        <w:ind w:left="1418" w:hanging="1418"/>
      </w:pPr>
    </w:lvl>
    <w:lvl w:ilvl="8" w:tentative="0">
      <w:start w:val="1"/>
      <w:numFmt w:val="decimal"/>
      <w:lvlText w:val="%1.%2.%3.%4.%5.%6.%7.%8.%9."/>
      <w:lvlJc w:val="left"/>
      <w:pPr>
        <w:tabs>
          <w:tab w:val="left" w:pos="0"/>
        </w:tabs>
        <w:ind w:left="1559" w:hanging="1559"/>
      </w:pPr>
    </w:lvl>
  </w:abstractNum>
  <w:abstractNum w:abstractNumId="1">
    <w:nsid w:val="0AD25555"/>
    <w:multiLevelType w:val="singleLevel"/>
    <w:tmpl w:val="0AD25555"/>
    <w:lvl w:ilvl="0" w:tentative="0">
      <w:start w:val="1"/>
      <w:numFmt w:val="bullet"/>
      <w:lvlText w:val=""/>
      <w:lvlJc w:val="left"/>
      <w:pPr>
        <w:ind w:left="420" w:hanging="420"/>
      </w:pPr>
      <w:rPr>
        <w:rFonts w:hint="default" w:ascii="Wingdings" w:hAnsi="Wingdings"/>
      </w:rPr>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9F4B7D"/>
    <w:rsid w:val="00AD3709"/>
    <w:rsid w:val="00F62F39"/>
    <w:rsid w:val="0131257F"/>
    <w:rsid w:val="0141227C"/>
    <w:rsid w:val="01472F12"/>
    <w:rsid w:val="014A44B5"/>
    <w:rsid w:val="015824EC"/>
    <w:rsid w:val="02141951"/>
    <w:rsid w:val="022228BF"/>
    <w:rsid w:val="022C1CA1"/>
    <w:rsid w:val="02A97B14"/>
    <w:rsid w:val="03151963"/>
    <w:rsid w:val="03B80D00"/>
    <w:rsid w:val="03BB0D63"/>
    <w:rsid w:val="042D6D6B"/>
    <w:rsid w:val="04553B33"/>
    <w:rsid w:val="04651E6A"/>
    <w:rsid w:val="04844666"/>
    <w:rsid w:val="05B77A01"/>
    <w:rsid w:val="05EC170C"/>
    <w:rsid w:val="061E3AB8"/>
    <w:rsid w:val="06297A17"/>
    <w:rsid w:val="06873BBC"/>
    <w:rsid w:val="06B724DB"/>
    <w:rsid w:val="06F13B3B"/>
    <w:rsid w:val="07035295"/>
    <w:rsid w:val="0717648F"/>
    <w:rsid w:val="073765B0"/>
    <w:rsid w:val="074D4121"/>
    <w:rsid w:val="0885098E"/>
    <w:rsid w:val="08C14999"/>
    <w:rsid w:val="09557EB7"/>
    <w:rsid w:val="09636582"/>
    <w:rsid w:val="09654F10"/>
    <w:rsid w:val="09DD44BC"/>
    <w:rsid w:val="0A3D1E71"/>
    <w:rsid w:val="0A6E5670"/>
    <w:rsid w:val="0AAE358F"/>
    <w:rsid w:val="0AC36BFA"/>
    <w:rsid w:val="0AC721D4"/>
    <w:rsid w:val="0AE63987"/>
    <w:rsid w:val="0B1E45C3"/>
    <w:rsid w:val="0B4812B8"/>
    <w:rsid w:val="0B5E0405"/>
    <w:rsid w:val="0C1D72DF"/>
    <w:rsid w:val="0C4E3737"/>
    <w:rsid w:val="0C656E11"/>
    <w:rsid w:val="0C74348A"/>
    <w:rsid w:val="0D377341"/>
    <w:rsid w:val="0D4060E2"/>
    <w:rsid w:val="0DAE3594"/>
    <w:rsid w:val="0DCE6331"/>
    <w:rsid w:val="0DED4559"/>
    <w:rsid w:val="0E1F535B"/>
    <w:rsid w:val="0E2928C1"/>
    <w:rsid w:val="0E8229E0"/>
    <w:rsid w:val="0E914AF4"/>
    <w:rsid w:val="0EDB5F61"/>
    <w:rsid w:val="0EE5439C"/>
    <w:rsid w:val="0EF623C9"/>
    <w:rsid w:val="0F1613D2"/>
    <w:rsid w:val="0F260511"/>
    <w:rsid w:val="0F43753B"/>
    <w:rsid w:val="10011F37"/>
    <w:rsid w:val="101607F3"/>
    <w:rsid w:val="103200DC"/>
    <w:rsid w:val="107539B1"/>
    <w:rsid w:val="10ED4599"/>
    <w:rsid w:val="111529AC"/>
    <w:rsid w:val="11291733"/>
    <w:rsid w:val="113F1B6F"/>
    <w:rsid w:val="1156687E"/>
    <w:rsid w:val="115F028E"/>
    <w:rsid w:val="11663A98"/>
    <w:rsid w:val="11BA3C2E"/>
    <w:rsid w:val="126119F7"/>
    <w:rsid w:val="127A757F"/>
    <w:rsid w:val="12D159C4"/>
    <w:rsid w:val="130319CA"/>
    <w:rsid w:val="13735EB6"/>
    <w:rsid w:val="139A2A36"/>
    <w:rsid w:val="13AB2DB7"/>
    <w:rsid w:val="13B37C2F"/>
    <w:rsid w:val="13D0395F"/>
    <w:rsid w:val="13D22576"/>
    <w:rsid w:val="140855D3"/>
    <w:rsid w:val="14241854"/>
    <w:rsid w:val="14336FCF"/>
    <w:rsid w:val="145D6FC1"/>
    <w:rsid w:val="14690A67"/>
    <w:rsid w:val="146F4594"/>
    <w:rsid w:val="161F333C"/>
    <w:rsid w:val="16865414"/>
    <w:rsid w:val="16A715AE"/>
    <w:rsid w:val="16C17CB0"/>
    <w:rsid w:val="16DB35CA"/>
    <w:rsid w:val="16E86BA6"/>
    <w:rsid w:val="170C6465"/>
    <w:rsid w:val="171E7301"/>
    <w:rsid w:val="17301C17"/>
    <w:rsid w:val="17710405"/>
    <w:rsid w:val="184D3A45"/>
    <w:rsid w:val="191C5A04"/>
    <w:rsid w:val="19256B1D"/>
    <w:rsid w:val="19486DC7"/>
    <w:rsid w:val="197373CD"/>
    <w:rsid w:val="19791F53"/>
    <w:rsid w:val="19BC4D7A"/>
    <w:rsid w:val="19E91109"/>
    <w:rsid w:val="1A361FD9"/>
    <w:rsid w:val="1A711A96"/>
    <w:rsid w:val="1A8838F4"/>
    <w:rsid w:val="1AB54CA1"/>
    <w:rsid w:val="1AC13E68"/>
    <w:rsid w:val="1ACF553B"/>
    <w:rsid w:val="1B252655"/>
    <w:rsid w:val="1B343EE7"/>
    <w:rsid w:val="1B4156E0"/>
    <w:rsid w:val="1B4F7B1B"/>
    <w:rsid w:val="1B6C5694"/>
    <w:rsid w:val="1BC42285"/>
    <w:rsid w:val="1BF44721"/>
    <w:rsid w:val="1C0A46EC"/>
    <w:rsid w:val="1C3562F9"/>
    <w:rsid w:val="1C4652FE"/>
    <w:rsid w:val="1C57463A"/>
    <w:rsid w:val="1D07422E"/>
    <w:rsid w:val="1D5249ED"/>
    <w:rsid w:val="1DA615AF"/>
    <w:rsid w:val="1DC7406A"/>
    <w:rsid w:val="1E05247D"/>
    <w:rsid w:val="1EA267C8"/>
    <w:rsid w:val="1EEF7548"/>
    <w:rsid w:val="1EF958F0"/>
    <w:rsid w:val="1F62225F"/>
    <w:rsid w:val="1FAA228D"/>
    <w:rsid w:val="1FCB7A5F"/>
    <w:rsid w:val="203E6855"/>
    <w:rsid w:val="20B970AD"/>
    <w:rsid w:val="20CA7844"/>
    <w:rsid w:val="213C5BFE"/>
    <w:rsid w:val="21A70AF8"/>
    <w:rsid w:val="21AA43BC"/>
    <w:rsid w:val="21C413B6"/>
    <w:rsid w:val="2251048A"/>
    <w:rsid w:val="22992D19"/>
    <w:rsid w:val="22BC1D31"/>
    <w:rsid w:val="22DB669E"/>
    <w:rsid w:val="22F767E9"/>
    <w:rsid w:val="23470A63"/>
    <w:rsid w:val="23753AEF"/>
    <w:rsid w:val="23A02022"/>
    <w:rsid w:val="23A05C0A"/>
    <w:rsid w:val="23D23CCF"/>
    <w:rsid w:val="23DB778B"/>
    <w:rsid w:val="23E0016E"/>
    <w:rsid w:val="24DF3082"/>
    <w:rsid w:val="252C41B2"/>
    <w:rsid w:val="25477C36"/>
    <w:rsid w:val="25650211"/>
    <w:rsid w:val="25AF4D89"/>
    <w:rsid w:val="260A58D8"/>
    <w:rsid w:val="262707C3"/>
    <w:rsid w:val="2656052D"/>
    <w:rsid w:val="26567FD3"/>
    <w:rsid w:val="26605532"/>
    <w:rsid w:val="266543EC"/>
    <w:rsid w:val="2698580E"/>
    <w:rsid w:val="269C6CD0"/>
    <w:rsid w:val="269E6250"/>
    <w:rsid w:val="26B319D7"/>
    <w:rsid w:val="26C35AAE"/>
    <w:rsid w:val="26D865F7"/>
    <w:rsid w:val="272E6682"/>
    <w:rsid w:val="273D6436"/>
    <w:rsid w:val="27464D23"/>
    <w:rsid w:val="2749281C"/>
    <w:rsid w:val="27815E56"/>
    <w:rsid w:val="27847C49"/>
    <w:rsid w:val="279B6E7C"/>
    <w:rsid w:val="27D946F1"/>
    <w:rsid w:val="28205855"/>
    <w:rsid w:val="29621FF4"/>
    <w:rsid w:val="29806626"/>
    <w:rsid w:val="2A045F94"/>
    <w:rsid w:val="2A4341C4"/>
    <w:rsid w:val="2A793DEF"/>
    <w:rsid w:val="2A7A4221"/>
    <w:rsid w:val="2A9A1E83"/>
    <w:rsid w:val="2ABA2BD8"/>
    <w:rsid w:val="2B145A03"/>
    <w:rsid w:val="2B4316EB"/>
    <w:rsid w:val="2B4F670C"/>
    <w:rsid w:val="2B990A95"/>
    <w:rsid w:val="2C532E71"/>
    <w:rsid w:val="2CAC6813"/>
    <w:rsid w:val="2CBC7B24"/>
    <w:rsid w:val="2CD37F9A"/>
    <w:rsid w:val="2D2905C3"/>
    <w:rsid w:val="2D617711"/>
    <w:rsid w:val="2D6B304E"/>
    <w:rsid w:val="2D8F3B50"/>
    <w:rsid w:val="2DB75903"/>
    <w:rsid w:val="2DE50EB6"/>
    <w:rsid w:val="2DF54956"/>
    <w:rsid w:val="2E4814FD"/>
    <w:rsid w:val="2E9A6775"/>
    <w:rsid w:val="2FE80193"/>
    <w:rsid w:val="2FFF69E7"/>
    <w:rsid w:val="30133E87"/>
    <w:rsid w:val="30293000"/>
    <w:rsid w:val="30783AAB"/>
    <w:rsid w:val="30CE26C3"/>
    <w:rsid w:val="30E33DAD"/>
    <w:rsid w:val="329F62C6"/>
    <w:rsid w:val="32B8187E"/>
    <w:rsid w:val="32D55C55"/>
    <w:rsid w:val="32FA5AE2"/>
    <w:rsid w:val="33A77AEB"/>
    <w:rsid w:val="33AA787B"/>
    <w:rsid w:val="33D23761"/>
    <w:rsid w:val="340515B4"/>
    <w:rsid w:val="340F71D6"/>
    <w:rsid w:val="34172E9D"/>
    <w:rsid w:val="346F4306"/>
    <w:rsid w:val="349A58C0"/>
    <w:rsid w:val="354E29F4"/>
    <w:rsid w:val="3646233D"/>
    <w:rsid w:val="36AF5145"/>
    <w:rsid w:val="36B50FAD"/>
    <w:rsid w:val="36C360D6"/>
    <w:rsid w:val="36DA4371"/>
    <w:rsid w:val="36F179B2"/>
    <w:rsid w:val="37505868"/>
    <w:rsid w:val="378F0FB3"/>
    <w:rsid w:val="37B92CB9"/>
    <w:rsid w:val="37CD75E7"/>
    <w:rsid w:val="37DD018A"/>
    <w:rsid w:val="37F87FBA"/>
    <w:rsid w:val="37FB0E41"/>
    <w:rsid w:val="381865DF"/>
    <w:rsid w:val="387D437B"/>
    <w:rsid w:val="38A16632"/>
    <w:rsid w:val="38AB52DF"/>
    <w:rsid w:val="398B2B5D"/>
    <w:rsid w:val="39C324BA"/>
    <w:rsid w:val="3A031840"/>
    <w:rsid w:val="3A734A41"/>
    <w:rsid w:val="3AB75413"/>
    <w:rsid w:val="3ABF1CA9"/>
    <w:rsid w:val="3AE86580"/>
    <w:rsid w:val="3AF74E78"/>
    <w:rsid w:val="3B210616"/>
    <w:rsid w:val="3B234072"/>
    <w:rsid w:val="3B4C12C0"/>
    <w:rsid w:val="3B644E5A"/>
    <w:rsid w:val="3B747874"/>
    <w:rsid w:val="3C2E372F"/>
    <w:rsid w:val="3C2E3B9B"/>
    <w:rsid w:val="3C2E3D84"/>
    <w:rsid w:val="3CF1285E"/>
    <w:rsid w:val="3D7D1DF4"/>
    <w:rsid w:val="3E0E7782"/>
    <w:rsid w:val="3E963459"/>
    <w:rsid w:val="3E9D22A0"/>
    <w:rsid w:val="3EA00F78"/>
    <w:rsid w:val="3EBE1B5E"/>
    <w:rsid w:val="3F601056"/>
    <w:rsid w:val="3F6E6012"/>
    <w:rsid w:val="3FBB5EED"/>
    <w:rsid w:val="3FD764A7"/>
    <w:rsid w:val="402B28AF"/>
    <w:rsid w:val="40336191"/>
    <w:rsid w:val="403B356F"/>
    <w:rsid w:val="404E65FA"/>
    <w:rsid w:val="405F6A03"/>
    <w:rsid w:val="407B5737"/>
    <w:rsid w:val="409A621C"/>
    <w:rsid w:val="40CD3672"/>
    <w:rsid w:val="40FF113C"/>
    <w:rsid w:val="411A5DDF"/>
    <w:rsid w:val="411B632F"/>
    <w:rsid w:val="41580B89"/>
    <w:rsid w:val="417D3CB6"/>
    <w:rsid w:val="41963BCE"/>
    <w:rsid w:val="41A4308E"/>
    <w:rsid w:val="41BA0351"/>
    <w:rsid w:val="42390274"/>
    <w:rsid w:val="4248157F"/>
    <w:rsid w:val="42656C27"/>
    <w:rsid w:val="42AF4112"/>
    <w:rsid w:val="43342294"/>
    <w:rsid w:val="438D40FC"/>
    <w:rsid w:val="43EC2DCC"/>
    <w:rsid w:val="445E1CEF"/>
    <w:rsid w:val="44B64D1E"/>
    <w:rsid w:val="44C91626"/>
    <w:rsid w:val="45330223"/>
    <w:rsid w:val="45827128"/>
    <w:rsid w:val="45DD60FE"/>
    <w:rsid w:val="45ED3B35"/>
    <w:rsid w:val="465B79F5"/>
    <w:rsid w:val="46991E94"/>
    <w:rsid w:val="472324E2"/>
    <w:rsid w:val="472D4C2B"/>
    <w:rsid w:val="47373A72"/>
    <w:rsid w:val="47542AFF"/>
    <w:rsid w:val="47DA0E66"/>
    <w:rsid w:val="47FA1B36"/>
    <w:rsid w:val="483D6F0F"/>
    <w:rsid w:val="485C2ECC"/>
    <w:rsid w:val="48B47F9C"/>
    <w:rsid w:val="48CD3A18"/>
    <w:rsid w:val="494A1230"/>
    <w:rsid w:val="49A65BA8"/>
    <w:rsid w:val="49CA5C05"/>
    <w:rsid w:val="4A75320C"/>
    <w:rsid w:val="4AF2375F"/>
    <w:rsid w:val="4B061A70"/>
    <w:rsid w:val="4B22115F"/>
    <w:rsid w:val="4B2E3D64"/>
    <w:rsid w:val="4B411E28"/>
    <w:rsid w:val="4B626A7E"/>
    <w:rsid w:val="4CA304EB"/>
    <w:rsid w:val="4CF17B6E"/>
    <w:rsid w:val="4D2E76A7"/>
    <w:rsid w:val="4D5B369C"/>
    <w:rsid w:val="4DA338F8"/>
    <w:rsid w:val="4DE368A2"/>
    <w:rsid w:val="4DF30257"/>
    <w:rsid w:val="4E442F9E"/>
    <w:rsid w:val="4E4644BF"/>
    <w:rsid w:val="4E651DE1"/>
    <w:rsid w:val="4E75579F"/>
    <w:rsid w:val="4E9A479A"/>
    <w:rsid w:val="4FAA3E64"/>
    <w:rsid w:val="4FBE4741"/>
    <w:rsid w:val="4FC06863"/>
    <w:rsid w:val="50845BBC"/>
    <w:rsid w:val="50FB573E"/>
    <w:rsid w:val="52071227"/>
    <w:rsid w:val="52401147"/>
    <w:rsid w:val="52A42805"/>
    <w:rsid w:val="52B60241"/>
    <w:rsid w:val="52BB6D48"/>
    <w:rsid w:val="52E5745F"/>
    <w:rsid w:val="52F20DBF"/>
    <w:rsid w:val="53885E69"/>
    <w:rsid w:val="53B54787"/>
    <w:rsid w:val="53DF715E"/>
    <w:rsid w:val="53EF5362"/>
    <w:rsid w:val="54335051"/>
    <w:rsid w:val="549F4B7D"/>
    <w:rsid w:val="54C62CE0"/>
    <w:rsid w:val="55010DB4"/>
    <w:rsid w:val="558240E2"/>
    <w:rsid w:val="5590005E"/>
    <w:rsid w:val="559F3901"/>
    <w:rsid w:val="55DC4CF0"/>
    <w:rsid w:val="56214CAF"/>
    <w:rsid w:val="562B1F7C"/>
    <w:rsid w:val="563D13C8"/>
    <w:rsid w:val="56935B1A"/>
    <w:rsid w:val="57206FE8"/>
    <w:rsid w:val="574B5AB1"/>
    <w:rsid w:val="575C1E06"/>
    <w:rsid w:val="576D0A14"/>
    <w:rsid w:val="579929B2"/>
    <w:rsid w:val="57B77066"/>
    <w:rsid w:val="58227A38"/>
    <w:rsid w:val="588E3FE3"/>
    <w:rsid w:val="589B4279"/>
    <w:rsid w:val="58A81EFE"/>
    <w:rsid w:val="58CF77F6"/>
    <w:rsid w:val="58FB4D29"/>
    <w:rsid w:val="59626A45"/>
    <w:rsid w:val="5971526B"/>
    <w:rsid w:val="598F2097"/>
    <w:rsid w:val="59BA62D8"/>
    <w:rsid w:val="59DF2A8C"/>
    <w:rsid w:val="5A044A90"/>
    <w:rsid w:val="5A2602FA"/>
    <w:rsid w:val="5A591DBB"/>
    <w:rsid w:val="5A6472E3"/>
    <w:rsid w:val="5A9F01F0"/>
    <w:rsid w:val="5AE05098"/>
    <w:rsid w:val="5B1100BF"/>
    <w:rsid w:val="5B7A3937"/>
    <w:rsid w:val="5B8A3D4D"/>
    <w:rsid w:val="5BF035A4"/>
    <w:rsid w:val="5C17629C"/>
    <w:rsid w:val="5C60332A"/>
    <w:rsid w:val="5CD53B4C"/>
    <w:rsid w:val="5D0D575F"/>
    <w:rsid w:val="5D1A6F8A"/>
    <w:rsid w:val="5D347E68"/>
    <w:rsid w:val="5DFD1670"/>
    <w:rsid w:val="5EA243C6"/>
    <w:rsid w:val="5EAB4398"/>
    <w:rsid w:val="5ED91B95"/>
    <w:rsid w:val="5EFC5F3E"/>
    <w:rsid w:val="5F2A60A4"/>
    <w:rsid w:val="5F8264EE"/>
    <w:rsid w:val="60110C0F"/>
    <w:rsid w:val="601C6761"/>
    <w:rsid w:val="602074E2"/>
    <w:rsid w:val="60214A3F"/>
    <w:rsid w:val="605A5D5E"/>
    <w:rsid w:val="607447D6"/>
    <w:rsid w:val="609C2796"/>
    <w:rsid w:val="60A269EF"/>
    <w:rsid w:val="60C56A55"/>
    <w:rsid w:val="61144B1E"/>
    <w:rsid w:val="6167244B"/>
    <w:rsid w:val="617A4ACA"/>
    <w:rsid w:val="61EC260E"/>
    <w:rsid w:val="620258D1"/>
    <w:rsid w:val="62EA52F0"/>
    <w:rsid w:val="63847DE4"/>
    <w:rsid w:val="63DB5C96"/>
    <w:rsid w:val="640647CC"/>
    <w:rsid w:val="64176E92"/>
    <w:rsid w:val="641C629C"/>
    <w:rsid w:val="64B867E4"/>
    <w:rsid w:val="64BE3E29"/>
    <w:rsid w:val="64BE7619"/>
    <w:rsid w:val="650C2797"/>
    <w:rsid w:val="65123356"/>
    <w:rsid w:val="65A102BF"/>
    <w:rsid w:val="65CD52A9"/>
    <w:rsid w:val="662D6D1E"/>
    <w:rsid w:val="66373EA5"/>
    <w:rsid w:val="668864ED"/>
    <w:rsid w:val="66C12EA5"/>
    <w:rsid w:val="67D465C2"/>
    <w:rsid w:val="67D84549"/>
    <w:rsid w:val="682C392B"/>
    <w:rsid w:val="68364D52"/>
    <w:rsid w:val="689F571B"/>
    <w:rsid w:val="692073C4"/>
    <w:rsid w:val="692A268B"/>
    <w:rsid w:val="6981648D"/>
    <w:rsid w:val="69847411"/>
    <w:rsid w:val="69BF0A74"/>
    <w:rsid w:val="69D1242B"/>
    <w:rsid w:val="69D8540B"/>
    <w:rsid w:val="6A0A1F4E"/>
    <w:rsid w:val="6A1958D4"/>
    <w:rsid w:val="6A311D68"/>
    <w:rsid w:val="6A9F64F8"/>
    <w:rsid w:val="6AC27256"/>
    <w:rsid w:val="6AD4264D"/>
    <w:rsid w:val="6B1B42E7"/>
    <w:rsid w:val="6B410FCC"/>
    <w:rsid w:val="6B8E35D9"/>
    <w:rsid w:val="6B92157F"/>
    <w:rsid w:val="6B980EB9"/>
    <w:rsid w:val="6B9F6469"/>
    <w:rsid w:val="6BD7256C"/>
    <w:rsid w:val="6C6967A1"/>
    <w:rsid w:val="6C791470"/>
    <w:rsid w:val="6C7E5C60"/>
    <w:rsid w:val="6C9F6E6A"/>
    <w:rsid w:val="6CE2685A"/>
    <w:rsid w:val="6D482B61"/>
    <w:rsid w:val="6D640DEB"/>
    <w:rsid w:val="6D6F55CE"/>
    <w:rsid w:val="6D8D5976"/>
    <w:rsid w:val="6D990FCE"/>
    <w:rsid w:val="6DEC1901"/>
    <w:rsid w:val="6E5048ED"/>
    <w:rsid w:val="6E5E79F2"/>
    <w:rsid w:val="6E6D08DF"/>
    <w:rsid w:val="6E8129B1"/>
    <w:rsid w:val="6EA94048"/>
    <w:rsid w:val="6F4B3296"/>
    <w:rsid w:val="6F6E31D3"/>
    <w:rsid w:val="6FB14B95"/>
    <w:rsid w:val="700938C8"/>
    <w:rsid w:val="709620BF"/>
    <w:rsid w:val="70A26196"/>
    <w:rsid w:val="70A752A5"/>
    <w:rsid w:val="70CB2A13"/>
    <w:rsid w:val="71163A87"/>
    <w:rsid w:val="712209D4"/>
    <w:rsid w:val="715C53D0"/>
    <w:rsid w:val="71F6475F"/>
    <w:rsid w:val="720A56B2"/>
    <w:rsid w:val="722B48AB"/>
    <w:rsid w:val="72381A7C"/>
    <w:rsid w:val="723E05D1"/>
    <w:rsid w:val="724E249C"/>
    <w:rsid w:val="73173F14"/>
    <w:rsid w:val="74263D3A"/>
    <w:rsid w:val="7427101F"/>
    <w:rsid w:val="74873814"/>
    <w:rsid w:val="752B78F4"/>
    <w:rsid w:val="752E43B9"/>
    <w:rsid w:val="756C37F7"/>
    <w:rsid w:val="758476D0"/>
    <w:rsid w:val="75BA3BE8"/>
    <w:rsid w:val="75F26468"/>
    <w:rsid w:val="760D0D38"/>
    <w:rsid w:val="76696657"/>
    <w:rsid w:val="768B412C"/>
    <w:rsid w:val="76B2641F"/>
    <w:rsid w:val="7701370B"/>
    <w:rsid w:val="77145E40"/>
    <w:rsid w:val="7773083D"/>
    <w:rsid w:val="777E4866"/>
    <w:rsid w:val="781D00D5"/>
    <w:rsid w:val="782001AA"/>
    <w:rsid w:val="782E0327"/>
    <w:rsid w:val="78720831"/>
    <w:rsid w:val="789953B5"/>
    <w:rsid w:val="78AA7C70"/>
    <w:rsid w:val="78AC4B7B"/>
    <w:rsid w:val="78AC5FC5"/>
    <w:rsid w:val="78BE6ACF"/>
    <w:rsid w:val="796F4BBA"/>
    <w:rsid w:val="79D611C6"/>
    <w:rsid w:val="7A107C8E"/>
    <w:rsid w:val="7A526E29"/>
    <w:rsid w:val="7A787EC1"/>
    <w:rsid w:val="7ACD6A0E"/>
    <w:rsid w:val="7AEF4A5D"/>
    <w:rsid w:val="7B1F3472"/>
    <w:rsid w:val="7B48386B"/>
    <w:rsid w:val="7B606043"/>
    <w:rsid w:val="7B8259FA"/>
    <w:rsid w:val="7B8334D1"/>
    <w:rsid w:val="7BBB1392"/>
    <w:rsid w:val="7BBB6D81"/>
    <w:rsid w:val="7BCE4EBB"/>
    <w:rsid w:val="7BED7BDD"/>
    <w:rsid w:val="7BF57B1D"/>
    <w:rsid w:val="7C3A682E"/>
    <w:rsid w:val="7C4871C3"/>
    <w:rsid w:val="7C8073E1"/>
    <w:rsid w:val="7D1E6893"/>
    <w:rsid w:val="7D9E0553"/>
    <w:rsid w:val="7DCB391E"/>
    <w:rsid w:val="7DE953A1"/>
    <w:rsid w:val="7E1171F2"/>
    <w:rsid w:val="7E1D36F5"/>
    <w:rsid w:val="7E4E79B4"/>
    <w:rsid w:val="7E733010"/>
    <w:rsid w:val="7E7B1647"/>
    <w:rsid w:val="7F487E0F"/>
    <w:rsid w:val="7F4E6334"/>
    <w:rsid w:val="7F946668"/>
    <w:rsid w:val="7FAA4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Yu Mincho"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3"/>
    <w:basedOn w:val="1"/>
    <w:next w:val="1"/>
    <w:qFormat/>
    <w:uiPriority w:val="0"/>
    <w:pPr>
      <w:keepNext/>
      <w:spacing w:before="240" w:after="240"/>
      <w:outlineLvl w:val="2"/>
    </w:pPr>
    <w:rPr>
      <w:rFonts w:ascii="Arial" w:hAnsi="Arial" w:cs="Arial"/>
      <w:b/>
      <w:bCs/>
      <w:sz w:val="24"/>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header"/>
    <w:basedOn w:val="1"/>
    <w:semiHidden/>
    <w:qFormat/>
    <w:uiPriority w:val="0"/>
    <w:pPr>
      <w:tabs>
        <w:tab w:val="center" w:pos="4153"/>
        <w:tab w:val="right" w:pos="8306"/>
      </w:tabs>
    </w:pPr>
  </w:style>
  <w:style w:type="paragraph" w:styleId="5">
    <w:name w:val="Normal (Web)"/>
    <w:basedOn w:val="1"/>
    <w:qFormat/>
    <w:uiPriority w:val="0"/>
    <w:rPr>
      <w:sz w:val="24"/>
    </w:rPr>
  </w:style>
  <w:style w:type="table" w:styleId="7">
    <w:name w:val="Table Grid"/>
    <w:basedOn w:val="6"/>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paragraph" w:customStyle="1" w:styleId="10">
    <w:name w:val="0 Main text"/>
    <w:basedOn w:val="1"/>
    <w:qFormat/>
    <w:uiPriority w:val="0"/>
    <w:pPr>
      <w:spacing w:after="100" w:afterAutospacing="1" w:line="288" w:lineRule="auto"/>
      <w:ind w:firstLine="360"/>
      <w:jc w:val="both"/>
    </w:pPr>
    <w:rPr>
      <w:rFonts w:cs="Batang"/>
    </w:rPr>
  </w:style>
  <w:style w:type="paragraph" w:styleId="1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中国联通研究院</Company>
  <Pages>1</Pages>
  <Words>0</Words>
  <Characters>0</Characters>
  <Lines>0</Lines>
  <Paragraphs>0</Paragraphs>
  <TotalTime>1</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2025-10-02T15:10:00Z</dcterms:created>
  <dc:creator>unicom</dc:creator>
  <cp:lastModifiedBy>unicom</cp:lastModifiedBy>
  <dcterms:modified xsi:type="dcterms:W3CDTF">2025-11-07T06:30:58Z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E081F860C603483B8639D3C4F90E8FCF</vt:lpwstr>
  </property>
</Properties>
</file>