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3B8DB067" w:rsidR="00786821" w:rsidRPr="00282AF2" w:rsidRDefault="00965AA7" w:rsidP="4ABF350C">
      <w:pPr>
        <w:pStyle w:val="Header"/>
        <w:tabs>
          <w:tab w:val="right" w:pos="9865"/>
        </w:tabs>
        <w:rPr>
          <w:rFonts w:cs="Arial"/>
          <w:b w:val="0"/>
          <w:sz w:val="22"/>
          <w:szCs w:val="22"/>
        </w:rPr>
      </w:pPr>
      <w:bookmarkStart w:id="0" w:name="_Hlk95842860"/>
      <w:r w:rsidRPr="00965AA7">
        <w:rPr>
          <w:rFonts w:cs="Arial"/>
          <w:sz w:val="22"/>
          <w:szCs w:val="22"/>
        </w:rPr>
        <w:t>3GPP TSG-RAN WG2 Meeting #132</w:t>
      </w:r>
      <w:r w:rsidR="00786821" w:rsidRPr="00282AF2">
        <w:tab/>
      </w:r>
      <w:r w:rsidR="001F6CF1" w:rsidRPr="00282AF2">
        <w:rPr>
          <w:rFonts w:cs="Arial"/>
          <w:sz w:val="22"/>
          <w:szCs w:val="22"/>
        </w:rPr>
        <w:t>R2-25</w:t>
      </w:r>
      <w:r w:rsidR="00AD3292" w:rsidRPr="00AD3292">
        <w:rPr>
          <w:rFonts w:cs="Arial"/>
          <w:sz w:val="22"/>
          <w:szCs w:val="22"/>
        </w:rPr>
        <w:t>08649</w:t>
      </w:r>
    </w:p>
    <w:bookmarkEnd w:id="0"/>
    <w:p w14:paraId="07C68D2E" w14:textId="30C15B2D" w:rsidR="009B4DFA" w:rsidRDefault="00AE686B" w:rsidP="00DA3C61">
      <w:pPr>
        <w:tabs>
          <w:tab w:val="left" w:pos="1800"/>
          <w:tab w:val="left" w:pos="2552"/>
        </w:tabs>
        <w:spacing w:after="0"/>
        <w:rPr>
          <w:rFonts w:ascii="Arial" w:hAnsi="Arial" w:cs="Arial"/>
          <w:b/>
          <w:bCs/>
          <w:sz w:val="22"/>
          <w:szCs w:val="22"/>
          <w:lang w:val="en-GB" w:eastAsia="en-US"/>
        </w:rPr>
      </w:pPr>
      <w:r w:rsidRPr="00AE686B">
        <w:rPr>
          <w:rFonts w:ascii="Arial" w:hAnsi="Arial" w:cs="Arial"/>
          <w:b/>
          <w:bCs/>
          <w:sz w:val="22"/>
          <w:szCs w:val="22"/>
          <w:lang w:val="en-GB" w:eastAsia="en-US"/>
        </w:rPr>
        <w:t>Dallas, USA, Nov</w:t>
      </w:r>
      <w:r>
        <w:rPr>
          <w:rFonts w:ascii="Arial" w:hAnsi="Arial" w:cs="Arial"/>
          <w:b/>
          <w:bCs/>
          <w:sz w:val="22"/>
          <w:szCs w:val="22"/>
          <w:lang w:val="en-GB" w:eastAsia="en-US"/>
        </w:rPr>
        <w:t>ember</w:t>
      </w:r>
      <w:r w:rsidRPr="00AE686B">
        <w:rPr>
          <w:rFonts w:ascii="Arial" w:hAnsi="Arial" w:cs="Arial"/>
          <w:b/>
          <w:bCs/>
          <w:sz w:val="22"/>
          <w:szCs w:val="22"/>
          <w:lang w:val="en-GB" w:eastAsia="en-US"/>
        </w:rPr>
        <w:t xml:space="preserve"> 17 </w:t>
      </w:r>
      <w:r>
        <w:rPr>
          <w:rFonts w:ascii="Arial" w:hAnsi="Arial" w:cs="Arial"/>
          <w:b/>
          <w:bCs/>
          <w:sz w:val="22"/>
          <w:szCs w:val="22"/>
          <w:lang w:val="en-GB" w:eastAsia="en-US"/>
        </w:rPr>
        <w:t>–</w:t>
      </w:r>
      <w:r w:rsidRPr="00AE686B">
        <w:rPr>
          <w:rFonts w:ascii="Arial" w:hAnsi="Arial" w:cs="Arial"/>
          <w:b/>
          <w:bCs/>
          <w:sz w:val="22"/>
          <w:szCs w:val="22"/>
          <w:lang w:val="en-GB" w:eastAsia="en-US"/>
        </w:rPr>
        <w:t xml:space="preserve"> 2</w:t>
      </w:r>
      <w:r>
        <w:rPr>
          <w:rFonts w:ascii="Arial" w:hAnsi="Arial" w:cs="Arial"/>
          <w:b/>
          <w:bCs/>
          <w:sz w:val="22"/>
          <w:szCs w:val="22"/>
          <w:lang w:val="en-GB" w:eastAsia="en-US"/>
        </w:rPr>
        <w:t>1, 2025</w:t>
      </w:r>
    </w:p>
    <w:p w14:paraId="485030E6" w14:textId="77777777" w:rsidR="00AE686B" w:rsidRPr="00EF6B69" w:rsidRDefault="00AE686B" w:rsidP="00DA3C61">
      <w:pPr>
        <w:tabs>
          <w:tab w:val="left" w:pos="1800"/>
          <w:tab w:val="left" w:pos="2552"/>
        </w:tabs>
        <w:spacing w:after="0"/>
        <w:rPr>
          <w:rFonts w:ascii="Arial" w:hAnsi="Arial" w:cs="Arial"/>
          <w:b/>
          <w:sz w:val="22"/>
          <w:szCs w:val="22"/>
          <w:lang w:val="en-GB" w:eastAsia="en-US"/>
        </w:rPr>
      </w:pPr>
    </w:p>
    <w:p w14:paraId="02D9510D" w14:textId="212E1C42"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147E97" w:rsidRPr="00147E97">
        <w:rPr>
          <w:rFonts w:ascii="Arial" w:eastAsia="SimSun" w:hAnsi="Arial" w:cs="Arial"/>
          <w:b/>
          <w:sz w:val="22"/>
          <w:szCs w:val="22"/>
          <w:lang w:eastAsia="zh-CN"/>
        </w:rPr>
        <w:t>10.3.2.2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E5124A" w:rsidRPr="00E5124A">
        <w:rPr>
          <w:rFonts w:ascii="Arial" w:hAnsi="Arial" w:cs="Arial"/>
          <w:b/>
          <w:sz w:val="22"/>
          <w:szCs w:val="22"/>
          <w:lang w:eastAsia="en-US"/>
        </w:rPr>
        <w:t>Robust RRC Signaling Using Constrain</w:t>
      </w:r>
      <w:r w:rsidR="00973A2F">
        <w:rPr>
          <w:rFonts w:ascii="Arial" w:hAnsi="Arial" w:cs="Arial"/>
          <w:b/>
          <w:sz w:val="22"/>
          <w:szCs w:val="22"/>
          <w:lang w:eastAsia="en-US"/>
        </w:rPr>
        <w:t>t</w:t>
      </w:r>
      <w:r w:rsidR="00E5124A" w:rsidRPr="00E5124A">
        <w:rPr>
          <w:rFonts w:ascii="Arial" w:hAnsi="Arial" w:cs="Arial"/>
          <w:b/>
          <w:sz w:val="22"/>
          <w:szCs w:val="22"/>
          <w:lang w:eastAsia="en-US"/>
        </w:rPr>
        <w:t xml:space="preserve"> ASN.1 Subtypes</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10FDBFB7" w14:textId="41282608" w:rsidR="00AE7781" w:rsidRDefault="00AE7781" w:rsidP="00AE7781">
      <w:r>
        <w:t xml:space="preserve">The last RAN2 meeting discussed the potential for developing more practical delta signaling mechanisms for 6G Radio Resource Control (RRC) compared to previous generations, with a focus on implementation robustness and simplicity rather than specification convenience. Contribution </w:t>
      </w:r>
      <w:r w:rsidR="007520A7">
        <w:fldChar w:fldCharType="begin"/>
      </w:r>
      <w:r w:rsidR="007520A7">
        <w:instrText xml:space="preserve"> REF _Ref213353950 \r \h </w:instrText>
      </w:r>
      <w:r w:rsidR="007520A7">
        <w:fldChar w:fldCharType="separate"/>
      </w:r>
      <w:r w:rsidR="007520A7">
        <w:t>[1]</w:t>
      </w:r>
      <w:r w:rsidR="007520A7">
        <w:fldChar w:fldCharType="end"/>
      </w:r>
      <w:r>
        <w:t xml:space="preserve"> highlighted a significant issue: delta signaling introduces ambiguities in RRC signaling that </w:t>
      </w:r>
      <w:r w:rsidR="00D31CB6">
        <w:t xml:space="preserve">can </w:t>
      </w:r>
      <w:r>
        <w:t xml:space="preserve">create security vulnerabilities. It also emphasized the substantial effort required by </w:t>
      </w:r>
      <w:r w:rsidR="00F77B0D">
        <w:t>User Equipment (UE)</w:t>
      </w:r>
      <w:r>
        <w:t xml:space="preserve"> vendors to build devices resilient to exploitation of these ambiguities.</w:t>
      </w:r>
    </w:p>
    <w:p w14:paraId="1A7D4F9C" w14:textId="43C61FA6" w:rsidR="00AE7781" w:rsidRDefault="00AE7781" w:rsidP="00AE7781">
      <w:r>
        <w:t xml:space="preserve">Beyond security risks and implementation challenges, these ambiguities can adversely affect </w:t>
      </w:r>
      <w:r w:rsidR="00947521">
        <w:t xml:space="preserve">also </w:t>
      </w:r>
      <w:r>
        <w:t xml:space="preserve">critical applications. For instance, automotive </w:t>
      </w:r>
      <w:r w:rsidR="00AC648F">
        <w:t>applications</w:t>
      </w:r>
      <w:r>
        <w:t xml:space="preserve"> rely heavily on the radio interface to support safety features, and signaling ambiguities could compromise road safety.</w:t>
      </w:r>
    </w:p>
    <w:p w14:paraId="7308C53A" w14:textId="78C35DB2" w:rsidR="008958D8" w:rsidRPr="00060378" w:rsidRDefault="00AE7781" w:rsidP="00AE7781">
      <w:r>
        <w:t>This contribution aims to propose a solution for more robust RRC signaling by leveraging constrained ASN.1 types as defined in ITU recommendations X.680 and X.682</w:t>
      </w:r>
      <w:r w:rsidR="002113EE">
        <w:t xml:space="preserve"> </w:t>
      </w:r>
      <w:r w:rsidR="002113EE">
        <w:fldChar w:fldCharType="begin"/>
      </w:r>
      <w:r w:rsidR="002113EE">
        <w:instrText xml:space="preserve"> REF _Ref213353985 \r \h </w:instrText>
      </w:r>
      <w:r w:rsidR="002113EE">
        <w:fldChar w:fldCharType="separate"/>
      </w:r>
      <w:r w:rsidR="002113EE">
        <w:t>[2]</w:t>
      </w:r>
      <w:r w:rsidR="002113EE">
        <w:fldChar w:fldCharType="end"/>
      </w:r>
      <w:r w:rsidR="002113EE">
        <w:fldChar w:fldCharType="begin"/>
      </w:r>
      <w:r w:rsidR="002113EE">
        <w:instrText xml:space="preserve"> REF _Ref213353990 \r \h </w:instrText>
      </w:r>
      <w:r w:rsidR="002113EE">
        <w:fldChar w:fldCharType="separate"/>
      </w:r>
      <w:r w:rsidR="002113EE">
        <w:t>[3]</w:t>
      </w:r>
      <w:r w:rsidR="002113EE">
        <w:fldChar w:fldCharType="end"/>
      </w:r>
      <w:r>
        <w:t>.</w:t>
      </w:r>
    </w:p>
    <w:p w14:paraId="47BE0AB6" w14:textId="44ED09A2" w:rsidR="00C75820" w:rsidRDefault="0001183B" w:rsidP="00DA3C61">
      <w:pPr>
        <w:pStyle w:val="Heading1"/>
        <w:rPr>
          <w:lang w:val="en-US"/>
        </w:rPr>
      </w:pPr>
      <w:r>
        <w:rPr>
          <w:lang w:val="en-US"/>
        </w:rPr>
        <w:t>Discussion</w:t>
      </w:r>
    </w:p>
    <w:p w14:paraId="40B5F118" w14:textId="128C6A78" w:rsidR="00601614" w:rsidRPr="00601614" w:rsidRDefault="00F5502F" w:rsidP="00601614">
      <w:pPr>
        <w:pStyle w:val="Heading2"/>
      </w:pPr>
      <w:r>
        <w:t>Current approach</w:t>
      </w:r>
    </w:p>
    <w:p w14:paraId="34AF0125" w14:textId="5EEC0E09" w:rsidR="0065625F" w:rsidRDefault="0065625F" w:rsidP="0065625F">
      <w:bookmarkStart w:id="1" w:name="_Toc181818871"/>
      <w:r w:rsidRPr="0065625F">
        <w:t>The current signaling approach uses ITU Packed Encoding Rules</w:t>
      </w:r>
      <w:r w:rsidR="00CF4F65">
        <w:t xml:space="preserve"> (PER)</w:t>
      </w:r>
      <w:r w:rsidRPr="0065625F">
        <w:t xml:space="preserve">, where the transfer syntax is schema-based </w:t>
      </w:r>
      <w:r w:rsidR="002113EE">
        <w:fldChar w:fldCharType="begin"/>
      </w:r>
      <w:r w:rsidR="002113EE">
        <w:instrText xml:space="preserve"> REF _Ref213354014 \r \h </w:instrText>
      </w:r>
      <w:r w:rsidR="002113EE">
        <w:fldChar w:fldCharType="separate"/>
      </w:r>
      <w:r w:rsidR="002113EE">
        <w:t>[4]</w:t>
      </w:r>
      <w:r w:rsidR="002113EE">
        <w:fldChar w:fldCharType="end"/>
      </w:r>
      <w:r w:rsidRPr="0065625F">
        <w:t>. This means encoders and decoders are generated from the abstract syntax, unlike Type-Length-Value (TLV) serialization methods</w:t>
      </w:r>
      <w:r w:rsidR="00B6502F">
        <w:t xml:space="preserve">, </w:t>
      </w:r>
      <w:r w:rsidRPr="0065625F">
        <w:t xml:space="preserve">such as Basic Encoding Rules </w:t>
      </w:r>
      <w:r w:rsidR="002113EE">
        <w:t xml:space="preserve">(BER) </w:t>
      </w:r>
      <w:r w:rsidR="007803EA">
        <w:fldChar w:fldCharType="begin"/>
      </w:r>
      <w:r w:rsidR="007803EA">
        <w:instrText xml:space="preserve"> REF _Ref213354041 \r \h </w:instrText>
      </w:r>
      <w:r w:rsidR="007803EA">
        <w:fldChar w:fldCharType="separate"/>
      </w:r>
      <w:r w:rsidR="007803EA">
        <w:t>[5]</w:t>
      </w:r>
      <w:r w:rsidR="007803EA">
        <w:fldChar w:fldCharType="end"/>
      </w:r>
      <w:r w:rsidR="00B6502F">
        <w:t xml:space="preserve">, </w:t>
      </w:r>
      <w:r w:rsidRPr="0065625F">
        <w:t>where decoders can operate without the schema. A challenge arises because encoding constraints are described verbally in field descriptions, procedure texts, codes, conditioning, and comments. When compiling the schema into encoder and decoder implementations, these verbal instructions are ignored since compilers only process the formal schema. This is illustrated in Figure 1.</w:t>
      </w:r>
    </w:p>
    <w:p w14:paraId="2F16ADA4" w14:textId="78962FA7" w:rsidR="00B27609" w:rsidRPr="00917C46" w:rsidRDefault="00B27609" w:rsidP="00917C46">
      <w:pPr>
        <w:jc w:val="center"/>
        <w:rPr>
          <w:b/>
          <w:bCs/>
        </w:rPr>
      </w:pPr>
      <w:r w:rsidRPr="00917C46">
        <w:rPr>
          <w:b/>
          <w:bCs/>
        </w:rPr>
        <w:t xml:space="preserve">Figure 1: </w:t>
      </w:r>
      <w:r w:rsidR="00FF5BE4" w:rsidRPr="00FF5BE4">
        <w:rPr>
          <w:b/>
          <w:bCs/>
        </w:rPr>
        <w:t>Abstract syntax defines how to construct encoders and decoders for a given schema</w:t>
      </w:r>
      <w:r w:rsidR="00FF5BE4">
        <w:rPr>
          <w:b/>
          <w:bCs/>
        </w:rPr>
        <w:t>.</w:t>
      </w:r>
    </w:p>
    <w:p w14:paraId="78234035" w14:textId="4B9464DF" w:rsidR="00233D13" w:rsidRDefault="00917C46" w:rsidP="00E82A12">
      <w:pPr>
        <w:jc w:val="center"/>
      </w:pPr>
      <w:r>
        <w:object w:dxaOrig="9599" w:dyaOrig="5400" w14:anchorId="10D78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3pt" o:ole="">
            <v:imagedata r:id="rId11" o:title="" croptop="4915f" cropbottom="23484f" cropleft="102f" cropright="102f"/>
          </v:shape>
          <o:OLEObject Type="Embed" ProgID="PowerPoint.Slide.12" ShapeID="_x0000_i1025" DrawAspect="Content" ObjectID="_1823934311" r:id="rId12"/>
        </w:object>
      </w:r>
    </w:p>
    <w:p w14:paraId="6BA8EB44" w14:textId="27924D92" w:rsidR="008E091F" w:rsidRDefault="005A3015" w:rsidP="00233D13">
      <w:pPr>
        <w:rPr>
          <w:lang w:val="en-GB"/>
        </w:rPr>
      </w:pPr>
      <w:r>
        <w:rPr>
          <w:lang w:val="en-GB"/>
        </w:rPr>
        <w:t>Hence, the</w:t>
      </w:r>
      <w:r w:rsidR="008E091F" w:rsidRPr="008E091F">
        <w:rPr>
          <w:lang w:val="en-GB"/>
        </w:rPr>
        <w:t xml:space="preserve"> abstract syntax defines how to build encoders and decoders for the schema but leaves message content decisions to the designer. The actual content </w:t>
      </w:r>
      <w:r w:rsidR="008E091F">
        <w:rPr>
          <w:lang w:val="en-GB"/>
        </w:rPr>
        <w:t xml:space="preserve">of messages </w:t>
      </w:r>
      <w:r w:rsidR="008E091F" w:rsidRPr="008E091F">
        <w:rPr>
          <w:lang w:val="en-GB"/>
        </w:rPr>
        <w:t>and information elements are determined by interpreting verbal descriptions and comment</w:t>
      </w:r>
      <w:r w:rsidR="008E091F">
        <w:rPr>
          <w:lang w:val="en-GB"/>
        </w:rPr>
        <w:t xml:space="preserve"> line</w:t>
      </w:r>
      <w:r w:rsidR="008E091F" w:rsidRPr="008E091F">
        <w:rPr>
          <w:lang w:val="en-GB"/>
        </w:rPr>
        <w:t xml:space="preserve">s. For example, an optionally present field restricts encoder behaviour only if the designer correctly understands the conditions and </w:t>
      </w:r>
      <w:r w:rsidR="00653F72">
        <w:rPr>
          <w:lang w:val="en-GB"/>
        </w:rPr>
        <w:t>codes embedded in comment lines</w:t>
      </w:r>
      <w:r w:rsidR="008E091F" w:rsidRPr="008E091F">
        <w:rPr>
          <w:lang w:val="en-GB"/>
        </w:rPr>
        <w:t>.</w:t>
      </w:r>
      <w:r w:rsidR="00C824FC">
        <w:rPr>
          <w:lang w:val="en-GB"/>
        </w:rPr>
        <w:t xml:space="preserve"> </w:t>
      </w:r>
      <w:r w:rsidR="008E091F" w:rsidRPr="008E091F">
        <w:rPr>
          <w:lang w:val="en-GB"/>
        </w:rPr>
        <w:t xml:space="preserve">While this may work for senders, receivers must be prepared to handle any valid encoding allowed by the syntax, including cases that deviate from normal expectations. For instance, an optional field might be missing when it should be present, or an integer might </w:t>
      </w:r>
      <w:r w:rsidR="009F0CA6">
        <w:rPr>
          <w:lang w:val="en-GB"/>
        </w:rPr>
        <w:t>contain a value</w:t>
      </w:r>
      <w:r w:rsidR="008E091F" w:rsidRPr="008E091F">
        <w:rPr>
          <w:lang w:val="en-GB"/>
        </w:rPr>
        <w:t xml:space="preserve"> </w:t>
      </w:r>
      <w:r w:rsidR="009F0CA6">
        <w:rPr>
          <w:lang w:val="en-GB"/>
        </w:rPr>
        <w:t xml:space="preserve">which falls within </w:t>
      </w:r>
      <w:r w:rsidR="00617BAE">
        <w:rPr>
          <w:lang w:val="en-GB"/>
        </w:rPr>
        <w:t xml:space="preserve">a syntactically correct </w:t>
      </w:r>
      <w:r w:rsidR="009F0CA6">
        <w:rPr>
          <w:lang w:val="en-GB"/>
        </w:rPr>
        <w:t>value range but is not supposed to be used</w:t>
      </w:r>
      <w:r w:rsidR="00617BAE">
        <w:rPr>
          <w:lang w:val="en-GB"/>
        </w:rPr>
        <w:t xml:space="preserve"> in signalling</w:t>
      </w:r>
      <w:r w:rsidR="008E091F" w:rsidRPr="008E091F">
        <w:rPr>
          <w:lang w:val="en-GB"/>
        </w:rPr>
        <w:t>. Receivers must handle such cases, even if these values are not meant to be used.</w:t>
      </w:r>
    </w:p>
    <w:p w14:paraId="02414ABC" w14:textId="314175BB" w:rsidR="00593F1B" w:rsidRDefault="00593F1B" w:rsidP="00233D13">
      <w:pPr>
        <w:rPr>
          <w:lang w:val="en-GB"/>
        </w:rPr>
      </w:pPr>
      <w:r>
        <w:rPr>
          <w:lang w:val="en-GB"/>
        </w:rPr>
        <w:t>So far</w:t>
      </w:r>
      <w:r w:rsidRPr="00593F1B">
        <w:rPr>
          <w:lang w:val="en-GB"/>
        </w:rPr>
        <w:t>, this issue has been addressed through elaborate error-handling mechanisms. For example, the radio interface standard permits declaring radio link failures, requesting connection re-establishments, and</w:t>
      </w:r>
      <w:r w:rsidR="00D23AE5">
        <w:rPr>
          <w:lang w:val="en-GB"/>
        </w:rPr>
        <w:t xml:space="preserve"> applying</w:t>
      </w:r>
      <w:r w:rsidRPr="00593F1B">
        <w:rPr>
          <w:lang w:val="en-GB"/>
        </w:rPr>
        <w:t xml:space="preserve"> </w:t>
      </w:r>
      <w:r w:rsidR="00F16A95">
        <w:rPr>
          <w:lang w:val="en-GB"/>
        </w:rPr>
        <w:t xml:space="preserve">generic error handling, i.e., </w:t>
      </w:r>
      <w:r w:rsidRPr="00593F1B">
        <w:rPr>
          <w:lang w:val="en-GB"/>
        </w:rPr>
        <w:t xml:space="preserve">silently ignoring unrecognized </w:t>
      </w:r>
      <w:r>
        <w:rPr>
          <w:lang w:val="en-GB"/>
        </w:rPr>
        <w:t xml:space="preserve">or non-comprehended </w:t>
      </w:r>
      <w:r w:rsidRPr="00593F1B">
        <w:rPr>
          <w:lang w:val="en-GB"/>
        </w:rPr>
        <w:t>content like parts of a</w:t>
      </w:r>
      <w:r>
        <w:rPr>
          <w:lang w:val="en-GB"/>
        </w:rPr>
        <w:t xml:space="preserve"> message or entire</w:t>
      </w:r>
      <w:r w:rsidRPr="00593F1B">
        <w:rPr>
          <w:lang w:val="en-GB"/>
        </w:rPr>
        <w:t xml:space="preserve"> system information block</w:t>
      </w:r>
      <w:r>
        <w:rPr>
          <w:lang w:val="en-GB"/>
        </w:rPr>
        <w:t>s</w:t>
      </w:r>
      <w:r w:rsidRPr="00593F1B">
        <w:rPr>
          <w:lang w:val="en-GB"/>
        </w:rPr>
        <w:t xml:space="preserve">. However, these measures are </w:t>
      </w:r>
      <w:r w:rsidR="007C5633">
        <w:rPr>
          <w:lang w:val="en-GB"/>
        </w:rPr>
        <w:t xml:space="preserve">only </w:t>
      </w:r>
      <w:r w:rsidRPr="00593F1B">
        <w:rPr>
          <w:lang w:val="en-GB"/>
        </w:rPr>
        <w:t>reactive</w:t>
      </w:r>
      <w:r>
        <w:rPr>
          <w:lang w:val="en-GB"/>
        </w:rPr>
        <w:t xml:space="preserve"> in the sense that </w:t>
      </w:r>
      <w:r w:rsidRPr="00593F1B">
        <w:rPr>
          <w:lang w:val="en-GB"/>
        </w:rPr>
        <w:t xml:space="preserve">they mitigate symptoms rather than addressing the root cause: the </w:t>
      </w:r>
      <w:r w:rsidR="00A142B0">
        <w:rPr>
          <w:lang w:val="en-GB"/>
        </w:rPr>
        <w:t>receiver</w:t>
      </w:r>
      <w:r w:rsidRPr="00593F1B">
        <w:rPr>
          <w:lang w:val="en-GB"/>
        </w:rPr>
        <w:t xml:space="preserve"> must </w:t>
      </w:r>
      <w:r w:rsidR="008E38E8">
        <w:rPr>
          <w:lang w:val="en-GB"/>
        </w:rPr>
        <w:t xml:space="preserve">be able to </w:t>
      </w:r>
      <w:r w:rsidRPr="00593F1B">
        <w:rPr>
          <w:lang w:val="en-GB"/>
        </w:rPr>
        <w:t>handle all syntactically valid encodings.</w:t>
      </w:r>
    </w:p>
    <w:p w14:paraId="7A212769" w14:textId="4C2AB12B" w:rsidR="00F5502F" w:rsidRPr="00601614" w:rsidRDefault="00F5502F" w:rsidP="00F5502F">
      <w:pPr>
        <w:pStyle w:val="Heading2"/>
      </w:pPr>
      <w:r>
        <w:t>Constrain</w:t>
      </w:r>
      <w:r w:rsidR="00F30611">
        <w:t>t</w:t>
      </w:r>
      <w:r>
        <w:t xml:space="preserve"> subtype approach</w:t>
      </w:r>
    </w:p>
    <w:p w14:paraId="3B448BE6" w14:textId="52DFEB9E" w:rsidR="00EC7E25" w:rsidRDefault="00856EC5" w:rsidP="00EC7E25">
      <w:r>
        <w:t>One</w:t>
      </w:r>
      <w:r w:rsidR="00EC7E25" w:rsidRPr="00EC7E25">
        <w:t xml:space="preserve"> proactive approach </w:t>
      </w:r>
      <w:r>
        <w:t>is using</w:t>
      </w:r>
      <w:r w:rsidR="00EC7E25" w:rsidRPr="00EC7E25">
        <w:t xml:space="preserve"> constraint subtypes in the ASN.1 schema to enforce restrictions on message content, including field presence,</w:t>
      </w:r>
      <w:r w:rsidR="00C05C99">
        <w:t xml:space="preserve"> </w:t>
      </w:r>
      <w:r w:rsidR="00E54C87">
        <w:t xml:space="preserve">integer value ranges, </w:t>
      </w:r>
      <w:r w:rsidR="00EC7E25" w:rsidRPr="00EC7E25">
        <w:t xml:space="preserve">and choice options. Based on ITU X.680 and X.682 recommendations and illustrated in Figure 2, this </w:t>
      </w:r>
      <w:r w:rsidR="006920C3">
        <w:t>approach</w:t>
      </w:r>
      <w:r w:rsidR="00EC7E25" w:rsidRPr="00EC7E25">
        <w:t xml:space="preserve"> preserves the designer’s freedom to de</w:t>
      </w:r>
      <w:r w:rsidR="00E54C87">
        <w:t>cide</w:t>
      </w:r>
      <w:r w:rsidR="00EC7E25" w:rsidRPr="00EC7E25">
        <w:t xml:space="preserve"> message content while ensuring the encoder implementation prevents invalid data serializations. By embedding encoding constraints directly in the schema, the process becomes independent of the designer’s interpretation of conditions and comments. This </w:t>
      </w:r>
      <w:r w:rsidR="006614AB">
        <w:t>solution</w:t>
      </w:r>
      <w:r w:rsidR="00EC7E25" w:rsidRPr="00EC7E25">
        <w:t xml:space="preserve"> reduces failures and makes meaningless or invalid content syntactically impossible, thereby simplifying the receiver’s design.</w:t>
      </w:r>
    </w:p>
    <w:p w14:paraId="1FD8E1FC" w14:textId="14C095EE" w:rsidR="00E0347F" w:rsidRPr="00E0347F" w:rsidRDefault="00E0347F" w:rsidP="00E0347F">
      <w:pPr>
        <w:jc w:val="center"/>
        <w:rPr>
          <w:b/>
          <w:bCs/>
        </w:rPr>
      </w:pPr>
      <w:r w:rsidRPr="00917C46">
        <w:rPr>
          <w:b/>
          <w:bCs/>
        </w:rPr>
        <w:t xml:space="preserve">Figure </w:t>
      </w:r>
      <w:r>
        <w:rPr>
          <w:b/>
          <w:bCs/>
        </w:rPr>
        <w:t>2</w:t>
      </w:r>
      <w:r w:rsidRPr="00917C46">
        <w:rPr>
          <w:b/>
          <w:bCs/>
        </w:rPr>
        <w:t xml:space="preserve">: </w:t>
      </w:r>
      <w:r w:rsidRPr="00FF5BE4">
        <w:rPr>
          <w:b/>
          <w:bCs/>
        </w:rPr>
        <w:t xml:space="preserve">Abstract syntax defines how to construct encoders and decoders for </w:t>
      </w:r>
      <w:r w:rsidR="00FF5115">
        <w:rPr>
          <w:b/>
          <w:bCs/>
        </w:rPr>
        <w:t>specific</w:t>
      </w:r>
      <w:r w:rsidR="00573EA6">
        <w:rPr>
          <w:b/>
          <w:bCs/>
        </w:rPr>
        <w:t xml:space="preserve"> constraints on the content</w:t>
      </w:r>
      <w:r>
        <w:rPr>
          <w:b/>
          <w:bCs/>
        </w:rPr>
        <w:t>.</w:t>
      </w:r>
    </w:p>
    <w:p w14:paraId="2A76D799" w14:textId="27E34E82" w:rsidR="00222F01" w:rsidRDefault="00B5435E" w:rsidP="00233D13">
      <w:r>
        <w:object w:dxaOrig="9599" w:dyaOrig="5400" w14:anchorId="2C39DCCE">
          <v:shape id="_x0000_i1026" type="#_x0000_t75" style="width:480pt;height:168.75pt" o:ole="">
            <v:imagedata r:id="rId13" o:title="" croptop="4733f" cropbottom="19843f" cropleft="-205f" cropright="205f"/>
          </v:shape>
          <o:OLEObject Type="Embed" ProgID="PowerPoint.Slide.12" ShapeID="_x0000_i1026" DrawAspect="Content" ObjectID="_1823934312" r:id="rId14"/>
        </w:object>
      </w:r>
    </w:p>
    <w:p w14:paraId="5A9B9368" w14:textId="3BE61C06" w:rsidR="00B53ED7" w:rsidRDefault="008355BB" w:rsidP="00233D13">
      <w:r w:rsidRPr="008355BB">
        <w:t xml:space="preserve">One use case involves defining </w:t>
      </w:r>
      <w:r w:rsidR="00C46488">
        <w:t xml:space="preserve">an optional </w:t>
      </w:r>
      <w:r w:rsidR="004C5B7B">
        <w:t>field and</w:t>
      </w:r>
      <w:r w:rsidRPr="008355BB">
        <w:t xml:space="preserve"> explicitly specifying </w:t>
      </w:r>
      <w:r w:rsidR="004C5B7B">
        <w:t>its</w:t>
      </w:r>
      <w:r w:rsidRPr="008355BB">
        <w:t xml:space="preserve"> presence or absence through constraints when referenced. For example, a field may be defined as optional within an information element, but constraints can enforce when it must be present or absent. An example of this can be found in 36.331, where constraint </w:t>
      </w:r>
      <w:r w:rsidR="008B71FF">
        <w:t>subtype is</w:t>
      </w:r>
      <w:r w:rsidRPr="008355BB">
        <w:t xml:space="preserve"> used. The excerpt below illustrates a non-critical extension field defined as optional in a system information block</w:t>
      </w:r>
      <w:r>
        <w:t>,</w:t>
      </w:r>
    </w:p>
    <w:p w14:paraId="7E7139D3" w14:textId="77777777" w:rsidR="008355BB" w:rsidRDefault="008355BB" w:rsidP="00233D13"/>
    <w:p w14:paraId="2BFBF9A9" w14:textId="77777777" w:rsidR="00B53ED7" w:rsidRPr="001E2B86" w:rsidRDefault="00B53ED7" w:rsidP="00B53ED7">
      <w:pPr>
        <w:pStyle w:val="PL"/>
        <w:shd w:val="clear" w:color="auto" w:fill="E6E6E6"/>
      </w:pPr>
      <w:r w:rsidRPr="001E2B86">
        <w:t>SystemInformationBlockType1 ::=</w:t>
      </w:r>
      <w:r w:rsidRPr="001E2B86">
        <w:tab/>
      </w:r>
      <w:r w:rsidRPr="001E2B86">
        <w:tab/>
        <w:t>SEQUENCE {</w:t>
      </w:r>
    </w:p>
    <w:p w14:paraId="7CA58455" w14:textId="77777777" w:rsidR="00B53ED7" w:rsidRPr="001E2B86" w:rsidRDefault="00B53ED7" w:rsidP="00B53ED7">
      <w:pPr>
        <w:pStyle w:val="PL"/>
        <w:shd w:val="clear" w:color="auto" w:fill="E6E6E6"/>
      </w:pPr>
      <w:r w:rsidRPr="001E2B86">
        <w:tab/>
        <w:t>cellAccessRelatedInfo</w:t>
      </w:r>
      <w:r w:rsidRPr="001E2B86">
        <w:tab/>
      </w:r>
      <w:r w:rsidRPr="001E2B86">
        <w:tab/>
      </w:r>
      <w:r w:rsidRPr="001E2B86">
        <w:tab/>
      </w:r>
      <w:r w:rsidRPr="001E2B86">
        <w:tab/>
        <w:t>SEQUENCE {</w:t>
      </w:r>
    </w:p>
    <w:p w14:paraId="74D2BD11" w14:textId="77777777" w:rsidR="00B53ED7" w:rsidRPr="001E2B86" w:rsidRDefault="00B53ED7" w:rsidP="00B53ED7">
      <w:pPr>
        <w:pStyle w:val="PL"/>
        <w:shd w:val="clear" w:color="auto" w:fill="E6E6E6"/>
      </w:pPr>
      <w:r w:rsidRPr="001E2B86">
        <w:tab/>
      </w:r>
      <w:r w:rsidRPr="001E2B86">
        <w:tab/>
        <w:t>plmn-IdentityList</w:t>
      </w:r>
      <w:r w:rsidRPr="001E2B86">
        <w:tab/>
      </w:r>
      <w:r w:rsidRPr="001E2B86">
        <w:tab/>
      </w:r>
      <w:r w:rsidRPr="001E2B86">
        <w:tab/>
      </w:r>
      <w:r w:rsidRPr="001E2B86">
        <w:tab/>
      </w:r>
      <w:r w:rsidRPr="001E2B86">
        <w:tab/>
        <w:t>PLMN-IdentityList,</w:t>
      </w:r>
    </w:p>
    <w:p w14:paraId="53AC2FAF" w14:textId="77777777" w:rsidR="00B53ED7" w:rsidRPr="001E2B86" w:rsidRDefault="00B53ED7" w:rsidP="00B53ED7">
      <w:pPr>
        <w:pStyle w:val="PL"/>
        <w:shd w:val="clear" w:color="auto" w:fill="E6E6E6"/>
      </w:pPr>
      <w:r w:rsidRPr="001E2B86">
        <w:tab/>
      </w:r>
      <w:r w:rsidRPr="001E2B86">
        <w:tab/>
        <w:t>trackingAreaCode</w:t>
      </w:r>
      <w:r w:rsidRPr="001E2B86">
        <w:tab/>
      </w:r>
      <w:r w:rsidRPr="001E2B86">
        <w:tab/>
      </w:r>
      <w:r w:rsidRPr="001E2B86">
        <w:tab/>
      </w:r>
      <w:r w:rsidRPr="001E2B86">
        <w:tab/>
      </w:r>
      <w:r w:rsidRPr="001E2B86">
        <w:tab/>
        <w:t>TrackingAreaCode,</w:t>
      </w:r>
    </w:p>
    <w:p w14:paraId="0FAE25D1" w14:textId="77777777" w:rsidR="00B53ED7" w:rsidRPr="001E2B86" w:rsidRDefault="00B53ED7" w:rsidP="00B53ED7">
      <w:pPr>
        <w:pStyle w:val="PL"/>
        <w:shd w:val="clear" w:color="auto" w:fill="E6E6E6"/>
      </w:pPr>
      <w:r w:rsidRPr="001E2B86">
        <w:tab/>
      </w:r>
      <w:r w:rsidRPr="001E2B86">
        <w:tab/>
        <w:t>cellIdentity</w:t>
      </w:r>
      <w:r w:rsidRPr="001E2B86">
        <w:tab/>
      </w:r>
      <w:r w:rsidRPr="001E2B86">
        <w:tab/>
      </w:r>
      <w:r w:rsidRPr="001E2B86">
        <w:tab/>
      </w:r>
      <w:r w:rsidRPr="001E2B86">
        <w:tab/>
      </w:r>
      <w:r w:rsidRPr="001E2B86">
        <w:tab/>
      </w:r>
      <w:r w:rsidRPr="001E2B86">
        <w:tab/>
        <w:t>CellIdentity,</w:t>
      </w:r>
    </w:p>
    <w:p w14:paraId="26ED8337" w14:textId="77777777" w:rsidR="00B53ED7" w:rsidRPr="001E2B86" w:rsidRDefault="00B53ED7" w:rsidP="00B53ED7">
      <w:pPr>
        <w:pStyle w:val="PL"/>
        <w:shd w:val="clear" w:color="auto" w:fill="E6E6E6"/>
      </w:pPr>
      <w:r w:rsidRPr="001E2B86">
        <w:tab/>
      </w:r>
      <w:r w:rsidRPr="001E2B86">
        <w:tab/>
        <w:t>cellBarred</w:t>
      </w:r>
      <w:r w:rsidRPr="001E2B86">
        <w:tab/>
      </w:r>
      <w:r w:rsidRPr="001E2B86">
        <w:tab/>
      </w:r>
      <w:r w:rsidRPr="001E2B86">
        <w:tab/>
      </w:r>
      <w:r w:rsidRPr="001E2B86">
        <w:tab/>
      </w:r>
      <w:r w:rsidRPr="001E2B86">
        <w:tab/>
      </w:r>
      <w:r w:rsidRPr="001E2B86">
        <w:tab/>
      </w:r>
      <w:r w:rsidRPr="001E2B86">
        <w:tab/>
        <w:t>ENUMERATED {barred, notBarred},</w:t>
      </w:r>
    </w:p>
    <w:p w14:paraId="00CFA8FB" w14:textId="77777777" w:rsidR="00B53ED7" w:rsidRPr="001E2B86" w:rsidRDefault="00B53ED7" w:rsidP="00B53ED7">
      <w:pPr>
        <w:pStyle w:val="PL"/>
        <w:shd w:val="clear" w:color="auto" w:fill="E6E6E6"/>
      </w:pPr>
      <w:r w:rsidRPr="001E2B86">
        <w:tab/>
      </w:r>
      <w:r w:rsidRPr="001E2B86">
        <w:tab/>
        <w:t>intraFreqReselection</w:t>
      </w:r>
      <w:r w:rsidRPr="001E2B86">
        <w:tab/>
      </w:r>
      <w:r w:rsidRPr="001E2B86">
        <w:tab/>
      </w:r>
      <w:r w:rsidRPr="001E2B86">
        <w:tab/>
      </w:r>
      <w:r w:rsidRPr="001E2B86">
        <w:tab/>
        <w:t>ENUMERATED {allowed, notAllowed},</w:t>
      </w:r>
    </w:p>
    <w:p w14:paraId="39924A0D" w14:textId="77777777" w:rsidR="00B53ED7" w:rsidRPr="001E2B86" w:rsidRDefault="00B53ED7" w:rsidP="00B53ED7">
      <w:pPr>
        <w:pStyle w:val="PL"/>
        <w:shd w:val="clear" w:color="auto" w:fill="E6E6E6"/>
      </w:pPr>
      <w:r w:rsidRPr="001E2B86">
        <w:tab/>
      </w:r>
      <w:r w:rsidRPr="001E2B86">
        <w:tab/>
        <w:t>csg-Indication</w:t>
      </w:r>
      <w:r w:rsidRPr="001E2B86">
        <w:tab/>
      </w:r>
      <w:r w:rsidRPr="001E2B86">
        <w:tab/>
      </w:r>
      <w:r w:rsidRPr="001E2B86">
        <w:tab/>
      </w:r>
      <w:r w:rsidRPr="001E2B86">
        <w:tab/>
      </w:r>
      <w:r w:rsidRPr="001E2B86">
        <w:tab/>
      </w:r>
      <w:r w:rsidRPr="001E2B86">
        <w:tab/>
        <w:t>BOOLEAN,</w:t>
      </w:r>
    </w:p>
    <w:p w14:paraId="3C2F9649" w14:textId="77777777" w:rsidR="00B53ED7" w:rsidRPr="001E2B86" w:rsidRDefault="00B53ED7" w:rsidP="00B53ED7">
      <w:pPr>
        <w:pStyle w:val="PL"/>
        <w:shd w:val="clear" w:color="auto" w:fill="E6E6E6"/>
      </w:pPr>
      <w:r w:rsidRPr="001E2B86">
        <w:tab/>
      </w:r>
      <w:r w:rsidRPr="001E2B86">
        <w:tab/>
        <w:t>csg-Identity</w:t>
      </w:r>
      <w:r w:rsidRPr="001E2B86">
        <w:tab/>
      </w:r>
      <w:r w:rsidRPr="001E2B86">
        <w:tab/>
      </w:r>
      <w:r w:rsidRPr="001E2B86">
        <w:tab/>
      </w:r>
      <w:r w:rsidRPr="001E2B86">
        <w:tab/>
      </w:r>
      <w:r w:rsidRPr="001E2B86">
        <w:tab/>
      </w:r>
      <w:r w:rsidRPr="001E2B86">
        <w:tab/>
        <w:t>CSG-Identity</w:t>
      </w:r>
      <w:r w:rsidRPr="001E2B86">
        <w:tab/>
      </w:r>
      <w:r w:rsidRPr="001E2B86">
        <w:tab/>
      </w:r>
      <w:r w:rsidRPr="001E2B86">
        <w:tab/>
        <w:t>OPTIONAL</w:t>
      </w:r>
      <w:r w:rsidRPr="001E2B86">
        <w:tab/>
        <w:t>-- Need OR</w:t>
      </w:r>
    </w:p>
    <w:p w14:paraId="08A5515B" w14:textId="77777777" w:rsidR="00B53ED7" w:rsidRPr="001E2B86" w:rsidRDefault="00B53ED7" w:rsidP="00B53ED7">
      <w:pPr>
        <w:pStyle w:val="PL"/>
        <w:shd w:val="clear" w:color="auto" w:fill="E6E6E6"/>
      </w:pPr>
      <w:r w:rsidRPr="001E2B86">
        <w:tab/>
        <w:t>},</w:t>
      </w:r>
    </w:p>
    <w:p w14:paraId="492EB393" w14:textId="77777777" w:rsidR="00B53ED7" w:rsidRPr="001E2B86" w:rsidRDefault="00B53ED7" w:rsidP="00B53ED7">
      <w:pPr>
        <w:pStyle w:val="PL"/>
        <w:shd w:val="clear" w:color="auto" w:fill="E6E6E6"/>
      </w:pPr>
      <w:r w:rsidRPr="001E2B86">
        <w:tab/>
        <w:t>cellSelectionInfo</w:t>
      </w:r>
      <w:r w:rsidRPr="001E2B86">
        <w:tab/>
      </w:r>
      <w:r w:rsidRPr="001E2B86">
        <w:tab/>
      </w:r>
      <w:r w:rsidRPr="001E2B86">
        <w:tab/>
      </w:r>
      <w:r w:rsidRPr="001E2B86">
        <w:tab/>
      </w:r>
      <w:r w:rsidRPr="001E2B86">
        <w:tab/>
        <w:t>SEQUENCE {</w:t>
      </w:r>
    </w:p>
    <w:p w14:paraId="1FABEBFD" w14:textId="77777777" w:rsidR="00B53ED7" w:rsidRPr="001E2B86" w:rsidRDefault="00B53ED7" w:rsidP="00B53ED7">
      <w:pPr>
        <w:pStyle w:val="PL"/>
        <w:shd w:val="clear" w:color="auto" w:fill="E6E6E6"/>
      </w:pPr>
      <w:r w:rsidRPr="001E2B86">
        <w:tab/>
      </w:r>
      <w:r w:rsidRPr="001E2B86">
        <w:tab/>
        <w:t>q-RxLevMin</w:t>
      </w:r>
      <w:r w:rsidRPr="001E2B86">
        <w:tab/>
      </w:r>
      <w:r w:rsidRPr="001E2B86">
        <w:tab/>
      </w:r>
      <w:r w:rsidRPr="001E2B86">
        <w:tab/>
      </w:r>
      <w:r w:rsidRPr="001E2B86">
        <w:tab/>
      </w:r>
      <w:r w:rsidRPr="001E2B86">
        <w:tab/>
      </w:r>
      <w:r w:rsidRPr="001E2B86">
        <w:tab/>
      </w:r>
      <w:r w:rsidRPr="001E2B86">
        <w:tab/>
        <w:t>Q-RxLevMin,</w:t>
      </w:r>
    </w:p>
    <w:p w14:paraId="21891DBB" w14:textId="77777777" w:rsidR="00B53ED7" w:rsidRPr="001E2B86" w:rsidRDefault="00B53ED7" w:rsidP="00B53ED7">
      <w:pPr>
        <w:pStyle w:val="PL"/>
        <w:shd w:val="clear" w:color="auto" w:fill="E6E6E6"/>
      </w:pPr>
      <w:r w:rsidRPr="001E2B86">
        <w:tab/>
      </w:r>
      <w:r w:rsidRPr="001E2B86">
        <w:tab/>
        <w:t>q-RxLevMinOffset</w:t>
      </w:r>
      <w:r w:rsidRPr="001E2B86">
        <w:tab/>
      </w:r>
      <w:r w:rsidRPr="001E2B86">
        <w:tab/>
      </w:r>
      <w:r w:rsidRPr="001E2B86">
        <w:tab/>
      </w:r>
      <w:r w:rsidRPr="001E2B86">
        <w:tab/>
      </w:r>
      <w:r w:rsidRPr="001E2B86">
        <w:tab/>
        <w:t>INTEGER (1..8)</w:t>
      </w:r>
      <w:r w:rsidRPr="001E2B86">
        <w:tab/>
      </w:r>
      <w:r w:rsidRPr="001E2B86">
        <w:tab/>
      </w:r>
      <w:r w:rsidRPr="001E2B86">
        <w:tab/>
        <w:t>OPTIONAL</w:t>
      </w:r>
      <w:r w:rsidRPr="001E2B86">
        <w:tab/>
        <w:t>-- Need OP</w:t>
      </w:r>
    </w:p>
    <w:p w14:paraId="24465A17" w14:textId="77777777" w:rsidR="00B53ED7" w:rsidRPr="001E2B86" w:rsidRDefault="00B53ED7" w:rsidP="00B53ED7">
      <w:pPr>
        <w:pStyle w:val="PL"/>
        <w:shd w:val="clear" w:color="auto" w:fill="E6E6E6"/>
      </w:pPr>
      <w:r w:rsidRPr="001E2B86">
        <w:tab/>
        <w:t>},</w:t>
      </w:r>
    </w:p>
    <w:p w14:paraId="39FADEF3" w14:textId="77777777" w:rsidR="00B53ED7" w:rsidRPr="001E2B86" w:rsidRDefault="00B53ED7" w:rsidP="00B53ED7">
      <w:pPr>
        <w:pStyle w:val="PL"/>
        <w:shd w:val="clear" w:color="auto" w:fill="E6E6E6"/>
      </w:pPr>
      <w:r w:rsidRPr="001E2B86">
        <w:tab/>
        <w:t>p-Max</w:t>
      </w:r>
      <w:r w:rsidRPr="001E2B86">
        <w:tab/>
      </w:r>
      <w:r w:rsidRPr="001E2B86">
        <w:tab/>
      </w:r>
      <w:r w:rsidRPr="001E2B86">
        <w:tab/>
      </w:r>
      <w:r w:rsidRPr="001E2B86">
        <w:tab/>
      </w:r>
      <w:r w:rsidRPr="001E2B86">
        <w:tab/>
      </w:r>
      <w:r w:rsidRPr="001E2B86">
        <w:tab/>
      </w:r>
      <w:r w:rsidRPr="001E2B86">
        <w:tab/>
      </w:r>
      <w:r w:rsidRPr="001E2B86">
        <w:tab/>
        <w:t>P-Max</w:t>
      </w:r>
      <w:r w:rsidRPr="001E2B86">
        <w:tab/>
      </w:r>
      <w:r w:rsidRPr="001E2B86">
        <w:tab/>
      </w:r>
      <w:r w:rsidRPr="001E2B86">
        <w:tab/>
      </w:r>
      <w:r w:rsidRPr="001E2B86">
        <w:tab/>
      </w:r>
      <w:r w:rsidRPr="001E2B86">
        <w:tab/>
      </w:r>
      <w:r w:rsidRPr="001E2B86">
        <w:tab/>
        <w:t>OPTIONAL,</w:t>
      </w:r>
      <w:r w:rsidRPr="001E2B86">
        <w:tab/>
      </w:r>
      <w:r w:rsidRPr="001E2B86">
        <w:tab/>
      </w:r>
      <w:r w:rsidRPr="001E2B86">
        <w:tab/>
        <w:t>-- Need OP</w:t>
      </w:r>
    </w:p>
    <w:p w14:paraId="6847EBC3" w14:textId="77777777" w:rsidR="00B53ED7" w:rsidRPr="001E2B86" w:rsidRDefault="00B53ED7" w:rsidP="00B53ED7">
      <w:pPr>
        <w:pStyle w:val="PL"/>
        <w:shd w:val="clear" w:color="auto" w:fill="E6E6E6"/>
      </w:pPr>
      <w:r w:rsidRPr="001E2B86">
        <w:tab/>
        <w:t>freqBandIndicator</w:t>
      </w:r>
      <w:r w:rsidRPr="001E2B86">
        <w:tab/>
      </w:r>
      <w:r w:rsidRPr="001E2B86">
        <w:tab/>
      </w:r>
      <w:r w:rsidRPr="001E2B86">
        <w:tab/>
      </w:r>
      <w:r w:rsidRPr="001E2B86">
        <w:tab/>
      </w:r>
      <w:r w:rsidRPr="001E2B86">
        <w:tab/>
        <w:t>FreqBandIndicator,</w:t>
      </w:r>
    </w:p>
    <w:p w14:paraId="2A2C8FBA" w14:textId="77777777" w:rsidR="00B53ED7" w:rsidRPr="001E2B86" w:rsidRDefault="00B53ED7" w:rsidP="00B53ED7">
      <w:pPr>
        <w:pStyle w:val="PL"/>
        <w:shd w:val="clear" w:color="auto" w:fill="E6E6E6"/>
      </w:pPr>
      <w:r w:rsidRPr="001E2B86">
        <w:tab/>
        <w:t>schedulingInfoList</w:t>
      </w:r>
      <w:r w:rsidRPr="001E2B86">
        <w:tab/>
      </w:r>
      <w:r w:rsidRPr="001E2B86">
        <w:tab/>
      </w:r>
      <w:r w:rsidRPr="001E2B86">
        <w:tab/>
      </w:r>
      <w:r w:rsidRPr="001E2B86">
        <w:tab/>
      </w:r>
      <w:r w:rsidRPr="001E2B86">
        <w:tab/>
        <w:t>SchedulingInfoList,</w:t>
      </w:r>
    </w:p>
    <w:p w14:paraId="0A929E07" w14:textId="77777777" w:rsidR="00B53ED7" w:rsidRPr="001E2B86" w:rsidRDefault="00B53ED7" w:rsidP="00B53ED7">
      <w:pPr>
        <w:pStyle w:val="PL"/>
        <w:shd w:val="clear" w:color="auto" w:fill="E6E6E6"/>
      </w:pPr>
      <w:r w:rsidRPr="001E2B86">
        <w:tab/>
        <w:t>tdd-Config</w:t>
      </w:r>
      <w:r w:rsidRPr="001E2B86">
        <w:tab/>
      </w:r>
      <w:r w:rsidRPr="001E2B86">
        <w:tab/>
      </w:r>
      <w:r w:rsidRPr="001E2B86">
        <w:tab/>
      </w:r>
      <w:r w:rsidRPr="001E2B86">
        <w:tab/>
      </w:r>
      <w:r w:rsidRPr="001E2B86">
        <w:tab/>
      </w:r>
      <w:r w:rsidRPr="001E2B86">
        <w:tab/>
      </w:r>
      <w:r w:rsidRPr="001E2B86">
        <w:tab/>
        <w:t>TDD-Config</w:t>
      </w:r>
      <w:r w:rsidRPr="001E2B86">
        <w:tab/>
      </w:r>
      <w:r w:rsidRPr="001E2B86">
        <w:tab/>
      </w:r>
      <w:r w:rsidRPr="001E2B86">
        <w:tab/>
      </w:r>
      <w:r w:rsidRPr="001E2B86">
        <w:tab/>
      </w:r>
      <w:r w:rsidRPr="001E2B86">
        <w:tab/>
        <w:t>OPTIONAL,</w:t>
      </w:r>
      <w:r w:rsidRPr="001E2B86">
        <w:tab/>
        <w:t>-- Cond TDD</w:t>
      </w:r>
    </w:p>
    <w:p w14:paraId="35C522A6" w14:textId="77777777" w:rsidR="00B53ED7" w:rsidRPr="001E2B86" w:rsidRDefault="00B53ED7" w:rsidP="00B53ED7">
      <w:pPr>
        <w:pStyle w:val="PL"/>
        <w:shd w:val="clear" w:color="auto" w:fill="E6E6E6"/>
      </w:pPr>
      <w:r w:rsidRPr="001E2B86">
        <w:tab/>
        <w:t>si-WindowLength</w:t>
      </w:r>
      <w:r w:rsidRPr="001E2B86">
        <w:tab/>
      </w:r>
      <w:r w:rsidRPr="001E2B86">
        <w:tab/>
      </w:r>
      <w:r w:rsidRPr="001E2B86">
        <w:tab/>
      </w:r>
      <w:r w:rsidRPr="001E2B86">
        <w:tab/>
      </w:r>
      <w:r w:rsidRPr="001E2B86">
        <w:tab/>
      </w:r>
      <w:r w:rsidRPr="001E2B86">
        <w:tab/>
        <w:t>ENUMERATED {</w:t>
      </w:r>
    </w:p>
    <w:p w14:paraId="66CF054E" w14:textId="77777777" w:rsidR="00B53ED7" w:rsidRPr="0054463A" w:rsidRDefault="00B53ED7" w:rsidP="00B53ED7">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54463A">
        <w:t>ms1, ms2, ms5, ms10, ms15, ms20,</w:t>
      </w:r>
    </w:p>
    <w:p w14:paraId="2F0B7AB9" w14:textId="77777777" w:rsidR="00B53ED7" w:rsidRPr="0054463A" w:rsidRDefault="00B53ED7" w:rsidP="00B53ED7">
      <w:pPr>
        <w:pStyle w:val="PL"/>
        <w:shd w:val="clear" w:color="auto" w:fill="E6E6E6"/>
      </w:pPr>
      <w:r w:rsidRPr="0054463A">
        <w:tab/>
      </w:r>
      <w:r w:rsidRPr="0054463A">
        <w:tab/>
      </w:r>
      <w:r w:rsidRPr="0054463A">
        <w:tab/>
      </w:r>
      <w:r w:rsidRPr="0054463A">
        <w:tab/>
      </w:r>
      <w:r w:rsidRPr="0054463A">
        <w:tab/>
      </w:r>
      <w:r w:rsidRPr="0054463A">
        <w:tab/>
      </w:r>
      <w:r w:rsidRPr="0054463A">
        <w:tab/>
      </w:r>
      <w:r w:rsidRPr="0054463A">
        <w:tab/>
      </w:r>
      <w:r w:rsidRPr="0054463A">
        <w:tab/>
      </w:r>
      <w:r w:rsidRPr="0054463A">
        <w:tab/>
      </w:r>
      <w:r w:rsidRPr="0054463A">
        <w:tab/>
        <w:t>ms40},</w:t>
      </w:r>
    </w:p>
    <w:p w14:paraId="666FC892" w14:textId="77777777" w:rsidR="00B53ED7" w:rsidRPr="00FB5860" w:rsidRDefault="00B53ED7" w:rsidP="00B53ED7">
      <w:pPr>
        <w:pStyle w:val="PL"/>
        <w:shd w:val="clear" w:color="auto" w:fill="E6E6E6"/>
      </w:pPr>
      <w:r w:rsidRPr="0054463A">
        <w:tab/>
      </w:r>
      <w:r w:rsidRPr="00FB5860">
        <w:t>systemInfoValueTag</w:t>
      </w:r>
      <w:r w:rsidRPr="00FB5860">
        <w:tab/>
      </w:r>
      <w:r w:rsidRPr="00FB5860">
        <w:tab/>
      </w:r>
      <w:r w:rsidRPr="00FB5860">
        <w:tab/>
      </w:r>
      <w:r w:rsidRPr="00FB5860">
        <w:tab/>
      </w:r>
      <w:r w:rsidRPr="00FB5860">
        <w:tab/>
        <w:t>INTEGER (0..31),</w:t>
      </w:r>
    </w:p>
    <w:p w14:paraId="696E802C" w14:textId="77777777" w:rsidR="00B53ED7" w:rsidRPr="00FB5860" w:rsidRDefault="00B53ED7" w:rsidP="00C13198">
      <w:pPr>
        <w:pStyle w:val="PL"/>
        <w:shd w:val="clear" w:color="auto" w:fill="C5E0B3" w:themeFill="accent6" w:themeFillTint="66"/>
      </w:pPr>
      <w:r w:rsidRPr="00FB5860">
        <w:tab/>
        <w:t>nonCriticalExtension</w:t>
      </w:r>
      <w:r w:rsidRPr="00FB5860">
        <w:tab/>
      </w:r>
      <w:r w:rsidRPr="00FB5860">
        <w:tab/>
      </w:r>
      <w:r w:rsidRPr="00FB5860">
        <w:tab/>
      </w:r>
      <w:r w:rsidRPr="00FB5860">
        <w:tab/>
        <w:t>SystemInformationBlockType1-v890-IEs</w:t>
      </w:r>
      <w:r w:rsidRPr="00FB5860">
        <w:tab/>
        <w:t>OPTIONAL</w:t>
      </w:r>
    </w:p>
    <w:p w14:paraId="4F3810D8" w14:textId="77777777" w:rsidR="00B53ED7" w:rsidRPr="00FB5860" w:rsidRDefault="00B53ED7" w:rsidP="00B53ED7">
      <w:pPr>
        <w:pStyle w:val="PL"/>
        <w:shd w:val="clear" w:color="auto" w:fill="E6E6E6"/>
      </w:pPr>
      <w:r w:rsidRPr="00FB5860">
        <w:t>}</w:t>
      </w:r>
    </w:p>
    <w:p w14:paraId="5B60CF42" w14:textId="77777777" w:rsidR="00B53ED7" w:rsidRPr="00FB5860" w:rsidRDefault="00B53ED7" w:rsidP="00233D13">
      <w:pPr>
        <w:rPr>
          <w:rFonts w:asciiTheme="minorHAnsi" w:hAnsiTheme="minorHAnsi" w:cstheme="minorHAnsi"/>
        </w:rPr>
      </w:pPr>
    </w:p>
    <w:p w14:paraId="62933990" w14:textId="7E1F01E2" w:rsidR="00B53ED7" w:rsidRPr="00FB5860" w:rsidRDefault="00B53ED7" w:rsidP="00B53ED7">
      <w:pPr>
        <w:rPr>
          <w:rFonts w:asciiTheme="minorHAnsi" w:hAnsiTheme="minorHAnsi" w:cstheme="minorHAnsi"/>
        </w:rPr>
      </w:pPr>
      <w:r w:rsidRPr="00FB5860">
        <w:rPr>
          <w:rFonts w:asciiTheme="minorHAnsi" w:hAnsiTheme="minorHAnsi" w:cstheme="minorHAnsi"/>
        </w:rPr>
        <w:t>yet constrained to be absent when referenced</w:t>
      </w:r>
      <w:r w:rsidR="00564F9D" w:rsidRPr="00FB5860">
        <w:rPr>
          <w:rFonts w:asciiTheme="minorHAnsi" w:hAnsiTheme="minorHAnsi" w:cstheme="minorHAnsi"/>
        </w:rPr>
        <w:t xml:space="preserve"> in AS-Config</w:t>
      </w:r>
      <w:r w:rsidR="002B2874">
        <w:rPr>
          <w:rFonts w:asciiTheme="minorHAnsi" w:hAnsiTheme="minorHAnsi" w:cstheme="minorHAnsi"/>
        </w:rPr>
        <w:t xml:space="preserve"> using </w:t>
      </w:r>
      <w:r w:rsidR="002B2874">
        <w:t>keywords WITH COMPONENTS and ABSENT</w:t>
      </w:r>
      <w:r w:rsidRPr="00FB5860">
        <w:rPr>
          <w:rFonts w:asciiTheme="minorHAnsi" w:hAnsiTheme="minorHAnsi" w:cstheme="minorHAnsi"/>
        </w:rPr>
        <w:t>, as shown below,</w:t>
      </w:r>
    </w:p>
    <w:p w14:paraId="0B67D3F2" w14:textId="77777777" w:rsidR="00F276E6" w:rsidRPr="00FB5860" w:rsidRDefault="00F276E6" w:rsidP="00233D13">
      <w:pPr>
        <w:rPr>
          <w:rFonts w:asciiTheme="minorHAnsi" w:eastAsia="Times New Roman" w:hAnsiTheme="minorHAnsi" w:cstheme="minorHAnsi"/>
        </w:rPr>
      </w:pPr>
    </w:p>
    <w:p w14:paraId="7B6A2C49"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p>
    <w:p w14:paraId="3331EDFF"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AS-Config ::=</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SEQUENCE {</w:t>
      </w:r>
    </w:p>
    <w:p w14:paraId="1D8424AF"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sourceMeasConfig</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MeasConfig,</w:t>
      </w:r>
    </w:p>
    <w:p w14:paraId="71800744"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sourceRadioResourceConfig</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RadioResourceConfigDedicated,</w:t>
      </w:r>
    </w:p>
    <w:p w14:paraId="57A3B6A9"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sourceSecurityAlgorithmConfig</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SecurityAlgorithmConfig,</w:t>
      </w:r>
    </w:p>
    <w:p w14:paraId="3EA34E15"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sourceUE-Identity</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C-RNTI,</w:t>
      </w:r>
    </w:p>
    <w:p w14:paraId="19F7498F"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sourceMasterInformationBlock</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MasterInformationBlock,</w:t>
      </w:r>
    </w:p>
    <w:p w14:paraId="3ECDA2D4" w14:textId="77777777" w:rsidR="00D901B9" w:rsidRPr="00D901B9" w:rsidRDefault="00D901B9" w:rsidP="00C13198">
      <w:pPr>
        <w:shd w:val="clear" w:color="auto" w:fill="C5E0B3" w:themeFill="accent6" w:themeFillTint="6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sourceSystemInformationBlockType1</w:t>
      </w:r>
      <w:r w:rsidRPr="00D901B9">
        <w:rPr>
          <w:rFonts w:ascii="Courier New" w:eastAsia="Times New Roman" w:hAnsi="Courier New"/>
          <w:noProof/>
          <w:sz w:val="16"/>
          <w:lang w:val="en-GB" w:eastAsia="zh-CN"/>
        </w:rPr>
        <w:tab/>
        <w:t>SystemInformationBlockType1(WITH COMPONENTS</w:t>
      </w:r>
    </w:p>
    <w:p w14:paraId="71EC7B79" w14:textId="77777777" w:rsidR="00D901B9" w:rsidRPr="00D901B9" w:rsidRDefault="00D901B9" w:rsidP="00C13198">
      <w:pPr>
        <w:shd w:val="clear" w:color="auto" w:fill="C5E0B3" w:themeFill="accent6" w:themeFillTint="6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 nonCriticalExtension ABSENT}),</w:t>
      </w:r>
    </w:p>
    <w:p w14:paraId="1849D6B5" w14:textId="77777777" w:rsidR="00D901B9" w:rsidRPr="00D901B9" w:rsidRDefault="00D901B9" w:rsidP="00D90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sourceSystemInformationBlockType2</w:t>
      </w:r>
      <w:r w:rsidRPr="00D901B9">
        <w:rPr>
          <w:rFonts w:ascii="Courier New" w:eastAsia="Times New Roman" w:hAnsi="Courier New"/>
          <w:noProof/>
          <w:sz w:val="16"/>
          <w:lang w:val="en-GB" w:eastAsia="zh-CN"/>
        </w:rPr>
        <w:tab/>
        <w:t>SystemInformationBlockType2,</w:t>
      </w:r>
    </w:p>
    <w:p w14:paraId="5834C4AE" w14:textId="77777777" w:rsidR="00D901B9" w:rsidRDefault="00D901B9" w:rsidP="00233D13"/>
    <w:p w14:paraId="2E77988A" w14:textId="02B3BCAC" w:rsidR="00E74D94" w:rsidRDefault="00B447F4" w:rsidP="00233D13">
      <w:r w:rsidRPr="00B447F4">
        <w:t xml:space="preserve">Although </w:t>
      </w:r>
      <w:r w:rsidR="001A518D">
        <w:t xml:space="preserve">a </w:t>
      </w:r>
      <w:r w:rsidR="001A518D" w:rsidRPr="00B447F4">
        <w:t>subtyp</w:t>
      </w:r>
      <w:r w:rsidR="001A518D">
        <w:t>e is</w:t>
      </w:r>
      <w:r w:rsidRPr="00B447F4">
        <w:t xml:space="preserve"> used here</w:t>
      </w:r>
      <w:r>
        <w:t>in</w:t>
      </w:r>
      <w:r w:rsidRPr="00B447F4">
        <w:t xml:space="preserve"> primarily to prevent an error, this example demonstrates that the </w:t>
      </w:r>
      <w:r w:rsidR="004E2519">
        <w:t>schema</w:t>
      </w:r>
      <w:r w:rsidRPr="00B447F4">
        <w:t xml:space="preserve"> enforces the absence of the extension in the system information block. This correction prevents an empty sequence in the middle of the message</w:t>
      </w:r>
      <w:r w:rsidR="005A1967">
        <w:t xml:space="preserve"> </w:t>
      </w:r>
      <w:r w:rsidR="00F4370D">
        <w:t>from being</w:t>
      </w:r>
      <w:r w:rsidR="005A1967">
        <w:t xml:space="preserve"> </w:t>
      </w:r>
      <w:r w:rsidR="00F4370D">
        <w:t>present</w:t>
      </w:r>
      <w:r w:rsidRPr="00B447F4">
        <w:t>, which would otherwise cause the subsequent content after the system</w:t>
      </w:r>
      <w:r w:rsidR="005A1967">
        <w:t>-</w:t>
      </w:r>
      <w:r w:rsidRPr="00B447F4">
        <w:t>information block reference to become padding bits. Importantly, this enforcement makes it impossible to build an encoder that</w:t>
      </w:r>
      <w:r w:rsidR="003A2D94">
        <w:t xml:space="preserve"> creates such an error by</w:t>
      </w:r>
      <w:r w:rsidRPr="00B447F4">
        <w:t xml:space="preserve"> serializ</w:t>
      </w:r>
      <w:r w:rsidR="003A2D94">
        <w:t>ing</w:t>
      </w:r>
      <w:r w:rsidRPr="00B447F4">
        <w:t xml:space="preserve"> any non-critical extensions for the referenced system information block, since the </w:t>
      </w:r>
      <w:r w:rsidR="00795583">
        <w:t>presence</w:t>
      </w:r>
      <w:r w:rsidR="00523BB1">
        <w:t xml:space="preserve"> of the </w:t>
      </w:r>
      <w:r w:rsidR="006268A8">
        <w:t xml:space="preserve">extension </w:t>
      </w:r>
      <w:r w:rsidR="00523BB1">
        <w:t>sequence</w:t>
      </w:r>
      <w:r w:rsidRPr="00B447F4">
        <w:t xml:space="preserve"> is constrained to be absent.</w:t>
      </w:r>
    </w:p>
    <w:p w14:paraId="29EEFFD3" w14:textId="4D5DDE7E" w:rsidR="00E12067" w:rsidRDefault="00E12067" w:rsidP="00E12067">
      <w:r>
        <w:t>The concept of subtypes enables referencing fields within an information element using a variety of constraints beyond simply enforcing the presence or absence of optional content. Some</w:t>
      </w:r>
      <w:r w:rsidR="00092EB8">
        <w:t xml:space="preserve"> other</w:t>
      </w:r>
      <w:r>
        <w:t xml:space="preserve"> examples include:</w:t>
      </w:r>
    </w:p>
    <w:p w14:paraId="32BE90EE" w14:textId="0F464443" w:rsidR="00E12067" w:rsidRPr="00E12067" w:rsidRDefault="00E12067" w:rsidP="00E12067">
      <w:pPr>
        <w:pStyle w:val="ListParagraph"/>
        <w:numPr>
          <w:ilvl w:val="0"/>
          <w:numId w:val="40"/>
        </w:numPr>
        <w:rPr>
          <w:rFonts w:asciiTheme="minorHAnsi" w:hAnsiTheme="minorHAnsi" w:cstheme="minorHAnsi"/>
          <w:sz w:val="20"/>
          <w:szCs w:val="20"/>
        </w:rPr>
      </w:pPr>
      <w:r w:rsidRPr="008C4A31">
        <w:rPr>
          <w:rFonts w:asciiTheme="minorHAnsi" w:hAnsiTheme="minorHAnsi" w:cstheme="minorHAnsi"/>
          <w:b/>
          <w:bCs/>
          <w:sz w:val="20"/>
          <w:szCs w:val="20"/>
        </w:rPr>
        <w:t>Constraining choice entries:</w:t>
      </w:r>
      <w:r w:rsidRPr="00E12067">
        <w:rPr>
          <w:rFonts w:asciiTheme="minorHAnsi" w:hAnsiTheme="minorHAnsi" w:cstheme="minorHAnsi"/>
          <w:sz w:val="20"/>
          <w:szCs w:val="20"/>
        </w:rPr>
        <w:t xml:space="preserve"> Using the keyword WITH COMPONENTS, specific entries within a choice type can be limited when referencing an information element. For instance, if a choice contains eight entries, the allowed entries can be restricted to a subset by explicitly specifying which are permitted. This approach is clearer than describing exclusions in normative text and ensures that encoders cannot use disallowed entries.</w:t>
      </w:r>
    </w:p>
    <w:p w14:paraId="275C1E5A" w14:textId="203A221C" w:rsidR="00E12067" w:rsidRDefault="008C4A31" w:rsidP="00E12067">
      <w:pPr>
        <w:pStyle w:val="ListParagraph"/>
        <w:numPr>
          <w:ilvl w:val="0"/>
          <w:numId w:val="40"/>
        </w:numPr>
        <w:rPr>
          <w:rFonts w:asciiTheme="minorHAnsi" w:hAnsiTheme="minorHAnsi" w:cstheme="minorHAnsi"/>
          <w:sz w:val="20"/>
          <w:szCs w:val="20"/>
        </w:rPr>
      </w:pPr>
      <w:r>
        <w:rPr>
          <w:rFonts w:asciiTheme="minorHAnsi" w:hAnsiTheme="minorHAnsi" w:cstheme="minorHAnsi"/>
          <w:b/>
          <w:bCs/>
          <w:sz w:val="20"/>
          <w:szCs w:val="20"/>
        </w:rPr>
        <w:t>Constraining</w:t>
      </w:r>
      <w:r w:rsidR="00E12067" w:rsidRPr="008C4A31">
        <w:rPr>
          <w:rFonts w:asciiTheme="minorHAnsi" w:hAnsiTheme="minorHAnsi" w:cstheme="minorHAnsi"/>
          <w:b/>
          <w:bCs/>
          <w:sz w:val="20"/>
          <w:szCs w:val="20"/>
        </w:rPr>
        <w:t xml:space="preserve"> integer value ranges:</w:t>
      </w:r>
      <w:r w:rsidR="00E12067" w:rsidRPr="00E12067">
        <w:rPr>
          <w:rFonts w:asciiTheme="minorHAnsi" w:hAnsiTheme="minorHAnsi" w:cstheme="minorHAnsi"/>
          <w:sz w:val="20"/>
          <w:szCs w:val="20"/>
        </w:rPr>
        <w:t xml:space="preserve"> When referencing integer fields, value ranges can be constrained to exclude certain values that are not permitted in specific contexts. This method provides a more precise and enforceable description than normative text alone, preventing encoders from using invalid values.</w:t>
      </w:r>
    </w:p>
    <w:p w14:paraId="312BBFBB" w14:textId="3ECCD81E" w:rsidR="00EE63D6" w:rsidRDefault="00C8490D" w:rsidP="00EE63D6">
      <w:pPr>
        <w:rPr>
          <w:rFonts w:asciiTheme="minorHAnsi" w:hAnsiTheme="minorHAnsi" w:cstheme="minorHAnsi"/>
        </w:rPr>
      </w:pPr>
      <w:r w:rsidRPr="00C8490D">
        <w:rPr>
          <w:rFonts w:asciiTheme="minorHAnsi" w:hAnsiTheme="minorHAnsi" w:cstheme="minorHAnsi"/>
        </w:rPr>
        <w:t>For example, restricting the value range of a field from 1–8 to 1–5, as in the example above, can be expressed using a subtype as follows:</w:t>
      </w:r>
    </w:p>
    <w:p w14:paraId="336EE966" w14:textId="77777777" w:rsidR="004F583F" w:rsidRDefault="004F583F" w:rsidP="00EE63D6">
      <w:pPr>
        <w:rPr>
          <w:rFonts w:asciiTheme="minorHAnsi" w:hAnsiTheme="minorHAnsi" w:cstheme="minorHAnsi"/>
        </w:rPr>
      </w:pPr>
    </w:p>
    <w:p w14:paraId="5B20FFBE"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p>
    <w:p w14:paraId="1C00145C"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AS-Config ::=</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SEQUENCE {</w:t>
      </w:r>
    </w:p>
    <w:p w14:paraId="4A19DC52"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sourceMeasConfig</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MeasConfig,</w:t>
      </w:r>
    </w:p>
    <w:p w14:paraId="5D2619E4"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sourceRadioResourceConfig</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RadioResourceConfigDedicated,</w:t>
      </w:r>
    </w:p>
    <w:p w14:paraId="19BC3372"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sourceSecurityAlgorithmConfig</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SecurityAlgorithmConfig,</w:t>
      </w:r>
    </w:p>
    <w:p w14:paraId="640E5A4E"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sourceUE-Identity</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C-RNTI,</w:t>
      </w:r>
    </w:p>
    <w:p w14:paraId="15AB3D87"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sourceMasterInformationBlock</w:t>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MasterInformationBlock,</w:t>
      </w:r>
    </w:p>
    <w:p w14:paraId="656419B1" w14:textId="77777777" w:rsidR="00146E61" w:rsidRPr="00D901B9" w:rsidRDefault="00146E61" w:rsidP="00146E61">
      <w:pPr>
        <w:shd w:val="clear" w:color="auto" w:fill="C5E0B3" w:themeFill="accent6" w:themeFillTint="6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sourceSystemInformationBlockType1</w:t>
      </w:r>
      <w:r w:rsidRPr="00D901B9">
        <w:rPr>
          <w:rFonts w:ascii="Courier New" w:eastAsia="Times New Roman" w:hAnsi="Courier New"/>
          <w:noProof/>
          <w:sz w:val="16"/>
          <w:lang w:val="en-GB" w:eastAsia="zh-CN"/>
        </w:rPr>
        <w:tab/>
        <w:t>SystemInformationBlockType1(WITH COMPONENTS</w:t>
      </w:r>
    </w:p>
    <w:p w14:paraId="4100ACB6" w14:textId="77777777" w:rsidR="00EC19CD" w:rsidRDefault="00146E61" w:rsidP="003A2D94">
      <w:pPr>
        <w:shd w:val="clear" w:color="auto" w:fill="F7CAAC" w:themeFill="accent2" w:themeFillTint="6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r>
      <w:r w:rsidRPr="00D901B9">
        <w:rPr>
          <w:rFonts w:ascii="Courier New" w:eastAsia="Times New Roman" w:hAnsi="Courier New"/>
          <w:noProof/>
          <w:sz w:val="16"/>
          <w:lang w:val="en-GB" w:eastAsia="zh-CN"/>
        </w:rPr>
        <w:tab/>
        <w:t xml:space="preserve">{..., </w:t>
      </w:r>
      <w:r w:rsidR="00F97B94" w:rsidRPr="00F97B94">
        <w:rPr>
          <w:rFonts w:ascii="Courier New" w:eastAsia="Times New Roman" w:hAnsi="Courier New"/>
          <w:noProof/>
          <w:sz w:val="16"/>
          <w:lang w:eastAsia="zh-CN"/>
        </w:rPr>
        <w:t>q-RxLevMinOffset</w:t>
      </w:r>
      <w:r w:rsidR="00F97B94" w:rsidRPr="00F97B94">
        <w:rPr>
          <w:rFonts w:ascii="Courier New" w:eastAsia="Times New Roman" w:hAnsi="Courier New"/>
          <w:noProof/>
          <w:sz w:val="16"/>
          <w:lang w:val="en-GB" w:eastAsia="zh-CN"/>
        </w:rPr>
        <w:t xml:space="preserve"> </w:t>
      </w:r>
      <w:r w:rsidR="00EC19CD">
        <w:rPr>
          <w:rFonts w:ascii="Courier New" w:eastAsia="Times New Roman" w:hAnsi="Courier New"/>
          <w:noProof/>
          <w:sz w:val="16"/>
          <w:lang w:val="en-GB" w:eastAsia="zh-CN"/>
        </w:rPr>
        <w:t xml:space="preserve">(1..5), </w:t>
      </w:r>
    </w:p>
    <w:p w14:paraId="4C3A773D" w14:textId="2903683A" w:rsidR="00146E61" w:rsidRPr="00D901B9" w:rsidRDefault="00EC19CD" w:rsidP="00146E61">
      <w:pPr>
        <w:shd w:val="clear" w:color="auto" w:fill="C5E0B3" w:themeFill="accent6" w:themeFillTint="6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Pr>
          <w:rFonts w:ascii="Courier New" w:eastAsia="Times New Roman" w:hAnsi="Courier New"/>
          <w:noProof/>
          <w:sz w:val="16"/>
          <w:lang w:val="en-GB" w:eastAsia="zh-CN"/>
        </w:rPr>
        <w:tab/>
      </w:r>
      <w:r w:rsidR="00146E61" w:rsidRPr="00D901B9">
        <w:rPr>
          <w:rFonts w:ascii="Courier New" w:eastAsia="Times New Roman" w:hAnsi="Courier New"/>
          <w:noProof/>
          <w:sz w:val="16"/>
          <w:lang w:val="en-GB" w:eastAsia="zh-CN"/>
        </w:rPr>
        <w:t>nonCriticalExtension ABSENT}),</w:t>
      </w:r>
    </w:p>
    <w:p w14:paraId="79FD3420" w14:textId="77777777" w:rsidR="00146E61" w:rsidRPr="00D901B9" w:rsidRDefault="00146E61" w:rsidP="00146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zh-CN"/>
        </w:rPr>
      </w:pPr>
      <w:r w:rsidRPr="00D901B9">
        <w:rPr>
          <w:rFonts w:ascii="Courier New" w:eastAsia="Times New Roman" w:hAnsi="Courier New"/>
          <w:noProof/>
          <w:sz w:val="16"/>
          <w:lang w:val="en-GB" w:eastAsia="zh-CN"/>
        </w:rPr>
        <w:tab/>
        <w:t>sourceSystemInformationBlockType2</w:t>
      </w:r>
      <w:r w:rsidRPr="00D901B9">
        <w:rPr>
          <w:rFonts w:ascii="Courier New" w:eastAsia="Times New Roman" w:hAnsi="Courier New"/>
          <w:noProof/>
          <w:sz w:val="16"/>
          <w:lang w:val="en-GB" w:eastAsia="zh-CN"/>
        </w:rPr>
        <w:tab/>
        <w:t>SystemInformationBlockType2,</w:t>
      </w:r>
    </w:p>
    <w:p w14:paraId="68ECB1C0" w14:textId="77777777" w:rsidR="00EE63D6" w:rsidRPr="00EC19CD" w:rsidRDefault="00EE63D6" w:rsidP="00EE63D6">
      <w:pPr>
        <w:rPr>
          <w:rFonts w:asciiTheme="minorHAnsi" w:hAnsiTheme="minorHAnsi" w:cstheme="minorHAnsi"/>
          <w:lang w:val="en-GB"/>
        </w:rPr>
      </w:pPr>
    </w:p>
    <w:p w14:paraId="463EC324" w14:textId="08B8AAAD" w:rsidR="00222D22" w:rsidRDefault="00E12067" w:rsidP="00E12067">
      <w:r>
        <w:t xml:space="preserve">Additional examples of subtype usage are available </w:t>
      </w:r>
      <w:r w:rsidR="00030457">
        <w:t xml:space="preserve">here </w:t>
      </w:r>
      <w:r w:rsidR="00D51FBE">
        <w:fldChar w:fldCharType="begin"/>
      </w:r>
      <w:r w:rsidR="00D51FBE">
        <w:instrText xml:space="preserve"> REF _Ref213357076 \r \h </w:instrText>
      </w:r>
      <w:r w:rsidR="00D51FBE">
        <w:fldChar w:fldCharType="separate"/>
      </w:r>
      <w:r w:rsidR="00D51FBE">
        <w:t>[9]</w:t>
      </w:r>
      <w:r w:rsidR="00D51FBE">
        <w:fldChar w:fldCharType="end"/>
      </w:r>
      <w:r>
        <w:t>.</w:t>
      </w:r>
    </w:p>
    <w:p w14:paraId="28E2B018" w14:textId="593F0E22" w:rsidR="00B46EBC" w:rsidRDefault="00B46EBC">
      <w:pPr>
        <w:overflowPunct/>
        <w:autoSpaceDE/>
        <w:autoSpaceDN/>
        <w:adjustRightInd/>
        <w:spacing w:after="0"/>
        <w:textAlignment w:val="auto"/>
      </w:pPr>
      <w:r w:rsidRPr="00B46EBC">
        <w:t xml:space="preserve">The concept of constraints raises important questions about where and how they should be applied, and a single example does not fully address these issues. Standards such as X.680 and X.682 recommend defining a “parent data type” and then creating constrained types or referencing the </w:t>
      </w:r>
      <w:r w:rsidR="00F05387">
        <w:t>“</w:t>
      </w:r>
      <w:r w:rsidRPr="00B46EBC">
        <w:t>parent data type</w:t>
      </w:r>
      <w:r w:rsidR="00F05387">
        <w:t>”</w:t>
      </w:r>
      <w:r w:rsidRPr="00B46EBC">
        <w:t xml:space="preserve"> within different messages. Using 3GPP terminology, this concept is illustrated in Figure 3, where the “parent data type” corresponds to information elements. Although the example focuses on field optionality, other types of constraints can also be applied, as explained above. This approach allows fields to be defined without restrictions within information elements, with constraints introduced only when these</w:t>
      </w:r>
      <w:r w:rsidR="00E365DF">
        <w:t xml:space="preserve"> information</w:t>
      </w:r>
      <w:r w:rsidRPr="00B46EBC">
        <w:t xml:space="preserve"> elements are referenced. Furthermore, information elements can be imported into other modules, enabling the application of module-specific constraints.</w:t>
      </w:r>
    </w:p>
    <w:p w14:paraId="0E216C0D" w14:textId="54ADC16F" w:rsidR="009A0106" w:rsidRDefault="009A0106">
      <w:pPr>
        <w:overflowPunct/>
        <w:autoSpaceDE/>
        <w:autoSpaceDN/>
        <w:adjustRightInd/>
        <w:spacing w:after="0"/>
        <w:textAlignment w:val="auto"/>
      </w:pPr>
      <w:r>
        <w:br w:type="page"/>
      </w:r>
    </w:p>
    <w:p w14:paraId="693D0814" w14:textId="79441A3C" w:rsidR="009309BF" w:rsidRPr="009309BF" w:rsidRDefault="009309BF" w:rsidP="009309BF">
      <w:pPr>
        <w:jc w:val="center"/>
        <w:rPr>
          <w:b/>
          <w:bCs/>
        </w:rPr>
      </w:pPr>
      <w:r w:rsidRPr="00917C46">
        <w:rPr>
          <w:b/>
          <w:bCs/>
        </w:rPr>
        <w:t xml:space="preserve">Figure </w:t>
      </w:r>
      <w:r>
        <w:rPr>
          <w:b/>
          <w:bCs/>
        </w:rPr>
        <w:t>3</w:t>
      </w:r>
      <w:r w:rsidRPr="00917C46">
        <w:rPr>
          <w:b/>
          <w:bCs/>
        </w:rPr>
        <w:t xml:space="preserve">: </w:t>
      </w:r>
      <w:r w:rsidR="00D974B4" w:rsidRPr="00D974B4">
        <w:rPr>
          <w:b/>
          <w:bCs/>
        </w:rPr>
        <w:t>Illustration of how constraints are applied within messages</w:t>
      </w:r>
      <w:r>
        <w:rPr>
          <w:b/>
          <w:bCs/>
        </w:rPr>
        <w:t>.</w:t>
      </w:r>
    </w:p>
    <w:p w14:paraId="6BF19027" w14:textId="0E6AB627" w:rsidR="00916409" w:rsidRDefault="00386525" w:rsidP="00A865CA">
      <w:r>
        <w:object w:dxaOrig="9599" w:dyaOrig="5400" w14:anchorId="41629986">
          <v:shape id="_x0000_i1027" type="#_x0000_t75" style="width:480pt;height:270pt" o:ole="">
            <v:imagedata r:id="rId15" o:title=""/>
          </v:shape>
          <o:OLEObject Type="Embed" ProgID="PowerPoint.Slide.12" ShapeID="_x0000_i1027" DrawAspect="Content" ObjectID="_1823934313" r:id="rId16"/>
        </w:object>
      </w:r>
    </w:p>
    <w:p w14:paraId="6F3C7D3B" w14:textId="77777777" w:rsidR="009A0106" w:rsidRDefault="009A0106" w:rsidP="009A0106">
      <w:r>
        <w:t>Effectively, this approach can achieve the same outcome as delta signaling through appropriate use of constraints. However, a concern arises whether this would require creating as many messages as there are constraints. Prior experience shows that having numerous messages can be problematic. For example, one improvement in 36.331 and 38.331 over 25.331 was the consolidation of multiple reconfiguration messages into a single, comprehensive (but massive) message. A major issue with 25.331 was the duplication across multiple reconfiguration messages, which often shared the same procedure due to their similarity.</w:t>
      </w:r>
    </w:p>
    <w:p w14:paraId="7E9D42CE" w14:textId="77777777" w:rsidR="009A0106" w:rsidRDefault="009A0106" w:rsidP="009A0106">
      <w:r>
        <w:t>The key difference here is that constraints do not duplicate content; they all derive from the same base fields but apply different restrictions. As demonstrated in the example above, a constrained version of a system information block can be succinctly represented in just two lines.</w:t>
      </w:r>
    </w:p>
    <w:p w14:paraId="5CE15AFF" w14:textId="5BD41A72" w:rsidR="00D51E1D" w:rsidRDefault="00D51E1D" w:rsidP="001C7307">
      <w:bookmarkStart w:id="2" w:name="_Toc213252077"/>
      <w:r w:rsidRPr="00D51E1D">
        <w:t xml:space="preserve">The primary benefit of constraint subtypes is their ability to embed signaling restrictions directly within the schema, </w:t>
      </w:r>
      <w:r>
        <w:t>thereby</w:t>
      </w:r>
      <w:r w:rsidRPr="00D51E1D">
        <w:t xml:space="preserve"> </w:t>
      </w:r>
      <w:r w:rsidR="008B4AE5">
        <w:t xml:space="preserve">making </w:t>
      </w:r>
      <w:r w:rsidR="008B4AE5" w:rsidRPr="00EC7E25">
        <w:t>meaningless or invalid content syntactically impossible</w:t>
      </w:r>
      <w:r w:rsidR="000A5406">
        <w:t xml:space="preserve"> to serialize</w:t>
      </w:r>
      <w:r w:rsidRPr="00D51E1D">
        <w:t>. Therefore, it is proposed to introduce constraint types in 6G signaling.</w:t>
      </w:r>
    </w:p>
    <w:p w14:paraId="648E7A0A" w14:textId="1AB73024" w:rsidR="00A053D8" w:rsidRDefault="00A053D8" w:rsidP="001C7307">
      <w:pPr>
        <w:rPr>
          <w:b/>
          <w:bCs/>
        </w:rPr>
      </w:pPr>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157970">
        <w:rPr>
          <w:b/>
          <w:bCs/>
          <w:noProof/>
        </w:rPr>
        <w:t>1</w:t>
      </w:r>
      <w:r w:rsidRPr="1EAD3681">
        <w:rPr>
          <w:b/>
          <w:bCs/>
        </w:rPr>
        <w:fldChar w:fldCharType="end"/>
      </w:r>
      <w:r w:rsidRPr="0065124D">
        <w:rPr>
          <w:b/>
          <w:bCs/>
        </w:rPr>
        <w:t xml:space="preserve">: </w:t>
      </w:r>
      <w:r w:rsidR="00EE6CBB">
        <w:rPr>
          <w:b/>
          <w:bCs/>
        </w:rPr>
        <w:t>Introduce constraint subtypes in 6G signaling</w:t>
      </w:r>
      <w:r w:rsidR="00001919" w:rsidRPr="00001919">
        <w:rPr>
          <w:b/>
          <w:bCs/>
        </w:rPr>
        <w:t>.</w:t>
      </w:r>
      <w:bookmarkEnd w:id="1"/>
      <w:bookmarkEnd w:id="2"/>
    </w:p>
    <w:p w14:paraId="2EEFD443" w14:textId="558B4473" w:rsidR="00421808" w:rsidRDefault="00CF52F1" w:rsidP="001C7307">
      <w:r w:rsidRPr="00CF52F1">
        <w:t>An intriguing question arises concerning Need codes, which specify UE behavior based on the presence or absence of a field. If constraints explicitly define a field’s presence or absence, this information is a priori</w:t>
      </w:r>
      <w:r w:rsidR="00421808">
        <w:t xml:space="preserve"> known</w:t>
      </w:r>
      <w:r w:rsidRPr="00CF52F1">
        <w:t xml:space="preserve">, </w:t>
      </w:r>
      <w:r w:rsidR="00421808">
        <w:t>arguably</w:t>
      </w:r>
      <w:r w:rsidRPr="00CF52F1">
        <w:t xml:space="preserve"> rendering Need codes unnecessary. A possible simplification is that when a field is</w:t>
      </w:r>
      <w:r w:rsidR="00085841">
        <w:t xml:space="preserve"> constraint to be</w:t>
      </w:r>
      <w:r w:rsidRPr="00CF52F1">
        <w:t xml:space="preserve"> present, its content is stored or overwrites any previously stored value, while when</w:t>
      </w:r>
      <w:r w:rsidR="00085841">
        <w:t xml:space="preserve"> constraint to be</w:t>
      </w:r>
      <w:r w:rsidRPr="00CF52F1">
        <w:t xml:space="preserve"> absent, the content and associated configurations are released.</w:t>
      </w:r>
    </w:p>
    <w:p w14:paraId="21FBA673" w14:textId="470B4AC6" w:rsidR="00997319" w:rsidRDefault="00997319" w:rsidP="00DA3C61">
      <w:pPr>
        <w:pStyle w:val="Heading1"/>
        <w:rPr>
          <w:lang w:val="en-US"/>
        </w:rPr>
      </w:pPr>
      <w:r>
        <w:rPr>
          <w:lang w:val="en-US"/>
        </w:rPr>
        <w:t>Conclusion</w:t>
      </w:r>
    </w:p>
    <w:p w14:paraId="5F6E4748" w14:textId="7E617674" w:rsidR="00233D13" w:rsidRDefault="009B0788" w:rsidP="000A12A2">
      <w:pPr>
        <w:rPr>
          <w:noProof/>
        </w:rPr>
      </w:pPr>
      <w:r w:rsidRPr="006B0A1F">
        <w:t xml:space="preserve">This document discusses </w:t>
      </w:r>
      <w:r w:rsidR="00C82BC7">
        <w:t>6G signaling concepts</w:t>
      </w:r>
      <w:r w:rsidR="001D7C8F">
        <w:t>.</w:t>
      </w:r>
      <w:r w:rsidR="00F116F3" w:rsidRPr="0045602C">
        <w:t xml:space="preserve"> </w:t>
      </w:r>
      <w:r>
        <w:t>The</w:t>
      </w:r>
      <w:r w:rsidR="001D3CED">
        <w:t xml:space="preserve"> </w:t>
      </w:r>
      <w:r w:rsidR="00F116F3" w:rsidRPr="0045602C">
        <w:t xml:space="preserve">proposals are summarized </w:t>
      </w:r>
      <w:r w:rsidR="00E17321">
        <w:t>as follows:</w:t>
      </w:r>
      <w:r w:rsidR="00BF6E12" w:rsidRPr="00B35B6B">
        <w:rPr>
          <w:rFonts w:eastAsiaTheme="minorEastAsia"/>
          <w:b/>
          <w:lang w:val="en-GB" w:eastAsia="ja-JP"/>
        </w:rPr>
        <w:t xml:space="preserve"> </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14:paraId="0CD164C5" w14:textId="77777777" w:rsidR="00157970" w:rsidRDefault="00157970" w:rsidP="00157970">
      <w:pPr>
        <w:rPr>
          <w:b/>
          <w:bCs/>
        </w:rPr>
      </w:pPr>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Pr="0065124D">
        <w:rPr>
          <w:b/>
          <w:bCs/>
        </w:rPr>
        <w:t xml:space="preserve">: </w:t>
      </w:r>
      <w:r>
        <w:rPr>
          <w:b/>
          <w:bCs/>
        </w:rPr>
        <w:t>Introduce constraint subtypes in 6G signaling</w:t>
      </w:r>
      <w:r w:rsidRPr="00001919">
        <w:rPr>
          <w:b/>
          <w:bCs/>
        </w:rPr>
        <w:t>.</w:t>
      </w:r>
    </w:p>
    <w:p w14:paraId="05B0A269" w14:textId="0BB3E58A" w:rsidR="00720ED7" w:rsidRPr="004E1BF3" w:rsidRDefault="00BB3CE0" w:rsidP="00DA3C61">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bookmarkStart w:id="3" w:name="_Ref213353950"/>
    <w:p w14:paraId="1DC88189" w14:textId="0F955A44" w:rsidR="009B0788" w:rsidRDefault="007358D8"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"https://www.3gpp.org/ftp/tsg_ran/WG2_RL2/TSGR2_131bis/Docs/R2-2506957.zip"</w:instrText>
      </w:r>
      <w:r>
        <w:rPr>
          <w:rFonts w:eastAsia="Yu Mincho"/>
        </w:rPr>
      </w:r>
      <w:r>
        <w:rPr>
          <w:rFonts w:eastAsia="Yu Mincho"/>
        </w:rPr>
        <w:fldChar w:fldCharType="separate"/>
      </w:r>
      <w:r>
        <w:rPr>
          <w:rStyle w:val="Hyperlink"/>
          <w:rFonts w:eastAsia="Yu Mincho"/>
        </w:rPr>
        <w:t>R2-2506957</w:t>
      </w:r>
      <w:r>
        <w:rPr>
          <w:rFonts w:eastAsia="Yu Mincho"/>
        </w:rPr>
        <w:fldChar w:fldCharType="end"/>
      </w:r>
      <w:r w:rsidR="00925458">
        <w:rPr>
          <w:rFonts w:eastAsia="Yu Mincho"/>
        </w:rPr>
        <w:t>, “</w:t>
      </w:r>
      <w:r w:rsidR="00A30907" w:rsidRPr="00A30907">
        <w:rPr>
          <w:rFonts w:eastAsia="Yu Mincho"/>
        </w:rPr>
        <w:t>Control plane architecture and 6G RRC protocol design</w:t>
      </w:r>
      <w:r w:rsidR="00A30907">
        <w:rPr>
          <w:rFonts w:eastAsia="Yu Mincho"/>
        </w:rPr>
        <w:t xml:space="preserve">”, </w:t>
      </w:r>
      <w:r w:rsidR="00870217" w:rsidRPr="00870217">
        <w:rPr>
          <w:rFonts w:eastAsia="Yu Mincho"/>
        </w:rPr>
        <w:t>MediaTek Inc.</w:t>
      </w:r>
      <w:r w:rsidR="00870217">
        <w:rPr>
          <w:rFonts w:eastAsia="Yu Mincho"/>
        </w:rPr>
        <w:t xml:space="preserve">, </w:t>
      </w:r>
      <w:r w:rsidR="00CC1894" w:rsidRPr="00CC1894">
        <w:rPr>
          <w:rFonts w:eastAsia="Yu Mincho"/>
        </w:rPr>
        <w:t>3GPP TSG-RAN WG2 Meeting #131bis</w:t>
      </w:r>
      <w:r w:rsidR="00CC1894">
        <w:rPr>
          <w:rFonts w:eastAsia="Yu Mincho"/>
        </w:rPr>
        <w:t xml:space="preserve">, </w:t>
      </w:r>
      <w:r w:rsidR="007A4A66" w:rsidRPr="007A4A66">
        <w:rPr>
          <w:rFonts w:eastAsia="Yu Mincho"/>
        </w:rPr>
        <w:t>Prague, Czech Republic, 13-17 October 2025</w:t>
      </w:r>
      <w:bookmarkEnd w:id="3"/>
    </w:p>
    <w:bookmarkStart w:id="4" w:name="_Ref213353985"/>
    <w:p w14:paraId="506BEDBA" w14:textId="7E74B31F" w:rsidR="007A4A66" w:rsidRDefault="00710F71"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"https://www.itu.int/itu-t/recommendations/rec.aspx?rec=14468"</w:instrText>
      </w:r>
      <w:r>
        <w:rPr>
          <w:rFonts w:eastAsia="Yu Mincho"/>
        </w:rPr>
      </w:r>
      <w:r>
        <w:rPr>
          <w:rFonts w:eastAsia="Yu Mincho"/>
        </w:rPr>
        <w:fldChar w:fldCharType="separate"/>
      </w:r>
      <w:r w:rsidR="00B6456C" w:rsidRPr="00710F71">
        <w:rPr>
          <w:rStyle w:val="Hyperlink"/>
          <w:rFonts w:eastAsia="Yu Mincho"/>
        </w:rPr>
        <w:t>X.680</w:t>
      </w:r>
      <w:r>
        <w:rPr>
          <w:rFonts w:eastAsia="Yu Mincho"/>
        </w:rPr>
        <w:fldChar w:fldCharType="end"/>
      </w:r>
      <w:r w:rsidR="00B6456C" w:rsidRPr="00B6456C">
        <w:rPr>
          <w:rFonts w:eastAsia="Yu Mincho"/>
        </w:rPr>
        <w:t>: Information technology - Abstract Syntax Notation One (ASN.1): Specification of basic notation</w:t>
      </w:r>
      <w:bookmarkEnd w:id="4"/>
    </w:p>
    <w:bookmarkStart w:id="5" w:name="_Ref213353990"/>
    <w:p w14:paraId="2F0E0137" w14:textId="1B46FB68" w:rsidR="00CF0777" w:rsidRDefault="00641775"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"https://www.itu.int/itu-t/recommendations/rec.aspx?rec=14470"</w:instrText>
      </w:r>
      <w:r>
        <w:rPr>
          <w:rFonts w:eastAsia="Yu Mincho"/>
        </w:rPr>
      </w:r>
      <w:r>
        <w:rPr>
          <w:rFonts w:eastAsia="Yu Mincho"/>
        </w:rPr>
        <w:fldChar w:fldCharType="separate"/>
      </w:r>
      <w:r w:rsidR="00CF0777" w:rsidRPr="00641775">
        <w:rPr>
          <w:rStyle w:val="Hyperlink"/>
          <w:rFonts w:eastAsia="Yu Mincho"/>
        </w:rPr>
        <w:t>X.682</w:t>
      </w:r>
      <w:r>
        <w:rPr>
          <w:rFonts w:eastAsia="Yu Mincho"/>
        </w:rPr>
        <w:fldChar w:fldCharType="end"/>
      </w:r>
      <w:r w:rsidR="00CF0777" w:rsidRPr="00CF0777">
        <w:rPr>
          <w:rFonts w:eastAsia="Yu Mincho"/>
        </w:rPr>
        <w:t>: Information technology - Abstract Syntax Notation One (ASN.1): Constraint specification</w:t>
      </w:r>
      <w:bookmarkEnd w:id="5"/>
    </w:p>
    <w:bookmarkStart w:id="6" w:name="_Ref213354014"/>
    <w:p w14:paraId="1DA7B7A2" w14:textId="028D8681" w:rsidR="00CF0777" w:rsidRDefault="00B0190C"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"https://www.itu.int/itu-t/recommendations/rec.aspx?rec=14473"</w:instrText>
      </w:r>
      <w:r>
        <w:rPr>
          <w:rFonts w:eastAsia="Yu Mincho"/>
        </w:rPr>
      </w:r>
      <w:r>
        <w:rPr>
          <w:rFonts w:eastAsia="Yu Mincho"/>
        </w:rPr>
        <w:fldChar w:fldCharType="separate"/>
      </w:r>
      <w:r w:rsidR="00DE0ACE" w:rsidRPr="00B0190C">
        <w:rPr>
          <w:rStyle w:val="Hyperlink"/>
          <w:rFonts w:eastAsia="Yu Mincho"/>
        </w:rPr>
        <w:t>X.691</w:t>
      </w:r>
      <w:r>
        <w:rPr>
          <w:rFonts w:eastAsia="Yu Mincho"/>
        </w:rPr>
        <w:fldChar w:fldCharType="end"/>
      </w:r>
      <w:r w:rsidR="00DE0ACE" w:rsidRPr="00DE0ACE">
        <w:rPr>
          <w:rFonts w:eastAsia="Yu Mincho"/>
        </w:rPr>
        <w:t>: Information technology - ASN.1 encoding rules: Specification of Packed Encoding Rules (PER)</w:t>
      </w:r>
      <w:bookmarkEnd w:id="6"/>
    </w:p>
    <w:bookmarkStart w:id="7" w:name="_Ref213354041"/>
    <w:p w14:paraId="53DF58ED" w14:textId="175A3784" w:rsidR="00DE0ACE" w:rsidRDefault="00161CBA"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fldChar w:fldCharType="begin"/>
      </w:r>
      <w:r>
        <w:rPr>
          <w:rFonts w:eastAsia="Yu Mincho"/>
        </w:rPr>
        <w:instrText>HYPERLINK "https://www.itu.int/itu-t/recommendations/rec.aspx?rec=14472"</w:instrText>
      </w:r>
      <w:r>
        <w:rPr>
          <w:rFonts w:eastAsia="Yu Mincho"/>
        </w:rPr>
      </w:r>
      <w:r>
        <w:rPr>
          <w:rFonts w:eastAsia="Yu Mincho"/>
        </w:rPr>
        <w:fldChar w:fldCharType="separate"/>
      </w:r>
      <w:r w:rsidR="001938E1" w:rsidRPr="00161CBA">
        <w:rPr>
          <w:rStyle w:val="Hyperlink"/>
          <w:rFonts w:eastAsia="Yu Mincho"/>
        </w:rPr>
        <w:t>X.690</w:t>
      </w:r>
      <w:r>
        <w:rPr>
          <w:rFonts w:eastAsia="Yu Mincho"/>
        </w:rPr>
        <w:fldChar w:fldCharType="end"/>
      </w:r>
      <w:r w:rsidR="001938E1" w:rsidRPr="001938E1">
        <w:rPr>
          <w:rFonts w:eastAsia="Yu Mincho"/>
        </w:rPr>
        <w:t>: Information technology - ASN.1 encoding rules: Specification of Basic Encoding Rules (BER), Canonical Encoding Rules (CER) and Distinguished Encoding Rules (DER)</w:t>
      </w:r>
      <w:bookmarkEnd w:id="7"/>
    </w:p>
    <w:p w14:paraId="4EA2F8DD" w14:textId="31D60106" w:rsidR="007803EA" w:rsidRDefault="004C7BAB"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t>TS 36.331, “</w:t>
      </w:r>
      <w:r w:rsidRPr="004C7BAB">
        <w:rPr>
          <w:rFonts w:eastAsia="Yu Mincho"/>
        </w:rPr>
        <w:t>Evolved Universal Terrestrial Radio Access (E-UTRA); Radio Resource Control (RRC); Protocol specification</w:t>
      </w:r>
      <w:r>
        <w:rPr>
          <w:rFonts w:eastAsia="Yu Mincho"/>
        </w:rPr>
        <w:t>”</w:t>
      </w:r>
    </w:p>
    <w:p w14:paraId="56D1CBB0" w14:textId="1CBD8307" w:rsidR="004C7BAB" w:rsidRDefault="004C7BAB"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t>TS 38.331</w:t>
      </w:r>
      <w:r w:rsidR="00AF697D">
        <w:rPr>
          <w:rFonts w:eastAsia="Yu Mincho"/>
        </w:rPr>
        <w:t>, “</w:t>
      </w:r>
      <w:r w:rsidR="004D3E16" w:rsidRPr="004D3E16">
        <w:rPr>
          <w:rFonts w:eastAsia="Yu Mincho"/>
        </w:rPr>
        <w:t>NR; Radio Resource Control (RRC); Protocol specification</w:t>
      </w:r>
      <w:r w:rsidR="004D3E16">
        <w:rPr>
          <w:rFonts w:eastAsia="Yu Mincho"/>
        </w:rPr>
        <w:t>”</w:t>
      </w:r>
    </w:p>
    <w:p w14:paraId="344B073E" w14:textId="55911F51" w:rsidR="004D3E16" w:rsidRDefault="004D3E16" w:rsidP="00736AD3">
      <w:pPr>
        <w:widowControl w:val="0"/>
        <w:numPr>
          <w:ilvl w:val="0"/>
          <w:numId w:val="7"/>
        </w:numPr>
        <w:overflowPunct/>
        <w:autoSpaceDE/>
        <w:autoSpaceDN/>
        <w:adjustRightInd/>
        <w:spacing w:beforeLines="50" w:before="120" w:afterLines="50" w:after="120"/>
        <w:textAlignment w:val="auto"/>
        <w:rPr>
          <w:rFonts w:eastAsia="Yu Mincho"/>
        </w:rPr>
      </w:pPr>
      <w:r>
        <w:rPr>
          <w:rFonts w:eastAsia="Yu Mincho"/>
        </w:rPr>
        <w:t>TS 25.331, “</w:t>
      </w:r>
      <w:r w:rsidR="004C0DF5" w:rsidRPr="004C0DF5">
        <w:rPr>
          <w:rFonts w:eastAsia="Yu Mincho"/>
        </w:rPr>
        <w:t>Radio Resource Control (RRC); Protocol specification</w:t>
      </w:r>
      <w:r w:rsidR="004C0DF5">
        <w:rPr>
          <w:rFonts w:eastAsia="Yu Mincho"/>
        </w:rPr>
        <w:t>”</w:t>
      </w:r>
    </w:p>
    <w:p w14:paraId="429C16AE" w14:textId="656DCAFA" w:rsidR="001938E1" w:rsidRPr="009B0788" w:rsidRDefault="00F67907" w:rsidP="00736AD3">
      <w:pPr>
        <w:widowControl w:val="0"/>
        <w:numPr>
          <w:ilvl w:val="0"/>
          <w:numId w:val="7"/>
        </w:numPr>
        <w:overflowPunct/>
        <w:autoSpaceDE/>
        <w:autoSpaceDN/>
        <w:adjustRightInd/>
        <w:spacing w:beforeLines="50" w:before="120" w:afterLines="50" w:after="120"/>
        <w:textAlignment w:val="auto"/>
        <w:rPr>
          <w:rFonts w:eastAsia="Yu Mincho"/>
        </w:rPr>
      </w:pPr>
      <w:hyperlink r:id="rId17" w:history="1">
        <w:bookmarkStart w:id="8" w:name="_Ref213357076"/>
        <w:r w:rsidRPr="007358D8">
          <w:rPr>
            <w:rStyle w:val="Hyperlink"/>
            <w:rFonts w:eastAsia="Yu Mincho"/>
          </w:rPr>
          <w:t>https://www.oss.com/asn1/resources/asn1-made-simple/advanced-constraints.html</w:t>
        </w:r>
        <w:bookmarkEnd w:id="8"/>
      </w:hyperlink>
    </w:p>
    <w:sectPr w:rsidR="001938E1" w:rsidRPr="009B07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7F67" w14:textId="77777777" w:rsidR="007D0848" w:rsidRDefault="007D0848">
      <w:pPr>
        <w:spacing w:after="0"/>
      </w:pPr>
      <w:r>
        <w:separator/>
      </w:r>
    </w:p>
  </w:endnote>
  <w:endnote w:type="continuationSeparator" w:id="0">
    <w:p w14:paraId="66B8FBFE" w14:textId="77777777" w:rsidR="007D0848" w:rsidRDefault="007D0848">
      <w:pPr>
        <w:spacing w:after="0"/>
      </w:pPr>
      <w:r>
        <w:continuationSeparator/>
      </w:r>
    </w:p>
  </w:endnote>
  <w:endnote w:type="continuationNotice" w:id="1">
    <w:p w14:paraId="0C30D8AC" w14:textId="77777777" w:rsidR="007D0848" w:rsidRDefault="007D0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67E5" w14:textId="77777777" w:rsidR="007D0848" w:rsidRDefault="007D0848">
      <w:pPr>
        <w:spacing w:after="0"/>
      </w:pPr>
      <w:r>
        <w:separator/>
      </w:r>
    </w:p>
  </w:footnote>
  <w:footnote w:type="continuationSeparator" w:id="0">
    <w:p w14:paraId="738BCF4E" w14:textId="77777777" w:rsidR="007D0848" w:rsidRDefault="007D0848">
      <w:pPr>
        <w:spacing w:after="0"/>
      </w:pPr>
      <w:r>
        <w:continuationSeparator/>
      </w:r>
    </w:p>
  </w:footnote>
  <w:footnote w:type="continuationNotice" w:id="1">
    <w:p w14:paraId="7EB8181D" w14:textId="77777777" w:rsidR="007D0848" w:rsidRDefault="007D0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3A4121"/>
    <w:multiLevelType w:val="hybridMultilevel"/>
    <w:tmpl w:val="BD30644A"/>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0F1298"/>
    <w:multiLevelType w:val="hybridMultilevel"/>
    <w:tmpl w:val="50788704"/>
    <w:lvl w:ilvl="0" w:tplc="59BCE40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F6552"/>
    <w:multiLevelType w:val="hybridMultilevel"/>
    <w:tmpl w:val="35705C24"/>
    <w:lvl w:ilvl="0" w:tplc="6A56E9F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66B43"/>
    <w:multiLevelType w:val="hybridMultilevel"/>
    <w:tmpl w:val="08AE6280"/>
    <w:lvl w:ilvl="0" w:tplc="ACC0F22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AAD1E46"/>
    <w:multiLevelType w:val="hybridMultilevel"/>
    <w:tmpl w:val="2C422780"/>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9"/>
  </w:num>
  <w:num w:numId="2" w16cid:durableId="870993193">
    <w:abstractNumId w:val="25"/>
  </w:num>
  <w:num w:numId="3" w16cid:durableId="760761115">
    <w:abstractNumId w:val="20"/>
  </w:num>
  <w:num w:numId="4" w16cid:durableId="1918980343">
    <w:abstractNumId w:val="8"/>
  </w:num>
  <w:num w:numId="5" w16cid:durableId="613099835">
    <w:abstractNumId w:val="2"/>
  </w:num>
  <w:num w:numId="6" w16cid:durableId="1443262062">
    <w:abstractNumId w:val="16"/>
  </w:num>
  <w:num w:numId="7" w16cid:durableId="1575580971">
    <w:abstractNumId w:val="11"/>
  </w:num>
  <w:num w:numId="8" w16cid:durableId="1935817584">
    <w:abstractNumId w:val="32"/>
  </w:num>
  <w:num w:numId="9" w16cid:durableId="705911850">
    <w:abstractNumId w:val="7"/>
  </w:num>
  <w:num w:numId="10" w16cid:durableId="44986589">
    <w:abstractNumId w:val="27"/>
  </w:num>
  <w:num w:numId="11" w16cid:durableId="121580487">
    <w:abstractNumId w:val="9"/>
  </w:num>
  <w:num w:numId="12" w16cid:durableId="1230535956">
    <w:abstractNumId w:val="18"/>
  </w:num>
  <w:num w:numId="13" w16cid:durableId="1674334495">
    <w:abstractNumId w:val="34"/>
  </w:num>
  <w:num w:numId="14" w16cid:durableId="361056881">
    <w:abstractNumId w:val="22"/>
  </w:num>
  <w:num w:numId="15" w16cid:durableId="278145871">
    <w:abstractNumId w:val="17"/>
  </w:num>
  <w:num w:numId="16" w16cid:durableId="1722633243">
    <w:abstractNumId w:val="35"/>
  </w:num>
  <w:num w:numId="17" w16cid:durableId="579563809">
    <w:abstractNumId w:val="19"/>
  </w:num>
  <w:num w:numId="18" w16cid:durableId="1275093895">
    <w:abstractNumId w:val="39"/>
  </w:num>
  <w:num w:numId="19" w16cid:durableId="1575778053">
    <w:abstractNumId w:val="26"/>
  </w:num>
  <w:num w:numId="20" w16cid:durableId="2124230270">
    <w:abstractNumId w:val="4"/>
  </w:num>
  <w:num w:numId="21" w16cid:durableId="761803475">
    <w:abstractNumId w:val="1"/>
  </w:num>
  <w:num w:numId="22" w16cid:durableId="1695106926">
    <w:abstractNumId w:val="5"/>
  </w:num>
  <w:num w:numId="23" w16cid:durableId="1509246995">
    <w:abstractNumId w:val="38"/>
  </w:num>
  <w:num w:numId="24" w16cid:durableId="1035732359">
    <w:abstractNumId w:val="21"/>
  </w:num>
  <w:num w:numId="25" w16cid:durableId="10573833">
    <w:abstractNumId w:val="6"/>
  </w:num>
  <w:num w:numId="26" w16cid:durableId="48310447">
    <w:abstractNumId w:val="0"/>
  </w:num>
  <w:num w:numId="27" w16cid:durableId="1820338403">
    <w:abstractNumId w:val="33"/>
  </w:num>
  <w:num w:numId="28" w16cid:durableId="383329618">
    <w:abstractNumId w:val="15"/>
  </w:num>
  <w:num w:numId="29" w16cid:durableId="963193621">
    <w:abstractNumId w:val="31"/>
  </w:num>
  <w:num w:numId="30" w16cid:durableId="98525804">
    <w:abstractNumId w:val="28"/>
  </w:num>
  <w:num w:numId="31" w16cid:durableId="1516652779">
    <w:abstractNumId w:val="30"/>
  </w:num>
  <w:num w:numId="32" w16cid:durableId="1778141025">
    <w:abstractNumId w:val="13"/>
  </w:num>
  <w:num w:numId="33" w16cid:durableId="1639341018">
    <w:abstractNumId w:val="23"/>
  </w:num>
  <w:num w:numId="34" w16cid:durableId="1451558272">
    <w:abstractNumId w:val="10"/>
  </w:num>
  <w:num w:numId="35" w16cid:durableId="692465450">
    <w:abstractNumId w:val="3"/>
  </w:num>
  <w:num w:numId="36" w16cid:durableId="1200703697">
    <w:abstractNumId w:val="24"/>
  </w:num>
  <w:num w:numId="37" w16cid:durableId="79758143">
    <w:abstractNumId w:val="14"/>
  </w:num>
  <w:num w:numId="38" w16cid:durableId="1220747241">
    <w:abstractNumId w:val="36"/>
  </w:num>
  <w:num w:numId="39" w16cid:durableId="788087432">
    <w:abstractNumId w:val="12"/>
  </w:num>
  <w:num w:numId="40" w16cid:durableId="1197964516">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3C2"/>
    <w:rsid w:val="00020992"/>
    <w:rsid w:val="00020AC0"/>
    <w:rsid w:val="00020DA2"/>
    <w:rsid w:val="00020DAE"/>
    <w:rsid w:val="000210F3"/>
    <w:rsid w:val="00021D00"/>
    <w:rsid w:val="00024086"/>
    <w:rsid w:val="00024206"/>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405"/>
    <w:rsid w:val="0005292F"/>
    <w:rsid w:val="00053273"/>
    <w:rsid w:val="00054995"/>
    <w:rsid w:val="00056307"/>
    <w:rsid w:val="00056AE2"/>
    <w:rsid w:val="00056E87"/>
    <w:rsid w:val="00057064"/>
    <w:rsid w:val="00060378"/>
    <w:rsid w:val="000605EA"/>
    <w:rsid w:val="00060CA2"/>
    <w:rsid w:val="000612F4"/>
    <w:rsid w:val="00061777"/>
    <w:rsid w:val="00061C18"/>
    <w:rsid w:val="00062A3D"/>
    <w:rsid w:val="00062E69"/>
    <w:rsid w:val="00063A65"/>
    <w:rsid w:val="00064B47"/>
    <w:rsid w:val="00065727"/>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B40"/>
    <w:rsid w:val="000B471A"/>
    <w:rsid w:val="000B4D7A"/>
    <w:rsid w:val="000B5AE8"/>
    <w:rsid w:val="000B62B3"/>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3E8"/>
    <w:rsid w:val="000D1A9B"/>
    <w:rsid w:val="000D1AAE"/>
    <w:rsid w:val="000D1CA7"/>
    <w:rsid w:val="000D2014"/>
    <w:rsid w:val="000D20DA"/>
    <w:rsid w:val="000D2DB0"/>
    <w:rsid w:val="000D527D"/>
    <w:rsid w:val="000D5294"/>
    <w:rsid w:val="000D5BDF"/>
    <w:rsid w:val="000D63C9"/>
    <w:rsid w:val="000D75CE"/>
    <w:rsid w:val="000D78DD"/>
    <w:rsid w:val="000D7925"/>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239"/>
    <w:rsid w:val="000F775D"/>
    <w:rsid w:val="00100171"/>
    <w:rsid w:val="00101157"/>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4FB"/>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504C"/>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EF"/>
    <w:rsid w:val="001A6FB7"/>
    <w:rsid w:val="001A7452"/>
    <w:rsid w:val="001A74C2"/>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41F"/>
    <w:rsid w:val="00200B3D"/>
    <w:rsid w:val="002010AA"/>
    <w:rsid w:val="0020179A"/>
    <w:rsid w:val="00202915"/>
    <w:rsid w:val="00202AE1"/>
    <w:rsid w:val="00203DAF"/>
    <w:rsid w:val="00203F85"/>
    <w:rsid w:val="00203F9E"/>
    <w:rsid w:val="00204473"/>
    <w:rsid w:val="00205146"/>
    <w:rsid w:val="002053D3"/>
    <w:rsid w:val="0020550F"/>
    <w:rsid w:val="00206BC2"/>
    <w:rsid w:val="00206DDB"/>
    <w:rsid w:val="0020706A"/>
    <w:rsid w:val="0020728C"/>
    <w:rsid w:val="00210008"/>
    <w:rsid w:val="002113EE"/>
    <w:rsid w:val="00211EF7"/>
    <w:rsid w:val="002122AB"/>
    <w:rsid w:val="00212F30"/>
    <w:rsid w:val="00213528"/>
    <w:rsid w:val="00214269"/>
    <w:rsid w:val="0021475B"/>
    <w:rsid w:val="0021584F"/>
    <w:rsid w:val="002161F3"/>
    <w:rsid w:val="00216623"/>
    <w:rsid w:val="00216904"/>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0DE1"/>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6C"/>
    <w:rsid w:val="00261AE2"/>
    <w:rsid w:val="00261FD0"/>
    <w:rsid w:val="002623E4"/>
    <w:rsid w:val="00262828"/>
    <w:rsid w:val="00264CAE"/>
    <w:rsid w:val="00264EC1"/>
    <w:rsid w:val="00264F4C"/>
    <w:rsid w:val="002656AA"/>
    <w:rsid w:val="002657D1"/>
    <w:rsid w:val="00265C1E"/>
    <w:rsid w:val="00266D35"/>
    <w:rsid w:val="00267019"/>
    <w:rsid w:val="002673BD"/>
    <w:rsid w:val="00270343"/>
    <w:rsid w:val="00270786"/>
    <w:rsid w:val="00270901"/>
    <w:rsid w:val="00270912"/>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0E02"/>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F0A"/>
    <w:rsid w:val="002D4D41"/>
    <w:rsid w:val="002D5EDB"/>
    <w:rsid w:val="002D6832"/>
    <w:rsid w:val="002D6A13"/>
    <w:rsid w:val="002D6C7B"/>
    <w:rsid w:val="002D7084"/>
    <w:rsid w:val="002D7476"/>
    <w:rsid w:val="002D7F94"/>
    <w:rsid w:val="002E0651"/>
    <w:rsid w:val="002E06FC"/>
    <w:rsid w:val="002E070F"/>
    <w:rsid w:val="002E0924"/>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CA7"/>
    <w:rsid w:val="00302E97"/>
    <w:rsid w:val="00302FBB"/>
    <w:rsid w:val="00303720"/>
    <w:rsid w:val="00303D3C"/>
    <w:rsid w:val="00304DC7"/>
    <w:rsid w:val="00305421"/>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0E0"/>
    <w:rsid w:val="00317107"/>
    <w:rsid w:val="00317152"/>
    <w:rsid w:val="003174D2"/>
    <w:rsid w:val="00320558"/>
    <w:rsid w:val="003207FD"/>
    <w:rsid w:val="00320DE3"/>
    <w:rsid w:val="00321090"/>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C41"/>
    <w:rsid w:val="00357CBF"/>
    <w:rsid w:val="00357D2A"/>
    <w:rsid w:val="00361603"/>
    <w:rsid w:val="00362607"/>
    <w:rsid w:val="00362BDF"/>
    <w:rsid w:val="0036453A"/>
    <w:rsid w:val="00364B1E"/>
    <w:rsid w:val="00364CA5"/>
    <w:rsid w:val="00365186"/>
    <w:rsid w:val="00365C7A"/>
    <w:rsid w:val="0036767E"/>
    <w:rsid w:val="00367D01"/>
    <w:rsid w:val="00370139"/>
    <w:rsid w:val="003713BA"/>
    <w:rsid w:val="003722EA"/>
    <w:rsid w:val="00372AB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F96"/>
    <w:rsid w:val="00382515"/>
    <w:rsid w:val="0038287C"/>
    <w:rsid w:val="00383545"/>
    <w:rsid w:val="0038376B"/>
    <w:rsid w:val="00383B5E"/>
    <w:rsid w:val="00383C9C"/>
    <w:rsid w:val="0038467A"/>
    <w:rsid w:val="0038515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C87"/>
    <w:rsid w:val="0039711A"/>
    <w:rsid w:val="00397AD5"/>
    <w:rsid w:val="00397C52"/>
    <w:rsid w:val="00397CAC"/>
    <w:rsid w:val="00397E7C"/>
    <w:rsid w:val="003A0E1B"/>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4B56"/>
    <w:rsid w:val="003B548F"/>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62AC"/>
    <w:rsid w:val="003C6475"/>
    <w:rsid w:val="003C70CA"/>
    <w:rsid w:val="003C754C"/>
    <w:rsid w:val="003C761F"/>
    <w:rsid w:val="003C7D92"/>
    <w:rsid w:val="003C7FCA"/>
    <w:rsid w:val="003D0832"/>
    <w:rsid w:val="003D08BB"/>
    <w:rsid w:val="003D102A"/>
    <w:rsid w:val="003D1557"/>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AD4"/>
    <w:rsid w:val="003F2638"/>
    <w:rsid w:val="003F26A2"/>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27F"/>
    <w:rsid w:val="00402551"/>
    <w:rsid w:val="00405362"/>
    <w:rsid w:val="00405450"/>
    <w:rsid w:val="004057C1"/>
    <w:rsid w:val="00405A60"/>
    <w:rsid w:val="0040611D"/>
    <w:rsid w:val="0040667D"/>
    <w:rsid w:val="00406E63"/>
    <w:rsid w:val="00407704"/>
    <w:rsid w:val="004102F2"/>
    <w:rsid w:val="00410EEA"/>
    <w:rsid w:val="00411471"/>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1808"/>
    <w:rsid w:val="00423840"/>
    <w:rsid w:val="00424299"/>
    <w:rsid w:val="00424B53"/>
    <w:rsid w:val="00425BD6"/>
    <w:rsid w:val="00426272"/>
    <w:rsid w:val="00426A94"/>
    <w:rsid w:val="00427467"/>
    <w:rsid w:val="004276CA"/>
    <w:rsid w:val="00430275"/>
    <w:rsid w:val="004305DF"/>
    <w:rsid w:val="00430C86"/>
    <w:rsid w:val="00431CDE"/>
    <w:rsid w:val="00432AE2"/>
    <w:rsid w:val="00433500"/>
    <w:rsid w:val="00433A4D"/>
    <w:rsid w:val="00433F71"/>
    <w:rsid w:val="00433FCB"/>
    <w:rsid w:val="0043454C"/>
    <w:rsid w:val="00435BCD"/>
    <w:rsid w:val="00435C37"/>
    <w:rsid w:val="00436090"/>
    <w:rsid w:val="00436945"/>
    <w:rsid w:val="00436A19"/>
    <w:rsid w:val="004376C3"/>
    <w:rsid w:val="00437B26"/>
    <w:rsid w:val="00437BCA"/>
    <w:rsid w:val="00437C70"/>
    <w:rsid w:val="00440D43"/>
    <w:rsid w:val="0044159B"/>
    <w:rsid w:val="00441BD5"/>
    <w:rsid w:val="004426EA"/>
    <w:rsid w:val="00443C41"/>
    <w:rsid w:val="00443D6E"/>
    <w:rsid w:val="00444C67"/>
    <w:rsid w:val="00444CD1"/>
    <w:rsid w:val="00444F90"/>
    <w:rsid w:val="00445127"/>
    <w:rsid w:val="004457DF"/>
    <w:rsid w:val="00445862"/>
    <w:rsid w:val="00446689"/>
    <w:rsid w:val="00447239"/>
    <w:rsid w:val="004475BD"/>
    <w:rsid w:val="00450391"/>
    <w:rsid w:val="00450C95"/>
    <w:rsid w:val="004517A4"/>
    <w:rsid w:val="0045216A"/>
    <w:rsid w:val="004546D4"/>
    <w:rsid w:val="004547D9"/>
    <w:rsid w:val="0045483E"/>
    <w:rsid w:val="00454DDD"/>
    <w:rsid w:val="00454F3A"/>
    <w:rsid w:val="004551C8"/>
    <w:rsid w:val="0045594A"/>
    <w:rsid w:val="00455D88"/>
    <w:rsid w:val="00457584"/>
    <w:rsid w:val="004605FB"/>
    <w:rsid w:val="00460622"/>
    <w:rsid w:val="00461831"/>
    <w:rsid w:val="00462269"/>
    <w:rsid w:val="00462EF3"/>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40F0"/>
    <w:rsid w:val="004C468C"/>
    <w:rsid w:val="004C4B84"/>
    <w:rsid w:val="004C4EBB"/>
    <w:rsid w:val="004C525A"/>
    <w:rsid w:val="004C544C"/>
    <w:rsid w:val="004C5B7B"/>
    <w:rsid w:val="004C6C79"/>
    <w:rsid w:val="004C70FA"/>
    <w:rsid w:val="004C73B3"/>
    <w:rsid w:val="004C7BAB"/>
    <w:rsid w:val="004D0EA0"/>
    <w:rsid w:val="004D1698"/>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31E"/>
    <w:rsid w:val="004E551D"/>
    <w:rsid w:val="004E595E"/>
    <w:rsid w:val="004E6D6D"/>
    <w:rsid w:val="004E7A44"/>
    <w:rsid w:val="004E7BE2"/>
    <w:rsid w:val="004F0DC2"/>
    <w:rsid w:val="004F114B"/>
    <w:rsid w:val="004F14D0"/>
    <w:rsid w:val="004F2950"/>
    <w:rsid w:val="004F2D0C"/>
    <w:rsid w:val="004F3625"/>
    <w:rsid w:val="004F40DD"/>
    <w:rsid w:val="004F4B6B"/>
    <w:rsid w:val="004F5737"/>
    <w:rsid w:val="004F583F"/>
    <w:rsid w:val="004F74B8"/>
    <w:rsid w:val="004F7A8C"/>
    <w:rsid w:val="004F7AB6"/>
    <w:rsid w:val="005006DA"/>
    <w:rsid w:val="00500D8A"/>
    <w:rsid w:val="00500D92"/>
    <w:rsid w:val="00501644"/>
    <w:rsid w:val="005017F1"/>
    <w:rsid w:val="005019AD"/>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F60"/>
    <w:rsid w:val="00506194"/>
    <w:rsid w:val="0050691A"/>
    <w:rsid w:val="005069E7"/>
    <w:rsid w:val="00506B7B"/>
    <w:rsid w:val="00507E49"/>
    <w:rsid w:val="00510D62"/>
    <w:rsid w:val="0051113C"/>
    <w:rsid w:val="0051218B"/>
    <w:rsid w:val="0051237E"/>
    <w:rsid w:val="00513E7A"/>
    <w:rsid w:val="00514F3B"/>
    <w:rsid w:val="00516624"/>
    <w:rsid w:val="00516A52"/>
    <w:rsid w:val="00516F78"/>
    <w:rsid w:val="00517B44"/>
    <w:rsid w:val="005201A0"/>
    <w:rsid w:val="005207FD"/>
    <w:rsid w:val="0052095E"/>
    <w:rsid w:val="00520F9E"/>
    <w:rsid w:val="005216DD"/>
    <w:rsid w:val="0052190A"/>
    <w:rsid w:val="00521B6D"/>
    <w:rsid w:val="00521BA5"/>
    <w:rsid w:val="00521C7F"/>
    <w:rsid w:val="00521FEC"/>
    <w:rsid w:val="00523BB1"/>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382C"/>
    <w:rsid w:val="00554340"/>
    <w:rsid w:val="00554753"/>
    <w:rsid w:val="00554EDA"/>
    <w:rsid w:val="005551CE"/>
    <w:rsid w:val="00556133"/>
    <w:rsid w:val="00557529"/>
    <w:rsid w:val="00557D6F"/>
    <w:rsid w:val="00557DF0"/>
    <w:rsid w:val="00557FE9"/>
    <w:rsid w:val="005606F8"/>
    <w:rsid w:val="0056091A"/>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758"/>
    <w:rsid w:val="005739BB"/>
    <w:rsid w:val="00573B2E"/>
    <w:rsid w:val="00573D6A"/>
    <w:rsid w:val="00573EA6"/>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2207"/>
    <w:rsid w:val="00592F1F"/>
    <w:rsid w:val="00593552"/>
    <w:rsid w:val="00593A7D"/>
    <w:rsid w:val="00593F1B"/>
    <w:rsid w:val="00594F3C"/>
    <w:rsid w:val="005953DF"/>
    <w:rsid w:val="0059569F"/>
    <w:rsid w:val="00595AC4"/>
    <w:rsid w:val="0059627B"/>
    <w:rsid w:val="00596A77"/>
    <w:rsid w:val="00596E5D"/>
    <w:rsid w:val="005970D4"/>
    <w:rsid w:val="0059719B"/>
    <w:rsid w:val="00597FC3"/>
    <w:rsid w:val="00597FF2"/>
    <w:rsid w:val="005A0891"/>
    <w:rsid w:val="005A0D8C"/>
    <w:rsid w:val="005A16EB"/>
    <w:rsid w:val="005A1967"/>
    <w:rsid w:val="005A2099"/>
    <w:rsid w:val="005A2643"/>
    <w:rsid w:val="005A3015"/>
    <w:rsid w:val="005A327D"/>
    <w:rsid w:val="005A3EBE"/>
    <w:rsid w:val="005A4981"/>
    <w:rsid w:val="005A570A"/>
    <w:rsid w:val="005A6D11"/>
    <w:rsid w:val="005B04EB"/>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9C8"/>
    <w:rsid w:val="005C1C42"/>
    <w:rsid w:val="005C2225"/>
    <w:rsid w:val="005C2303"/>
    <w:rsid w:val="005C306A"/>
    <w:rsid w:val="005C361C"/>
    <w:rsid w:val="005C391A"/>
    <w:rsid w:val="005C4248"/>
    <w:rsid w:val="005C4468"/>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10A5"/>
    <w:rsid w:val="005E1E1D"/>
    <w:rsid w:val="005E1FCE"/>
    <w:rsid w:val="005E2528"/>
    <w:rsid w:val="005E265F"/>
    <w:rsid w:val="005E2A64"/>
    <w:rsid w:val="005E3646"/>
    <w:rsid w:val="005E42BF"/>
    <w:rsid w:val="005E45E8"/>
    <w:rsid w:val="005E4916"/>
    <w:rsid w:val="005E5814"/>
    <w:rsid w:val="005E5DC9"/>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B4C"/>
    <w:rsid w:val="005F7E06"/>
    <w:rsid w:val="006002E3"/>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65F5"/>
    <w:rsid w:val="00616935"/>
    <w:rsid w:val="006179E6"/>
    <w:rsid w:val="00617BAE"/>
    <w:rsid w:val="00621F6F"/>
    <w:rsid w:val="0062319C"/>
    <w:rsid w:val="00624266"/>
    <w:rsid w:val="0062465B"/>
    <w:rsid w:val="006259E6"/>
    <w:rsid w:val="006260BD"/>
    <w:rsid w:val="00626684"/>
    <w:rsid w:val="006268A8"/>
    <w:rsid w:val="00626E68"/>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775"/>
    <w:rsid w:val="00641ADF"/>
    <w:rsid w:val="0064206A"/>
    <w:rsid w:val="006421E7"/>
    <w:rsid w:val="00642464"/>
    <w:rsid w:val="006427F0"/>
    <w:rsid w:val="00642B1C"/>
    <w:rsid w:val="006430A8"/>
    <w:rsid w:val="00643490"/>
    <w:rsid w:val="006459D5"/>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71D"/>
    <w:rsid w:val="00655066"/>
    <w:rsid w:val="00655A89"/>
    <w:rsid w:val="0065625F"/>
    <w:rsid w:val="00656BF9"/>
    <w:rsid w:val="006570B3"/>
    <w:rsid w:val="00657C50"/>
    <w:rsid w:val="006603BA"/>
    <w:rsid w:val="006603E7"/>
    <w:rsid w:val="00661392"/>
    <w:rsid w:val="006614AB"/>
    <w:rsid w:val="00661FEE"/>
    <w:rsid w:val="006624D1"/>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D1"/>
    <w:rsid w:val="006902E9"/>
    <w:rsid w:val="0069093C"/>
    <w:rsid w:val="00690E4B"/>
    <w:rsid w:val="00690ED7"/>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C03D8"/>
    <w:rsid w:val="006C0478"/>
    <w:rsid w:val="006C0A46"/>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791"/>
    <w:rsid w:val="006F2E18"/>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41E6"/>
    <w:rsid w:val="007058A7"/>
    <w:rsid w:val="007061DF"/>
    <w:rsid w:val="0070693A"/>
    <w:rsid w:val="007069D5"/>
    <w:rsid w:val="007072A7"/>
    <w:rsid w:val="00707508"/>
    <w:rsid w:val="00707DD5"/>
    <w:rsid w:val="00710F71"/>
    <w:rsid w:val="007118EF"/>
    <w:rsid w:val="007123D6"/>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422E"/>
    <w:rsid w:val="007251AE"/>
    <w:rsid w:val="0072599A"/>
    <w:rsid w:val="0072612A"/>
    <w:rsid w:val="00726BAF"/>
    <w:rsid w:val="0072741D"/>
    <w:rsid w:val="00727FD0"/>
    <w:rsid w:val="00731914"/>
    <w:rsid w:val="0073233A"/>
    <w:rsid w:val="00732BA0"/>
    <w:rsid w:val="00734B06"/>
    <w:rsid w:val="00734D44"/>
    <w:rsid w:val="00734F75"/>
    <w:rsid w:val="007358D8"/>
    <w:rsid w:val="007359DD"/>
    <w:rsid w:val="00736AD3"/>
    <w:rsid w:val="00737289"/>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AA4"/>
    <w:rsid w:val="007D307B"/>
    <w:rsid w:val="007D3317"/>
    <w:rsid w:val="007D3BA4"/>
    <w:rsid w:val="007D44DC"/>
    <w:rsid w:val="007D4D28"/>
    <w:rsid w:val="007D4D3F"/>
    <w:rsid w:val="007D52FC"/>
    <w:rsid w:val="007D5FC4"/>
    <w:rsid w:val="007D6DF6"/>
    <w:rsid w:val="007D7879"/>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C89"/>
    <w:rsid w:val="008011A4"/>
    <w:rsid w:val="00801548"/>
    <w:rsid w:val="00802646"/>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FF"/>
    <w:rsid w:val="0083210D"/>
    <w:rsid w:val="00832422"/>
    <w:rsid w:val="00833196"/>
    <w:rsid w:val="00833EBC"/>
    <w:rsid w:val="008355BB"/>
    <w:rsid w:val="00835C91"/>
    <w:rsid w:val="00836CDC"/>
    <w:rsid w:val="00837B82"/>
    <w:rsid w:val="00840136"/>
    <w:rsid w:val="00840513"/>
    <w:rsid w:val="00840547"/>
    <w:rsid w:val="00840951"/>
    <w:rsid w:val="00840963"/>
    <w:rsid w:val="0084141D"/>
    <w:rsid w:val="0084212A"/>
    <w:rsid w:val="00842A9B"/>
    <w:rsid w:val="00843861"/>
    <w:rsid w:val="008443DE"/>
    <w:rsid w:val="008447F4"/>
    <w:rsid w:val="00844959"/>
    <w:rsid w:val="00844F1F"/>
    <w:rsid w:val="00845348"/>
    <w:rsid w:val="00845DCB"/>
    <w:rsid w:val="00846BB7"/>
    <w:rsid w:val="00846CF5"/>
    <w:rsid w:val="008472A1"/>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451"/>
    <w:rsid w:val="00857961"/>
    <w:rsid w:val="008603A7"/>
    <w:rsid w:val="00860615"/>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7F8"/>
    <w:rsid w:val="00872CB1"/>
    <w:rsid w:val="00872E05"/>
    <w:rsid w:val="00872E55"/>
    <w:rsid w:val="00873357"/>
    <w:rsid w:val="00873CC2"/>
    <w:rsid w:val="00873CF1"/>
    <w:rsid w:val="00874321"/>
    <w:rsid w:val="00874927"/>
    <w:rsid w:val="00874A6F"/>
    <w:rsid w:val="00874B92"/>
    <w:rsid w:val="00874C4B"/>
    <w:rsid w:val="00875148"/>
    <w:rsid w:val="0087565A"/>
    <w:rsid w:val="00875D54"/>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CA8"/>
    <w:rsid w:val="008937C6"/>
    <w:rsid w:val="0089382C"/>
    <w:rsid w:val="00893D31"/>
    <w:rsid w:val="00893E6F"/>
    <w:rsid w:val="008945EE"/>
    <w:rsid w:val="00894914"/>
    <w:rsid w:val="008958D8"/>
    <w:rsid w:val="00895DFF"/>
    <w:rsid w:val="008964BE"/>
    <w:rsid w:val="00896CE6"/>
    <w:rsid w:val="00897833"/>
    <w:rsid w:val="008979DE"/>
    <w:rsid w:val="00897FCF"/>
    <w:rsid w:val="008A07AA"/>
    <w:rsid w:val="008A16DF"/>
    <w:rsid w:val="008A1878"/>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B0FDD"/>
    <w:rsid w:val="008B23E5"/>
    <w:rsid w:val="008B2413"/>
    <w:rsid w:val="008B2D0C"/>
    <w:rsid w:val="008B4AE5"/>
    <w:rsid w:val="008B4BCE"/>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D39"/>
    <w:rsid w:val="008D1DA2"/>
    <w:rsid w:val="008D258C"/>
    <w:rsid w:val="008D345B"/>
    <w:rsid w:val="008D3C36"/>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5713"/>
    <w:rsid w:val="008F5BB4"/>
    <w:rsid w:val="008F6101"/>
    <w:rsid w:val="008F6150"/>
    <w:rsid w:val="008F6747"/>
    <w:rsid w:val="008F67C6"/>
    <w:rsid w:val="008F6897"/>
    <w:rsid w:val="008F6B7F"/>
    <w:rsid w:val="008F7454"/>
    <w:rsid w:val="00900501"/>
    <w:rsid w:val="00900574"/>
    <w:rsid w:val="00901843"/>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FE9"/>
    <w:rsid w:val="00913531"/>
    <w:rsid w:val="009138E5"/>
    <w:rsid w:val="00914761"/>
    <w:rsid w:val="0091486F"/>
    <w:rsid w:val="009150EA"/>
    <w:rsid w:val="0091515A"/>
    <w:rsid w:val="00915696"/>
    <w:rsid w:val="0091632F"/>
    <w:rsid w:val="00916409"/>
    <w:rsid w:val="009167BC"/>
    <w:rsid w:val="009168BD"/>
    <w:rsid w:val="00916F0A"/>
    <w:rsid w:val="00917C46"/>
    <w:rsid w:val="00917E66"/>
    <w:rsid w:val="00920859"/>
    <w:rsid w:val="009215D0"/>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3182"/>
    <w:rsid w:val="00933E40"/>
    <w:rsid w:val="00934755"/>
    <w:rsid w:val="00934B2C"/>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AA7"/>
    <w:rsid w:val="00965B62"/>
    <w:rsid w:val="00965D7A"/>
    <w:rsid w:val="00967684"/>
    <w:rsid w:val="009676B9"/>
    <w:rsid w:val="009700E9"/>
    <w:rsid w:val="00970315"/>
    <w:rsid w:val="00970842"/>
    <w:rsid w:val="00970A79"/>
    <w:rsid w:val="00970AB0"/>
    <w:rsid w:val="0097156B"/>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4C64"/>
    <w:rsid w:val="00985357"/>
    <w:rsid w:val="0098568E"/>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D3A"/>
    <w:rsid w:val="009D756D"/>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55CB"/>
    <w:rsid w:val="009F6B16"/>
    <w:rsid w:val="009F6D24"/>
    <w:rsid w:val="009F7942"/>
    <w:rsid w:val="00A00070"/>
    <w:rsid w:val="00A00095"/>
    <w:rsid w:val="00A0010E"/>
    <w:rsid w:val="00A00C39"/>
    <w:rsid w:val="00A01777"/>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5567"/>
    <w:rsid w:val="00A66335"/>
    <w:rsid w:val="00A6799B"/>
    <w:rsid w:val="00A70AE8"/>
    <w:rsid w:val="00A713B4"/>
    <w:rsid w:val="00A71DB4"/>
    <w:rsid w:val="00A7213C"/>
    <w:rsid w:val="00A72C43"/>
    <w:rsid w:val="00A72DB8"/>
    <w:rsid w:val="00A735DD"/>
    <w:rsid w:val="00A73B08"/>
    <w:rsid w:val="00A7479B"/>
    <w:rsid w:val="00A74AC1"/>
    <w:rsid w:val="00A759A9"/>
    <w:rsid w:val="00A75C39"/>
    <w:rsid w:val="00A7604D"/>
    <w:rsid w:val="00A77740"/>
    <w:rsid w:val="00A804EA"/>
    <w:rsid w:val="00A81877"/>
    <w:rsid w:val="00A81D3E"/>
    <w:rsid w:val="00A8233E"/>
    <w:rsid w:val="00A83282"/>
    <w:rsid w:val="00A83970"/>
    <w:rsid w:val="00A846C3"/>
    <w:rsid w:val="00A865CA"/>
    <w:rsid w:val="00A867A2"/>
    <w:rsid w:val="00A8770F"/>
    <w:rsid w:val="00A905C2"/>
    <w:rsid w:val="00A90B69"/>
    <w:rsid w:val="00A92892"/>
    <w:rsid w:val="00A93509"/>
    <w:rsid w:val="00A93A40"/>
    <w:rsid w:val="00A95BB8"/>
    <w:rsid w:val="00A96480"/>
    <w:rsid w:val="00A96C5C"/>
    <w:rsid w:val="00A97467"/>
    <w:rsid w:val="00A979B2"/>
    <w:rsid w:val="00A97C0A"/>
    <w:rsid w:val="00AA0893"/>
    <w:rsid w:val="00AA0CCB"/>
    <w:rsid w:val="00AA172C"/>
    <w:rsid w:val="00AA184C"/>
    <w:rsid w:val="00AA227C"/>
    <w:rsid w:val="00AA275A"/>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F3D"/>
    <w:rsid w:val="00AB34D5"/>
    <w:rsid w:val="00AB4E1B"/>
    <w:rsid w:val="00AB4EDF"/>
    <w:rsid w:val="00AB5BFF"/>
    <w:rsid w:val="00AB60D9"/>
    <w:rsid w:val="00AB6ACD"/>
    <w:rsid w:val="00AB6B89"/>
    <w:rsid w:val="00AB6F13"/>
    <w:rsid w:val="00AB787E"/>
    <w:rsid w:val="00AC036A"/>
    <w:rsid w:val="00AC155E"/>
    <w:rsid w:val="00AC35B0"/>
    <w:rsid w:val="00AC3962"/>
    <w:rsid w:val="00AC3D33"/>
    <w:rsid w:val="00AC41DF"/>
    <w:rsid w:val="00AC5124"/>
    <w:rsid w:val="00AC5641"/>
    <w:rsid w:val="00AC5935"/>
    <w:rsid w:val="00AC648F"/>
    <w:rsid w:val="00AC6655"/>
    <w:rsid w:val="00AC6986"/>
    <w:rsid w:val="00AC71C9"/>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66F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CD7"/>
    <w:rsid w:val="00AF66EE"/>
    <w:rsid w:val="00AF697D"/>
    <w:rsid w:val="00AF6A05"/>
    <w:rsid w:val="00AF6A7B"/>
    <w:rsid w:val="00B004A5"/>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6C"/>
    <w:rsid w:val="00B32E6A"/>
    <w:rsid w:val="00B333BF"/>
    <w:rsid w:val="00B3393D"/>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A87"/>
    <w:rsid w:val="00B43CBF"/>
    <w:rsid w:val="00B440BD"/>
    <w:rsid w:val="00B447F4"/>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BAC"/>
    <w:rsid w:val="00B60DD3"/>
    <w:rsid w:val="00B60E82"/>
    <w:rsid w:val="00B616A9"/>
    <w:rsid w:val="00B62858"/>
    <w:rsid w:val="00B62C8F"/>
    <w:rsid w:val="00B6456C"/>
    <w:rsid w:val="00B64DC8"/>
    <w:rsid w:val="00B6502F"/>
    <w:rsid w:val="00B65537"/>
    <w:rsid w:val="00B65C90"/>
    <w:rsid w:val="00B65CE3"/>
    <w:rsid w:val="00B6617D"/>
    <w:rsid w:val="00B66B84"/>
    <w:rsid w:val="00B6733C"/>
    <w:rsid w:val="00B67AF3"/>
    <w:rsid w:val="00B702DE"/>
    <w:rsid w:val="00B70797"/>
    <w:rsid w:val="00B70931"/>
    <w:rsid w:val="00B70DB5"/>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C1E"/>
    <w:rsid w:val="00B927EC"/>
    <w:rsid w:val="00B93564"/>
    <w:rsid w:val="00B936F0"/>
    <w:rsid w:val="00B93B64"/>
    <w:rsid w:val="00B9408B"/>
    <w:rsid w:val="00B9466D"/>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BC"/>
    <w:rsid w:val="00BF1935"/>
    <w:rsid w:val="00BF19F1"/>
    <w:rsid w:val="00BF276F"/>
    <w:rsid w:val="00BF29DF"/>
    <w:rsid w:val="00BF2A78"/>
    <w:rsid w:val="00BF2B67"/>
    <w:rsid w:val="00BF2E11"/>
    <w:rsid w:val="00BF3099"/>
    <w:rsid w:val="00BF3989"/>
    <w:rsid w:val="00BF3A65"/>
    <w:rsid w:val="00BF47F2"/>
    <w:rsid w:val="00BF4841"/>
    <w:rsid w:val="00BF4EA2"/>
    <w:rsid w:val="00BF5B12"/>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7A7"/>
    <w:rsid w:val="00C04A11"/>
    <w:rsid w:val="00C056C8"/>
    <w:rsid w:val="00C05C99"/>
    <w:rsid w:val="00C07023"/>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7759"/>
    <w:rsid w:val="00C417CD"/>
    <w:rsid w:val="00C4189C"/>
    <w:rsid w:val="00C41D44"/>
    <w:rsid w:val="00C42047"/>
    <w:rsid w:val="00C4259A"/>
    <w:rsid w:val="00C427B9"/>
    <w:rsid w:val="00C42B05"/>
    <w:rsid w:val="00C437AE"/>
    <w:rsid w:val="00C441F7"/>
    <w:rsid w:val="00C4431B"/>
    <w:rsid w:val="00C45A4C"/>
    <w:rsid w:val="00C46198"/>
    <w:rsid w:val="00C46488"/>
    <w:rsid w:val="00C46EC0"/>
    <w:rsid w:val="00C476CE"/>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A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C9D"/>
    <w:rsid w:val="00CD3DE1"/>
    <w:rsid w:val="00CD4113"/>
    <w:rsid w:val="00CD4B8F"/>
    <w:rsid w:val="00CD4C60"/>
    <w:rsid w:val="00CD613C"/>
    <w:rsid w:val="00CD6414"/>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2621"/>
    <w:rsid w:val="00CF2872"/>
    <w:rsid w:val="00CF2CD8"/>
    <w:rsid w:val="00CF33DC"/>
    <w:rsid w:val="00CF3651"/>
    <w:rsid w:val="00CF3F92"/>
    <w:rsid w:val="00CF4685"/>
    <w:rsid w:val="00CF4940"/>
    <w:rsid w:val="00CF4F65"/>
    <w:rsid w:val="00CF4FD2"/>
    <w:rsid w:val="00CF52F1"/>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D7C"/>
    <w:rsid w:val="00D12083"/>
    <w:rsid w:val="00D12473"/>
    <w:rsid w:val="00D126E1"/>
    <w:rsid w:val="00D12BCE"/>
    <w:rsid w:val="00D12D76"/>
    <w:rsid w:val="00D12F5D"/>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11AD"/>
    <w:rsid w:val="00D41207"/>
    <w:rsid w:val="00D4159A"/>
    <w:rsid w:val="00D41892"/>
    <w:rsid w:val="00D41C28"/>
    <w:rsid w:val="00D42015"/>
    <w:rsid w:val="00D428D8"/>
    <w:rsid w:val="00D432D4"/>
    <w:rsid w:val="00D43ACE"/>
    <w:rsid w:val="00D449C5"/>
    <w:rsid w:val="00D44C2E"/>
    <w:rsid w:val="00D45A59"/>
    <w:rsid w:val="00D4629D"/>
    <w:rsid w:val="00D46547"/>
    <w:rsid w:val="00D507DC"/>
    <w:rsid w:val="00D51E1D"/>
    <w:rsid w:val="00D51FBE"/>
    <w:rsid w:val="00D52113"/>
    <w:rsid w:val="00D546FC"/>
    <w:rsid w:val="00D56648"/>
    <w:rsid w:val="00D570B7"/>
    <w:rsid w:val="00D575B5"/>
    <w:rsid w:val="00D6021E"/>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E72"/>
    <w:rsid w:val="00D83085"/>
    <w:rsid w:val="00D84211"/>
    <w:rsid w:val="00D842A8"/>
    <w:rsid w:val="00D849B1"/>
    <w:rsid w:val="00D84E1E"/>
    <w:rsid w:val="00D85214"/>
    <w:rsid w:val="00D85D1E"/>
    <w:rsid w:val="00D863C2"/>
    <w:rsid w:val="00D867E5"/>
    <w:rsid w:val="00D901B9"/>
    <w:rsid w:val="00D91BF2"/>
    <w:rsid w:val="00D91C3E"/>
    <w:rsid w:val="00D91E77"/>
    <w:rsid w:val="00D92211"/>
    <w:rsid w:val="00D92AAB"/>
    <w:rsid w:val="00D92B1C"/>
    <w:rsid w:val="00D94B1F"/>
    <w:rsid w:val="00D955B8"/>
    <w:rsid w:val="00D960F6"/>
    <w:rsid w:val="00D96155"/>
    <w:rsid w:val="00D96348"/>
    <w:rsid w:val="00D96944"/>
    <w:rsid w:val="00D974B4"/>
    <w:rsid w:val="00D97819"/>
    <w:rsid w:val="00DA0034"/>
    <w:rsid w:val="00DA0185"/>
    <w:rsid w:val="00DA02F0"/>
    <w:rsid w:val="00DA0976"/>
    <w:rsid w:val="00DA194E"/>
    <w:rsid w:val="00DA1F6F"/>
    <w:rsid w:val="00DA3C61"/>
    <w:rsid w:val="00DA3EC9"/>
    <w:rsid w:val="00DA43E3"/>
    <w:rsid w:val="00DA4E69"/>
    <w:rsid w:val="00DA5FE4"/>
    <w:rsid w:val="00DA6440"/>
    <w:rsid w:val="00DA6AA2"/>
    <w:rsid w:val="00DA7152"/>
    <w:rsid w:val="00DA750C"/>
    <w:rsid w:val="00DA7E71"/>
    <w:rsid w:val="00DB0510"/>
    <w:rsid w:val="00DB097B"/>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3A29"/>
    <w:rsid w:val="00DF49F9"/>
    <w:rsid w:val="00DF5574"/>
    <w:rsid w:val="00DF5E05"/>
    <w:rsid w:val="00DF6450"/>
    <w:rsid w:val="00DF6A62"/>
    <w:rsid w:val="00E01440"/>
    <w:rsid w:val="00E01DE2"/>
    <w:rsid w:val="00E02160"/>
    <w:rsid w:val="00E025C2"/>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2364"/>
    <w:rsid w:val="00E324CA"/>
    <w:rsid w:val="00E328C2"/>
    <w:rsid w:val="00E32AC9"/>
    <w:rsid w:val="00E3437D"/>
    <w:rsid w:val="00E3459D"/>
    <w:rsid w:val="00E353AD"/>
    <w:rsid w:val="00E354D0"/>
    <w:rsid w:val="00E35EA1"/>
    <w:rsid w:val="00E365DF"/>
    <w:rsid w:val="00E37D78"/>
    <w:rsid w:val="00E37EDC"/>
    <w:rsid w:val="00E37F83"/>
    <w:rsid w:val="00E400E6"/>
    <w:rsid w:val="00E40B37"/>
    <w:rsid w:val="00E40B47"/>
    <w:rsid w:val="00E40CD8"/>
    <w:rsid w:val="00E4144C"/>
    <w:rsid w:val="00E42C39"/>
    <w:rsid w:val="00E43272"/>
    <w:rsid w:val="00E441F8"/>
    <w:rsid w:val="00E44277"/>
    <w:rsid w:val="00E44AAD"/>
    <w:rsid w:val="00E44B1C"/>
    <w:rsid w:val="00E45209"/>
    <w:rsid w:val="00E45AD5"/>
    <w:rsid w:val="00E466FB"/>
    <w:rsid w:val="00E468CD"/>
    <w:rsid w:val="00E46D28"/>
    <w:rsid w:val="00E46FE8"/>
    <w:rsid w:val="00E47950"/>
    <w:rsid w:val="00E500A6"/>
    <w:rsid w:val="00E50154"/>
    <w:rsid w:val="00E5124A"/>
    <w:rsid w:val="00E516A1"/>
    <w:rsid w:val="00E5243F"/>
    <w:rsid w:val="00E528A4"/>
    <w:rsid w:val="00E529C0"/>
    <w:rsid w:val="00E533EE"/>
    <w:rsid w:val="00E5404C"/>
    <w:rsid w:val="00E540BA"/>
    <w:rsid w:val="00E5435C"/>
    <w:rsid w:val="00E545E9"/>
    <w:rsid w:val="00E54C87"/>
    <w:rsid w:val="00E56836"/>
    <w:rsid w:val="00E57BB4"/>
    <w:rsid w:val="00E57D19"/>
    <w:rsid w:val="00E57FC7"/>
    <w:rsid w:val="00E60298"/>
    <w:rsid w:val="00E60A25"/>
    <w:rsid w:val="00E60A4A"/>
    <w:rsid w:val="00E60AF4"/>
    <w:rsid w:val="00E612BF"/>
    <w:rsid w:val="00E61751"/>
    <w:rsid w:val="00E62C4D"/>
    <w:rsid w:val="00E631D1"/>
    <w:rsid w:val="00E63A71"/>
    <w:rsid w:val="00E63F22"/>
    <w:rsid w:val="00E6479C"/>
    <w:rsid w:val="00E64AB2"/>
    <w:rsid w:val="00E64E22"/>
    <w:rsid w:val="00E65CD1"/>
    <w:rsid w:val="00E66015"/>
    <w:rsid w:val="00E6667B"/>
    <w:rsid w:val="00E6775E"/>
    <w:rsid w:val="00E7019E"/>
    <w:rsid w:val="00E723A5"/>
    <w:rsid w:val="00E723B2"/>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AA"/>
    <w:rsid w:val="00E938ED"/>
    <w:rsid w:val="00E9396E"/>
    <w:rsid w:val="00E9433F"/>
    <w:rsid w:val="00E94404"/>
    <w:rsid w:val="00E94593"/>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661"/>
    <w:rsid w:val="00EB0911"/>
    <w:rsid w:val="00EB0AC6"/>
    <w:rsid w:val="00EB2574"/>
    <w:rsid w:val="00EB25B9"/>
    <w:rsid w:val="00EB26EF"/>
    <w:rsid w:val="00EB2836"/>
    <w:rsid w:val="00EB2931"/>
    <w:rsid w:val="00EB2B29"/>
    <w:rsid w:val="00EB2FA8"/>
    <w:rsid w:val="00EB31BD"/>
    <w:rsid w:val="00EB42D5"/>
    <w:rsid w:val="00EB4473"/>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E020C"/>
    <w:rsid w:val="00EE040C"/>
    <w:rsid w:val="00EE052E"/>
    <w:rsid w:val="00EE0683"/>
    <w:rsid w:val="00EE1C77"/>
    <w:rsid w:val="00EE21A8"/>
    <w:rsid w:val="00EE28EF"/>
    <w:rsid w:val="00EE3244"/>
    <w:rsid w:val="00EE41EB"/>
    <w:rsid w:val="00EE63D6"/>
    <w:rsid w:val="00EE685F"/>
    <w:rsid w:val="00EE6CBB"/>
    <w:rsid w:val="00EE71C1"/>
    <w:rsid w:val="00EE7C0A"/>
    <w:rsid w:val="00EF0469"/>
    <w:rsid w:val="00EF08A3"/>
    <w:rsid w:val="00EF0C8E"/>
    <w:rsid w:val="00EF0F25"/>
    <w:rsid w:val="00EF2304"/>
    <w:rsid w:val="00EF50FB"/>
    <w:rsid w:val="00EF5461"/>
    <w:rsid w:val="00EF56EE"/>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6A95"/>
    <w:rsid w:val="00F170BD"/>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6CC5"/>
    <w:rsid w:val="00FB7903"/>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189D"/>
    <w:rsid w:val="00FD2252"/>
    <w:rsid w:val="00FD2725"/>
    <w:rsid w:val="00FD38EF"/>
    <w:rsid w:val="00FD47FA"/>
    <w:rsid w:val="00FD5260"/>
    <w:rsid w:val="00FD52A9"/>
    <w:rsid w:val="00FD5382"/>
    <w:rsid w:val="00FD5650"/>
    <w:rsid w:val="00FD5B43"/>
    <w:rsid w:val="00FD676D"/>
    <w:rsid w:val="00FD6DE4"/>
    <w:rsid w:val="00FD73EF"/>
    <w:rsid w:val="00FD7832"/>
    <w:rsid w:val="00FE02F1"/>
    <w:rsid w:val="00FE08DC"/>
    <w:rsid w:val="00FE0A96"/>
    <w:rsid w:val="00FE0C3F"/>
    <w:rsid w:val="00FE0E95"/>
    <w:rsid w:val="00FE1880"/>
    <w:rsid w:val="00FE2437"/>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A6F"/>
    <w:rsid w:val="00FF5115"/>
    <w:rsid w:val="00FF55BC"/>
    <w:rsid w:val="00FF56D5"/>
    <w:rsid w:val="00FF5BE4"/>
    <w:rsid w:val="00FF5EBD"/>
    <w:rsid w:val="00FF683E"/>
    <w:rsid w:val="00FF6A6A"/>
    <w:rsid w:val="00FF7640"/>
    <w:rsid w:val="054FB5C5"/>
    <w:rsid w:val="07051317"/>
    <w:rsid w:val="08F6793F"/>
    <w:rsid w:val="099D7012"/>
    <w:rsid w:val="0CC479B1"/>
    <w:rsid w:val="0D33014F"/>
    <w:rsid w:val="0F3D8CB8"/>
    <w:rsid w:val="1276C0E7"/>
    <w:rsid w:val="15377A40"/>
    <w:rsid w:val="1561B12A"/>
    <w:rsid w:val="15D0F30B"/>
    <w:rsid w:val="16766463"/>
    <w:rsid w:val="17501BF6"/>
    <w:rsid w:val="17CBA98C"/>
    <w:rsid w:val="17E33709"/>
    <w:rsid w:val="1954E6BB"/>
    <w:rsid w:val="1AB4934F"/>
    <w:rsid w:val="1B0446DA"/>
    <w:rsid w:val="1B65C306"/>
    <w:rsid w:val="1D346F68"/>
    <w:rsid w:val="1E0202D3"/>
    <w:rsid w:val="1EAD3681"/>
    <w:rsid w:val="1F005675"/>
    <w:rsid w:val="1F4DB818"/>
    <w:rsid w:val="1FA4643D"/>
    <w:rsid w:val="203A5BC1"/>
    <w:rsid w:val="210FEA6B"/>
    <w:rsid w:val="224033F3"/>
    <w:rsid w:val="26951D7E"/>
    <w:rsid w:val="273A49E3"/>
    <w:rsid w:val="28425CC3"/>
    <w:rsid w:val="28AB3DEE"/>
    <w:rsid w:val="29F92C79"/>
    <w:rsid w:val="2B3CAB2A"/>
    <w:rsid w:val="2B5BC0FC"/>
    <w:rsid w:val="32207239"/>
    <w:rsid w:val="34DB0FF9"/>
    <w:rsid w:val="358CBBDB"/>
    <w:rsid w:val="371A5690"/>
    <w:rsid w:val="3C896EE2"/>
    <w:rsid w:val="3E386113"/>
    <w:rsid w:val="3F8BFB91"/>
    <w:rsid w:val="40EF4F31"/>
    <w:rsid w:val="442B92D9"/>
    <w:rsid w:val="448F6441"/>
    <w:rsid w:val="46CA108E"/>
    <w:rsid w:val="46F7CAEF"/>
    <w:rsid w:val="4ABF350C"/>
    <w:rsid w:val="4B537F7F"/>
    <w:rsid w:val="4D9FD164"/>
    <w:rsid w:val="4E34C62D"/>
    <w:rsid w:val="4FD8199C"/>
    <w:rsid w:val="4FEC594C"/>
    <w:rsid w:val="538D6333"/>
    <w:rsid w:val="548ADF54"/>
    <w:rsid w:val="5641E631"/>
    <w:rsid w:val="56EF1BCF"/>
    <w:rsid w:val="58D001B9"/>
    <w:rsid w:val="59C08336"/>
    <w:rsid w:val="5D7777D7"/>
    <w:rsid w:val="5F052774"/>
    <w:rsid w:val="63155371"/>
    <w:rsid w:val="63CAC4F4"/>
    <w:rsid w:val="6594C611"/>
    <w:rsid w:val="65BE76DE"/>
    <w:rsid w:val="6663780D"/>
    <w:rsid w:val="67346F51"/>
    <w:rsid w:val="675F1A98"/>
    <w:rsid w:val="6A01847D"/>
    <w:rsid w:val="6A5904F3"/>
    <w:rsid w:val="6E24362E"/>
    <w:rsid w:val="70B138A7"/>
    <w:rsid w:val="71FD907C"/>
    <w:rsid w:val="727BE8C1"/>
    <w:rsid w:val="73F2BD0F"/>
    <w:rsid w:val="77B1DB4A"/>
    <w:rsid w:val="78E84D07"/>
    <w:rsid w:val="7CC9BCD4"/>
    <w:rsid w:val="7F3E977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8B172369-553B-4AD2-B805-D0F6FC634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B149A1"/>
    <w:rPr>
      <w:rFonts w:ascii="Arial" w:hAnsi="Arial"/>
      <w:sz w:val="18"/>
      <w:lang w:eastAsia="en-GB"/>
    </w:rPr>
  </w:style>
  <w:style w:type="character" w:customStyle="1" w:styleId="PLChar">
    <w:name w:val="PL Char"/>
    <w:link w:val="PL"/>
    <w:qFormat/>
    <w:rsid w:val="00B53ED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oss.com/asn1/resources/asn1-made-simple/advanced-constraints.html" TargetMode="Externa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8824E-6921-4EF7-AD7C-B26AFBBFC8B0}">
  <ds:schemaRefs>
    <ds:schemaRef ds:uri="http://schemas.microsoft.com/sharepoint/v3/contenttype/forms"/>
  </ds:schemaRefs>
</ds:datastoreItem>
</file>

<file path=customXml/itemProps2.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3.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customXml/itemProps4.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1681</TotalTime>
  <Pages>1</Pages>
  <Words>1978</Words>
  <Characters>11280</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13232</CharactersWithSpaces>
  <SharedDoc>false</SharedDoc>
  <HyperlinkBase/>
  <HLinks>
    <vt:vector size="36" baseType="variant">
      <vt:variant>
        <vt:i4>655426</vt:i4>
      </vt:variant>
      <vt:variant>
        <vt:i4>51</vt:i4>
      </vt:variant>
      <vt:variant>
        <vt:i4>0</vt:i4>
      </vt:variant>
      <vt:variant>
        <vt:i4>5</vt:i4>
      </vt:variant>
      <vt:variant>
        <vt:lpwstr>https://www.oss.com/asn1/resources/asn1-made-simple/advanced-constraints.html</vt:lpwstr>
      </vt:variant>
      <vt:variant>
        <vt:lpwstr/>
      </vt:variant>
      <vt:variant>
        <vt:i4>196696</vt:i4>
      </vt:variant>
      <vt:variant>
        <vt:i4>48</vt:i4>
      </vt:variant>
      <vt:variant>
        <vt:i4>0</vt:i4>
      </vt:variant>
      <vt:variant>
        <vt:i4>5</vt:i4>
      </vt:variant>
      <vt:variant>
        <vt:lpwstr>https://www.itu.int/itu-t/recommendations/rec.aspx?rec=14472</vt:lpwstr>
      </vt:variant>
      <vt:variant>
        <vt:lpwstr/>
      </vt:variant>
      <vt:variant>
        <vt:i4>131160</vt:i4>
      </vt:variant>
      <vt:variant>
        <vt:i4>45</vt:i4>
      </vt:variant>
      <vt:variant>
        <vt:i4>0</vt:i4>
      </vt:variant>
      <vt:variant>
        <vt:i4>5</vt:i4>
      </vt:variant>
      <vt:variant>
        <vt:lpwstr>https://www.itu.int/itu-t/recommendations/rec.aspx?rec=14473</vt:lpwstr>
      </vt:variant>
      <vt:variant>
        <vt:lpwstr/>
      </vt:variant>
      <vt:variant>
        <vt:i4>65624</vt:i4>
      </vt:variant>
      <vt:variant>
        <vt:i4>42</vt:i4>
      </vt:variant>
      <vt:variant>
        <vt:i4>0</vt:i4>
      </vt:variant>
      <vt:variant>
        <vt:i4>5</vt:i4>
      </vt:variant>
      <vt:variant>
        <vt:lpwstr>https://www.itu.int/itu-t/recommendations/rec.aspx?rec=14470</vt:lpwstr>
      </vt:variant>
      <vt:variant>
        <vt:lpwstr/>
      </vt:variant>
      <vt:variant>
        <vt:i4>589913</vt:i4>
      </vt:variant>
      <vt:variant>
        <vt:i4>39</vt:i4>
      </vt:variant>
      <vt:variant>
        <vt:i4>0</vt:i4>
      </vt:variant>
      <vt:variant>
        <vt:i4>5</vt:i4>
      </vt:variant>
      <vt:variant>
        <vt:lpwstr>https://www.itu.int/itu-t/recommendations/rec.aspx?rec=14468</vt:lpwstr>
      </vt:variant>
      <vt:variant>
        <vt:lpwstr/>
      </vt:variant>
      <vt:variant>
        <vt:i4>1966114</vt:i4>
      </vt:variant>
      <vt:variant>
        <vt:i4>36</vt:i4>
      </vt:variant>
      <vt:variant>
        <vt:i4>0</vt:i4>
      </vt:variant>
      <vt:variant>
        <vt:i4>5</vt:i4>
      </vt:variant>
      <vt:variant>
        <vt:lpwstr>https://www.3gpp.org/ftp/tsg_ran/WG2_RL2/TSGR2_131bis/Docs/R2-2506957.zip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(Kai-Erik Sunell)</cp:lastModifiedBy>
  <cp:revision>383</cp:revision>
  <cp:lastPrinted>2002-04-24T09:10:00Z</cp:lastPrinted>
  <dcterms:created xsi:type="dcterms:W3CDTF">2025-11-05T23:20:00Z</dcterms:created>
  <dcterms:modified xsi:type="dcterms:W3CDTF">2025-11-06T19:39:00Z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