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67C44C4A" w:rsidR="00EB410E" w:rsidRPr="006D6216" w:rsidRDefault="00EB410E" w:rsidP="00EB410E">
      <w:pPr>
        <w:pStyle w:val="Header"/>
        <w:tabs>
          <w:tab w:val="right" w:pos="9639"/>
        </w:tabs>
        <w:rPr>
          <w:rFonts w:eastAsiaTheme="minorEastAsia"/>
          <w:bCs/>
          <w:i/>
          <w:noProof w:val="0"/>
          <w:sz w:val="32"/>
          <w:highlight w:val="yellow"/>
          <w:lang w:eastAsia="ko-KR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6D6216">
        <w:rPr>
          <w:rFonts w:eastAsiaTheme="minorEastAsia" w:hint="eastAsia"/>
          <w:sz w:val="24"/>
          <w:lang w:eastAsia="ko-KR"/>
        </w:rPr>
        <w:t>2</w:t>
      </w:r>
      <w:r w:rsidR="002D62DE" w:rsidRPr="00082E6F">
        <w:rPr>
          <w:sz w:val="24"/>
          <w:lang w:eastAsia="zh-CN"/>
        </w:rPr>
        <w:t xml:space="preserve"> 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   </w:t>
      </w:r>
      <w:r w:rsidR="001E0B8C" w:rsidRPr="00082E6F">
        <w:rPr>
          <w:bCs/>
          <w:noProof w:val="0"/>
          <w:sz w:val="24"/>
        </w:rPr>
        <w:t xml:space="preserve"> </w:t>
      </w:r>
      <w:r w:rsidR="008B56A6" w:rsidRPr="00082E6F">
        <w:rPr>
          <w:bCs/>
          <w:noProof w:val="0"/>
          <w:sz w:val="24"/>
        </w:rPr>
        <w:t xml:space="preserve">                            </w:t>
      </w:r>
      <w:r w:rsidRPr="00082E6F">
        <w:rPr>
          <w:bCs/>
          <w:noProof w:val="0"/>
          <w:sz w:val="24"/>
        </w:rPr>
        <w:t xml:space="preserve"> </w:t>
      </w:r>
      <w:r w:rsidR="00746711">
        <w:rPr>
          <w:bCs/>
          <w:noProof w:val="0"/>
          <w:sz w:val="24"/>
        </w:rPr>
        <w:t xml:space="preserve">  </w:t>
      </w:r>
      <w:r w:rsidR="001E4BE6" w:rsidRPr="00E27BC9">
        <w:rPr>
          <w:bCs/>
          <w:noProof w:val="0"/>
          <w:sz w:val="24"/>
        </w:rPr>
        <w:t>R2-</w:t>
      </w:r>
      <w:r w:rsidR="00854920" w:rsidRPr="00854920">
        <w:rPr>
          <w:bCs/>
          <w:noProof w:val="0"/>
          <w:sz w:val="24"/>
        </w:rPr>
        <w:t>2508625</w:t>
      </w:r>
    </w:p>
    <w:p w14:paraId="2B60AF3C" w14:textId="39CB9B65" w:rsidR="00EB410E" w:rsidRDefault="006D6216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rFonts w:eastAsiaTheme="minorEastAsia" w:hint="eastAsia"/>
          <w:b/>
          <w:sz w:val="24"/>
          <w:lang w:eastAsia="ko-KR"/>
        </w:rPr>
        <w:t>Dallas</w:t>
      </w:r>
      <w:r w:rsidR="00082E6F" w:rsidRPr="00082E6F">
        <w:rPr>
          <w:b/>
          <w:sz w:val="24"/>
        </w:rPr>
        <w:t xml:space="preserve">, </w:t>
      </w:r>
      <w:r w:rsidR="00883E87">
        <w:rPr>
          <w:rFonts w:eastAsiaTheme="minorEastAsia"/>
          <w:b/>
          <w:sz w:val="24"/>
          <w:lang w:eastAsia="ko-KR"/>
        </w:rPr>
        <w:t>USA</w:t>
      </w:r>
      <w:r w:rsidR="00082E6F" w:rsidRPr="00082E6F"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  <w:lang w:eastAsia="ko-KR"/>
        </w:rPr>
        <w:t>November</w:t>
      </w:r>
      <w:r w:rsidR="00082E6F" w:rsidRPr="00082E6F">
        <w:rPr>
          <w:b/>
          <w:sz w:val="24"/>
        </w:rPr>
        <w:t xml:space="preserve"> </w:t>
      </w:r>
      <w:r>
        <w:rPr>
          <w:rFonts w:eastAsiaTheme="minorEastAsia" w:hint="eastAsia"/>
          <w:b/>
          <w:sz w:val="24"/>
          <w:lang w:eastAsia="ko-KR"/>
        </w:rPr>
        <w:t>17</w:t>
      </w:r>
      <w:r w:rsidR="00082E6F" w:rsidRPr="00082E6F">
        <w:rPr>
          <w:b/>
          <w:sz w:val="24"/>
        </w:rPr>
        <w:t>th-</w:t>
      </w:r>
      <w:r>
        <w:rPr>
          <w:rFonts w:eastAsiaTheme="minorEastAsia" w:hint="eastAsia"/>
          <w:b/>
          <w:sz w:val="24"/>
          <w:lang w:eastAsia="ko-KR"/>
        </w:rPr>
        <w:t>21st</w:t>
      </w:r>
      <w:r w:rsidR="001E531D" w:rsidRPr="00082E6F">
        <w:rPr>
          <w:b/>
          <w:sz w:val="24"/>
        </w:rPr>
        <w:t>, 2025</w:t>
      </w:r>
    </w:p>
    <w:p w14:paraId="012E2D7F" w14:textId="4897B6E8" w:rsidR="00C643E9" w:rsidRPr="00F94E62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Theme="minorEastAsia" w:hAnsi="Arial" w:cs="Arial"/>
          <w:sz w:val="24"/>
          <w:szCs w:val="24"/>
          <w:lang w:eastAsia="ko-KR"/>
        </w:rPr>
      </w:pPr>
      <w:r w:rsidRPr="00D20334">
        <w:rPr>
          <w:rFonts w:ascii="Arial" w:hAnsi="Arial" w:cs="Arial"/>
          <w:b/>
          <w:bCs/>
          <w:sz w:val="24"/>
          <w:szCs w:val="24"/>
        </w:rPr>
        <w:t>Agenda item:</w:t>
      </w:r>
      <w:r w:rsidRPr="00D20334">
        <w:tab/>
      </w:r>
      <w:r w:rsidR="00B01F24" w:rsidRPr="00D20334">
        <w:rPr>
          <w:rFonts w:ascii="Arial" w:hAnsi="Arial" w:cs="Arial"/>
          <w:sz w:val="24"/>
          <w:szCs w:val="24"/>
        </w:rPr>
        <w:t>10.</w:t>
      </w:r>
      <w:r w:rsidR="00F94E62">
        <w:rPr>
          <w:rFonts w:ascii="Arial" w:eastAsiaTheme="minorEastAsia" w:hAnsi="Arial" w:cs="Arial" w:hint="eastAsia"/>
          <w:sz w:val="24"/>
          <w:szCs w:val="24"/>
          <w:lang w:eastAsia="ko-KR"/>
        </w:rPr>
        <w:t>2.2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713E20E1" w:rsidR="00F03C36" w:rsidRPr="00CB56F7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Theme="minorEastAsia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CB56F7">
        <w:rPr>
          <w:rFonts w:ascii="Arial" w:eastAsiaTheme="minorEastAsia" w:hAnsi="Arial" w:cs="Arial" w:hint="eastAsia"/>
          <w:bCs/>
          <w:sz w:val="24"/>
          <w:lang w:eastAsia="ko-KR"/>
        </w:rPr>
        <w:t>NTN</w:t>
      </w:r>
      <w:r w:rsidR="00C61A11">
        <w:rPr>
          <w:rFonts w:ascii="Arial" w:eastAsiaTheme="minorEastAsia" w:hAnsi="Arial" w:cs="Arial"/>
          <w:bCs/>
          <w:sz w:val="24"/>
          <w:lang w:eastAsia="ko-KR"/>
        </w:rPr>
        <w:t xml:space="preserve"> Integration</w:t>
      </w:r>
      <w:r w:rsidR="000E294E">
        <w:rPr>
          <w:rFonts w:ascii="Arial" w:eastAsiaTheme="minorEastAsia" w:hAnsi="Arial" w:cs="Arial"/>
          <w:bCs/>
          <w:sz w:val="24"/>
          <w:lang w:eastAsia="ko-KR"/>
        </w:rPr>
        <w:t xml:space="preserve"> in 6G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B93F18B" w14:textId="087238F6" w:rsidR="001E0B8C" w:rsidRDefault="002D1AAC" w:rsidP="001E0B8C">
      <w:pPr>
        <w:spacing w:after="120"/>
        <w:jc w:val="both"/>
      </w:pPr>
      <w:bookmarkStart w:id="1" w:name="Proposal_Pattern_Length"/>
      <w:r w:rsidRPr="00E82764">
        <w:t>This document discusse</w:t>
      </w:r>
      <w:r>
        <w:t xml:space="preserve">s the </w:t>
      </w:r>
      <w:r w:rsidR="005752B8">
        <w:t xml:space="preserve">key </w:t>
      </w:r>
      <w:r w:rsidR="00503901">
        <w:rPr>
          <w:rFonts w:eastAsiaTheme="minorEastAsia" w:hint="eastAsia"/>
          <w:lang w:eastAsia="ko-KR"/>
        </w:rPr>
        <w:t xml:space="preserve">issues for 6G NTN </w:t>
      </w:r>
      <w:r>
        <w:t xml:space="preserve">based on the agreed 6G SID </w:t>
      </w:r>
      <w:r w:rsidR="00887789">
        <w:fldChar w:fldCharType="begin"/>
      </w:r>
      <w:r w:rsidR="00887789">
        <w:instrText xml:space="preserve"> REF _Ref209554126 \r \h </w:instrText>
      </w:r>
      <w:r w:rsidR="00887789">
        <w:fldChar w:fldCharType="separate"/>
      </w:r>
      <w:r w:rsidR="00381CD7">
        <w:t>[1]</w:t>
      </w:r>
      <w:r w:rsidR="00887789">
        <w:fldChar w:fldCharType="end"/>
      </w:r>
      <w:r w:rsidR="0088778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671D" w14:paraId="0BD6372F" w14:textId="77777777" w:rsidTr="0096671D">
        <w:tc>
          <w:tcPr>
            <w:tcW w:w="9350" w:type="dxa"/>
          </w:tcPr>
          <w:p w14:paraId="33B0D215" w14:textId="77777777" w:rsidR="00937827" w:rsidRPr="00937827" w:rsidRDefault="00937827" w:rsidP="00A617EF">
            <w:pPr>
              <w:overflowPunct/>
              <w:autoSpaceDE/>
              <w:autoSpaceDN/>
              <w:adjustRightInd/>
              <w:spacing w:after="160"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The detailed objectives of the study are:</w:t>
            </w:r>
          </w:p>
          <w:p w14:paraId="21783EAE" w14:textId="77777777" w:rsidR="00937827" w:rsidRPr="00937827" w:rsidRDefault="00937827" w:rsidP="00A617EF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Single technology framework based on a stand-alone architecture</w:t>
            </w:r>
            <w:r w:rsidRPr="00937827">
              <w:rPr>
                <w:rFonts w:ascii="Aptos" w:eastAsia="DengXian" w:hAnsi="Aptos"/>
                <w:color w:val="000000"/>
                <w:kern w:val="2"/>
                <w:lang w:eastAsia="ja-JP"/>
                <w14:ligatures w14:val="standardContextual"/>
              </w:rPr>
              <w:t xml:space="preserve"> (Note1)</w:t>
            </w: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</w:t>
            </w:r>
            <w:r w:rsidRPr="00937827">
              <w:rPr>
                <w:rFonts w:ascii="Aptos" w:eastAsia="DengXian" w:hAnsi="Aptos"/>
                <w:color w:val="000000"/>
                <w:kern w:val="2"/>
                <w:highlight w:val="yellow"/>
                <w:lang w:eastAsia="ko-KR"/>
                <w14:ligatures w14:val="standardContextual"/>
              </w:rPr>
              <w:t>RAN2</w:t>
            </w: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], [RAN3], [RAN4]</w:t>
            </w:r>
          </w:p>
          <w:p w14:paraId="1D0964E4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0C7043D7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Energy efficiency and energy saving: both for network and device.</w:t>
            </w:r>
          </w:p>
          <w:p w14:paraId="49E74DBF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 xml:space="preserve">Enhanced spectral efficiency. </w:t>
            </w:r>
          </w:p>
          <w:p w14:paraId="499E6C88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Enhanced overall coverage, focus on cell-edge performance and UL coverage.</w:t>
            </w:r>
          </w:p>
          <w:p w14:paraId="5DB67692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Wider channel bandwidth (at least 200MHz) support for 6G deployments at least above 2 GHz, around 7 GHz.</w:t>
            </w:r>
          </w:p>
          <w:p w14:paraId="3BEF9EB9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Re-use of existing 5G mid-band (~3.5GHz) site grid for 6G deployments in at least around 7 GHz and targeting comparable coverage to 5G mid-band.</w:t>
            </w:r>
          </w:p>
          <w:p w14:paraId="72A8F752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Target scalable and forward compatible design for diverse device types.</w:t>
            </w:r>
          </w:p>
          <w:p w14:paraId="5724F601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Improved spectrum utilization and operations taking into account diverse spectrum allocations.</w:t>
            </w:r>
          </w:p>
          <w:p w14:paraId="3FFE6FE3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Aim at using common 6G Radio design, which meets mobile broadband service requirements as high priority, to also meet vertical needs.</w:t>
            </w:r>
          </w:p>
          <w:p w14:paraId="1F17240B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highlight w:val="yellow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highlight w:val="yellow"/>
                <w:lang w:eastAsia="ko-KR"/>
                <w14:ligatures w14:val="standardContextual"/>
              </w:rPr>
              <w:t>Aim at a harmonized 6G Radio design for TN and NTN, including their integration.</w:t>
            </w:r>
          </w:p>
          <w:p w14:paraId="55CE85E6" w14:textId="77777777" w:rsidR="00937827" w:rsidRPr="00937827" w:rsidRDefault="00937827" w:rsidP="00A617EF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contextualSpacing/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ko-KR"/>
                <w14:ligatures w14:val="standardContextual"/>
              </w:rPr>
              <w:t>System simplification, including reducing configuration complexity, enabling more efficient Cell/UE management, etc.</w:t>
            </w:r>
          </w:p>
          <w:p w14:paraId="35EE238A" w14:textId="7FAF974F" w:rsidR="0096671D" w:rsidRPr="003069C8" w:rsidRDefault="00937827" w:rsidP="00A617EF">
            <w:pPr>
              <w:overflowPunct/>
              <w:autoSpaceDE/>
              <w:autoSpaceDN/>
              <w:adjustRightInd/>
              <w:spacing w:after="120"/>
              <w:ind w:leftChars="213" w:left="426"/>
              <w:rPr>
                <w:rFonts w:eastAsiaTheme="minorEastAsia"/>
                <w:color w:val="000000" w:themeColor="text1"/>
                <w:lang w:eastAsia="ko-KR"/>
              </w:rPr>
            </w:pPr>
            <w:r w:rsidRPr="00937827">
              <w:rPr>
                <w:rFonts w:ascii="Aptos" w:eastAsia="DengXian" w:hAnsi="Aptos"/>
                <w:color w:val="000000"/>
                <w:kern w:val="2"/>
                <w:lang w:eastAsia="ja-JP"/>
                <w14:ligatures w14:val="standardContextual"/>
              </w:rPr>
              <w:t>Note1: the term stand-alone architecture does not imply any particular Core network architecture, which is up to SA2 discussion.</w:t>
            </w:r>
          </w:p>
        </w:tc>
      </w:tr>
    </w:tbl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0CE5D5B6" w14:textId="1957E041" w:rsidR="005C246C" w:rsidRDefault="00A812A7" w:rsidP="005C246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="005C246C" w:rsidRPr="005C246C">
        <w:rPr>
          <w:rFonts w:eastAsiaTheme="minorEastAsia"/>
          <w:lang w:eastAsia="ko-KR"/>
        </w:rPr>
        <w:t xml:space="preserve">The integration of Non-Terrestrial Networks (NTN) is a fundamental aspect of achieving ubiquitous connectivity in 6G. Building upon the advancements in 5G NR NTN, 6G </w:t>
      </w:r>
      <w:r w:rsidR="00BB1DAF">
        <w:rPr>
          <w:rFonts w:eastAsiaTheme="minorEastAsia" w:hint="eastAsia"/>
          <w:lang w:eastAsia="ko-KR"/>
        </w:rPr>
        <w:t>still faces</w:t>
      </w:r>
      <w:r w:rsidR="005C246C" w:rsidRPr="005C246C">
        <w:rPr>
          <w:rFonts w:eastAsiaTheme="minorEastAsia"/>
          <w:lang w:eastAsia="ko-KR"/>
        </w:rPr>
        <w:t xml:space="preserve"> key operational challenges: long propagation delay, high connection setup latency, and increased UE power consumption</w:t>
      </w:r>
      <w:r w:rsidR="000F69FE">
        <w:rPr>
          <w:rFonts w:eastAsiaTheme="minorEastAsia" w:hint="eastAsia"/>
          <w:lang w:eastAsia="ko-KR"/>
        </w:rPr>
        <w:t xml:space="preserve"> compared to the Terrestrial Network (TN)</w:t>
      </w:r>
      <w:r w:rsidR="005C246C" w:rsidRPr="005C246C">
        <w:rPr>
          <w:rFonts w:eastAsiaTheme="minorEastAsia"/>
          <w:lang w:eastAsia="ko-KR"/>
        </w:rPr>
        <w:t>.</w:t>
      </w:r>
      <w:r w:rsidR="00551950">
        <w:rPr>
          <w:rFonts w:eastAsiaTheme="minorEastAsia" w:hint="eastAsia"/>
          <w:lang w:eastAsia="ko-KR"/>
        </w:rPr>
        <w:t xml:space="preserve"> </w:t>
      </w:r>
      <w:r w:rsidR="00F30D8B">
        <w:rPr>
          <w:rFonts w:eastAsiaTheme="minorEastAsia" w:hint="eastAsia"/>
          <w:lang w:eastAsia="ko-KR"/>
        </w:rPr>
        <w:t>T</w:t>
      </w:r>
      <w:r w:rsidR="00551950">
        <w:rPr>
          <w:rFonts w:eastAsiaTheme="minorEastAsia" w:hint="eastAsia"/>
          <w:lang w:eastAsia="ko-KR"/>
        </w:rPr>
        <w:t>his contribution</w:t>
      </w:r>
      <w:r w:rsidR="00F30D8B">
        <w:rPr>
          <w:rFonts w:eastAsiaTheme="minorEastAsia" w:hint="eastAsia"/>
          <w:lang w:eastAsia="ko-KR"/>
        </w:rPr>
        <w:t xml:space="preserve"> </w:t>
      </w:r>
      <w:r w:rsidR="00551950">
        <w:rPr>
          <w:rFonts w:eastAsiaTheme="minorEastAsia" w:hint="eastAsia"/>
          <w:lang w:eastAsia="ko-KR"/>
        </w:rPr>
        <w:t>discuss</w:t>
      </w:r>
      <w:r w:rsidR="00F30D8B">
        <w:rPr>
          <w:rFonts w:eastAsiaTheme="minorEastAsia" w:hint="eastAsia"/>
          <w:lang w:eastAsia="ko-KR"/>
        </w:rPr>
        <w:t>es</w:t>
      </w:r>
      <w:r w:rsidR="00551950">
        <w:rPr>
          <w:rFonts w:eastAsiaTheme="minorEastAsia" w:hint="eastAsia"/>
          <w:lang w:eastAsia="ko-KR"/>
        </w:rPr>
        <w:t xml:space="preserve"> how to solve </w:t>
      </w:r>
      <w:r w:rsidR="007F316F">
        <w:rPr>
          <w:rFonts w:eastAsiaTheme="minorEastAsia"/>
          <w:lang w:eastAsia="ko-KR"/>
        </w:rPr>
        <w:t xml:space="preserve">some of </w:t>
      </w:r>
      <w:r w:rsidR="00551950">
        <w:rPr>
          <w:rFonts w:eastAsiaTheme="minorEastAsia" w:hint="eastAsia"/>
          <w:lang w:eastAsia="ko-KR"/>
        </w:rPr>
        <w:t>the challenges for NTN-TN integration in 6G.</w:t>
      </w:r>
    </w:p>
    <w:p w14:paraId="4334835B" w14:textId="77777777" w:rsidR="00A44E9E" w:rsidRDefault="00A44E9E" w:rsidP="005C246C">
      <w:pPr>
        <w:jc w:val="both"/>
        <w:rPr>
          <w:rFonts w:eastAsiaTheme="minorEastAsia"/>
          <w:lang w:eastAsia="ko-KR"/>
        </w:rPr>
      </w:pPr>
    </w:p>
    <w:p w14:paraId="6E847F2A" w14:textId="77777777" w:rsidR="00883E87" w:rsidRPr="00883E87" w:rsidRDefault="00883E87" w:rsidP="00883E87">
      <w:pPr>
        <w:rPr>
          <w:rFonts w:eastAsiaTheme="minorEastAsia"/>
          <w:lang w:eastAsia="ko-KR"/>
        </w:rPr>
      </w:pPr>
    </w:p>
    <w:p w14:paraId="25A626DB" w14:textId="77777777" w:rsidR="00883E87" w:rsidRPr="00883E87" w:rsidRDefault="00883E87" w:rsidP="00883E87">
      <w:pPr>
        <w:rPr>
          <w:rFonts w:eastAsiaTheme="minorEastAsia"/>
          <w:lang w:eastAsia="ko-KR"/>
        </w:rPr>
      </w:pPr>
    </w:p>
    <w:p w14:paraId="54551E36" w14:textId="77777777" w:rsidR="00883E87" w:rsidRPr="00883E87" w:rsidRDefault="00883E87" w:rsidP="00883E87">
      <w:pPr>
        <w:rPr>
          <w:rFonts w:eastAsiaTheme="minorEastAsia"/>
          <w:lang w:eastAsia="ko-KR"/>
        </w:rPr>
      </w:pPr>
    </w:p>
    <w:p w14:paraId="66861086" w14:textId="77777777" w:rsidR="00A44E9E" w:rsidRDefault="00A44E9E" w:rsidP="00A44E9E">
      <w:pPr>
        <w:pStyle w:val="Heading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NTN SDT</w:t>
      </w:r>
    </w:p>
    <w:p w14:paraId="4034C81C" w14:textId="7DC9771E" w:rsidR="00A44E9E" w:rsidRDefault="00A44E9E" w:rsidP="00B10D06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>he basic purpose of the</w:t>
      </w:r>
      <w:r w:rsidRPr="005C246C">
        <w:rPr>
          <w:rFonts w:eastAsiaTheme="minorEastAsia"/>
          <w:lang w:eastAsia="ko-KR"/>
        </w:rPr>
        <w:t xml:space="preserve"> NTN deployment </w:t>
      </w:r>
      <w:r>
        <w:rPr>
          <w:rFonts w:eastAsiaTheme="minorEastAsia" w:hint="eastAsia"/>
          <w:lang w:eastAsia="ko-KR"/>
        </w:rPr>
        <w:t>is to support zero coverage</w:t>
      </w:r>
      <w:r>
        <w:rPr>
          <w:rFonts w:eastAsiaTheme="minorEastAsia"/>
          <w:lang w:eastAsia="ko-KR"/>
        </w:rPr>
        <w:t xml:space="preserve"> hole</w:t>
      </w:r>
      <w:r>
        <w:rPr>
          <w:rFonts w:eastAsiaTheme="minorEastAsia" w:hint="eastAsia"/>
          <w:lang w:eastAsia="ko-KR"/>
        </w:rPr>
        <w:t xml:space="preserve"> worldwide, so the use case of the NTN service includes UEs in </w:t>
      </w:r>
      <w:r w:rsidRPr="005C246C">
        <w:rPr>
          <w:rFonts w:eastAsiaTheme="minorEastAsia"/>
          <w:lang w:eastAsia="ko-KR"/>
        </w:rPr>
        <w:t>rural areas</w:t>
      </w:r>
      <w:r>
        <w:rPr>
          <w:rFonts w:eastAsiaTheme="minorEastAsia" w:hint="eastAsia"/>
          <w:lang w:eastAsia="ko-KR"/>
        </w:rPr>
        <w:t xml:space="preserve"> and/or ocean areas. In these cases, </w:t>
      </w:r>
      <w:r w:rsidRPr="005C246C">
        <w:rPr>
          <w:rFonts w:eastAsiaTheme="minorEastAsia"/>
          <w:lang w:eastAsia="ko-KR"/>
        </w:rPr>
        <w:t>low-rate, sporadic, and small</w:t>
      </w:r>
      <w:r>
        <w:rPr>
          <w:rFonts w:eastAsiaTheme="minorEastAsia" w:hint="eastAsia"/>
          <w:lang w:eastAsia="ko-KR"/>
        </w:rPr>
        <w:t xml:space="preserve"> amount of</w:t>
      </w:r>
      <w:r w:rsidRPr="005C246C">
        <w:rPr>
          <w:rFonts w:eastAsiaTheme="minorEastAsia"/>
          <w:lang w:eastAsia="ko-KR"/>
        </w:rPr>
        <w:t xml:space="preserve"> data transmissions</w:t>
      </w:r>
      <w:r>
        <w:rPr>
          <w:rFonts w:eastAsiaTheme="minorEastAsia" w:hint="eastAsia"/>
          <w:lang w:eastAsia="ko-KR"/>
        </w:rPr>
        <w:t xml:space="preserve"> are assumed</w:t>
      </w:r>
      <w:r w:rsidRPr="005C246C">
        <w:rPr>
          <w:rFonts w:eastAsiaTheme="minor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  <w:r w:rsidR="006B2424">
        <w:rPr>
          <w:rFonts w:eastAsiaTheme="minorEastAsia"/>
          <w:lang w:eastAsia="ko-KR"/>
        </w:rPr>
        <w:t>In 5G</w:t>
      </w:r>
      <w:r w:rsidR="005B5E5F">
        <w:rPr>
          <w:rFonts w:eastAsiaTheme="minorEastAsia" w:hint="eastAsia"/>
          <w:lang w:eastAsia="ko-KR"/>
        </w:rPr>
        <w:t xml:space="preserve"> NR</w:t>
      </w:r>
      <w:r w:rsidR="006B2424">
        <w:rPr>
          <w:rFonts w:eastAsiaTheme="minorEastAsia"/>
          <w:lang w:eastAsia="ko-KR"/>
        </w:rPr>
        <w:t xml:space="preserve">, </w:t>
      </w:r>
      <w:r w:rsidR="00B10D06">
        <w:rPr>
          <w:rFonts w:eastAsiaTheme="minorEastAsia" w:hint="eastAsia"/>
          <w:lang w:eastAsia="ko-KR"/>
        </w:rPr>
        <w:t>Small Data Transmission (SDT) was introduced to transmit short data by the UEs in RRC</w:t>
      </w:r>
      <w:r w:rsidR="00F70128">
        <w:rPr>
          <w:rFonts w:eastAsiaTheme="minorEastAsia" w:hint="eastAsia"/>
          <w:lang w:eastAsia="ko-KR"/>
        </w:rPr>
        <w:t>_</w:t>
      </w:r>
      <w:r w:rsidR="006B2424">
        <w:rPr>
          <w:rFonts w:eastAsiaTheme="minorEastAsia"/>
          <w:lang w:eastAsia="ko-KR"/>
        </w:rPr>
        <w:t>INACTIVE</w:t>
      </w:r>
      <w:r w:rsidR="00B10D06">
        <w:rPr>
          <w:rFonts w:eastAsiaTheme="minorEastAsia" w:hint="eastAsia"/>
          <w:lang w:eastAsia="ko-KR"/>
        </w:rPr>
        <w:t xml:space="preserve"> state</w:t>
      </w:r>
      <w:r w:rsidR="0014504F">
        <w:rPr>
          <w:rFonts w:eastAsiaTheme="minorEastAsia"/>
          <w:lang w:eastAsia="ko-KR"/>
        </w:rPr>
        <w:t>. A similar feature seems</w:t>
      </w:r>
      <w:r w:rsidR="00025386">
        <w:rPr>
          <w:rFonts w:eastAsiaTheme="minorEastAsia" w:hint="eastAsia"/>
          <w:lang w:eastAsia="ko-KR"/>
        </w:rPr>
        <w:t xml:space="preserve"> beneficial </w:t>
      </w:r>
      <w:r w:rsidR="00B10D06">
        <w:rPr>
          <w:rFonts w:eastAsiaTheme="minorEastAsia" w:hint="eastAsia"/>
          <w:lang w:eastAsia="ko-KR"/>
        </w:rPr>
        <w:t xml:space="preserve">for </w:t>
      </w:r>
      <w:r w:rsidRPr="005C246C">
        <w:rPr>
          <w:rFonts w:eastAsiaTheme="minorEastAsia"/>
          <w:lang w:eastAsia="ko-KR"/>
        </w:rPr>
        <w:t>energy-efficient and low-latency</w:t>
      </w:r>
      <w:r w:rsidR="00962356">
        <w:rPr>
          <w:rFonts w:eastAsiaTheme="minorEastAsia" w:hint="eastAsia"/>
          <w:lang w:eastAsia="ko-KR"/>
        </w:rPr>
        <w:t xml:space="preserve"> </w:t>
      </w:r>
      <w:r w:rsidR="0014504F">
        <w:rPr>
          <w:rFonts w:eastAsiaTheme="minorEastAsia"/>
          <w:lang w:eastAsia="ko-KR"/>
        </w:rPr>
        <w:t>of</w:t>
      </w:r>
      <w:r w:rsidRPr="005C246C">
        <w:rPr>
          <w:rFonts w:eastAsiaTheme="minorEastAsia"/>
          <w:lang w:eastAsia="ko-KR"/>
        </w:rPr>
        <w:t xml:space="preserve"> NTN services.</w:t>
      </w:r>
      <w:r>
        <w:rPr>
          <w:rFonts w:eastAsiaTheme="minorEastAsia" w:hint="eastAsia"/>
          <w:lang w:eastAsia="ko-KR"/>
        </w:rPr>
        <w:t xml:space="preserve"> By using</w:t>
      </w:r>
      <w:r w:rsidR="0014504F">
        <w:rPr>
          <w:rFonts w:eastAsiaTheme="minorEastAsia"/>
          <w:lang w:eastAsia="ko-KR"/>
        </w:rPr>
        <w:t xml:space="preserve">/extending </w:t>
      </w:r>
      <w:r>
        <w:rPr>
          <w:rFonts w:eastAsiaTheme="minorEastAsia" w:hint="eastAsia"/>
          <w:lang w:eastAsia="ko-KR"/>
        </w:rPr>
        <w:t>SDT</w:t>
      </w:r>
      <w:r w:rsidR="00D438BE">
        <w:rPr>
          <w:rFonts w:eastAsiaTheme="minorEastAsia" w:hint="eastAsia"/>
          <w:lang w:eastAsia="ko-KR"/>
        </w:rPr>
        <w:t xml:space="preserve"> kind of</w:t>
      </w:r>
      <w:r>
        <w:rPr>
          <w:rFonts w:eastAsiaTheme="minorEastAsia" w:hint="eastAsia"/>
          <w:lang w:eastAsia="ko-KR"/>
        </w:rPr>
        <w:t xml:space="preserve"> </w:t>
      </w:r>
      <w:r w:rsidR="0014504F">
        <w:rPr>
          <w:rFonts w:eastAsiaTheme="minorEastAsia"/>
          <w:lang w:eastAsia="ko-KR"/>
        </w:rPr>
        <w:t xml:space="preserve">feature </w:t>
      </w:r>
      <w:r>
        <w:rPr>
          <w:rFonts w:eastAsiaTheme="minorEastAsia" w:hint="eastAsia"/>
          <w:lang w:eastAsia="ko-KR"/>
        </w:rPr>
        <w:t xml:space="preserve">in NTN, the UEs in </w:t>
      </w:r>
      <w:r w:rsidR="0014504F">
        <w:rPr>
          <w:rFonts w:eastAsiaTheme="minorEastAsia" w:hint="eastAsia"/>
          <w:lang w:eastAsia="ko-KR"/>
        </w:rPr>
        <w:t>RRC</w:t>
      </w:r>
      <w:r w:rsidR="0014504F">
        <w:rPr>
          <w:rFonts w:eastAsiaTheme="minorEastAsia"/>
          <w:lang w:eastAsia="ko-KR"/>
        </w:rPr>
        <w:t>_INACTIVE</w:t>
      </w:r>
      <w:r w:rsidR="0014504F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can transmit data without</w:t>
      </w:r>
      <w:r w:rsidR="00CA4593">
        <w:rPr>
          <w:rFonts w:eastAsiaTheme="minorEastAsia"/>
          <w:lang w:eastAsia="ko-KR"/>
        </w:rPr>
        <w:t xml:space="preserve"> </w:t>
      </w:r>
      <w:r w:rsidR="00246DB8">
        <w:rPr>
          <w:rFonts w:eastAsiaTheme="minorEastAsia" w:hint="eastAsia"/>
          <w:lang w:eastAsia="ko-KR"/>
        </w:rPr>
        <w:t xml:space="preserve">resuming </w:t>
      </w:r>
      <w:r w:rsidR="00CA4593">
        <w:rPr>
          <w:rFonts w:eastAsiaTheme="minorEastAsia"/>
          <w:lang w:eastAsia="ko-KR"/>
        </w:rPr>
        <w:t>the</w:t>
      </w:r>
      <w:r>
        <w:rPr>
          <w:rFonts w:eastAsiaTheme="minorEastAsia" w:hint="eastAsia"/>
          <w:lang w:eastAsia="ko-KR"/>
        </w:rPr>
        <w:t xml:space="preserve"> RRC connection </w:t>
      </w:r>
      <w:r w:rsidR="00A57FFD">
        <w:rPr>
          <w:rFonts w:eastAsiaTheme="minorEastAsia"/>
          <w:lang w:eastAsia="ko-KR"/>
        </w:rPr>
        <w:t xml:space="preserve">which may result </w:t>
      </w:r>
      <w:r w:rsidR="00857ADB">
        <w:rPr>
          <w:rFonts w:eastAsiaTheme="minorEastAsia" w:hint="eastAsia"/>
          <w:lang w:eastAsia="ko-KR"/>
        </w:rPr>
        <w:t>in</w:t>
      </w:r>
      <w:r w:rsidR="00A57FFD">
        <w:rPr>
          <w:rFonts w:eastAsiaTheme="minorEastAsia"/>
          <w:lang w:eastAsia="ko-KR"/>
        </w:rPr>
        <w:t xml:space="preserve"> additional</w:t>
      </w:r>
      <w:r w:rsidR="00A57FFD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delay</w:t>
      </w:r>
      <w:r w:rsidR="00857ADB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57FFD">
        <w:rPr>
          <w:rFonts w:eastAsiaTheme="minorEastAsia"/>
          <w:lang w:eastAsia="ko-KR"/>
        </w:rPr>
        <w:t>for NTN, th</w:t>
      </w:r>
      <w:r w:rsidR="00914F68">
        <w:rPr>
          <w:rFonts w:eastAsiaTheme="minorEastAsia" w:hint="eastAsia"/>
          <w:lang w:eastAsia="ko-KR"/>
        </w:rPr>
        <w:t>e</w:t>
      </w:r>
      <w:r w:rsidR="00A57FFD">
        <w:rPr>
          <w:rFonts w:eastAsiaTheme="minorEastAsia"/>
          <w:lang w:eastAsia="ko-KR"/>
        </w:rPr>
        <w:t>y can be</w:t>
      </w:r>
      <w:r>
        <w:rPr>
          <w:rFonts w:eastAsiaTheme="minorEastAsia" w:hint="eastAsia"/>
          <w:lang w:eastAsia="ko-KR"/>
        </w:rPr>
        <w:t xml:space="preserve"> much longer than </w:t>
      </w:r>
      <w:r w:rsidR="00A57FFD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one</w:t>
      </w:r>
      <w:r w:rsidR="00F27B0E"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 </w:t>
      </w:r>
      <w:r w:rsidR="001B36BF"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 w:hint="eastAsia"/>
          <w:lang w:eastAsia="ko-KR"/>
        </w:rPr>
        <w:t>TN environment.</w:t>
      </w:r>
      <w:r w:rsidR="00716432">
        <w:rPr>
          <w:rFonts w:eastAsiaTheme="minorEastAsia" w:hint="eastAsia"/>
          <w:lang w:eastAsia="ko-KR"/>
        </w:rPr>
        <w:t xml:space="preserve"> Considering integration of NTN and TN, </w:t>
      </w:r>
      <w:r w:rsidR="00A57FFD">
        <w:rPr>
          <w:rFonts w:eastAsiaTheme="minorEastAsia"/>
          <w:lang w:eastAsia="ko-KR"/>
        </w:rPr>
        <w:t xml:space="preserve">RAN2 would also need to discuss </w:t>
      </w:r>
      <w:r w:rsidR="00716432">
        <w:rPr>
          <w:rFonts w:eastAsiaTheme="minorEastAsia" w:hint="eastAsia"/>
          <w:lang w:eastAsia="ko-KR"/>
        </w:rPr>
        <w:t xml:space="preserve">how to handle the UE context </w:t>
      </w:r>
      <w:r w:rsidR="001D076F">
        <w:rPr>
          <w:rFonts w:eastAsiaTheme="minorEastAsia"/>
          <w:lang w:eastAsia="ko-KR"/>
        </w:rPr>
        <w:t>handling/sharing</w:t>
      </w:r>
      <w:r w:rsidR="00494EFB">
        <w:rPr>
          <w:rFonts w:eastAsiaTheme="minorEastAsia" w:hint="eastAsia"/>
          <w:lang w:eastAsia="ko-KR"/>
        </w:rPr>
        <w:t>/fetching</w:t>
      </w:r>
      <w:r w:rsidR="001D076F">
        <w:rPr>
          <w:rFonts w:eastAsiaTheme="minorEastAsia"/>
          <w:lang w:eastAsia="ko-KR"/>
        </w:rPr>
        <w:t xml:space="preserve"> </w:t>
      </w:r>
      <w:r w:rsidR="00716432">
        <w:rPr>
          <w:rFonts w:eastAsiaTheme="minorEastAsia" w:hint="eastAsia"/>
          <w:lang w:eastAsia="ko-KR"/>
        </w:rPr>
        <w:t>for SDT between TN and NTN base stations (e.g., TN gNB on the ground and satellites gNB-on board)</w:t>
      </w:r>
      <w:r w:rsidR="006D418A">
        <w:rPr>
          <w:rFonts w:eastAsiaTheme="minorEastAsia" w:hint="eastAsia"/>
          <w:lang w:eastAsia="ko-KR"/>
        </w:rPr>
        <w:t>.</w:t>
      </w:r>
    </w:p>
    <w:p w14:paraId="43EDB56F" w14:textId="0AB89A05" w:rsidR="00A44E9E" w:rsidRDefault="00A44E9E" w:rsidP="00A44E9E">
      <w:pPr>
        <w:pStyle w:val="Proposal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 xml:space="preserve">Proposal 1: To </w:t>
      </w:r>
      <w:r w:rsidR="003973A1">
        <w:rPr>
          <w:rFonts w:eastAsiaTheme="minorEastAsia"/>
          <w:b/>
          <w:bCs/>
          <w:lang w:eastAsia="ko-KR"/>
        </w:rPr>
        <w:t xml:space="preserve">discuss how to </w:t>
      </w:r>
      <w:r>
        <w:rPr>
          <w:rFonts w:eastAsiaTheme="minorEastAsia" w:hint="eastAsia"/>
          <w:b/>
          <w:bCs/>
          <w:lang w:eastAsia="ko-KR"/>
        </w:rPr>
        <w:t xml:space="preserve">improve energy-efficient and low-latency </w:t>
      </w:r>
      <w:r w:rsidR="001D076F">
        <w:rPr>
          <w:rFonts w:eastAsiaTheme="minorEastAsia"/>
          <w:b/>
          <w:bCs/>
          <w:lang w:eastAsia="ko-KR"/>
        </w:rPr>
        <w:t xml:space="preserve">small </w:t>
      </w:r>
      <w:r>
        <w:rPr>
          <w:rFonts w:eastAsiaTheme="minorEastAsia" w:hint="eastAsia"/>
          <w:b/>
          <w:bCs/>
          <w:lang w:eastAsia="ko-KR"/>
        </w:rPr>
        <w:t>data transmission in NTN</w:t>
      </w:r>
      <w:r w:rsidR="00236418">
        <w:rPr>
          <w:rFonts w:eastAsiaTheme="minorEastAsia"/>
          <w:b/>
          <w:bCs/>
          <w:lang w:eastAsia="ko-KR"/>
        </w:rPr>
        <w:t>; f</w:t>
      </w:r>
      <w:r w:rsidR="00825DB3">
        <w:rPr>
          <w:rFonts w:eastAsiaTheme="minorEastAsia"/>
          <w:b/>
          <w:bCs/>
          <w:lang w:eastAsia="ko-KR"/>
        </w:rPr>
        <w:t xml:space="preserve">or </w:t>
      </w:r>
      <w:r w:rsidR="003973A1">
        <w:rPr>
          <w:rFonts w:eastAsiaTheme="minorEastAsia"/>
          <w:b/>
          <w:bCs/>
          <w:lang w:eastAsia="ko-KR"/>
        </w:rPr>
        <w:t>example, by</w:t>
      </w:r>
      <w:r w:rsidR="00825DB3">
        <w:rPr>
          <w:rFonts w:eastAsiaTheme="minorEastAsia"/>
          <w:b/>
          <w:bCs/>
          <w:lang w:eastAsia="ko-KR"/>
        </w:rPr>
        <w:t xml:space="preserve"> </w:t>
      </w:r>
      <w:r w:rsidR="003973A1">
        <w:rPr>
          <w:rFonts w:eastAsiaTheme="minorEastAsia"/>
          <w:b/>
          <w:bCs/>
          <w:lang w:eastAsia="ko-KR"/>
        </w:rPr>
        <w:t>considering</w:t>
      </w:r>
      <w:r w:rsidR="00825DB3">
        <w:rPr>
          <w:rFonts w:eastAsiaTheme="minorEastAsia"/>
          <w:b/>
          <w:bCs/>
          <w:lang w:eastAsia="ko-KR"/>
        </w:rPr>
        <w:t xml:space="preserve"> to re-use</w:t>
      </w:r>
      <w:r w:rsidR="003973A1">
        <w:rPr>
          <w:rFonts w:eastAsiaTheme="minorEastAsia"/>
          <w:b/>
          <w:bCs/>
          <w:lang w:eastAsia="ko-KR"/>
        </w:rPr>
        <w:t xml:space="preserve"> (or apply)</w:t>
      </w:r>
      <w:r>
        <w:rPr>
          <w:rFonts w:eastAsiaTheme="minorEastAsia" w:hint="eastAsia"/>
          <w:b/>
          <w:bCs/>
          <w:lang w:eastAsia="ko-KR"/>
        </w:rPr>
        <w:t xml:space="preserve"> SDT</w:t>
      </w:r>
      <w:r w:rsidR="00825DB3">
        <w:rPr>
          <w:rFonts w:eastAsiaTheme="minorEastAsia"/>
          <w:b/>
          <w:bCs/>
          <w:lang w:eastAsia="ko-KR"/>
        </w:rPr>
        <w:t xml:space="preserve"> </w:t>
      </w:r>
      <w:r w:rsidR="003973A1">
        <w:rPr>
          <w:rFonts w:eastAsiaTheme="minorEastAsia"/>
          <w:b/>
          <w:bCs/>
          <w:lang w:eastAsia="ko-KR"/>
        </w:rPr>
        <w:t xml:space="preserve">kind of </w:t>
      </w:r>
      <w:r w:rsidR="00825DB3">
        <w:rPr>
          <w:rFonts w:eastAsiaTheme="minorEastAsia"/>
          <w:b/>
          <w:bCs/>
          <w:lang w:eastAsia="ko-KR"/>
        </w:rPr>
        <w:t xml:space="preserve">feature </w:t>
      </w:r>
      <w:r w:rsidR="003973A1">
        <w:rPr>
          <w:rFonts w:eastAsiaTheme="minorEastAsia"/>
          <w:b/>
          <w:bCs/>
          <w:lang w:eastAsia="ko-KR"/>
        </w:rPr>
        <w:t>(</w:t>
      </w:r>
      <w:r w:rsidR="00825DB3">
        <w:rPr>
          <w:rFonts w:eastAsiaTheme="minorEastAsia"/>
          <w:b/>
          <w:bCs/>
          <w:lang w:eastAsia="ko-KR"/>
        </w:rPr>
        <w:t>defined in TN</w:t>
      </w:r>
      <w:r w:rsidR="003973A1">
        <w:rPr>
          <w:rFonts w:eastAsiaTheme="minorEastAsia"/>
          <w:b/>
          <w:bCs/>
          <w:lang w:eastAsia="ko-KR"/>
        </w:rPr>
        <w:t>)</w:t>
      </w:r>
      <w:r w:rsidR="00825DB3">
        <w:rPr>
          <w:rFonts w:eastAsiaTheme="minorEastAsia"/>
          <w:b/>
          <w:bCs/>
          <w:lang w:eastAsia="ko-KR"/>
        </w:rPr>
        <w:t xml:space="preserve"> for</w:t>
      </w:r>
      <w:r>
        <w:rPr>
          <w:rFonts w:eastAsiaTheme="minorEastAsia" w:hint="eastAsia"/>
          <w:b/>
          <w:bCs/>
          <w:lang w:eastAsia="ko-KR"/>
        </w:rPr>
        <w:t xml:space="preserve"> NTN.</w:t>
      </w:r>
    </w:p>
    <w:p w14:paraId="5ECF9368" w14:textId="77777777" w:rsidR="00551950" w:rsidRPr="00A44E9E" w:rsidRDefault="00551950" w:rsidP="005C246C">
      <w:pPr>
        <w:jc w:val="both"/>
        <w:rPr>
          <w:rFonts w:eastAsiaTheme="minorEastAsia"/>
          <w:lang w:val="en-GB" w:eastAsia="ko-KR"/>
        </w:rPr>
      </w:pPr>
    </w:p>
    <w:p w14:paraId="42576057" w14:textId="181F5DD7" w:rsidR="00F12862" w:rsidRDefault="0003719D" w:rsidP="00F12862">
      <w:pPr>
        <w:pStyle w:val="Heading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Time/location-based mobility</w:t>
      </w:r>
    </w:p>
    <w:p w14:paraId="7180C880" w14:textId="75BA1BC6" w:rsidR="0003719D" w:rsidRDefault="00022C8A" w:rsidP="00C55022">
      <w:pPr>
        <w:jc w:val="both"/>
        <w:rPr>
          <w:rFonts w:eastAsiaTheme="minorEastAsia"/>
          <w:lang w:val="en-GB" w:eastAsia="ko-KR"/>
        </w:rPr>
      </w:pPr>
      <w:r>
        <w:rPr>
          <w:rFonts w:eastAsiaTheme="minorEastAsia" w:hint="eastAsia"/>
          <w:lang w:val="en-GB" w:eastAsia="ko-KR"/>
        </w:rPr>
        <w:t xml:space="preserve"> </w:t>
      </w:r>
      <w:r w:rsidR="00471ACE">
        <w:rPr>
          <w:rFonts w:eastAsiaTheme="minorEastAsia" w:hint="eastAsia"/>
          <w:lang w:val="en-GB" w:eastAsia="ko-KR"/>
        </w:rPr>
        <w:t xml:space="preserve">In 5G NTN, time/location-based CHO were introduced based on that the movement of the satellite and its cell coverage on the ground is predictable by the network. </w:t>
      </w:r>
      <w:r w:rsidR="00AE62D5">
        <w:rPr>
          <w:rFonts w:eastAsiaTheme="minorEastAsia"/>
          <w:lang w:val="en-GB" w:eastAsia="ko-KR"/>
        </w:rPr>
        <w:t>Moreover</w:t>
      </w:r>
      <w:r w:rsidR="00471ACE">
        <w:rPr>
          <w:rFonts w:eastAsiaTheme="minorEastAsia" w:hint="eastAsia"/>
          <w:lang w:val="en-GB" w:eastAsia="ko-KR"/>
        </w:rPr>
        <w:t xml:space="preserve">, as the </w:t>
      </w:r>
      <w:r w:rsidR="00660BBE">
        <w:rPr>
          <w:rFonts w:eastAsiaTheme="minorEastAsia"/>
          <w:lang w:val="en-GB" w:eastAsia="ko-KR"/>
        </w:rPr>
        <w:t xml:space="preserve">difference </w:t>
      </w:r>
      <w:r w:rsidR="00471ACE">
        <w:rPr>
          <w:rFonts w:eastAsiaTheme="minorEastAsia" w:hint="eastAsia"/>
          <w:lang w:val="en-GB" w:eastAsia="ko-KR"/>
        </w:rPr>
        <w:t xml:space="preserve">between </w:t>
      </w:r>
      <w:r w:rsidR="00660BBE">
        <w:rPr>
          <w:rFonts w:eastAsiaTheme="minorEastAsia"/>
          <w:lang w:val="en-GB" w:eastAsia="ko-KR"/>
        </w:rPr>
        <w:t xml:space="preserve">a signal strength at </w:t>
      </w:r>
      <w:r w:rsidR="00471ACE">
        <w:rPr>
          <w:rFonts w:eastAsiaTheme="minorEastAsia" w:hint="eastAsia"/>
          <w:lang w:val="en-GB" w:eastAsia="ko-KR"/>
        </w:rPr>
        <w:t>cell center and</w:t>
      </w:r>
      <w:r w:rsidR="00CD23B2">
        <w:rPr>
          <w:rFonts w:eastAsiaTheme="minorEastAsia"/>
          <w:lang w:val="en-GB" w:eastAsia="ko-KR"/>
        </w:rPr>
        <w:t xml:space="preserve"> the</w:t>
      </w:r>
      <w:r w:rsidR="00471ACE">
        <w:rPr>
          <w:rFonts w:eastAsiaTheme="minorEastAsia" w:hint="eastAsia"/>
          <w:lang w:val="en-GB" w:eastAsia="ko-KR"/>
        </w:rPr>
        <w:t xml:space="preserve"> </w:t>
      </w:r>
      <w:r w:rsidR="00660BBE">
        <w:rPr>
          <w:rFonts w:eastAsiaTheme="minorEastAsia"/>
          <w:lang w:val="en-GB" w:eastAsia="ko-KR"/>
        </w:rPr>
        <w:t>one at</w:t>
      </w:r>
      <w:r w:rsidR="00471ACE">
        <w:rPr>
          <w:rFonts w:eastAsiaTheme="minorEastAsia" w:hint="eastAsia"/>
          <w:lang w:val="en-GB" w:eastAsia="ko-KR"/>
        </w:rPr>
        <w:t xml:space="preserve"> cell edge is </w:t>
      </w:r>
      <w:r>
        <w:rPr>
          <w:rFonts w:eastAsiaTheme="minorEastAsia" w:hint="eastAsia"/>
          <w:lang w:val="en-GB" w:eastAsia="ko-KR"/>
        </w:rPr>
        <w:t xml:space="preserve">small within an NTN cell coverage, it is </w:t>
      </w:r>
      <w:r w:rsidR="00C9480C">
        <w:rPr>
          <w:rFonts w:eastAsiaTheme="minorEastAsia" w:hint="eastAsia"/>
          <w:lang w:val="en-GB" w:eastAsia="ko-KR"/>
        </w:rPr>
        <w:t>difficult</w:t>
      </w:r>
      <w:r>
        <w:rPr>
          <w:rFonts w:eastAsiaTheme="minorEastAsia" w:hint="eastAsia"/>
          <w:lang w:val="en-GB" w:eastAsia="ko-KR"/>
        </w:rPr>
        <w:t xml:space="preserve"> for the network to determine when to trigger the handover based on the RSRP measurement report </w:t>
      </w:r>
      <w:r w:rsidR="00910B29">
        <w:rPr>
          <w:rFonts w:eastAsiaTheme="minorEastAsia" w:hint="eastAsia"/>
          <w:lang w:val="en-GB" w:eastAsia="ko-KR"/>
        </w:rPr>
        <w:t xml:space="preserve">from </w:t>
      </w:r>
      <w:r>
        <w:rPr>
          <w:rFonts w:eastAsiaTheme="minorEastAsia" w:hint="eastAsia"/>
          <w:lang w:val="en-GB" w:eastAsia="ko-KR"/>
        </w:rPr>
        <w:t xml:space="preserve">the UE or </w:t>
      </w:r>
      <w:r w:rsidR="00660BBE">
        <w:rPr>
          <w:rFonts w:eastAsiaTheme="minorEastAsia"/>
          <w:lang w:val="en-GB" w:eastAsia="ko-KR"/>
        </w:rPr>
        <w:t>to determine</w:t>
      </w:r>
      <w:r>
        <w:rPr>
          <w:rFonts w:eastAsiaTheme="minorEastAsia" w:hint="eastAsia"/>
          <w:lang w:val="en-GB" w:eastAsia="ko-KR"/>
        </w:rPr>
        <w:t xml:space="preserve"> RSRP-based thresholds</w:t>
      </w:r>
      <w:r w:rsidR="00660BBE">
        <w:rPr>
          <w:rFonts w:eastAsiaTheme="minorEastAsia"/>
          <w:lang w:val="en-GB" w:eastAsia="ko-KR"/>
        </w:rPr>
        <w:t xml:space="preserve"> for </w:t>
      </w:r>
      <w:r w:rsidR="000220A8">
        <w:rPr>
          <w:rFonts w:eastAsiaTheme="minorEastAsia" w:hint="eastAsia"/>
          <w:lang w:val="en-GB" w:eastAsia="ko-KR"/>
        </w:rPr>
        <w:t xml:space="preserve">the </w:t>
      </w:r>
      <w:r w:rsidR="00660BBE">
        <w:rPr>
          <w:rFonts w:eastAsiaTheme="minorEastAsia"/>
          <w:lang w:val="en-GB" w:eastAsia="ko-KR"/>
        </w:rPr>
        <w:t>CHO</w:t>
      </w:r>
      <w:r>
        <w:rPr>
          <w:rFonts w:eastAsiaTheme="minorEastAsia" w:hint="eastAsia"/>
          <w:lang w:val="en-GB" w:eastAsia="ko-KR"/>
        </w:rPr>
        <w:t xml:space="preserve">. </w:t>
      </w:r>
      <w:r w:rsidR="004046B5">
        <w:rPr>
          <w:rFonts w:eastAsiaTheme="minorEastAsia"/>
          <w:lang w:val="en-GB" w:eastAsia="ko-KR"/>
        </w:rPr>
        <w:t>In summary</w:t>
      </w:r>
      <w:r>
        <w:rPr>
          <w:rFonts w:eastAsiaTheme="minorEastAsia" w:hint="eastAsia"/>
          <w:lang w:val="en-GB" w:eastAsia="ko-KR"/>
        </w:rPr>
        <w:t>, the time/location-based CHO can be the baseline for connected state mobility in NTN.</w:t>
      </w:r>
    </w:p>
    <w:p w14:paraId="2329241E" w14:textId="16C438CD" w:rsidR="00022C8A" w:rsidRPr="00D92B3D" w:rsidRDefault="00022C8A" w:rsidP="00C55022">
      <w:pPr>
        <w:jc w:val="both"/>
        <w:rPr>
          <w:rFonts w:eastAsiaTheme="minorEastAsia"/>
          <w:lang w:val="en-GB" w:eastAsia="ko-KR"/>
        </w:rPr>
      </w:pPr>
      <w:r>
        <w:rPr>
          <w:rFonts w:eastAsiaTheme="minorEastAsia" w:hint="eastAsia"/>
          <w:lang w:val="en-GB" w:eastAsia="ko-KR"/>
        </w:rPr>
        <w:t xml:space="preserve"> For idle/inactive mode mobility, the time/location-based measurement initiation brings </w:t>
      </w:r>
      <w:r w:rsidR="00D92B3D">
        <w:rPr>
          <w:rFonts w:eastAsiaTheme="minorEastAsia" w:hint="eastAsia"/>
          <w:lang w:val="en-GB" w:eastAsia="ko-KR"/>
        </w:rPr>
        <w:t xml:space="preserve">energy saving benefit for the UEs </w:t>
      </w:r>
      <w:r w:rsidR="00FD6987">
        <w:rPr>
          <w:rFonts w:eastAsiaTheme="minorEastAsia"/>
          <w:lang w:val="en-GB" w:eastAsia="ko-KR"/>
        </w:rPr>
        <w:t xml:space="preserve">(for example, </w:t>
      </w:r>
      <w:r w:rsidR="00D92B3D">
        <w:rPr>
          <w:rFonts w:eastAsiaTheme="minorEastAsia" w:hint="eastAsia"/>
          <w:lang w:val="en-GB" w:eastAsia="ko-KR"/>
        </w:rPr>
        <w:t>in terms of neighbor cell measurements for the cell reselection</w:t>
      </w:r>
      <w:r w:rsidR="007C4CAF">
        <w:rPr>
          <w:rFonts w:eastAsiaTheme="minorEastAsia" w:hint="eastAsia"/>
          <w:lang w:val="en-GB" w:eastAsia="ko-KR"/>
        </w:rPr>
        <w:t>)</w:t>
      </w:r>
      <w:r w:rsidR="00D92B3D">
        <w:rPr>
          <w:rFonts w:eastAsiaTheme="minorEastAsia" w:hint="eastAsia"/>
          <w:lang w:val="en-GB" w:eastAsia="ko-KR"/>
        </w:rPr>
        <w:t>.</w:t>
      </w:r>
      <w:r w:rsidR="00133F53">
        <w:rPr>
          <w:rFonts w:eastAsiaTheme="minorEastAsia" w:hint="eastAsia"/>
          <w:lang w:val="en-GB" w:eastAsia="ko-KR"/>
        </w:rPr>
        <w:t xml:space="preserve"> </w:t>
      </w:r>
      <w:r w:rsidR="00341D62">
        <w:rPr>
          <w:rFonts w:eastAsiaTheme="minorEastAsia"/>
          <w:lang w:val="en-GB" w:eastAsia="ko-KR"/>
        </w:rPr>
        <w:t>Therefore, i</w:t>
      </w:r>
      <w:r w:rsidR="005F1DE6">
        <w:rPr>
          <w:rFonts w:eastAsiaTheme="minorEastAsia" w:hint="eastAsia"/>
          <w:lang w:val="en-GB" w:eastAsia="ko-KR"/>
        </w:rPr>
        <w:t>t</w:t>
      </w:r>
      <w:r w:rsidR="002D0F05">
        <w:rPr>
          <w:rFonts w:eastAsiaTheme="minorEastAsia"/>
          <w:lang w:val="en-GB" w:eastAsia="ko-KR"/>
        </w:rPr>
        <w:t xml:space="preserve"> seems helpful to</w:t>
      </w:r>
      <w:r w:rsidR="008600DF">
        <w:rPr>
          <w:rFonts w:eastAsiaTheme="minorEastAsia" w:hint="eastAsia"/>
          <w:lang w:val="en-GB" w:eastAsia="ko-KR"/>
        </w:rPr>
        <w:t xml:space="preserve"> </w:t>
      </w:r>
      <w:r w:rsidR="00133F53">
        <w:rPr>
          <w:rFonts w:eastAsiaTheme="minorEastAsia" w:hint="eastAsia"/>
          <w:lang w:val="en-GB" w:eastAsia="ko-KR"/>
        </w:rPr>
        <w:t>also re-</w:t>
      </w:r>
      <w:r w:rsidR="00660BBE">
        <w:rPr>
          <w:rFonts w:eastAsiaTheme="minorEastAsia"/>
          <w:lang w:val="en-GB" w:eastAsia="ko-KR"/>
        </w:rPr>
        <w:t>use</w:t>
      </w:r>
      <w:r w:rsidR="002D0F05">
        <w:rPr>
          <w:rFonts w:eastAsiaTheme="minorEastAsia"/>
          <w:lang w:val="en-GB" w:eastAsia="ko-KR"/>
        </w:rPr>
        <w:t xml:space="preserve"> it</w:t>
      </w:r>
      <w:r w:rsidR="00660BBE">
        <w:rPr>
          <w:rFonts w:eastAsiaTheme="minorEastAsia" w:hint="eastAsia"/>
          <w:lang w:val="en-GB" w:eastAsia="ko-KR"/>
        </w:rPr>
        <w:t xml:space="preserve"> </w:t>
      </w:r>
      <w:r w:rsidR="00133F53">
        <w:rPr>
          <w:rFonts w:eastAsiaTheme="minorEastAsia" w:hint="eastAsia"/>
          <w:lang w:val="en-GB" w:eastAsia="ko-KR"/>
        </w:rPr>
        <w:t>in 6G NTN.</w:t>
      </w:r>
    </w:p>
    <w:p w14:paraId="02B66814" w14:textId="542E0D96" w:rsidR="0003719D" w:rsidRPr="0003719D" w:rsidRDefault="0003719D" w:rsidP="00CD23B2">
      <w:pPr>
        <w:pStyle w:val="Proposal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 xml:space="preserve">Proposal </w:t>
      </w:r>
      <w:r w:rsidR="00A44E9E">
        <w:rPr>
          <w:rFonts w:eastAsiaTheme="minorEastAsia" w:hint="eastAsia"/>
          <w:b/>
          <w:bCs/>
          <w:lang w:eastAsia="ko-KR"/>
        </w:rPr>
        <w:t>2</w:t>
      </w:r>
      <w:r>
        <w:rPr>
          <w:rFonts w:eastAsiaTheme="minorEastAsia" w:hint="eastAsia"/>
          <w:b/>
          <w:bCs/>
          <w:lang w:eastAsia="ko-KR"/>
        </w:rPr>
        <w:t>: Time/location-based UE mobility (e.g., CHO, measurement</w:t>
      </w:r>
      <w:r w:rsidR="00022C8A">
        <w:rPr>
          <w:rFonts w:eastAsiaTheme="minorEastAsia" w:hint="eastAsia"/>
          <w:b/>
          <w:bCs/>
          <w:lang w:eastAsia="ko-KR"/>
        </w:rPr>
        <w:t xml:space="preserve"> initiation</w:t>
      </w:r>
      <w:r>
        <w:rPr>
          <w:rFonts w:eastAsiaTheme="minorEastAsia" w:hint="eastAsia"/>
          <w:b/>
          <w:bCs/>
          <w:lang w:eastAsia="ko-KR"/>
        </w:rPr>
        <w:t>) is the baseline for 6G NTN.</w:t>
      </w:r>
    </w:p>
    <w:p w14:paraId="2D16F69A" w14:textId="77777777" w:rsidR="004C5728" w:rsidRPr="0003719D" w:rsidRDefault="004C5728" w:rsidP="004C5728">
      <w:pPr>
        <w:pStyle w:val="Proposal"/>
        <w:rPr>
          <w:rFonts w:eastAsiaTheme="minorEastAsia"/>
          <w:b/>
          <w:bCs/>
          <w:lang w:eastAsia="ko-KR"/>
        </w:rPr>
      </w:pPr>
    </w:p>
    <w:p w14:paraId="037280EF" w14:textId="46BAE927" w:rsidR="00F12862" w:rsidRDefault="00F12862" w:rsidP="00F12862">
      <w:pPr>
        <w:pStyle w:val="Heading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IoT NTN </w:t>
      </w:r>
    </w:p>
    <w:p w14:paraId="58637FC0" w14:textId="68FBECF8" w:rsidR="00442826" w:rsidRDefault="00520290" w:rsidP="00442826">
      <w:pPr>
        <w:pStyle w:val="Proposal"/>
        <w:rPr>
          <w:rFonts w:eastAsiaTheme="minorEastAsia"/>
          <w:b/>
          <w:bCs/>
          <w:lang w:eastAsia="ko-KR"/>
        </w:rPr>
      </w:pPr>
      <w:r w:rsidRPr="00520290">
        <w:rPr>
          <w:rFonts w:eastAsiaTheme="minorEastAsia" w:hint="eastAsia"/>
          <w:lang w:eastAsia="ko-KR"/>
        </w:rPr>
        <w:t xml:space="preserve"> In IoT-NTN</w:t>
      </w:r>
      <w:r>
        <w:rPr>
          <w:rFonts w:eastAsiaTheme="minorEastAsia" w:hint="eastAsia"/>
          <w:lang w:eastAsia="ko-KR"/>
        </w:rPr>
        <w:t xml:space="preserve">, </w:t>
      </w:r>
      <w:r w:rsidR="00776760">
        <w:rPr>
          <w:rFonts w:eastAsiaTheme="minorEastAsia" w:hint="eastAsia"/>
          <w:lang w:eastAsia="ko-KR"/>
        </w:rPr>
        <w:t xml:space="preserve">Store-and-Forward (S&amp;F) mode operation was introduced to serve </w:t>
      </w:r>
      <w:r w:rsidR="0094526B">
        <w:rPr>
          <w:rFonts w:eastAsiaTheme="minorEastAsia" w:hint="eastAsia"/>
          <w:lang w:eastAsia="ko-KR"/>
        </w:rPr>
        <w:t xml:space="preserve">the IoT devices in </w:t>
      </w:r>
      <w:r w:rsidR="00776760">
        <w:rPr>
          <w:rFonts w:eastAsiaTheme="minorEastAsia" w:hint="eastAsia"/>
          <w:lang w:eastAsia="ko-KR"/>
        </w:rPr>
        <w:t xml:space="preserve">the area where the feeder link is not available. </w:t>
      </w:r>
      <w:r w:rsidR="00137E0C">
        <w:rPr>
          <w:rFonts w:eastAsiaTheme="minorEastAsia" w:hint="eastAsia"/>
          <w:lang w:eastAsia="ko-KR"/>
        </w:rPr>
        <w:t>IoT devices using d</w:t>
      </w:r>
      <w:r w:rsidR="00776760">
        <w:rPr>
          <w:rFonts w:eastAsiaTheme="minorEastAsia" w:hint="eastAsia"/>
          <w:lang w:eastAsia="ko-KR"/>
        </w:rPr>
        <w:t xml:space="preserve">elay tolerant data </w:t>
      </w:r>
      <w:r w:rsidR="00137E0C">
        <w:rPr>
          <w:rFonts w:eastAsiaTheme="minorEastAsia" w:hint="eastAsia"/>
          <w:lang w:eastAsia="ko-KR"/>
        </w:rPr>
        <w:t xml:space="preserve">(e.g., </w:t>
      </w:r>
      <w:r w:rsidR="00661440">
        <w:rPr>
          <w:rFonts w:eastAsiaTheme="minorEastAsia" w:hint="eastAsia"/>
          <w:lang w:eastAsia="ko-KR"/>
        </w:rPr>
        <w:t>hourly/</w:t>
      </w:r>
      <w:r w:rsidR="00137E0C">
        <w:rPr>
          <w:rFonts w:eastAsiaTheme="minorEastAsia" w:hint="eastAsia"/>
          <w:lang w:eastAsia="ko-KR"/>
        </w:rPr>
        <w:t xml:space="preserve">daily report) </w:t>
      </w:r>
      <w:r w:rsidR="00776760">
        <w:rPr>
          <w:rFonts w:eastAsiaTheme="minorEastAsia" w:hint="eastAsia"/>
          <w:lang w:eastAsia="ko-KR"/>
        </w:rPr>
        <w:t xml:space="preserve">can be transmitted to the satellites operating in S&amp;F mode. It can be useful for the UEs in </w:t>
      </w:r>
      <w:r w:rsidR="00F16E43">
        <w:rPr>
          <w:rFonts w:eastAsiaTheme="minorEastAsia"/>
          <w:lang w:eastAsia="ko-KR"/>
        </w:rPr>
        <w:t xml:space="preserve">remote locations (e.g., </w:t>
      </w:r>
      <w:r w:rsidR="00776760">
        <w:rPr>
          <w:rFonts w:eastAsiaTheme="minorEastAsia" w:hint="eastAsia"/>
          <w:lang w:eastAsia="ko-KR"/>
        </w:rPr>
        <w:t>the ocean or desert</w:t>
      </w:r>
      <w:r w:rsidR="00FC4E6C">
        <w:rPr>
          <w:rFonts w:eastAsiaTheme="minorEastAsia" w:hint="eastAsia"/>
          <w:lang w:eastAsia="ko-KR"/>
        </w:rPr>
        <w:t>)</w:t>
      </w:r>
      <w:r w:rsidR="00776760">
        <w:rPr>
          <w:rFonts w:eastAsiaTheme="minorEastAsia" w:hint="eastAsia"/>
          <w:lang w:eastAsia="ko-KR"/>
        </w:rPr>
        <w:t>. To achieve worldwide zero coverage hole by NTN, S&amp;F mode operation can be considered in 6G NTN</w:t>
      </w:r>
      <w:r w:rsidR="000E064C">
        <w:rPr>
          <w:rFonts w:eastAsiaTheme="minorEastAsia" w:hint="eastAsia"/>
          <w:lang w:eastAsia="ko-KR"/>
        </w:rPr>
        <w:t xml:space="preserve"> for all types of UE devices including normal UEs</w:t>
      </w:r>
      <w:r w:rsidR="006052E0">
        <w:rPr>
          <w:rFonts w:eastAsiaTheme="minorEastAsia" w:hint="eastAsia"/>
          <w:lang w:eastAsia="ko-KR"/>
        </w:rPr>
        <w:t>, not only IoT devices</w:t>
      </w:r>
      <w:r w:rsidR="000E064C">
        <w:rPr>
          <w:rFonts w:eastAsiaTheme="minorEastAsia" w:hint="eastAsia"/>
          <w:lang w:eastAsia="ko-KR"/>
        </w:rPr>
        <w:t>.</w:t>
      </w:r>
    </w:p>
    <w:p w14:paraId="14393130" w14:textId="529A1997" w:rsidR="00442826" w:rsidRPr="0003719D" w:rsidRDefault="00442826" w:rsidP="00442826">
      <w:pPr>
        <w:pStyle w:val="Proposal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 xml:space="preserve">Proposal </w:t>
      </w:r>
      <w:r w:rsidR="00776760">
        <w:rPr>
          <w:rFonts w:eastAsiaTheme="minorEastAsia" w:hint="eastAsia"/>
          <w:b/>
          <w:bCs/>
          <w:lang w:eastAsia="ko-KR"/>
        </w:rPr>
        <w:t>3</w:t>
      </w:r>
      <w:r>
        <w:rPr>
          <w:rFonts w:eastAsiaTheme="minorEastAsia" w:hint="eastAsia"/>
          <w:b/>
          <w:bCs/>
          <w:lang w:eastAsia="ko-KR"/>
        </w:rPr>
        <w:t>: Store-and-forward operation is considered in 6G NTN</w:t>
      </w:r>
      <w:r w:rsidR="000E064C">
        <w:rPr>
          <w:rFonts w:eastAsiaTheme="minorEastAsia" w:hint="eastAsia"/>
          <w:b/>
          <w:bCs/>
          <w:lang w:eastAsia="ko-KR"/>
        </w:rPr>
        <w:t xml:space="preserve"> for all type</w:t>
      </w:r>
      <w:r w:rsidR="008B604F">
        <w:rPr>
          <w:rFonts w:eastAsiaTheme="minorEastAsia" w:hint="eastAsia"/>
          <w:b/>
          <w:bCs/>
          <w:lang w:eastAsia="ko-KR"/>
        </w:rPr>
        <w:t>s</w:t>
      </w:r>
      <w:r w:rsidR="000E064C">
        <w:rPr>
          <w:rFonts w:eastAsiaTheme="minorEastAsia" w:hint="eastAsia"/>
          <w:b/>
          <w:bCs/>
          <w:lang w:eastAsia="ko-KR"/>
        </w:rPr>
        <w:t xml:space="preserve"> of </w:t>
      </w:r>
      <w:r w:rsidR="00F16E43">
        <w:rPr>
          <w:rFonts w:eastAsiaTheme="minorEastAsia"/>
          <w:b/>
          <w:bCs/>
          <w:lang w:eastAsia="ko-KR"/>
        </w:rPr>
        <w:t xml:space="preserve">NTN </w:t>
      </w:r>
      <w:r w:rsidR="000E064C">
        <w:rPr>
          <w:rFonts w:eastAsiaTheme="minorEastAsia" w:hint="eastAsia"/>
          <w:b/>
          <w:bCs/>
          <w:lang w:eastAsia="ko-KR"/>
        </w:rPr>
        <w:t>UE</w:t>
      </w:r>
      <w:r w:rsidR="00F16E43">
        <w:rPr>
          <w:rFonts w:eastAsiaTheme="minorEastAsia"/>
          <w:b/>
          <w:bCs/>
          <w:lang w:eastAsia="ko-KR"/>
        </w:rPr>
        <w:t>s</w:t>
      </w:r>
      <w:r>
        <w:rPr>
          <w:rFonts w:eastAsiaTheme="minorEastAsia" w:hint="eastAsia"/>
          <w:b/>
          <w:bCs/>
          <w:lang w:eastAsia="ko-KR"/>
        </w:rPr>
        <w:t>.</w:t>
      </w:r>
    </w:p>
    <w:p w14:paraId="53CC314C" w14:textId="77777777" w:rsidR="00F12862" w:rsidRDefault="00F12862" w:rsidP="00F12862">
      <w:pPr>
        <w:rPr>
          <w:rFonts w:eastAsiaTheme="minorEastAsia"/>
          <w:lang w:val="en-GB" w:eastAsia="ko-KR"/>
        </w:rPr>
      </w:pPr>
    </w:p>
    <w:p w14:paraId="250E6DF4" w14:textId="0DA606C4" w:rsidR="00F12862" w:rsidRDefault="00F12862" w:rsidP="00F12862">
      <w:pPr>
        <w:pStyle w:val="Heading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GNSS Independent NTN Operation</w:t>
      </w:r>
    </w:p>
    <w:p w14:paraId="4BAB4964" w14:textId="17A94F10" w:rsidR="000016E8" w:rsidRDefault="002A1B25" w:rsidP="007D32D7">
      <w:pPr>
        <w:jc w:val="both"/>
        <w:rPr>
          <w:rFonts w:eastAsiaTheme="minorEastAsia"/>
          <w:lang w:val="en-GB" w:eastAsia="ko-KR"/>
        </w:rPr>
      </w:pPr>
      <w:r>
        <w:rPr>
          <w:rFonts w:eastAsiaTheme="minorEastAsia" w:hint="eastAsia"/>
          <w:lang w:val="en-GB" w:eastAsia="ko-KR"/>
        </w:rPr>
        <w:t xml:space="preserve"> In NR-NTN discussion since Release 17, it was assumed that the UEs are capable of GNSS information with enough accuracy.</w:t>
      </w:r>
      <w:r w:rsidR="00335B5A">
        <w:rPr>
          <w:rFonts w:eastAsiaTheme="minorEastAsia" w:hint="eastAsia"/>
          <w:lang w:val="en-GB" w:eastAsia="ko-KR"/>
        </w:rPr>
        <w:t xml:space="preserve"> </w:t>
      </w:r>
      <w:r w:rsidR="000C0280">
        <w:rPr>
          <w:rFonts w:eastAsiaTheme="minorEastAsia" w:hint="eastAsia"/>
          <w:lang w:val="en-GB" w:eastAsia="ko-KR"/>
        </w:rPr>
        <w:t xml:space="preserve">In Release 20, </w:t>
      </w:r>
      <w:r w:rsidR="00335B5A">
        <w:rPr>
          <w:rFonts w:eastAsiaTheme="minorEastAsia" w:hint="eastAsia"/>
          <w:lang w:val="en-GB" w:eastAsia="ko-KR"/>
        </w:rPr>
        <w:t xml:space="preserve">RAN1 is studying </w:t>
      </w:r>
      <w:r w:rsidR="00796FD2">
        <w:rPr>
          <w:rFonts w:eastAsiaTheme="minorEastAsia"/>
          <w:lang w:val="en-GB" w:eastAsia="ko-KR"/>
        </w:rPr>
        <w:t>the</w:t>
      </w:r>
      <w:r w:rsidR="00335B5A">
        <w:rPr>
          <w:rFonts w:eastAsiaTheme="minorEastAsia" w:hint="eastAsia"/>
          <w:lang w:val="en-GB" w:eastAsia="ko-KR"/>
        </w:rPr>
        <w:t xml:space="preserve"> GNSS resilient NTN operation [2]</w:t>
      </w:r>
      <w:r w:rsidR="00B9510E">
        <w:rPr>
          <w:rFonts w:eastAsiaTheme="minorEastAsia" w:hint="eastAsia"/>
          <w:lang w:val="en-GB" w:eastAsia="ko-KR"/>
        </w:rPr>
        <w:t xml:space="preserve"> to support UEs with </w:t>
      </w:r>
      <w:r w:rsidR="0035786A">
        <w:rPr>
          <w:rFonts w:eastAsiaTheme="minorEastAsia" w:hint="eastAsia"/>
          <w:lang w:val="en-GB" w:eastAsia="ko-KR"/>
        </w:rPr>
        <w:t>GNSS information temporarily unavailable or available but degraded</w:t>
      </w:r>
      <w:r w:rsidR="00796FD2">
        <w:rPr>
          <w:rFonts w:eastAsiaTheme="minorEastAsia"/>
          <w:lang w:val="en-GB" w:eastAsia="ko-KR"/>
        </w:rPr>
        <w:t xml:space="preserve"> (which could</w:t>
      </w:r>
      <w:r w:rsidR="0035786A">
        <w:rPr>
          <w:rFonts w:eastAsiaTheme="minorEastAsia" w:hint="eastAsia"/>
          <w:lang w:val="en-GB" w:eastAsia="ko-KR"/>
        </w:rPr>
        <w:t xml:space="preserve"> lead to a reduction in GNSS position accuracy</w:t>
      </w:r>
      <w:r w:rsidR="007D32D7">
        <w:rPr>
          <w:rFonts w:eastAsiaTheme="minorEastAsia" w:hint="eastAsia"/>
          <w:lang w:val="en-GB" w:eastAsia="ko-KR"/>
        </w:rPr>
        <w:t>)</w:t>
      </w:r>
      <w:r w:rsidR="0035786A">
        <w:rPr>
          <w:rFonts w:eastAsiaTheme="minorEastAsia" w:hint="eastAsia"/>
          <w:lang w:val="en-GB" w:eastAsia="ko-KR"/>
        </w:rPr>
        <w:t>.</w:t>
      </w:r>
      <w:r>
        <w:rPr>
          <w:rFonts w:eastAsiaTheme="minorEastAsia" w:hint="eastAsia"/>
          <w:lang w:val="en-GB" w:eastAsia="ko-KR"/>
        </w:rPr>
        <w:t xml:space="preserve"> </w:t>
      </w:r>
      <w:r w:rsidR="007F21EA">
        <w:rPr>
          <w:rFonts w:eastAsiaTheme="minorEastAsia" w:hint="eastAsia"/>
          <w:lang w:val="en-GB" w:eastAsia="ko-KR"/>
        </w:rPr>
        <w:t xml:space="preserve">Many </w:t>
      </w:r>
      <w:r>
        <w:rPr>
          <w:rFonts w:eastAsiaTheme="minorEastAsia" w:hint="eastAsia"/>
          <w:lang w:val="en-GB" w:eastAsia="ko-KR"/>
        </w:rPr>
        <w:t xml:space="preserve">features introduced in </w:t>
      </w:r>
      <w:r w:rsidR="00C35646">
        <w:rPr>
          <w:rFonts w:eastAsiaTheme="minorEastAsia" w:hint="eastAsia"/>
          <w:lang w:val="en-GB" w:eastAsia="ko-KR"/>
        </w:rPr>
        <w:t xml:space="preserve">NR-NTN </w:t>
      </w:r>
      <w:r>
        <w:rPr>
          <w:rFonts w:eastAsiaTheme="minorEastAsia" w:hint="eastAsia"/>
          <w:lang w:val="en-GB" w:eastAsia="ko-KR"/>
        </w:rPr>
        <w:t xml:space="preserve">are based on location </w:t>
      </w:r>
      <w:r w:rsidR="006778AF">
        <w:rPr>
          <w:rFonts w:eastAsiaTheme="minorEastAsia" w:hint="eastAsia"/>
          <w:lang w:val="en-GB" w:eastAsia="ko-KR"/>
        </w:rPr>
        <w:t xml:space="preserve">information </w:t>
      </w:r>
      <w:r>
        <w:rPr>
          <w:rFonts w:eastAsiaTheme="minorEastAsia" w:hint="eastAsia"/>
          <w:lang w:val="en-GB" w:eastAsia="ko-KR"/>
        </w:rPr>
        <w:t xml:space="preserve">of the UE. For example, </w:t>
      </w:r>
      <w:r w:rsidR="00901D9C">
        <w:rPr>
          <w:rFonts w:eastAsiaTheme="minorEastAsia" w:hint="eastAsia"/>
          <w:lang w:val="en-GB" w:eastAsia="ko-KR"/>
        </w:rPr>
        <w:t xml:space="preserve">location-based CHO execution condition (i.e., condEvent D1/D2) is associated with a </w:t>
      </w:r>
      <w:r>
        <w:rPr>
          <w:rFonts w:eastAsiaTheme="minorEastAsia" w:hint="eastAsia"/>
          <w:lang w:val="en-GB" w:eastAsia="ko-KR"/>
        </w:rPr>
        <w:t>distance between location of the UE and a reference location</w:t>
      </w:r>
      <w:r w:rsidR="00F87C09">
        <w:rPr>
          <w:rFonts w:eastAsiaTheme="minorEastAsia"/>
          <w:lang w:val="en-GB" w:eastAsia="ko-KR"/>
        </w:rPr>
        <w:t xml:space="preserve"> of the serving/target satellite</w:t>
      </w:r>
      <w:r>
        <w:rPr>
          <w:rFonts w:eastAsiaTheme="minorEastAsia" w:hint="eastAsia"/>
          <w:lang w:val="en-GB" w:eastAsia="ko-KR"/>
        </w:rPr>
        <w:t>.</w:t>
      </w:r>
    </w:p>
    <w:p w14:paraId="66DDDC2B" w14:textId="3E6F4A1F" w:rsidR="00296210" w:rsidRDefault="00CB733C" w:rsidP="007D32D7">
      <w:pPr>
        <w:jc w:val="both"/>
        <w:rPr>
          <w:rFonts w:eastAsiaTheme="minorEastAsia"/>
          <w:lang w:val="en-GB" w:eastAsia="ko-KR"/>
        </w:rPr>
      </w:pPr>
      <w:r>
        <w:rPr>
          <w:rFonts w:eastAsiaTheme="minorEastAsia" w:hint="eastAsia"/>
          <w:lang w:val="en-GB" w:eastAsia="ko-KR"/>
        </w:rPr>
        <w:lastRenderedPageBreak/>
        <w:t xml:space="preserve"> </w:t>
      </w:r>
      <w:r w:rsidR="002C4EA5">
        <w:rPr>
          <w:rFonts w:eastAsiaTheme="minorEastAsia" w:hint="eastAsia"/>
          <w:lang w:val="en-GB" w:eastAsia="ko-KR"/>
        </w:rPr>
        <w:t xml:space="preserve">As discussed in Section 2.1 above, </w:t>
      </w:r>
      <w:r w:rsidR="00796FD2">
        <w:rPr>
          <w:rFonts w:eastAsiaTheme="minorEastAsia"/>
          <w:lang w:val="en-GB" w:eastAsia="ko-KR"/>
        </w:rPr>
        <w:t>one of the key</w:t>
      </w:r>
      <w:r w:rsidR="00796FD2">
        <w:rPr>
          <w:rFonts w:eastAsiaTheme="minorEastAsia" w:hint="eastAsia"/>
          <w:lang w:val="en-GB" w:eastAsia="ko-KR"/>
        </w:rPr>
        <w:t xml:space="preserve"> </w:t>
      </w:r>
      <w:r w:rsidR="002C4EA5">
        <w:rPr>
          <w:rFonts w:eastAsiaTheme="minorEastAsia" w:hint="eastAsia"/>
          <w:lang w:val="en-GB" w:eastAsia="ko-KR"/>
        </w:rPr>
        <w:t>reason why such location-based mobility mechanism was introduced is that the RSRP-based CHO is not sufficient in NTN.</w:t>
      </w:r>
      <w:r w:rsidR="00471A2E">
        <w:rPr>
          <w:rFonts w:eastAsiaTheme="minorEastAsia" w:hint="eastAsia"/>
          <w:lang w:val="en-GB" w:eastAsia="ko-KR"/>
        </w:rPr>
        <w:t xml:space="preserve"> </w:t>
      </w:r>
      <w:r w:rsidR="00296210">
        <w:rPr>
          <w:rFonts w:eastAsiaTheme="minorEastAsia" w:hint="eastAsia"/>
          <w:lang w:val="en-GB" w:eastAsia="ko-KR"/>
        </w:rPr>
        <w:t xml:space="preserve">If the GNSS information is not available, new mechanism </w:t>
      </w:r>
      <w:r w:rsidR="00267762">
        <w:rPr>
          <w:rFonts w:eastAsiaTheme="minorEastAsia" w:hint="eastAsia"/>
          <w:lang w:val="en-GB" w:eastAsia="ko-KR"/>
        </w:rPr>
        <w:t xml:space="preserve">not relying on the RSRP </w:t>
      </w:r>
      <w:r w:rsidR="00296210">
        <w:rPr>
          <w:rFonts w:eastAsiaTheme="minorEastAsia" w:hint="eastAsia"/>
          <w:lang w:val="en-GB" w:eastAsia="ko-KR"/>
        </w:rPr>
        <w:t>may be needed to handle the UE mobility in NTN environment.</w:t>
      </w:r>
    </w:p>
    <w:p w14:paraId="6DEBF90F" w14:textId="79B0FED7" w:rsidR="004C3404" w:rsidRPr="0003719D" w:rsidRDefault="004C3404" w:rsidP="00F16E43">
      <w:pPr>
        <w:pStyle w:val="Proposal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 xml:space="preserve">Proposal </w:t>
      </w:r>
      <w:r w:rsidR="00350BA7">
        <w:rPr>
          <w:rFonts w:eastAsiaTheme="minorEastAsia" w:hint="eastAsia"/>
          <w:b/>
          <w:bCs/>
          <w:lang w:eastAsia="ko-KR"/>
        </w:rPr>
        <w:t>4</w:t>
      </w:r>
      <w:r>
        <w:rPr>
          <w:rFonts w:eastAsiaTheme="minorEastAsia" w:hint="eastAsia"/>
          <w:b/>
          <w:bCs/>
          <w:lang w:eastAsia="ko-KR"/>
        </w:rPr>
        <w:t xml:space="preserve">: </w:t>
      </w:r>
      <w:r w:rsidR="00B24ABF">
        <w:rPr>
          <w:rFonts w:eastAsiaTheme="minorEastAsia" w:hint="eastAsia"/>
          <w:b/>
          <w:bCs/>
          <w:lang w:eastAsia="ko-KR"/>
        </w:rPr>
        <w:t xml:space="preserve">RAN2 </w:t>
      </w:r>
      <w:r w:rsidR="00E67576">
        <w:rPr>
          <w:rFonts w:eastAsiaTheme="minorEastAsia"/>
          <w:b/>
          <w:bCs/>
          <w:lang w:eastAsia="ko-KR"/>
        </w:rPr>
        <w:t>needs</w:t>
      </w:r>
      <w:r w:rsidR="00B24ABF">
        <w:rPr>
          <w:rFonts w:eastAsiaTheme="minorEastAsia" w:hint="eastAsia"/>
          <w:b/>
          <w:bCs/>
          <w:lang w:eastAsia="ko-KR"/>
        </w:rPr>
        <w:t xml:space="preserve"> to discuss </w:t>
      </w:r>
      <w:r w:rsidR="006767D2">
        <w:rPr>
          <w:rFonts w:eastAsiaTheme="minorEastAsia" w:hint="eastAsia"/>
          <w:b/>
          <w:bCs/>
          <w:lang w:eastAsia="ko-KR"/>
        </w:rPr>
        <w:t xml:space="preserve">how to handle </w:t>
      </w:r>
      <w:r w:rsidR="00B24ABF">
        <w:rPr>
          <w:rFonts w:eastAsiaTheme="minorEastAsia" w:hint="eastAsia"/>
          <w:b/>
          <w:bCs/>
          <w:lang w:eastAsia="ko-KR"/>
        </w:rPr>
        <w:t>mobility of UEs with GNSS information temporarily unavailable</w:t>
      </w:r>
      <w:r w:rsidR="004D14CA" w:rsidRPr="00A44E9E">
        <w:rPr>
          <w:rFonts w:eastAsiaTheme="minorEastAsia"/>
          <w:b/>
          <w:bCs/>
          <w:lang w:eastAsia="ko-KR"/>
        </w:rPr>
        <w:t xml:space="preserve"> or available but degraded</w:t>
      </w:r>
      <w:r w:rsidR="00B24ABF">
        <w:rPr>
          <w:rFonts w:eastAsiaTheme="minorEastAsia" w:hint="eastAsia"/>
          <w:b/>
          <w:bCs/>
          <w:lang w:eastAsia="ko-KR"/>
        </w:rPr>
        <w:t>.</w:t>
      </w: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2" w:name="_Toc209608683"/>
      <w:bookmarkStart w:id="3" w:name="_Toc209622324"/>
      <w:bookmarkStart w:id="4" w:name="_Toc209622579"/>
      <w:bookmarkStart w:id="5" w:name="_Toc209626904"/>
      <w:bookmarkStart w:id="6" w:name="_Toc209608684"/>
      <w:bookmarkStart w:id="7" w:name="_Toc209622325"/>
      <w:bookmarkStart w:id="8" w:name="_Toc209622580"/>
      <w:bookmarkStart w:id="9" w:name="_Toc209626905"/>
      <w:bookmarkStart w:id="10" w:name="_Hlk196127268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Conclusion</w:t>
      </w:r>
    </w:p>
    <w:p w14:paraId="626C5779" w14:textId="0EA68DAA" w:rsidR="00EB410E" w:rsidRDefault="00DB0C60" w:rsidP="00EB410E">
      <w:pPr>
        <w:spacing w:after="60"/>
        <w:jc w:val="both"/>
        <w:rPr>
          <w:lang w:val="en-GB" w:eastAsia="zh-CN"/>
        </w:rPr>
      </w:pPr>
      <w:r w:rsidRPr="00DB0C60">
        <w:rPr>
          <w:iCs/>
          <w:lang w:eastAsia="ja-JP"/>
        </w:rPr>
        <w:t>The contribution discusse</w:t>
      </w:r>
      <w:r w:rsidR="00083032">
        <w:rPr>
          <w:iCs/>
          <w:lang w:eastAsia="ja-JP"/>
        </w:rPr>
        <w:t>s</w:t>
      </w:r>
      <w:r w:rsidRPr="00DB0C60">
        <w:rPr>
          <w:iCs/>
          <w:lang w:eastAsia="ja-JP"/>
        </w:rPr>
        <w:t xml:space="preserve"> aspects </w:t>
      </w:r>
      <w:r>
        <w:rPr>
          <w:iCs/>
          <w:lang w:eastAsia="ja-JP"/>
        </w:rPr>
        <w:t>related to 6G</w:t>
      </w:r>
      <w:r w:rsidR="007A7620">
        <w:rPr>
          <w:rFonts w:eastAsiaTheme="minorEastAsia" w:hint="eastAsia"/>
          <w:iCs/>
          <w:lang w:eastAsia="ko-KR"/>
        </w:rPr>
        <w:t xml:space="preserve"> NTN</w:t>
      </w:r>
      <w:r w:rsidRPr="00DB0C60">
        <w:rPr>
          <w:iCs/>
          <w:lang w:eastAsia="ja-JP"/>
        </w:rPr>
        <w:t>. The following observations and proposals are made:</w:t>
      </w:r>
      <w:r w:rsidR="00BD271C">
        <w:rPr>
          <w:lang w:val="en-GB" w:eastAsia="zh-CN"/>
        </w:rPr>
        <w:t xml:space="preserve"> </w:t>
      </w:r>
    </w:p>
    <w:p w14:paraId="0F3EA05A" w14:textId="77777777" w:rsidR="00102D8E" w:rsidRDefault="00102D8E" w:rsidP="00102D8E">
      <w:pPr>
        <w:pStyle w:val="Proposal"/>
        <w:rPr>
          <w:rFonts w:eastAsiaTheme="minorEastAsia"/>
          <w:b/>
          <w:bCs/>
          <w:lang w:eastAsia="ko-KR"/>
        </w:rPr>
      </w:pPr>
      <w:bookmarkStart w:id="11" w:name="_Ref434066290"/>
      <w:r>
        <w:rPr>
          <w:rFonts w:eastAsiaTheme="minorEastAsia" w:hint="eastAsia"/>
          <w:b/>
          <w:bCs/>
          <w:lang w:eastAsia="ko-KR"/>
        </w:rPr>
        <w:t xml:space="preserve">Proposal 1: To </w:t>
      </w:r>
      <w:r>
        <w:rPr>
          <w:rFonts w:eastAsiaTheme="minorEastAsia"/>
          <w:b/>
          <w:bCs/>
          <w:lang w:eastAsia="ko-KR"/>
        </w:rPr>
        <w:t xml:space="preserve">discuss how to </w:t>
      </w:r>
      <w:r>
        <w:rPr>
          <w:rFonts w:eastAsiaTheme="minorEastAsia" w:hint="eastAsia"/>
          <w:b/>
          <w:bCs/>
          <w:lang w:eastAsia="ko-KR"/>
        </w:rPr>
        <w:t xml:space="preserve">improve energy-efficient and low-latency </w:t>
      </w:r>
      <w:r>
        <w:rPr>
          <w:rFonts w:eastAsiaTheme="minorEastAsia"/>
          <w:b/>
          <w:bCs/>
          <w:lang w:eastAsia="ko-KR"/>
        </w:rPr>
        <w:t xml:space="preserve">small </w:t>
      </w:r>
      <w:r>
        <w:rPr>
          <w:rFonts w:eastAsiaTheme="minorEastAsia" w:hint="eastAsia"/>
          <w:b/>
          <w:bCs/>
          <w:lang w:eastAsia="ko-KR"/>
        </w:rPr>
        <w:t>data transmission in NTN</w:t>
      </w:r>
      <w:r>
        <w:rPr>
          <w:rFonts w:eastAsiaTheme="minorEastAsia"/>
          <w:b/>
          <w:bCs/>
          <w:lang w:eastAsia="ko-KR"/>
        </w:rPr>
        <w:t>; for example, by considering to re-use (or apply)</w:t>
      </w:r>
      <w:r>
        <w:rPr>
          <w:rFonts w:eastAsiaTheme="minorEastAsia" w:hint="eastAsia"/>
          <w:b/>
          <w:bCs/>
          <w:lang w:eastAsia="ko-KR"/>
        </w:rPr>
        <w:t xml:space="preserve"> SDT</w:t>
      </w:r>
      <w:r>
        <w:rPr>
          <w:rFonts w:eastAsiaTheme="minorEastAsia"/>
          <w:b/>
          <w:bCs/>
          <w:lang w:eastAsia="ko-KR"/>
        </w:rPr>
        <w:t xml:space="preserve"> kind of feature (defined in TN) for</w:t>
      </w:r>
      <w:r>
        <w:rPr>
          <w:rFonts w:eastAsiaTheme="minorEastAsia" w:hint="eastAsia"/>
          <w:b/>
          <w:bCs/>
          <w:lang w:eastAsia="ko-KR"/>
        </w:rPr>
        <w:t xml:space="preserve"> NTN.</w:t>
      </w:r>
    </w:p>
    <w:p w14:paraId="7A346767" w14:textId="77777777" w:rsidR="00EB36D0" w:rsidRPr="0003719D" w:rsidRDefault="00EB36D0" w:rsidP="00EB36D0">
      <w:pPr>
        <w:pStyle w:val="Proposal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Proposal 2: Time/location-based UE mobility (e.g., CHO, measurement initiation) is the baseline for 6G NTN.</w:t>
      </w:r>
    </w:p>
    <w:p w14:paraId="4A1F6D1C" w14:textId="77777777" w:rsidR="0023606B" w:rsidRPr="0003719D" w:rsidRDefault="0023606B" w:rsidP="0023606B">
      <w:pPr>
        <w:pStyle w:val="Proposal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 xml:space="preserve">Proposal 3: Store-and-forward operation is considered in 6G NTN for all types of </w:t>
      </w:r>
      <w:r>
        <w:rPr>
          <w:rFonts w:eastAsiaTheme="minorEastAsia"/>
          <w:b/>
          <w:bCs/>
          <w:lang w:eastAsia="ko-KR"/>
        </w:rPr>
        <w:t xml:space="preserve">NTN </w:t>
      </w:r>
      <w:r>
        <w:rPr>
          <w:rFonts w:eastAsiaTheme="minorEastAsia" w:hint="eastAsia"/>
          <w:b/>
          <w:bCs/>
          <w:lang w:eastAsia="ko-KR"/>
        </w:rPr>
        <w:t>UE</w:t>
      </w:r>
      <w:r>
        <w:rPr>
          <w:rFonts w:eastAsiaTheme="minorEastAsia"/>
          <w:b/>
          <w:bCs/>
          <w:lang w:eastAsia="ko-KR"/>
        </w:rPr>
        <w:t>s</w:t>
      </w:r>
      <w:r>
        <w:rPr>
          <w:rFonts w:eastAsiaTheme="minorEastAsia" w:hint="eastAsia"/>
          <w:b/>
          <w:bCs/>
          <w:lang w:eastAsia="ko-KR"/>
        </w:rPr>
        <w:t>.</w:t>
      </w:r>
    </w:p>
    <w:p w14:paraId="1997BC71" w14:textId="152F1936" w:rsidR="007A7620" w:rsidRPr="0003719D" w:rsidRDefault="007A7620" w:rsidP="007A7620">
      <w:pPr>
        <w:pStyle w:val="Proposal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 xml:space="preserve">Proposal </w:t>
      </w:r>
      <w:r w:rsidR="00350BA7">
        <w:rPr>
          <w:rFonts w:eastAsiaTheme="minorEastAsia" w:hint="eastAsia"/>
          <w:b/>
          <w:bCs/>
          <w:lang w:eastAsia="ko-KR"/>
        </w:rPr>
        <w:t>4</w:t>
      </w:r>
      <w:r>
        <w:rPr>
          <w:rFonts w:eastAsiaTheme="minorEastAsia" w:hint="eastAsia"/>
          <w:b/>
          <w:bCs/>
          <w:lang w:eastAsia="ko-KR"/>
        </w:rPr>
        <w:t>: RAN2 is required to discuss how to handle mobility of UEs with GNSS information temporarily unavailable</w:t>
      </w:r>
      <w:r w:rsidR="004D14CA" w:rsidRPr="004D14CA">
        <w:rPr>
          <w:rFonts w:eastAsiaTheme="minorEastAsia" w:hint="eastAsia"/>
          <w:lang w:eastAsia="ko-KR"/>
        </w:rPr>
        <w:t xml:space="preserve"> </w:t>
      </w:r>
      <w:r w:rsidR="004D14CA" w:rsidRPr="00A44E9E">
        <w:rPr>
          <w:rFonts w:eastAsiaTheme="minorEastAsia"/>
          <w:b/>
          <w:bCs/>
          <w:lang w:eastAsia="ko-KR"/>
        </w:rPr>
        <w:t>or available but degraded</w:t>
      </w:r>
      <w:r>
        <w:rPr>
          <w:rFonts w:eastAsiaTheme="minorEastAsia" w:hint="eastAsia"/>
          <w:b/>
          <w:bCs/>
          <w:lang w:eastAsia="ko-KR"/>
        </w:rPr>
        <w:t>.</w:t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r>
        <w:t>Reference</w:t>
      </w:r>
      <w:bookmarkEnd w:id="11"/>
    </w:p>
    <w:p w14:paraId="06B88CE5" w14:textId="15F1B538" w:rsidR="00F2332E" w:rsidRPr="00D25809" w:rsidRDefault="00F2332E" w:rsidP="00F2332E">
      <w:pPr>
        <w:pStyle w:val="Doc-title"/>
        <w:numPr>
          <w:ilvl w:val="0"/>
          <w:numId w:val="3"/>
        </w:numPr>
        <w:spacing w:before="0" w:after="60"/>
        <w:rPr>
          <w:rFonts w:ascii="Times New Roman" w:eastAsiaTheme="minorEastAsia" w:hAnsi="Times New Roman" w:cs="Times New Roman"/>
          <w:sz w:val="20"/>
          <w:lang w:eastAsia="ko-KR"/>
        </w:rPr>
      </w:pPr>
      <w:bookmarkStart w:id="12" w:name="_Ref209554126"/>
      <w:bookmarkStart w:id="13" w:name="_Ref165549256"/>
      <w:bookmarkStart w:id="14" w:name="_Ref478150265"/>
      <w:bookmarkEnd w:id="1"/>
      <w:r w:rsidRPr="00D25809">
        <w:rPr>
          <w:rFonts w:ascii="Times New Roman" w:hAnsi="Times New Roman" w:cs="Times New Roman"/>
          <w:sz w:val="20"/>
        </w:rPr>
        <w:t xml:space="preserve">RP-252912, </w:t>
      </w:r>
      <w:r w:rsidR="00937827" w:rsidRPr="00D25809">
        <w:rPr>
          <w:rFonts w:ascii="Times New Roman" w:eastAsiaTheme="minorEastAsia" w:hAnsi="Times New Roman" w:cs="Times New Roman"/>
          <w:sz w:val="20"/>
          <w:lang w:eastAsia="ko-KR"/>
        </w:rPr>
        <w:t>“</w:t>
      </w:r>
      <w:r w:rsidRPr="00D25809">
        <w:rPr>
          <w:rFonts w:ascii="Times New Roman" w:hAnsi="Times New Roman" w:cs="Times New Roman"/>
          <w:i/>
          <w:iCs/>
          <w:sz w:val="20"/>
        </w:rPr>
        <w:t>Study on 6G Radio</w:t>
      </w:r>
      <w:r w:rsidR="00937827" w:rsidRPr="00D25809">
        <w:rPr>
          <w:rFonts w:ascii="Times New Roman" w:eastAsiaTheme="minorEastAsia" w:hAnsi="Times New Roman" w:cs="Times New Roman"/>
          <w:sz w:val="20"/>
          <w:lang w:eastAsia="ko-KR"/>
        </w:rPr>
        <w:t>”</w:t>
      </w:r>
      <w:r w:rsidRPr="00D25809">
        <w:rPr>
          <w:rFonts w:ascii="Times New Roman" w:hAnsi="Times New Roman" w:cs="Times New Roman"/>
          <w:sz w:val="20"/>
        </w:rPr>
        <w:t xml:space="preserve">, </w:t>
      </w:r>
      <w:bookmarkEnd w:id="12"/>
      <w:r w:rsidR="00937827" w:rsidRPr="00D25809">
        <w:rPr>
          <w:rFonts w:ascii="Times New Roman" w:hAnsi="Times New Roman" w:cs="Times New Roman"/>
          <w:sz w:val="20"/>
        </w:rPr>
        <w:t>NTT DOCOMO, CMCC, AT&amp;T, Vodafone</w:t>
      </w:r>
    </w:p>
    <w:p w14:paraId="1F19DE48" w14:textId="2BED5DCF" w:rsidR="00E61AC1" w:rsidRPr="00D25809" w:rsidRDefault="00335B5A" w:rsidP="00D25809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</w:rPr>
      </w:pPr>
      <w:r w:rsidRPr="00D25809">
        <w:rPr>
          <w:rFonts w:ascii="Times New Roman" w:hAnsi="Times New Roman" w:cs="Times New Roman"/>
          <w:sz w:val="20"/>
        </w:rPr>
        <w:t>RP-</w:t>
      </w:r>
      <w:r w:rsidRPr="00D25809">
        <w:rPr>
          <w:rFonts w:ascii="Times New Roman" w:eastAsiaTheme="minorEastAsia" w:hAnsi="Times New Roman" w:cs="Times New Roman"/>
          <w:sz w:val="20"/>
          <w:lang w:eastAsia="ko-KR"/>
        </w:rPr>
        <w:t>251933</w:t>
      </w:r>
      <w:r w:rsidRPr="00D25809">
        <w:rPr>
          <w:rFonts w:ascii="Times New Roman" w:hAnsi="Times New Roman" w:cs="Times New Roman"/>
          <w:sz w:val="20"/>
        </w:rPr>
        <w:t xml:space="preserve">, </w:t>
      </w:r>
      <w:r w:rsidRPr="00D25809">
        <w:rPr>
          <w:rFonts w:ascii="Times New Roman" w:eastAsiaTheme="minorEastAsia" w:hAnsi="Times New Roman" w:cs="Times New Roman"/>
          <w:sz w:val="20"/>
          <w:lang w:eastAsia="ko-KR"/>
        </w:rPr>
        <w:t>“</w:t>
      </w:r>
      <w:r w:rsidRPr="00D25809">
        <w:rPr>
          <w:rFonts w:ascii="Times New Roman" w:hAnsi="Times New Roman" w:cs="Times New Roman"/>
          <w:i/>
          <w:iCs/>
          <w:sz w:val="20"/>
        </w:rPr>
        <w:t>Study on GNSS (Global Navigation Satellite System) resilient NR-NTN (Non-Terrestrial Networks) operation</w:t>
      </w:r>
      <w:r w:rsidRPr="00D25809">
        <w:rPr>
          <w:rFonts w:ascii="Times New Roman" w:eastAsiaTheme="minorEastAsia" w:hAnsi="Times New Roman" w:cs="Times New Roman"/>
          <w:sz w:val="20"/>
          <w:lang w:eastAsia="ko-KR"/>
        </w:rPr>
        <w:t>”</w:t>
      </w:r>
      <w:r w:rsidRPr="00D25809">
        <w:rPr>
          <w:rFonts w:ascii="Times New Roman" w:hAnsi="Times New Roman" w:cs="Times New Roman"/>
          <w:sz w:val="20"/>
        </w:rPr>
        <w:t>,</w:t>
      </w:r>
      <w:bookmarkEnd w:id="10"/>
      <w:bookmarkEnd w:id="13"/>
      <w:bookmarkEnd w:id="14"/>
      <w:r w:rsidR="00D15353" w:rsidRPr="00D25809">
        <w:rPr>
          <w:rFonts w:ascii="Times New Roman" w:eastAsiaTheme="minorEastAsia" w:hAnsi="Times New Roman" w:cs="Times New Roman"/>
          <w:sz w:val="20"/>
          <w:lang w:eastAsia="ko-KR"/>
        </w:rPr>
        <w:t xml:space="preserve"> Thales</w:t>
      </w:r>
    </w:p>
    <w:sectPr w:rsidR="00E61AC1" w:rsidRPr="00D25809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44EB0" w14:textId="77777777" w:rsidR="000148CC" w:rsidRDefault="000148CC" w:rsidP="00A50ED3">
      <w:pPr>
        <w:spacing w:after="0"/>
      </w:pPr>
      <w:r>
        <w:separator/>
      </w:r>
    </w:p>
  </w:endnote>
  <w:endnote w:type="continuationSeparator" w:id="0">
    <w:p w14:paraId="5C4CFFAF" w14:textId="77777777" w:rsidR="000148CC" w:rsidRDefault="000148CC" w:rsidP="00A50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E9CF" w14:textId="77777777" w:rsidR="000148CC" w:rsidRDefault="000148CC" w:rsidP="00A50ED3">
      <w:pPr>
        <w:spacing w:after="0"/>
      </w:pPr>
      <w:r>
        <w:separator/>
      </w:r>
    </w:p>
  </w:footnote>
  <w:footnote w:type="continuationSeparator" w:id="0">
    <w:p w14:paraId="32147909" w14:textId="77777777" w:rsidR="000148CC" w:rsidRDefault="000148CC" w:rsidP="00A50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A8D"/>
    <w:multiLevelType w:val="hybridMultilevel"/>
    <w:tmpl w:val="74569F80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C4C27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8C3A57"/>
    <w:multiLevelType w:val="hybridMultilevel"/>
    <w:tmpl w:val="94A86692"/>
    <w:lvl w:ilvl="0" w:tplc="6B4264F6"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20FC0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526224F"/>
    <w:multiLevelType w:val="hybridMultilevel"/>
    <w:tmpl w:val="2CCA8D64"/>
    <w:lvl w:ilvl="0" w:tplc="27A8E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451863"/>
    <w:multiLevelType w:val="hybridMultilevel"/>
    <w:tmpl w:val="E9B8E88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776382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692CBB"/>
    <w:multiLevelType w:val="hybridMultilevel"/>
    <w:tmpl w:val="E9B8E88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E0A65"/>
    <w:multiLevelType w:val="hybridMultilevel"/>
    <w:tmpl w:val="3730864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D68C69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568BC"/>
    <w:multiLevelType w:val="hybridMultilevel"/>
    <w:tmpl w:val="3690C3D8"/>
    <w:lvl w:ilvl="0" w:tplc="B79C539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476B9"/>
    <w:multiLevelType w:val="hybridMultilevel"/>
    <w:tmpl w:val="A7BC8020"/>
    <w:lvl w:ilvl="0" w:tplc="A5D8C0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C0A8B"/>
    <w:multiLevelType w:val="hybridMultilevel"/>
    <w:tmpl w:val="5582F7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080934">
    <w:abstractNumId w:val="8"/>
  </w:num>
  <w:num w:numId="2" w16cid:durableId="15513032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22"/>
  </w:num>
  <w:num w:numId="4" w16cid:durableId="951472591">
    <w:abstractNumId w:val="3"/>
  </w:num>
  <w:num w:numId="5" w16cid:durableId="140582985">
    <w:abstractNumId w:val="14"/>
  </w:num>
  <w:num w:numId="6" w16cid:durableId="686640496">
    <w:abstractNumId w:val="18"/>
  </w:num>
  <w:num w:numId="7" w16cid:durableId="1715042058">
    <w:abstractNumId w:val="1"/>
  </w:num>
  <w:num w:numId="8" w16cid:durableId="1682391644">
    <w:abstractNumId w:val="16"/>
  </w:num>
  <w:num w:numId="9" w16cid:durableId="317152260">
    <w:abstractNumId w:val="15"/>
  </w:num>
  <w:num w:numId="10" w16cid:durableId="589001322">
    <w:abstractNumId w:val="5"/>
  </w:num>
  <w:num w:numId="11" w16cid:durableId="628752510">
    <w:abstractNumId w:val="8"/>
  </w:num>
  <w:num w:numId="12" w16cid:durableId="658113913">
    <w:abstractNumId w:val="4"/>
  </w:num>
  <w:num w:numId="13" w16cid:durableId="846749605">
    <w:abstractNumId w:val="24"/>
  </w:num>
  <w:num w:numId="14" w16cid:durableId="780761132">
    <w:abstractNumId w:val="7"/>
  </w:num>
  <w:num w:numId="15" w16cid:durableId="1298949334">
    <w:abstractNumId w:val="9"/>
  </w:num>
  <w:num w:numId="16" w16cid:durableId="1896886528">
    <w:abstractNumId w:val="19"/>
  </w:num>
  <w:num w:numId="17" w16cid:durableId="884827356">
    <w:abstractNumId w:val="11"/>
  </w:num>
  <w:num w:numId="18" w16cid:durableId="11423077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6588606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192142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4923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329010">
    <w:abstractNumId w:val="14"/>
  </w:num>
  <w:num w:numId="23" w16cid:durableId="50154884">
    <w:abstractNumId w:val="14"/>
  </w:num>
  <w:num w:numId="24" w16cid:durableId="445851282">
    <w:abstractNumId w:val="14"/>
    <w:lvlOverride w:ilvl="0">
      <w:startOverride w:val="1"/>
    </w:lvlOverride>
  </w:num>
  <w:num w:numId="25" w16cid:durableId="2123719287">
    <w:abstractNumId w:val="6"/>
  </w:num>
  <w:num w:numId="26" w16cid:durableId="180604168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41048959">
    <w:abstractNumId w:val="21"/>
  </w:num>
  <w:num w:numId="28" w16cid:durableId="1267498633">
    <w:abstractNumId w:val="14"/>
    <w:lvlOverride w:ilvl="0">
      <w:startOverride w:val="1"/>
    </w:lvlOverride>
  </w:num>
  <w:num w:numId="29" w16cid:durableId="994576636">
    <w:abstractNumId w:val="10"/>
  </w:num>
  <w:num w:numId="30" w16cid:durableId="1214342287">
    <w:abstractNumId w:val="2"/>
  </w:num>
  <w:num w:numId="31" w16cid:durableId="6510636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069977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00151141">
    <w:abstractNumId w:val="13"/>
  </w:num>
  <w:num w:numId="34" w16cid:durableId="1194921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6E8"/>
    <w:rsid w:val="00004169"/>
    <w:rsid w:val="000148CC"/>
    <w:rsid w:val="00015D95"/>
    <w:rsid w:val="00021451"/>
    <w:rsid w:val="00021A5C"/>
    <w:rsid w:val="00021E27"/>
    <w:rsid w:val="000220A8"/>
    <w:rsid w:val="00022C8A"/>
    <w:rsid w:val="00023227"/>
    <w:rsid w:val="000241EC"/>
    <w:rsid w:val="00025386"/>
    <w:rsid w:val="0003227D"/>
    <w:rsid w:val="000356B2"/>
    <w:rsid w:val="0003719D"/>
    <w:rsid w:val="00041BEC"/>
    <w:rsid w:val="00043A63"/>
    <w:rsid w:val="000446AF"/>
    <w:rsid w:val="00045ABD"/>
    <w:rsid w:val="000465C2"/>
    <w:rsid w:val="00046E22"/>
    <w:rsid w:val="00054827"/>
    <w:rsid w:val="00056716"/>
    <w:rsid w:val="000630E0"/>
    <w:rsid w:val="00066583"/>
    <w:rsid w:val="00072EA7"/>
    <w:rsid w:val="00075802"/>
    <w:rsid w:val="000763D1"/>
    <w:rsid w:val="000814BB"/>
    <w:rsid w:val="000820B0"/>
    <w:rsid w:val="00082E6F"/>
    <w:rsid w:val="00083032"/>
    <w:rsid w:val="000844EE"/>
    <w:rsid w:val="00085931"/>
    <w:rsid w:val="00085A23"/>
    <w:rsid w:val="00093231"/>
    <w:rsid w:val="00093543"/>
    <w:rsid w:val="000943D0"/>
    <w:rsid w:val="000955FC"/>
    <w:rsid w:val="000A0FAE"/>
    <w:rsid w:val="000A21BF"/>
    <w:rsid w:val="000A26B8"/>
    <w:rsid w:val="000A5978"/>
    <w:rsid w:val="000A66D6"/>
    <w:rsid w:val="000B0FD0"/>
    <w:rsid w:val="000B2D04"/>
    <w:rsid w:val="000B5481"/>
    <w:rsid w:val="000C0280"/>
    <w:rsid w:val="000C23CA"/>
    <w:rsid w:val="000D0282"/>
    <w:rsid w:val="000D08D7"/>
    <w:rsid w:val="000E064C"/>
    <w:rsid w:val="000E0A01"/>
    <w:rsid w:val="000E18FD"/>
    <w:rsid w:val="000E294E"/>
    <w:rsid w:val="000E42E8"/>
    <w:rsid w:val="000F2ED6"/>
    <w:rsid w:val="000F3CFE"/>
    <w:rsid w:val="000F56C2"/>
    <w:rsid w:val="000F575E"/>
    <w:rsid w:val="000F69FE"/>
    <w:rsid w:val="000F6BAB"/>
    <w:rsid w:val="0010033D"/>
    <w:rsid w:val="00102D8E"/>
    <w:rsid w:val="00103FBA"/>
    <w:rsid w:val="00104B74"/>
    <w:rsid w:val="001053E8"/>
    <w:rsid w:val="001063AA"/>
    <w:rsid w:val="001069E2"/>
    <w:rsid w:val="001125D3"/>
    <w:rsid w:val="00114429"/>
    <w:rsid w:val="001213EC"/>
    <w:rsid w:val="0012187C"/>
    <w:rsid w:val="00122AEF"/>
    <w:rsid w:val="00123DCD"/>
    <w:rsid w:val="00125CE0"/>
    <w:rsid w:val="00131946"/>
    <w:rsid w:val="00133771"/>
    <w:rsid w:val="00133F53"/>
    <w:rsid w:val="00134C54"/>
    <w:rsid w:val="00137411"/>
    <w:rsid w:val="00137E0C"/>
    <w:rsid w:val="001449B4"/>
    <w:rsid w:val="0014504F"/>
    <w:rsid w:val="00152E5E"/>
    <w:rsid w:val="001530C1"/>
    <w:rsid w:val="00153236"/>
    <w:rsid w:val="00153B7D"/>
    <w:rsid w:val="001543D7"/>
    <w:rsid w:val="0016210B"/>
    <w:rsid w:val="00163392"/>
    <w:rsid w:val="0016385B"/>
    <w:rsid w:val="00163CAE"/>
    <w:rsid w:val="001678D7"/>
    <w:rsid w:val="00167BE7"/>
    <w:rsid w:val="001718C1"/>
    <w:rsid w:val="00175810"/>
    <w:rsid w:val="001762A6"/>
    <w:rsid w:val="001778CC"/>
    <w:rsid w:val="00181B03"/>
    <w:rsid w:val="00185BFB"/>
    <w:rsid w:val="001954FF"/>
    <w:rsid w:val="00196BCE"/>
    <w:rsid w:val="00197214"/>
    <w:rsid w:val="001A0ADA"/>
    <w:rsid w:val="001A172A"/>
    <w:rsid w:val="001A27D2"/>
    <w:rsid w:val="001A3134"/>
    <w:rsid w:val="001A63C9"/>
    <w:rsid w:val="001B0616"/>
    <w:rsid w:val="001B346A"/>
    <w:rsid w:val="001B36BF"/>
    <w:rsid w:val="001B48F1"/>
    <w:rsid w:val="001B6815"/>
    <w:rsid w:val="001C1751"/>
    <w:rsid w:val="001C1863"/>
    <w:rsid w:val="001C2E5D"/>
    <w:rsid w:val="001C6651"/>
    <w:rsid w:val="001D076F"/>
    <w:rsid w:val="001D136B"/>
    <w:rsid w:val="001D1A5E"/>
    <w:rsid w:val="001D5BFA"/>
    <w:rsid w:val="001D7DE7"/>
    <w:rsid w:val="001E0B8C"/>
    <w:rsid w:val="001E282D"/>
    <w:rsid w:val="001E4BE6"/>
    <w:rsid w:val="001E531D"/>
    <w:rsid w:val="001E5351"/>
    <w:rsid w:val="001E6235"/>
    <w:rsid w:val="001F2BAE"/>
    <w:rsid w:val="001F2E33"/>
    <w:rsid w:val="0020097F"/>
    <w:rsid w:val="00202E4F"/>
    <w:rsid w:val="00203912"/>
    <w:rsid w:val="00204EE4"/>
    <w:rsid w:val="00206F49"/>
    <w:rsid w:val="002100D3"/>
    <w:rsid w:val="00212BEC"/>
    <w:rsid w:val="0021389C"/>
    <w:rsid w:val="002153B2"/>
    <w:rsid w:val="00215CC3"/>
    <w:rsid w:val="002171A7"/>
    <w:rsid w:val="00224EF6"/>
    <w:rsid w:val="00227266"/>
    <w:rsid w:val="00231AE8"/>
    <w:rsid w:val="0023606B"/>
    <w:rsid w:val="00236418"/>
    <w:rsid w:val="00240F79"/>
    <w:rsid w:val="00244F7F"/>
    <w:rsid w:val="00246153"/>
    <w:rsid w:val="002467C5"/>
    <w:rsid w:val="00246DB8"/>
    <w:rsid w:val="00247ABD"/>
    <w:rsid w:val="00250271"/>
    <w:rsid w:val="002538BF"/>
    <w:rsid w:val="00255586"/>
    <w:rsid w:val="00264E39"/>
    <w:rsid w:val="00267762"/>
    <w:rsid w:val="0027063E"/>
    <w:rsid w:val="00270DBB"/>
    <w:rsid w:val="0027287C"/>
    <w:rsid w:val="00275713"/>
    <w:rsid w:val="002758F4"/>
    <w:rsid w:val="00275A53"/>
    <w:rsid w:val="00275B2F"/>
    <w:rsid w:val="0028058A"/>
    <w:rsid w:val="0028096D"/>
    <w:rsid w:val="00283F81"/>
    <w:rsid w:val="0028484C"/>
    <w:rsid w:val="00287156"/>
    <w:rsid w:val="0029269F"/>
    <w:rsid w:val="00292B9A"/>
    <w:rsid w:val="002945FE"/>
    <w:rsid w:val="00294FE8"/>
    <w:rsid w:val="0029572C"/>
    <w:rsid w:val="00296210"/>
    <w:rsid w:val="00296A50"/>
    <w:rsid w:val="002A150D"/>
    <w:rsid w:val="002A1B25"/>
    <w:rsid w:val="002A2FC3"/>
    <w:rsid w:val="002A3C9F"/>
    <w:rsid w:val="002A5357"/>
    <w:rsid w:val="002A5A8A"/>
    <w:rsid w:val="002A5ED9"/>
    <w:rsid w:val="002B0667"/>
    <w:rsid w:val="002B1CED"/>
    <w:rsid w:val="002B539C"/>
    <w:rsid w:val="002C4EA5"/>
    <w:rsid w:val="002C5531"/>
    <w:rsid w:val="002C5CD0"/>
    <w:rsid w:val="002C5D40"/>
    <w:rsid w:val="002D0F05"/>
    <w:rsid w:val="002D0F53"/>
    <w:rsid w:val="002D1AAC"/>
    <w:rsid w:val="002D4F70"/>
    <w:rsid w:val="002D5272"/>
    <w:rsid w:val="002D62DE"/>
    <w:rsid w:val="002E46F5"/>
    <w:rsid w:val="002E4E8E"/>
    <w:rsid w:val="002E514A"/>
    <w:rsid w:val="002E7694"/>
    <w:rsid w:val="002F10EE"/>
    <w:rsid w:val="002F1C7B"/>
    <w:rsid w:val="002F2793"/>
    <w:rsid w:val="00301101"/>
    <w:rsid w:val="0030395A"/>
    <w:rsid w:val="00305609"/>
    <w:rsid w:val="00306723"/>
    <w:rsid w:val="003069C8"/>
    <w:rsid w:val="003122AF"/>
    <w:rsid w:val="00314A60"/>
    <w:rsid w:val="003156D6"/>
    <w:rsid w:val="00316CAD"/>
    <w:rsid w:val="003218F8"/>
    <w:rsid w:val="003222FF"/>
    <w:rsid w:val="00322BEC"/>
    <w:rsid w:val="00324494"/>
    <w:rsid w:val="00325378"/>
    <w:rsid w:val="00327D5F"/>
    <w:rsid w:val="00331B3E"/>
    <w:rsid w:val="00332821"/>
    <w:rsid w:val="00334785"/>
    <w:rsid w:val="003349C8"/>
    <w:rsid w:val="00334B84"/>
    <w:rsid w:val="00335AFA"/>
    <w:rsid w:val="00335B5A"/>
    <w:rsid w:val="003404D5"/>
    <w:rsid w:val="00341D62"/>
    <w:rsid w:val="003447DA"/>
    <w:rsid w:val="003479E6"/>
    <w:rsid w:val="00350BA7"/>
    <w:rsid w:val="00351476"/>
    <w:rsid w:val="00351854"/>
    <w:rsid w:val="00352382"/>
    <w:rsid w:val="003523C5"/>
    <w:rsid w:val="00352F4F"/>
    <w:rsid w:val="00354AA4"/>
    <w:rsid w:val="003570C8"/>
    <w:rsid w:val="0035786A"/>
    <w:rsid w:val="003619E3"/>
    <w:rsid w:val="00363594"/>
    <w:rsid w:val="0036420B"/>
    <w:rsid w:val="00365927"/>
    <w:rsid w:val="00367E80"/>
    <w:rsid w:val="00370725"/>
    <w:rsid w:val="00371B68"/>
    <w:rsid w:val="003723A0"/>
    <w:rsid w:val="00375AF5"/>
    <w:rsid w:val="00375D05"/>
    <w:rsid w:val="00375F13"/>
    <w:rsid w:val="003764D6"/>
    <w:rsid w:val="0037707E"/>
    <w:rsid w:val="00380FC1"/>
    <w:rsid w:val="00381CD7"/>
    <w:rsid w:val="003842C1"/>
    <w:rsid w:val="00387BF6"/>
    <w:rsid w:val="003924FB"/>
    <w:rsid w:val="00392D68"/>
    <w:rsid w:val="00393F1E"/>
    <w:rsid w:val="00395E4E"/>
    <w:rsid w:val="003973A1"/>
    <w:rsid w:val="003A0AC2"/>
    <w:rsid w:val="003A0D78"/>
    <w:rsid w:val="003A2CAD"/>
    <w:rsid w:val="003A30B0"/>
    <w:rsid w:val="003A576F"/>
    <w:rsid w:val="003A5A50"/>
    <w:rsid w:val="003A5B02"/>
    <w:rsid w:val="003A6AE5"/>
    <w:rsid w:val="003B02A5"/>
    <w:rsid w:val="003B2408"/>
    <w:rsid w:val="003B31DF"/>
    <w:rsid w:val="003B3814"/>
    <w:rsid w:val="003B48FB"/>
    <w:rsid w:val="003B4FB3"/>
    <w:rsid w:val="003B61E9"/>
    <w:rsid w:val="003B6819"/>
    <w:rsid w:val="003C08D9"/>
    <w:rsid w:val="003C5E1D"/>
    <w:rsid w:val="003C6698"/>
    <w:rsid w:val="003C7C93"/>
    <w:rsid w:val="003D4383"/>
    <w:rsid w:val="003D4597"/>
    <w:rsid w:val="003D5850"/>
    <w:rsid w:val="003E0740"/>
    <w:rsid w:val="003E2466"/>
    <w:rsid w:val="003E28BB"/>
    <w:rsid w:val="003E41D9"/>
    <w:rsid w:val="003E4BD3"/>
    <w:rsid w:val="003E5DB6"/>
    <w:rsid w:val="003E62C1"/>
    <w:rsid w:val="003F356C"/>
    <w:rsid w:val="003F4FAE"/>
    <w:rsid w:val="003F67FA"/>
    <w:rsid w:val="004046B5"/>
    <w:rsid w:val="004067F9"/>
    <w:rsid w:val="004101BC"/>
    <w:rsid w:val="004119DF"/>
    <w:rsid w:val="00411F47"/>
    <w:rsid w:val="00413DDB"/>
    <w:rsid w:val="004176E3"/>
    <w:rsid w:val="00420FC9"/>
    <w:rsid w:val="0042215A"/>
    <w:rsid w:val="004235BF"/>
    <w:rsid w:val="00424BC9"/>
    <w:rsid w:val="00425A58"/>
    <w:rsid w:val="004320E1"/>
    <w:rsid w:val="004325F2"/>
    <w:rsid w:val="004344EF"/>
    <w:rsid w:val="0043621D"/>
    <w:rsid w:val="00437F83"/>
    <w:rsid w:val="00441C30"/>
    <w:rsid w:val="00442826"/>
    <w:rsid w:val="0044717C"/>
    <w:rsid w:val="00450D83"/>
    <w:rsid w:val="004531D8"/>
    <w:rsid w:val="004607B4"/>
    <w:rsid w:val="004614B7"/>
    <w:rsid w:val="004632EE"/>
    <w:rsid w:val="004648A7"/>
    <w:rsid w:val="00464CC8"/>
    <w:rsid w:val="00466831"/>
    <w:rsid w:val="00467478"/>
    <w:rsid w:val="004712F5"/>
    <w:rsid w:val="00471A2E"/>
    <w:rsid w:val="00471ACE"/>
    <w:rsid w:val="00472924"/>
    <w:rsid w:val="00474353"/>
    <w:rsid w:val="00474B5E"/>
    <w:rsid w:val="00475853"/>
    <w:rsid w:val="00480395"/>
    <w:rsid w:val="0048474E"/>
    <w:rsid w:val="004902B9"/>
    <w:rsid w:val="00490395"/>
    <w:rsid w:val="00491F53"/>
    <w:rsid w:val="004929B4"/>
    <w:rsid w:val="00494EFB"/>
    <w:rsid w:val="004956A8"/>
    <w:rsid w:val="00495A56"/>
    <w:rsid w:val="004A0CDE"/>
    <w:rsid w:val="004A2FD6"/>
    <w:rsid w:val="004A6422"/>
    <w:rsid w:val="004B7649"/>
    <w:rsid w:val="004B764D"/>
    <w:rsid w:val="004C1A2A"/>
    <w:rsid w:val="004C315B"/>
    <w:rsid w:val="004C3404"/>
    <w:rsid w:val="004C5728"/>
    <w:rsid w:val="004C6014"/>
    <w:rsid w:val="004D14CA"/>
    <w:rsid w:val="004D2FE3"/>
    <w:rsid w:val="004E1512"/>
    <w:rsid w:val="004E5CC7"/>
    <w:rsid w:val="004E5F9E"/>
    <w:rsid w:val="004F238D"/>
    <w:rsid w:val="004F3E3F"/>
    <w:rsid w:val="0050192C"/>
    <w:rsid w:val="005022C4"/>
    <w:rsid w:val="00502FA6"/>
    <w:rsid w:val="00503901"/>
    <w:rsid w:val="00503ECD"/>
    <w:rsid w:val="0051416A"/>
    <w:rsid w:val="005159C8"/>
    <w:rsid w:val="0051670B"/>
    <w:rsid w:val="00520290"/>
    <w:rsid w:val="00520DF6"/>
    <w:rsid w:val="00522B44"/>
    <w:rsid w:val="00523745"/>
    <w:rsid w:val="00524866"/>
    <w:rsid w:val="0052688B"/>
    <w:rsid w:val="00532451"/>
    <w:rsid w:val="00532B1A"/>
    <w:rsid w:val="0053614E"/>
    <w:rsid w:val="00536E92"/>
    <w:rsid w:val="00541BBA"/>
    <w:rsid w:val="00541F3A"/>
    <w:rsid w:val="00542A25"/>
    <w:rsid w:val="00543981"/>
    <w:rsid w:val="00546DEC"/>
    <w:rsid w:val="00547E3A"/>
    <w:rsid w:val="00551950"/>
    <w:rsid w:val="0055270C"/>
    <w:rsid w:val="005567D5"/>
    <w:rsid w:val="005616A2"/>
    <w:rsid w:val="005625C7"/>
    <w:rsid w:val="0056386D"/>
    <w:rsid w:val="00565091"/>
    <w:rsid w:val="005704E6"/>
    <w:rsid w:val="00573596"/>
    <w:rsid w:val="005752B8"/>
    <w:rsid w:val="00576836"/>
    <w:rsid w:val="005772F6"/>
    <w:rsid w:val="005807C2"/>
    <w:rsid w:val="00580AE8"/>
    <w:rsid w:val="00582E51"/>
    <w:rsid w:val="0058351B"/>
    <w:rsid w:val="00587768"/>
    <w:rsid w:val="00590A73"/>
    <w:rsid w:val="005A131F"/>
    <w:rsid w:val="005A37DA"/>
    <w:rsid w:val="005A686E"/>
    <w:rsid w:val="005B0634"/>
    <w:rsid w:val="005B0A8B"/>
    <w:rsid w:val="005B266B"/>
    <w:rsid w:val="005B3C89"/>
    <w:rsid w:val="005B402A"/>
    <w:rsid w:val="005B4701"/>
    <w:rsid w:val="005B548B"/>
    <w:rsid w:val="005B5DE1"/>
    <w:rsid w:val="005B5E5F"/>
    <w:rsid w:val="005B7F19"/>
    <w:rsid w:val="005C195E"/>
    <w:rsid w:val="005C246C"/>
    <w:rsid w:val="005C28E6"/>
    <w:rsid w:val="005C3A0C"/>
    <w:rsid w:val="005C549B"/>
    <w:rsid w:val="005D025D"/>
    <w:rsid w:val="005D11BF"/>
    <w:rsid w:val="005D291A"/>
    <w:rsid w:val="005D2BD0"/>
    <w:rsid w:val="005D4AAC"/>
    <w:rsid w:val="005D6524"/>
    <w:rsid w:val="005E0100"/>
    <w:rsid w:val="005E17F8"/>
    <w:rsid w:val="005E1DEB"/>
    <w:rsid w:val="005E4952"/>
    <w:rsid w:val="005E5E8D"/>
    <w:rsid w:val="005F1DE6"/>
    <w:rsid w:val="005F43EA"/>
    <w:rsid w:val="005F6EAB"/>
    <w:rsid w:val="006052E0"/>
    <w:rsid w:val="00607F6E"/>
    <w:rsid w:val="00611CA1"/>
    <w:rsid w:val="00612454"/>
    <w:rsid w:val="0061265D"/>
    <w:rsid w:val="0062197B"/>
    <w:rsid w:val="00624F6E"/>
    <w:rsid w:val="0062690A"/>
    <w:rsid w:val="006301F6"/>
    <w:rsid w:val="00630DEF"/>
    <w:rsid w:val="006345C3"/>
    <w:rsid w:val="006372BB"/>
    <w:rsid w:val="00644BC1"/>
    <w:rsid w:val="00644D1F"/>
    <w:rsid w:val="006473D5"/>
    <w:rsid w:val="00650A2D"/>
    <w:rsid w:val="00650CCA"/>
    <w:rsid w:val="0065540E"/>
    <w:rsid w:val="00656966"/>
    <w:rsid w:val="00657E6C"/>
    <w:rsid w:val="00660BBE"/>
    <w:rsid w:val="00661440"/>
    <w:rsid w:val="00661A85"/>
    <w:rsid w:val="00664BF5"/>
    <w:rsid w:val="00666EE2"/>
    <w:rsid w:val="0066732A"/>
    <w:rsid w:val="0067032F"/>
    <w:rsid w:val="00670440"/>
    <w:rsid w:val="0067073C"/>
    <w:rsid w:val="00674EDD"/>
    <w:rsid w:val="006767D2"/>
    <w:rsid w:val="00676C86"/>
    <w:rsid w:val="006778AF"/>
    <w:rsid w:val="00683685"/>
    <w:rsid w:val="00684C79"/>
    <w:rsid w:val="00687FEC"/>
    <w:rsid w:val="00690F2E"/>
    <w:rsid w:val="00692569"/>
    <w:rsid w:val="00692648"/>
    <w:rsid w:val="00696604"/>
    <w:rsid w:val="00696731"/>
    <w:rsid w:val="00696BE9"/>
    <w:rsid w:val="006A0820"/>
    <w:rsid w:val="006A48C0"/>
    <w:rsid w:val="006A63D7"/>
    <w:rsid w:val="006B2424"/>
    <w:rsid w:val="006B3946"/>
    <w:rsid w:val="006C119B"/>
    <w:rsid w:val="006C1DC4"/>
    <w:rsid w:val="006C3116"/>
    <w:rsid w:val="006C3D8F"/>
    <w:rsid w:val="006C6D8B"/>
    <w:rsid w:val="006D2C03"/>
    <w:rsid w:val="006D418A"/>
    <w:rsid w:val="006D4ADB"/>
    <w:rsid w:val="006D4B83"/>
    <w:rsid w:val="006D6216"/>
    <w:rsid w:val="006E4BB1"/>
    <w:rsid w:val="006F307E"/>
    <w:rsid w:val="006F3FA7"/>
    <w:rsid w:val="006F6C64"/>
    <w:rsid w:val="00701799"/>
    <w:rsid w:val="00702267"/>
    <w:rsid w:val="00702959"/>
    <w:rsid w:val="00704770"/>
    <w:rsid w:val="0070633E"/>
    <w:rsid w:val="00706438"/>
    <w:rsid w:val="00706D22"/>
    <w:rsid w:val="007126BB"/>
    <w:rsid w:val="00712D82"/>
    <w:rsid w:val="007146BF"/>
    <w:rsid w:val="0071497B"/>
    <w:rsid w:val="00715ED8"/>
    <w:rsid w:val="00716432"/>
    <w:rsid w:val="00720A21"/>
    <w:rsid w:val="0072113D"/>
    <w:rsid w:val="00721535"/>
    <w:rsid w:val="00723F24"/>
    <w:rsid w:val="00724CD3"/>
    <w:rsid w:val="00725F21"/>
    <w:rsid w:val="0072681D"/>
    <w:rsid w:val="0073024E"/>
    <w:rsid w:val="00733459"/>
    <w:rsid w:val="00733B47"/>
    <w:rsid w:val="007342AA"/>
    <w:rsid w:val="0073783A"/>
    <w:rsid w:val="00742781"/>
    <w:rsid w:val="00742D12"/>
    <w:rsid w:val="0074509D"/>
    <w:rsid w:val="00745F22"/>
    <w:rsid w:val="00746711"/>
    <w:rsid w:val="00750185"/>
    <w:rsid w:val="00754601"/>
    <w:rsid w:val="0076175C"/>
    <w:rsid w:val="00763DB3"/>
    <w:rsid w:val="00764AF9"/>
    <w:rsid w:val="00765657"/>
    <w:rsid w:val="00771BA7"/>
    <w:rsid w:val="007726E0"/>
    <w:rsid w:val="00772B59"/>
    <w:rsid w:val="00772C77"/>
    <w:rsid w:val="007745FB"/>
    <w:rsid w:val="00775AB6"/>
    <w:rsid w:val="00776760"/>
    <w:rsid w:val="00776D76"/>
    <w:rsid w:val="00777156"/>
    <w:rsid w:val="00780473"/>
    <w:rsid w:val="0078151F"/>
    <w:rsid w:val="00783216"/>
    <w:rsid w:val="007832FD"/>
    <w:rsid w:val="00784C74"/>
    <w:rsid w:val="00796FD2"/>
    <w:rsid w:val="007A24FC"/>
    <w:rsid w:val="007A2FC1"/>
    <w:rsid w:val="007A4784"/>
    <w:rsid w:val="007A7620"/>
    <w:rsid w:val="007B0D1F"/>
    <w:rsid w:val="007B1906"/>
    <w:rsid w:val="007B1AA8"/>
    <w:rsid w:val="007B1ACF"/>
    <w:rsid w:val="007B43B3"/>
    <w:rsid w:val="007C0AA7"/>
    <w:rsid w:val="007C1CBC"/>
    <w:rsid w:val="007C24B1"/>
    <w:rsid w:val="007C2539"/>
    <w:rsid w:val="007C4CAF"/>
    <w:rsid w:val="007C55A2"/>
    <w:rsid w:val="007C6038"/>
    <w:rsid w:val="007D32D7"/>
    <w:rsid w:val="007D5044"/>
    <w:rsid w:val="007E0669"/>
    <w:rsid w:val="007E1859"/>
    <w:rsid w:val="007E3665"/>
    <w:rsid w:val="007F21EA"/>
    <w:rsid w:val="007F316F"/>
    <w:rsid w:val="007F4E67"/>
    <w:rsid w:val="007F593A"/>
    <w:rsid w:val="007F5B12"/>
    <w:rsid w:val="007F64D2"/>
    <w:rsid w:val="008007C7"/>
    <w:rsid w:val="008065F7"/>
    <w:rsid w:val="00806FE6"/>
    <w:rsid w:val="0081019E"/>
    <w:rsid w:val="008126AC"/>
    <w:rsid w:val="00813459"/>
    <w:rsid w:val="008142F4"/>
    <w:rsid w:val="00820347"/>
    <w:rsid w:val="00822A37"/>
    <w:rsid w:val="00822DBB"/>
    <w:rsid w:val="0082546B"/>
    <w:rsid w:val="00825DB3"/>
    <w:rsid w:val="00825F01"/>
    <w:rsid w:val="008261DB"/>
    <w:rsid w:val="00827E60"/>
    <w:rsid w:val="008307E8"/>
    <w:rsid w:val="00830B74"/>
    <w:rsid w:val="008359E9"/>
    <w:rsid w:val="00835E60"/>
    <w:rsid w:val="00837504"/>
    <w:rsid w:val="00837B33"/>
    <w:rsid w:val="00844D9C"/>
    <w:rsid w:val="00844EE3"/>
    <w:rsid w:val="0084565D"/>
    <w:rsid w:val="00845D8F"/>
    <w:rsid w:val="00846166"/>
    <w:rsid w:val="0084781B"/>
    <w:rsid w:val="00850C51"/>
    <w:rsid w:val="00852485"/>
    <w:rsid w:val="00852A9F"/>
    <w:rsid w:val="008548C2"/>
    <w:rsid w:val="00854920"/>
    <w:rsid w:val="00854F82"/>
    <w:rsid w:val="00857345"/>
    <w:rsid w:val="00857ADB"/>
    <w:rsid w:val="00857D1E"/>
    <w:rsid w:val="00857D2A"/>
    <w:rsid w:val="008600DF"/>
    <w:rsid w:val="00861214"/>
    <w:rsid w:val="00861717"/>
    <w:rsid w:val="008642B0"/>
    <w:rsid w:val="008642F0"/>
    <w:rsid w:val="0087108A"/>
    <w:rsid w:val="00874398"/>
    <w:rsid w:val="008758DA"/>
    <w:rsid w:val="0088023F"/>
    <w:rsid w:val="00882739"/>
    <w:rsid w:val="00883E87"/>
    <w:rsid w:val="00884B04"/>
    <w:rsid w:val="00887789"/>
    <w:rsid w:val="00890764"/>
    <w:rsid w:val="00896F88"/>
    <w:rsid w:val="00897B5A"/>
    <w:rsid w:val="008A1AD2"/>
    <w:rsid w:val="008A4360"/>
    <w:rsid w:val="008A68B9"/>
    <w:rsid w:val="008B0331"/>
    <w:rsid w:val="008B0761"/>
    <w:rsid w:val="008B56A6"/>
    <w:rsid w:val="008B604F"/>
    <w:rsid w:val="008B6E6F"/>
    <w:rsid w:val="008B72E9"/>
    <w:rsid w:val="008C0088"/>
    <w:rsid w:val="008C0E3D"/>
    <w:rsid w:val="008C3553"/>
    <w:rsid w:val="008C378B"/>
    <w:rsid w:val="008C537E"/>
    <w:rsid w:val="008C7733"/>
    <w:rsid w:val="008C798D"/>
    <w:rsid w:val="008C7CD8"/>
    <w:rsid w:val="008D05DA"/>
    <w:rsid w:val="008D15E7"/>
    <w:rsid w:val="008D461A"/>
    <w:rsid w:val="008D69AB"/>
    <w:rsid w:val="008E1130"/>
    <w:rsid w:val="008E2CA5"/>
    <w:rsid w:val="008E6A79"/>
    <w:rsid w:val="008F094F"/>
    <w:rsid w:val="008F28CA"/>
    <w:rsid w:val="00901D9C"/>
    <w:rsid w:val="00902F63"/>
    <w:rsid w:val="0090550C"/>
    <w:rsid w:val="00910B29"/>
    <w:rsid w:val="00911CEC"/>
    <w:rsid w:val="00911E81"/>
    <w:rsid w:val="00912354"/>
    <w:rsid w:val="009124EA"/>
    <w:rsid w:val="00913165"/>
    <w:rsid w:val="00914F68"/>
    <w:rsid w:val="00916F5D"/>
    <w:rsid w:val="009173D4"/>
    <w:rsid w:val="0091787D"/>
    <w:rsid w:val="00920426"/>
    <w:rsid w:val="009218A6"/>
    <w:rsid w:val="009237E0"/>
    <w:rsid w:val="009248BC"/>
    <w:rsid w:val="00925C97"/>
    <w:rsid w:val="00926220"/>
    <w:rsid w:val="00931D99"/>
    <w:rsid w:val="00932ACB"/>
    <w:rsid w:val="00935AA4"/>
    <w:rsid w:val="00937827"/>
    <w:rsid w:val="0094163A"/>
    <w:rsid w:val="0094526B"/>
    <w:rsid w:val="009455CE"/>
    <w:rsid w:val="009467D4"/>
    <w:rsid w:val="00946CA1"/>
    <w:rsid w:val="009472DE"/>
    <w:rsid w:val="00950C64"/>
    <w:rsid w:val="00952A09"/>
    <w:rsid w:val="009561AF"/>
    <w:rsid w:val="00957C9A"/>
    <w:rsid w:val="00961E41"/>
    <w:rsid w:val="00962356"/>
    <w:rsid w:val="0096671D"/>
    <w:rsid w:val="00966A66"/>
    <w:rsid w:val="00970311"/>
    <w:rsid w:val="009704C1"/>
    <w:rsid w:val="00971A8C"/>
    <w:rsid w:val="00973F62"/>
    <w:rsid w:val="0097489E"/>
    <w:rsid w:val="009752D4"/>
    <w:rsid w:val="009838C7"/>
    <w:rsid w:val="00983B18"/>
    <w:rsid w:val="00987BAE"/>
    <w:rsid w:val="009916B9"/>
    <w:rsid w:val="009959B1"/>
    <w:rsid w:val="00996F4E"/>
    <w:rsid w:val="009972F4"/>
    <w:rsid w:val="009A2A80"/>
    <w:rsid w:val="009A4F57"/>
    <w:rsid w:val="009B127E"/>
    <w:rsid w:val="009B5BFC"/>
    <w:rsid w:val="009B7333"/>
    <w:rsid w:val="009C147E"/>
    <w:rsid w:val="009C1EBB"/>
    <w:rsid w:val="009C74F9"/>
    <w:rsid w:val="009D5175"/>
    <w:rsid w:val="009D57D6"/>
    <w:rsid w:val="009E0CFF"/>
    <w:rsid w:val="009E1C0E"/>
    <w:rsid w:val="009E1C4B"/>
    <w:rsid w:val="009E1E9E"/>
    <w:rsid w:val="009E76B3"/>
    <w:rsid w:val="009F0921"/>
    <w:rsid w:val="009F1119"/>
    <w:rsid w:val="009F1326"/>
    <w:rsid w:val="009F64E1"/>
    <w:rsid w:val="009F6A21"/>
    <w:rsid w:val="00A00FBC"/>
    <w:rsid w:val="00A0223D"/>
    <w:rsid w:val="00A03A43"/>
    <w:rsid w:val="00A04895"/>
    <w:rsid w:val="00A04B97"/>
    <w:rsid w:val="00A07F2D"/>
    <w:rsid w:val="00A13483"/>
    <w:rsid w:val="00A1555B"/>
    <w:rsid w:val="00A16353"/>
    <w:rsid w:val="00A170EE"/>
    <w:rsid w:val="00A1760A"/>
    <w:rsid w:val="00A17953"/>
    <w:rsid w:val="00A2006A"/>
    <w:rsid w:val="00A222F9"/>
    <w:rsid w:val="00A27EFD"/>
    <w:rsid w:val="00A30B6F"/>
    <w:rsid w:val="00A31791"/>
    <w:rsid w:val="00A33F0D"/>
    <w:rsid w:val="00A34C7B"/>
    <w:rsid w:val="00A44E9E"/>
    <w:rsid w:val="00A4565C"/>
    <w:rsid w:val="00A458A4"/>
    <w:rsid w:val="00A50ED3"/>
    <w:rsid w:val="00A514B0"/>
    <w:rsid w:val="00A52D04"/>
    <w:rsid w:val="00A5551F"/>
    <w:rsid w:val="00A55568"/>
    <w:rsid w:val="00A5565E"/>
    <w:rsid w:val="00A55BD5"/>
    <w:rsid w:val="00A57FFD"/>
    <w:rsid w:val="00A617EF"/>
    <w:rsid w:val="00A64B77"/>
    <w:rsid w:val="00A65D8F"/>
    <w:rsid w:val="00A72C26"/>
    <w:rsid w:val="00A72D1B"/>
    <w:rsid w:val="00A812A7"/>
    <w:rsid w:val="00A81DA7"/>
    <w:rsid w:val="00A82E42"/>
    <w:rsid w:val="00A839CE"/>
    <w:rsid w:val="00A83D1C"/>
    <w:rsid w:val="00A841D5"/>
    <w:rsid w:val="00A85822"/>
    <w:rsid w:val="00A85868"/>
    <w:rsid w:val="00A8790D"/>
    <w:rsid w:val="00A93801"/>
    <w:rsid w:val="00A9385A"/>
    <w:rsid w:val="00A96F15"/>
    <w:rsid w:val="00A97A0F"/>
    <w:rsid w:val="00A97E85"/>
    <w:rsid w:val="00AA03DA"/>
    <w:rsid w:val="00AA764E"/>
    <w:rsid w:val="00AA7BA5"/>
    <w:rsid w:val="00AB10C3"/>
    <w:rsid w:val="00AC0FA7"/>
    <w:rsid w:val="00AC2966"/>
    <w:rsid w:val="00AC3E2E"/>
    <w:rsid w:val="00AC400A"/>
    <w:rsid w:val="00AC4370"/>
    <w:rsid w:val="00AC471B"/>
    <w:rsid w:val="00AC73B1"/>
    <w:rsid w:val="00AC7B42"/>
    <w:rsid w:val="00AD0208"/>
    <w:rsid w:val="00AD7BBD"/>
    <w:rsid w:val="00AE036D"/>
    <w:rsid w:val="00AE198B"/>
    <w:rsid w:val="00AE1D5F"/>
    <w:rsid w:val="00AE2D08"/>
    <w:rsid w:val="00AE62D5"/>
    <w:rsid w:val="00AE6DF7"/>
    <w:rsid w:val="00AE7A56"/>
    <w:rsid w:val="00AF35A2"/>
    <w:rsid w:val="00AF512D"/>
    <w:rsid w:val="00B00336"/>
    <w:rsid w:val="00B01F24"/>
    <w:rsid w:val="00B02DE6"/>
    <w:rsid w:val="00B02F1B"/>
    <w:rsid w:val="00B06031"/>
    <w:rsid w:val="00B10D06"/>
    <w:rsid w:val="00B13155"/>
    <w:rsid w:val="00B14A78"/>
    <w:rsid w:val="00B14C47"/>
    <w:rsid w:val="00B151CA"/>
    <w:rsid w:val="00B15821"/>
    <w:rsid w:val="00B2393E"/>
    <w:rsid w:val="00B23948"/>
    <w:rsid w:val="00B24192"/>
    <w:rsid w:val="00B24ABF"/>
    <w:rsid w:val="00B2547C"/>
    <w:rsid w:val="00B260A6"/>
    <w:rsid w:val="00B26A11"/>
    <w:rsid w:val="00B30248"/>
    <w:rsid w:val="00B304C9"/>
    <w:rsid w:val="00B30B6A"/>
    <w:rsid w:val="00B36CD1"/>
    <w:rsid w:val="00B373EE"/>
    <w:rsid w:val="00B37704"/>
    <w:rsid w:val="00B514C1"/>
    <w:rsid w:val="00B57446"/>
    <w:rsid w:val="00B6123F"/>
    <w:rsid w:val="00B643F1"/>
    <w:rsid w:val="00B72223"/>
    <w:rsid w:val="00B72C8E"/>
    <w:rsid w:val="00B7329B"/>
    <w:rsid w:val="00B75759"/>
    <w:rsid w:val="00B75DA8"/>
    <w:rsid w:val="00B803FE"/>
    <w:rsid w:val="00B825CE"/>
    <w:rsid w:val="00B8326A"/>
    <w:rsid w:val="00B83DCF"/>
    <w:rsid w:val="00B840AE"/>
    <w:rsid w:val="00B84BF2"/>
    <w:rsid w:val="00B8661C"/>
    <w:rsid w:val="00B931BD"/>
    <w:rsid w:val="00B946D6"/>
    <w:rsid w:val="00B9510E"/>
    <w:rsid w:val="00B95B70"/>
    <w:rsid w:val="00B9791D"/>
    <w:rsid w:val="00BA093C"/>
    <w:rsid w:val="00BA2C35"/>
    <w:rsid w:val="00BA3587"/>
    <w:rsid w:val="00BA3CCD"/>
    <w:rsid w:val="00BA4375"/>
    <w:rsid w:val="00BA53F6"/>
    <w:rsid w:val="00BA729F"/>
    <w:rsid w:val="00BB1DAF"/>
    <w:rsid w:val="00BB4A77"/>
    <w:rsid w:val="00BC0FCC"/>
    <w:rsid w:val="00BC62FB"/>
    <w:rsid w:val="00BC65A0"/>
    <w:rsid w:val="00BD271C"/>
    <w:rsid w:val="00BD2FB3"/>
    <w:rsid w:val="00BD3C2F"/>
    <w:rsid w:val="00BD3ED9"/>
    <w:rsid w:val="00BE1474"/>
    <w:rsid w:val="00BE1F21"/>
    <w:rsid w:val="00BE68C0"/>
    <w:rsid w:val="00BF20EA"/>
    <w:rsid w:val="00BF5BD9"/>
    <w:rsid w:val="00C0586F"/>
    <w:rsid w:val="00C058D9"/>
    <w:rsid w:val="00C10552"/>
    <w:rsid w:val="00C10ABF"/>
    <w:rsid w:val="00C134AE"/>
    <w:rsid w:val="00C13EB9"/>
    <w:rsid w:val="00C15BF4"/>
    <w:rsid w:val="00C17D08"/>
    <w:rsid w:val="00C2298E"/>
    <w:rsid w:val="00C25C1E"/>
    <w:rsid w:val="00C267FC"/>
    <w:rsid w:val="00C31C39"/>
    <w:rsid w:val="00C324F1"/>
    <w:rsid w:val="00C33BB7"/>
    <w:rsid w:val="00C3508C"/>
    <w:rsid w:val="00C35646"/>
    <w:rsid w:val="00C40EAE"/>
    <w:rsid w:val="00C42F54"/>
    <w:rsid w:val="00C453F3"/>
    <w:rsid w:val="00C50AD5"/>
    <w:rsid w:val="00C5152E"/>
    <w:rsid w:val="00C5220A"/>
    <w:rsid w:val="00C55022"/>
    <w:rsid w:val="00C56202"/>
    <w:rsid w:val="00C5757C"/>
    <w:rsid w:val="00C61A11"/>
    <w:rsid w:val="00C643E9"/>
    <w:rsid w:val="00C66ED1"/>
    <w:rsid w:val="00C67049"/>
    <w:rsid w:val="00C67D2F"/>
    <w:rsid w:val="00C71B76"/>
    <w:rsid w:val="00C72B0C"/>
    <w:rsid w:val="00C73432"/>
    <w:rsid w:val="00C755A9"/>
    <w:rsid w:val="00C775B1"/>
    <w:rsid w:val="00C81B7A"/>
    <w:rsid w:val="00C8553A"/>
    <w:rsid w:val="00C87398"/>
    <w:rsid w:val="00C92BBB"/>
    <w:rsid w:val="00C9480C"/>
    <w:rsid w:val="00C96501"/>
    <w:rsid w:val="00CA0234"/>
    <w:rsid w:val="00CA24CA"/>
    <w:rsid w:val="00CA3104"/>
    <w:rsid w:val="00CA37CD"/>
    <w:rsid w:val="00CA3D46"/>
    <w:rsid w:val="00CA4133"/>
    <w:rsid w:val="00CA4593"/>
    <w:rsid w:val="00CA5F1D"/>
    <w:rsid w:val="00CA6910"/>
    <w:rsid w:val="00CB0815"/>
    <w:rsid w:val="00CB0CE7"/>
    <w:rsid w:val="00CB2CAA"/>
    <w:rsid w:val="00CB4ECE"/>
    <w:rsid w:val="00CB56F7"/>
    <w:rsid w:val="00CB6917"/>
    <w:rsid w:val="00CB7100"/>
    <w:rsid w:val="00CB733C"/>
    <w:rsid w:val="00CB7DAB"/>
    <w:rsid w:val="00CC2965"/>
    <w:rsid w:val="00CC3605"/>
    <w:rsid w:val="00CC37B4"/>
    <w:rsid w:val="00CC7B6E"/>
    <w:rsid w:val="00CD0132"/>
    <w:rsid w:val="00CD23B2"/>
    <w:rsid w:val="00CD4888"/>
    <w:rsid w:val="00CD673D"/>
    <w:rsid w:val="00CD7319"/>
    <w:rsid w:val="00CE2382"/>
    <w:rsid w:val="00CE4E7A"/>
    <w:rsid w:val="00CE64AA"/>
    <w:rsid w:val="00CF1422"/>
    <w:rsid w:val="00CF3796"/>
    <w:rsid w:val="00CF7D20"/>
    <w:rsid w:val="00D008D5"/>
    <w:rsid w:val="00D05CB7"/>
    <w:rsid w:val="00D0660C"/>
    <w:rsid w:val="00D074A0"/>
    <w:rsid w:val="00D07706"/>
    <w:rsid w:val="00D07757"/>
    <w:rsid w:val="00D12B2E"/>
    <w:rsid w:val="00D13166"/>
    <w:rsid w:val="00D131FA"/>
    <w:rsid w:val="00D139DD"/>
    <w:rsid w:val="00D15353"/>
    <w:rsid w:val="00D16587"/>
    <w:rsid w:val="00D16713"/>
    <w:rsid w:val="00D20334"/>
    <w:rsid w:val="00D25809"/>
    <w:rsid w:val="00D274A0"/>
    <w:rsid w:val="00D3385B"/>
    <w:rsid w:val="00D34D9B"/>
    <w:rsid w:val="00D41151"/>
    <w:rsid w:val="00D41832"/>
    <w:rsid w:val="00D438BE"/>
    <w:rsid w:val="00D4495E"/>
    <w:rsid w:val="00D462E1"/>
    <w:rsid w:val="00D479F9"/>
    <w:rsid w:val="00D5018D"/>
    <w:rsid w:val="00D50D84"/>
    <w:rsid w:val="00D5112C"/>
    <w:rsid w:val="00D53F6E"/>
    <w:rsid w:val="00D544F7"/>
    <w:rsid w:val="00D545BA"/>
    <w:rsid w:val="00D640CB"/>
    <w:rsid w:val="00D66823"/>
    <w:rsid w:val="00D66F34"/>
    <w:rsid w:val="00D7171F"/>
    <w:rsid w:val="00D72213"/>
    <w:rsid w:val="00D77172"/>
    <w:rsid w:val="00D80C9A"/>
    <w:rsid w:val="00D83DD3"/>
    <w:rsid w:val="00D84B61"/>
    <w:rsid w:val="00D867A1"/>
    <w:rsid w:val="00D9050D"/>
    <w:rsid w:val="00D92B3D"/>
    <w:rsid w:val="00D95253"/>
    <w:rsid w:val="00D969D2"/>
    <w:rsid w:val="00DA4CFB"/>
    <w:rsid w:val="00DA7663"/>
    <w:rsid w:val="00DB0036"/>
    <w:rsid w:val="00DB0C60"/>
    <w:rsid w:val="00DB0CB8"/>
    <w:rsid w:val="00DB1B95"/>
    <w:rsid w:val="00DB2D04"/>
    <w:rsid w:val="00DB325C"/>
    <w:rsid w:val="00DB614A"/>
    <w:rsid w:val="00DC13AE"/>
    <w:rsid w:val="00DD3BB4"/>
    <w:rsid w:val="00DD706C"/>
    <w:rsid w:val="00DD7AEF"/>
    <w:rsid w:val="00DE1E05"/>
    <w:rsid w:val="00DE4AA0"/>
    <w:rsid w:val="00DF3295"/>
    <w:rsid w:val="00DF4284"/>
    <w:rsid w:val="00DF47E9"/>
    <w:rsid w:val="00DF5888"/>
    <w:rsid w:val="00DF7E0D"/>
    <w:rsid w:val="00E00341"/>
    <w:rsid w:val="00E00DF8"/>
    <w:rsid w:val="00E040A7"/>
    <w:rsid w:val="00E07026"/>
    <w:rsid w:val="00E12E18"/>
    <w:rsid w:val="00E158A1"/>
    <w:rsid w:val="00E16309"/>
    <w:rsid w:val="00E2029C"/>
    <w:rsid w:val="00E205A9"/>
    <w:rsid w:val="00E20CD3"/>
    <w:rsid w:val="00E22D32"/>
    <w:rsid w:val="00E23454"/>
    <w:rsid w:val="00E261D5"/>
    <w:rsid w:val="00E27AD3"/>
    <w:rsid w:val="00E27BC9"/>
    <w:rsid w:val="00E34E87"/>
    <w:rsid w:val="00E37FC6"/>
    <w:rsid w:val="00E40FFD"/>
    <w:rsid w:val="00E426BD"/>
    <w:rsid w:val="00E46A7C"/>
    <w:rsid w:val="00E52D37"/>
    <w:rsid w:val="00E55D24"/>
    <w:rsid w:val="00E60AAA"/>
    <w:rsid w:val="00E61AC1"/>
    <w:rsid w:val="00E63EC8"/>
    <w:rsid w:val="00E66896"/>
    <w:rsid w:val="00E67576"/>
    <w:rsid w:val="00E67721"/>
    <w:rsid w:val="00E67755"/>
    <w:rsid w:val="00E83FB0"/>
    <w:rsid w:val="00E866B0"/>
    <w:rsid w:val="00E9489B"/>
    <w:rsid w:val="00E94B7F"/>
    <w:rsid w:val="00E9641A"/>
    <w:rsid w:val="00E96623"/>
    <w:rsid w:val="00EA095F"/>
    <w:rsid w:val="00EA1C4D"/>
    <w:rsid w:val="00EA1CE9"/>
    <w:rsid w:val="00EA5BEC"/>
    <w:rsid w:val="00EB36D0"/>
    <w:rsid w:val="00EB410E"/>
    <w:rsid w:val="00EB6975"/>
    <w:rsid w:val="00EC00C7"/>
    <w:rsid w:val="00EC121C"/>
    <w:rsid w:val="00EC274F"/>
    <w:rsid w:val="00EC3444"/>
    <w:rsid w:val="00EC3A75"/>
    <w:rsid w:val="00EC4E79"/>
    <w:rsid w:val="00ED1455"/>
    <w:rsid w:val="00ED149A"/>
    <w:rsid w:val="00ED420D"/>
    <w:rsid w:val="00ED6794"/>
    <w:rsid w:val="00ED67A7"/>
    <w:rsid w:val="00ED7D99"/>
    <w:rsid w:val="00EE1F11"/>
    <w:rsid w:val="00EE4BA3"/>
    <w:rsid w:val="00EE7E97"/>
    <w:rsid w:val="00EF0D9A"/>
    <w:rsid w:val="00EF496F"/>
    <w:rsid w:val="00EF65B6"/>
    <w:rsid w:val="00F022BE"/>
    <w:rsid w:val="00F03C36"/>
    <w:rsid w:val="00F03F88"/>
    <w:rsid w:val="00F04D87"/>
    <w:rsid w:val="00F052CF"/>
    <w:rsid w:val="00F077CF"/>
    <w:rsid w:val="00F124C3"/>
    <w:rsid w:val="00F12862"/>
    <w:rsid w:val="00F12A92"/>
    <w:rsid w:val="00F14CFE"/>
    <w:rsid w:val="00F14DA5"/>
    <w:rsid w:val="00F16E43"/>
    <w:rsid w:val="00F20EBC"/>
    <w:rsid w:val="00F21ADF"/>
    <w:rsid w:val="00F21C58"/>
    <w:rsid w:val="00F21DE2"/>
    <w:rsid w:val="00F2242C"/>
    <w:rsid w:val="00F22652"/>
    <w:rsid w:val="00F2332E"/>
    <w:rsid w:val="00F23DFF"/>
    <w:rsid w:val="00F25887"/>
    <w:rsid w:val="00F27B0E"/>
    <w:rsid w:val="00F30D8B"/>
    <w:rsid w:val="00F32319"/>
    <w:rsid w:val="00F4278C"/>
    <w:rsid w:val="00F43517"/>
    <w:rsid w:val="00F47F62"/>
    <w:rsid w:val="00F5315F"/>
    <w:rsid w:val="00F53C00"/>
    <w:rsid w:val="00F55AEC"/>
    <w:rsid w:val="00F57B9A"/>
    <w:rsid w:val="00F60FE6"/>
    <w:rsid w:val="00F61130"/>
    <w:rsid w:val="00F6296D"/>
    <w:rsid w:val="00F64E0D"/>
    <w:rsid w:val="00F65F61"/>
    <w:rsid w:val="00F66CBB"/>
    <w:rsid w:val="00F67062"/>
    <w:rsid w:val="00F70128"/>
    <w:rsid w:val="00F70A16"/>
    <w:rsid w:val="00F70A75"/>
    <w:rsid w:val="00F716D4"/>
    <w:rsid w:val="00F73647"/>
    <w:rsid w:val="00F73A55"/>
    <w:rsid w:val="00F749E0"/>
    <w:rsid w:val="00F769B7"/>
    <w:rsid w:val="00F77A92"/>
    <w:rsid w:val="00F81FAB"/>
    <w:rsid w:val="00F84281"/>
    <w:rsid w:val="00F84A77"/>
    <w:rsid w:val="00F86143"/>
    <w:rsid w:val="00F87C09"/>
    <w:rsid w:val="00F92A07"/>
    <w:rsid w:val="00F94E62"/>
    <w:rsid w:val="00F9699A"/>
    <w:rsid w:val="00FA1186"/>
    <w:rsid w:val="00FA6EBF"/>
    <w:rsid w:val="00FA7F19"/>
    <w:rsid w:val="00FA7FD9"/>
    <w:rsid w:val="00FB1478"/>
    <w:rsid w:val="00FB2F0C"/>
    <w:rsid w:val="00FB5D1E"/>
    <w:rsid w:val="00FB7D56"/>
    <w:rsid w:val="00FC1447"/>
    <w:rsid w:val="00FC2B2A"/>
    <w:rsid w:val="00FC2F9B"/>
    <w:rsid w:val="00FC3DE5"/>
    <w:rsid w:val="00FC454E"/>
    <w:rsid w:val="00FC4E6C"/>
    <w:rsid w:val="00FC7811"/>
    <w:rsid w:val="00FD12E3"/>
    <w:rsid w:val="00FD2260"/>
    <w:rsid w:val="00FD393D"/>
    <w:rsid w:val="00FD3DD2"/>
    <w:rsid w:val="00FD5823"/>
    <w:rsid w:val="00FD6987"/>
    <w:rsid w:val="00FD6CA6"/>
    <w:rsid w:val="00FE4D83"/>
    <w:rsid w:val="00FE4DE6"/>
    <w:rsid w:val="00FE6CE7"/>
    <w:rsid w:val="00FE6F5A"/>
    <w:rsid w:val="00FE75E7"/>
    <w:rsid w:val="00FE7B74"/>
    <w:rsid w:val="00FF143E"/>
    <w:rsid w:val="00FF4120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38BCD3"/>
  <w15:chartTrackingRefBased/>
  <w15:docId w15:val="{49ED64FA-1F50-4EF6-B824-A806003C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C74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A50ED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50ED3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96671D"/>
    <w:tblPr/>
  </w:style>
  <w:style w:type="character" w:styleId="Strong">
    <w:name w:val="Strong"/>
    <w:basedOn w:val="DefaultParagraphFont"/>
    <w:uiPriority w:val="22"/>
    <w:qFormat/>
    <w:rsid w:val="0096671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E6235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4E5F9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E5F9E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302C003-04DE-4C2C-B333-FB5B32762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 (Fasil)</cp:lastModifiedBy>
  <cp:revision>523</cp:revision>
  <dcterms:created xsi:type="dcterms:W3CDTF">2025-09-25T10:01:00Z</dcterms:created>
  <dcterms:modified xsi:type="dcterms:W3CDTF">2025-11-06T22:57:00Z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