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6ABD" w14:textId="2BB85BB4" w:rsidR="00B4005A" w:rsidRPr="00B805F1" w:rsidRDefault="00B4005A" w:rsidP="0002517D">
      <w:pPr>
        <w:widowControl w:val="0"/>
        <w:tabs>
          <w:tab w:val="left" w:pos="1701"/>
          <w:tab w:val="right" w:pos="9923"/>
        </w:tabs>
        <w:spacing w:before="120" w:after="0"/>
        <w:rPr>
          <w:rFonts w:ascii="Arial" w:eastAsia="MS Mincho" w:hAnsi="Arial" w:cs="Arial"/>
          <w:b/>
          <w:sz w:val="24"/>
          <w:szCs w:val="24"/>
          <w:lang w:eastAsia="x-none"/>
        </w:rPr>
      </w:pPr>
      <w:r w:rsidRPr="00B805F1">
        <w:rPr>
          <w:rFonts w:ascii="Arial" w:eastAsia="MS Mincho" w:hAnsi="Arial" w:cs="Arial"/>
          <w:b/>
          <w:sz w:val="24"/>
          <w:szCs w:val="24"/>
          <w:lang w:eastAsia="x-none"/>
        </w:rPr>
        <w:t>3GPP TSG-RAN WG2 Meeting #13</w:t>
      </w:r>
      <w:r w:rsidR="004724A7" w:rsidRPr="00B805F1">
        <w:rPr>
          <w:rFonts w:ascii="Arial" w:eastAsia="MS Mincho" w:hAnsi="Arial" w:cs="Arial"/>
          <w:b/>
          <w:sz w:val="24"/>
          <w:szCs w:val="24"/>
          <w:lang w:eastAsia="x-none"/>
        </w:rPr>
        <w:t>2</w:t>
      </w:r>
      <w:r w:rsidRPr="00B805F1">
        <w:rPr>
          <w:rFonts w:ascii="Arial" w:eastAsia="MS Mincho" w:hAnsi="Arial" w:cs="Arial"/>
          <w:b/>
          <w:sz w:val="24"/>
          <w:szCs w:val="24"/>
          <w:lang w:eastAsia="x-none"/>
        </w:rPr>
        <w:tab/>
      </w:r>
      <w:r w:rsidR="0033698B" w:rsidRPr="00B805F1">
        <w:rPr>
          <w:rFonts w:ascii="Arial" w:eastAsia="MS Mincho" w:hAnsi="Arial" w:cs="Arial"/>
          <w:b/>
          <w:sz w:val="24"/>
          <w:szCs w:val="24"/>
          <w:lang w:eastAsia="x-none"/>
        </w:rPr>
        <w:t>R2-250</w:t>
      </w:r>
      <w:r w:rsidR="00F831AC">
        <w:rPr>
          <w:rFonts w:ascii="Arial" w:eastAsia="MS Mincho" w:hAnsi="Arial" w:cs="Arial"/>
          <w:b/>
          <w:sz w:val="24"/>
          <w:szCs w:val="24"/>
          <w:lang w:eastAsia="x-none"/>
        </w:rPr>
        <w:t>8360</w:t>
      </w:r>
    </w:p>
    <w:p w14:paraId="12DFC967" w14:textId="4085572A" w:rsidR="00B4005A" w:rsidRPr="00B805F1" w:rsidRDefault="004724A7" w:rsidP="0002517D">
      <w:pPr>
        <w:widowControl w:val="0"/>
        <w:tabs>
          <w:tab w:val="left" w:pos="1701"/>
          <w:tab w:val="right" w:pos="9923"/>
        </w:tabs>
        <w:spacing w:before="120" w:after="0"/>
        <w:rPr>
          <w:rFonts w:ascii="Arial" w:eastAsia="MS Mincho" w:hAnsi="Arial" w:cs="Arial"/>
          <w:b/>
          <w:sz w:val="24"/>
          <w:szCs w:val="24"/>
          <w:lang w:eastAsia="x-none"/>
        </w:rPr>
      </w:pPr>
      <w:r w:rsidRPr="00B805F1">
        <w:rPr>
          <w:rFonts w:ascii="Arial" w:eastAsia="MS Mincho" w:hAnsi="Arial" w:cs="Arial"/>
          <w:b/>
          <w:sz w:val="24"/>
          <w:szCs w:val="24"/>
          <w:lang w:eastAsia="x-none"/>
        </w:rPr>
        <w:t xml:space="preserve">Dallas, </w:t>
      </w:r>
      <w:r w:rsidR="007C006D">
        <w:rPr>
          <w:rFonts w:ascii="Arial" w:eastAsia="MS Mincho" w:hAnsi="Arial" w:cs="Arial"/>
          <w:b/>
          <w:sz w:val="24"/>
          <w:szCs w:val="24"/>
          <w:lang w:eastAsia="x-none"/>
        </w:rPr>
        <w:t>US</w:t>
      </w:r>
      <w:r w:rsidRPr="00B805F1">
        <w:rPr>
          <w:rFonts w:ascii="Arial" w:eastAsia="MS Mincho" w:hAnsi="Arial" w:cs="Arial"/>
          <w:b/>
          <w:sz w:val="24"/>
          <w:szCs w:val="24"/>
          <w:lang w:eastAsia="x-none"/>
        </w:rPr>
        <w:t>:</w:t>
      </w:r>
      <w:r w:rsidR="00B4005A" w:rsidRPr="00B805F1">
        <w:rPr>
          <w:rFonts w:ascii="Arial" w:eastAsia="MS Mincho" w:hAnsi="Arial" w:cs="Arial"/>
          <w:b/>
          <w:sz w:val="24"/>
          <w:szCs w:val="24"/>
          <w:lang w:eastAsia="x-none"/>
        </w:rPr>
        <w:t xml:space="preserve"> </w:t>
      </w:r>
      <w:r w:rsidRPr="00B805F1">
        <w:rPr>
          <w:rFonts w:ascii="Arial" w:eastAsia="MS Mincho" w:hAnsi="Arial" w:cs="Arial"/>
          <w:b/>
          <w:sz w:val="24"/>
          <w:szCs w:val="24"/>
          <w:lang w:eastAsia="x-none"/>
        </w:rPr>
        <w:t>Nov.</w:t>
      </w:r>
      <w:r w:rsidR="00B4005A" w:rsidRPr="00B805F1">
        <w:rPr>
          <w:rFonts w:ascii="Arial" w:eastAsia="MS Mincho" w:hAnsi="Arial" w:cs="Arial"/>
          <w:b/>
          <w:sz w:val="24"/>
          <w:szCs w:val="24"/>
          <w:lang w:eastAsia="x-none"/>
        </w:rPr>
        <w:t xml:space="preserve"> 1</w:t>
      </w:r>
      <w:r w:rsidRPr="00B805F1">
        <w:rPr>
          <w:rFonts w:ascii="Arial" w:eastAsia="MS Mincho" w:hAnsi="Arial" w:cs="Arial"/>
          <w:b/>
          <w:sz w:val="24"/>
          <w:szCs w:val="24"/>
          <w:lang w:eastAsia="x-none"/>
        </w:rPr>
        <w:t>7</w:t>
      </w:r>
      <w:r w:rsidR="00B4005A" w:rsidRPr="00B805F1">
        <w:rPr>
          <w:rFonts w:ascii="Arial" w:eastAsia="MS Mincho" w:hAnsi="Arial" w:cs="Arial"/>
          <w:b/>
          <w:sz w:val="24"/>
          <w:szCs w:val="24"/>
          <w:vertAlign w:val="superscript"/>
          <w:lang w:eastAsia="x-none"/>
        </w:rPr>
        <w:t>th</w:t>
      </w:r>
      <w:r w:rsidR="00B4005A" w:rsidRPr="00B805F1">
        <w:rPr>
          <w:rFonts w:ascii="Arial" w:eastAsia="MS Mincho" w:hAnsi="Arial" w:cs="Arial"/>
          <w:b/>
          <w:sz w:val="24"/>
          <w:szCs w:val="24"/>
          <w:lang w:eastAsia="x-none"/>
        </w:rPr>
        <w:t>-</w:t>
      </w:r>
      <w:r w:rsidRPr="00B805F1">
        <w:rPr>
          <w:rFonts w:ascii="Arial" w:eastAsia="MS Mincho" w:hAnsi="Arial" w:cs="Arial"/>
          <w:b/>
          <w:sz w:val="24"/>
          <w:szCs w:val="24"/>
          <w:lang w:eastAsia="x-none"/>
        </w:rPr>
        <w:t>21</w:t>
      </w:r>
      <w:r w:rsidRPr="00B805F1">
        <w:rPr>
          <w:rFonts w:ascii="Arial" w:eastAsia="MS Mincho" w:hAnsi="Arial" w:cs="Arial"/>
          <w:b/>
          <w:sz w:val="24"/>
          <w:szCs w:val="24"/>
          <w:vertAlign w:val="superscript"/>
          <w:lang w:eastAsia="x-none"/>
        </w:rPr>
        <w:t>st</w:t>
      </w:r>
      <w:r w:rsidR="00B4005A" w:rsidRPr="00B805F1">
        <w:rPr>
          <w:rFonts w:ascii="Arial" w:hAnsi="Arial" w:cs="Arial"/>
          <w:b/>
          <w:sz w:val="24"/>
          <w:szCs w:val="24"/>
          <w:lang w:eastAsia="zh-CN"/>
        </w:rPr>
        <w:t>, 2025</w:t>
      </w:r>
    </w:p>
    <w:p w14:paraId="4AFD51B6" w14:textId="77777777" w:rsidR="00E85CB2" w:rsidRPr="00B805F1" w:rsidRDefault="00E85CB2" w:rsidP="0002517D">
      <w:pPr>
        <w:widowControl w:val="0"/>
        <w:spacing w:after="0"/>
        <w:rPr>
          <w:rFonts w:ascii="Arial" w:eastAsia="Times New Roman" w:hAnsi="Arial" w:cs="Arial"/>
          <w:b/>
          <w:bCs/>
          <w:sz w:val="24"/>
        </w:rPr>
      </w:pPr>
    </w:p>
    <w:p w14:paraId="1D3C0B5B" w14:textId="5E3F14EE" w:rsidR="007A69A5" w:rsidRPr="00B805F1" w:rsidRDefault="007A69A5" w:rsidP="0002517D">
      <w:pPr>
        <w:tabs>
          <w:tab w:val="left" w:pos="1985"/>
        </w:tabs>
        <w:spacing w:after="120"/>
        <w:rPr>
          <w:rFonts w:ascii="Arial" w:eastAsia="MS Mincho" w:hAnsi="Arial" w:cs="Arial"/>
          <w:b/>
          <w:bCs/>
          <w:sz w:val="24"/>
        </w:rPr>
      </w:pPr>
      <w:r w:rsidRPr="00B805F1">
        <w:rPr>
          <w:rFonts w:ascii="Arial" w:eastAsia="MS Mincho" w:hAnsi="Arial" w:cs="Arial"/>
          <w:b/>
          <w:bCs/>
          <w:sz w:val="24"/>
        </w:rPr>
        <w:t>Agenda item:</w:t>
      </w:r>
      <w:r w:rsidRPr="00B805F1">
        <w:rPr>
          <w:rFonts w:ascii="Arial" w:eastAsia="MS Mincho" w:hAnsi="Arial" w:cs="Arial"/>
          <w:b/>
          <w:bCs/>
          <w:sz w:val="24"/>
        </w:rPr>
        <w:tab/>
      </w:r>
      <w:r w:rsidR="001E38F3" w:rsidRPr="00B805F1">
        <w:rPr>
          <w:rFonts w:ascii="Arial" w:eastAsia="MS Mincho" w:hAnsi="Arial" w:cs="Arial"/>
          <w:b/>
          <w:bCs/>
          <w:sz w:val="24"/>
        </w:rPr>
        <w:t>10.3.3</w:t>
      </w:r>
      <w:r w:rsidR="004724A7" w:rsidRPr="00B805F1">
        <w:rPr>
          <w:rFonts w:ascii="Arial" w:eastAsia="MS Mincho" w:hAnsi="Arial" w:cs="Arial"/>
          <w:b/>
          <w:bCs/>
          <w:sz w:val="24"/>
        </w:rPr>
        <w:t>.1 Data Transfer, Model Transfer, and AIML</w:t>
      </w:r>
    </w:p>
    <w:p w14:paraId="238C61C0" w14:textId="77777777" w:rsidR="007A69A5" w:rsidRPr="00B805F1" w:rsidRDefault="007A69A5" w:rsidP="0002517D">
      <w:pPr>
        <w:tabs>
          <w:tab w:val="left" w:pos="1985"/>
        </w:tabs>
        <w:ind w:left="1985" w:hanging="1985"/>
        <w:rPr>
          <w:rFonts w:ascii="Arial" w:eastAsia="Times New Roman" w:hAnsi="Arial" w:cs="Arial"/>
          <w:b/>
          <w:bCs/>
          <w:sz w:val="24"/>
        </w:rPr>
      </w:pPr>
      <w:r w:rsidRPr="00B805F1">
        <w:rPr>
          <w:rFonts w:ascii="Arial" w:eastAsia="Times New Roman" w:hAnsi="Arial" w:cs="Arial"/>
          <w:b/>
          <w:bCs/>
          <w:sz w:val="24"/>
        </w:rPr>
        <w:t>Source:</w:t>
      </w:r>
      <w:r w:rsidRPr="00B805F1">
        <w:rPr>
          <w:rFonts w:ascii="Arial" w:eastAsia="Times New Roman" w:hAnsi="Arial" w:cs="Arial"/>
          <w:b/>
          <w:bCs/>
          <w:sz w:val="24"/>
        </w:rPr>
        <w:tab/>
        <w:t>Qualcomm Incorporated</w:t>
      </w:r>
    </w:p>
    <w:p w14:paraId="507C1B6E" w14:textId="04F0D8AF" w:rsidR="00E85CB2" w:rsidRPr="00B805F1" w:rsidRDefault="00E85CB2" w:rsidP="0002517D">
      <w:pPr>
        <w:ind w:left="1985" w:hanging="1985"/>
        <w:rPr>
          <w:rFonts w:ascii="Arial" w:eastAsia="Times New Roman" w:hAnsi="Arial" w:cs="Arial"/>
          <w:b/>
          <w:bCs/>
          <w:sz w:val="24"/>
        </w:rPr>
      </w:pPr>
      <w:r w:rsidRPr="00B805F1">
        <w:rPr>
          <w:rFonts w:ascii="Arial" w:eastAsia="Times New Roman" w:hAnsi="Arial" w:cs="Arial"/>
          <w:b/>
          <w:bCs/>
          <w:sz w:val="24"/>
        </w:rPr>
        <w:t>Title:</w:t>
      </w:r>
      <w:r w:rsidRPr="00B805F1">
        <w:rPr>
          <w:rFonts w:ascii="Arial" w:eastAsia="Times New Roman" w:hAnsi="Arial" w:cs="Arial"/>
          <w:b/>
          <w:bCs/>
          <w:sz w:val="24"/>
        </w:rPr>
        <w:tab/>
      </w:r>
      <w:r w:rsidR="004724A7" w:rsidRPr="00B805F1">
        <w:rPr>
          <w:rFonts w:ascii="Arial" w:eastAsia="Times New Roman" w:hAnsi="Arial" w:cs="Arial"/>
          <w:b/>
          <w:bCs/>
          <w:sz w:val="24"/>
        </w:rPr>
        <w:t>Discussions on 6G AI/ML</w:t>
      </w:r>
    </w:p>
    <w:p w14:paraId="44351AFC" w14:textId="6052E7A3" w:rsidR="00E85CB2" w:rsidRPr="00B805F1" w:rsidRDefault="00E85CB2" w:rsidP="0002517D">
      <w:pPr>
        <w:ind w:left="1985" w:hanging="1985"/>
        <w:rPr>
          <w:rFonts w:ascii="Arial" w:eastAsia="Times New Roman" w:hAnsi="Arial" w:cs="Arial"/>
          <w:b/>
          <w:bCs/>
          <w:sz w:val="24"/>
        </w:rPr>
      </w:pPr>
      <w:r w:rsidRPr="00B805F1">
        <w:rPr>
          <w:rFonts w:ascii="Arial" w:eastAsia="Times New Roman" w:hAnsi="Arial" w:cs="Arial"/>
          <w:b/>
          <w:bCs/>
          <w:sz w:val="24"/>
        </w:rPr>
        <w:t>WID/SID:</w:t>
      </w:r>
      <w:r w:rsidRPr="00B805F1">
        <w:rPr>
          <w:rFonts w:ascii="Arial" w:eastAsia="Times New Roman" w:hAnsi="Arial" w:cs="Arial"/>
          <w:b/>
          <w:bCs/>
          <w:sz w:val="24"/>
        </w:rPr>
        <w:tab/>
      </w:r>
      <w:r w:rsidR="0080209B" w:rsidRPr="00B805F1">
        <w:rPr>
          <w:rFonts w:ascii="Arial" w:eastAsia="Times New Roman" w:hAnsi="Arial" w:cs="Arial"/>
          <w:b/>
          <w:bCs/>
          <w:sz w:val="24"/>
        </w:rPr>
        <w:t>FS_6G</w:t>
      </w:r>
      <w:r w:rsidR="000F7925" w:rsidRPr="00B805F1">
        <w:rPr>
          <w:rFonts w:ascii="Arial" w:eastAsia="Times New Roman" w:hAnsi="Arial" w:cs="Arial"/>
          <w:b/>
          <w:bCs/>
          <w:sz w:val="24"/>
        </w:rPr>
        <w:t>_Radio</w:t>
      </w:r>
      <w:r w:rsidR="009455D3" w:rsidRPr="00B805F1">
        <w:rPr>
          <w:rFonts w:ascii="Arial" w:eastAsia="Times New Roman" w:hAnsi="Arial" w:cs="Arial"/>
          <w:b/>
          <w:bCs/>
          <w:sz w:val="24"/>
        </w:rPr>
        <w:t xml:space="preserve"> </w:t>
      </w:r>
      <w:r w:rsidR="008553D2" w:rsidRPr="00B805F1">
        <w:rPr>
          <w:rFonts w:ascii="Arial" w:eastAsia="Times New Roman" w:hAnsi="Arial" w:cs="Arial"/>
          <w:b/>
          <w:bCs/>
          <w:sz w:val="24"/>
        </w:rPr>
        <w:t xml:space="preserve">– Release </w:t>
      </w:r>
      <w:r w:rsidR="0080209B" w:rsidRPr="00B805F1">
        <w:rPr>
          <w:rFonts w:ascii="Arial" w:eastAsia="Times New Roman" w:hAnsi="Arial" w:cs="Arial"/>
          <w:b/>
          <w:bCs/>
          <w:sz w:val="24"/>
        </w:rPr>
        <w:t>20</w:t>
      </w:r>
    </w:p>
    <w:p w14:paraId="44590F16" w14:textId="500FEEEE" w:rsidR="00E85CB2" w:rsidRPr="00B805F1" w:rsidRDefault="00E85CB2" w:rsidP="0002517D">
      <w:pPr>
        <w:ind w:left="1985" w:hanging="1985"/>
        <w:rPr>
          <w:rFonts w:ascii="Arial" w:eastAsia="Times New Roman" w:hAnsi="Arial" w:cs="Arial"/>
          <w:b/>
          <w:bCs/>
          <w:sz w:val="24"/>
        </w:rPr>
      </w:pPr>
      <w:r w:rsidRPr="00B805F1">
        <w:rPr>
          <w:rFonts w:ascii="Arial" w:eastAsia="Times New Roman" w:hAnsi="Arial" w:cs="Arial"/>
          <w:b/>
          <w:bCs/>
          <w:sz w:val="24"/>
        </w:rPr>
        <w:t>Document for:</w:t>
      </w:r>
      <w:r w:rsidRPr="00B805F1">
        <w:rPr>
          <w:rFonts w:ascii="Arial" w:eastAsia="Times New Roman" w:hAnsi="Arial" w:cs="Arial"/>
          <w:b/>
          <w:bCs/>
          <w:sz w:val="24"/>
        </w:rPr>
        <w:tab/>
        <w:t>Discussion and Decision</w:t>
      </w:r>
    </w:p>
    <w:p w14:paraId="27A49B28" w14:textId="1D12D61F" w:rsidR="00E85CB2" w:rsidRPr="00B805F1" w:rsidRDefault="00DB20BC" w:rsidP="0002517D">
      <w:pPr>
        <w:pStyle w:val="Heading1"/>
        <w:numPr>
          <w:ilvl w:val="0"/>
          <w:numId w:val="1"/>
        </w:numPr>
        <w:pBdr>
          <w:top w:val="single" w:sz="12" w:space="2" w:color="auto"/>
        </w:pBdr>
        <w:rPr>
          <w:rFonts w:cs="Arial"/>
          <w:lang w:val="en-US"/>
        </w:rPr>
      </w:pPr>
      <w:r w:rsidRPr="00B805F1">
        <w:rPr>
          <w:rFonts w:cs="Arial"/>
          <w:lang w:val="en-US"/>
        </w:rPr>
        <w:t>Introduction</w:t>
      </w:r>
      <w:r w:rsidR="00E85CB2" w:rsidRPr="00B805F1">
        <w:rPr>
          <w:rFonts w:cs="Arial"/>
          <w:lang w:val="en-US"/>
        </w:rPr>
        <w:t xml:space="preserve"> </w:t>
      </w:r>
    </w:p>
    <w:p w14:paraId="670D2014" w14:textId="178E0814" w:rsidR="001F0960" w:rsidRPr="00B805F1" w:rsidRDefault="002A2683" w:rsidP="0002517D">
      <w:pPr>
        <w:overflowPunct w:val="0"/>
        <w:autoSpaceDE w:val="0"/>
        <w:autoSpaceDN w:val="0"/>
        <w:adjustRightInd w:val="0"/>
        <w:spacing w:after="0"/>
        <w:textAlignment w:val="baseline"/>
        <w:rPr>
          <w:rFonts w:ascii="Arial" w:hAnsi="Arial" w:cs="Arial"/>
          <w:bCs/>
        </w:rPr>
      </w:pPr>
      <w:bookmarkStart w:id="0" w:name="_Hlk110670114"/>
      <w:r w:rsidRPr="00B805F1">
        <w:rPr>
          <w:rFonts w:ascii="Arial" w:hAnsi="Arial" w:cs="Arial"/>
          <w:bCs/>
        </w:rPr>
        <w:t xml:space="preserve">In the last </w:t>
      </w:r>
      <w:r w:rsidR="0075263B" w:rsidRPr="00B805F1">
        <w:rPr>
          <w:rFonts w:ascii="Arial" w:hAnsi="Arial" w:cs="Arial"/>
          <w:bCs/>
        </w:rPr>
        <w:t xml:space="preserve">RAN </w:t>
      </w:r>
      <w:r w:rsidR="00DF5B06" w:rsidRPr="00B805F1">
        <w:rPr>
          <w:rFonts w:ascii="Arial" w:hAnsi="Arial" w:cs="Arial"/>
          <w:bCs/>
        </w:rPr>
        <w:t xml:space="preserve">Plenary </w:t>
      </w:r>
      <w:r w:rsidR="0075263B" w:rsidRPr="00B805F1">
        <w:rPr>
          <w:rFonts w:ascii="Arial" w:hAnsi="Arial" w:cs="Arial"/>
          <w:bCs/>
        </w:rPr>
        <w:t>#108</w:t>
      </w:r>
      <w:r w:rsidR="00DF5B06" w:rsidRPr="00B805F1">
        <w:rPr>
          <w:rFonts w:ascii="Arial" w:hAnsi="Arial" w:cs="Arial"/>
          <w:bCs/>
        </w:rPr>
        <w:t xml:space="preserve">, </w:t>
      </w:r>
      <w:r w:rsidR="0075263B" w:rsidRPr="00B805F1">
        <w:rPr>
          <w:rFonts w:ascii="Arial" w:hAnsi="Arial" w:cs="Arial"/>
          <w:bCs/>
        </w:rPr>
        <w:t xml:space="preserve">RP-251881 </w:t>
      </w:r>
      <w:r w:rsidR="00DF5B06" w:rsidRPr="00B805F1">
        <w:rPr>
          <w:rFonts w:ascii="Arial" w:hAnsi="Arial" w:cs="Arial"/>
          <w:bCs/>
        </w:rPr>
        <w:t xml:space="preserve">was agreed to </w:t>
      </w:r>
      <w:r w:rsidR="00A4236E" w:rsidRPr="00B805F1">
        <w:rPr>
          <w:rFonts w:ascii="Arial" w:hAnsi="Arial" w:cs="Arial"/>
          <w:bCs/>
        </w:rPr>
        <w:t xml:space="preserve">study </w:t>
      </w:r>
      <w:r w:rsidR="00D93D25" w:rsidRPr="00B805F1">
        <w:rPr>
          <w:rFonts w:ascii="Arial" w:hAnsi="Arial" w:cs="Arial"/>
          <w:bCs/>
        </w:rPr>
        <w:t xml:space="preserve">a </w:t>
      </w:r>
      <w:r w:rsidR="00F81E38" w:rsidRPr="00B805F1">
        <w:rPr>
          <w:rFonts w:ascii="Arial" w:hAnsi="Arial" w:cs="Arial"/>
          <w:bCs/>
        </w:rPr>
        <w:t>6G Radio Access Technology</w:t>
      </w:r>
      <w:r w:rsidR="00D93D25" w:rsidRPr="00B805F1">
        <w:rPr>
          <w:rFonts w:ascii="Arial" w:hAnsi="Arial" w:cs="Arial"/>
          <w:bCs/>
        </w:rPr>
        <w:t>. The</w:t>
      </w:r>
      <w:r w:rsidR="00F81E38" w:rsidRPr="00B805F1">
        <w:rPr>
          <w:rFonts w:ascii="Arial" w:hAnsi="Arial" w:cs="Arial"/>
          <w:bCs/>
        </w:rPr>
        <w:t xml:space="preserve"> aim </w:t>
      </w:r>
      <w:r w:rsidR="00D93D25" w:rsidRPr="00B805F1">
        <w:rPr>
          <w:rFonts w:ascii="Arial" w:hAnsi="Arial" w:cs="Arial"/>
          <w:bCs/>
        </w:rPr>
        <w:t xml:space="preserve">is </w:t>
      </w:r>
      <w:r w:rsidR="00F81E38" w:rsidRPr="00B805F1">
        <w:rPr>
          <w:rFonts w:ascii="Arial" w:hAnsi="Arial" w:cs="Arial"/>
          <w:bCs/>
        </w:rPr>
        <w:t xml:space="preserve">to deliver a </w:t>
      </w:r>
      <w:r w:rsidR="00D93D25" w:rsidRPr="00B805F1">
        <w:rPr>
          <w:rFonts w:ascii="Arial" w:hAnsi="Arial" w:cs="Arial"/>
          <w:bCs/>
        </w:rPr>
        <w:t>“</w:t>
      </w:r>
      <w:r w:rsidR="00F81E38" w:rsidRPr="00B805F1">
        <w:rPr>
          <w:rFonts w:ascii="Arial" w:hAnsi="Arial" w:cs="Arial"/>
          <w:bCs/>
        </w:rPr>
        <w:t>transformative leap</w:t>
      </w:r>
      <w:r w:rsidR="00D93D25" w:rsidRPr="00B805F1">
        <w:rPr>
          <w:rFonts w:ascii="Arial" w:hAnsi="Arial" w:cs="Arial"/>
          <w:bCs/>
        </w:rPr>
        <w:t>”</w:t>
      </w:r>
      <w:r w:rsidR="00F81E38" w:rsidRPr="00B805F1">
        <w:rPr>
          <w:rFonts w:ascii="Arial" w:hAnsi="Arial" w:cs="Arial"/>
          <w:bCs/>
        </w:rPr>
        <w:t xml:space="preserve"> beyond 5G, focusing on a non-backward compatible system designed to meet diverse future use cases with enhanced performance, efficiency, and simplicity. The study prioritizes user experience, energy efficiency, and system extensibility</w:t>
      </w:r>
      <w:r w:rsidR="00B805F1" w:rsidRPr="00B805F1">
        <w:rPr>
          <w:rFonts w:ascii="Arial" w:hAnsi="Arial" w:cs="Arial"/>
          <w:bCs/>
        </w:rPr>
        <w:t>, while addressing the realities of spectrum utilization and deployment</w:t>
      </w:r>
      <w:r w:rsidR="00F81E38" w:rsidRPr="00B805F1">
        <w:rPr>
          <w:rFonts w:ascii="Arial" w:hAnsi="Arial" w:cs="Arial"/>
          <w:bCs/>
        </w:rPr>
        <w:t>.</w:t>
      </w:r>
    </w:p>
    <w:p w14:paraId="070487A9" w14:textId="77777777" w:rsidR="00B805F1" w:rsidRPr="00B805F1" w:rsidRDefault="00B805F1" w:rsidP="0002517D">
      <w:pPr>
        <w:overflowPunct w:val="0"/>
        <w:autoSpaceDE w:val="0"/>
        <w:autoSpaceDN w:val="0"/>
        <w:adjustRightInd w:val="0"/>
        <w:spacing w:after="0"/>
        <w:textAlignment w:val="baseline"/>
        <w:rPr>
          <w:rFonts w:ascii="Arial" w:hAnsi="Arial" w:cs="Arial"/>
          <w:bCs/>
        </w:rPr>
      </w:pPr>
    </w:p>
    <w:p w14:paraId="2F77910E" w14:textId="4E7454EF" w:rsidR="00B805F1" w:rsidRPr="00B805F1" w:rsidRDefault="00B805F1" w:rsidP="0002517D">
      <w:pPr>
        <w:overflowPunct w:val="0"/>
        <w:autoSpaceDE w:val="0"/>
        <w:autoSpaceDN w:val="0"/>
        <w:adjustRightInd w:val="0"/>
        <w:spacing w:after="0"/>
        <w:textAlignment w:val="baseline"/>
        <w:rPr>
          <w:rFonts w:ascii="Arial" w:hAnsi="Arial" w:cs="Arial"/>
          <w:bCs/>
        </w:rPr>
      </w:pPr>
      <w:r w:rsidRPr="00B805F1">
        <w:rPr>
          <w:rFonts w:ascii="Arial" w:hAnsi="Arial" w:cs="Arial"/>
          <w:bCs/>
        </w:rPr>
        <w:t>In RAN2#131bis meeting [1], RAN2 agreed on the requirement</w:t>
      </w:r>
      <w:r>
        <w:rPr>
          <w:rFonts w:ascii="Arial" w:hAnsi="Arial" w:cs="Arial"/>
          <w:bCs/>
        </w:rPr>
        <w:t xml:space="preserve">s for data collection at least for the AI/ML-related data, where requirements are agreed to apply for both data collection for the UE side (refereed as UE side data collection [1]) and data collection for the network side use cases (referred </w:t>
      </w:r>
      <w:r w:rsidR="00D74AB7">
        <w:rPr>
          <w:rFonts w:ascii="Arial" w:hAnsi="Arial" w:cs="Arial"/>
          <w:bCs/>
        </w:rPr>
        <w:t xml:space="preserve">to </w:t>
      </w:r>
      <w:r>
        <w:rPr>
          <w:rFonts w:ascii="Arial" w:hAnsi="Arial" w:cs="Arial"/>
          <w:bCs/>
        </w:rPr>
        <w:t>as NW side data collection [1]).</w:t>
      </w:r>
    </w:p>
    <w:p w14:paraId="29E8D163" w14:textId="77777777" w:rsidR="00B805F1" w:rsidRPr="00B805F1" w:rsidRDefault="00B805F1" w:rsidP="0002517D">
      <w:pPr>
        <w:overflowPunct w:val="0"/>
        <w:autoSpaceDE w:val="0"/>
        <w:autoSpaceDN w:val="0"/>
        <w:adjustRightInd w:val="0"/>
        <w:spacing w:after="0"/>
        <w:textAlignment w:val="baseline"/>
        <w:rPr>
          <w:rFonts w:ascii="Arial" w:hAnsi="Arial" w:cs="Arial"/>
          <w:bCs/>
        </w:rPr>
      </w:pPr>
    </w:p>
    <w:tbl>
      <w:tblPr>
        <w:tblStyle w:val="TableGrid"/>
        <w:tblW w:w="0" w:type="auto"/>
        <w:tblLook w:val="04A0" w:firstRow="1" w:lastRow="0" w:firstColumn="1" w:lastColumn="0" w:noHBand="0" w:noVBand="1"/>
      </w:tblPr>
      <w:tblGrid>
        <w:gridCol w:w="9409"/>
      </w:tblGrid>
      <w:tr w:rsidR="00B805F1" w:rsidRPr="00B805F1" w14:paraId="52CF7D1F" w14:textId="77777777" w:rsidTr="00B805F1">
        <w:tc>
          <w:tcPr>
            <w:tcW w:w="9409" w:type="dxa"/>
          </w:tcPr>
          <w:p w14:paraId="049DE1E8" w14:textId="77777777" w:rsidR="00B805F1" w:rsidRPr="00B805F1" w:rsidRDefault="00B805F1" w:rsidP="0002517D">
            <w:pPr>
              <w:pStyle w:val="Doc-text2"/>
              <w:ind w:left="363"/>
              <w:rPr>
                <w:b/>
                <w:bCs/>
                <w:sz w:val="20"/>
                <w:szCs w:val="20"/>
              </w:rPr>
            </w:pPr>
            <w:r w:rsidRPr="00B805F1">
              <w:rPr>
                <w:b/>
                <w:bCs/>
                <w:sz w:val="20"/>
                <w:szCs w:val="20"/>
              </w:rPr>
              <w:t>Agreements</w:t>
            </w:r>
          </w:p>
          <w:p w14:paraId="37F03AAD" w14:textId="77777777" w:rsidR="00B805F1" w:rsidRPr="00B805F1" w:rsidRDefault="00B805F1" w:rsidP="0002517D">
            <w:pPr>
              <w:pStyle w:val="Doc-text2"/>
              <w:ind w:left="363"/>
              <w:rPr>
                <w:sz w:val="20"/>
                <w:szCs w:val="20"/>
              </w:rPr>
            </w:pPr>
            <w:r w:rsidRPr="00B805F1">
              <w:rPr>
                <w:sz w:val="20"/>
                <w:szCs w:val="20"/>
              </w:rPr>
              <w:t xml:space="preserve">1.  </w:t>
            </w:r>
            <w:r w:rsidRPr="00B805F1">
              <w:rPr>
                <w:sz w:val="20"/>
                <w:szCs w:val="20"/>
              </w:rPr>
              <w:tab/>
              <w:t>Study the standardized data collection framework with these requirements as a baseline at least for AI/ML</w:t>
            </w:r>
          </w:p>
          <w:p w14:paraId="1607DDEF" w14:textId="77777777" w:rsidR="00B805F1" w:rsidRPr="00B805F1" w:rsidRDefault="00B805F1" w:rsidP="0002517D">
            <w:pPr>
              <w:pStyle w:val="Doc-text2"/>
              <w:numPr>
                <w:ilvl w:val="0"/>
                <w:numId w:val="26"/>
              </w:numPr>
              <w:ind w:left="720"/>
              <w:rPr>
                <w:sz w:val="20"/>
                <w:szCs w:val="20"/>
              </w:rPr>
            </w:pPr>
            <w:r w:rsidRPr="00B805F1">
              <w:rPr>
                <w:sz w:val="20"/>
                <w:szCs w:val="20"/>
              </w:rPr>
              <w:t>The data collected is secured and data integrity and confidentiality for that data is ensured.</w:t>
            </w:r>
          </w:p>
          <w:p w14:paraId="46D9E08E" w14:textId="77777777" w:rsidR="00B805F1" w:rsidRPr="00B805F1" w:rsidRDefault="00B805F1" w:rsidP="0002517D">
            <w:pPr>
              <w:pStyle w:val="Doc-text2"/>
              <w:numPr>
                <w:ilvl w:val="0"/>
                <w:numId w:val="26"/>
              </w:numPr>
              <w:ind w:left="720"/>
              <w:rPr>
                <w:sz w:val="20"/>
                <w:szCs w:val="20"/>
              </w:rPr>
            </w:pPr>
            <w:r w:rsidRPr="00B805F1">
              <w:rPr>
                <w:sz w:val="20"/>
                <w:szCs w:val="20"/>
              </w:rPr>
              <w:t>User data privacy, anonymity and user consent is respected.</w:t>
            </w:r>
          </w:p>
          <w:p w14:paraId="2F889369" w14:textId="77777777" w:rsidR="00B805F1" w:rsidRPr="00B805F1" w:rsidRDefault="00B805F1" w:rsidP="0002517D">
            <w:pPr>
              <w:pStyle w:val="Doc-text2"/>
              <w:numPr>
                <w:ilvl w:val="0"/>
                <w:numId w:val="26"/>
              </w:numPr>
              <w:ind w:left="720"/>
              <w:rPr>
                <w:sz w:val="20"/>
                <w:szCs w:val="20"/>
              </w:rPr>
            </w:pPr>
            <w:r w:rsidRPr="00B805F1">
              <w:rPr>
                <w:sz w:val="20"/>
                <w:szCs w:val="20"/>
              </w:rPr>
              <w:t>The MNO has full control of the standardized data collection transfer process and can manage data transfer to the server for UE side data collection, without the need of Service Level Agreement (SLA) for this purpose</w:t>
            </w:r>
          </w:p>
          <w:p w14:paraId="258BE53C" w14:textId="77777777" w:rsidR="00B805F1" w:rsidRPr="00B805F1" w:rsidRDefault="00B805F1" w:rsidP="0002517D">
            <w:pPr>
              <w:pStyle w:val="Doc-text2"/>
              <w:numPr>
                <w:ilvl w:val="0"/>
                <w:numId w:val="26"/>
              </w:numPr>
              <w:ind w:left="720"/>
              <w:rPr>
                <w:sz w:val="20"/>
                <w:szCs w:val="20"/>
              </w:rPr>
            </w:pPr>
            <w:r w:rsidRPr="00B805F1">
              <w:rPr>
                <w:sz w:val="20"/>
                <w:szCs w:val="20"/>
              </w:rPr>
              <w:t xml:space="preserve">This includes initiating, terminating, and fully managing data transfer. </w:t>
            </w:r>
          </w:p>
          <w:p w14:paraId="02E5EA38" w14:textId="77777777" w:rsidR="00B805F1" w:rsidRPr="00B805F1" w:rsidRDefault="00B805F1" w:rsidP="0002517D">
            <w:pPr>
              <w:pStyle w:val="Doc-text2"/>
              <w:numPr>
                <w:ilvl w:val="0"/>
                <w:numId w:val="26"/>
              </w:numPr>
              <w:ind w:left="720"/>
              <w:rPr>
                <w:sz w:val="20"/>
                <w:szCs w:val="20"/>
              </w:rPr>
            </w:pPr>
            <w:r w:rsidRPr="00B805F1">
              <w:rPr>
                <w:sz w:val="20"/>
                <w:szCs w:val="20"/>
              </w:rPr>
              <w:t>MNO has full visibility for standardized data.</w:t>
            </w:r>
          </w:p>
          <w:p w14:paraId="49571B65" w14:textId="77777777" w:rsidR="00B805F1" w:rsidRPr="00B805F1" w:rsidRDefault="00B805F1" w:rsidP="0002517D">
            <w:pPr>
              <w:pStyle w:val="Doc-text2"/>
              <w:numPr>
                <w:ilvl w:val="0"/>
                <w:numId w:val="26"/>
              </w:numPr>
              <w:ind w:left="720"/>
              <w:rPr>
                <w:sz w:val="20"/>
                <w:szCs w:val="20"/>
              </w:rPr>
            </w:pPr>
            <w:r w:rsidRPr="00B805F1">
              <w:rPr>
                <w:sz w:val="20"/>
                <w:szCs w:val="20"/>
              </w:rPr>
              <w:t xml:space="preserve">The design is future-proof and extendable. </w:t>
            </w:r>
          </w:p>
          <w:p w14:paraId="2DC2BC40" w14:textId="77777777" w:rsidR="00B805F1" w:rsidRPr="00B805F1" w:rsidRDefault="00B805F1" w:rsidP="0002517D">
            <w:pPr>
              <w:pStyle w:val="Doc-text2"/>
              <w:numPr>
                <w:ilvl w:val="0"/>
                <w:numId w:val="26"/>
              </w:numPr>
              <w:ind w:left="720"/>
              <w:rPr>
                <w:sz w:val="20"/>
                <w:szCs w:val="20"/>
              </w:rPr>
            </w:pPr>
            <w:r w:rsidRPr="00B805F1">
              <w:rPr>
                <w:sz w:val="20"/>
                <w:szCs w:val="20"/>
              </w:rPr>
              <w:t>The UE data collection should minimize impact to the UE battery, UE processing and memory utilization.</w:t>
            </w:r>
          </w:p>
          <w:p w14:paraId="22BCA377" w14:textId="77777777" w:rsidR="00B805F1" w:rsidRPr="00B805F1" w:rsidRDefault="00B805F1" w:rsidP="0002517D">
            <w:pPr>
              <w:pStyle w:val="Doc-text2"/>
              <w:numPr>
                <w:ilvl w:val="0"/>
                <w:numId w:val="26"/>
              </w:numPr>
              <w:ind w:left="720"/>
              <w:rPr>
                <w:sz w:val="20"/>
                <w:szCs w:val="20"/>
              </w:rPr>
            </w:pPr>
            <w:r w:rsidRPr="00B805F1">
              <w:rPr>
                <w:sz w:val="20"/>
                <w:szCs w:val="20"/>
              </w:rPr>
              <w:t>UE data collection should minimize impact to user traffic transmission and power saving features</w:t>
            </w:r>
          </w:p>
          <w:p w14:paraId="39D7D942" w14:textId="77777777" w:rsidR="00B805F1" w:rsidRPr="00B805F1" w:rsidRDefault="00B805F1" w:rsidP="0002517D">
            <w:pPr>
              <w:pStyle w:val="Doc-text2"/>
              <w:ind w:left="363"/>
              <w:rPr>
                <w:sz w:val="20"/>
                <w:szCs w:val="20"/>
              </w:rPr>
            </w:pPr>
            <w:r w:rsidRPr="00B805F1">
              <w:rPr>
                <w:sz w:val="20"/>
                <w:szCs w:val="20"/>
              </w:rPr>
              <w:tab/>
              <w:t xml:space="preserve">These requirements can apply to both UE and NW sided data collection.  FFS if some don’t apply to both.   </w:t>
            </w:r>
          </w:p>
          <w:p w14:paraId="28B68854" w14:textId="77777777" w:rsidR="00B805F1" w:rsidRPr="00B805F1" w:rsidRDefault="00B805F1" w:rsidP="0002517D">
            <w:pPr>
              <w:pStyle w:val="Doc-text2"/>
              <w:ind w:left="363"/>
              <w:rPr>
                <w:sz w:val="20"/>
                <w:szCs w:val="20"/>
              </w:rPr>
            </w:pPr>
            <w:r w:rsidRPr="00B805F1">
              <w:rPr>
                <w:sz w:val="20"/>
                <w:szCs w:val="20"/>
              </w:rPr>
              <w:t>2.</w:t>
            </w:r>
            <w:r w:rsidRPr="00B805F1">
              <w:rPr>
                <w:sz w:val="20"/>
                <w:szCs w:val="20"/>
              </w:rPr>
              <w:tab/>
              <w:t xml:space="preserve">Study further requirements of other non-AI/ML use cases/services and understand if we can have more common requirements across different use cases.   </w:t>
            </w:r>
          </w:p>
          <w:p w14:paraId="7D98BFB3" w14:textId="77777777" w:rsidR="00B805F1" w:rsidRPr="00B805F1" w:rsidRDefault="00B805F1" w:rsidP="0002517D">
            <w:pPr>
              <w:pStyle w:val="Doc-text2"/>
              <w:ind w:left="363"/>
              <w:rPr>
                <w:sz w:val="20"/>
                <w:szCs w:val="20"/>
              </w:rPr>
            </w:pPr>
            <w:r w:rsidRPr="00B805F1">
              <w:rPr>
                <w:sz w:val="20"/>
                <w:szCs w:val="20"/>
              </w:rPr>
              <w:t>3.</w:t>
            </w:r>
            <w:r w:rsidRPr="00B805F1">
              <w:rPr>
                <w:sz w:val="20"/>
                <w:szCs w:val="20"/>
              </w:rPr>
              <w:tab/>
              <w:t xml:space="preserve">Study termination points (i.e. understand who are producers, consumers of the data, data collection points.  Understand requirements of use cases sensing, </w:t>
            </w:r>
            <w:proofErr w:type="spellStart"/>
            <w:r w:rsidRPr="00B805F1">
              <w:rPr>
                <w:sz w:val="20"/>
                <w:szCs w:val="20"/>
              </w:rPr>
              <w:t>aI</w:t>
            </w:r>
            <w:proofErr w:type="spellEnd"/>
            <w:r w:rsidRPr="00B805F1">
              <w:rPr>
                <w:sz w:val="20"/>
                <w:szCs w:val="20"/>
              </w:rPr>
              <w:t>/ml, son/</w:t>
            </w:r>
            <w:proofErr w:type="spellStart"/>
            <w:r w:rsidRPr="00B805F1">
              <w:rPr>
                <w:sz w:val="20"/>
                <w:szCs w:val="20"/>
              </w:rPr>
              <w:t>mdt</w:t>
            </w:r>
            <w:proofErr w:type="spellEnd"/>
            <w:r w:rsidRPr="00B805F1">
              <w:rPr>
                <w:sz w:val="20"/>
                <w:szCs w:val="20"/>
              </w:rPr>
              <w:t xml:space="preserve">, QoE </w:t>
            </w:r>
            <w:proofErr w:type="spellStart"/>
            <w:r w:rsidRPr="00B805F1">
              <w:rPr>
                <w:sz w:val="20"/>
                <w:szCs w:val="20"/>
              </w:rPr>
              <w:t>etc</w:t>
            </w:r>
            <w:proofErr w:type="spellEnd"/>
            <w:r w:rsidRPr="00B805F1">
              <w:rPr>
                <w:sz w:val="20"/>
                <w:szCs w:val="20"/>
              </w:rPr>
              <w:t xml:space="preserve">) and protocol used for data transfer (e.g. IP vs. non-IP). </w:t>
            </w:r>
          </w:p>
          <w:p w14:paraId="61674BB0" w14:textId="4DE3707D" w:rsidR="00B805F1" w:rsidRPr="00B805F1" w:rsidRDefault="00B805F1" w:rsidP="0002517D">
            <w:pPr>
              <w:overflowPunct w:val="0"/>
              <w:autoSpaceDE w:val="0"/>
              <w:autoSpaceDN w:val="0"/>
              <w:adjustRightInd w:val="0"/>
              <w:spacing w:after="0"/>
              <w:textAlignment w:val="baseline"/>
              <w:rPr>
                <w:rFonts w:ascii="Arial" w:hAnsi="Arial" w:cs="Arial"/>
                <w:bCs/>
              </w:rPr>
            </w:pPr>
            <w:r w:rsidRPr="00B805F1">
              <w:rPr>
                <w:rFonts w:ascii="Arial" w:hAnsi="Arial" w:cs="Arial"/>
              </w:rPr>
              <w:t xml:space="preserve">4.    Study model transfer/delivery requirements/functions </w:t>
            </w:r>
          </w:p>
        </w:tc>
      </w:tr>
    </w:tbl>
    <w:p w14:paraId="482269F5" w14:textId="77777777" w:rsidR="00B805F1" w:rsidRPr="00B805F1" w:rsidRDefault="00B805F1" w:rsidP="0002517D">
      <w:pPr>
        <w:overflowPunct w:val="0"/>
        <w:autoSpaceDE w:val="0"/>
        <w:autoSpaceDN w:val="0"/>
        <w:adjustRightInd w:val="0"/>
        <w:spacing w:after="0"/>
        <w:textAlignment w:val="baseline"/>
        <w:rPr>
          <w:rFonts w:ascii="Arial" w:hAnsi="Arial" w:cs="Arial"/>
          <w:bCs/>
        </w:rPr>
      </w:pPr>
    </w:p>
    <w:p w14:paraId="7171DD39" w14:textId="11AE6521" w:rsidR="00D93D25" w:rsidRDefault="0002517D" w:rsidP="0002517D">
      <w:pPr>
        <w:overflowPunct w:val="0"/>
        <w:autoSpaceDE w:val="0"/>
        <w:autoSpaceDN w:val="0"/>
        <w:adjustRightInd w:val="0"/>
        <w:spacing w:after="0"/>
        <w:textAlignment w:val="baseline"/>
        <w:rPr>
          <w:rFonts w:ascii="Arial" w:hAnsi="Arial" w:cs="Arial"/>
        </w:rPr>
      </w:pPr>
      <w:r>
        <w:rPr>
          <w:rFonts w:ascii="Arial" w:hAnsi="Arial" w:cs="Arial"/>
        </w:rPr>
        <w:t>As described in the agenda for RAN2#132 meeting [2], this contribution paper analyzes different types of data, their services/use case scenarios, requirements, endpoint pairs, size and frequency of reporting, and transfer, etc.</w:t>
      </w:r>
    </w:p>
    <w:p w14:paraId="7F5321AD" w14:textId="77777777" w:rsidR="0002517D" w:rsidRPr="00B805F1" w:rsidRDefault="0002517D" w:rsidP="0002517D">
      <w:pPr>
        <w:overflowPunct w:val="0"/>
        <w:autoSpaceDE w:val="0"/>
        <w:autoSpaceDN w:val="0"/>
        <w:adjustRightInd w:val="0"/>
        <w:spacing w:after="0"/>
        <w:textAlignment w:val="baseline"/>
        <w:rPr>
          <w:rFonts w:ascii="Arial" w:hAnsi="Arial" w:cs="Arial"/>
        </w:rPr>
      </w:pPr>
    </w:p>
    <w:p w14:paraId="0464AB7B" w14:textId="3840B531" w:rsidR="000C3E6B" w:rsidRPr="00B805F1" w:rsidRDefault="000C3E6B" w:rsidP="0002517D">
      <w:pPr>
        <w:overflowPunct w:val="0"/>
        <w:autoSpaceDE w:val="0"/>
        <w:autoSpaceDN w:val="0"/>
        <w:adjustRightInd w:val="0"/>
        <w:spacing w:after="0"/>
        <w:textAlignment w:val="baseline"/>
        <w:rPr>
          <w:rFonts w:ascii="Arial" w:hAnsi="Arial" w:cs="Arial"/>
          <w:bCs/>
        </w:rPr>
      </w:pPr>
    </w:p>
    <w:p w14:paraId="14159287" w14:textId="6C0E47AC" w:rsidR="003C33C4" w:rsidRPr="00B805F1" w:rsidRDefault="00C01A73" w:rsidP="0002517D">
      <w:pPr>
        <w:pStyle w:val="Heading1"/>
        <w:numPr>
          <w:ilvl w:val="0"/>
          <w:numId w:val="1"/>
        </w:numPr>
        <w:rPr>
          <w:rFonts w:cs="Arial"/>
          <w:lang w:val="en-US"/>
        </w:rPr>
      </w:pPr>
      <w:r>
        <w:rPr>
          <w:rFonts w:cs="Arial"/>
          <w:lang w:val="en-US"/>
        </w:rPr>
        <w:lastRenderedPageBreak/>
        <w:t>Analysis of Different Types of Data</w:t>
      </w:r>
      <w:r w:rsidR="0042583E">
        <w:rPr>
          <w:rFonts w:cs="Arial"/>
          <w:lang w:val="en-US"/>
        </w:rPr>
        <w:t xml:space="preserve"> in 6G</w:t>
      </w:r>
    </w:p>
    <w:p w14:paraId="69B1C27F" w14:textId="7E521F94" w:rsidR="001F3C99" w:rsidRPr="00B805F1" w:rsidRDefault="0042583E" w:rsidP="0002517D">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The status of data collection for model training in 5G</w:t>
      </w:r>
      <w:r w:rsidR="00F1633C">
        <w:rPr>
          <w:rFonts w:ascii="Arial" w:eastAsia="Times New Roman" w:hAnsi="Arial" w:cs="Arial"/>
          <w:color w:val="0D0D0D" w:themeColor="text1" w:themeTint="F2"/>
        </w:rPr>
        <w:t xml:space="preserve"> is as follows</w:t>
      </w:r>
      <w:r w:rsidR="001F3C99" w:rsidRPr="00B805F1">
        <w:rPr>
          <w:rFonts w:ascii="Arial" w:eastAsia="Times New Roman" w:hAnsi="Arial" w:cs="Arial"/>
          <w:color w:val="0D0D0D" w:themeColor="text1" w:themeTint="F2"/>
        </w:rPr>
        <w:t>:</w:t>
      </w:r>
    </w:p>
    <w:p w14:paraId="57C78A6D" w14:textId="673A8F3A" w:rsidR="00F1633C" w:rsidRDefault="00F1633C" w:rsidP="0002517D">
      <w:pPr>
        <w:numPr>
          <w:ilvl w:val="0"/>
          <w:numId w:val="19"/>
        </w:num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UE data collection for network side model training:</w:t>
      </w:r>
    </w:p>
    <w:p w14:paraId="22FA0C8B" w14:textId="59CC697B" w:rsidR="00F1633C" w:rsidRDefault="00F1633C" w:rsidP="00F1633C">
      <w:pPr>
        <w:numPr>
          <w:ilvl w:val="1"/>
          <w:numId w:val="19"/>
        </w:num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RAN2 discussed and standardized gNB-centric and OAM-centric (an immediate MDT-based data collection solution) for the network side model training for beam management [3] </w:t>
      </w:r>
    </w:p>
    <w:p w14:paraId="637F8170" w14:textId="3232893C" w:rsidR="001F3C99" w:rsidRPr="00B805F1" w:rsidRDefault="001F3C99" w:rsidP="0002517D">
      <w:pPr>
        <w:numPr>
          <w:ilvl w:val="0"/>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 xml:space="preserve">UE data collection for </w:t>
      </w:r>
      <w:r w:rsidR="00F1633C">
        <w:rPr>
          <w:rFonts w:ascii="Arial" w:eastAsia="Times New Roman" w:hAnsi="Arial" w:cs="Arial"/>
          <w:color w:val="0D0D0D" w:themeColor="text1" w:themeTint="F2"/>
        </w:rPr>
        <w:t xml:space="preserve">UE side </w:t>
      </w:r>
      <w:r w:rsidRPr="00B805F1">
        <w:rPr>
          <w:rFonts w:ascii="Arial" w:eastAsia="Times New Roman" w:hAnsi="Arial" w:cs="Arial"/>
          <w:color w:val="0D0D0D" w:themeColor="text1" w:themeTint="F2"/>
        </w:rPr>
        <w:t>model training:</w:t>
      </w:r>
    </w:p>
    <w:p w14:paraId="2D9596D5" w14:textId="77777777" w:rsidR="001F3C99" w:rsidRPr="00B805F1" w:rsidRDefault="001F3C99" w:rsidP="0002517D">
      <w:pPr>
        <w:numPr>
          <w:ilvl w:val="1"/>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SA2 approved a study item for 5G Rel-20 SP-250413:</w:t>
      </w:r>
    </w:p>
    <w:p w14:paraId="5EC8277E" w14:textId="39F91DB0" w:rsidR="001F3C99" w:rsidRPr="00B805F1" w:rsidRDefault="001F3C99" w:rsidP="0002517D">
      <w:pPr>
        <w:numPr>
          <w:ilvl w:val="2"/>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 xml:space="preserve">KI#1 is about </w:t>
      </w:r>
      <w:r w:rsidR="00F1633C">
        <w:rPr>
          <w:rFonts w:ascii="Arial" w:eastAsia="Times New Roman" w:hAnsi="Arial" w:cs="Arial"/>
          <w:color w:val="0D0D0D" w:themeColor="text1" w:themeTint="F2"/>
        </w:rPr>
        <w:t xml:space="preserve">the </w:t>
      </w:r>
      <w:r w:rsidRPr="00B805F1">
        <w:rPr>
          <w:rFonts w:ascii="Arial" w:eastAsia="Times New Roman" w:hAnsi="Arial" w:cs="Arial"/>
          <w:color w:val="0D0D0D" w:themeColor="text1" w:themeTint="F2"/>
        </w:rPr>
        <w:t>transfer of data over UP for UE data collection in TR 23.700-04.</w:t>
      </w:r>
    </w:p>
    <w:p w14:paraId="3F9FFCDE" w14:textId="77777777" w:rsidR="001F3C99" w:rsidRPr="00B805F1" w:rsidRDefault="001F3C99" w:rsidP="0002517D">
      <w:pPr>
        <w:numPr>
          <w:ilvl w:val="2"/>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 xml:space="preserve">The SID will be concluded in Dec 2025. </w:t>
      </w:r>
    </w:p>
    <w:p w14:paraId="77B4A04B" w14:textId="77777777" w:rsidR="001F3C99" w:rsidRPr="00B805F1" w:rsidRDefault="001F3C99" w:rsidP="0002517D">
      <w:pPr>
        <w:numPr>
          <w:ilvl w:val="1"/>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SA5 approved a study item for 5G Rel-20 in SP-250867:</w:t>
      </w:r>
    </w:p>
    <w:p w14:paraId="677660AB" w14:textId="5597F929" w:rsidR="001F3C99" w:rsidRPr="00B805F1" w:rsidRDefault="001F3C99" w:rsidP="0002517D">
      <w:pPr>
        <w:numPr>
          <w:ilvl w:val="2"/>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 xml:space="preserve">WT#1.1 includes </w:t>
      </w:r>
      <w:r w:rsidR="00D74AB7" w:rsidRPr="00D74AB7">
        <w:rPr>
          <w:rFonts w:ascii="Arial" w:eastAsia="Times New Roman" w:hAnsi="Arial" w:cs="Arial"/>
          <w:color w:val="000000"/>
        </w:rPr>
        <w:t>study</w:t>
      </w:r>
      <w:r w:rsidRPr="00B805F1">
        <w:rPr>
          <w:rFonts w:ascii="Arial" w:eastAsia="Times New Roman" w:hAnsi="Arial" w:cs="Arial"/>
          <w:color w:val="0D0D0D" w:themeColor="text1" w:themeTint="F2"/>
        </w:rPr>
        <w:t xml:space="preserve"> feasibility and potential requirements for data </w:t>
      </w:r>
      <w:r w:rsidR="00D74AB7" w:rsidRPr="00D74AB7">
        <w:rPr>
          <w:rFonts w:ascii="Arial" w:eastAsia="Times New Roman" w:hAnsi="Arial" w:cs="Arial"/>
          <w:color w:val="000000"/>
        </w:rPr>
        <w:t>collection (e.g.</w:t>
      </w:r>
      <w:r w:rsidRPr="00B805F1">
        <w:rPr>
          <w:rFonts w:ascii="Arial" w:eastAsia="Times New Roman" w:hAnsi="Arial" w:cs="Arial"/>
          <w:color w:val="0D0D0D" w:themeColor="text1" w:themeTint="F2"/>
        </w:rPr>
        <w:t>, UE-side and Network-side) to enable model training.</w:t>
      </w:r>
    </w:p>
    <w:p w14:paraId="4367710A" w14:textId="77777777" w:rsidR="001F3C99" w:rsidRPr="00B805F1" w:rsidRDefault="001F3C99" w:rsidP="0002517D">
      <w:pPr>
        <w:numPr>
          <w:ilvl w:val="2"/>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The SID will be concluded in Jun 2026.</w:t>
      </w:r>
    </w:p>
    <w:p w14:paraId="28A63359" w14:textId="418E07A2" w:rsidR="001F3C99" w:rsidRPr="00B805F1" w:rsidRDefault="00F1633C" w:rsidP="0002517D">
      <w:pPr>
        <w:numPr>
          <w:ilvl w:val="0"/>
          <w:numId w:val="19"/>
        </w:num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Dataset/parameter</w:t>
      </w:r>
      <w:r w:rsidR="001F3C99" w:rsidRPr="00B805F1">
        <w:rPr>
          <w:rFonts w:ascii="Arial" w:eastAsia="Times New Roman" w:hAnsi="Arial" w:cs="Arial"/>
          <w:color w:val="0D0D0D" w:themeColor="text1" w:themeTint="F2"/>
        </w:rPr>
        <w:t xml:space="preserve"> transfer </w:t>
      </w:r>
      <w:r>
        <w:rPr>
          <w:rFonts w:ascii="Arial" w:eastAsia="Times New Roman" w:hAnsi="Arial" w:cs="Arial"/>
          <w:color w:val="0D0D0D" w:themeColor="text1" w:themeTint="F2"/>
        </w:rPr>
        <w:t xml:space="preserve">from the network to the UE </w:t>
      </w:r>
      <w:r w:rsidR="001F3C99" w:rsidRPr="00B805F1">
        <w:rPr>
          <w:rFonts w:ascii="Arial" w:eastAsia="Times New Roman" w:hAnsi="Arial" w:cs="Arial"/>
          <w:color w:val="0D0D0D" w:themeColor="text1" w:themeTint="F2"/>
        </w:rPr>
        <w:t>for two-sided model training:</w:t>
      </w:r>
    </w:p>
    <w:p w14:paraId="0B0CABEF" w14:textId="3878BE7E" w:rsidR="001F3C99" w:rsidRPr="00B805F1" w:rsidRDefault="001F3C99" w:rsidP="0002517D">
      <w:pPr>
        <w:numPr>
          <w:ilvl w:val="1"/>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SA2 has sent the reply LS (S2-2508104/SP-250900/R2-25</w:t>
      </w:r>
      <w:r w:rsidR="45BE940F" w:rsidRPr="00B805F1">
        <w:rPr>
          <w:rFonts w:ascii="Arial" w:eastAsia="Times New Roman" w:hAnsi="Arial" w:cs="Arial"/>
          <w:color w:val="0D0D0D" w:themeColor="text1" w:themeTint="F2"/>
        </w:rPr>
        <w:t>06751</w:t>
      </w:r>
      <w:r w:rsidRPr="00B805F1">
        <w:rPr>
          <w:rFonts w:ascii="Arial" w:eastAsia="Times New Roman" w:hAnsi="Arial" w:cs="Arial"/>
          <w:color w:val="0D0D0D" w:themeColor="text1" w:themeTint="F2"/>
        </w:rPr>
        <w:t>) in Aug, 2025.</w:t>
      </w:r>
    </w:p>
    <w:p w14:paraId="002CB80F" w14:textId="0E9CA8C9" w:rsidR="001F3C99" w:rsidRPr="00B805F1" w:rsidRDefault="001F3C99" w:rsidP="0002517D">
      <w:pPr>
        <w:numPr>
          <w:ilvl w:val="1"/>
          <w:numId w:val="19"/>
        </w:numPr>
        <w:tabs>
          <w:tab w:val="num" w:pos="360"/>
        </w:tabs>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SA5 has sent the reply LS (S5-254083/SP-250905/R2-25</w:t>
      </w:r>
      <w:r w:rsidR="098AD267" w:rsidRPr="00B805F1">
        <w:rPr>
          <w:rFonts w:ascii="Arial" w:eastAsia="Times New Roman" w:hAnsi="Arial" w:cs="Arial"/>
          <w:color w:val="0D0D0D" w:themeColor="text1" w:themeTint="F2"/>
        </w:rPr>
        <w:t>06757</w:t>
      </w:r>
      <w:r w:rsidRPr="00B805F1">
        <w:rPr>
          <w:rFonts w:ascii="Arial" w:eastAsia="Times New Roman" w:hAnsi="Arial" w:cs="Arial"/>
          <w:color w:val="0D0D0D" w:themeColor="text1" w:themeTint="F2"/>
        </w:rPr>
        <w:t>) in Aug, 2025.</w:t>
      </w:r>
    </w:p>
    <w:p w14:paraId="4E9DCED2" w14:textId="77777777" w:rsidR="001F3C99" w:rsidRPr="00B805F1" w:rsidRDefault="001F3C99" w:rsidP="0002517D">
      <w:pPr>
        <w:numPr>
          <w:ilvl w:val="1"/>
          <w:numId w:val="19"/>
        </w:numPr>
        <w:tabs>
          <w:tab w:val="num" w:pos="360"/>
        </w:tabs>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The RAN plenary immediately replied in RP-252966 in Sep, 2025 with a clarification.</w:t>
      </w:r>
    </w:p>
    <w:p w14:paraId="1714310D" w14:textId="77777777" w:rsidR="001F3C99" w:rsidRPr="00B805F1" w:rsidRDefault="001F3C99" w:rsidP="0002517D">
      <w:pPr>
        <w:numPr>
          <w:ilvl w:val="1"/>
          <w:numId w:val="19"/>
        </w:numPr>
        <w:tabs>
          <w:tab w:val="num" w:pos="360"/>
        </w:tabs>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The SA plenary discussed the incoming LS RP-252966 in Sep, 2025 about the Rel-20 scope update in SA2 and SA5</w:t>
      </w:r>
    </w:p>
    <w:p w14:paraId="7CAA6AA7" w14:textId="14CBD66D" w:rsidR="001F3C99" w:rsidRPr="00B805F1" w:rsidRDefault="001F3C99" w:rsidP="0002517D">
      <w:pPr>
        <w:numPr>
          <w:ilvl w:val="2"/>
          <w:numId w:val="19"/>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SA2 and SA5 will further discuss whether to enhance the Rel-20 SID for 5G to support this feature in Oct 2025.</w:t>
      </w:r>
    </w:p>
    <w:p w14:paraId="65677F61" w14:textId="77777777" w:rsidR="001F3C99" w:rsidRPr="00B805F1" w:rsidRDefault="001F3C99" w:rsidP="0002517D">
      <w:pPr>
        <w:spacing w:after="0" w:line="278" w:lineRule="auto"/>
        <w:textAlignment w:val="baseline"/>
        <w:rPr>
          <w:rFonts w:ascii="Arial" w:eastAsia="Times New Roman" w:hAnsi="Arial" w:cs="Arial"/>
          <w:color w:val="0D0D0D" w:themeColor="text1" w:themeTint="F2"/>
        </w:rPr>
      </w:pPr>
    </w:p>
    <w:p w14:paraId="48658CB8" w14:textId="3ED03308" w:rsidR="00F1633C" w:rsidRDefault="00F1633C" w:rsidP="0002517D">
      <w:pPr>
        <w:tabs>
          <w:tab w:val="num" w:pos="360"/>
        </w:tabs>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Based on the above discussion, the data collection in 5G can be categorized as follows:</w:t>
      </w:r>
    </w:p>
    <w:p w14:paraId="7EB959F9" w14:textId="26109938" w:rsidR="00F1633C" w:rsidRPr="00B805F1" w:rsidRDefault="00F1633C" w:rsidP="00F1633C">
      <w:pPr>
        <w:pStyle w:val="ListParagraph"/>
        <w:numPr>
          <w:ilvl w:val="0"/>
          <w:numId w:val="25"/>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 xml:space="preserve">“UE data for UE </w:t>
      </w:r>
      <w:r w:rsidR="00562BBC">
        <w:rPr>
          <w:rFonts w:ascii="Arial" w:eastAsia="Times New Roman" w:hAnsi="Arial" w:cs="Arial"/>
          <w:color w:val="0D0D0D" w:themeColor="text1" w:themeTint="F2"/>
        </w:rPr>
        <w:t xml:space="preserve">side </w:t>
      </w:r>
      <w:r w:rsidRPr="00B805F1">
        <w:rPr>
          <w:rFonts w:ascii="Arial" w:eastAsia="Times New Roman" w:hAnsi="Arial" w:cs="Arial"/>
          <w:color w:val="0D0D0D" w:themeColor="text1" w:themeTint="F2"/>
        </w:rPr>
        <w:t>use-cases</w:t>
      </w:r>
      <w:r w:rsidR="00562BBC">
        <w:rPr>
          <w:rFonts w:ascii="Arial" w:eastAsia="Times New Roman" w:hAnsi="Arial" w:cs="Arial"/>
          <w:color w:val="0D0D0D" w:themeColor="text1" w:themeTint="F2"/>
        </w:rPr>
        <w:t xml:space="preserve"> (e.g., AI/ML model training at UE side)</w:t>
      </w:r>
      <w:r w:rsidRPr="00B805F1">
        <w:rPr>
          <w:rFonts w:ascii="Arial" w:eastAsia="Times New Roman" w:hAnsi="Arial" w:cs="Arial"/>
          <w:color w:val="0D0D0D" w:themeColor="text1" w:themeTint="F2"/>
        </w:rPr>
        <w:t xml:space="preserve">”, </w:t>
      </w:r>
    </w:p>
    <w:p w14:paraId="27BDA669" w14:textId="69D011B2" w:rsidR="00F1633C" w:rsidRPr="00B805F1" w:rsidRDefault="008E3A0B" w:rsidP="00F1633C">
      <w:pPr>
        <w:pStyle w:val="ListParagraph"/>
        <w:numPr>
          <w:ilvl w:val="0"/>
          <w:numId w:val="25"/>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w:t>
      </w:r>
      <w:r>
        <w:rPr>
          <w:rFonts w:ascii="Arial" w:eastAsia="Times New Roman" w:hAnsi="Arial" w:cs="Arial"/>
          <w:color w:val="0D0D0D" w:themeColor="text1" w:themeTint="F2"/>
        </w:rPr>
        <w:t>Dataset/parameter transfer from network for UE-side use cases</w:t>
      </w:r>
      <w:r w:rsidR="00562BBC">
        <w:rPr>
          <w:rFonts w:ascii="Arial" w:eastAsia="Times New Roman" w:hAnsi="Arial" w:cs="Arial"/>
          <w:color w:val="0D0D0D" w:themeColor="text1" w:themeTint="F2"/>
        </w:rPr>
        <w:t xml:space="preserve"> (e.g., UE-part AI/ML model training of two-sided models at the UE side)</w:t>
      </w:r>
      <w:r>
        <w:rPr>
          <w:rFonts w:ascii="Arial" w:eastAsia="Times New Roman" w:hAnsi="Arial" w:cs="Arial"/>
          <w:color w:val="0D0D0D" w:themeColor="text1" w:themeTint="F2"/>
        </w:rPr>
        <w:t>”,</w:t>
      </w:r>
      <w:r w:rsidR="00F1633C" w:rsidRPr="00B805F1">
        <w:rPr>
          <w:rFonts w:ascii="Arial" w:eastAsia="Times New Roman" w:hAnsi="Arial" w:cs="Arial"/>
          <w:color w:val="0D0D0D" w:themeColor="text1" w:themeTint="F2"/>
        </w:rPr>
        <w:t xml:space="preserve"> and </w:t>
      </w:r>
    </w:p>
    <w:p w14:paraId="31A5D4D9" w14:textId="4AD299D0" w:rsidR="00F1633C" w:rsidRPr="00B805F1" w:rsidRDefault="008E3A0B" w:rsidP="00F1633C">
      <w:pPr>
        <w:pStyle w:val="ListParagraph"/>
        <w:numPr>
          <w:ilvl w:val="0"/>
          <w:numId w:val="25"/>
        </w:numPr>
        <w:spacing w:after="0" w:line="278" w:lineRule="auto"/>
        <w:textAlignment w:val="baseline"/>
        <w:rPr>
          <w:rFonts w:ascii="Arial" w:eastAsia="Times New Roman" w:hAnsi="Arial" w:cs="Arial"/>
          <w:color w:val="0D0D0D" w:themeColor="text1" w:themeTint="F2"/>
        </w:rPr>
      </w:pPr>
      <w:r w:rsidRPr="00B805F1">
        <w:rPr>
          <w:rFonts w:ascii="Arial" w:eastAsia="Times New Roman" w:hAnsi="Arial" w:cs="Arial"/>
          <w:color w:val="0D0D0D" w:themeColor="text1" w:themeTint="F2"/>
        </w:rPr>
        <w:t>“UE data for network use-cases</w:t>
      </w:r>
      <w:r w:rsidR="00562BBC">
        <w:rPr>
          <w:rFonts w:ascii="Arial" w:eastAsia="Times New Roman" w:hAnsi="Arial" w:cs="Arial"/>
          <w:color w:val="0D0D0D" w:themeColor="text1" w:themeTint="F2"/>
        </w:rPr>
        <w:t xml:space="preserve"> (e.g., </w:t>
      </w:r>
      <w:r w:rsidR="00186001">
        <w:rPr>
          <w:rFonts w:ascii="Arial" w:eastAsia="Times New Roman" w:hAnsi="Arial" w:cs="Arial"/>
          <w:color w:val="0D0D0D" w:themeColor="text1" w:themeTint="F2"/>
        </w:rPr>
        <w:t xml:space="preserve">regular network operations, </w:t>
      </w:r>
      <w:r w:rsidR="006369AA">
        <w:rPr>
          <w:rFonts w:ascii="Arial" w:eastAsia="Times New Roman" w:hAnsi="Arial" w:cs="Arial"/>
          <w:color w:val="0D0D0D" w:themeColor="text1" w:themeTint="F2"/>
        </w:rPr>
        <w:t>AI/ML model training at network side, coverage and capacity optimization</w:t>
      </w:r>
      <w:r w:rsidR="000F6CC5">
        <w:rPr>
          <w:rFonts w:ascii="Arial" w:eastAsia="Times New Roman" w:hAnsi="Arial" w:cs="Arial"/>
          <w:color w:val="0D0D0D" w:themeColor="text1" w:themeTint="F2"/>
        </w:rPr>
        <w:t xml:space="preserve"> (CCO)</w:t>
      </w:r>
      <w:r w:rsidR="006369AA">
        <w:rPr>
          <w:rFonts w:ascii="Arial" w:eastAsia="Times New Roman" w:hAnsi="Arial" w:cs="Arial"/>
          <w:color w:val="0D0D0D" w:themeColor="text1" w:themeTint="F2"/>
        </w:rPr>
        <w:t xml:space="preserve">, </w:t>
      </w:r>
      <w:r w:rsidR="000F6CC5">
        <w:rPr>
          <w:rFonts w:ascii="Arial" w:eastAsia="Times New Roman" w:hAnsi="Arial" w:cs="Arial"/>
          <w:color w:val="0D0D0D" w:themeColor="text1" w:themeTint="F2"/>
        </w:rPr>
        <w:t xml:space="preserve">Mobility Robust Optimization (MRO), RACH optimization, </w:t>
      </w:r>
      <w:proofErr w:type="spellStart"/>
      <w:r w:rsidR="000F6CC5">
        <w:rPr>
          <w:rFonts w:ascii="Arial" w:eastAsia="Times New Roman" w:hAnsi="Arial" w:cs="Arial"/>
          <w:color w:val="0D0D0D" w:themeColor="text1" w:themeTint="F2"/>
        </w:rPr>
        <w:t>etc</w:t>
      </w:r>
      <w:proofErr w:type="spellEnd"/>
      <w:r w:rsidR="00562BBC">
        <w:rPr>
          <w:rFonts w:ascii="Arial" w:eastAsia="Times New Roman" w:hAnsi="Arial" w:cs="Arial"/>
          <w:color w:val="0D0D0D" w:themeColor="text1" w:themeTint="F2"/>
        </w:rPr>
        <w:t>)</w:t>
      </w:r>
      <w:r w:rsidRPr="00B805F1">
        <w:rPr>
          <w:rFonts w:ascii="Arial" w:eastAsia="Times New Roman" w:hAnsi="Arial" w:cs="Arial"/>
          <w:color w:val="0D0D0D" w:themeColor="text1" w:themeTint="F2"/>
        </w:rPr>
        <w:t>”</w:t>
      </w:r>
      <w:r w:rsidR="00F1633C" w:rsidRPr="00B805F1">
        <w:rPr>
          <w:rFonts w:ascii="Arial" w:eastAsia="Times New Roman" w:hAnsi="Arial" w:cs="Arial"/>
          <w:color w:val="0D0D0D" w:themeColor="text1" w:themeTint="F2"/>
        </w:rPr>
        <w:t>.</w:t>
      </w:r>
    </w:p>
    <w:p w14:paraId="41E36658" w14:textId="10B1911B" w:rsidR="00F1633C" w:rsidRDefault="00F1633C" w:rsidP="00F1633C">
      <w:pPr>
        <w:spacing w:after="0" w:line="278" w:lineRule="auto"/>
        <w:textAlignment w:val="baseline"/>
        <w:rPr>
          <w:rFonts w:ascii="Arial" w:eastAsia="Times New Roman" w:hAnsi="Arial" w:cs="Arial"/>
          <w:color w:val="0D0D0D" w:themeColor="text1" w:themeTint="F2"/>
        </w:rPr>
      </w:pPr>
    </w:p>
    <w:p w14:paraId="50778D40" w14:textId="165571BA" w:rsidR="00F1633C" w:rsidRPr="00F1633C" w:rsidRDefault="00F1633C" w:rsidP="00F1633C">
      <w:pPr>
        <w:spacing w:after="0" w:line="278" w:lineRule="auto"/>
        <w:textAlignment w:val="baseline"/>
        <w:outlineLvl w:val="1"/>
        <w:rPr>
          <w:rFonts w:ascii="Arial" w:eastAsia="Times New Roman" w:hAnsi="Arial" w:cs="Arial"/>
          <w:color w:val="0D0D0D" w:themeColor="text1" w:themeTint="F2"/>
          <w:sz w:val="28"/>
          <w:szCs w:val="28"/>
        </w:rPr>
      </w:pPr>
      <w:r w:rsidRPr="00F1633C">
        <w:rPr>
          <w:rFonts w:ascii="Arial" w:eastAsia="Times New Roman" w:hAnsi="Arial" w:cs="Arial"/>
          <w:color w:val="0D0D0D" w:themeColor="text1" w:themeTint="F2"/>
          <w:sz w:val="28"/>
          <w:szCs w:val="28"/>
        </w:rPr>
        <w:t>2.1</w:t>
      </w:r>
      <w:r>
        <w:rPr>
          <w:rFonts w:ascii="Arial" w:eastAsia="Times New Roman" w:hAnsi="Arial" w:cs="Arial"/>
          <w:color w:val="0D0D0D" w:themeColor="text1" w:themeTint="F2"/>
          <w:sz w:val="28"/>
          <w:szCs w:val="28"/>
        </w:rPr>
        <w:t xml:space="preserve"> UE Data Collection for UE </w:t>
      </w:r>
      <w:r w:rsidR="008E3A0B">
        <w:rPr>
          <w:rFonts w:ascii="Arial" w:eastAsia="Times New Roman" w:hAnsi="Arial" w:cs="Arial"/>
          <w:color w:val="0D0D0D" w:themeColor="text1" w:themeTint="F2"/>
          <w:sz w:val="28"/>
          <w:szCs w:val="28"/>
        </w:rPr>
        <w:t xml:space="preserve">Side </w:t>
      </w:r>
      <w:r>
        <w:rPr>
          <w:rFonts w:ascii="Arial" w:eastAsia="Times New Roman" w:hAnsi="Arial" w:cs="Arial"/>
          <w:color w:val="0D0D0D" w:themeColor="text1" w:themeTint="F2"/>
          <w:sz w:val="28"/>
          <w:szCs w:val="28"/>
        </w:rPr>
        <w:t xml:space="preserve">Use Cases </w:t>
      </w:r>
    </w:p>
    <w:p w14:paraId="04071680" w14:textId="77777777" w:rsidR="00F1633C" w:rsidRDefault="00F1633C" w:rsidP="0002517D">
      <w:pPr>
        <w:tabs>
          <w:tab w:val="num" w:pos="360"/>
        </w:tabs>
        <w:spacing w:after="0" w:line="278" w:lineRule="auto"/>
        <w:textAlignment w:val="baseline"/>
        <w:rPr>
          <w:rFonts w:ascii="Arial" w:eastAsia="Times New Roman" w:hAnsi="Arial" w:cs="Arial"/>
          <w:color w:val="0D0D0D" w:themeColor="text1" w:themeTint="F2"/>
        </w:rPr>
      </w:pPr>
    </w:p>
    <w:p w14:paraId="565EF9ED" w14:textId="0D689CA2" w:rsidR="000113FF" w:rsidRDefault="000113FF" w:rsidP="0002517D">
      <w:pPr>
        <w:tabs>
          <w:tab w:val="num" w:pos="360"/>
        </w:tabs>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Many of the agreements reached in the RAN2#131bis meeting [1] on requirements for data collection (at least for </w:t>
      </w:r>
      <w:r w:rsidR="00BB2855">
        <w:rPr>
          <w:rFonts w:ascii="Arial" w:eastAsia="Times New Roman" w:hAnsi="Arial" w:cs="Arial"/>
          <w:color w:val="0D0D0D" w:themeColor="text1" w:themeTint="F2"/>
        </w:rPr>
        <w:t xml:space="preserve">AI/ML </w:t>
      </w:r>
      <w:r w:rsidR="00306DA4">
        <w:rPr>
          <w:rFonts w:ascii="Arial" w:eastAsia="Times New Roman" w:hAnsi="Arial" w:cs="Arial"/>
          <w:color w:val="0D0D0D" w:themeColor="text1" w:themeTint="F2"/>
        </w:rPr>
        <w:t xml:space="preserve">model </w:t>
      </w:r>
      <w:r w:rsidR="00BB2855">
        <w:rPr>
          <w:rFonts w:ascii="Arial" w:eastAsia="Times New Roman" w:hAnsi="Arial" w:cs="Arial"/>
          <w:color w:val="0D0D0D" w:themeColor="text1" w:themeTint="F2"/>
        </w:rPr>
        <w:t>training at the UE side</w:t>
      </w:r>
      <w:r>
        <w:rPr>
          <w:rFonts w:ascii="Arial" w:eastAsia="Times New Roman" w:hAnsi="Arial" w:cs="Arial"/>
          <w:color w:val="0D0D0D" w:themeColor="text1" w:themeTint="F2"/>
        </w:rPr>
        <w:t>) are already considered requirements for UE-side data collection in 5G NR [</w:t>
      </w:r>
      <w:r w:rsidR="00A51CBE">
        <w:rPr>
          <w:rFonts w:ascii="Arial" w:eastAsia="Times New Roman" w:hAnsi="Arial" w:cs="Arial"/>
          <w:color w:val="0D0D0D" w:themeColor="text1" w:themeTint="F2"/>
        </w:rPr>
        <w:t>4</w:t>
      </w:r>
      <w:r>
        <w:rPr>
          <w:rFonts w:ascii="Arial" w:eastAsia="Times New Roman" w:hAnsi="Arial" w:cs="Arial"/>
          <w:color w:val="0D0D0D" w:themeColor="text1" w:themeTint="F2"/>
        </w:rPr>
        <w:t xml:space="preserve">]. Based on the RAN Plenary request, SA2, SA5, and RAN2 are studying the UE-side data collection in Release 20 5G Advance.   </w:t>
      </w:r>
    </w:p>
    <w:p w14:paraId="06855916" w14:textId="77777777" w:rsidR="00F1633C" w:rsidRDefault="00F1633C" w:rsidP="0002517D">
      <w:pPr>
        <w:tabs>
          <w:tab w:val="num" w:pos="360"/>
        </w:tabs>
        <w:spacing w:after="0" w:line="278" w:lineRule="auto"/>
        <w:textAlignment w:val="baseline"/>
        <w:rPr>
          <w:rFonts w:ascii="Arial" w:eastAsia="Times New Roman" w:hAnsi="Arial" w:cs="Arial"/>
          <w:color w:val="0D0D0D" w:themeColor="text1" w:themeTint="F2"/>
        </w:rPr>
      </w:pPr>
    </w:p>
    <w:p w14:paraId="75B04D34" w14:textId="1500F13B" w:rsidR="008E3A0B" w:rsidRDefault="008E3A0B" w:rsidP="0002517D">
      <w:pPr>
        <w:tabs>
          <w:tab w:val="num" w:pos="360"/>
        </w:tabs>
        <w:spacing w:after="0" w:line="278" w:lineRule="auto"/>
        <w:textAlignment w:val="baseline"/>
        <w:rPr>
          <w:rFonts w:ascii="Arial" w:eastAsia="Times New Roman" w:hAnsi="Arial" w:cs="Arial"/>
          <w:b/>
          <w:bCs/>
          <w:color w:val="0D0D0D" w:themeColor="text1" w:themeTint="F2"/>
        </w:rPr>
      </w:pPr>
      <w:r w:rsidRPr="008E3A0B">
        <w:rPr>
          <w:rFonts w:ascii="Arial" w:eastAsia="Times New Roman" w:hAnsi="Arial" w:cs="Arial"/>
          <w:b/>
          <w:bCs/>
          <w:color w:val="0D0D0D" w:themeColor="text1" w:themeTint="F2"/>
        </w:rPr>
        <w:t xml:space="preserve">Observation 1: </w:t>
      </w:r>
      <w:r w:rsidR="00D74AB7">
        <w:rPr>
          <w:rFonts w:ascii="Arial" w:eastAsia="Times New Roman" w:hAnsi="Arial" w:cs="Arial"/>
          <w:b/>
          <w:bCs/>
          <w:color w:val="0D0D0D" w:themeColor="text1" w:themeTint="F2"/>
        </w:rPr>
        <w:t xml:space="preserve">Agreements </w:t>
      </w:r>
      <w:r w:rsidRPr="008E3A0B">
        <w:rPr>
          <w:rFonts w:ascii="Arial" w:eastAsia="Times New Roman" w:hAnsi="Arial" w:cs="Arial"/>
          <w:b/>
          <w:bCs/>
          <w:color w:val="0D0D0D" w:themeColor="text1" w:themeTint="F2"/>
        </w:rPr>
        <w:t xml:space="preserve">in the RAN2#131bis meeting [1] on requirements for data collection (at least for  </w:t>
      </w:r>
      <w:r w:rsidR="00306DA4">
        <w:rPr>
          <w:rFonts w:ascii="Arial" w:eastAsia="Times New Roman" w:hAnsi="Arial" w:cs="Arial"/>
          <w:b/>
          <w:bCs/>
          <w:color w:val="0D0D0D" w:themeColor="text1" w:themeTint="F2"/>
        </w:rPr>
        <w:t xml:space="preserve"> AI/ML model training at the UE side</w:t>
      </w:r>
      <w:r w:rsidRPr="008E3A0B">
        <w:rPr>
          <w:rFonts w:ascii="Arial" w:eastAsia="Times New Roman" w:hAnsi="Arial" w:cs="Arial"/>
          <w:b/>
          <w:bCs/>
          <w:color w:val="0D0D0D" w:themeColor="text1" w:themeTint="F2"/>
        </w:rPr>
        <w:t xml:space="preserve">) are already considered requirements for UE-side data collection in 5G NR [4]. </w:t>
      </w:r>
    </w:p>
    <w:p w14:paraId="2F393C8E" w14:textId="77777777" w:rsidR="008912A6" w:rsidRDefault="008912A6" w:rsidP="008912A6">
      <w:pPr>
        <w:spacing w:after="0" w:line="278" w:lineRule="auto"/>
        <w:textAlignment w:val="baseline"/>
        <w:rPr>
          <w:rFonts w:ascii="Arial" w:eastAsia="Times New Roman" w:hAnsi="Arial" w:cs="Arial"/>
          <w:color w:val="0D0D0D" w:themeColor="text1" w:themeTint="F2"/>
          <w:sz w:val="28"/>
          <w:szCs w:val="28"/>
        </w:rPr>
      </w:pPr>
    </w:p>
    <w:p w14:paraId="77CC36A7" w14:textId="1CCB0D2F" w:rsidR="008E3A0B" w:rsidRPr="00F1633C" w:rsidRDefault="008E3A0B" w:rsidP="008E3A0B">
      <w:pPr>
        <w:spacing w:after="0" w:line="278" w:lineRule="auto"/>
        <w:textAlignment w:val="baseline"/>
        <w:outlineLvl w:val="1"/>
        <w:rPr>
          <w:rFonts w:ascii="Arial" w:eastAsia="Times New Roman" w:hAnsi="Arial" w:cs="Arial"/>
          <w:color w:val="0D0D0D" w:themeColor="text1" w:themeTint="F2"/>
          <w:sz w:val="28"/>
          <w:szCs w:val="28"/>
        </w:rPr>
      </w:pPr>
      <w:r w:rsidRPr="00F1633C">
        <w:rPr>
          <w:rFonts w:ascii="Arial" w:eastAsia="Times New Roman" w:hAnsi="Arial" w:cs="Arial"/>
          <w:color w:val="0D0D0D" w:themeColor="text1" w:themeTint="F2"/>
          <w:sz w:val="28"/>
          <w:szCs w:val="28"/>
        </w:rPr>
        <w:t>2</w:t>
      </w:r>
      <w:r w:rsidRPr="004F36DA">
        <w:rPr>
          <w:rFonts w:ascii="Arial" w:eastAsia="Times New Roman" w:hAnsi="Arial" w:cs="Arial"/>
          <w:color w:val="0D0D0D" w:themeColor="text1" w:themeTint="F2"/>
          <w:sz w:val="28"/>
          <w:szCs w:val="28"/>
        </w:rPr>
        <w:t xml:space="preserve">.2 </w:t>
      </w:r>
      <w:r w:rsidR="004F36DA" w:rsidRPr="000B1611">
        <w:rPr>
          <w:rFonts w:ascii="Arial" w:eastAsia="Times New Roman" w:hAnsi="Arial" w:cs="Arial"/>
          <w:color w:val="0D0D0D" w:themeColor="text1" w:themeTint="F2"/>
          <w:sz w:val="28"/>
          <w:szCs w:val="28"/>
        </w:rPr>
        <w:t>Dataset/parameter transfer from network for UE-side use cases</w:t>
      </w:r>
      <w:r w:rsidR="004F36DA">
        <w:rPr>
          <w:rFonts w:ascii="Arial" w:eastAsia="Times New Roman" w:hAnsi="Arial" w:cs="Arial"/>
          <w:color w:val="0D0D0D" w:themeColor="text1" w:themeTint="F2"/>
        </w:rPr>
        <w:t xml:space="preserve"> </w:t>
      </w:r>
    </w:p>
    <w:p w14:paraId="419121D8" w14:textId="77777777" w:rsidR="008E3A0B" w:rsidRPr="008912A6" w:rsidRDefault="008E3A0B" w:rsidP="008E3A0B">
      <w:pPr>
        <w:spacing w:after="0" w:line="278" w:lineRule="auto"/>
        <w:textAlignment w:val="baseline"/>
        <w:rPr>
          <w:rFonts w:ascii="Arial" w:eastAsia="Times New Roman" w:hAnsi="Arial" w:cs="Arial"/>
          <w:color w:val="0D0D0D" w:themeColor="text1" w:themeTint="F2"/>
        </w:rPr>
      </w:pPr>
    </w:p>
    <w:p w14:paraId="4703512C" w14:textId="7F623BA2" w:rsidR="008E3A0B" w:rsidRDefault="008912A6" w:rsidP="008E3A0B">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Note that in addition to UE data collection for </w:t>
      </w:r>
      <w:r w:rsidR="007D21B5">
        <w:rPr>
          <w:rFonts w:ascii="Arial" w:eastAsia="Times New Roman" w:hAnsi="Arial" w:cs="Arial"/>
          <w:color w:val="0D0D0D" w:themeColor="text1" w:themeTint="F2"/>
        </w:rPr>
        <w:t xml:space="preserve">AI/ML model training at </w:t>
      </w:r>
      <w:r w:rsidR="00AC3DF3">
        <w:rPr>
          <w:rFonts w:ascii="Arial" w:eastAsia="Times New Roman" w:hAnsi="Arial" w:cs="Arial"/>
          <w:color w:val="0D0D0D" w:themeColor="text1" w:themeTint="F2"/>
        </w:rPr>
        <w:t xml:space="preserve">the </w:t>
      </w:r>
      <w:r w:rsidR="007D21B5">
        <w:rPr>
          <w:rFonts w:ascii="Arial" w:eastAsia="Times New Roman" w:hAnsi="Arial" w:cs="Arial"/>
          <w:color w:val="0D0D0D" w:themeColor="text1" w:themeTint="F2"/>
        </w:rPr>
        <w:t>UE side</w:t>
      </w:r>
      <w:r>
        <w:rPr>
          <w:rFonts w:ascii="Arial" w:eastAsia="Times New Roman" w:hAnsi="Arial" w:cs="Arial"/>
          <w:color w:val="0D0D0D" w:themeColor="text1" w:themeTint="F2"/>
        </w:rPr>
        <w:t xml:space="preserve">, the dataset/parameter transfer from the network </w:t>
      </w:r>
      <w:r w:rsidR="007D21B5">
        <w:rPr>
          <w:rFonts w:ascii="Arial" w:eastAsia="Times New Roman" w:hAnsi="Arial" w:cs="Arial"/>
          <w:color w:val="0D0D0D" w:themeColor="text1" w:themeTint="F2"/>
        </w:rPr>
        <w:t xml:space="preserve">to the UE </w:t>
      </w:r>
      <w:r>
        <w:rPr>
          <w:rFonts w:ascii="Arial" w:eastAsia="Times New Roman" w:hAnsi="Arial" w:cs="Arial"/>
          <w:color w:val="0D0D0D" w:themeColor="text1" w:themeTint="F2"/>
        </w:rPr>
        <w:t xml:space="preserve">for </w:t>
      </w:r>
      <w:r w:rsidR="00E35688">
        <w:rPr>
          <w:rFonts w:ascii="Arial" w:eastAsia="Times New Roman" w:hAnsi="Arial" w:cs="Arial"/>
          <w:color w:val="0D0D0D" w:themeColor="text1" w:themeTint="F2"/>
        </w:rPr>
        <w:t xml:space="preserve">UE side model training of </w:t>
      </w:r>
      <w:r w:rsidR="007D21B5">
        <w:rPr>
          <w:rFonts w:ascii="Arial" w:eastAsia="Times New Roman" w:hAnsi="Arial" w:cs="Arial"/>
          <w:color w:val="0D0D0D" w:themeColor="text1" w:themeTint="F2"/>
        </w:rPr>
        <w:t xml:space="preserve">UE-part AI/ML model </w:t>
      </w:r>
      <w:r w:rsidR="00267319">
        <w:rPr>
          <w:rFonts w:ascii="Arial" w:eastAsia="Times New Roman" w:hAnsi="Arial" w:cs="Arial"/>
          <w:color w:val="0D0D0D" w:themeColor="text1" w:themeTint="F2"/>
        </w:rPr>
        <w:t xml:space="preserve">of two-side </w:t>
      </w:r>
      <w:r w:rsidR="00520192">
        <w:rPr>
          <w:rFonts w:ascii="Arial" w:eastAsia="Times New Roman" w:hAnsi="Arial" w:cs="Arial"/>
          <w:color w:val="0D0D0D" w:themeColor="text1" w:themeTint="F2"/>
        </w:rPr>
        <w:t>models is</w:t>
      </w:r>
      <w:r>
        <w:rPr>
          <w:rFonts w:ascii="Arial" w:eastAsia="Times New Roman" w:hAnsi="Arial" w:cs="Arial"/>
          <w:color w:val="0D0D0D" w:themeColor="text1" w:themeTint="F2"/>
        </w:rPr>
        <w:t xml:space="preserve"> under discussion in SA2, SA5, and RAN2 in Release 20 5G Advance.</w:t>
      </w:r>
    </w:p>
    <w:p w14:paraId="765DA242" w14:textId="77777777" w:rsidR="008912A6" w:rsidRDefault="008912A6" w:rsidP="008E3A0B">
      <w:pPr>
        <w:spacing w:after="0" w:line="278" w:lineRule="auto"/>
        <w:textAlignment w:val="baseline"/>
        <w:rPr>
          <w:rFonts w:ascii="Arial" w:eastAsia="Times New Roman" w:hAnsi="Arial" w:cs="Arial"/>
          <w:color w:val="0D0D0D" w:themeColor="text1" w:themeTint="F2"/>
        </w:rPr>
      </w:pPr>
    </w:p>
    <w:p w14:paraId="26799669" w14:textId="77777777" w:rsidR="008912A6" w:rsidRPr="008912A6" w:rsidRDefault="008912A6" w:rsidP="008E3A0B">
      <w:pPr>
        <w:spacing w:after="0" w:line="278" w:lineRule="auto"/>
        <w:textAlignment w:val="baseline"/>
        <w:rPr>
          <w:rFonts w:ascii="Arial" w:eastAsia="Times New Roman" w:hAnsi="Arial" w:cs="Arial"/>
          <w:b/>
          <w:bCs/>
          <w:color w:val="0D0D0D" w:themeColor="text1" w:themeTint="F2"/>
        </w:rPr>
      </w:pPr>
      <w:r w:rsidRPr="008912A6">
        <w:rPr>
          <w:rFonts w:ascii="Arial" w:eastAsia="Times New Roman" w:hAnsi="Arial" w:cs="Arial"/>
          <w:b/>
          <w:bCs/>
          <w:color w:val="0D0D0D" w:themeColor="text1" w:themeTint="F2"/>
        </w:rPr>
        <w:t>Observation 2: In Release 20 5G advance, SA2, SA5, and RAN2 are discussing:</w:t>
      </w:r>
    </w:p>
    <w:p w14:paraId="670EB1B3" w14:textId="0734632F" w:rsidR="008912A6" w:rsidRPr="008912A6" w:rsidRDefault="008912A6" w:rsidP="0055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8912A6">
        <w:rPr>
          <w:rFonts w:ascii="Arial" w:eastAsia="Times New Roman" w:hAnsi="Arial" w:cs="Arial"/>
          <w:b/>
          <w:bCs/>
          <w:color w:val="0D0D0D" w:themeColor="text1" w:themeTint="F2"/>
        </w:rPr>
        <w:t xml:space="preserve">Standards-based solution for data collection for the UE side model training, and </w:t>
      </w:r>
    </w:p>
    <w:p w14:paraId="144456AB" w14:textId="5C3DCC45" w:rsidR="008912A6" w:rsidRPr="008912A6" w:rsidRDefault="008912A6" w:rsidP="0055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8912A6">
        <w:rPr>
          <w:rFonts w:ascii="Arial" w:eastAsia="Times New Roman" w:hAnsi="Arial" w:cs="Arial"/>
          <w:b/>
          <w:bCs/>
          <w:color w:val="0D0D0D" w:themeColor="text1" w:themeTint="F2"/>
        </w:rPr>
        <w:t>Standards-based solution for dataset/parameter sharing from the network side to the UE side for UE side model training (of the UE-part model of the two-sided model</w:t>
      </w:r>
      <w:r w:rsidR="005501BE">
        <w:rPr>
          <w:rFonts w:ascii="Arial" w:eastAsia="Times New Roman" w:hAnsi="Arial" w:cs="Arial"/>
          <w:b/>
          <w:bCs/>
          <w:color w:val="0D0D0D" w:themeColor="text1" w:themeTint="F2"/>
        </w:rPr>
        <w:t>s</w:t>
      </w:r>
      <w:r w:rsidRPr="008912A6">
        <w:rPr>
          <w:rFonts w:ascii="Arial" w:eastAsia="Times New Roman" w:hAnsi="Arial" w:cs="Arial"/>
          <w:b/>
          <w:bCs/>
          <w:color w:val="0D0D0D" w:themeColor="text1" w:themeTint="F2"/>
        </w:rPr>
        <w:t>).</w:t>
      </w:r>
    </w:p>
    <w:p w14:paraId="46C237CD" w14:textId="77777777" w:rsidR="008912A6" w:rsidRPr="008912A6" w:rsidRDefault="008912A6" w:rsidP="008E3A0B">
      <w:pPr>
        <w:spacing w:after="0" w:line="278" w:lineRule="auto"/>
        <w:textAlignment w:val="baseline"/>
        <w:rPr>
          <w:rFonts w:ascii="Arial" w:eastAsia="Times New Roman" w:hAnsi="Arial" w:cs="Arial"/>
          <w:b/>
          <w:bCs/>
          <w:color w:val="0D0D0D" w:themeColor="text1" w:themeTint="F2"/>
        </w:rPr>
      </w:pPr>
    </w:p>
    <w:p w14:paraId="7EA52AF0" w14:textId="77777777" w:rsidR="005501BE" w:rsidRDefault="008912A6" w:rsidP="008E3A0B">
      <w:pPr>
        <w:spacing w:after="0" w:line="278" w:lineRule="auto"/>
        <w:textAlignment w:val="baseline"/>
        <w:rPr>
          <w:rFonts w:ascii="Arial" w:eastAsia="Times New Roman" w:hAnsi="Arial" w:cs="Arial"/>
          <w:b/>
          <w:bCs/>
          <w:color w:val="0D0D0D" w:themeColor="text1" w:themeTint="F2"/>
        </w:rPr>
      </w:pPr>
      <w:r w:rsidRPr="008912A6">
        <w:rPr>
          <w:rFonts w:ascii="Arial" w:eastAsia="Times New Roman" w:hAnsi="Arial" w:cs="Arial"/>
          <w:b/>
          <w:bCs/>
          <w:color w:val="0D0D0D" w:themeColor="text1" w:themeTint="F2"/>
        </w:rPr>
        <w:t xml:space="preserve">Proposal 1: </w:t>
      </w:r>
      <w:r>
        <w:rPr>
          <w:rFonts w:ascii="Arial" w:eastAsia="Times New Roman" w:hAnsi="Arial" w:cs="Arial"/>
          <w:b/>
          <w:bCs/>
          <w:color w:val="0D0D0D" w:themeColor="text1" w:themeTint="F2"/>
        </w:rPr>
        <w:t xml:space="preserve">In 6G, the discussion on the </w:t>
      </w:r>
      <w:r w:rsidR="005501BE">
        <w:rPr>
          <w:rFonts w:ascii="Arial" w:eastAsia="Times New Roman" w:hAnsi="Arial" w:cs="Arial"/>
          <w:b/>
          <w:bCs/>
          <w:color w:val="0D0D0D" w:themeColor="text1" w:themeTint="F2"/>
        </w:rPr>
        <w:t>following data collection topics is postponed until SA2, SA5, and RAN2 make further progress in Release 20 5G Advance:</w:t>
      </w:r>
    </w:p>
    <w:p w14:paraId="2D82CEC6" w14:textId="4744FDBA" w:rsidR="005501BE" w:rsidRDefault="005501BE" w:rsidP="0055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Data collection for UE side Use Cases (e.g., UE side </w:t>
      </w:r>
      <w:r w:rsidR="00DD5321">
        <w:rPr>
          <w:rFonts w:ascii="Arial" w:eastAsia="Times New Roman" w:hAnsi="Arial" w:cs="Arial"/>
          <w:b/>
          <w:bCs/>
          <w:color w:val="0D0D0D" w:themeColor="text1" w:themeTint="F2"/>
        </w:rPr>
        <w:t xml:space="preserve">AI/ML </w:t>
      </w:r>
      <w:r>
        <w:rPr>
          <w:rFonts w:ascii="Arial" w:eastAsia="Times New Roman" w:hAnsi="Arial" w:cs="Arial"/>
          <w:b/>
          <w:bCs/>
          <w:color w:val="0D0D0D" w:themeColor="text1" w:themeTint="F2"/>
        </w:rPr>
        <w:t>model training), and</w:t>
      </w:r>
    </w:p>
    <w:p w14:paraId="703F56EF" w14:textId="0FC21AD0" w:rsidR="008912A6" w:rsidRPr="005501BE" w:rsidRDefault="005501BE" w:rsidP="0055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Dataset/parameter transfer from network </w:t>
      </w:r>
      <w:r w:rsidR="00DD5321">
        <w:rPr>
          <w:rFonts w:ascii="Arial" w:eastAsia="Times New Roman" w:hAnsi="Arial" w:cs="Arial"/>
          <w:b/>
          <w:bCs/>
          <w:color w:val="0D0D0D" w:themeColor="text1" w:themeTint="F2"/>
        </w:rPr>
        <w:t xml:space="preserve">to the UE </w:t>
      </w:r>
      <w:r>
        <w:rPr>
          <w:rFonts w:ascii="Arial" w:eastAsia="Times New Roman" w:hAnsi="Arial" w:cs="Arial"/>
          <w:b/>
          <w:bCs/>
          <w:color w:val="0D0D0D" w:themeColor="text1" w:themeTint="F2"/>
        </w:rPr>
        <w:t xml:space="preserve">for UE-side use cases (e.g., </w:t>
      </w:r>
      <w:r w:rsidR="000C2DB3">
        <w:rPr>
          <w:rFonts w:ascii="Arial" w:eastAsia="Times New Roman" w:hAnsi="Arial" w:cs="Arial"/>
          <w:b/>
          <w:bCs/>
          <w:color w:val="0D0D0D" w:themeColor="text1" w:themeTint="F2"/>
        </w:rPr>
        <w:t xml:space="preserve">model training of </w:t>
      </w:r>
      <w:r>
        <w:rPr>
          <w:rFonts w:ascii="Arial" w:eastAsia="Times New Roman" w:hAnsi="Arial" w:cs="Arial"/>
          <w:b/>
          <w:bCs/>
          <w:color w:val="0D0D0D" w:themeColor="text1" w:themeTint="F2"/>
        </w:rPr>
        <w:t xml:space="preserve">the </w:t>
      </w:r>
      <w:r w:rsidRPr="008912A6">
        <w:rPr>
          <w:rFonts w:ascii="Arial" w:eastAsia="Times New Roman" w:hAnsi="Arial" w:cs="Arial"/>
          <w:b/>
          <w:bCs/>
          <w:color w:val="0D0D0D" w:themeColor="text1" w:themeTint="F2"/>
        </w:rPr>
        <w:t>UE-part model of the two-sided model</w:t>
      </w:r>
      <w:r>
        <w:rPr>
          <w:rFonts w:ascii="Arial" w:eastAsia="Times New Roman" w:hAnsi="Arial" w:cs="Arial"/>
          <w:b/>
          <w:bCs/>
          <w:color w:val="0D0D0D" w:themeColor="text1" w:themeTint="F2"/>
        </w:rPr>
        <w:t xml:space="preserve">s at the UE side) </w:t>
      </w:r>
      <w:r w:rsidRPr="005501BE">
        <w:rPr>
          <w:rFonts w:ascii="Arial" w:eastAsia="Times New Roman" w:hAnsi="Arial" w:cs="Arial"/>
          <w:b/>
          <w:bCs/>
          <w:color w:val="0D0D0D" w:themeColor="text1" w:themeTint="F2"/>
        </w:rPr>
        <w:t xml:space="preserve"> </w:t>
      </w:r>
    </w:p>
    <w:p w14:paraId="66990398" w14:textId="77777777" w:rsidR="005501BE" w:rsidRPr="008912A6" w:rsidRDefault="005501BE" w:rsidP="008E3A0B">
      <w:pPr>
        <w:spacing w:after="0" w:line="278" w:lineRule="auto"/>
        <w:textAlignment w:val="baseline"/>
        <w:rPr>
          <w:rFonts w:ascii="Arial" w:eastAsia="Times New Roman" w:hAnsi="Arial" w:cs="Arial"/>
          <w:b/>
          <w:bCs/>
          <w:color w:val="0D0D0D" w:themeColor="text1" w:themeTint="F2"/>
        </w:rPr>
      </w:pPr>
    </w:p>
    <w:p w14:paraId="7BA51C8A" w14:textId="0AE52456" w:rsidR="008E3A0B" w:rsidRPr="00F1633C" w:rsidRDefault="008E3A0B" w:rsidP="008E3A0B">
      <w:pPr>
        <w:spacing w:after="0" w:line="278" w:lineRule="auto"/>
        <w:textAlignment w:val="baseline"/>
        <w:outlineLvl w:val="1"/>
        <w:rPr>
          <w:rFonts w:ascii="Arial" w:eastAsia="Times New Roman" w:hAnsi="Arial" w:cs="Arial"/>
          <w:color w:val="0D0D0D" w:themeColor="text1" w:themeTint="F2"/>
          <w:sz w:val="28"/>
          <w:szCs w:val="28"/>
        </w:rPr>
      </w:pPr>
      <w:r w:rsidRPr="00F1633C">
        <w:rPr>
          <w:rFonts w:ascii="Arial" w:eastAsia="Times New Roman" w:hAnsi="Arial" w:cs="Arial"/>
          <w:color w:val="0D0D0D" w:themeColor="text1" w:themeTint="F2"/>
          <w:sz w:val="28"/>
          <w:szCs w:val="28"/>
        </w:rPr>
        <w:t>2.</w:t>
      </w:r>
      <w:r>
        <w:rPr>
          <w:rFonts w:ascii="Arial" w:eastAsia="Times New Roman" w:hAnsi="Arial" w:cs="Arial"/>
          <w:color w:val="0D0D0D" w:themeColor="text1" w:themeTint="F2"/>
          <w:sz w:val="28"/>
          <w:szCs w:val="28"/>
        </w:rPr>
        <w:t xml:space="preserve">3 UE Data Collection for NW Side Use Cases </w:t>
      </w:r>
    </w:p>
    <w:p w14:paraId="07354E77" w14:textId="77777777" w:rsidR="008E3A0B" w:rsidRPr="008E3A0B" w:rsidRDefault="008E3A0B" w:rsidP="0002517D">
      <w:pPr>
        <w:tabs>
          <w:tab w:val="num" w:pos="360"/>
        </w:tabs>
        <w:spacing w:after="0" w:line="278" w:lineRule="auto"/>
        <w:textAlignment w:val="baseline"/>
        <w:rPr>
          <w:rFonts w:ascii="Arial" w:eastAsia="Times New Roman" w:hAnsi="Arial" w:cs="Arial"/>
          <w:b/>
          <w:bCs/>
          <w:color w:val="0D0D0D" w:themeColor="text1" w:themeTint="F2"/>
        </w:rPr>
      </w:pPr>
    </w:p>
    <w:p w14:paraId="1B98443A" w14:textId="77777777" w:rsidR="00C23B6B" w:rsidRDefault="00903F73" w:rsidP="0002517D">
      <w:pPr>
        <w:tabs>
          <w:tab w:val="num" w:pos="360"/>
        </w:tabs>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UE data collection for the NW side use cases has been discussed since Rel-10, when MDT was introduced. Since then, new features under the SON/MDT umbrella have been standardized in 4G LTE and 5G NR. In Rel-19, gNB-centric data collection (enhancements to L3 measurement framework) and OAM-centric data collection (enhancements to immediate MDT framework) were standardized for the UE data collection for the network’s model training. </w:t>
      </w:r>
      <w:r w:rsidR="00C23B6B">
        <w:rPr>
          <w:rFonts w:ascii="Arial" w:eastAsia="Times New Roman" w:hAnsi="Arial" w:cs="Arial"/>
          <w:color w:val="0D0D0D" w:themeColor="text1" w:themeTint="F2"/>
        </w:rPr>
        <w:t xml:space="preserve">RAN2 has been studying, analyzing, and standardizing the UE data collection for the network side use cases since Rel-10. </w:t>
      </w:r>
    </w:p>
    <w:p w14:paraId="6F75050C" w14:textId="77777777" w:rsidR="00C23B6B" w:rsidRDefault="00C23B6B" w:rsidP="0002517D">
      <w:pPr>
        <w:tabs>
          <w:tab w:val="num" w:pos="360"/>
        </w:tabs>
        <w:spacing w:after="0" w:line="278" w:lineRule="auto"/>
        <w:textAlignment w:val="baseline"/>
        <w:rPr>
          <w:rFonts w:ascii="Arial" w:eastAsia="Times New Roman" w:hAnsi="Arial" w:cs="Arial"/>
          <w:color w:val="0D0D0D" w:themeColor="text1" w:themeTint="F2"/>
        </w:rPr>
      </w:pPr>
    </w:p>
    <w:p w14:paraId="490AC770" w14:textId="4E8DE01E" w:rsidR="00F1633C" w:rsidRDefault="00C23B6B" w:rsidP="0002517D">
      <w:pPr>
        <w:tabs>
          <w:tab w:val="num" w:pos="360"/>
        </w:tabs>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Irrespective of whether the data collection is for the UE side purpose or network-side purpose, the data collection solution(s)/framework should be developed with close collaboration of the relevant WGs (e.g., RAN1, RAN2, RAN3, SA2, SA5), RAN2 should start </w:t>
      </w:r>
      <w:r w:rsidRPr="00C23B6B">
        <w:rPr>
          <w:rFonts w:ascii="Arial" w:eastAsia="Times New Roman" w:hAnsi="Arial" w:cs="Arial"/>
          <w:color w:val="0D0D0D" w:themeColor="text1" w:themeTint="F2"/>
        </w:rPr>
        <w:t xml:space="preserve">its study analyzing </w:t>
      </w:r>
      <w:r w:rsidRPr="00C23B6B">
        <w:rPr>
          <w:rFonts w:ascii="Arial" w:eastAsia="Times New Roman" w:hAnsi="Arial" w:cs="Arial"/>
          <w:color w:val="0D0D0D" w:themeColor="text1" w:themeTint="F2"/>
          <w:lang w:val="en-GB"/>
        </w:rPr>
        <w:t>network use case</w:t>
      </w:r>
      <w:r>
        <w:rPr>
          <w:rFonts w:ascii="Arial" w:eastAsia="Times New Roman" w:hAnsi="Arial" w:cs="Arial"/>
          <w:color w:val="0D0D0D" w:themeColor="text1" w:themeTint="F2"/>
          <w:lang w:val="en-GB"/>
        </w:rPr>
        <w:t xml:space="preserve"> </w:t>
      </w:r>
      <w:r w:rsidRPr="00C23B6B">
        <w:rPr>
          <w:rFonts w:ascii="Arial" w:eastAsia="Times New Roman" w:hAnsi="Arial" w:cs="Arial"/>
          <w:color w:val="0D0D0D" w:themeColor="text1" w:themeTint="F2"/>
        </w:rPr>
        <w:t xml:space="preserve">requirements, endpoint pairs, size and frequency of reporting, </w:t>
      </w:r>
      <w:r w:rsidRPr="00C23B6B">
        <w:rPr>
          <w:rFonts w:ascii="Arial" w:eastAsia="Times New Roman" w:hAnsi="Arial" w:cs="Arial"/>
          <w:color w:val="0D0D0D" w:themeColor="text1" w:themeTint="F2"/>
          <w:lang w:val="en-GB"/>
        </w:rPr>
        <w:t>transfer, etc. of diverse types of data (e.g., AI/ML related data, QoE, SON/MDT, etc)</w:t>
      </w:r>
      <w:r>
        <w:rPr>
          <w:rFonts w:ascii="Arial" w:eastAsia="Times New Roman" w:hAnsi="Arial" w:cs="Arial"/>
          <w:color w:val="0D0D0D" w:themeColor="text1" w:themeTint="F2"/>
          <w:lang w:val="en-GB"/>
        </w:rPr>
        <w:t>.</w:t>
      </w:r>
      <w:r>
        <w:rPr>
          <w:rFonts w:ascii="Arial" w:eastAsia="Times New Roman" w:hAnsi="Arial" w:cs="Arial"/>
          <w:color w:val="0D0D0D" w:themeColor="text1" w:themeTint="F2"/>
        </w:rPr>
        <w:t xml:space="preserve"> </w:t>
      </w:r>
      <w:r w:rsidR="00903F73">
        <w:rPr>
          <w:rFonts w:ascii="Arial" w:eastAsia="Times New Roman" w:hAnsi="Arial" w:cs="Arial"/>
          <w:color w:val="0D0D0D" w:themeColor="text1" w:themeTint="F2"/>
        </w:rPr>
        <w:t xml:space="preserve">  </w:t>
      </w:r>
    </w:p>
    <w:p w14:paraId="13002BA1" w14:textId="77777777" w:rsidR="00903F73" w:rsidRDefault="00903F73" w:rsidP="0002517D">
      <w:pPr>
        <w:tabs>
          <w:tab w:val="num" w:pos="360"/>
        </w:tabs>
        <w:spacing w:after="0" w:line="278" w:lineRule="auto"/>
        <w:textAlignment w:val="baseline"/>
        <w:rPr>
          <w:rFonts w:ascii="Arial" w:eastAsia="Times New Roman" w:hAnsi="Arial" w:cs="Arial"/>
          <w:color w:val="0D0D0D" w:themeColor="text1" w:themeTint="F2"/>
        </w:rPr>
      </w:pPr>
    </w:p>
    <w:p w14:paraId="2572FE1E" w14:textId="4E92DC16" w:rsidR="00D817A1" w:rsidRPr="00B805F1" w:rsidRDefault="009576AF" w:rsidP="0002517D">
      <w:pPr>
        <w:spacing w:after="0" w:line="278" w:lineRule="auto"/>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2: </w:t>
      </w:r>
      <w:r w:rsidR="00936175">
        <w:rPr>
          <w:rFonts w:ascii="Arial" w:eastAsia="Times New Roman" w:hAnsi="Arial" w:cs="Arial"/>
          <w:b/>
          <w:bCs/>
          <w:color w:val="0D0D0D" w:themeColor="text1" w:themeTint="F2"/>
        </w:rPr>
        <w:t xml:space="preserve">For the 6G data collection study, </w:t>
      </w:r>
      <w:r>
        <w:rPr>
          <w:rFonts w:ascii="Arial" w:eastAsia="Times New Roman" w:hAnsi="Arial" w:cs="Arial"/>
          <w:b/>
          <w:bCs/>
          <w:color w:val="0D0D0D" w:themeColor="text1" w:themeTint="F2"/>
        </w:rPr>
        <w:t>RAN2 starts its study with UE data collection for network use cases</w:t>
      </w:r>
      <w:r w:rsidR="00885835">
        <w:rPr>
          <w:rFonts w:ascii="Arial" w:eastAsia="Times New Roman" w:hAnsi="Arial" w:cs="Arial"/>
          <w:b/>
          <w:bCs/>
          <w:color w:val="0D0D0D" w:themeColor="text1" w:themeTint="F2"/>
        </w:rPr>
        <w:t xml:space="preserve"> </w:t>
      </w:r>
      <w:r w:rsidR="00885835" w:rsidRPr="00885835">
        <w:rPr>
          <w:rFonts w:ascii="Arial" w:eastAsia="Times New Roman" w:hAnsi="Arial" w:cs="Arial"/>
          <w:b/>
          <w:bCs/>
          <w:color w:val="0D0D0D" w:themeColor="text1" w:themeTint="F2"/>
        </w:rPr>
        <w:t xml:space="preserve">(e.g., regular network operations, </w:t>
      </w:r>
      <w:r w:rsidR="00885835" w:rsidRPr="00520192">
        <w:rPr>
          <w:rFonts w:ascii="Arial" w:eastAsia="Times New Roman" w:hAnsi="Arial" w:cs="Arial"/>
          <w:b/>
          <w:bCs/>
          <w:color w:val="0D0D0D" w:themeColor="text1" w:themeTint="F2"/>
        </w:rPr>
        <w:t>AI/ML model training at network side, coverage and capacity optimization (CCO), Mobility Robust Optimization (MRO), RACH optimization</w:t>
      </w:r>
      <w:r w:rsidR="00885835" w:rsidRPr="00885835">
        <w:rPr>
          <w:rFonts w:ascii="Arial" w:eastAsia="Times New Roman" w:hAnsi="Arial" w:cs="Arial"/>
          <w:b/>
          <w:bCs/>
          <w:color w:val="0D0D0D" w:themeColor="text1" w:themeTint="F2"/>
        </w:rPr>
        <w:t>)</w:t>
      </w:r>
      <w:r w:rsidRPr="00885835">
        <w:rPr>
          <w:rFonts w:ascii="Arial" w:eastAsia="Times New Roman" w:hAnsi="Arial" w:cs="Arial"/>
          <w:b/>
          <w:bCs/>
          <w:color w:val="0D0D0D" w:themeColor="text1" w:themeTint="F2"/>
        </w:rPr>
        <w:t>,</w:t>
      </w:r>
      <w:r>
        <w:rPr>
          <w:rFonts w:ascii="Arial" w:eastAsia="Times New Roman" w:hAnsi="Arial" w:cs="Arial"/>
          <w:b/>
          <w:bCs/>
          <w:color w:val="0D0D0D" w:themeColor="text1" w:themeTint="F2"/>
        </w:rPr>
        <w:t xml:space="preserve"> for example, </w:t>
      </w:r>
      <w:r w:rsidR="00936175">
        <w:rPr>
          <w:rFonts w:ascii="Arial" w:eastAsia="Times New Roman" w:hAnsi="Arial" w:cs="Arial"/>
          <w:b/>
          <w:bCs/>
          <w:color w:val="0D0D0D" w:themeColor="text1" w:themeTint="F2"/>
        </w:rPr>
        <w:t>its</w:t>
      </w:r>
      <w:r>
        <w:rPr>
          <w:rFonts w:ascii="Arial" w:eastAsia="Times New Roman" w:hAnsi="Arial" w:cs="Arial"/>
          <w:b/>
          <w:bCs/>
          <w:color w:val="0D0D0D" w:themeColor="text1" w:themeTint="F2"/>
        </w:rPr>
        <w:t xml:space="preserve"> requirements, endpoint pairs, size and frequency of reporting, and transfer</w:t>
      </w:r>
      <w:r w:rsidR="00936175">
        <w:rPr>
          <w:rFonts w:ascii="Arial" w:eastAsia="Times New Roman" w:hAnsi="Arial" w:cs="Arial"/>
          <w:b/>
          <w:bCs/>
          <w:color w:val="0D0D0D" w:themeColor="text1" w:themeTint="F2"/>
        </w:rPr>
        <w:t xml:space="preserve"> of the data</w:t>
      </w:r>
      <w:r>
        <w:rPr>
          <w:rFonts w:ascii="Arial" w:eastAsia="Times New Roman" w:hAnsi="Arial" w:cs="Arial"/>
          <w:b/>
          <w:bCs/>
          <w:color w:val="0D0D0D" w:themeColor="text1" w:themeTint="F2"/>
        </w:rPr>
        <w:t>.</w:t>
      </w:r>
    </w:p>
    <w:p w14:paraId="71AF23F0" w14:textId="77777777" w:rsidR="002678E3" w:rsidRDefault="002678E3" w:rsidP="0002517D">
      <w:pPr>
        <w:spacing w:after="0" w:line="278" w:lineRule="auto"/>
        <w:textAlignment w:val="baseline"/>
        <w:rPr>
          <w:rFonts w:ascii="Arial" w:eastAsia="Times New Roman" w:hAnsi="Arial" w:cs="Arial"/>
          <w:color w:val="0D0D0D" w:themeColor="text1" w:themeTint="F2"/>
        </w:rPr>
      </w:pPr>
    </w:p>
    <w:p w14:paraId="05566BE8" w14:textId="40790A9E" w:rsidR="009576AF" w:rsidRDefault="00066B5D" w:rsidP="0002517D">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While discussing 6G</w:t>
      </w:r>
      <w:r w:rsidR="009576AF" w:rsidRPr="009576AF">
        <w:rPr>
          <w:rFonts w:ascii="Arial" w:eastAsia="Times New Roman" w:hAnsi="Arial" w:cs="Arial"/>
          <w:color w:val="0D0D0D" w:themeColor="text1" w:themeTint="F2"/>
        </w:rPr>
        <w:t xml:space="preserve"> data collection </w:t>
      </w:r>
      <w:r w:rsidR="00936175">
        <w:rPr>
          <w:rFonts w:ascii="Arial" w:eastAsia="Times New Roman" w:hAnsi="Arial" w:cs="Arial"/>
          <w:color w:val="0D0D0D" w:themeColor="text1" w:themeTint="F2"/>
        </w:rPr>
        <w:t xml:space="preserve">for network </w:t>
      </w:r>
      <w:r w:rsidR="009576AF" w:rsidRPr="009576AF">
        <w:rPr>
          <w:rFonts w:ascii="Arial" w:eastAsia="Times New Roman" w:hAnsi="Arial" w:cs="Arial"/>
          <w:color w:val="0D0D0D" w:themeColor="text1" w:themeTint="F2"/>
        </w:rPr>
        <w:t>use cases</w:t>
      </w:r>
      <w:r w:rsidR="00936175">
        <w:rPr>
          <w:rFonts w:ascii="Arial" w:eastAsia="Times New Roman" w:hAnsi="Arial" w:cs="Arial"/>
          <w:color w:val="0D0D0D" w:themeColor="text1" w:themeTint="F2"/>
        </w:rPr>
        <w:t>, its</w:t>
      </w:r>
      <w:r w:rsidR="009576AF" w:rsidRPr="009576AF">
        <w:rPr>
          <w:rFonts w:ascii="Arial" w:eastAsia="Times New Roman" w:hAnsi="Arial" w:cs="Arial"/>
          <w:color w:val="0D0D0D" w:themeColor="text1" w:themeTint="F2"/>
        </w:rPr>
        <w:t xml:space="preserve"> requirements, endpoint pairs, size and frequency of reporting, and transfer</w:t>
      </w:r>
      <w:r w:rsidR="00936175">
        <w:rPr>
          <w:rFonts w:ascii="Arial" w:eastAsia="Times New Roman" w:hAnsi="Arial" w:cs="Arial"/>
          <w:color w:val="0D0D0D" w:themeColor="text1" w:themeTint="F2"/>
        </w:rPr>
        <w:t xml:space="preserve"> of the data</w:t>
      </w:r>
      <w:r>
        <w:rPr>
          <w:rFonts w:ascii="Arial" w:eastAsia="Times New Roman" w:hAnsi="Arial" w:cs="Arial"/>
          <w:color w:val="0D0D0D" w:themeColor="text1" w:themeTint="F2"/>
        </w:rPr>
        <w:t xml:space="preserve">, </w:t>
      </w:r>
      <w:r w:rsidRPr="009576AF">
        <w:rPr>
          <w:rFonts w:ascii="Arial" w:eastAsia="Times New Roman" w:hAnsi="Arial" w:cs="Arial"/>
          <w:color w:val="0D0D0D" w:themeColor="text1" w:themeTint="F2"/>
        </w:rPr>
        <w:t>RAN2 should refer to different types of data collected in 5G NR</w:t>
      </w:r>
      <w:r>
        <w:rPr>
          <w:rFonts w:ascii="Arial" w:eastAsia="Times New Roman" w:hAnsi="Arial" w:cs="Arial"/>
          <w:color w:val="0D0D0D" w:themeColor="text1" w:themeTint="F2"/>
        </w:rPr>
        <w:t>.</w:t>
      </w:r>
      <w:r w:rsidR="009576AF" w:rsidRPr="009576AF">
        <w:rPr>
          <w:rFonts w:ascii="Arial" w:eastAsia="Times New Roman" w:hAnsi="Arial" w:cs="Arial"/>
          <w:color w:val="0D0D0D" w:themeColor="text1" w:themeTint="F2"/>
        </w:rPr>
        <w:t xml:space="preserve"> Table 1 illustrates different types of data standardized in 5G, and their use case, endpoint pairs, size and frequency of reporting, and transfer</w:t>
      </w:r>
      <w:r w:rsidR="00936175">
        <w:rPr>
          <w:rFonts w:ascii="Arial" w:eastAsia="Times New Roman" w:hAnsi="Arial" w:cs="Arial"/>
          <w:color w:val="0D0D0D" w:themeColor="text1" w:themeTint="F2"/>
        </w:rPr>
        <w:t xml:space="preserve"> of the data</w:t>
      </w:r>
      <w:r w:rsidR="009576AF" w:rsidRPr="009576AF">
        <w:rPr>
          <w:rFonts w:ascii="Arial" w:eastAsia="Times New Roman" w:hAnsi="Arial" w:cs="Arial"/>
          <w:color w:val="0D0D0D" w:themeColor="text1" w:themeTint="F2"/>
        </w:rPr>
        <w:t>.</w:t>
      </w:r>
    </w:p>
    <w:p w14:paraId="133256A9" w14:textId="77777777" w:rsidR="009576AF" w:rsidRDefault="009576AF" w:rsidP="0002517D">
      <w:pPr>
        <w:spacing w:after="0" w:line="278" w:lineRule="auto"/>
        <w:textAlignment w:val="baseline"/>
        <w:rPr>
          <w:rFonts w:ascii="Arial" w:eastAsia="Times New Roman" w:hAnsi="Arial" w:cs="Arial"/>
          <w:color w:val="0D0D0D" w:themeColor="text1" w:themeTint="F2"/>
        </w:rPr>
      </w:pPr>
    </w:p>
    <w:p w14:paraId="02929470" w14:textId="16B479C0" w:rsidR="009576AF" w:rsidRPr="0028744E" w:rsidRDefault="000C16F2" w:rsidP="009576AF">
      <w:pPr>
        <w:spacing w:after="0" w:line="278" w:lineRule="auto"/>
        <w:jc w:val="center"/>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 xml:space="preserve">Table 1: </w:t>
      </w:r>
      <w:r w:rsidR="009576AF" w:rsidRPr="0028744E">
        <w:rPr>
          <w:rFonts w:ascii="Arial" w:eastAsia="Times New Roman" w:hAnsi="Arial" w:cs="Arial"/>
          <w:b/>
          <w:bCs/>
          <w:color w:val="0D0D0D" w:themeColor="text1" w:themeTint="F2"/>
        </w:rPr>
        <w:t>Different types of data in 5G NR</w:t>
      </w:r>
    </w:p>
    <w:p w14:paraId="2165697C" w14:textId="77777777" w:rsidR="009576AF" w:rsidRDefault="009576AF" w:rsidP="0002517D">
      <w:pPr>
        <w:spacing w:after="0" w:line="278" w:lineRule="auto"/>
        <w:textAlignment w:val="baseline"/>
        <w:rPr>
          <w:rFonts w:ascii="Arial" w:eastAsia="Times New Roman" w:hAnsi="Arial" w:cs="Arial"/>
          <w:color w:val="0D0D0D" w:themeColor="text1" w:themeTint="F2"/>
        </w:rPr>
      </w:pPr>
    </w:p>
    <w:tbl>
      <w:tblPr>
        <w:tblStyle w:val="TableGrid"/>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893"/>
        <w:gridCol w:w="1132"/>
        <w:gridCol w:w="1120"/>
        <w:gridCol w:w="1988"/>
        <w:gridCol w:w="2178"/>
      </w:tblGrid>
      <w:tr w:rsidR="00936175" w14:paraId="0DB5BE65" w14:textId="77777777" w:rsidTr="00BA401F">
        <w:trPr>
          <w:jc w:val="right"/>
        </w:trPr>
        <w:tc>
          <w:tcPr>
            <w:tcW w:w="1098" w:type="dxa"/>
          </w:tcPr>
          <w:p w14:paraId="69B172D1" w14:textId="3C154EA8" w:rsidR="009576AF" w:rsidRPr="009576AF" w:rsidRDefault="009576AF" w:rsidP="0002517D">
            <w:pPr>
              <w:spacing w:after="0" w:line="278" w:lineRule="auto"/>
              <w:textAlignment w:val="baseline"/>
              <w:rPr>
                <w:rFonts w:ascii="Arial" w:eastAsia="Times New Roman" w:hAnsi="Arial" w:cs="Arial"/>
                <w:color w:val="0D0D0D" w:themeColor="text1" w:themeTint="F2"/>
                <w:sz w:val="18"/>
                <w:szCs w:val="18"/>
              </w:rPr>
            </w:pPr>
            <w:r w:rsidRPr="009576AF">
              <w:rPr>
                <w:rFonts w:ascii="Arial" w:eastAsia="Times New Roman" w:hAnsi="Arial" w:cs="Arial"/>
                <w:color w:val="0D0D0D" w:themeColor="text1" w:themeTint="F2"/>
                <w:sz w:val="18"/>
                <w:szCs w:val="18"/>
              </w:rPr>
              <w:t>Types of data</w:t>
            </w:r>
          </w:p>
        </w:tc>
        <w:tc>
          <w:tcPr>
            <w:tcW w:w="1893" w:type="dxa"/>
          </w:tcPr>
          <w:p w14:paraId="578EBA8E" w14:textId="642CB775" w:rsidR="009576AF" w:rsidRPr="009576AF" w:rsidRDefault="009576AF" w:rsidP="0002517D">
            <w:pPr>
              <w:spacing w:after="0" w:line="278" w:lineRule="auto"/>
              <w:textAlignment w:val="baseline"/>
              <w:rPr>
                <w:rFonts w:ascii="Arial" w:eastAsia="Times New Roman" w:hAnsi="Arial" w:cs="Arial"/>
                <w:color w:val="0D0D0D" w:themeColor="text1" w:themeTint="F2"/>
                <w:sz w:val="18"/>
                <w:szCs w:val="18"/>
              </w:rPr>
            </w:pPr>
            <w:r w:rsidRPr="009576AF">
              <w:rPr>
                <w:rFonts w:ascii="Arial" w:eastAsia="Times New Roman" w:hAnsi="Arial" w:cs="Arial"/>
                <w:color w:val="0D0D0D" w:themeColor="text1" w:themeTint="F2"/>
                <w:sz w:val="18"/>
                <w:szCs w:val="18"/>
              </w:rPr>
              <w:t xml:space="preserve">Use case </w:t>
            </w:r>
          </w:p>
        </w:tc>
        <w:tc>
          <w:tcPr>
            <w:tcW w:w="1132" w:type="dxa"/>
          </w:tcPr>
          <w:p w14:paraId="1997B261" w14:textId="53075859" w:rsidR="009576AF" w:rsidRPr="009576AF" w:rsidRDefault="009576AF" w:rsidP="0002517D">
            <w:pPr>
              <w:spacing w:after="0" w:line="278" w:lineRule="auto"/>
              <w:textAlignment w:val="baseline"/>
              <w:rPr>
                <w:rFonts w:ascii="Arial" w:eastAsia="Times New Roman" w:hAnsi="Arial" w:cs="Arial"/>
                <w:color w:val="0D0D0D" w:themeColor="text1" w:themeTint="F2"/>
                <w:sz w:val="18"/>
                <w:szCs w:val="18"/>
              </w:rPr>
            </w:pPr>
            <w:r w:rsidRPr="009576AF">
              <w:rPr>
                <w:rFonts w:ascii="Arial" w:eastAsia="Times New Roman" w:hAnsi="Arial" w:cs="Arial"/>
                <w:color w:val="0D0D0D" w:themeColor="text1" w:themeTint="F2"/>
                <w:sz w:val="18"/>
                <w:szCs w:val="18"/>
              </w:rPr>
              <w:t xml:space="preserve">Producer </w:t>
            </w:r>
          </w:p>
        </w:tc>
        <w:tc>
          <w:tcPr>
            <w:tcW w:w="1120" w:type="dxa"/>
          </w:tcPr>
          <w:p w14:paraId="6BA2F014" w14:textId="6EFE217A" w:rsidR="009576AF" w:rsidRPr="009576AF" w:rsidRDefault="009576AF" w:rsidP="0002517D">
            <w:pPr>
              <w:spacing w:after="0" w:line="278" w:lineRule="auto"/>
              <w:textAlignment w:val="baseline"/>
              <w:rPr>
                <w:rFonts w:ascii="Arial" w:eastAsia="Times New Roman" w:hAnsi="Arial" w:cs="Arial"/>
                <w:color w:val="0D0D0D" w:themeColor="text1" w:themeTint="F2"/>
                <w:sz w:val="18"/>
                <w:szCs w:val="18"/>
              </w:rPr>
            </w:pPr>
            <w:r w:rsidRPr="009576AF">
              <w:rPr>
                <w:rFonts w:ascii="Arial" w:eastAsia="Times New Roman" w:hAnsi="Arial" w:cs="Arial"/>
                <w:color w:val="0D0D0D" w:themeColor="text1" w:themeTint="F2"/>
                <w:sz w:val="18"/>
                <w:szCs w:val="18"/>
              </w:rPr>
              <w:t xml:space="preserve">Consumer </w:t>
            </w:r>
          </w:p>
        </w:tc>
        <w:tc>
          <w:tcPr>
            <w:tcW w:w="1988" w:type="dxa"/>
          </w:tcPr>
          <w:p w14:paraId="64E11BFC" w14:textId="1D4CC3E2" w:rsidR="009576AF" w:rsidRPr="009576AF" w:rsidRDefault="009576AF" w:rsidP="0002517D">
            <w:pPr>
              <w:spacing w:after="0" w:line="278" w:lineRule="auto"/>
              <w:textAlignment w:val="baseline"/>
              <w:rPr>
                <w:rFonts w:ascii="Arial" w:eastAsia="Times New Roman" w:hAnsi="Arial" w:cs="Arial"/>
                <w:color w:val="0D0D0D" w:themeColor="text1" w:themeTint="F2"/>
                <w:sz w:val="18"/>
                <w:szCs w:val="18"/>
              </w:rPr>
            </w:pPr>
            <w:r w:rsidRPr="009576AF">
              <w:rPr>
                <w:rFonts w:ascii="Arial" w:eastAsia="Times New Roman" w:hAnsi="Arial" w:cs="Arial"/>
                <w:color w:val="0D0D0D" w:themeColor="text1" w:themeTint="F2"/>
                <w:sz w:val="18"/>
                <w:szCs w:val="18"/>
              </w:rPr>
              <w:t>Size and Frequency</w:t>
            </w:r>
            <w:r>
              <w:rPr>
                <w:rFonts w:ascii="Arial" w:eastAsia="Times New Roman" w:hAnsi="Arial" w:cs="Arial"/>
                <w:color w:val="0D0D0D" w:themeColor="text1" w:themeTint="F2"/>
                <w:sz w:val="18"/>
                <w:szCs w:val="18"/>
              </w:rPr>
              <w:t xml:space="preserve"> of Reporting</w:t>
            </w:r>
          </w:p>
        </w:tc>
        <w:tc>
          <w:tcPr>
            <w:tcW w:w="2178" w:type="dxa"/>
          </w:tcPr>
          <w:p w14:paraId="2AFB81F8" w14:textId="21B1A42D" w:rsidR="009576AF" w:rsidRPr="009576AF" w:rsidRDefault="009576AF"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Transfer (UE to network)</w:t>
            </w:r>
          </w:p>
        </w:tc>
      </w:tr>
      <w:tr w:rsidR="005A20D9" w14:paraId="08677712" w14:textId="77777777" w:rsidTr="00BA401F">
        <w:trPr>
          <w:jc w:val="right"/>
        </w:trPr>
        <w:tc>
          <w:tcPr>
            <w:tcW w:w="1098" w:type="dxa"/>
          </w:tcPr>
          <w:p w14:paraId="2CFEC8E7" w14:textId="2FC2BD13"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L1 Data</w:t>
            </w:r>
          </w:p>
        </w:tc>
        <w:tc>
          <w:tcPr>
            <w:tcW w:w="1893" w:type="dxa"/>
          </w:tcPr>
          <w:p w14:paraId="456E102C" w14:textId="0B88E507"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Physical layer operations</w:t>
            </w:r>
          </w:p>
        </w:tc>
        <w:tc>
          <w:tcPr>
            <w:tcW w:w="1132" w:type="dxa"/>
          </w:tcPr>
          <w:p w14:paraId="2A6F420D" w14:textId="72F6CB8C"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0945ACF1" w14:textId="78631E82"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w:t>
            </w:r>
          </w:p>
        </w:tc>
        <w:tc>
          <w:tcPr>
            <w:tcW w:w="1988" w:type="dxa"/>
          </w:tcPr>
          <w:p w14:paraId="0FB0C69D" w14:textId="77777777"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Periodic, network-controlled activation/deactivation</w:t>
            </w:r>
          </w:p>
          <w:p w14:paraId="51084037" w14:textId="2533D982" w:rsidR="00371D88" w:rsidRDefault="00371D88"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(periodicity configurable by NW)</w:t>
            </w:r>
          </w:p>
        </w:tc>
        <w:tc>
          <w:tcPr>
            <w:tcW w:w="2178" w:type="dxa"/>
          </w:tcPr>
          <w:p w14:paraId="44944D54" w14:textId="18893142"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Using UCI</w:t>
            </w:r>
          </w:p>
        </w:tc>
      </w:tr>
      <w:tr w:rsidR="005A20D9" w14:paraId="6F13F2F6" w14:textId="77777777" w:rsidTr="00BA401F">
        <w:trPr>
          <w:jc w:val="right"/>
        </w:trPr>
        <w:tc>
          <w:tcPr>
            <w:tcW w:w="1098" w:type="dxa"/>
          </w:tcPr>
          <w:p w14:paraId="44F897B8" w14:textId="65FB5335" w:rsidR="005A20D9" w:rsidRDefault="005A20D9"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L2 Data</w:t>
            </w:r>
          </w:p>
        </w:tc>
        <w:tc>
          <w:tcPr>
            <w:tcW w:w="1893" w:type="dxa"/>
          </w:tcPr>
          <w:p w14:paraId="0FE14BBB" w14:textId="5B27C014" w:rsidR="005A20D9" w:rsidRDefault="00732203"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MAC Procedures</w:t>
            </w:r>
          </w:p>
        </w:tc>
        <w:tc>
          <w:tcPr>
            <w:tcW w:w="1132" w:type="dxa"/>
          </w:tcPr>
          <w:p w14:paraId="51230F43" w14:textId="7AF717E0" w:rsidR="005A20D9" w:rsidRDefault="00732203"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490D5E5F" w14:textId="34E7C4C7" w:rsidR="005A20D9" w:rsidRDefault="00732203"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w:t>
            </w:r>
          </w:p>
        </w:tc>
        <w:tc>
          <w:tcPr>
            <w:tcW w:w="1988" w:type="dxa"/>
          </w:tcPr>
          <w:p w14:paraId="20EA44F8" w14:textId="10537427" w:rsidR="005A20D9" w:rsidRDefault="00732203"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Periodic, Trigger </w:t>
            </w:r>
            <w:r w:rsidR="009230DF">
              <w:rPr>
                <w:rFonts w:ascii="Arial" w:eastAsia="Times New Roman" w:hAnsi="Arial" w:cs="Arial"/>
                <w:color w:val="0D0D0D" w:themeColor="text1" w:themeTint="F2"/>
                <w:sz w:val="18"/>
                <w:szCs w:val="18"/>
              </w:rPr>
              <w:t>(</w:t>
            </w:r>
            <w:r w:rsidR="00371D88">
              <w:rPr>
                <w:rFonts w:ascii="Arial" w:eastAsia="Times New Roman" w:hAnsi="Arial" w:cs="Arial"/>
                <w:color w:val="0D0D0D" w:themeColor="text1" w:themeTint="F2"/>
                <w:sz w:val="18"/>
                <w:szCs w:val="18"/>
              </w:rPr>
              <w:t xml:space="preserve">periodicity </w:t>
            </w:r>
            <w:r w:rsidR="009230DF">
              <w:rPr>
                <w:rFonts w:ascii="Arial" w:eastAsia="Times New Roman" w:hAnsi="Arial" w:cs="Arial"/>
                <w:color w:val="0D0D0D" w:themeColor="text1" w:themeTint="F2"/>
                <w:sz w:val="18"/>
                <w:szCs w:val="18"/>
              </w:rPr>
              <w:t>configurable by NW)</w:t>
            </w:r>
          </w:p>
        </w:tc>
        <w:tc>
          <w:tcPr>
            <w:tcW w:w="2178" w:type="dxa"/>
          </w:tcPr>
          <w:p w14:paraId="5664AB7E" w14:textId="0263CCA3" w:rsidR="005A20D9" w:rsidRDefault="00732203" w:rsidP="0002517D">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Using MAC CE</w:t>
            </w:r>
          </w:p>
        </w:tc>
      </w:tr>
      <w:tr w:rsidR="00732203" w14:paraId="7A9B7601" w14:textId="77777777" w:rsidTr="00BA401F">
        <w:trPr>
          <w:jc w:val="right"/>
        </w:trPr>
        <w:tc>
          <w:tcPr>
            <w:tcW w:w="1098" w:type="dxa"/>
          </w:tcPr>
          <w:p w14:paraId="6BD8BECC" w14:textId="22E86285"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L3 Data</w:t>
            </w:r>
          </w:p>
        </w:tc>
        <w:tc>
          <w:tcPr>
            <w:tcW w:w="1893" w:type="dxa"/>
          </w:tcPr>
          <w:p w14:paraId="751C959D" w14:textId="2C972A7E"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Mobility, </w:t>
            </w:r>
            <w:proofErr w:type="spellStart"/>
            <w:r>
              <w:rPr>
                <w:rFonts w:ascii="Arial" w:eastAsia="Times New Roman" w:hAnsi="Arial" w:cs="Arial"/>
                <w:color w:val="0D0D0D" w:themeColor="text1" w:themeTint="F2"/>
                <w:sz w:val="18"/>
                <w:szCs w:val="18"/>
              </w:rPr>
              <w:t>etc</w:t>
            </w:r>
            <w:proofErr w:type="spellEnd"/>
          </w:p>
        </w:tc>
        <w:tc>
          <w:tcPr>
            <w:tcW w:w="1132" w:type="dxa"/>
          </w:tcPr>
          <w:p w14:paraId="64A48B77" w14:textId="19201B42"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17872F92" w14:textId="550C27BF"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w:t>
            </w:r>
          </w:p>
        </w:tc>
        <w:tc>
          <w:tcPr>
            <w:tcW w:w="1988" w:type="dxa"/>
          </w:tcPr>
          <w:p w14:paraId="3838B7A0" w14:textId="266E6084"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Periodic, Trigger </w:t>
            </w:r>
          </w:p>
        </w:tc>
        <w:tc>
          <w:tcPr>
            <w:tcW w:w="2178" w:type="dxa"/>
          </w:tcPr>
          <w:p w14:paraId="72E948D1" w14:textId="22911D92"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Using RRC</w:t>
            </w:r>
          </w:p>
        </w:tc>
      </w:tr>
      <w:tr w:rsidR="00732203" w14:paraId="4B77C35C" w14:textId="77777777" w:rsidTr="00BA401F">
        <w:trPr>
          <w:jc w:val="right"/>
        </w:trPr>
        <w:tc>
          <w:tcPr>
            <w:tcW w:w="1098" w:type="dxa"/>
          </w:tcPr>
          <w:p w14:paraId="2377181C" w14:textId="7B4AC1B2" w:rsidR="00732203" w:rsidRPr="009576AF"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AI/ML Data</w:t>
            </w:r>
          </w:p>
        </w:tc>
        <w:tc>
          <w:tcPr>
            <w:tcW w:w="1893" w:type="dxa"/>
          </w:tcPr>
          <w:p w14:paraId="2AE4B121" w14:textId="7746E65B" w:rsidR="00732203" w:rsidRPr="009576AF"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UE data collection for the network’s model training </w:t>
            </w:r>
          </w:p>
        </w:tc>
        <w:tc>
          <w:tcPr>
            <w:tcW w:w="1132" w:type="dxa"/>
          </w:tcPr>
          <w:p w14:paraId="226C195B" w14:textId="01D03942" w:rsidR="00732203" w:rsidRPr="009576AF"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28156DC9" w14:textId="43727F1B" w:rsidR="00732203" w:rsidRPr="009576AF"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 or OAM</w:t>
            </w:r>
          </w:p>
        </w:tc>
        <w:tc>
          <w:tcPr>
            <w:tcW w:w="1988" w:type="dxa"/>
          </w:tcPr>
          <w:p w14:paraId="5921748F" w14:textId="23F41E62" w:rsidR="00732203" w:rsidRPr="009576AF"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Logging at the UE</w:t>
            </w:r>
            <w:r w:rsidR="009230DF">
              <w:rPr>
                <w:rFonts w:ascii="Arial" w:eastAsia="Times New Roman" w:hAnsi="Arial" w:cs="Arial"/>
                <w:color w:val="0D0D0D" w:themeColor="text1" w:themeTint="F2"/>
                <w:sz w:val="18"/>
                <w:szCs w:val="18"/>
              </w:rPr>
              <w:t xml:space="preserve"> (logging interval configurable by NW)</w:t>
            </w:r>
          </w:p>
        </w:tc>
        <w:tc>
          <w:tcPr>
            <w:tcW w:w="2178" w:type="dxa"/>
          </w:tcPr>
          <w:p w14:paraId="272D87C3" w14:textId="02AD296D"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UEInformationRequest / UEInformationResponse</w:t>
            </w:r>
          </w:p>
          <w:p w14:paraId="73818928" w14:textId="16C5A4B0"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over SRB6</w:t>
            </w:r>
          </w:p>
        </w:tc>
      </w:tr>
      <w:tr w:rsidR="00732203" w14:paraId="7BFC293C" w14:textId="77777777" w:rsidTr="00BA401F">
        <w:trPr>
          <w:jc w:val="right"/>
        </w:trPr>
        <w:tc>
          <w:tcPr>
            <w:tcW w:w="1098" w:type="dxa"/>
          </w:tcPr>
          <w:p w14:paraId="3078C436" w14:textId="47817F26"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Logged MDT Data</w:t>
            </w:r>
          </w:p>
        </w:tc>
        <w:tc>
          <w:tcPr>
            <w:tcW w:w="1893" w:type="dxa"/>
          </w:tcPr>
          <w:p w14:paraId="240C10B4" w14:textId="77C604EE"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Coverage and capacity optimization</w:t>
            </w:r>
          </w:p>
        </w:tc>
        <w:tc>
          <w:tcPr>
            <w:tcW w:w="1132" w:type="dxa"/>
          </w:tcPr>
          <w:p w14:paraId="7DE98EFF" w14:textId="687DDF8B"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041FC307" w14:textId="682E20AE"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OAM (TCE)</w:t>
            </w:r>
          </w:p>
        </w:tc>
        <w:tc>
          <w:tcPr>
            <w:tcW w:w="1988" w:type="dxa"/>
          </w:tcPr>
          <w:p w14:paraId="518996B8" w14:textId="05DA1DDA"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Logging at the UE</w:t>
            </w:r>
            <w:r w:rsidR="009230DF">
              <w:rPr>
                <w:rFonts w:ascii="Arial" w:eastAsia="Times New Roman" w:hAnsi="Arial" w:cs="Arial"/>
                <w:color w:val="0D0D0D" w:themeColor="text1" w:themeTint="F2"/>
                <w:sz w:val="18"/>
                <w:szCs w:val="18"/>
              </w:rPr>
              <w:t xml:space="preserve"> (logging interval configurable by NW)</w:t>
            </w:r>
          </w:p>
        </w:tc>
        <w:tc>
          <w:tcPr>
            <w:tcW w:w="2178" w:type="dxa"/>
          </w:tcPr>
          <w:p w14:paraId="65C7E96C" w14:textId="5D4EE331"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UEInformationRequest / UEInformationResponse</w:t>
            </w:r>
          </w:p>
          <w:p w14:paraId="2667ED02" w14:textId="60DBC7AE"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over SRB2</w:t>
            </w:r>
          </w:p>
        </w:tc>
      </w:tr>
      <w:tr w:rsidR="00732203" w14:paraId="7C110D4B" w14:textId="77777777" w:rsidTr="00BA401F">
        <w:trPr>
          <w:jc w:val="right"/>
        </w:trPr>
        <w:tc>
          <w:tcPr>
            <w:tcW w:w="1098" w:type="dxa"/>
          </w:tcPr>
          <w:p w14:paraId="19BDEEB6" w14:textId="22551683"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Immediate MDT data</w:t>
            </w:r>
          </w:p>
        </w:tc>
        <w:tc>
          <w:tcPr>
            <w:tcW w:w="1893" w:type="dxa"/>
          </w:tcPr>
          <w:p w14:paraId="267B73F1" w14:textId="32C168A8"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MNO observability and performance monitoring </w:t>
            </w:r>
          </w:p>
        </w:tc>
        <w:tc>
          <w:tcPr>
            <w:tcW w:w="1132" w:type="dxa"/>
          </w:tcPr>
          <w:p w14:paraId="691BA463" w14:textId="55682B7C"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647E60E0" w14:textId="72FE2827"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 OAM (TCE)</w:t>
            </w:r>
          </w:p>
        </w:tc>
        <w:tc>
          <w:tcPr>
            <w:tcW w:w="1988" w:type="dxa"/>
          </w:tcPr>
          <w:p w14:paraId="13FB60F3" w14:textId="77777777"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Periodic, event-triggered </w:t>
            </w:r>
          </w:p>
          <w:p w14:paraId="5F575554" w14:textId="48163715" w:rsidR="00371D88" w:rsidRDefault="00371D88"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lastRenderedPageBreak/>
              <w:t>(periodicity configurable by NW)</w:t>
            </w:r>
          </w:p>
        </w:tc>
        <w:tc>
          <w:tcPr>
            <w:tcW w:w="2178" w:type="dxa"/>
          </w:tcPr>
          <w:p w14:paraId="34715D32" w14:textId="1E028DFC"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lastRenderedPageBreak/>
              <w:t>Over SRB1</w:t>
            </w:r>
          </w:p>
        </w:tc>
      </w:tr>
      <w:tr w:rsidR="00732203" w14:paraId="2FF614D4" w14:textId="77777777" w:rsidTr="00BA401F">
        <w:trPr>
          <w:jc w:val="right"/>
        </w:trPr>
        <w:tc>
          <w:tcPr>
            <w:tcW w:w="1098" w:type="dxa"/>
          </w:tcPr>
          <w:p w14:paraId="75F99826" w14:textId="1142E29B"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SON Data</w:t>
            </w:r>
          </w:p>
        </w:tc>
        <w:tc>
          <w:tcPr>
            <w:tcW w:w="1893" w:type="dxa"/>
          </w:tcPr>
          <w:p w14:paraId="034EE584" w14:textId="1660F7C1"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sidRPr="00936175">
              <w:rPr>
                <w:rFonts w:ascii="Arial" w:eastAsia="Times New Roman" w:hAnsi="Arial" w:cs="Arial"/>
                <w:color w:val="0D0D0D" w:themeColor="text1" w:themeTint="F2"/>
                <w:sz w:val="18"/>
                <w:szCs w:val="18"/>
                <w:lang w:val="en-GB"/>
              </w:rPr>
              <w:t>Different SON reports for failure, near failure detection</w:t>
            </w:r>
            <w:r>
              <w:rPr>
                <w:rFonts w:ascii="Arial" w:eastAsia="Times New Roman" w:hAnsi="Arial" w:cs="Arial"/>
                <w:color w:val="0D0D0D" w:themeColor="text1" w:themeTint="F2"/>
                <w:sz w:val="18"/>
                <w:szCs w:val="18"/>
                <w:lang w:val="en-GB"/>
              </w:rPr>
              <w:t>,</w:t>
            </w:r>
            <w:r w:rsidRPr="00936175">
              <w:rPr>
                <w:rFonts w:ascii="Arial" w:eastAsia="Times New Roman" w:hAnsi="Arial" w:cs="Arial"/>
                <w:color w:val="0D0D0D" w:themeColor="text1" w:themeTint="F2"/>
                <w:sz w:val="18"/>
                <w:szCs w:val="18"/>
                <w:lang w:val="en-GB"/>
              </w:rPr>
              <w:t xml:space="preserve"> and optimizations (</w:t>
            </w:r>
            <w:r>
              <w:rPr>
                <w:rFonts w:ascii="Arial" w:eastAsia="Times New Roman" w:hAnsi="Arial" w:cs="Arial"/>
                <w:color w:val="0D0D0D" w:themeColor="text1" w:themeTint="F2"/>
                <w:sz w:val="18"/>
                <w:szCs w:val="18"/>
                <w:lang w:val="en-GB"/>
              </w:rPr>
              <w:t>e</w:t>
            </w:r>
            <w:r w:rsidRPr="00936175">
              <w:rPr>
                <w:rFonts w:ascii="Arial" w:eastAsia="Times New Roman" w:hAnsi="Arial" w:cs="Arial"/>
                <w:color w:val="0D0D0D" w:themeColor="text1" w:themeTint="F2"/>
                <w:sz w:val="18"/>
                <w:szCs w:val="18"/>
                <w:lang w:val="en-GB"/>
              </w:rPr>
              <w:t xml:space="preserve">.g., MRO) </w:t>
            </w:r>
          </w:p>
        </w:tc>
        <w:tc>
          <w:tcPr>
            <w:tcW w:w="1132" w:type="dxa"/>
          </w:tcPr>
          <w:p w14:paraId="04C7A83D" w14:textId="54038015"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7A8DD0E0" w14:textId="4475B770"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 OAM</w:t>
            </w:r>
          </w:p>
        </w:tc>
        <w:tc>
          <w:tcPr>
            <w:tcW w:w="1988" w:type="dxa"/>
          </w:tcPr>
          <w:p w14:paraId="2D93125C" w14:textId="31375496"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Logging at the UE</w:t>
            </w:r>
            <w:r w:rsidR="00371D88">
              <w:rPr>
                <w:rFonts w:ascii="Arial" w:eastAsia="Times New Roman" w:hAnsi="Arial" w:cs="Arial"/>
                <w:color w:val="0D0D0D" w:themeColor="text1" w:themeTint="F2"/>
                <w:sz w:val="18"/>
                <w:szCs w:val="18"/>
              </w:rPr>
              <w:t xml:space="preserve"> (logging interval configurable by NW)</w:t>
            </w:r>
          </w:p>
        </w:tc>
        <w:tc>
          <w:tcPr>
            <w:tcW w:w="2178" w:type="dxa"/>
          </w:tcPr>
          <w:p w14:paraId="3C0D462A" w14:textId="455B19A6"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UEInformationRequest / UEInformationResponse</w:t>
            </w:r>
          </w:p>
          <w:p w14:paraId="7E341AD3" w14:textId="644996B1"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over SRB2</w:t>
            </w:r>
          </w:p>
        </w:tc>
      </w:tr>
      <w:tr w:rsidR="00732203" w14:paraId="021D14E5" w14:textId="77777777" w:rsidTr="00BA401F">
        <w:trPr>
          <w:jc w:val="right"/>
        </w:trPr>
        <w:tc>
          <w:tcPr>
            <w:tcW w:w="1098" w:type="dxa"/>
          </w:tcPr>
          <w:p w14:paraId="1B3511D4" w14:textId="621F18AD"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QoE Data</w:t>
            </w:r>
          </w:p>
        </w:tc>
        <w:tc>
          <w:tcPr>
            <w:tcW w:w="1893" w:type="dxa"/>
          </w:tcPr>
          <w:p w14:paraId="5DF9B886" w14:textId="1AB50AB7"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 application layer data for application and RAN optimizations</w:t>
            </w:r>
          </w:p>
        </w:tc>
        <w:tc>
          <w:tcPr>
            <w:tcW w:w="1132" w:type="dxa"/>
          </w:tcPr>
          <w:p w14:paraId="5028C399" w14:textId="52E27B17"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 xml:space="preserve">UE application layer </w:t>
            </w:r>
          </w:p>
        </w:tc>
        <w:tc>
          <w:tcPr>
            <w:tcW w:w="1120" w:type="dxa"/>
          </w:tcPr>
          <w:p w14:paraId="46E49308" w14:textId="034A0F7D"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RAN, OAM (MCE)</w:t>
            </w:r>
          </w:p>
        </w:tc>
        <w:tc>
          <w:tcPr>
            <w:tcW w:w="1988" w:type="dxa"/>
          </w:tcPr>
          <w:p w14:paraId="49E97A90" w14:textId="279684BE"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Logging at the UE application / AS layer</w:t>
            </w:r>
            <w:r w:rsidR="00E90071">
              <w:rPr>
                <w:rFonts w:ascii="Arial" w:eastAsia="Times New Roman" w:hAnsi="Arial" w:cs="Arial"/>
                <w:color w:val="0D0D0D" w:themeColor="text1" w:themeTint="F2"/>
                <w:sz w:val="18"/>
                <w:szCs w:val="18"/>
              </w:rPr>
              <w:t xml:space="preserve"> (configurable by NW)</w:t>
            </w:r>
            <w:r>
              <w:rPr>
                <w:rFonts w:ascii="Arial" w:eastAsia="Times New Roman" w:hAnsi="Arial" w:cs="Arial"/>
                <w:color w:val="0D0D0D" w:themeColor="text1" w:themeTint="F2"/>
                <w:sz w:val="18"/>
                <w:szCs w:val="18"/>
              </w:rPr>
              <w:t xml:space="preserve">  </w:t>
            </w:r>
          </w:p>
        </w:tc>
        <w:tc>
          <w:tcPr>
            <w:tcW w:w="2178" w:type="dxa"/>
          </w:tcPr>
          <w:p w14:paraId="1D0FCC4B" w14:textId="15141C98"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Push-based mechanism over SRB4</w:t>
            </w:r>
          </w:p>
        </w:tc>
      </w:tr>
      <w:tr w:rsidR="00732203" w14:paraId="546A440B" w14:textId="52B38233" w:rsidTr="00BA401F">
        <w:trPr>
          <w:jc w:val="right"/>
        </w:trPr>
        <w:tc>
          <w:tcPr>
            <w:tcW w:w="1098" w:type="dxa"/>
          </w:tcPr>
          <w:p w14:paraId="02C7B3C7" w14:textId="2DDA36EF"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Positioning Data</w:t>
            </w:r>
          </w:p>
        </w:tc>
        <w:tc>
          <w:tcPr>
            <w:tcW w:w="1893" w:type="dxa"/>
          </w:tcPr>
          <w:p w14:paraId="42489ADB" w14:textId="18651D64"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Estimate the UE position to offer different MNO services</w:t>
            </w:r>
          </w:p>
        </w:tc>
        <w:tc>
          <w:tcPr>
            <w:tcW w:w="1132" w:type="dxa"/>
          </w:tcPr>
          <w:p w14:paraId="76699AED" w14:textId="42304C66"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UE</w:t>
            </w:r>
          </w:p>
        </w:tc>
        <w:tc>
          <w:tcPr>
            <w:tcW w:w="1120" w:type="dxa"/>
          </w:tcPr>
          <w:p w14:paraId="13E38794" w14:textId="5D6104FA" w:rsidR="00732203" w:rsidRDefault="00710D1A" w:rsidP="00732203">
            <w:pPr>
              <w:spacing w:after="0" w:line="278" w:lineRule="auto"/>
              <w:textAlignment w:val="baseline"/>
              <w:rPr>
                <w:rFonts w:ascii="Arial" w:eastAsia="Times New Roman" w:hAnsi="Arial" w:cs="Arial"/>
                <w:color w:val="0D0D0D" w:themeColor="text1" w:themeTint="F2"/>
                <w:sz w:val="18"/>
                <w:szCs w:val="18"/>
              </w:rPr>
            </w:pPr>
            <w:r>
              <w:rPr>
                <w:rFonts w:ascii="Arial" w:eastAsia="Times New Roman" w:hAnsi="Arial" w:cs="Arial"/>
                <w:color w:val="0D0D0D" w:themeColor="text1" w:themeTint="F2"/>
                <w:sz w:val="18"/>
                <w:szCs w:val="18"/>
              </w:rPr>
              <w:t>LCS Client / AF</w:t>
            </w:r>
          </w:p>
          <w:p w14:paraId="4C695EFF" w14:textId="01F30C02" w:rsidR="00F60C38" w:rsidRDefault="00F60C38" w:rsidP="00732203">
            <w:pPr>
              <w:spacing w:after="0" w:line="278" w:lineRule="auto"/>
              <w:textAlignment w:val="baseline"/>
              <w:rPr>
                <w:rFonts w:ascii="Arial" w:eastAsia="Times New Roman" w:hAnsi="Arial" w:cs="Arial"/>
                <w:color w:val="0D0D0D" w:themeColor="text1" w:themeTint="F2"/>
                <w:sz w:val="18"/>
                <w:szCs w:val="18"/>
              </w:rPr>
            </w:pPr>
          </w:p>
        </w:tc>
        <w:tc>
          <w:tcPr>
            <w:tcW w:w="1988" w:type="dxa"/>
          </w:tcPr>
          <w:p w14:paraId="016E41DE" w14:textId="1DBAB456" w:rsidR="00732203" w:rsidRDefault="0000281D" w:rsidP="00732203">
            <w:pPr>
              <w:spacing w:after="0" w:line="278" w:lineRule="auto"/>
              <w:textAlignment w:val="baseline"/>
              <w:rPr>
                <w:rFonts w:ascii="Arial" w:eastAsia="Times New Roman" w:hAnsi="Arial" w:cs="Arial"/>
                <w:color w:val="0D0D0D" w:themeColor="text1" w:themeTint="F2"/>
                <w:sz w:val="18"/>
                <w:szCs w:val="18"/>
              </w:rPr>
            </w:pPr>
            <w:r w:rsidRPr="0000281D">
              <w:rPr>
                <w:rFonts w:ascii="Arial" w:eastAsia="Times New Roman" w:hAnsi="Arial" w:cs="Arial"/>
                <w:color w:val="0D0D0D" w:themeColor="text1" w:themeTint="F2"/>
                <w:sz w:val="18"/>
                <w:szCs w:val="18"/>
              </w:rPr>
              <w:t>single-shot, periodic, event triggered. “Size” depends on the positioning method, but generally “small”.</w:t>
            </w:r>
          </w:p>
        </w:tc>
        <w:tc>
          <w:tcPr>
            <w:tcW w:w="2178" w:type="dxa"/>
          </w:tcPr>
          <w:p w14:paraId="74993647" w14:textId="77777777" w:rsidR="00C7625D" w:rsidRDefault="00C7625D" w:rsidP="00732203">
            <w:pPr>
              <w:spacing w:after="0" w:line="278" w:lineRule="auto"/>
              <w:textAlignment w:val="baseline"/>
              <w:rPr>
                <w:rFonts w:ascii="Arial" w:eastAsia="Times New Roman" w:hAnsi="Arial" w:cs="Arial"/>
                <w:color w:val="0D0D0D" w:themeColor="text1" w:themeTint="F2"/>
                <w:sz w:val="18"/>
                <w:szCs w:val="18"/>
              </w:rPr>
            </w:pPr>
            <w:r w:rsidRPr="00C7625D">
              <w:rPr>
                <w:rFonts w:ascii="Arial" w:eastAsia="Times New Roman" w:hAnsi="Arial" w:cs="Arial"/>
                <w:color w:val="0D0D0D" w:themeColor="text1" w:themeTint="F2"/>
                <w:sz w:val="18"/>
                <w:szCs w:val="18"/>
              </w:rPr>
              <w:t>NAS (SRB2) or TCP/IP</w:t>
            </w:r>
          </w:p>
          <w:p w14:paraId="7DE1A455" w14:textId="7EE27F80" w:rsidR="00732203" w:rsidRDefault="00732203" w:rsidP="00732203">
            <w:pPr>
              <w:spacing w:after="0" w:line="278" w:lineRule="auto"/>
              <w:textAlignment w:val="baseline"/>
              <w:rPr>
                <w:rFonts w:ascii="Arial" w:eastAsia="Times New Roman" w:hAnsi="Arial" w:cs="Arial"/>
                <w:color w:val="0D0D0D" w:themeColor="text1" w:themeTint="F2"/>
                <w:sz w:val="18"/>
                <w:szCs w:val="18"/>
              </w:rPr>
            </w:pPr>
          </w:p>
        </w:tc>
      </w:tr>
    </w:tbl>
    <w:p w14:paraId="0D62E507" w14:textId="77777777" w:rsidR="009576AF" w:rsidRDefault="009576AF" w:rsidP="0002517D">
      <w:pPr>
        <w:spacing w:after="0" w:line="278" w:lineRule="auto"/>
        <w:textAlignment w:val="baseline"/>
        <w:rPr>
          <w:rFonts w:ascii="Arial" w:eastAsia="Times New Roman" w:hAnsi="Arial" w:cs="Arial"/>
          <w:color w:val="0D0D0D" w:themeColor="text1" w:themeTint="F2"/>
        </w:rPr>
      </w:pPr>
    </w:p>
    <w:p w14:paraId="791572A3" w14:textId="5DEC2899" w:rsidR="00936175" w:rsidRDefault="00936175" w:rsidP="0002517D">
      <w:pPr>
        <w:spacing w:after="0" w:line="278" w:lineRule="auto"/>
        <w:textAlignment w:val="baseline"/>
        <w:rPr>
          <w:rFonts w:ascii="Arial" w:eastAsia="Times New Roman" w:hAnsi="Arial" w:cs="Arial"/>
          <w:b/>
          <w:bCs/>
          <w:color w:val="0D0D0D" w:themeColor="text1" w:themeTint="F2"/>
        </w:rPr>
      </w:pPr>
      <w:r w:rsidRPr="00936175">
        <w:rPr>
          <w:rFonts w:ascii="Arial" w:eastAsia="Times New Roman" w:hAnsi="Arial" w:cs="Arial"/>
          <w:b/>
          <w:bCs/>
          <w:color w:val="0D0D0D" w:themeColor="text1" w:themeTint="F2"/>
        </w:rPr>
        <w:t xml:space="preserve">Observation 3: </w:t>
      </w:r>
      <w:r>
        <w:rPr>
          <w:rFonts w:ascii="Arial" w:eastAsia="Times New Roman" w:hAnsi="Arial" w:cs="Arial"/>
          <w:b/>
          <w:bCs/>
          <w:color w:val="0D0D0D" w:themeColor="text1" w:themeTint="F2"/>
        </w:rPr>
        <w:t xml:space="preserve">For the 6G data collection study, </w:t>
      </w:r>
      <w:r w:rsidRPr="00936175">
        <w:rPr>
          <w:rFonts w:ascii="Arial" w:eastAsia="Times New Roman" w:hAnsi="Arial" w:cs="Arial"/>
          <w:b/>
          <w:bCs/>
          <w:color w:val="0D0D0D" w:themeColor="text1" w:themeTint="F2"/>
        </w:rPr>
        <w:t>RAN2 considers Table 1 as a reference for UE side data collection for the network use case</w:t>
      </w:r>
      <w:r w:rsidR="00850785">
        <w:rPr>
          <w:rFonts w:ascii="Arial" w:eastAsia="Times New Roman" w:hAnsi="Arial" w:cs="Arial"/>
          <w:b/>
          <w:bCs/>
          <w:color w:val="0D0D0D" w:themeColor="text1" w:themeTint="F2"/>
        </w:rPr>
        <w:t xml:space="preserve"> </w:t>
      </w:r>
      <w:r w:rsidR="00850785" w:rsidRPr="00885835">
        <w:rPr>
          <w:rFonts w:ascii="Arial" w:eastAsia="Times New Roman" w:hAnsi="Arial" w:cs="Arial"/>
          <w:b/>
          <w:bCs/>
          <w:color w:val="0D0D0D" w:themeColor="text1" w:themeTint="F2"/>
        </w:rPr>
        <w:t xml:space="preserve">(e.g., regular network operations, </w:t>
      </w:r>
      <w:r w:rsidR="00850785" w:rsidRPr="000768E9">
        <w:rPr>
          <w:rFonts w:ascii="Arial" w:eastAsia="Times New Roman" w:hAnsi="Arial" w:cs="Arial"/>
          <w:b/>
          <w:bCs/>
          <w:color w:val="0D0D0D" w:themeColor="text1" w:themeTint="F2"/>
        </w:rPr>
        <w:t>AI/ML model training at network side, coverage and capacity optimization (CCO), Mobility Robust Optimization (MRO), RACH optimization</w:t>
      </w:r>
      <w:r w:rsidR="00850785" w:rsidRPr="00885835">
        <w:rPr>
          <w:rFonts w:ascii="Arial" w:eastAsia="Times New Roman" w:hAnsi="Arial" w:cs="Arial"/>
          <w:b/>
          <w:bCs/>
          <w:color w:val="0D0D0D" w:themeColor="text1" w:themeTint="F2"/>
        </w:rPr>
        <w:t>),</w:t>
      </w:r>
      <w:r w:rsidRPr="00936175">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its</w:t>
      </w:r>
      <w:r w:rsidRPr="00936175">
        <w:rPr>
          <w:rFonts w:ascii="Arial" w:eastAsia="Times New Roman" w:hAnsi="Arial" w:cs="Arial"/>
          <w:b/>
          <w:bCs/>
          <w:color w:val="0D0D0D" w:themeColor="text1" w:themeTint="F2"/>
        </w:rPr>
        <w:t xml:space="preserve"> requirements, endpoint pairs, size and frequency of reporting, and transfer</w:t>
      </w:r>
      <w:r>
        <w:rPr>
          <w:rFonts w:ascii="Arial" w:eastAsia="Times New Roman" w:hAnsi="Arial" w:cs="Arial"/>
          <w:b/>
          <w:bCs/>
          <w:color w:val="0D0D0D" w:themeColor="text1" w:themeTint="F2"/>
        </w:rPr>
        <w:t xml:space="preserve"> of the data</w:t>
      </w:r>
      <w:r w:rsidRPr="00936175">
        <w:rPr>
          <w:rFonts w:ascii="Arial" w:eastAsia="Times New Roman" w:hAnsi="Arial" w:cs="Arial"/>
          <w:b/>
          <w:bCs/>
          <w:color w:val="0D0D0D" w:themeColor="text1" w:themeTint="F2"/>
        </w:rPr>
        <w:t>.</w:t>
      </w:r>
    </w:p>
    <w:p w14:paraId="15DDD0D4" w14:textId="77777777" w:rsidR="0028744E" w:rsidRDefault="0028744E" w:rsidP="0002517D">
      <w:pPr>
        <w:spacing w:after="0" w:line="278" w:lineRule="auto"/>
        <w:textAlignment w:val="baseline"/>
        <w:rPr>
          <w:rFonts w:ascii="Arial" w:eastAsia="Times New Roman" w:hAnsi="Arial" w:cs="Arial"/>
          <w:b/>
          <w:bCs/>
          <w:color w:val="0D0D0D" w:themeColor="text1" w:themeTint="F2"/>
        </w:rPr>
      </w:pPr>
    </w:p>
    <w:p w14:paraId="3422A0AD" w14:textId="1498B625" w:rsidR="0028744E" w:rsidRDefault="0028744E" w:rsidP="0002517D">
      <w:pPr>
        <w:spacing w:after="0" w:line="278" w:lineRule="auto"/>
        <w:textAlignment w:val="baseline"/>
        <w:rPr>
          <w:rFonts w:ascii="Arial" w:eastAsia="Times New Roman" w:hAnsi="Arial" w:cs="Arial"/>
          <w:color w:val="0D0D0D" w:themeColor="text1" w:themeTint="F2"/>
        </w:rPr>
      </w:pPr>
      <w:r w:rsidRPr="0028744E">
        <w:rPr>
          <w:rFonts w:ascii="Arial" w:eastAsia="Times New Roman" w:hAnsi="Arial" w:cs="Arial"/>
          <w:color w:val="0D0D0D" w:themeColor="text1" w:themeTint="F2"/>
        </w:rPr>
        <w:t>In 6G</w:t>
      </w:r>
      <w:r>
        <w:rPr>
          <w:rFonts w:ascii="Arial" w:eastAsia="Times New Roman" w:hAnsi="Arial" w:cs="Arial"/>
          <w:color w:val="0D0D0D" w:themeColor="text1" w:themeTint="F2"/>
        </w:rPr>
        <w:t>, for a type of data, a certain aspect of data collection is not expected to change. For example, for a data type, at least its use case, producer, consumer, size and frequency of reporting are not expected to change in 6G compared to 5G.</w:t>
      </w:r>
    </w:p>
    <w:p w14:paraId="5E2368AF" w14:textId="77777777" w:rsidR="0028744E" w:rsidRDefault="0028744E" w:rsidP="0002517D">
      <w:pPr>
        <w:spacing w:after="0" w:line="278" w:lineRule="auto"/>
        <w:textAlignment w:val="baseline"/>
        <w:rPr>
          <w:rFonts w:ascii="Arial" w:eastAsia="Times New Roman" w:hAnsi="Arial" w:cs="Arial"/>
          <w:color w:val="0D0D0D" w:themeColor="text1" w:themeTint="F2"/>
        </w:rPr>
      </w:pPr>
    </w:p>
    <w:p w14:paraId="6B8719BD" w14:textId="4C82A7D0" w:rsidR="0028744E" w:rsidRPr="0028744E" w:rsidRDefault="0028744E" w:rsidP="0002517D">
      <w:pPr>
        <w:spacing w:after="0" w:line="278" w:lineRule="auto"/>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Proposal 3: In 6G, for a type of data</w:t>
      </w:r>
      <w:r w:rsidR="00456D38">
        <w:rPr>
          <w:rFonts w:ascii="Arial" w:eastAsia="Times New Roman" w:hAnsi="Arial" w:cs="Arial"/>
          <w:b/>
          <w:bCs/>
          <w:color w:val="0D0D0D" w:themeColor="text1" w:themeTint="F2"/>
        </w:rPr>
        <w:t xml:space="preserve"> (e.g., </w:t>
      </w:r>
      <w:r w:rsidR="00F650EA">
        <w:rPr>
          <w:rFonts w:ascii="Arial" w:eastAsia="Times New Roman" w:hAnsi="Arial" w:cs="Arial"/>
          <w:b/>
          <w:bCs/>
          <w:color w:val="0D0D0D" w:themeColor="text1" w:themeTint="F2"/>
        </w:rPr>
        <w:t>L1, L2, L3 measurements, AI/ML data, SON/MDT, QoE, etc.</w:t>
      </w:r>
      <w:r w:rsidR="00456D38">
        <w:rPr>
          <w:rFonts w:ascii="Arial" w:eastAsia="Times New Roman" w:hAnsi="Arial" w:cs="Arial"/>
          <w:b/>
          <w:bCs/>
          <w:color w:val="0D0D0D" w:themeColor="text1" w:themeTint="F2"/>
        </w:rPr>
        <w:t>)</w:t>
      </w:r>
      <w:r>
        <w:rPr>
          <w:rFonts w:ascii="Arial" w:eastAsia="Times New Roman" w:hAnsi="Arial" w:cs="Arial"/>
          <w:b/>
          <w:bCs/>
          <w:color w:val="0D0D0D" w:themeColor="text1" w:themeTint="F2"/>
        </w:rPr>
        <w:t xml:space="preserve"> </w:t>
      </w:r>
      <w:r w:rsidR="00EF6350">
        <w:rPr>
          <w:rFonts w:ascii="Arial" w:eastAsia="Times New Roman" w:hAnsi="Arial" w:cs="Arial"/>
          <w:b/>
          <w:bCs/>
          <w:color w:val="0D0D0D" w:themeColor="text1" w:themeTint="F2"/>
        </w:rPr>
        <w:t xml:space="preserve">(if agreed to be supported) </w:t>
      </w:r>
      <w:r w:rsidR="0014331C">
        <w:rPr>
          <w:rFonts w:ascii="Arial" w:eastAsia="Times New Roman" w:hAnsi="Arial" w:cs="Arial"/>
          <w:b/>
          <w:bCs/>
          <w:color w:val="0D0D0D" w:themeColor="text1" w:themeTint="F2"/>
        </w:rPr>
        <w:t xml:space="preserve">for network use case </w:t>
      </w:r>
      <w:r>
        <w:rPr>
          <w:rFonts w:ascii="Arial" w:eastAsia="Times New Roman" w:hAnsi="Arial" w:cs="Arial"/>
          <w:b/>
          <w:bCs/>
          <w:color w:val="0D0D0D" w:themeColor="text1" w:themeTint="F2"/>
        </w:rPr>
        <w:t xml:space="preserve">(e.g., </w:t>
      </w:r>
      <w:r w:rsidR="00456D38" w:rsidRPr="00885835">
        <w:rPr>
          <w:rFonts w:ascii="Arial" w:eastAsia="Times New Roman" w:hAnsi="Arial" w:cs="Arial"/>
          <w:b/>
          <w:bCs/>
          <w:color w:val="0D0D0D" w:themeColor="text1" w:themeTint="F2"/>
        </w:rPr>
        <w:t xml:space="preserve">regular network operations, </w:t>
      </w:r>
      <w:r w:rsidR="00456D38" w:rsidRPr="000768E9">
        <w:rPr>
          <w:rFonts w:ascii="Arial" w:eastAsia="Times New Roman" w:hAnsi="Arial" w:cs="Arial"/>
          <w:b/>
          <w:bCs/>
          <w:color w:val="0D0D0D" w:themeColor="text1" w:themeTint="F2"/>
        </w:rPr>
        <w:t>AI/ML model training at network side, coverage and capacity optimization (CCO), Mobility Robust Optimization (MRO), RACH optimization</w:t>
      </w:r>
      <w:r>
        <w:rPr>
          <w:rFonts w:ascii="Arial" w:eastAsia="Times New Roman" w:hAnsi="Arial" w:cs="Arial"/>
          <w:b/>
          <w:bCs/>
          <w:color w:val="0D0D0D" w:themeColor="text1" w:themeTint="F2"/>
        </w:rPr>
        <w:t>)</w:t>
      </w:r>
      <w:r w:rsidRPr="0028744E">
        <w:rPr>
          <w:rFonts w:ascii="Arial" w:eastAsia="Times New Roman" w:hAnsi="Arial" w:cs="Arial"/>
          <w:b/>
          <w:bCs/>
          <w:color w:val="0D0D0D" w:themeColor="text1" w:themeTint="F2"/>
        </w:rPr>
        <w:t>, at least the following are expected to remain the same as 5G</w:t>
      </w:r>
      <w:r w:rsidR="0009111E">
        <w:rPr>
          <w:rFonts w:ascii="Arial" w:eastAsia="Times New Roman" w:hAnsi="Arial" w:cs="Arial"/>
          <w:b/>
          <w:bCs/>
          <w:color w:val="0D0D0D" w:themeColor="text1" w:themeTint="F2"/>
        </w:rPr>
        <w:t xml:space="preserve"> (as illustrated in Table 1)</w:t>
      </w:r>
      <w:r w:rsidRPr="0028744E">
        <w:rPr>
          <w:rFonts w:ascii="Arial" w:eastAsia="Times New Roman" w:hAnsi="Arial" w:cs="Arial"/>
          <w:b/>
          <w:bCs/>
          <w:color w:val="0D0D0D" w:themeColor="text1" w:themeTint="F2"/>
        </w:rPr>
        <w:t>:</w:t>
      </w:r>
    </w:p>
    <w:p w14:paraId="619DF413" w14:textId="226D91D3" w:rsidR="0028744E" w:rsidRPr="0028744E" w:rsidRDefault="0028744E" w:rsidP="0028744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Use case (or purpose) of the data collection,</w:t>
      </w:r>
    </w:p>
    <w:p w14:paraId="2A515C51" w14:textId="1EE90324" w:rsidR="0028744E" w:rsidRPr="0028744E" w:rsidRDefault="0028744E" w:rsidP="0028744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Producers and consumers of the data, and</w:t>
      </w:r>
    </w:p>
    <w:p w14:paraId="16852104" w14:textId="75ECB9FA" w:rsidR="0028744E" w:rsidRDefault="0028744E" w:rsidP="0028744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Size and frequency of the reporting of the collected data</w:t>
      </w:r>
      <w:r w:rsidR="004D4A8B">
        <w:rPr>
          <w:rFonts w:ascii="Arial" w:eastAsia="Times New Roman" w:hAnsi="Arial" w:cs="Arial"/>
          <w:b/>
          <w:bCs/>
          <w:color w:val="0D0D0D" w:themeColor="text1" w:themeTint="F2"/>
        </w:rPr>
        <w:t xml:space="preserve"> (e.g., configurable by network)</w:t>
      </w:r>
      <w:r w:rsidRPr="0028744E">
        <w:rPr>
          <w:rFonts w:ascii="Arial" w:eastAsia="Times New Roman" w:hAnsi="Arial" w:cs="Arial"/>
          <w:b/>
          <w:bCs/>
          <w:color w:val="0D0D0D" w:themeColor="text1" w:themeTint="F2"/>
        </w:rPr>
        <w:t>.</w:t>
      </w:r>
    </w:p>
    <w:p w14:paraId="296FC41C" w14:textId="77777777" w:rsidR="005A20D9" w:rsidRDefault="005A20D9" w:rsidP="005A20D9">
      <w:pPr>
        <w:spacing w:after="0" w:line="278" w:lineRule="auto"/>
        <w:textAlignment w:val="baseline"/>
        <w:rPr>
          <w:rFonts w:ascii="Arial" w:eastAsia="Times New Roman" w:hAnsi="Arial" w:cs="Arial"/>
          <w:b/>
          <w:bCs/>
          <w:color w:val="0D0D0D" w:themeColor="text1" w:themeTint="F2"/>
        </w:rPr>
      </w:pPr>
    </w:p>
    <w:p w14:paraId="0DBEDC53" w14:textId="7356A3EE" w:rsidR="005A20D9" w:rsidRPr="00EB54BA" w:rsidRDefault="005A20D9" w:rsidP="005A20D9">
      <w:pPr>
        <w:spacing w:after="0" w:line="278" w:lineRule="auto"/>
        <w:textAlignment w:val="baseline"/>
        <w:rPr>
          <w:rFonts w:ascii="Arial" w:eastAsia="Times New Roman" w:hAnsi="Arial" w:cs="Arial"/>
          <w:color w:val="0D0D0D" w:themeColor="text1" w:themeTint="F2"/>
        </w:rPr>
      </w:pPr>
      <w:r w:rsidRPr="005A20D9">
        <w:rPr>
          <w:rFonts w:ascii="Arial" w:eastAsia="Times New Roman" w:hAnsi="Arial" w:cs="Arial"/>
          <w:color w:val="0D0D0D" w:themeColor="text1" w:themeTint="F2"/>
        </w:rPr>
        <w:t xml:space="preserve">In </w:t>
      </w:r>
      <w:r>
        <w:rPr>
          <w:rFonts w:ascii="Arial" w:eastAsia="Times New Roman" w:hAnsi="Arial" w:cs="Arial"/>
          <w:color w:val="0D0D0D" w:themeColor="text1" w:themeTint="F2"/>
        </w:rPr>
        <w:t xml:space="preserve">the </w:t>
      </w:r>
      <w:r w:rsidRPr="005A20D9">
        <w:rPr>
          <w:rFonts w:ascii="Arial" w:eastAsia="Times New Roman" w:hAnsi="Arial" w:cs="Arial"/>
          <w:color w:val="0D0D0D" w:themeColor="text1" w:themeTint="F2"/>
        </w:rPr>
        <w:t xml:space="preserve">5G cellular network, </w:t>
      </w:r>
      <w:r>
        <w:rPr>
          <w:rFonts w:ascii="Arial" w:eastAsia="Times New Roman" w:hAnsi="Arial" w:cs="Arial"/>
          <w:color w:val="0D0D0D" w:themeColor="text1" w:themeTint="F2"/>
        </w:rPr>
        <w:t>transfer of measurements/data was designed to meet the requirements of control plane procedures and network operations (please see Fig. 1). In 6G, for</w:t>
      </w:r>
      <w:r w:rsidRPr="000A7F43">
        <w:rPr>
          <w:rFonts w:ascii="Arial" w:eastAsia="Times New Roman" w:hAnsi="Arial" w:cs="Arial"/>
          <w:color w:val="0D0D0D" w:themeColor="text1" w:themeTint="F2"/>
        </w:rPr>
        <w:t xml:space="preserve"> the tr</w:t>
      </w:r>
      <w:r>
        <w:rPr>
          <w:rFonts w:ascii="Arial" w:eastAsia="Times New Roman" w:hAnsi="Arial" w:cs="Arial"/>
          <w:color w:val="0D0D0D" w:themeColor="text1" w:themeTint="F2"/>
        </w:rPr>
        <w:t xml:space="preserve">ansfer of collected data from the UE to the network for network use cases, a data transfer solution from the UE to the network should not create unnecessary delay, at least for data/measurements critical for proper control plane procedures and network operations. For example, L3 measurement / immediate MDT measurements should not be carried over a new plane (e.g., data plane), which may result in additional delay forwarding data from the new plane (e.g., data plane) to the control plane. </w:t>
      </w:r>
    </w:p>
    <w:p w14:paraId="5084CDEB" w14:textId="1851EC61" w:rsidR="005A20D9" w:rsidRDefault="005A20D9" w:rsidP="005A20D9">
      <w:pPr>
        <w:spacing w:after="0" w:line="278" w:lineRule="auto"/>
        <w:textAlignment w:val="baseline"/>
        <w:rPr>
          <w:rFonts w:ascii="Arial" w:eastAsia="Times New Roman" w:hAnsi="Arial" w:cs="Arial"/>
          <w:b/>
          <w:bCs/>
          <w:noProof/>
          <w:color w:val="0D0D0D" w:themeColor="text1" w:themeTint="F2"/>
        </w:rPr>
      </w:pPr>
      <w:r>
        <w:rPr>
          <w:rFonts w:ascii="Arial" w:eastAsia="Times New Roman" w:hAnsi="Arial" w:cs="Arial"/>
          <w:b/>
          <w:bCs/>
          <w:noProof/>
          <w:color w:val="0D0D0D" w:themeColor="text1" w:themeTint="F2"/>
        </w:rPr>
        <w:lastRenderedPageBreak/>
        <w:t xml:space="preserve">         </w:t>
      </w:r>
      <w:r w:rsidR="00244722">
        <w:rPr>
          <w:rFonts w:ascii="Arial" w:eastAsia="Times New Roman" w:hAnsi="Arial" w:cs="Arial"/>
          <w:b/>
          <w:bCs/>
          <w:noProof/>
          <w:color w:val="0D0D0D" w:themeColor="text1" w:themeTint="F2"/>
        </w:rPr>
        <w:drawing>
          <wp:inline distT="0" distB="0" distL="0" distR="0" wp14:anchorId="61DD108E" wp14:editId="2B26CA06">
            <wp:extent cx="5488378" cy="3236850"/>
            <wp:effectExtent l="0" t="0" r="0" b="1905"/>
            <wp:docPr id="587048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7518" cy="3248138"/>
                    </a:xfrm>
                    <a:prstGeom prst="rect">
                      <a:avLst/>
                    </a:prstGeom>
                    <a:noFill/>
                  </pic:spPr>
                </pic:pic>
              </a:graphicData>
            </a:graphic>
          </wp:inline>
        </w:drawing>
      </w:r>
    </w:p>
    <w:p w14:paraId="314FC4A5" w14:textId="77777777" w:rsidR="005A20D9" w:rsidRDefault="005A20D9" w:rsidP="005A20D9">
      <w:pPr>
        <w:spacing w:after="0" w:line="278" w:lineRule="auto"/>
        <w:jc w:val="center"/>
        <w:textAlignment w:val="baseline"/>
        <w:rPr>
          <w:rFonts w:ascii="Arial" w:eastAsia="Times New Roman" w:hAnsi="Arial" w:cs="Arial"/>
          <w:b/>
          <w:bCs/>
          <w:noProof/>
          <w:color w:val="0D0D0D" w:themeColor="text1" w:themeTint="F2"/>
        </w:rPr>
      </w:pPr>
    </w:p>
    <w:p w14:paraId="1A3167B0" w14:textId="4E266078" w:rsidR="005A20D9" w:rsidRDefault="005A20D9" w:rsidP="005A20D9">
      <w:pPr>
        <w:spacing w:after="0" w:line="278" w:lineRule="auto"/>
        <w:jc w:val="center"/>
        <w:textAlignment w:val="baseline"/>
        <w:rPr>
          <w:rFonts w:ascii="Arial" w:eastAsia="Times New Roman" w:hAnsi="Arial" w:cs="Arial"/>
          <w:b/>
          <w:bCs/>
          <w:color w:val="0D0D0D" w:themeColor="text1" w:themeTint="F2"/>
        </w:rPr>
      </w:pPr>
      <w:r>
        <w:rPr>
          <w:rFonts w:ascii="Arial" w:eastAsia="Times New Roman" w:hAnsi="Arial" w:cs="Arial"/>
          <w:b/>
          <w:bCs/>
          <w:noProof/>
          <w:color w:val="0D0D0D" w:themeColor="text1" w:themeTint="F2"/>
        </w:rPr>
        <w:t>Fig. 1: Transfer of different types of measurements/data in 5G network</w:t>
      </w:r>
    </w:p>
    <w:p w14:paraId="56051BE6" w14:textId="77777777" w:rsidR="005A20D9" w:rsidRPr="005A20D9" w:rsidRDefault="005A20D9" w:rsidP="005A20D9">
      <w:pPr>
        <w:spacing w:after="0" w:line="278" w:lineRule="auto"/>
        <w:textAlignment w:val="baseline"/>
        <w:rPr>
          <w:rFonts w:ascii="Arial" w:eastAsia="Times New Roman" w:hAnsi="Arial" w:cs="Arial"/>
          <w:b/>
          <w:bCs/>
          <w:color w:val="0D0D0D" w:themeColor="text1" w:themeTint="F2"/>
        </w:rPr>
      </w:pPr>
    </w:p>
    <w:p w14:paraId="2C8BF360" w14:textId="2CEBD2FA" w:rsidR="0028744E" w:rsidRDefault="00775C1D" w:rsidP="0028744E">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Note that immediate MDT / L3 measurements are used for critical decision-making over the control plane, such as handovers. </w:t>
      </w:r>
      <w:r w:rsidR="000A7F43">
        <w:rPr>
          <w:rFonts w:ascii="Arial" w:eastAsia="Times New Roman" w:hAnsi="Arial" w:cs="Arial"/>
          <w:color w:val="0D0D0D" w:themeColor="text1" w:themeTint="F2"/>
        </w:rPr>
        <w:t xml:space="preserve"> </w:t>
      </w:r>
      <w:r>
        <w:rPr>
          <w:rFonts w:ascii="Arial" w:eastAsia="Times New Roman" w:hAnsi="Arial" w:cs="Arial"/>
          <w:color w:val="0D0D0D" w:themeColor="text1" w:themeTint="F2"/>
        </w:rPr>
        <w:t xml:space="preserve">Therefore, the introduction of a new plane (e.g., data plane) to unify the transfer of the different types of UE data should be carefully evaluated, for example, its implications on existing </w:t>
      </w:r>
      <w:r w:rsidR="00A0146D">
        <w:rPr>
          <w:rFonts w:ascii="Arial" w:eastAsia="Times New Roman" w:hAnsi="Arial" w:cs="Arial"/>
          <w:color w:val="0D0D0D" w:themeColor="text1" w:themeTint="F2"/>
        </w:rPr>
        <w:t>plane control</w:t>
      </w:r>
      <w:r>
        <w:rPr>
          <w:rFonts w:ascii="Arial" w:eastAsia="Times New Roman" w:hAnsi="Arial" w:cs="Arial"/>
          <w:color w:val="0D0D0D" w:themeColor="text1" w:themeTint="F2"/>
        </w:rPr>
        <w:t xml:space="preserve"> procedures and network operations. </w:t>
      </w:r>
      <w:r w:rsidR="000A7F43">
        <w:rPr>
          <w:rFonts w:ascii="Arial" w:eastAsia="Times New Roman" w:hAnsi="Arial" w:cs="Arial"/>
          <w:color w:val="0D0D0D" w:themeColor="text1" w:themeTint="F2"/>
        </w:rPr>
        <w:t xml:space="preserve"> </w:t>
      </w:r>
    </w:p>
    <w:p w14:paraId="1F509AD5" w14:textId="77777777" w:rsidR="00FD236B" w:rsidRDefault="00FD236B" w:rsidP="0028744E">
      <w:pPr>
        <w:spacing w:after="0" w:line="278" w:lineRule="auto"/>
        <w:textAlignment w:val="baseline"/>
        <w:rPr>
          <w:rFonts w:ascii="Arial" w:eastAsia="Times New Roman" w:hAnsi="Arial" w:cs="Arial"/>
          <w:color w:val="0D0D0D" w:themeColor="text1" w:themeTint="F2"/>
        </w:rPr>
      </w:pPr>
    </w:p>
    <w:p w14:paraId="0E675657" w14:textId="42DF3ADA" w:rsidR="00192752" w:rsidRPr="003A3CF8" w:rsidRDefault="00192752" w:rsidP="0028744E">
      <w:pPr>
        <w:spacing w:after="0" w:line="278" w:lineRule="auto"/>
        <w:textAlignment w:val="baseline"/>
        <w:rPr>
          <w:rFonts w:ascii="Arial" w:eastAsia="Times New Roman" w:hAnsi="Arial" w:cs="Arial"/>
          <w:b/>
          <w:bCs/>
          <w:color w:val="0D0D0D" w:themeColor="text1" w:themeTint="F2"/>
        </w:rPr>
      </w:pPr>
      <w:r w:rsidRPr="00F77D4B">
        <w:rPr>
          <w:rFonts w:ascii="Arial" w:eastAsia="Times New Roman" w:hAnsi="Arial" w:cs="Arial"/>
          <w:b/>
          <w:bCs/>
          <w:color w:val="0D0D0D" w:themeColor="text1" w:themeTint="F2"/>
        </w:rPr>
        <w:t xml:space="preserve">Proposal </w:t>
      </w:r>
      <w:r w:rsidR="00750647">
        <w:rPr>
          <w:rFonts w:ascii="Arial" w:eastAsia="Times New Roman" w:hAnsi="Arial" w:cs="Arial"/>
          <w:b/>
          <w:bCs/>
          <w:color w:val="0D0D0D" w:themeColor="text1" w:themeTint="F2"/>
        </w:rPr>
        <w:t>4</w:t>
      </w:r>
      <w:r w:rsidRPr="00F77D4B">
        <w:rPr>
          <w:rFonts w:ascii="Arial" w:eastAsia="Times New Roman" w:hAnsi="Arial" w:cs="Arial"/>
          <w:b/>
          <w:bCs/>
          <w:color w:val="0D0D0D" w:themeColor="text1" w:themeTint="F2"/>
        </w:rPr>
        <w:t xml:space="preserve">: Measurement/data (e.g., </w:t>
      </w:r>
      <w:r>
        <w:rPr>
          <w:rFonts w:ascii="Arial" w:eastAsia="Times New Roman" w:hAnsi="Arial" w:cs="Arial"/>
          <w:b/>
          <w:bCs/>
          <w:color w:val="0D0D0D" w:themeColor="text1" w:themeTint="F2"/>
        </w:rPr>
        <w:t>L1, L2, L3 measurements</w:t>
      </w:r>
      <w:r w:rsidR="00DF7D5C">
        <w:rPr>
          <w:rFonts w:ascii="Arial" w:eastAsia="Times New Roman" w:hAnsi="Arial" w:cs="Arial"/>
          <w:b/>
          <w:bCs/>
          <w:color w:val="0D0D0D" w:themeColor="text1" w:themeTint="F2"/>
        </w:rPr>
        <w:t>, and immediate MDT measurements</w:t>
      </w:r>
      <w:r>
        <w:rPr>
          <w:rFonts w:ascii="Arial" w:eastAsia="Times New Roman" w:hAnsi="Arial" w:cs="Arial"/>
          <w:b/>
          <w:bCs/>
          <w:color w:val="0D0D0D" w:themeColor="text1" w:themeTint="F2"/>
        </w:rPr>
        <w:t>)</w:t>
      </w:r>
      <w:r w:rsidRPr="00F77D4B">
        <w:rPr>
          <w:rFonts w:ascii="Arial" w:eastAsia="Times New Roman" w:hAnsi="Arial" w:cs="Arial"/>
          <w:b/>
          <w:bCs/>
          <w:color w:val="0D0D0D" w:themeColor="text1" w:themeTint="F2"/>
        </w:rPr>
        <w:t xml:space="preserve"> critical for </w:t>
      </w:r>
      <w:r>
        <w:rPr>
          <w:rFonts w:ascii="Arial" w:eastAsia="Times New Roman" w:hAnsi="Arial" w:cs="Arial"/>
          <w:b/>
          <w:bCs/>
          <w:color w:val="0D0D0D" w:themeColor="text1" w:themeTint="F2"/>
        </w:rPr>
        <w:t xml:space="preserve">real-time </w:t>
      </w:r>
      <w:r w:rsidRPr="00F77D4B">
        <w:rPr>
          <w:rFonts w:ascii="Arial" w:eastAsia="Times New Roman" w:hAnsi="Arial" w:cs="Arial"/>
          <w:b/>
          <w:bCs/>
          <w:color w:val="0D0D0D" w:themeColor="text1" w:themeTint="F2"/>
        </w:rPr>
        <w:t>control plane procedures</w:t>
      </w:r>
      <w:r>
        <w:rPr>
          <w:rFonts w:ascii="Arial" w:eastAsia="Times New Roman" w:hAnsi="Arial" w:cs="Arial"/>
          <w:b/>
          <w:bCs/>
          <w:color w:val="0D0D0D" w:themeColor="text1" w:themeTint="F2"/>
        </w:rPr>
        <w:t xml:space="preserve"> and network operations</w:t>
      </w:r>
      <w:r w:rsidRPr="00F77D4B">
        <w:rPr>
          <w:rFonts w:ascii="Arial" w:eastAsia="Times New Roman" w:hAnsi="Arial" w:cs="Arial"/>
          <w:b/>
          <w:bCs/>
          <w:color w:val="0D0D0D" w:themeColor="text1" w:themeTint="F2"/>
        </w:rPr>
        <w:t xml:space="preserve"> </w:t>
      </w:r>
      <w:r w:rsidR="00DF7D5C">
        <w:rPr>
          <w:rFonts w:ascii="Arial" w:eastAsia="Times New Roman" w:hAnsi="Arial" w:cs="Arial"/>
          <w:b/>
          <w:bCs/>
          <w:color w:val="0D0D0D" w:themeColor="text1" w:themeTint="F2"/>
        </w:rPr>
        <w:t>should be carried over</w:t>
      </w:r>
      <w:r w:rsidRPr="00F77D4B">
        <w:rPr>
          <w:rFonts w:ascii="Arial" w:eastAsia="Times New Roman" w:hAnsi="Arial" w:cs="Arial"/>
          <w:b/>
          <w:bCs/>
          <w:color w:val="0D0D0D" w:themeColor="text1" w:themeTint="F2"/>
        </w:rPr>
        <w:t xml:space="preserve"> control plane </w:t>
      </w:r>
      <w:r w:rsidR="00DF7D5C">
        <w:rPr>
          <w:rFonts w:ascii="Arial" w:eastAsia="Times New Roman" w:hAnsi="Arial" w:cs="Arial"/>
          <w:b/>
          <w:bCs/>
          <w:color w:val="0D0D0D" w:themeColor="text1" w:themeTint="F2"/>
        </w:rPr>
        <w:t xml:space="preserve">to avoid </w:t>
      </w:r>
      <w:r w:rsidR="0011295C">
        <w:rPr>
          <w:rFonts w:ascii="Arial" w:eastAsia="Times New Roman" w:hAnsi="Arial" w:cs="Arial"/>
          <w:b/>
          <w:bCs/>
          <w:color w:val="0D0D0D" w:themeColor="text1" w:themeTint="F2"/>
        </w:rPr>
        <w:t>any unnecessary</w:t>
      </w:r>
      <w:r w:rsidR="00070495">
        <w:rPr>
          <w:rFonts w:ascii="Arial" w:eastAsia="Times New Roman" w:hAnsi="Arial" w:cs="Arial"/>
          <w:b/>
          <w:bCs/>
          <w:color w:val="0D0D0D" w:themeColor="text1" w:themeTint="F2"/>
        </w:rPr>
        <w:t xml:space="preserve"> delay</w:t>
      </w:r>
      <w:r w:rsidRPr="00F77D4B">
        <w:rPr>
          <w:rFonts w:ascii="Arial" w:eastAsia="Times New Roman" w:hAnsi="Arial" w:cs="Arial"/>
          <w:b/>
          <w:bCs/>
          <w:color w:val="0D0D0D" w:themeColor="text1" w:themeTint="F2"/>
        </w:rPr>
        <w:t>.</w:t>
      </w:r>
    </w:p>
    <w:p w14:paraId="1099037E" w14:textId="77777777" w:rsidR="00192752" w:rsidRDefault="00192752" w:rsidP="0028744E">
      <w:pPr>
        <w:spacing w:after="0" w:line="278" w:lineRule="auto"/>
        <w:textAlignment w:val="baseline"/>
        <w:rPr>
          <w:rFonts w:ascii="Arial" w:eastAsia="Times New Roman" w:hAnsi="Arial" w:cs="Arial"/>
          <w:color w:val="0D0D0D" w:themeColor="text1" w:themeTint="F2"/>
        </w:rPr>
      </w:pPr>
    </w:p>
    <w:p w14:paraId="01CA8243" w14:textId="2F23F35A" w:rsidR="00FD236B" w:rsidRDefault="00FD236B" w:rsidP="0028744E">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On the other hand, the measurement/data not critical for control plane procedures can be offloaded from the control plane to ease access stratum (AS) memory requirements at the UE. For example, AI/ML data, logged MDT data, </w:t>
      </w:r>
      <w:r w:rsidR="00F77D4B">
        <w:rPr>
          <w:rFonts w:ascii="Arial" w:eastAsia="Times New Roman" w:hAnsi="Arial" w:cs="Arial"/>
          <w:color w:val="0D0D0D" w:themeColor="text1" w:themeTint="F2"/>
        </w:rPr>
        <w:t>QoE data, and SON data</w:t>
      </w:r>
      <w:r>
        <w:rPr>
          <w:rFonts w:ascii="Arial" w:eastAsia="Times New Roman" w:hAnsi="Arial" w:cs="Arial"/>
          <w:color w:val="0D0D0D" w:themeColor="text1" w:themeTint="F2"/>
        </w:rPr>
        <w:t xml:space="preserve"> should be carried over IP </w:t>
      </w:r>
      <w:r w:rsidR="00F77D4B">
        <w:rPr>
          <w:rFonts w:ascii="Arial" w:eastAsia="Times New Roman" w:hAnsi="Arial" w:cs="Arial"/>
          <w:color w:val="0D0D0D" w:themeColor="text1" w:themeTint="F2"/>
        </w:rPr>
        <w:t>to</w:t>
      </w:r>
      <w:r>
        <w:rPr>
          <w:rFonts w:ascii="Arial" w:eastAsia="Times New Roman" w:hAnsi="Arial" w:cs="Arial"/>
          <w:color w:val="0D0D0D" w:themeColor="text1" w:themeTint="F2"/>
        </w:rPr>
        <w:t xml:space="preserve"> relax UE requirements and efficient UE participation. </w:t>
      </w:r>
    </w:p>
    <w:p w14:paraId="310B5583" w14:textId="77777777" w:rsidR="00775C1D" w:rsidRDefault="00775C1D" w:rsidP="0028744E">
      <w:pPr>
        <w:spacing w:after="0" w:line="278" w:lineRule="auto"/>
        <w:textAlignment w:val="baseline"/>
        <w:rPr>
          <w:rFonts w:ascii="Arial" w:eastAsia="Times New Roman" w:hAnsi="Arial" w:cs="Arial"/>
          <w:color w:val="0D0D0D" w:themeColor="text1" w:themeTint="F2"/>
        </w:rPr>
      </w:pPr>
    </w:p>
    <w:p w14:paraId="54891144" w14:textId="378077D6" w:rsidR="00F77D4B" w:rsidRPr="00F77D4B" w:rsidRDefault="00F77D4B" w:rsidP="0028744E">
      <w:pPr>
        <w:spacing w:after="0" w:line="278" w:lineRule="auto"/>
        <w:textAlignment w:val="baseline"/>
        <w:rPr>
          <w:rFonts w:ascii="Arial" w:eastAsia="Times New Roman" w:hAnsi="Arial" w:cs="Arial"/>
          <w:b/>
          <w:bCs/>
          <w:color w:val="0D0D0D" w:themeColor="text1" w:themeTint="F2"/>
        </w:rPr>
      </w:pPr>
      <w:r w:rsidRPr="00F77D4B">
        <w:rPr>
          <w:rFonts w:ascii="Arial" w:eastAsia="Times New Roman" w:hAnsi="Arial" w:cs="Arial"/>
          <w:b/>
          <w:bCs/>
          <w:color w:val="0D0D0D" w:themeColor="text1" w:themeTint="F2"/>
        </w:rPr>
        <w:t xml:space="preserve">Proposal 5: </w:t>
      </w:r>
      <w:r w:rsidR="003A3CF8">
        <w:rPr>
          <w:rFonts w:ascii="Arial" w:eastAsia="Times New Roman" w:hAnsi="Arial" w:cs="Arial"/>
          <w:b/>
          <w:bCs/>
          <w:color w:val="0D0D0D" w:themeColor="text1" w:themeTint="F2"/>
        </w:rPr>
        <w:t xml:space="preserve">New </w:t>
      </w:r>
      <w:r w:rsidRPr="00F77D4B">
        <w:rPr>
          <w:rFonts w:ascii="Arial" w:eastAsia="Times New Roman" w:hAnsi="Arial" w:cs="Arial"/>
          <w:b/>
          <w:bCs/>
          <w:color w:val="0D0D0D" w:themeColor="text1" w:themeTint="F2"/>
        </w:rPr>
        <w:t xml:space="preserve">Measurement/data (e.g., AI/ML data, etc.) not critical for </w:t>
      </w:r>
      <w:r w:rsidR="005E20D9">
        <w:rPr>
          <w:rFonts w:ascii="Arial" w:eastAsia="Times New Roman" w:hAnsi="Arial" w:cs="Arial"/>
          <w:b/>
          <w:bCs/>
          <w:color w:val="0D0D0D" w:themeColor="text1" w:themeTint="F2"/>
        </w:rPr>
        <w:t xml:space="preserve">real-time </w:t>
      </w:r>
      <w:r w:rsidRPr="00F77D4B">
        <w:rPr>
          <w:rFonts w:ascii="Arial" w:eastAsia="Times New Roman" w:hAnsi="Arial" w:cs="Arial"/>
          <w:b/>
          <w:bCs/>
          <w:color w:val="0D0D0D" w:themeColor="text1" w:themeTint="F2"/>
        </w:rPr>
        <w:t>control plane procedures</w:t>
      </w:r>
      <w:r w:rsidR="005E20D9">
        <w:rPr>
          <w:rFonts w:ascii="Arial" w:eastAsia="Times New Roman" w:hAnsi="Arial" w:cs="Arial"/>
          <w:b/>
          <w:bCs/>
          <w:color w:val="0D0D0D" w:themeColor="text1" w:themeTint="F2"/>
        </w:rPr>
        <w:t xml:space="preserve"> and network operations</w:t>
      </w:r>
      <w:r w:rsidRPr="00F77D4B">
        <w:rPr>
          <w:rFonts w:ascii="Arial" w:eastAsia="Times New Roman" w:hAnsi="Arial" w:cs="Arial"/>
          <w:b/>
          <w:bCs/>
          <w:color w:val="0D0D0D" w:themeColor="text1" w:themeTint="F2"/>
        </w:rPr>
        <w:t xml:space="preserve"> can be carried over IP instead of the control plane to relax UE requirements and efficient UE participation.</w:t>
      </w:r>
    </w:p>
    <w:p w14:paraId="14251206" w14:textId="4BBECE31" w:rsidR="00BB0580" w:rsidRPr="00B805F1" w:rsidRDefault="00F77D4B" w:rsidP="0002517D">
      <w:pPr>
        <w:pStyle w:val="Heading1"/>
        <w:numPr>
          <w:ilvl w:val="0"/>
          <w:numId w:val="1"/>
        </w:numPr>
        <w:rPr>
          <w:rFonts w:cs="Arial"/>
          <w:lang w:val="en-US"/>
        </w:rPr>
      </w:pPr>
      <w:r>
        <w:rPr>
          <w:rFonts w:cs="Arial"/>
          <w:lang w:val="en-US"/>
        </w:rPr>
        <w:t>AI/ML Framework Considerations</w:t>
      </w:r>
    </w:p>
    <w:p w14:paraId="05C73A14" w14:textId="072B7A20" w:rsidR="0076608A" w:rsidRDefault="0076608A" w:rsidP="00F77D4B">
      <w:pPr>
        <w:spacing w:after="0" w:line="278" w:lineRule="auto"/>
        <w:textAlignment w:val="baseline"/>
        <w:rPr>
          <w:rFonts w:ascii="Arial" w:eastAsia="Times New Roman" w:hAnsi="Arial" w:cs="Arial"/>
          <w:color w:val="0D0D0D" w:themeColor="text1" w:themeTint="F2"/>
        </w:rPr>
      </w:pPr>
      <w:r w:rsidRPr="0076608A">
        <w:rPr>
          <w:rFonts w:ascii="Arial" w:eastAsia="Times New Roman" w:hAnsi="Arial" w:cs="Arial"/>
          <w:color w:val="0D0D0D" w:themeColor="text1" w:themeTint="F2"/>
        </w:rPr>
        <w:t xml:space="preserve">In RAN2#131bis meeting [1], </w:t>
      </w:r>
      <w:r>
        <w:rPr>
          <w:rFonts w:ascii="Arial" w:eastAsia="Times New Roman" w:hAnsi="Arial" w:cs="Arial"/>
          <w:color w:val="0D0D0D" w:themeColor="text1" w:themeTint="F2"/>
        </w:rPr>
        <w:t>RAN2 agreed on the following:</w:t>
      </w:r>
    </w:p>
    <w:p w14:paraId="47AEB8CF" w14:textId="77777777" w:rsidR="0076608A" w:rsidRDefault="0076608A" w:rsidP="00F77D4B">
      <w:pPr>
        <w:spacing w:after="0" w:line="278" w:lineRule="auto"/>
        <w:textAlignment w:val="baseline"/>
        <w:rPr>
          <w:rFonts w:ascii="Arial" w:eastAsia="Times New Roman" w:hAnsi="Arial" w:cs="Arial"/>
          <w:color w:val="0D0D0D" w:themeColor="text1" w:themeTint="F2"/>
        </w:rPr>
      </w:pPr>
    </w:p>
    <w:tbl>
      <w:tblPr>
        <w:tblStyle w:val="TableGrid"/>
        <w:tblW w:w="0" w:type="auto"/>
        <w:tblLook w:val="04A0" w:firstRow="1" w:lastRow="0" w:firstColumn="1" w:lastColumn="0" w:noHBand="0" w:noVBand="1"/>
      </w:tblPr>
      <w:tblGrid>
        <w:gridCol w:w="9409"/>
      </w:tblGrid>
      <w:tr w:rsidR="0076608A" w14:paraId="4F508EC0" w14:textId="77777777" w:rsidTr="0076608A">
        <w:tc>
          <w:tcPr>
            <w:tcW w:w="9409" w:type="dxa"/>
          </w:tcPr>
          <w:p w14:paraId="41DC863E" w14:textId="77777777" w:rsidR="0076608A" w:rsidRPr="00986CDC" w:rsidRDefault="0076608A" w:rsidP="0076608A">
            <w:pPr>
              <w:pStyle w:val="Doc-text2"/>
              <w:ind w:left="363"/>
              <w:rPr>
                <w:b/>
                <w:bCs/>
              </w:rPr>
            </w:pPr>
            <w:r w:rsidRPr="00986CDC">
              <w:rPr>
                <w:b/>
                <w:bCs/>
              </w:rPr>
              <w:t>Agreements on LCM</w:t>
            </w:r>
          </w:p>
          <w:p w14:paraId="4416E0AD" w14:textId="77777777" w:rsidR="0076608A" w:rsidRPr="00986CDC" w:rsidRDefault="0076608A" w:rsidP="0076608A">
            <w:pPr>
              <w:pStyle w:val="Doc-text2"/>
              <w:ind w:left="363"/>
            </w:pPr>
            <w:r w:rsidRPr="00986CDC">
              <w:t xml:space="preserve">Study 6G AI/ML LCM framework that supports at least the following functions/procedures: </w:t>
            </w:r>
          </w:p>
          <w:p w14:paraId="3CB612C2" w14:textId="77777777" w:rsidR="0076608A" w:rsidRPr="00986CDC" w:rsidRDefault="0076608A" w:rsidP="0076608A">
            <w:pPr>
              <w:pStyle w:val="Doc-text2"/>
              <w:numPr>
                <w:ilvl w:val="0"/>
                <w:numId w:val="28"/>
              </w:numPr>
              <w:ind w:left="720"/>
            </w:pPr>
            <w:r w:rsidRPr="00986CDC">
              <w:t>UE AI/ML Capabilities Exchange;</w:t>
            </w:r>
          </w:p>
          <w:p w14:paraId="2FFA6203" w14:textId="77777777" w:rsidR="0076608A" w:rsidRPr="00986CDC" w:rsidRDefault="0076608A" w:rsidP="0076608A">
            <w:pPr>
              <w:pStyle w:val="Doc-text2"/>
              <w:numPr>
                <w:ilvl w:val="0"/>
                <w:numId w:val="28"/>
              </w:numPr>
              <w:ind w:left="720"/>
            </w:pPr>
            <w:r w:rsidRPr="00986CDC">
              <w:t>Applicable Functionality Reporting;</w:t>
            </w:r>
          </w:p>
          <w:p w14:paraId="338ED625" w14:textId="77777777" w:rsidR="0076608A" w:rsidRPr="00986CDC" w:rsidRDefault="0076608A" w:rsidP="0076608A">
            <w:pPr>
              <w:pStyle w:val="Doc-text2"/>
              <w:numPr>
                <w:ilvl w:val="0"/>
                <w:numId w:val="28"/>
              </w:numPr>
              <w:ind w:left="720"/>
            </w:pPr>
            <w:r w:rsidRPr="00986CDC">
              <w:t>Inference Configuration and Reporting;</w:t>
            </w:r>
          </w:p>
          <w:p w14:paraId="5D0B9659" w14:textId="77777777" w:rsidR="0076608A" w:rsidRDefault="0076608A" w:rsidP="0076608A">
            <w:pPr>
              <w:pStyle w:val="Doc-text2"/>
              <w:numPr>
                <w:ilvl w:val="0"/>
                <w:numId w:val="28"/>
              </w:numPr>
              <w:ind w:left="720"/>
            </w:pPr>
            <w:r w:rsidRPr="00986CDC">
              <w:t>Performance Monitoring Configuration and Reporting;</w:t>
            </w:r>
          </w:p>
          <w:p w14:paraId="7DCA273F" w14:textId="194DE9B5" w:rsidR="0076608A" w:rsidRPr="0076608A" w:rsidRDefault="0076608A" w:rsidP="0076608A">
            <w:pPr>
              <w:pStyle w:val="Doc-text2"/>
              <w:numPr>
                <w:ilvl w:val="0"/>
                <w:numId w:val="28"/>
              </w:numPr>
              <w:ind w:left="720"/>
            </w:pPr>
            <w:r w:rsidRPr="00986CDC">
              <w:t>Functionality (De-)Activation and Fallback/Switching to the AI/ML/non-AI/ML Functionality</w:t>
            </w:r>
            <w:r w:rsidRPr="0076608A">
              <w:rPr>
                <w:i/>
                <w:iCs/>
              </w:rPr>
              <w:t>;</w:t>
            </w:r>
          </w:p>
        </w:tc>
      </w:tr>
    </w:tbl>
    <w:p w14:paraId="1218DDD2" w14:textId="761103AF" w:rsidR="00D817A1" w:rsidRDefault="0076608A" w:rsidP="00F77D4B">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 </w:t>
      </w:r>
    </w:p>
    <w:p w14:paraId="79BAEF0E" w14:textId="0095BC2B" w:rsidR="00AA3564" w:rsidRPr="00150E29" w:rsidRDefault="0076608A" w:rsidP="00F77D4B">
      <w:pPr>
        <w:spacing w:after="0" w:line="278" w:lineRule="auto"/>
        <w:textAlignment w:val="baseline"/>
        <w:rPr>
          <w:rFonts w:ascii="Arial" w:eastAsia="Times New Roman" w:hAnsi="Arial" w:cs="Arial"/>
          <w:color w:val="000000" w:themeColor="text1"/>
        </w:rPr>
      </w:pPr>
      <w:r>
        <w:rPr>
          <w:rFonts w:ascii="Arial" w:eastAsia="Times New Roman" w:hAnsi="Arial" w:cs="Arial"/>
          <w:color w:val="0D0D0D" w:themeColor="text1" w:themeTint="F2"/>
        </w:rPr>
        <w:lastRenderedPageBreak/>
        <w:t xml:space="preserve">In 5G, the </w:t>
      </w:r>
      <w:r w:rsidR="009A7D15">
        <w:rPr>
          <w:rFonts w:ascii="Arial" w:eastAsia="Times New Roman" w:hAnsi="Arial" w:cs="Arial"/>
          <w:color w:val="0D0D0D" w:themeColor="text1" w:themeTint="F2"/>
        </w:rPr>
        <w:t xml:space="preserve">UE and RAN </w:t>
      </w:r>
      <w:r w:rsidR="00A732DC">
        <w:rPr>
          <w:rFonts w:ascii="Arial" w:eastAsia="Times New Roman" w:hAnsi="Arial" w:cs="Arial"/>
          <w:color w:val="0D0D0D" w:themeColor="text1" w:themeTint="F2"/>
        </w:rPr>
        <w:t>features were</w:t>
      </w:r>
      <w:r>
        <w:rPr>
          <w:rFonts w:ascii="Arial" w:eastAsia="Times New Roman" w:hAnsi="Arial" w:cs="Arial"/>
          <w:color w:val="0D0D0D" w:themeColor="text1" w:themeTint="F2"/>
        </w:rPr>
        <w:t xml:space="preserve"> not designed </w:t>
      </w:r>
      <w:r w:rsidR="00680DEF">
        <w:rPr>
          <w:rFonts w:ascii="Arial" w:eastAsia="Times New Roman" w:hAnsi="Arial" w:cs="Arial"/>
          <w:color w:val="0D0D0D" w:themeColor="text1" w:themeTint="F2"/>
        </w:rPr>
        <w:t xml:space="preserve">to exploit the power of AI/ML (at least in the beginning). </w:t>
      </w:r>
      <w:r w:rsidR="009A7D15">
        <w:rPr>
          <w:rFonts w:ascii="Arial" w:eastAsia="Times New Roman" w:hAnsi="Arial" w:cs="Arial"/>
          <w:color w:val="0D0D0D" w:themeColor="text1" w:themeTint="F2"/>
        </w:rPr>
        <w:t xml:space="preserve">Features and procedures were </w:t>
      </w:r>
      <w:r w:rsidR="00800DE7">
        <w:rPr>
          <w:rFonts w:ascii="Arial" w:eastAsia="Times New Roman" w:hAnsi="Arial" w:cs="Arial"/>
          <w:color w:val="0D0D0D" w:themeColor="text1" w:themeTint="F2"/>
        </w:rPr>
        <w:t>designed</w:t>
      </w:r>
      <w:r w:rsidR="00677311">
        <w:rPr>
          <w:rFonts w:ascii="Arial" w:eastAsia="Times New Roman" w:hAnsi="Arial" w:cs="Arial"/>
          <w:color w:val="0D0D0D" w:themeColor="text1" w:themeTint="F2"/>
        </w:rPr>
        <w:t xml:space="preserve"> in 5G </w:t>
      </w:r>
      <w:r w:rsidR="00800DE7">
        <w:rPr>
          <w:rFonts w:ascii="Arial" w:eastAsia="Times New Roman" w:hAnsi="Arial" w:cs="Arial"/>
          <w:color w:val="0D0D0D" w:themeColor="text1" w:themeTint="F2"/>
        </w:rPr>
        <w:t xml:space="preserve">for consistent UE </w:t>
      </w:r>
      <w:r w:rsidR="00A732DC">
        <w:rPr>
          <w:rFonts w:ascii="Arial" w:eastAsia="Times New Roman" w:hAnsi="Arial" w:cs="Arial"/>
          <w:color w:val="0D0D0D" w:themeColor="text1" w:themeTint="F2"/>
        </w:rPr>
        <w:t>behavior;</w:t>
      </w:r>
      <w:r w:rsidR="00800DE7">
        <w:rPr>
          <w:rFonts w:ascii="Arial" w:eastAsia="Times New Roman" w:hAnsi="Arial" w:cs="Arial"/>
          <w:color w:val="0D0D0D" w:themeColor="text1" w:themeTint="F2"/>
        </w:rPr>
        <w:t xml:space="preserve"> however, this also results in </w:t>
      </w:r>
      <w:r w:rsidR="00B01D47">
        <w:rPr>
          <w:rFonts w:ascii="Arial" w:eastAsia="Times New Roman" w:hAnsi="Arial" w:cs="Arial"/>
          <w:color w:val="0D0D0D" w:themeColor="text1" w:themeTint="F2"/>
        </w:rPr>
        <w:t>restricting UE to take optimal decision.</w:t>
      </w:r>
      <w:r w:rsidR="00800DE7">
        <w:rPr>
          <w:rFonts w:ascii="Arial" w:eastAsia="Times New Roman" w:hAnsi="Arial" w:cs="Arial"/>
          <w:color w:val="0D0D0D" w:themeColor="text1" w:themeTint="F2"/>
        </w:rPr>
        <w:t xml:space="preserve"> </w:t>
      </w:r>
      <w:r w:rsidR="0063085B" w:rsidRPr="00150E29">
        <w:rPr>
          <w:rFonts w:ascii="Arial" w:eastAsia="Times New Roman" w:hAnsi="Arial" w:cs="Arial"/>
          <w:color w:val="000000" w:themeColor="text1"/>
        </w:rPr>
        <w:t xml:space="preserve">For example, </w:t>
      </w:r>
      <w:r w:rsidR="00AA3564" w:rsidRPr="00150E29">
        <w:rPr>
          <w:rFonts w:ascii="Arial" w:eastAsia="Times New Roman" w:hAnsi="Arial" w:cs="Arial"/>
          <w:color w:val="000000" w:themeColor="text1"/>
        </w:rPr>
        <w:t xml:space="preserve">upon beam failure detection </w:t>
      </w:r>
      <w:r w:rsidR="00D9454D">
        <w:rPr>
          <w:rFonts w:ascii="Arial" w:eastAsia="Times New Roman" w:hAnsi="Arial" w:cs="Arial"/>
          <w:color w:val="000000" w:themeColor="text1"/>
        </w:rPr>
        <w:t xml:space="preserve">and recovery </w:t>
      </w:r>
      <w:r w:rsidR="00AA3564" w:rsidRPr="00150E29">
        <w:rPr>
          <w:rFonts w:ascii="Arial" w:eastAsia="Times New Roman" w:hAnsi="Arial" w:cs="Arial"/>
          <w:color w:val="000000" w:themeColor="text1"/>
        </w:rPr>
        <w:t>in 5G, the UE performs the following:</w:t>
      </w:r>
    </w:p>
    <w:p w14:paraId="37E460BB" w14:textId="7AA1C3B7" w:rsidR="00AA3564" w:rsidRPr="00150E29" w:rsidRDefault="00E63467" w:rsidP="00A732DC">
      <w:pPr>
        <w:pStyle w:val="ListParagraph"/>
        <w:numPr>
          <w:ilvl w:val="0"/>
          <w:numId w:val="28"/>
        </w:numPr>
        <w:spacing w:after="0" w:line="278" w:lineRule="auto"/>
        <w:ind w:left="720"/>
        <w:textAlignment w:val="baseline"/>
        <w:rPr>
          <w:rFonts w:ascii="Arial" w:eastAsia="Times New Roman" w:hAnsi="Arial" w:cs="Arial"/>
          <w:color w:val="000000" w:themeColor="text1"/>
        </w:rPr>
      </w:pPr>
      <w:r w:rsidRPr="00150E29">
        <w:rPr>
          <w:rFonts w:ascii="Arial" w:eastAsia="Times New Roman" w:hAnsi="Arial" w:cs="Arial"/>
          <w:color w:val="000000" w:themeColor="text1"/>
        </w:rPr>
        <w:t>UE performs beam failure recovery first on the serving cell,</w:t>
      </w:r>
    </w:p>
    <w:p w14:paraId="3D54CF9B" w14:textId="5BDB2EB2" w:rsidR="00E63467" w:rsidRPr="00150E29" w:rsidRDefault="00E63467" w:rsidP="00A732DC">
      <w:pPr>
        <w:pStyle w:val="ListParagraph"/>
        <w:numPr>
          <w:ilvl w:val="0"/>
          <w:numId w:val="28"/>
        </w:numPr>
        <w:spacing w:after="0" w:line="278" w:lineRule="auto"/>
        <w:ind w:left="720"/>
        <w:textAlignment w:val="baseline"/>
        <w:rPr>
          <w:rFonts w:ascii="Arial" w:eastAsia="Times New Roman" w:hAnsi="Arial" w:cs="Arial"/>
          <w:color w:val="000000" w:themeColor="text1"/>
        </w:rPr>
      </w:pPr>
      <w:r w:rsidRPr="00150E29">
        <w:rPr>
          <w:rFonts w:ascii="Arial" w:eastAsia="Times New Roman" w:hAnsi="Arial" w:cs="Arial"/>
          <w:color w:val="000000" w:themeColor="text1"/>
        </w:rPr>
        <w:t>If beam failure recovery fails, UE declares RLF,</w:t>
      </w:r>
    </w:p>
    <w:p w14:paraId="01A2CAF0" w14:textId="25BFAD0D" w:rsidR="00E63467" w:rsidRPr="00150E29" w:rsidRDefault="00E63467" w:rsidP="00A732DC">
      <w:pPr>
        <w:pStyle w:val="ListParagraph"/>
        <w:numPr>
          <w:ilvl w:val="0"/>
          <w:numId w:val="28"/>
        </w:numPr>
        <w:spacing w:after="0" w:line="278" w:lineRule="auto"/>
        <w:ind w:left="720"/>
        <w:textAlignment w:val="baseline"/>
        <w:rPr>
          <w:rFonts w:ascii="Arial" w:eastAsia="Times New Roman" w:hAnsi="Arial" w:cs="Arial"/>
          <w:color w:val="000000" w:themeColor="text1"/>
        </w:rPr>
      </w:pPr>
      <w:r w:rsidRPr="00150E29">
        <w:rPr>
          <w:rFonts w:ascii="Arial" w:eastAsia="Times New Roman" w:hAnsi="Arial" w:cs="Arial"/>
          <w:color w:val="000000" w:themeColor="text1"/>
        </w:rPr>
        <w:t>UE tries to perform reestablishment,</w:t>
      </w:r>
    </w:p>
    <w:p w14:paraId="1C4BEEF1" w14:textId="3460BA48" w:rsidR="00E63467" w:rsidRPr="00150E29" w:rsidRDefault="00E63467" w:rsidP="00A732DC">
      <w:pPr>
        <w:pStyle w:val="ListParagraph"/>
        <w:numPr>
          <w:ilvl w:val="0"/>
          <w:numId w:val="28"/>
        </w:numPr>
        <w:spacing w:after="0" w:line="278" w:lineRule="auto"/>
        <w:ind w:left="720"/>
        <w:textAlignment w:val="baseline"/>
        <w:rPr>
          <w:rFonts w:ascii="Arial" w:eastAsia="Times New Roman" w:hAnsi="Arial" w:cs="Arial"/>
          <w:color w:val="000000" w:themeColor="text1"/>
        </w:rPr>
      </w:pPr>
      <w:r w:rsidRPr="00150E29">
        <w:rPr>
          <w:rFonts w:ascii="Arial" w:eastAsia="Times New Roman" w:hAnsi="Arial" w:cs="Arial"/>
          <w:color w:val="000000" w:themeColor="text1"/>
        </w:rPr>
        <w:t xml:space="preserve">If reestablishment fails, UE </w:t>
      </w:r>
      <w:r w:rsidR="001C1B7D" w:rsidRPr="00150E29">
        <w:rPr>
          <w:rFonts w:ascii="Arial" w:eastAsia="Times New Roman" w:hAnsi="Arial" w:cs="Arial"/>
          <w:color w:val="000000" w:themeColor="text1"/>
        </w:rPr>
        <w:t xml:space="preserve">tries to perform reconnection. </w:t>
      </w:r>
    </w:p>
    <w:p w14:paraId="34D0DD55" w14:textId="778AA4F3" w:rsidR="00AA3564" w:rsidRDefault="00AA3564" w:rsidP="00F77D4B">
      <w:pPr>
        <w:spacing w:after="0" w:line="278" w:lineRule="auto"/>
        <w:textAlignment w:val="baseline"/>
        <w:rPr>
          <w:rFonts w:ascii="Arial" w:eastAsia="Times New Roman" w:hAnsi="Arial" w:cs="Arial"/>
          <w:color w:val="EE0000"/>
        </w:rPr>
      </w:pPr>
    </w:p>
    <w:p w14:paraId="6130CA3E" w14:textId="5A0AC42E" w:rsidR="0076608A" w:rsidRPr="008C480D" w:rsidRDefault="00AA3564" w:rsidP="00F77D4B">
      <w:pPr>
        <w:spacing w:after="0" w:line="278" w:lineRule="auto"/>
        <w:textAlignment w:val="baseline"/>
        <w:rPr>
          <w:rFonts w:ascii="Arial" w:eastAsia="Times New Roman" w:hAnsi="Arial" w:cs="Arial"/>
          <w:color w:val="000000" w:themeColor="text1"/>
        </w:rPr>
      </w:pPr>
      <w:r>
        <w:rPr>
          <w:rFonts w:ascii="Arial" w:eastAsia="Times New Roman" w:hAnsi="Arial" w:cs="Arial"/>
          <w:color w:val="0D0D0D" w:themeColor="text1" w:themeTint="F2"/>
        </w:rPr>
        <w:t xml:space="preserve">In 6G, the AI/ML may be </w:t>
      </w:r>
      <w:r w:rsidR="008C480D">
        <w:rPr>
          <w:rFonts w:ascii="Arial" w:eastAsia="Times New Roman" w:hAnsi="Arial" w:cs="Arial"/>
          <w:color w:val="0D0D0D" w:themeColor="text1" w:themeTint="F2"/>
        </w:rPr>
        <w:t>key</w:t>
      </w:r>
      <w:r>
        <w:rPr>
          <w:rFonts w:ascii="Arial" w:eastAsia="Times New Roman" w:hAnsi="Arial" w:cs="Arial"/>
          <w:color w:val="0D0D0D" w:themeColor="text1" w:themeTint="F2"/>
        </w:rPr>
        <w:t xml:space="preserve"> enabler</w:t>
      </w:r>
      <w:r w:rsidR="008C480D">
        <w:rPr>
          <w:rFonts w:ascii="Arial" w:eastAsia="Times New Roman" w:hAnsi="Arial" w:cs="Arial"/>
          <w:color w:val="0D0D0D" w:themeColor="text1" w:themeTint="F2"/>
        </w:rPr>
        <w:t>s</w:t>
      </w:r>
      <w:r>
        <w:rPr>
          <w:rFonts w:ascii="Arial" w:eastAsia="Times New Roman" w:hAnsi="Arial" w:cs="Arial"/>
          <w:color w:val="0D0D0D" w:themeColor="text1" w:themeTint="F2"/>
        </w:rPr>
        <w:t xml:space="preserve"> for </w:t>
      </w:r>
      <w:r w:rsidR="008C480D">
        <w:rPr>
          <w:rFonts w:ascii="Arial" w:eastAsia="Times New Roman" w:hAnsi="Arial" w:cs="Arial"/>
          <w:color w:val="0D0D0D" w:themeColor="text1" w:themeTint="F2"/>
        </w:rPr>
        <w:t xml:space="preserve">different </w:t>
      </w:r>
      <w:r>
        <w:rPr>
          <w:rFonts w:ascii="Arial" w:eastAsia="Times New Roman" w:hAnsi="Arial" w:cs="Arial"/>
          <w:color w:val="0D0D0D" w:themeColor="text1" w:themeTint="F2"/>
        </w:rPr>
        <w:t xml:space="preserve">UE and RAN features. Therefore, UE and RAN features should be designed to exploit the power of AI/ML. </w:t>
      </w:r>
      <w:r w:rsidR="00580642" w:rsidRPr="008C480D">
        <w:rPr>
          <w:rFonts w:ascii="Arial" w:eastAsia="Times New Roman" w:hAnsi="Arial" w:cs="Arial"/>
          <w:color w:val="000000" w:themeColor="text1"/>
        </w:rPr>
        <w:t xml:space="preserve">For example, </w:t>
      </w:r>
      <w:r w:rsidR="00D21561" w:rsidRPr="008C480D">
        <w:rPr>
          <w:rFonts w:ascii="Arial" w:eastAsia="Times New Roman" w:hAnsi="Arial" w:cs="Arial"/>
          <w:color w:val="000000" w:themeColor="text1"/>
        </w:rPr>
        <w:t xml:space="preserve">in the above example </w:t>
      </w:r>
      <w:r w:rsidR="00D9454D">
        <w:rPr>
          <w:rFonts w:ascii="Arial" w:eastAsia="Times New Roman" w:hAnsi="Arial" w:cs="Arial"/>
          <w:color w:val="000000" w:themeColor="text1"/>
        </w:rPr>
        <w:t>of</w:t>
      </w:r>
      <w:r w:rsidR="00D21561" w:rsidRPr="008C480D">
        <w:rPr>
          <w:rFonts w:ascii="Arial" w:eastAsia="Times New Roman" w:hAnsi="Arial" w:cs="Arial"/>
          <w:color w:val="000000" w:themeColor="text1"/>
        </w:rPr>
        <w:t xml:space="preserve"> beam failure detection and recovery, the </w:t>
      </w:r>
      <w:r w:rsidR="00580642" w:rsidRPr="008C480D">
        <w:rPr>
          <w:rFonts w:ascii="Arial" w:eastAsia="Times New Roman" w:hAnsi="Arial" w:cs="Arial"/>
          <w:color w:val="000000" w:themeColor="text1"/>
        </w:rPr>
        <w:t xml:space="preserve">UE and RAN features / procedures </w:t>
      </w:r>
      <w:r w:rsidR="00507312" w:rsidRPr="008C480D">
        <w:rPr>
          <w:rFonts w:ascii="Arial" w:eastAsia="Times New Roman" w:hAnsi="Arial" w:cs="Arial"/>
          <w:color w:val="000000" w:themeColor="text1"/>
        </w:rPr>
        <w:t xml:space="preserve">should be designed to enable UE to </w:t>
      </w:r>
      <w:r w:rsidR="001C1B7D" w:rsidRPr="008C480D">
        <w:rPr>
          <w:rFonts w:ascii="Arial" w:eastAsia="Times New Roman" w:hAnsi="Arial" w:cs="Arial"/>
          <w:color w:val="000000" w:themeColor="text1"/>
        </w:rPr>
        <w:t xml:space="preserve">take optimal decisions based on </w:t>
      </w:r>
      <w:r w:rsidR="00580642" w:rsidRPr="008C480D">
        <w:rPr>
          <w:rFonts w:ascii="Arial" w:eastAsia="Times New Roman" w:hAnsi="Arial" w:cs="Arial"/>
          <w:color w:val="000000" w:themeColor="text1"/>
        </w:rPr>
        <w:t>available</w:t>
      </w:r>
      <w:r w:rsidR="001C1B7D" w:rsidRPr="008C480D">
        <w:rPr>
          <w:rFonts w:ascii="Arial" w:eastAsia="Times New Roman" w:hAnsi="Arial" w:cs="Arial"/>
          <w:color w:val="000000" w:themeColor="text1"/>
        </w:rPr>
        <w:t xml:space="preserve"> measurement predictions </w:t>
      </w:r>
      <w:r w:rsidR="00580642" w:rsidRPr="008C480D">
        <w:rPr>
          <w:rFonts w:ascii="Arial" w:eastAsia="Times New Roman" w:hAnsi="Arial" w:cs="Arial"/>
          <w:color w:val="000000" w:themeColor="text1"/>
        </w:rPr>
        <w:t xml:space="preserve">(e.g., perform recovery on the </w:t>
      </w:r>
      <w:r w:rsidR="00D21561" w:rsidRPr="008C480D">
        <w:rPr>
          <w:rFonts w:ascii="Arial" w:eastAsia="Times New Roman" w:hAnsi="Arial" w:cs="Arial"/>
          <w:color w:val="000000" w:themeColor="text1"/>
        </w:rPr>
        <w:t>neighboring cells/beams without performing beam failure recovery at the serving cell</w:t>
      </w:r>
      <w:r w:rsidR="00150E29" w:rsidRPr="008C480D">
        <w:rPr>
          <w:rFonts w:ascii="Arial" w:eastAsia="Times New Roman" w:hAnsi="Arial" w:cs="Arial"/>
          <w:color w:val="000000" w:themeColor="text1"/>
        </w:rPr>
        <w:t xml:space="preserve"> if relevant configuration is available)</w:t>
      </w:r>
      <w:r w:rsidR="0063085B" w:rsidRPr="008C480D">
        <w:rPr>
          <w:rFonts w:ascii="Arial" w:eastAsia="Times New Roman" w:hAnsi="Arial" w:cs="Arial"/>
          <w:color w:val="000000" w:themeColor="text1"/>
        </w:rPr>
        <w:t xml:space="preserve">. </w:t>
      </w:r>
    </w:p>
    <w:p w14:paraId="515E07F2" w14:textId="77777777" w:rsidR="00680DEF" w:rsidRDefault="00680DEF" w:rsidP="00F77D4B">
      <w:pPr>
        <w:spacing w:after="0" w:line="278" w:lineRule="auto"/>
        <w:textAlignment w:val="baseline"/>
        <w:rPr>
          <w:rFonts w:ascii="Arial" w:eastAsia="Times New Roman" w:hAnsi="Arial" w:cs="Arial"/>
          <w:color w:val="0D0D0D" w:themeColor="text1" w:themeTint="F2"/>
        </w:rPr>
      </w:pPr>
    </w:p>
    <w:p w14:paraId="4FFFA6BF" w14:textId="3983EF5C" w:rsidR="00680DEF" w:rsidRPr="00680DEF" w:rsidRDefault="00680DEF" w:rsidP="00F77D4B">
      <w:pPr>
        <w:spacing w:after="0" w:line="278" w:lineRule="auto"/>
        <w:textAlignment w:val="baseline"/>
        <w:rPr>
          <w:rFonts w:ascii="Arial" w:eastAsia="Times New Roman" w:hAnsi="Arial" w:cs="Arial"/>
          <w:b/>
          <w:bCs/>
          <w:color w:val="0D0D0D" w:themeColor="text1" w:themeTint="F2"/>
        </w:rPr>
      </w:pPr>
      <w:r w:rsidRPr="00680DEF">
        <w:rPr>
          <w:rFonts w:ascii="Arial" w:eastAsia="Times New Roman" w:hAnsi="Arial" w:cs="Arial"/>
          <w:b/>
          <w:bCs/>
          <w:color w:val="0D0D0D" w:themeColor="text1" w:themeTint="F2"/>
        </w:rPr>
        <w:t>Proposal 6: UE and RAN features should be designed to exploit the power of AI/</w:t>
      </w:r>
      <w:r w:rsidR="00424D06" w:rsidRPr="00680DEF">
        <w:rPr>
          <w:rFonts w:ascii="Arial" w:eastAsia="Times New Roman" w:hAnsi="Arial" w:cs="Arial"/>
          <w:b/>
          <w:bCs/>
          <w:color w:val="0D0D0D" w:themeColor="text1" w:themeTint="F2"/>
        </w:rPr>
        <w:t>ML,</w:t>
      </w:r>
      <w:r w:rsidRPr="00680DEF">
        <w:rPr>
          <w:rFonts w:ascii="Arial" w:eastAsia="Times New Roman" w:hAnsi="Arial" w:cs="Arial"/>
          <w:b/>
          <w:bCs/>
          <w:color w:val="0D0D0D" w:themeColor="text1" w:themeTint="F2"/>
        </w:rPr>
        <w:t xml:space="preserve"> </w:t>
      </w:r>
      <w:r w:rsidR="00424D06">
        <w:rPr>
          <w:rFonts w:ascii="Arial" w:eastAsia="Times New Roman" w:hAnsi="Arial" w:cs="Arial"/>
          <w:b/>
          <w:bCs/>
          <w:color w:val="0D0D0D" w:themeColor="text1" w:themeTint="F2"/>
        </w:rPr>
        <w:t>i.</w:t>
      </w:r>
      <w:r w:rsidR="00F60664">
        <w:rPr>
          <w:rFonts w:ascii="Arial" w:eastAsia="Times New Roman" w:hAnsi="Arial" w:cs="Arial"/>
          <w:b/>
          <w:bCs/>
          <w:color w:val="0D0D0D" w:themeColor="text1" w:themeTint="F2"/>
        </w:rPr>
        <w:t>e.</w:t>
      </w:r>
      <w:r w:rsidRPr="00680DEF">
        <w:rPr>
          <w:rFonts w:ascii="Arial" w:eastAsia="Times New Roman" w:hAnsi="Arial" w:cs="Arial"/>
          <w:b/>
          <w:bCs/>
          <w:color w:val="0D0D0D" w:themeColor="text1" w:themeTint="F2"/>
        </w:rPr>
        <w:t xml:space="preserve"> normal UE operations should be designed </w:t>
      </w:r>
      <w:r w:rsidR="0063085B">
        <w:rPr>
          <w:rFonts w:ascii="Arial" w:eastAsia="Times New Roman" w:hAnsi="Arial" w:cs="Arial"/>
          <w:b/>
          <w:bCs/>
          <w:color w:val="0D0D0D" w:themeColor="text1" w:themeTint="F2"/>
        </w:rPr>
        <w:t>to</w:t>
      </w:r>
      <w:r w:rsidRPr="00680DEF">
        <w:rPr>
          <w:rFonts w:ascii="Arial" w:eastAsia="Times New Roman" w:hAnsi="Arial" w:cs="Arial"/>
          <w:b/>
          <w:bCs/>
          <w:color w:val="0D0D0D" w:themeColor="text1" w:themeTint="F2"/>
        </w:rPr>
        <w:t xml:space="preserve"> benefit from potential AI/ML deployment in future releases. </w:t>
      </w:r>
    </w:p>
    <w:p w14:paraId="5082614E" w14:textId="77777777" w:rsidR="00D817A1" w:rsidRPr="00B805F1" w:rsidRDefault="00D817A1" w:rsidP="0002517D">
      <w:pPr>
        <w:spacing w:after="0" w:line="278" w:lineRule="auto"/>
        <w:textAlignment w:val="baseline"/>
        <w:rPr>
          <w:rFonts w:ascii="Arial" w:eastAsia="Times New Roman" w:hAnsi="Arial" w:cs="Arial"/>
          <w:color w:val="0D0D0D" w:themeColor="text1" w:themeTint="F2"/>
        </w:rPr>
      </w:pPr>
    </w:p>
    <w:p w14:paraId="055E9FB2" w14:textId="6688A116" w:rsidR="002C3779" w:rsidRPr="00B805F1" w:rsidRDefault="002C3779" w:rsidP="0002517D">
      <w:pPr>
        <w:spacing w:after="0" w:line="278" w:lineRule="auto"/>
        <w:textAlignment w:val="baseline"/>
        <w:rPr>
          <w:rFonts w:ascii="Arial" w:eastAsia="Times New Roman" w:hAnsi="Arial" w:cs="Arial"/>
          <w:b/>
          <w:bCs/>
          <w:color w:val="0D0D0D" w:themeColor="text1" w:themeTint="F2"/>
        </w:rPr>
      </w:pPr>
    </w:p>
    <w:p w14:paraId="5D1D307A" w14:textId="77777777" w:rsidR="000F69AD" w:rsidRPr="00B805F1" w:rsidRDefault="000F69AD" w:rsidP="0002517D">
      <w:pPr>
        <w:spacing w:after="0" w:line="278" w:lineRule="auto"/>
        <w:textAlignment w:val="baseline"/>
        <w:rPr>
          <w:rFonts w:ascii="Arial" w:eastAsia="Times New Roman" w:hAnsi="Arial" w:cs="Arial"/>
          <w:color w:val="0D0D0D" w:themeColor="text1" w:themeTint="F2"/>
        </w:rPr>
      </w:pPr>
    </w:p>
    <w:p w14:paraId="175D3067" w14:textId="6688A116" w:rsidR="3E466C7B" w:rsidRPr="00B805F1" w:rsidRDefault="3E466C7B" w:rsidP="0002517D">
      <w:pPr>
        <w:spacing w:after="0" w:line="278" w:lineRule="auto"/>
        <w:rPr>
          <w:rFonts w:ascii="Arial" w:eastAsia="Times New Roman" w:hAnsi="Arial" w:cs="Arial"/>
          <w:b/>
          <w:bCs/>
          <w:color w:val="0D0D0D" w:themeColor="text1" w:themeTint="F2"/>
        </w:rPr>
      </w:pPr>
    </w:p>
    <w:p w14:paraId="51310CEB" w14:textId="1BB67AEF" w:rsidR="00F60207" w:rsidRPr="00B805F1" w:rsidRDefault="00F60207" w:rsidP="0002517D">
      <w:pPr>
        <w:spacing w:after="160" w:line="259" w:lineRule="auto"/>
        <w:rPr>
          <w:rFonts w:ascii="Arial" w:eastAsia="Times New Roman" w:hAnsi="Arial" w:cs="Arial"/>
          <w:color w:val="0D0D0D" w:themeColor="text1" w:themeTint="F2"/>
        </w:rPr>
      </w:pPr>
      <w:r w:rsidRPr="00B805F1">
        <w:rPr>
          <w:rFonts w:ascii="Arial" w:eastAsia="Times New Roman" w:hAnsi="Arial" w:cs="Arial"/>
          <w:color w:val="0D0D0D" w:themeColor="text1" w:themeTint="F2"/>
        </w:rPr>
        <w:br w:type="page"/>
      </w:r>
    </w:p>
    <w:p w14:paraId="4296DEEB" w14:textId="77777777" w:rsidR="3E466C7B" w:rsidRPr="00B805F1" w:rsidRDefault="3E466C7B" w:rsidP="0002517D">
      <w:pPr>
        <w:spacing w:after="0" w:line="278" w:lineRule="auto"/>
        <w:rPr>
          <w:rFonts w:ascii="Arial" w:eastAsia="Times New Roman" w:hAnsi="Arial" w:cs="Arial"/>
          <w:color w:val="0D0D0D" w:themeColor="text1" w:themeTint="F2"/>
        </w:rPr>
      </w:pPr>
    </w:p>
    <w:p w14:paraId="514AEFF5" w14:textId="4B29A112" w:rsidR="00396E95" w:rsidRPr="00B805F1" w:rsidRDefault="00A24FBD" w:rsidP="0002517D">
      <w:pPr>
        <w:pStyle w:val="Heading1"/>
        <w:ind w:left="0" w:firstLine="0"/>
        <w:rPr>
          <w:rFonts w:cs="Arial"/>
          <w:lang w:val="en-US"/>
        </w:rPr>
      </w:pPr>
      <w:r w:rsidRPr="00B805F1">
        <w:rPr>
          <w:rFonts w:cs="Arial"/>
          <w:lang w:val="en-US"/>
        </w:rPr>
        <w:t>3</w:t>
      </w:r>
      <w:r w:rsidR="00396E95" w:rsidRPr="00B805F1">
        <w:rPr>
          <w:rFonts w:cs="Arial"/>
          <w:lang w:val="en-US"/>
        </w:rPr>
        <w:t xml:space="preserve"> Conclusions</w:t>
      </w:r>
    </w:p>
    <w:p w14:paraId="05EEFD7A" w14:textId="77777777" w:rsidR="004E5F88" w:rsidRPr="004E5F88" w:rsidRDefault="004E5F88" w:rsidP="004E5F88">
      <w:pPr>
        <w:tabs>
          <w:tab w:val="num" w:pos="360"/>
        </w:tabs>
        <w:spacing w:after="0" w:line="278" w:lineRule="auto"/>
        <w:textAlignment w:val="baseline"/>
        <w:rPr>
          <w:rFonts w:ascii="Arial" w:eastAsia="Times New Roman" w:hAnsi="Arial" w:cs="Arial"/>
          <w:color w:val="0D0D0D" w:themeColor="text1" w:themeTint="F2"/>
        </w:rPr>
      </w:pPr>
      <w:r w:rsidRPr="004E5F88">
        <w:rPr>
          <w:rFonts w:ascii="Arial" w:eastAsia="Times New Roman" w:hAnsi="Arial" w:cs="Arial"/>
          <w:color w:val="0D0D0D" w:themeColor="text1" w:themeTint="F2"/>
        </w:rPr>
        <w:t xml:space="preserve">Observation 1: Agreements in the RAN2#131bis meeting [1] on requirements for data collection (at least for   AI/ML model training at the UE side) are already considered requirements for UE-side data collection in 5G NR [4]. </w:t>
      </w:r>
    </w:p>
    <w:p w14:paraId="1714873C" w14:textId="77777777" w:rsidR="004E5F88" w:rsidRPr="004E5F88" w:rsidRDefault="004E5F88" w:rsidP="007C7559">
      <w:pPr>
        <w:spacing w:after="0" w:line="278" w:lineRule="auto"/>
        <w:textAlignment w:val="baseline"/>
        <w:rPr>
          <w:rFonts w:ascii="Arial" w:eastAsia="Aptos" w:hAnsi="Arial" w:cs="Arial"/>
          <w:kern w:val="2"/>
          <w14:ligatures w14:val="standardContextual"/>
        </w:rPr>
      </w:pPr>
    </w:p>
    <w:p w14:paraId="0B7BF79C" w14:textId="77777777" w:rsidR="004E5F88" w:rsidRPr="004E5F88" w:rsidRDefault="004E5F88" w:rsidP="004E5F88">
      <w:pPr>
        <w:spacing w:after="0" w:line="278" w:lineRule="auto"/>
        <w:textAlignment w:val="baseline"/>
        <w:rPr>
          <w:rFonts w:ascii="Arial" w:eastAsia="Times New Roman" w:hAnsi="Arial" w:cs="Arial"/>
          <w:color w:val="0D0D0D" w:themeColor="text1" w:themeTint="F2"/>
        </w:rPr>
      </w:pPr>
      <w:r w:rsidRPr="004E5F88">
        <w:rPr>
          <w:rFonts w:ascii="Arial" w:eastAsia="Times New Roman" w:hAnsi="Arial" w:cs="Arial"/>
          <w:color w:val="0D0D0D" w:themeColor="text1" w:themeTint="F2"/>
        </w:rPr>
        <w:t>Observation 2: In Release 20 5G advance, SA2, SA5, and RAN2 are discussing:</w:t>
      </w:r>
    </w:p>
    <w:p w14:paraId="2DD6D0B9" w14:textId="77777777" w:rsidR="004E5F88" w:rsidRPr="004E5F88" w:rsidRDefault="004E5F88" w:rsidP="004E5F88">
      <w:pPr>
        <w:pStyle w:val="ListParagraph"/>
        <w:numPr>
          <w:ilvl w:val="0"/>
          <w:numId w:val="26"/>
        </w:numPr>
        <w:spacing w:after="0" w:line="278" w:lineRule="auto"/>
        <w:ind w:left="576" w:hanging="288"/>
        <w:textAlignment w:val="baseline"/>
        <w:rPr>
          <w:rFonts w:ascii="Arial" w:eastAsia="Times New Roman" w:hAnsi="Arial" w:cs="Arial"/>
          <w:color w:val="0D0D0D" w:themeColor="text1" w:themeTint="F2"/>
        </w:rPr>
      </w:pPr>
      <w:r w:rsidRPr="004E5F88">
        <w:rPr>
          <w:rFonts w:ascii="Arial" w:eastAsia="Times New Roman" w:hAnsi="Arial" w:cs="Arial"/>
          <w:color w:val="0D0D0D" w:themeColor="text1" w:themeTint="F2"/>
        </w:rPr>
        <w:t xml:space="preserve">Standards-based solution for data collection for the UE side model training, and </w:t>
      </w:r>
    </w:p>
    <w:p w14:paraId="251213C3" w14:textId="77777777" w:rsidR="004E5F88" w:rsidRPr="004E5F88" w:rsidRDefault="004E5F88" w:rsidP="004E5F88">
      <w:pPr>
        <w:pStyle w:val="ListParagraph"/>
        <w:numPr>
          <w:ilvl w:val="0"/>
          <w:numId w:val="26"/>
        </w:numPr>
        <w:spacing w:after="0" w:line="278" w:lineRule="auto"/>
        <w:ind w:left="576" w:hanging="288"/>
        <w:textAlignment w:val="baseline"/>
        <w:rPr>
          <w:rFonts w:ascii="Arial" w:eastAsia="Times New Roman" w:hAnsi="Arial" w:cs="Arial"/>
          <w:color w:val="0D0D0D" w:themeColor="text1" w:themeTint="F2"/>
        </w:rPr>
      </w:pPr>
      <w:r w:rsidRPr="004E5F88">
        <w:rPr>
          <w:rFonts w:ascii="Arial" w:eastAsia="Times New Roman" w:hAnsi="Arial" w:cs="Arial"/>
          <w:color w:val="0D0D0D" w:themeColor="text1" w:themeTint="F2"/>
        </w:rPr>
        <w:t>Standards-based solution for dataset/parameter sharing from the network side to the UE side for UE side model training (of the UE-part model of the two-sided models).</w:t>
      </w:r>
    </w:p>
    <w:p w14:paraId="418CEF6A" w14:textId="77777777" w:rsidR="004E5F88" w:rsidRPr="008912A6" w:rsidRDefault="004E5F88" w:rsidP="004E5F88">
      <w:pPr>
        <w:spacing w:after="0" w:line="278" w:lineRule="auto"/>
        <w:textAlignment w:val="baseline"/>
        <w:rPr>
          <w:rFonts w:ascii="Arial" w:eastAsia="Times New Roman" w:hAnsi="Arial" w:cs="Arial"/>
          <w:b/>
          <w:bCs/>
          <w:color w:val="0D0D0D" w:themeColor="text1" w:themeTint="F2"/>
        </w:rPr>
      </w:pPr>
    </w:p>
    <w:p w14:paraId="56C98B99" w14:textId="77777777" w:rsidR="004E5F88" w:rsidRDefault="004E5F88" w:rsidP="004E5F88">
      <w:pPr>
        <w:spacing w:after="0" w:line="278" w:lineRule="auto"/>
        <w:textAlignment w:val="baseline"/>
        <w:rPr>
          <w:rFonts w:ascii="Arial" w:eastAsia="Times New Roman" w:hAnsi="Arial" w:cs="Arial"/>
          <w:b/>
          <w:bCs/>
          <w:color w:val="0D0D0D" w:themeColor="text1" w:themeTint="F2"/>
        </w:rPr>
      </w:pPr>
      <w:r w:rsidRPr="008912A6">
        <w:rPr>
          <w:rFonts w:ascii="Arial" w:eastAsia="Times New Roman" w:hAnsi="Arial" w:cs="Arial"/>
          <w:b/>
          <w:bCs/>
          <w:color w:val="0D0D0D" w:themeColor="text1" w:themeTint="F2"/>
        </w:rPr>
        <w:t xml:space="preserve">Proposal 1: </w:t>
      </w:r>
      <w:r>
        <w:rPr>
          <w:rFonts w:ascii="Arial" w:eastAsia="Times New Roman" w:hAnsi="Arial" w:cs="Arial"/>
          <w:b/>
          <w:bCs/>
          <w:color w:val="0D0D0D" w:themeColor="text1" w:themeTint="F2"/>
        </w:rPr>
        <w:t>In 6G, the discussion on the following data collection topics is postponed until SA2, SA5, and RAN2 make further progress in Release 20 5G Advance:</w:t>
      </w:r>
    </w:p>
    <w:p w14:paraId="0CFD6179" w14:textId="77777777" w:rsidR="004E5F88" w:rsidRDefault="004E5F88" w:rsidP="004E5F88">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Data collection for UE side Use Cases (e.g., UE side AI/ML model training), and</w:t>
      </w:r>
    </w:p>
    <w:p w14:paraId="6F912038" w14:textId="77777777" w:rsidR="004E5F88" w:rsidRPr="005501BE" w:rsidRDefault="004E5F88" w:rsidP="004E5F88">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Dataset/parameter transfer from network to the UE for UE-side use cases (e.g., model training of the </w:t>
      </w:r>
      <w:r w:rsidRPr="008912A6">
        <w:rPr>
          <w:rFonts w:ascii="Arial" w:eastAsia="Times New Roman" w:hAnsi="Arial" w:cs="Arial"/>
          <w:b/>
          <w:bCs/>
          <w:color w:val="0D0D0D" w:themeColor="text1" w:themeTint="F2"/>
        </w:rPr>
        <w:t>UE-part model of the two-sided model</w:t>
      </w:r>
      <w:r>
        <w:rPr>
          <w:rFonts w:ascii="Arial" w:eastAsia="Times New Roman" w:hAnsi="Arial" w:cs="Arial"/>
          <w:b/>
          <w:bCs/>
          <w:color w:val="0D0D0D" w:themeColor="text1" w:themeTint="F2"/>
        </w:rPr>
        <w:t xml:space="preserve">s at the UE side) </w:t>
      </w:r>
      <w:r w:rsidRPr="005501BE">
        <w:rPr>
          <w:rFonts w:ascii="Arial" w:eastAsia="Times New Roman" w:hAnsi="Arial" w:cs="Arial"/>
          <w:b/>
          <w:bCs/>
          <w:color w:val="0D0D0D" w:themeColor="text1" w:themeTint="F2"/>
        </w:rPr>
        <w:t xml:space="preserve"> </w:t>
      </w:r>
    </w:p>
    <w:p w14:paraId="6EE6DA76" w14:textId="77777777" w:rsidR="004E5F88" w:rsidRDefault="004E5F88" w:rsidP="007C7559">
      <w:pPr>
        <w:spacing w:after="0" w:line="278" w:lineRule="auto"/>
        <w:textAlignment w:val="baseline"/>
        <w:rPr>
          <w:rFonts w:ascii="Arial" w:eastAsia="Aptos" w:hAnsi="Arial" w:cs="Arial"/>
          <w:b/>
          <w:bCs/>
          <w:kern w:val="2"/>
          <w14:ligatures w14:val="standardContextual"/>
        </w:rPr>
      </w:pPr>
    </w:p>
    <w:p w14:paraId="2957DB3A" w14:textId="77777777" w:rsidR="004E5F88" w:rsidRPr="00B805F1" w:rsidRDefault="004E5F88" w:rsidP="004E5F88">
      <w:pPr>
        <w:spacing w:after="0" w:line="278" w:lineRule="auto"/>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2: For the 6G data collection study, RAN2 starts its study with UE data collection for network use cases </w:t>
      </w:r>
      <w:r w:rsidRPr="00885835">
        <w:rPr>
          <w:rFonts w:ascii="Arial" w:eastAsia="Times New Roman" w:hAnsi="Arial" w:cs="Arial"/>
          <w:b/>
          <w:bCs/>
          <w:color w:val="0D0D0D" w:themeColor="text1" w:themeTint="F2"/>
        </w:rPr>
        <w:t xml:space="preserve">(e.g., regular network operations, </w:t>
      </w:r>
      <w:r w:rsidRPr="00520192">
        <w:rPr>
          <w:rFonts w:ascii="Arial" w:eastAsia="Times New Roman" w:hAnsi="Arial" w:cs="Arial"/>
          <w:b/>
          <w:bCs/>
          <w:color w:val="0D0D0D" w:themeColor="text1" w:themeTint="F2"/>
        </w:rPr>
        <w:t>AI/ML model training at network side, coverage and capacity optimization (CCO), Mobility Robust Optimization (MRO), RACH optimization</w:t>
      </w:r>
      <w:r w:rsidRPr="00885835">
        <w:rPr>
          <w:rFonts w:ascii="Arial" w:eastAsia="Times New Roman" w:hAnsi="Arial" w:cs="Arial"/>
          <w:b/>
          <w:bCs/>
          <w:color w:val="0D0D0D" w:themeColor="text1" w:themeTint="F2"/>
        </w:rPr>
        <w:t>),</w:t>
      </w:r>
      <w:r>
        <w:rPr>
          <w:rFonts w:ascii="Arial" w:eastAsia="Times New Roman" w:hAnsi="Arial" w:cs="Arial"/>
          <w:b/>
          <w:bCs/>
          <w:color w:val="0D0D0D" w:themeColor="text1" w:themeTint="F2"/>
        </w:rPr>
        <w:t xml:space="preserve"> for example, its requirements, endpoint pairs, size and frequency of reporting, and transfer of the data.</w:t>
      </w:r>
    </w:p>
    <w:p w14:paraId="2AF778A5" w14:textId="77777777" w:rsidR="00BF796C" w:rsidRDefault="00BF796C" w:rsidP="007C7559">
      <w:pPr>
        <w:spacing w:after="0" w:line="278" w:lineRule="auto"/>
        <w:textAlignment w:val="baseline"/>
        <w:rPr>
          <w:rFonts w:ascii="Arial" w:eastAsia="Aptos" w:hAnsi="Arial" w:cs="Arial"/>
          <w:b/>
          <w:bCs/>
          <w:kern w:val="2"/>
          <w14:ligatures w14:val="standardContextual"/>
        </w:rPr>
      </w:pPr>
    </w:p>
    <w:p w14:paraId="0049AEB5" w14:textId="77777777" w:rsidR="00BF796C" w:rsidRPr="00BF796C" w:rsidRDefault="00BF796C" w:rsidP="00BF796C">
      <w:pPr>
        <w:spacing w:after="0" w:line="278" w:lineRule="auto"/>
        <w:textAlignment w:val="baseline"/>
        <w:rPr>
          <w:rFonts w:ascii="Arial" w:eastAsia="Times New Roman" w:hAnsi="Arial" w:cs="Arial"/>
          <w:color w:val="0D0D0D" w:themeColor="text1" w:themeTint="F2"/>
        </w:rPr>
      </w:pPr>
      <w:r w:rsidRPr="00BF796C">
        <w:rPr>
          <w:rFonts w:ascii="Arial" w:eastAsia="Times New Roman" w:hAnsi="Arial" w:cs="Arial"/>
          <w:color w:val="0D0D0D" w:themeColor="text1" w:themeTint="F2"/>
        </w:rPr>
        <w:t>Observation 3: For the 6G data collection study, RAN2 considers Table 1 as a reference for UE side data collection for the network use case (e.g., regular network operations, AI/ML model training at network side, coverage and capacity optimization (CCO), Mobility Robust Optimization (MRO), RACH optimization),, its requirements, endpoint pairs, size and frequency of reporting, and transfer of the data.</w:t>
      </w:r>
    </w:p>
    <w:p w14:paraId="374A0C93" w14:textId="77777777" w:rsidR="00BF796C" w:rsidRDefault="00BF796C" w:rsidP="007C7559">
      <w:pPr>
        <w:spacing w:after="0" w:line="278" w:lineRule="auto"/>
        <w:textAlignment w:val="baseline"/>
        <w:rPr>
          <w:rFonts w:ascii="Arial" w:eastAsia="Aptos" w:hAnsi="Arial" w:cs="Arial"/>
          <w:b/>
          <w:bCs/>
          <w:kern w:val="2"/>
          <w14:ligatures w14:val="standardContextual"/>
        </w:rPr>
      </w:pPr>
    </w:p>
    <w:p w14:paraId="4AAE90F0" w14:textId="77777777" w:rsidR="005549D6" w:rsidRPr="0028744E" w:rsidRDefault="005549D6" w:rsidP="005549D6">
      <w:pPr>
        <w:spacing w:after="0" w:line="278" w:lineRule="auto"/>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Proposal 3: In 6G, for a type of data</w:t>
      </w:r>
      <w:r>
        <w:rPr>
          <w:rFonts w:ascii="Arial" w:eastAsia="Times New Roman" w:hAnsi="Arial" w:cs="Arial"/>
          <w:b/>
          <w:bCs/>
          <w:color w:val="0D0D0D" w:themeColor="text1" w:themeTint="F2"/>
        </w:rPr>
        <w:t xml:space="preserve"> (e.g., L1, L2, L3 measurements, AI/ML data, SON/MDT, QoE, etc.) (if agreed to be supported) for network use case (e.g., </w:t>
      </w:r>
      <w:r w:rsidRPr="00885835">
        <w:rPr>
          <w:rFonts w:ascii="Arial" w:eastAsia="Times New Roman" w:hAnsi="Arial" w:cs="Arial"/>
          <w:b/>
          <w:bCs/>
          <w:color w:val="0D0D0D" w:themeColor="text1" w:themeTint="F2"/>
        </w:rPr>
        <w:t xml:space="preserve">regular network operations, </w:t>
      </w:r>
      <w:r w:rsidRPr="000768E9">
        <w:rPr>
          <w:rFonts w:ascii="Arial" w:eastAsia="Times New Roman" w:hAnsi="Arial" w:cs="Arial"/>
          <w:b/>
          <w:bCs/>
          <w:color w:val="0D0D0D" w:themeColor="text1" w:themeTint="F2"/>
        </w:rPr>
        <w:t>AI/ML model training at network side, coverage and capacity optimization (CCO), Mobility Robust Optimization (MRO), RACH optimization</w:t>
      </w:r>
      <w:r>
        <w:rPr>
          <w:rFonts w:ascii="Arial" w:eastAsia="Times New Roman" w:hAnsi="Arial" w:cs="Arial"/>
          <w:b/>
          <w:bCs/>
          <w:color w:val="0D0D0D" w:themeColor="text1" w:themeTint="F2"/>
        </w:rPr>
        <w:t>)</w:t>
      </w:r>
      <w:r w:rsidRPr="0028744E">
        <w:rPr>
          <w:rFonts w:ascii="Arial" w:eastAsia="Times New Roman" w:hAnsi="Arial" w:cs="Arial"/>
          <w:b/>
          <w:bCs/>
          <w:color w:val="0D0D0D" w:themeColor="text1" w:themeTint="F2"/>
        </w:rPr>
        <w:t>, at least the following are expected to remain the same as 5G</w:t>
      </w:r>
      <w:r>
        <w:rPr>
          <w:rFonts w:ascii="Arial" w:eastAsia="Times New Roman" w:hAnsi="Arial" w:cs="Arial"/>
          <w:b/>
          <w:bCs/>
          <w:color w:val="0D0D0D" w:themeColor="text1" w:themeTint="F2"/>
        </w:rPr>
        <w:t xml:space="preserve"> (as illustrated in Table 1)</w:t>
      </w:r>
      <w:r w:rsidRPr="0028744E">
        <w:rPr>
          <w:rFonts w:ascii="Arial" w:eastAsia="Times New Roman" w:hAnsi="Arial" w:cs="Arial"/>
          <w:b/>
          <w:bCs/>
          <w:color w:val="0D0D0D" w:themeColor="text1" w:themeTint="F2"/>
        </w:rPr>
        <w:t>:</w:t>
      </w:r>
    </w:p>
    <w:p w14:paraId="25FB3569" w14:textId="77777777" w:rsidR="005549D6" w:rsidRPr="0028744E" w:rsidRDefault="005549D6" w:rsidP="005549D6">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Use case (or purpose) of the data collection,</w:t>
      </w:r>
    </w:p>
    <w:p w14:paraId="313CB80A" w14:textId="77777777" w:rsidR="005549D6" w:rsidRPr="0028744E" w:rsidRDefault="005549D6" w:rsidP="005549D6">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Producers and consumers of the data, and</w:t>
      </w:r>
    </w:p>
    <w:p w14:paraId="016D28A2" w14:textId="77777777" w:rsidR="005549D6" w:rsidRDefault="005549D6" w:rsidP="005549D6">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28744E">
        <w:rPr>
          <w:rFonts w:ascii="Arial" w:eastAsia="Times New Roman" w:hAnsi="Arial" w:cs="Arial"/>
          <w:b/>
          <w:bCs/>
          <w:color w:val="0D0D0D" w:themeColor="text1" w:themeTint="F2"/>
        </w:rPr>
        <w:t>Size and frequency of the reporting of the collected data</w:t>
      </w:r>
      <w:r>
        <w:rPr>
          <w:rFonts w:ascii="Arial" w:eastAsia="Times New Roman" w:hAnsi="Arial" w:cs="Arial"/>
          <w:b/>
          <w:bCs/>
          <w:color w:val="0D0D0D" w:themeColor="text1" w:themeTint="F2"/>
        </w:rPr>
        <w:t xml:space="preserve"> (e.g., configurable by network)</w:t>
      </w:r>
      <w:r w:rsidRPr="0028744E">
        <w:rPr>
          <w:rFonts w:ascii="Arial" w:eastAsia="Times New Roman" w:hAnsi="Arial" w:cs="Arial"/>
          <w:b/>
          <w:bCs/>
          <w:color w:val="0D0D0D" w:themeColor="text1" w:themeTint="F2"/>
        </w:rPr>
        <w:t>.</w:t>
      </w:r>
    </w:p>
    <w:p w14:paraId="03940F7D" w14:textId="77777777" w:rsidR="00BF796C" w:rsidRDefault="00BF796C" w:rsidP="007C7559">
      <w:pPr>
        <w:spacing w:after="0" w:line="278" w:lineRule="auto"/>
        <w:textAlignment w:val="baseline"/>
        <w:rPr>
          <w:rFonts w:ascii="Arial" w:eastAsia="Aptos" w:hAnsi="Arial" w:cs="Arial"/>
          <w:b/>
          <w:bCs/>
          <w:kern w:val="2"/>
          <w14:ligatures w14:val="standardContextual"/>
        </w:rPr>
      </w:pPr>
    </w:p>
    <w:p w14:paraId="6F26B44C" w14:textId="77777777" w:rsidR="00BF796C" w:rsidRPr="003A3CF8" w:rsidRDefault="00BF796C" w:rsidP="00BF796C">
      <w:pPr>
        <w:spacing w:after="0" w:line="278" w:lineRule="auto"/>
        <w:textAlignment w:val="baseline"/>
        <w:rPr>
          <w:rFonts w:ascii="Arial" w:eastAsia="Times New Roman" w:hAnsi="Arial" w:cs="Arial"/>
          <w:b/>
          <w:bCs/>
          <w:color w:val="0D0D0D" w:themeColor="text1" w:themeTint="F2"/>
        </w:rPr>
      </w:pPr>
      <w:r w:rsidRPr="00F77D4B">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4</w:t>
      </w:r>
      <w:r w:rsidRPr="00F77D4B">
        <w:rPr>
          <w:rFonts w:ascii="Arial" w:eastAsia="Times New Roman" w:hAnsi="Arial" w:cs="Arial"/>
          <w:b/>
          <w:bCs/>
          <w:color w:val="0D0D0D" w:themeColor="text1" w:themeTint="F2"/>
        </w:rPr>
        <w:t xml:space="preserve">: Measurement/data (e.g., </w:t>
      </w:r>
      <w:r>
        <w:rPr>
          <w:rFonts w:ascii="Arial" w:eastAsia="Times New Roman" w:hAnsi="Arial" w:cs="Arial"/>
          <w:b/>
          <w:bCs/>
          <w:color w:val="0D0D0D" w:themeColor="text1" w:themeTint="F2"/>
        </w:rPr>
        <w:t>L1, L2, L3 measurements, and immediate MDT measurements)</w:t>
      </w:r>
      <w:r w:rsidRPr="00F77D4B">
        <w:rPr>
          <w:rFonts w:ascii="Arial" w:eastAsia="Times New Roman" w:hAnsi="Arial" w:cs="Arial"/>
          <w:b/>
          <w:bCs/>
          <w:color w:val="0D0D0D" w:themeColor="text1" w:themeTint="F2"/>
        </w:rPr>
        <w:t xml:space="preserve"> critical for </w:t>
      </w:r>
      <w:r>
        <w:rPr>
          <w:rFonts w:ascii="Arial" w:eastAsia="Times New Roman" w:hAnsi="Arial" w:cs="Arial"/>
          <w:b/>
          <w:bCs/>
          <w:color w:val="0D0D0D" w:themeColor="text1" w:themeTint="F2"/>
        </w:rPr>
        <w:t xml:space="preserve">real-time </w:t>
      </w:r>
      <w:r w:rsidRPr="00F77D4B">
        <w:rPr>
          <w:rFonts w:ascii="Arial" w:eastAsia="Times New Roman" w:hAnsi="Arial" w:cs="Arial"/>
          <w:b/>
          <w:bCs/>
          <w:color w:val="0D0D0D" w:themeColor="text1" w:themeTint="F2"/>
        </w:rPr>
        <w:t>control plane procedures</w:t>
      </w:r>
      <w:r>
        <w:rPr>
          <w:rFonts w:ascii="Arial" w:eastAsia="Times New Roman" w:hAnsi="Arial" w:cs="Arial"/>
          <w:b/>
          <w:bCs/>
          <w:color w:val="0D0D0D" w:themeColor="text1" w:themeTint="F2"/>
        </w:rPr>
        <w:t xml:space="preserve"> and network operations</w:t>
      </w:r>
      <w:r w:rsidRPr="00F77D4B">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should be carried over</w:t>
      </w:r>
      <w:r w:rsidRPr="00F77D4B">
        <w:rPr>
          <w:rFonts w:ascii="Arial" w:eastAsia="Times New Roman" w:hAnsi="Arial" w:cs="Arial"/>
          <w:b/>
          <w:bCs/>
          <w:color w:val="0D0D0D" w:themeColor="text1" w:themeTint="F2"/>
        </w:rPr>
        <w:t xml:space="preserve"> control plane </w:t>
      </w:r>
      <w:r>
        <w:rPr>
          <w:rFonts w:ascii="Arial" w:eastAsia="Times New Roman" w:hAnsi="Arial" w:cs="Arial"/>
          <w:b/>
          <w:bCs/>
          <w:color w:val="0D0D0D" w:themeColor="text1" w:themeTint="F2"/>
        </w:rPr>
        <w:t>to avoid any unnecessary delay</w:t>
      </w:r>
      <w:r w:rsidRPr="00F77D4B">
        <w:rPr>
          <w:rFonts w:ascii="Arial" w:eastAsia="Times New Roman" w:hAnsi="Arial" w:cs="Arial"/>
          <w:b/>
          <w:bCs/>
          <w:color w:val="0D0D0D" w:themeColor="text1" w:themeTint="F2"/>
        </w:rPr>
        <w:t>.</w:t>
      </w:r>
    </w:p>
    <w:p w14:paraId="01E97BB5" w14:textId="77777777" w:rsidR="00BF796C" w:rsidRDefault="00BF796C" w:rsidP="007C7559">
      <w:pPr>
        <w:spacing w:after="0" w:line="278" w:lineRule="auto"/>
        <w:textAlignment w:val="baseline"/>
        <w:rPr>
          <w:rFonts w:ascii="Arial" w:eastAsia="Aptos" w:hAnsi="Arial" w:cs="Arial"/>
          <w:b/>
          <w:bCs/>
          <w:kern w:val="2"/>
          <w14:ligatures w14:val="standardContextual"/>
        </w:rPr>
      </w:pPr>
    </w:p>
    <w:p w14:paraId="03F7C608" w14:textId="77777777" w:rsidR="00BF796C" w:rsidRDefault="00BF796C" w:rsidP="00BF796C">
      <w:pPr>
        <w:spacing w:after="0" w:line="278" w:lineRule="auto"/>
        <w:textAlignment w:val="baseline"/>
        <w:rPr>
          <w:rFonts w:ascii="Arial" w:eastAsia="Times New Roman" w:hAnsi="Arial" w:cs="Arial"/>
          <w:b/>
          <w:bCs/>
          <w:color w:val="0D0D0D" w:themeColor="text1" w:themeTint="F2"/>
        </w:rPr>
      </w:pPr>
      <w:r w:rsidRPr="00F77D4B">
        <w:rPr>
          <w:rFonts w:ascii="Arial" w:eastAsia="Times New Roman" w:hAnsi="Arial" w:cs="Arial"/>
          <w:b/>
          <w:bCs/>
          <w:color w:val="0D0D0D" w:themeColor="text1" w:themeTint="F2"/>
        </w:rPr>
        <w:t xml:space="preserve">Proposal 5: </w:t>
      </w:r>
      <w:r>
        <w:rPr>
          <w:rFonts w:ascii="Arial" w:eastAsia="Times New Roman" w:hAnsi="Arial" w:cs="Arial"/>
          <w:b/>
          <w:bCs/>
          <w:color w:val="0D0D0D" w:themeColor="text1" w:themeTint="F2"/>
        </w:rPr>
        <w:t xml:space="preserve">New </w:t>
      </w:r>
      <w:r w:rsidRPr="00F77D4B">
        <w:rPr>
          <w:rFonts w:ascii="Arial" w:eastAsia="Times New Roman" w:hAnsi="Arial" w:cs="Arial"/>
          <w:b/>
          <w:bCs/>
          <w:color w:val="0D0D0D" w:themeColor="text1" w:themeTint="F2"/>
        </w:rPr>
        <w:t xml:space="preserve">Measurement/data (e.g., AI/ML data, etc.) not critical for </w:t>
      </w:r>
      <w:r>
        <w:rPr>
          <w:rFonts w:ascii="Arial" w:eastAsia="Times New Roman" w:hAnsi="Arial" w:cs="Arial"/>
          <w:b/>
          <w:bCs/>
          <w:color w:val="0D0D0D" w:themeColor="text1" w:themeTint="F2"/>
        </w:rPr>
        <w:t xml:space="preserve">real-time </w:t>
      </w:r>
      <w:r w:rsidRPr="00F77D4B">
        <w:rPr>
          <w:rFonts w:ascii="Arial" w:eastAsia="Times New Roman" w:hAnsi="Arial" w:cs="Arial"/>
          <w:b/>
          <w:bCs/>
          <w:color w:val="0D0D0D" w:themeColor="text1" w:themeTint="F2"/>
        </w:rPr>
        <w:t>control plane procedures</w:t>
      </w:r>
      <w:r>
        <w:rPr>
          <w:rFonts w:ascii="Arial" w:eastAsia="Times New Roman" w:hAnsi="Arial" w:cs="Arial"/>
          <w:b/>
          <w:bCs/>
          <w:color w:val="0D0D0D" w:themeColor="text1" w:themeTint="F2"/>
        </w:rPr>
        <w:t xml:space="preserve"> and network operations</w:t>
      </w:r>
      <w:r w:rsidRPr="00F77D4B">
        <w:rPr>
          <w:rFonts w:ascii="Arial" w:eastAsia="Times New Roman" w:hAnsi="Arial" w:cs="Arial"/>
          <w:b/>
          <w:bCs/>
          <w:color w:val="0D0D0D" w:themeColor="text1" w:themeTint="F2"/>
        </w:rPr>
        <w:t xml:space="preserve"> can be carried over IP instead of the control plane to relax UE requirements and efficient UE participation.</w:t>
      </w:r>
    </w:p>
    <w:p w14:paraId="6D62B554" w14:textId="77777777" w:rsidR="00424D06" w:rsidRDefault="00424D06" w:rsidP="00BF796C">
      <w:pPr>
        <w:spacing w:after="0" w:line="278" w:lineRule="auto"/>
        <w:textAlignment w:val="baseline"/>
        <w:rPr>
          <w:rFonts w:ascii="Arial" w:eastAsia="Times New Roman" w:hAnsi="Arial" w:cs="Arial"/>
          <w:b/>
          <w:bCs/>
          <w:color w:val="0D0D0D" w:themeColor="text1" w:themeTint="F2"/>
        </w:rPr>
      </w:pPr>
    </w:p>
    <w:p w14:paraId="7A89B1A0" w14:textId="523A90AD" w:rsidR="00424D06" w:rsidRPr="00680DEF" w:rsidRDefault="00424D06" w:rsidP="00424D06">
      <w:pPr>
        <w:spacing w:after="0" w:line="278" w:lineRule="auto"/>
        <w:textAlignment w:val="baseline"/>
        <w:rPr>
          <w:rFonts w:ascii="Arial" w:eastAsia="Times New Roman" w:hAnsi="Arial" w:cs="Arial"/>
          <w:b/>
          <w:bCs/>
          <w:color w:val="0D0D0D" w:themeColor="text1" w:themeTint="F2"/>
        </w:rPr>
      </w:pPr>
      <w:r w:rsidRPr="00680DEF">
        <w:rPr>
          <w:rFonts w:ascii="Arial" w:eastAsia="Times New Roman" w:hAnsi="Arial" w:cs="Arial"/>
          <w:b/>
          <w:bCs/>
          <w:color w:val="0D0D0D" w:themeColor="text1" w:themeTint="F2"/>
        </w:rPr>
        <w:t xml:space="preserve">Proposal 6: UE and RAN features should be designed to exploit the power of AI/ML, </w:t>
      </w:r>
      <w:r>
        <w:rPr>
          <w:rFonts w:ascii="Arial" w:eastAsia="Times New Roman" w:hAnsi="Arial" w:cs="Arial"/>
          <w:b/>
          <w:bCs/>
          <w:color w:val="0D0D0D" w:themeColor="text1" w:themeTint="F2"/>
        </w:rPr>
        <w:t>i.</w:t>
      </w:r>
      <w:r w:rsidR="00AB2FED">
        <w:rPr>
          <w:rFonts w:ascii="Arial" w:eastAsia="Times New Roman" w:hAnsi="Arial" w:cs="Arial"/>
          <w:b/>
          <w:bCs/>
          <w:color w:val="0D0D0D" w:themeColor="text1" w:themeTint="F2"/>
        </w:rPr>
        <w:t>e.</w:t>
      </w:r>
      <w:r w:rsidRPr="00680DEF">
        <w:rPr>
          <w:rFonts w:ascii="Arial" w:eastAsia="Times New Roman" w:hAnsi="Arial" w:cs="Arial"/>
          <w:b/>
          <w:bCs/>
          <w:color w:val="0D0D0D" w:themeColor="text1" w:themeTint="F2"/>
        </w:rPr>
        <w:t xml:space="preserve"> normal UE operations should be designed </w:t>
      </w:r>
      <w:r>
        <w:rPr>
          <w:rFonts w:ascii="Arial" w:eastAsia="Times New Roman" w:hAnsi="Arial" w:cs="Arial"/>
          <w:b/>
          <w:bCs/>
          <w:color w:val="0D0D0D" w:themeColor="text1" w:themeTint="F2"/>
        </w:rPr>
        <w:t>to</w:t>
      </w:r>
      <w:r w:rsidRPr="00680DEF">
        <w:rPr>
          <w:rFonts w:ascii="Arial" w:eastAsia="Times New Roman" w:hAnsi="Arial" w:cs="Arial"/>
          <w:b/>
          <w:bCs/>
          <w:color w:val="0D0D0D" w:themeColor="text1" w:themeTint="F2"/>
        </w:rPr>
        <w:t xml:space="preserve"> benefit from potential AI/ML deployment in future releases. </w:t>
      </w:r>
    </w:p>
    <w:p w14:paraId="08CB4E5B" w14:textId="77777777" w:rsidR="00424D06" w:rsidRPr="00F77D4B" w:rsidRDefault="00424D06" w:rsidP="00BF796C">
      <w:pPr>
        <w:spacing w:after="0" w:line="278" w:lineRule="auto"/>
        <w:textAlignment w:val="baseline"/>
        <w:rPr>
          <w:rFonts w:ascii="Arial" w:eastAsia="Times New Roman" w:hAnsi="Arial" w:cs="Arial"/>
          <w:b/>
          <w:bCs/>
          <w:color w:val="0D0D0D" w:themeColor="text1" w:themeTint="F2"/>
        </w:rPr>
      </w:pPr>
    </w:p>
    <w:p w14:paraId="63439E8F" w14:textId="77777777" w:rsidR="00BF796C" w:rsidRDefault="00BF796C" w:rsidP="007C7559">
      <w:pPr>
        <w:spacing w:after="0" w:line="278" w:lineRule="auto"/>
        <w:textAlignment w:val="baseline"/>
        <w:rPr>
          <w:rFonts w:ascii="Arial" w:eastAsia="Aptos" w:hAnsi="Arial" w:cs="Arial"/>
          <w:b/>
          <w:bCs/>
          <w:kern w:val="2"/>
          <w14:ligatures w14:val="standardContextual"/>
        </w:rPr>
      </w:pPr>
    </w:p>
    <w:p w14:paraId="48A218EC" w14:textId="41AEA02C" w:rsidR="00F60207" w:rsidRPr="007C7559" w:rsidRDefault="00F60207" w:rsidP="007C7559">
      <w:pPr>
        <w:spacing w:after="0" w:line="278" w:lineRule="auto"/>
        <w:textAlignment w:val="baseline"/>
        <w:rPr>
          <w:rFonts w:ascii="Arial" w:eastAsia="Times New Roman" w:hAnsi="Arial" w:cs="Arial"/>
          <w:b/>
          <w:bCs/>
          <w:color w:val="0D0D0D" w:themeColor="text1" w:themeTint="F2"/>
        </w:rPr>
      </w:pPr>
      <w:r w:rsidRPr="00B805F1">
        <w:rPr>
          <w:rFonts w:ascii="Arial" w:eastAsia="Aptos" w:hAnsi="Arial" w:cs="Arial"/>
          <w:b/>
          <w:bCs/>
          <w:kern w:val="2"/>
          <w14:ligatures w14:val="standardContextual"/>
        </w:rPr>
        <w:br w:type="page"/>
      </w:r>
    </w:p>
    <w:p w14:paraId="688E39C1" w14:textId="77777777" w:rsidR="0096071D" w:rsidRPr="00B805F1" w:rsidRDefault="0096071D" w:rsidP="0002517D">
      <w:pPr>
        <w:spacing w:after="160" w:line="259" w:lineRule="auto"/>
        <w:rPr>
          <w:rFonts w:ascii="Arial" w:eastAsia="Aptos" w:hAnsi="Arial" w:cs="Arial"/>
          <w:b/>
          <w:bCs/>
          <w:kern w:val="2"/>
          <w14:ligatures w14:val="standardContextual"/>
        </w:rPr>
      </w:pPr>
    </w:p>
    <w:bookmarkEnd w:id="0"/>
    <w:p w14:paraId="20477D69" w14:textId="52884F35" w:rsidR="00E85CB2" w:rsidRPr="00B805F1" w:rsidRDefault="00F1633C" w:rsidP="0002517D">
      <w:pPr>
        <w:pStyle w:val="Heading1"/>
        <w:rPr>
          <w:rFonts w:cs="Arial"/>
          <w:lang w:val="en-US"/>
        </w:rPr>
      </w:pPr>
      <w:r>
        <w:rPr>
          <w:rFonts w:cs="Arial"/>
          <w:lang w:val="en-US"/>
        </w:rPr>
        <w:t xml:space="preserve">4. </w:t>
      </w:r>
      <w:r w:rsidR="00E85CB2" w:rsidRPr="00B805F1">
        <w:rPr>
          <w:rFonts w:cs="Arial"/>
          <w:lang w:val="en-US"/>
        </w:rPr>
        <w:t>References</w:t>
      </w:r>
    </w:p>
    <w:p w14:paraId="39895F74" w14:textId="3A435282" w:rsidR="00770A4A" w:rsidRPr="0002517D" w:rsidRDefault="00E85CB2" w:rsidP="0002517D">
      <w:pPr>
        <w:ind w:left="1350" w:hanging="1350"/>
        <w:rPr>
          <w:rFonts w:ascii="Arial" w:eastAsia="PMingLiU" w:hAnsi="Arial" w:cs="Arial"/>
          <w:lang w:eastAsia="zh-TW"/>
        </w:rPr>
      </w:pPr>
      <w:r w:rsidRPr="0002517D">
        <w:rPr>
          <w:rFonts w:ascii="Arial" w:hAnsi="Arial" w:cs="Arial"/>
          <w:bCs/>
        </w:rPr>
        <w:t xml:space="preserve">[1] </w:t>
      </w:r>
      <w:r w:rsidR="00B805F1" w:rsidRPr="0002517D">
        <w:rPr>
          <w:rFonts w:ascii="Arial" w:eastAsia="PMingLiU" w:hAnsi="Arial" w:cs="Arial"/>
          <w:lang w:eastAsia="zh-TW"/>
        </w:rPr>
        <w:t>RAN2#131bis meeting report</w:t>
      </w:r>
    </w:p>
    <w:p w14:paraId="5DBE0AC4" w14:textId="3113DBC4" w:rsidR="0002517D" w:rsidRDefault="0002517D" w:rsidP="0002517D">
      <w:pPr>
        <w:ind w:left="1350" w:hanging="1350"/>
        <w:rPr>
          <w:rFonts w:ascii="Arial" w:hAnsi="Arial" w:cs="Arial"/>
        </w:rPr>
      </w:pPr>
      <w:r w:rsidRPr="0002517D">
        <w:rPr>
          <w:rFonts w:ascii="Arial" w:eastAsia="PMingLiU" w:hAnsi="Arial" w:cs="Arial"/>
          <w:lang w:eastAsia="zh-TW"/>
        </w:rPr>
        <w:t xml:space="preserve">[2] Agenda </w:t>
      </w:r>
      <w:r w:rsidRPr="0002517D">
        <w:rPr>
          <w:rFonts w:ascii="Arial" w:hAnsi="Arial" w:cs="Arial"/>
        </w:rPr>
        <w:t>3GPP TSG-RAN WG2 Meeting #132</w:t>
      </w:r>
    </w:p>
    <w:p w14:paraId="68F6866E" w14:textId="79D6B4D9" w:rsidR="00F1633C" w:rsidRDefault="00F1633C" w:rsidP="0002517D">
      <w:pPr>
        <w:ind w:left="1350" w:hanging="1350"/>
        <w:rPr>
          <w:rFonts w:ascii="Arial" w:hAnsi="Arial" w:cs="Arial"/>
        </w:rPr>
      </w:pPr>
      <w:r>
        <w:rPr>
          <w:rFonts w:ascii="Arial" w:hAnsi="Arial" w:cs="Arial"/>
        </w:rPr>
        <w:t xml:space="preserve">[3] TS 38.331, </w:t>
      </w:r>
      <w:r w:rsidRPr="00F1633C">
        <w:rPr>
          <w:rFonts w:ascii="Arial" w:hAnsi="Arial" w:cs="Arial"/>
        </w:rPr>
        <w:t>Radio Resource Control (RRC); Protocol specification</w:t>
      </w:r>
    </w:p>
    <w:p w14:paraId="7A14D2C8" w14:textId="73836251" w:rsidR="00A51CBE" w:rsidRPr="0002517D" w:rsidRDefault="00A51CBE" w:rsidP="0002517D">
      <w:pPr>
        <w:ind w:left="1350" w:hanging="1350"/>
        <w:rPr>
          <w:rFonts w:ascii="Arial" w:eastAsia="PMingLiU" w:hAnsi="Arial" w:cs="Arial"/>
          <w:lang w:eastAsia="zh-TW"/>
        </w:rPr>
      </w:pPr>
      <w:r>
        <w:rPr>
          <w:rFonts w:ascii="Arial" w:hAnsi="Arial" w:cs="Arial"/>
        </w:rPr>
        <w:t xml:space="preserve">[4] </w:t>
      </w:r>
      <w:r w:rsidRPr="00A51CBE">
        <w:rPr>
          <w:rFonts w:ascii="Arial" w:hAnsi="Arial" w:cs="Arial"/>
        </w:rPr>
        <w:t>RP-242389, “LS on AIML data collection”, RAN, September 2024</w:t>
      </w:r>
    </w:p>
    <w:sectPr w:rsidR="00A51CBE" w:rsidRPr="0002517D" w:rsidSect="00EB183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7A3C" w14:textId="77777777" w:rsidR="0014305B" w:rsidRPr="00926A84" w:rsidRDefault="0014305B">
      <w:pPr>
        <w:spacing w:after="0"/>
      </w:pPr>
      <w:r w:rsidRPr="00926A84">
        <w:separator/>
      </w:r>
    </w:p>
  </w:endnote>
  <w:endnote w:type="continuationSeparator" w:id="0">
    <w:p w14:paraId="38921FB1" w14:textId="77777777" w:rsidR="0014305B" w:rsidRPr="00926A84" w:rsidRDefault="0014305B">
      <w:pPr>
        <w:spacing w:after="0"/>
      </w:pPr>
      <w:r w:rsidRPr="00926A84">
        <w:continuationSeparator/>
      </w:r>
    </w:p>
  </w:endnote>
  <w:endnote w:type="continuationNotice" w:id="1">
    <w:p w14:paraId="3DB90830" w14:textId="77777777" w:rsidR="0014305B" w:rsidRPr="00926A84" w:rsidRDefault="00143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5619" w14:textId="77777777" w:rsidR="0014305B" w:rsidRPr="00926A84" w:rsidRDefault="0014305B">
      <w:pPr>
        <w:spacing w:after="0"/>
      </w:pPr>
      <w:r w:rsidRPr="00926A84">
        <w:separator/>
      </w:r>
    </w:p>
  </w:footnote>
  <w:footnote w:type="continuationSeparator" w:id="0">
    <w:p w14:paraId="7EB27C76" w14:textId="77777777" w:rsidR="0014305B" w:rsidRPr="00926A84" w:rsidRDefault="0014305B">
      <w:pPr>
        <w:spacing w:after="0"/>
      </w:pPr>
      <w:r w:rsidRPr="00926A84">
        <w:continuationSeparator/>
      </w:r>
    </w:p>
  </w:footnote>
  <w:footnote w:type="continuationNotice" w:id="1">
    <w:p w14:paraId="4662D8C6" w14:textId="77777777" w:rsidR="0014305B" w:rsidRPr="00926A84" w:rsidRDefault="001430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5"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6"/>
  </w:num>
  <w:num w:numId="2" w16cid:durableId="1804425359">
    <w:abstractNumId w:val="1"/>
  </w:num>
  <w:num w:numId="3" w16cid:durableId="635765205">
    <w:abstractNumId w:val="19"/>
  </w:num>
  <w:num w:numId="4" w16cid:durableId="1881938981">
    <w:abstractNumId w:val="21"/>
  </w:num>
  <w:num w:numId="5" w16cid:durableId="1996034858">
    <w:abstractNumId w:val="22"/>
  </w:num>
  <w:num w:numId="6" w16cid:durableId="854197674">
    <w:abstractNumId w:val="13"/>
  </w:num>
  <w:num w:numId="7" w16cid:durableId="2058118383">
    <w:abstractNumId w:val="3"/>
  </w:num>
  <w:num w:numId="8" w16cid:durableId="202521269">
    <w:abstractNumId w:val="20"/>
  </w:num>
  <w:num w:numId="9" w16cid:durableId="231501149">
    <w:abstractNumId w:val="14"/>
  </w:num>
  <w:num w:numId="10" w16cid:durableId="562642280">
    <w:abstractNumId w:val="2"/>
  </w:num>
  <w:num w:numId="11" w16cid:durableId="1042051532">
    <w:abstractNumId w:val="7"/>
  </w:num>
  <w:num w:numId="12" w16cid:durableId="1863861712">
    <w:abstractNumId w:val="23"/>
  </w:num>
  <w:num w:numId="13" w16cid:durableId="535822376">
    <w:abstractNumId w:val="0"/>
  </w:num>
  <w:num w:numId="14" w16cid:durableId="790637969">
    <w:abstractNumId w:val="27"/>
  </w:num>
  <w:num w:numId="15" w16cid:durableId="1199857736">
    <w:abstractNumId w:val="25"/>
  </w:num>
  <w:num w:numId="16" w16cid:durableId="1703238196">
    <w:abstractNumId w:val="11"/>
  </w:num>
  <w:num w:numId="17" w16cid:durableId="1329677752">
    <w:abstractNumId w:val="16"/>
  </w:num>
  <w:num w:numId="18" w16cid:durableId="1557164488">
    <w:abstractNumId w:val="18"/>
  </w:num>
  <w:num w:numId="19" w16cid:durableId="1643148727">
    <w:abstractNumId w:val="9"/>
  </w:num>
  <w:num w:numId="20" w16cid:durableId="1853299992">
    <w:abstractNumId w:val="17"/>
  </w:num>
  <w:num w:numId="21" w16cid:durableId="624428142">
    <w:abstractNumId w:val="4"/>
  </w:num>
  <w:num w:numId="22" w16cid:durableId="731737389">
    <w:abstractNumId w:val="15"/>
  </w:num>
  <w:num w:numId="23" w16cid:durableId="1076975553">
    <w:abstractNumId w:val="10"/>
  </w:num>
  <w:num w:numId="24" w16cid:durableId="41295805">
    <w:abstractNumId w:val="12"/>
  </w:num>
  <w:num w:numId="25" w16cid:durableId="1466973279">
    <w:abstractNumId w:val="8"/>
  </w:num>
  <w:num w:numId="26" w16cid:durableId="2092576829">
    <w:abstractNumId w:val="24"/>
  </w:num>
  <w:num w:numId="27" w16cid:durableId="30150956">
    <w:abstractNumId w:val="5"/>
  </w:num>
  <w:num w:numId="28" w16cid:durableId="145228412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81D"/>
    <w:rsid w:val="00002B20"/>
    <w:rsid w:val="00002C00"/>
    <w:rsid w:val="00002CC4"/>
    <w:rsid w:val="00002D4A"/>
    <w:rsid w:val="00003426"/>
    <w:rsid w:val="000041CC"/>
    <w:rsid w:val="00004765"/>
    <w:rsid w:val="00004A4D"/>
    <w:rsid w:val="000051E7"/>
    <w:rsid w:val="000052A2"/>
    <w:rsid w:val="000053CC"/>
    <w:rsid w:val="0000546D"/>
    <w:rsid w:val="00005B6B"/>
    <w:rsid w:val="00006AD3"/>
    <w:rsid w:val="000074E1"/>
    <w:rsid w:val="00007689"/>
    <w:rsid w:val="00007ECC"/>
    <w:rsid w:val="00007EFE"/>
    <w:rsid w:val="000102E9"/>
    <w:rsid w:val="00010669"/>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E18"/>
    <w:rsid w:val="00025EAA"/>
    <w:rsid w:val="00026268"/>
    <w:rsid w:val="00026B69"/>
    <w:rsid w:val="00026CED"/>
    <w:rsid w:val="00026D8A"/>
    <w:rsid w:val="00026EB5"/>
    <w:rsid w:val="00027032"/>
    <w:rsid w:val="000273F7"/>
    <w:rsid w:val="00027686"/>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A24"/>
    <w:rsid w:val="000522BB"/>
    <w:rsid w:val="00052CC0"/>
    <w:rsid w:val="00053BFC"/>
    <w:rsid w:val="00053D2B"/>
    <w:rsid w:val="00054251"/>
    <w:rsid w:val="0005451E"/>
    <w:rsid w:val="00054964"/>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495"/>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1E"/>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611"/>
    <w:rsid w:val="000B1958"/>
    <w:rsid w:val="000B1EBA"/>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C9"/>
    <w:rsid w:val="000B766F"/>
    <w:rsid w:val="000B7AEA"/>
    <w:rsid w:val="000C0346"/>
    <w:rsid w:val="000C0A55"/>
    <w:rsid w:val="000C0C28"/>
    <w:rsid w:val="000C0F05"/>
    <w:rsid w:val="000C1585"/>
    <w:rsid w:val="000C16F2"/>
    <w:rsid w:val="000C1705"/>
    <w:rsid w:val="000C1BC2"/>
    <w:rsid w:val="000C1CBF"/>
    <w:rsid w:val="000C1D27"/>
    <w:rsid w:val="000C2350"/>
    <w:rsid w:val="000C2DB3"/>
    <w:rsid w:val="000C32FC"/>
    <w:rsid w:val="000C376D"/>
    <w:rsid w:val="000C3A45"/>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247"/>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427"/>
    <w:rsid w:val="000D543E"/>
    <w:rsid w:val="000D5A09"/>
    <w:rsid w:val="000D5EB1"/>
    <w:rsid w:val="000D688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618F"/>
    <w:rsid w:val="000E61C5"/>
    <w:rsid w:val="000E629B"/>
    <w:rsid w:val="000E6885"/>
    <w:rsid w:val="000E695E"/>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510B"/>
    <w:rsid w:val="000F530B"/>
    <w:rsid w:val="000F55CF"/>
    <w:rsid w:val="000F5872"/>
    <w:rsid w:val="000F6265"/>
    <w:rsid w:val="000F64EE"/>
    <w:rsid w:val="000F68E2"/>
    <w:rsid w:val="000F69AD"/>
    <w:rsid w:val="000F69DB"/>
    <w:rsid w:val="000F6CC5"/>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295C"/>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437"/>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51A"/>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3B4"/>
    <w:rsid w:val="0014249E"/>
    <w:rsid w:val="00142D88"/>
    <w:rsid w:val="00142F7F"/>
    <w:rsid w:val="0014305B"/>
    <w:rsid w:val="0014309B"/>
    <w:rsid w:val="00143131"/>
    <w:rsid w:val="0014317B"/>
    <w:rsid w:val="0014331C"/>
    <w:rsid w:val="00144472"/>
    <w:rsid w:val="00144A83"/>
    <w:rsid w:val="00145BFF"/>
    <w:rsid w:val="0014631F"/>
    <w:rsid w:val="001464FF"/>
    <w:rsid w:val="001466BE"/>
    <w:rsid w:val="00146940"/>
    <w:rsid w:val="00146B94"/>
    <w:rsid w:val="00146D0A"/>
    <w:rsid w:val="00146EA5"/>
    <w:rsid w:val="00147CB3"/>
    <w:rsid w:val="00150118"/>
    <w:rsid w:val="001507C5"/>
    <w:rsid w:val="00150D7C"/>
    <w:rsid w:val="00150E29"/>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C0E"/>
    <w:rsid w:val="001647BC"/>
    <w:rsid w:val="00164873"/>
    <w:rsid w:val="00164BC4"/>
    <w:rsid w:val="00164C1D"/>
    <w:rsid w:val="001657A8"/>
    <w:rsid w:val="00166E37"/>
    <w:rsid w:val="00167314"/>
    <w:rsid w:val="00167317"/>
    <w:rsid w:val="00167524"/>
    <w:rsid w:val="001678EE"/>
    <w:rsid w:val="00167CA1"/>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01"/>
    <w:rsid w:val="001860EC"/>
    <w:rsid w:val="00186144"/>
    <w:rsid w:val="00186893"/>
    <w:rsid w:val="00187028"/>
    <w:rsid w:val="0018728D"/>
    <w:rsid w:val="00187360"/>
    <w:rsid w:val="00187F4E"/>
    <w:rsid w:val="001905D5"/>
    <w:rsid w:val="001909ED"/>
    <w:rsid w:val="00190C5B"/>
    <w:rsid w:val="00190D39"/>
    <w:rsid w:val="001914E1"/>
    <w:rsid w:val="001916E4"/>
    <w:rsid w:val="001923D9"/>
    <w:rsid w:val="00192752"/>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23B"/>
    <w:rsid w:val="001B5705"/>
    <w:rsid w:val="001B5E47"/>
    <w:rsid w:val="001B5EDA"/>
    <w:rsid w:val="001B75E5"/>
    <w:rsid w:val="001B7687"/>
    <w:rsid w:val="001B7CB8"/>
    <w:rsid w:val="001C0442"/>
    <w:rsid w:val="001C05CC"/>
    <w:rsid w:val="001C0611"/>
    <w:rsid w:val="001C096F"/>
    <w:rsid w:val="001C0C6B"/>
    <w:rsid w:val="001C1B7D"/>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4E12"/>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4AA"/>
    <w:rsid w:val="002317FC"/>
    <w:rsid w:val="00231AA5"/>
    <w:rsid w:val="00231F29"/>
    <w:rsid w:val="0023207D"/>
    <w:rsid w:val="0023225B"/>
    <w:rsid w:val="00232982"/>
    <w:rsid w:val="002330CD"/>
    <w:rsid w:val="002333EE"/>
    <w:rsid w:val="00234478"/>
    <w:rsid w:val="0023550C"/>
    <w:rsid w:val="00235AFC"/>
    <w:rsid w:val="00235E85"/>
    <w:rsid w:val="002363C8"/>
    <w:rsid w:val="00236DC8"/>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722"/>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897"/>
    <w:rsid w:val="002618B7"/>
    <w:rsid w:val="00261908"/>
    <w:rsid w:val="00261F72"/>
    <w:rsid w:val="002626BA"/>
    <w:rsid w:val="00262D9A"/>
    <w:rsid w:val="002630C6"/>
    <w:rsid w:val="00263F39"/>
    <w:rsid w:val="00264FAF"/>
    <w:rsid w:val="002654FF"/>
    <w:rsid w:val="00265541"/>
    <w:rsid w:val="002665EC"/>
    <w:rsid w:val="00266737"/>
    <w:rsid w:val="00267319"/>
    <w:rsid w:val="00267355"/>
    <w:rsid w:val="002678E3"/>
    <w:rsid w:val="00267A3F"/>
    <w:rsid w:val="00267ADE"/>
    <w:rsid w:val="00267B03"/>
    <w:rsid w:val="00267C9F"/>
    <w:rsid w:val="002705B1"/>
    <w:rsid w:val="002709D3"/>
    <w:rsid w:val="00270A33"/>
    <w:rsid w:val="00271906"/>
    <w:rsid w:val="0027196B"/>
    <w:rsid w:val="002719B0"/>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32E"/>
    <w:rsid w:val="00282648"/>
    <w:rsid w:val="0028268F"/>
    <w:rsid w:val="0028310D"/>
    <w:rsid w:val="00283326"/>
    <w:rsid w:val="00284009"/>
    <w:rsid w:val="0028419C"/>
    <w:rsid w:val="00284437"/>
    <w:rsid w:val="00285309"/>
    <w:rsid w:val="0028547F"/>
    <w:rsid w:val="00285ACC"/>
    <w:rsid w:val="00285EAF"/>
    <w:rsid w:val="0028625D"/>
    <w:rsid w:val="00286459"/>
    <w:rsid w:val="0028726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728"/>
    <w:rsid w:val="002A0C02"/>
    <w:rsid w:val="002A2413"/>
    <w:rsid w:val="002A2683"/>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17FB"/>
    <w:rsid w:val="002B2143"/>
    <w:rsid w:val="002B2508"/>
    <w:rsid w:val="002B2F4F"/>
    <w:rsid w:val="002B31B7"/>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6022"/>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865"/>
    <w:rsid w:val="002F2B48"/>
    <w:rsid w:val="002F2B9E"/>
    <w:rsid w:val="002F2C50"/>
    <w:rsid w:val="002F2F6D"/>
    <w:rsid w:val="002F372B"/>
    <w:rsid w:val="002F37F5"/>
    <w:rsid w:val="002F3C17"/>
    <w:rsid w:val="002F3E3A"/>
    <w:rsid w:val="002F400D"/>
    <w:rsid w:val="002F4652"/>
    <w:rsid w:val="002F54EA"/>
    <w:rsid w:val="002F5E31"/>
    <w:rsid w:val="002F5F0E"/>
    <w:rsid w:val="002F6834"/>
    <w:rsid w:val="002F6DEC"/>
    <w:rsid w:val="002F7456"/>
    <w:rsid w:val="002F758E"/>
    <w:rsid w:val="002F766D"/>
    <w:rsid w:val="002F773B"/>
    <w:rsid w:val="002F7B72"/>
    <w:rsid w:val="002F7DF1"/>
    <w:rsid w:val="002F7EF1"/>
    <w:rsid w:val="00300B52"/>
    <w:rsid w:val="00300E63"/>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DA4"/>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8EC"/>
    <w:rsid w:val="003239B0"/>
    <w:rsid w:val="00323AA4"/>
    <w:rsid w:val="00323AF1"/>
    <w:rsid w:val="00323DB2"/>
    <w:rsid w:val="0032454C"/>
    <w:rsid w:val="003249D6"/>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88"/>
    <w:rsid w:val="00371DA7"/>
    <w:rsid w:val="00372370"/>
    <w:rsid w:val="00372A69"/>
    <w:rsid w:val="00372AAF"/>
    <w:rsid w:val="00372EC3"/>
    <w:rsid w:val="00373354"/>
    <w:rsid w:val="0037348F"/>
    <w:rsid w:val="00373F83"/>
    <w:rsid w:val="00374118"/>
    <w:rsid w:val="00374897"/>
    <w:rsid w:val="00374AF2"/>
    <w:rsid w:val="003753F9"/>
    <w:rsid w:val="00375C75"/>
    <w:rsid w:val="00375FCF"/>
    <w:rsid w:val="00376119"/>
    <w:rsid w:val="00376204"/>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CF8"/>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969"/>
    <w:rsid w:val="003E68A3"/>
    <w:rsid w:val="003E73D1"/>
    <w:rsid w:val="003E7AE2"/>
    <w:rsid w:val="003F0D2C"/>
    <w:rsid w:val="003F15D7"/>
    <w:rsid w:val="003F2CF2"/>
    <w:rsid w:val="003F3030"/>
    <w:rsid w:val="003F35FC"/>
    <w:rsid w:val="003F3997"/>
    <w:rsid w:val="003F400A"/>
    <w:rsid w:val="003F46F6"/>
    <w:rsid w:val="003F4B9D"/>
    <w:rsid w:val="003F4D42"/>
    <w:rsid w:val="003F4E9D"/>
    <w:rsid w:val="003F508D"/>
    <w:rsid w:val="003F50D3"/>
    <w:rsid w:val="003F541F"/>
    <w:rsid w:val="003F6637"/>
    <w:rsid w:val="003F726F"/>
    <w:rsid w:val="004007E8"/>
    <w:rsid w:val="00400B9A"/>
    <w:rsid w:val="00400F7F"/>
    <w:rsid w:val="00401270"/>
    <w:rsid w:val="004020A8"/>
    <w:rsid w:val="004020C5"/>
    <w:rsid w:val="00402217"/>
    <w:rsid w:val="00402A0A"/>
    <w:rsid w:val="00402CF3"/>
    <w:rsid w:val="00403443"/>
    <w:rsid w:val="00403D34"/>
    <w:rsid w:val="00404F2D"/>
    <w:rsid w:val="00405055"/>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4D06"/>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1C68"/>
    <w:rsid w:val="004327F7"/>
    <w:rsid w:val="00432994"/>
    <w:rsid w:val="00432A75"/>
    <w:rsid w:val="004332A5"/>
    <w:rsid w:val="004335C5"/>
    <w:rsid w:val="00433AA8"/>
    <w:rsid w:val="00433CB0"/>
    <w:rsid w:val="00433DFA"/>
    <w:rsid w:val="00433F9F"/>
    <w:rsid w:val="00434071"/>
    <w:rsid w:val="00434AD3"/>
    <w:rsid w:val="004358C4"/>
    <w:rsid w:val="004359E1"/>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1D5"/>
    <w:rsid w:val="00442CD8"/>
    <w:rsid w:val="00442DAE"/>
    <w:rsid w:val="00443289"/>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6D38"/>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7311"/>
    <w:rsid w:val="004974AF"/>
    <w:rsid w:val="00497F6B"/>
    <w:rsid w:val="004A0468"/>
    <w:rsid w:val="004A0F28"/>
    <w:rsid w:val="004A0FCC"/>
    <w:rsid w:val="004A1036"/>
    <w:rsid w:val="004A1490"/>
    <w:rsid w:val="004A167F"/>
    <w:rsid w:val="004A227D"/>
    <w:rsid w:val="004A2526"/>
    <w:rsid w:val="004A2837"/>
    <w:rsid w:val="004A2A42"/>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896"/>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A8B"/>
    <w:rsid w:val="004D4F08"/>
    <w:rsid w:val="004D5100"/>
    <w:rsid w:val="004D5983"/>
    <w:rsid w:val="004D5A11"/>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29F"/>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5F88"/>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6DA"/>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31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192"/>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9D6"/>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BBC"/>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642"/>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0D9"/>
    <w:rsid w:val="005A2CD1"/>
    <w:rsid w:val="005A33C2"/>
    <w:rsid w:val="005A39A1"/>
    <w:rsid w:val="005A454E"/>
    <w:rsid w:val="005A4DC0"/>
    <w:rsid w:val="005A4E5D"/>
    <w:rsid w:val="005A4F2F"/>
    <w:rsid w:val="005A52B0"/>
    <w:rsid w:val="005A5996"/>
    <w:rsid w:val="005A5B78"/>
    <w:rsid w:val="005A643F"/>
    <w:rsid w:val="005A6C50"/>
    <w:rsid w:val="005A74A7"/>
    <w:rsid w:val="005A76E5"/>
    <w:rsid w:val="005A7843"/>
    <w:rsid w:val="005A7A26"/>
    <w:rsid w:val="005A7B4C"/>
    <w:rsid w:val="005B0612"/>
    <w:rsid w:val="005B0B56"/>
    <w:rsid w:val="005B0DD4"/>
    <w:rsid w:val="005B1C42"/>
    <w:rsid w:val="005B2389"/>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0D9"/>
    <w:rsid w:val="005E2361"/>
    <w:rsid w:val="005E282F"/>
    <w:rsid w:val="005E34B6"/>
    <w:rsid w:val="005E39F6"/>
    <w:rsid w:val="005E3E11"/>
    <w:rsid w:val="005E460E"/>
    <w:rsid w:val="005E4641"/>
    <w:rsid w:val="005E46AE"/>
    <w:rsid w:val="005E47AB"/>
    <w:rsid w:val="005E4ECC"/>
    <w:rsid w:val="005E512C"/>
    <w:rsid w:val="005E5436"/>
    <w:rsid w:val="005E5642"/>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7BE"/>
    <w:rsid w:val="005F5A5A"/>
    <w:rsid w:val="005F5B21"/>
    <w:rsid w:val="005F6503"/>
    <w:rsid w:val="005F66CD"/>
    <w:rsid w:val="005F6A4B"/>
    <w:rsid w:val="005F72E8"/>
    <w:rsid w:val="005F76C1"/>
    <w:rsid w:val="0060057E"/>
    <w:rsid w:val="00601D42"/>
    <w:rsid w:val="0060297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67DD"/>
    <w:rsid w:val="006369AA"/>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11"/>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688"/>
    <w:rsid w:val="0068573D"/>
    <w:rsid w:val="00685DBC"/>
    <w:rsid w:val="00685EF4"/>
    <w:rsid w:val="0068622B"/>
    <w:rsid w:val="00686245"/>
    <w:rsid w:val="0068624F"/>
    <w:rsid w:val="00686A11"/>
    <w:rsid w:val="00686EAA"/>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77DA"/>
    <w:rsid w:val="006B7988"/>
    <w:rsid w:val="006C0132"/>
    <w:rsid w:val="006C019C"/>
    <w:rsid w:val="006C0570"/>
    <w:rsid w:val="006C0B73"/>
    <w:rsid w:val="006C10EC"/>
    <w:rsid w:val="006C12F1"/>
    <w:rsid w:val="006C1820"/>
    <w:rsid w:val="006C18C2"/>
    <w:rsid w:val="006C2DD4"/>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0D1A"/>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203"/>
    <w:rsid w:val="00732FA0"/>
    <w:rsid w:val="007331CD"/>
    <w:rsid w:val="00733213"/>
    <w:rsid w:val="007333BF"/>
    <w:rsid w:val="007335B7"/>
    <w:rsid w:val="00733BE6"/>
    <w:rsid w:val="007348E7"/>
    <w:rsid w:val="00734D31"/>
    <w:rsid w:val="00734F83"/>
    <w:rsid w:val="00735150"/>
    <w:rsid w:val="00735C42"/>
    <w:rsid w:val="00735DB3"/>
    <w:rsid w:val="00735E4C"/>
    <w:rsid w:val="00736710"/>
    <w:rsid w:val="007367A7"/>
    <w:rsid w:val="007367E4"/>
    <w:rsid w:val="00736B9B"/>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647"/>
    <w:rsid w:val="00750E44"/>
    <w:rsid w:val="00751B3B"/>
    <w:rsid w:val="00751BC3"/>
    <w:rsid w:val="00751E69"/>
    <w:rsid w:val="0075215B"/>
    <w:rsid w:val="0075263B"/>
    <w:rsid w:val="007529B0"/>
    <w:rsid w:val="00752D22"/>
    <w:rsid w:val="0075338A"/>
    <w:rsid w:val="0075417A"/>
    <w:rsid w:val="007547A5"/>
    <w:rsid w:val="00754FD9"/>
    <w:rsid w:val="00755081"/>
    <w:rsid w:val="007550FE"/>
    <w:rsid w:val="00755130"/>
    <w:rsid w:val="007553FE"/>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559"/>
    <w:rsid w:val="007C7BA5"/>
    <w:rsid w:val="007D0584"/>
    <w:rsid w:val="007D0EB2"/>
    <w:rsid w:val="007D100E"/>
    <w:rsid w:val="007D1741"/>
    <w:rsid w:val="007D19CF"/>
    <w:rsid w:val="007D1A4F"/>
    <w:rsid w:val="007D1F69"/>
    <w:rsid w:val="007D21B5"/>
    <w:rsid w:val="007D2FCA"/>
    <w:rsid w:val="007D406E"/>
    <w:rsid w:val="007D48DC"/>
    <w:rsid w:val="007D53A5"/>
    <w:rsid w:val="007D5630"/>
    <w:rsid w:val="007D5B8E"/>
    <w:rsid w:val="007D5C88"/>
    <w:rsid w:val="007D5CB3"/>
    <w:rsid w:val="007D6053"/>
    <w:rsid w:val="007D6342"/>
    <w:rsid w:val="007D6501"/>
    <w:rsid w:val="007D6DC9"/>
    <w:rsid w:val="007D7120"/>
    <w:rsid w:val="007E00F0"/>
    <w:rsid w:val="007E0569"/>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12D"/>
    <w:rsid w:val="007F3343"/>
    <w:rsid w:val="007F3ED2"/>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DE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8CB"/>
    <w:rsid w:val="00806948"/>
    <w:rsid w:val="00806D1C"/>
    <w:rsid w:val="00807062"/>
    <w:rsid w:val="00807766"/>
    <w:rsid w:val="00810207"/>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60B4"/>
    <w:rsid w:val="008366B7"/>
    <w:rsid w:val="008369BB"/>
    <w:rsid w:val="00836C3B"/>
    <w:rsid w:val="008372D2"/>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785"/>
    <w:rsid w:val="00850837"/>
    <w:rsid w:val="00850887"/>
    <w:rsid w:val="00850951"/>
    <w:rsid w:val="00850B3C"/>
    <w:rsid w:val="00850C0B"/>
    <w:rsid w:val="008511AC"/>
    <w:rsid w:val="00851F79"/>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835"/>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C42"/>
    <w:rsid w:val="008C480D"/>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CDD"/>
    <w:rsid w:val="008F6D1B"/>
    <w:rsid w:val="008F6E1D"/>
    <w:rsid w:val="008F6FAA"/>
    <w:rsid w:val="008F7091"/>
    <w:rsid w:val="008F735B"/>
    <w:rsid w:val="008F7523"/>
    <w:rsid w:val="008F753E"/>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193"/>
    <w:rsid w:val="009205FD"/>
    <w:rsid w:val="009208B3"/>
    <w:rsid w:val="009211D9"/>
    <w:rsid w:val="009214B6"/>
    <w:rsid w:val="00921A5F"/>
    <w:rsid w:val="00921EC4"/>
    <w:rsid w:val="009220C8"/>
    <w:rsid w:val="009230DF"/>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44C2"/>
    <w:rsid w:val="009349B1"/>
    <w:rsid w:val="009355E7"/>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C12"/>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15"/>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46D"/>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6FC"/>
    <w:rsid w:val="00A22A4A"/>
    <w:rsid w:val="00A22D96"/>
    <w:rsid w:val="00A22DF0"/>
    <w:rsid w:val="00A22F7D"/>
    <w:rsid w:val="00A23CFD"/>
    <w:rsid w:val="00A23D83"/>
    <w:rsid w:val="00A245D8"/>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67A8"/>
    <w:rsid w:val="00A36C27"/>
    <w:rsid w:val="00A36D8A"/>
    <w:rsid w:val="00A36E77"/>
    <w:rsid w:val="00A370EF"/>
    <w:rsid w:val="00A3769F"/>
    <w:rsid w:val="00A37B5B"/>
    <w:rsid w:val="00A37BDA"/>
    <w:rsid w:val="00A37C79"/>
    <w:rsid w:val="00A40551"/>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8F2"/>
    <w:rsid w:val="00A50098"/>
    <w:rsid w:val="00A5028B"/>
    <w:rsid w:val="00A50D6E"/>
    <w:rsid w:val="00A510AE"/>
    <w:rsid w:val="00A51837"/>
    <w:rsid w:val="00A51B9D"/>
    <w:rsid w:val="00A51CBE"/>
    <w:rsid w:val="00A51D22"/>
    <w:rsid w:val="00A52161"/>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6BDD"/>
    <w:rsid w:val="00A56CBB"/>
    <w:rsid w:val="00A56F46"/>
    <w:rsid w:val="00A57379"/>
    <w:rsid w:val="00A5769D"/>
    <w:rsid w:val="00A57B44"/>
    <w:rsid w:val="00A57D52"/>
    <w:rsid w:val="00A57E15"/>
    <w:rsid w:val="00A60DD0"/>
    <w:rsid w:val="00A612A7"/>
    <w:rsid w:val="00A61611"/>
    <w:rsid w:val="00A61D81"/>
    <w:rsid w:val="00A61EDA"/>
    <w:rsid w:val="00A62B4C"/>
    <w:rsid w:val="00A62CC4"/>
    <w:rsid w:val="00A64AD2"/>
    <w:rsid w:val="00A64BFC"/>
    <w:rsid w:val="00A64DD2"/>
    <w:rsid w:val="00A64FC2"/>
    <w:rsid w:val="00A658C8"/>
    <w:rsid w:val="00A65950"/>
    <w:rsid w:val="00A661D0"/>
    <w:rsid w:val="00A66236"/>
    <w:rsid w:val="00A667EA"/>
    <w:rsid w:val="00A67243"/>
    <w:rsid w:val="00A675A4"/>
    <w:rsid w:val="00A67F96"/>
    <w:rsid w:val="00A708E9"/>
    <w:rsid w:val="00A70DBE"/>
    <w:rsid w:val="00A717F9"/>
    <w:rsid w:val="00A71945"/>
    <w:rsid w:val="00A71C59"/>
    <w:rsid w:val="00A7247A"/>
    <w:rsid w:val="00A72A96"/>
    <w:rsid w:val="00A72C8A"/>
    <w:rsid w:val="00A72D67"/>
    <w:rsid w:val="00A72FBF"/>
    <w:rsid w:val="00A732DC"/>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564"/>
    <w:rsid w:val="00AA38EB"/>
    <w:rsid w:val="00AA3A65"/>
    <w:rsid w:val="00AA4003"/>
    <w:rsid w:val="00AA410D"/>
    <w:rsid w:val="00AA436F"/>
    <w:rsid w:val="00AA45F6"/>
    <w:rsid w:val="00AA55A9"/>
    <w:rsid w:val="00AA55C2"/>
    <w:rsid w:val="00AA587E"/>
    <w:rsid w:val="00AA6624"/>
    <w:rsid w:val="00AA69B7"/>
    <w:rsid w:val="00AA71EE"/>
    <w:rsid w:val="00AA7BA7"/>
    <w:rsid w:val="00AA7BED"/>
    <w:rsid w:val="00AA7C16"/>
    <w:rsid w:val="00AA7D42"/>
    <w:rsid w:val="00AB013A"/>
    <w:rsid w:val="00AB11A0"/>
    <w:rsid w:val="00AB1419"/>
    <w:rsid w:val="00AB149D"/>
    <w:rsid w:val="00AB1A1A"/>
    <w:rsid w:val="00AB29CC"/>
    <w:rsid w:val="00AB2B2F"/>
    <w:rsid w:val="00AB2FED"/>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B7F"/>
    <w:rsid w:val="00AB7B80"/>
    <w:rsid w:val="00AC05A4"/>
    <w:rsid w:val="00AC0AC8"/>
    <w:rsid w:val="00AC0BD4"/>
    <w:rsid w:val="00AC0FA1"/>
    <w:rsid w:val="00AC1223"/>
    <w:rsid w:val="00AC1994"/>
    <w:rsid w:val="00AC1D2D"/>
    <w:rsid w:val="00AC1DF1"/>
    <w:rsid w:val="00AC2162"/>
    <w:rsid w:val="00AC2E94"/>
    <w:rsid w:val="00AC2EB5"/>
    <w:rsid w:val="00AC309E"/>
    <w:rsid w:val="00AC32F7"/>
    <w:rsid w:val="00AC385B"/>
    <w:rsid w:val="00AC3DF3"/>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0A0"/>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D47"/>
    <w:rsid w:val="00B01FBA"/>
    <w:rsid w:val="00B02390"/>
    <w:rsid w:val="00B02404"/>
    <w:rsid w:val="00B02A17"/>
    <w:rsid w:val="00B03488"/>
    <w:rsid w:val="00B037DB"/>
    <w:rsid w:val="00B03CB7"/>
    <w:rsid w:val="00B03FA0"/>
    <w:rsid w:val="00B04138"/>
    <w:rsid w:val="00B0433D"/>
    <w:rsid w:val="00B05150"/>
    <w:rsid w:val="00B05C23"/>
    <w:rsid w:val="00B061F0"/>
    <w:rsid w:val="00B065C2"/>
    <w:rsid w:val="00B06BB9"/>
    <w:rsid w:val="00B06FF8"/>
    <w:rsid w:val="00B100E1"/>
    <w:rsid w:val="00B10A32"/>
    <w:rsid w:val="00B10DCA"/>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D48"/>
    <w:rsid w:val="00B55EAD"/>
    <w:rsid w:val="00B56367"/>
    <w:rsid w:val="00B568DD"/>
    <w:rsid w:val="00B56AEB"/>
    <w:rsid w:val="00B56BC3"/>
    <w:rsid w:val="00B56DAE"/>
    <w:rsid w:val="00B57BE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839"/>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401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2088"/>
    <w:rsid w:val="00BB2855"/>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431"/>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DF5"/>
    <w:rsid w:val="00BF4E62"/>
    <w:rsid w:val="00BF521D"/>
    <w:rsid w:val="00BF528F"/>
    <w:rsid w:val="00BF54BA"/>
    <w:rsid w:val="00BF5634"/>
    <w:rsid w:val="00BF6208"/>
    <w:rsid w:val="00BF6C38"/>
    <w:rsid w:val="00BF6D8A"/>
    <w:rsid w:val="00BF6E54"/>
    <w:rsid w:val="00BF6FCF"/>
    <w:rsid w:val="00BF7133"/>
    <w:rsid w:val="00BF7361"/>
    <w:rsid w:val="00BF796C"/>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FDE"/>
    <w:rsid w:val="00C1055F"/>
    <w:rsid w:val="00C106AB"/>
    <w:rsid w:val="00C107E1"/>
    <w:rsid w:val="00C10B26"/>
    <w:rsid w:val="00C10B95"/>
    <w:rsid w:val="00C116B8"/>
    <w:rsid w:val="00C11E91"/>
    <w:rsid w:val="00C133DB"/>
    <w:rsid w:val="00C14046"/>
    <w:rsid w:val="00C14152"/>
    <w:rsid w:val="00C143D1"/>
    <w:rsid w:val="00C150FA"/>
    <w:rsid w:val="00C1525E"/>
    <w:rsid w:val="00C15608"/>
    <w:rsid w:val="00C1570B"/>
    <w:rsid w:val="00C15CAC"/>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3B6B"/>
    <w:rsid w:val="00C25722"/>
    <w:rsid w:val="00C266A7"/>
    <w:rsid w:val="00C26929"/>
    <w:rsid w:val="00C26BDC"/>
    <w:rsid w:val="00C26F3E"/>
    <w:rsid w:val="00C270E7"/>
    <w:rsid w:val="00C27194"/>
    <w:rsid w:val="00C2720F"/>
    <w:rsid w:val="00C27509"/>
    <w:rsid w:val="00C27C9C"/>
    <w:rsid w:val="00C3071F"/>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DA4"/>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077"/>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AC6"/>
    <w:rsid w:val="00C67B07"/>
    <w:rsid w:val="00C67EEF"/>
    <w:rsid w:val="00C67FB4"/>
    <w:rsid w:val="00C7008C"/>
    <w:rsid w:val="00C70516"/>
    <w:rsid w:val="00C7082E"/>
    <w:rsid w:val="00C713C8"/>
    <w:rsid w:val="00C7239C"/>
    <w:rsid w:val="00C72DF5"/>
    <w:rsid w:val="00C73257"/>
    <w:rsid w:val="00C734F5"/>
    <w:rsid w:val="00C74046"/>
    <w:rsid w:val="00C7456A"/>
    <w:rsid w:val="00C749D8"/>
    <w:rsid w:val="00C7625D"/>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644"/>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7F6"/>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B"/>
    <w:rsid w:val="00CE74CC"/>
    <w:rsid w:val="00CE785D"/>
    <w:rsid w:val="00CE79CD"/>
    <w:rsid w:val="00CE7DA1"/>
    <w:rsid w:val="00CE7FDF"/>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0D06"/>
    <w:rsid w:val="00D012CF"/>
    <w:rsid w:val="00D018CC"/>
    <w:rsid w:val="00D01A83"/>
    <w:rsid w:val="00D01AB2"/>
    <w:rsid w:val="00D01C9C"/>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ACA"/>
    <w:rsid w:val="00D17B97"/>
    <w:rsid w:val="00D17F1F"/>
    <w:rsid w:val="00D20842"/>
    <w:rsid w:val="00D20965"/>
    <w:rsid w:val="00D20DA4"/>
    <w:rsid w:val="00D21235"/>
    <w:rsid w:val="00D21292"/>
    <w:rsid w:val="00D21561"/>
    <w:rsid w:val="00D215BF"/>
    <w:rsid w:val="00D21607"/>
    <w:rsid w:val="00D21734"/>
    <w:rsid w:val="00D223F4"/>
    <w:rsid w:val="00D22434"/>
    <w:rsid w:val="00D2267F"/>
    <w:rsid w:val="00D228A9"/>
    <w:rsid w:val="00D228EA"/>
    <w:rsid w:val="00D22900"/>
    <w:rsid w:val="00D22D73"/>
    <w:rsid w:val="00D23116"/>
    <w:rsid w:val="00D23411"/>
    <w:rsid w:val="00D23840"/>
    <w:rsid w:val="00D23885"/>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818"/>
    <w:rsid w:val="00D36BE3"/>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A1"/>
    <w:rsid w:val="00D473AF"/>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C05"/>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67C3F"/>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A3F"/>
    <w:rsid w:val="00D87C9D"/>
    <w:rsid w:val="00D87D28"/>
    <w:rsid w:val="00D9064F"/>
    <w:rsid w:val="00D90935"/>
    <w:rsid w:val="00D92117"/>
    <w:rsid w:val="00D9250B"/>
    <w:rsid w:val="00D928A3"/>
    <w:rsid w:val="00D9291E"/>
    <w:rsid w:val="00D93CFD"/>
    <w:rsid w:val="00D93D25"/>
    <w:rsid w:val="00D9454D"/>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321"/>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E33"/>
    <w:rsid w:val="00DF64BE"/>
    <w:rsid w:val="00DF65DC"/>
    <w:rsid w:val="00DF66E6"/>
    <w:rsid w:val="00DF6709"/>
    <w:rsid w:val="00DF6806"/>
    <w:rsid w:val="00DF7065"/>
    <w:rsid w:val="00DF7A40"/>
    <w:rsid w:val="00DF7D5C"/>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688"/>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935"/>
    <w:rsid w:val="00E509F4"/>
    <w:rsid w:val="00E50E48"/>
    <w:rsid w:val="00E51198"/>
    <w:rsid w:val="00E51670"/>
    <w:rsid w:val="00E51AFF"/>
    <w:rsid w:val="00E52083"/>
    <w:rsid w:val="00E525B9"/>
    <w:rsid w:val="00E529C9"/>
    <w:rsid w:val="00E533F9"/>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BE0"/>
    <w:rsid w:val="00E602AC"/>
    <w:rsid w:val="00E60AB5"/>
    <w:rsid w:val="00E61176"/>
    <w:rsid w:val="00E61541"/>
    <w:rsid w:val="00E623FD"/>
    <w:rsid w:val="00E62591"/>
    <w:rsid w:val="00E62636"/>
    <w:rsid w:val="00E626BE"/>
    <w:rsid w:val="00E62E12"/>
    <w:rsid w:val="00E63146"/>
    <w:rsid w:val="00E63292"/>
    <w:rsid w:val="00E63467"/>
    <w:rsid w:val="00E63600"/>
    <w:rsid w:val="00E63E2D"/>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071"/>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382"/>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4BA"/>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350"/>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81B"/>
    <w:rsid w:val="00F14C5A"/>
    <w:rsid w:val="00F14FD7"/>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1F0D"/>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711"/>
    <w:rsid w:val="00F34481"/>
    <w:rsid w:val="00F34484"/>
    <w:rsid w:val="00F35753"/>
    <w:rsid w:val="00F3583E"/>
    <w:rsid w:val="00F35906"/>
    <w:rsid w:val="00F361C6"/>
    <w:rsid w:val="00F36453"/>
    <w:rsid w:val="00F36FD8"/>
    <w:rsid w:val="00F37A80"/>
    <w:rsid w:val="00F37E26"/>
    <w:rsid w:val="00F404E8"/>
    <w:rsid w:val="00F40936"/>
    <w:rsid w:val="00F40EAF"/>
    <w:rsid w:val="00F412F6"/>
    <w:rsid w:val="00F41477"/>
    <w:rsid w:val="00F4268A"/>
    <w:rsid w:val="00F42B35"/>
    <w:rsid w:val="00F42C64"/>
    <w:rsid w:val="00F42EB6"/>
    <w:rsid w:val="00F4301D"/>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664"/>
    <w:rsid w:val="00F60C38"/>
    <w:rsid w:val="00F60D46"/>
    <w:rsid w:val="00F610C0"/>
    <w:rsid w:val="00F61245"/>
    <w:rsid w:val="00F619E7"/>
    <w:rsid w:val="00F61D03"/>
    <w:rsid w:val="00F61E96"/>
    <w:rsid w:val="00F62321"/>
    <w:rsid w:val="00F629EB"/>
    <w:rsid w:val="00F62AC2"/>
    <w:rsid w:val="00F63625"/>
    <w:rsid w:val="00F638F8"/>
    <w:rsid w:val="00F63985"/>
    <w:rsid w:val="00F63B80"/>
    <w:rsid w:val="00F63CAC"/>
    <w:rsid w:val="00F646CF"/>
    <w:rsid w:val="00F6477F"/>
    <w:rsid w:val="00F650EA"/>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1AC"/>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BFF"/>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86A"/>
    <w:rsid w:val="00FC3A12"/>
    <w:rsid w:val="00FC3BC9"/>
    <w:rsid w:val="00FC3BF8"/>
    <w:rsid w:val="00FC403D"/>
    <w:rsid w:val="00FC40B8"/>
    <w:rsid w:val="00FC43E8"/>
    <w:rsid w:val="00FC477C"/>
    <w:rsid w:val="00FC5372"/>
    <w:rsid w:val="00FC5641"/>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892"/>
    <w:rsid w:val="00FE1ADF"/>
    <w:rsid w:val="00FE1D0A"/>
    <w:rsid w:val="00FE2ED9"/>
    <w:rsid w:val="00FE3039"/>
    <w:rsid w:val="00FE3F31"/>
    <w:rsid w:val="00FE415B"/>
    <w:rsid w:val="00FE4EAF"/>
    <w:rsid w:val="00FE51DB"/>
    <w:rsid w:val="00FE65A9"/>
    <w:rsid w:val="00FE667D"/>
    <w:rsid w:val="00FE67B7"/>
    <w:rsid w:val="00FE6AAA"/>
    <w:rsid w:val="00FE70A0"/>
    <w:rsid w:val="00FE7C9B"/>
    <w:rsid w:val="00FE7E69"/>
    <w:rsid w:val="00FF0583"/>
    <w:rsid w:val="00FF06BB"/>
    <w:rsid w:val="00FF0A0D"/>
    <w:rsid w:val="00FF1030"/>
    <w:rsid w:val="00FF196E"/>
    <w:rsid w:val="00FF1DD3"/>
    <w:rsid w:val="00FF1F35"/>
    <w:rsid w:val="00FF2D9D"/>
    <w:rsid w:val="00FF2EAF"/>
    <w:rsid w:val="00FF34B6"/>
    <w:rsid w:val="00FF4269"/>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B76BB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EC109837-F51E-4113-A746-048F88A4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74832807">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693992187">
      <w:bodyDiv w:val="1"/>
      <w:marLeft w:val="0"/>
      <w:marRight w:val="0"/>
      <w:marTop w:val="0"/>
      <w:marBottom w:val="0"/>
      <w:divBdr>
        <w:top w:val="none" w:sz="0" w:space="0" w:color="auto"/>
        <w:left w:val="none" w:sz="0" w:space="0" w:color="auto"/>
        <w:bottom w:val="none" w:sz="0" w:space="0" w:color="auto"/>
        <w:right w:val="none" w:sz="0" w:space="0" w:color="auto"/>
      </w:divBdr>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389DF9-B025-4706-8D55-973DF33CEC92}">
  <we:reference id="wa104381714" version="4.2.0.0" store="en-US" storeType="OMEX"/>
  <we:alternateReferences>
    <we:reference id="WA104381714" version="4.2.0.0" store="" storeType="OMEX"/>
  </we:alternateReferences>
  <we:properties>
    <we:property name="production_outwrite_document" value="&quot;{\&quot;documentId\&quot;:\&quot;0a866658bff13cd5\&quot;,\&quot;documentAccessToken\&quot;:\&quot;da831055cff8551b9b4d8dd03cdfb516\&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11641B8-90A8-44BD-A36B-9C71D0B40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4.xml><?xml version="1.0" encoding="utf-8"?>
<ds:datastoreItem xmlns:ds="http://schemas.openxmlformats.org/officeDocument/2006/customXml" ds:itemID="{0C8F4205-3301-44B5-829B-474507ECF2F8}">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2787</Words>
  <Characters>15004</Characters>
  <Application>Microsoft Office Word</Application>
  <DocSecurity>0</DocSecurity>
  <Lines>395</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 Rajeev Kumar</dc:creator>
  <cp:keywords/>
  <cp:lastModifiedBy>QC - Rajeev Kumar</cp:lastModifiedBy>
  <cp:revision>3</cp:revision>
  <dcterms:created xsi:type="dcterms:W3CDTF">2025-11-07T01:55:00Z</dcterms:created>
  <dcterms:modified xsi:type="dcterms:W3CDTF">2025-11-07T01:57:00Z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