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r>
        <w:rPr>
          <w:rFonts w:ascii="Arial" w:hAnsi="Arial" w:eastAsia="MS Mincho" w:cs="Times New Roman"/>
          <w:b/>
          <w:sz w:val="24"/>
          <w:szCs w:val="24"/>
          <w:lang w:val="en-GB" w:eastAsia="zh-CN" w:bidi="ar-SA"/>
        </w:rPr>
        <w:t>3GPP TSG-RAN WG2 Meeting #1</w:t>
      </w:r>
      <w:r>
        <w:rPr>
          <w:rFonts w:hint="eastAsia" w:ascii="Arial" w:hAnsi="Arial" w:eastAsia="MS Mincho" w:cs="Times New Roman"/>
          <w:b/>
          <w:sz w:val="24"/>
          <w:szCs w:val="24"/>
          <w:lang w:val="en-US" w:eastAsia="zh-CN" w:bidi="ar-SA"/>
        </w:rPr>
        <w:t>32</w:t>
      </w:r>
      <w:r>
        <w:rPr>
          <w:rFonts w:hint="eastAsia" w:ascii="Arial" w:hAnsi="Arial" w:eastAsia="宋体" w:cs="Times New Roman"/>
          <w:b/>
          <w:sz w:val="24"/>
          <w:szCs w:val="24"/>
          <w:lang w:val="en-US" w:eastAsia="zh-CN" w:bidi="ar-SA"/>
        </w:rPr>
        <w:t xml:space="preserve">                            R2-2508226</w:t>
      </w:r>
    </w:p>
    <w:p>
      <w:pPr>
        <w:widowControl w:val="0"/>
        <w:tabs>
          <w:tab w:val="left" w:pos="1701"/>
          <w:tab w:val="right" w:pos="9923"/>
        </w:tabs>
        <w:spacing w:before="120"/>
        <w:rPr>
          <w:rFonts w:ascii="Arial" w:hAnsi="Arial" w:eastAsia="MS Mincho" w:cs="Times New Roman"/>
          <w:b/>
          <w:sz w:val="24"/>
          <w:szCs w:val="24"/>
          <w:lang w:val="en-GB" w:eastAsia="zh-CN" w:bidi="ar-SA"/>
        </w:rPr>
      </w:pPr>
      <w:r>
        <w:rPr>
          <w:rFonts w:hint="eastAsia" w:ascii="Arial" w:hAnsi="Arial" w:eastAsia="MS Mincho" w:cs="Times New Roman"/>
          <w:b/>
          <w:sz w:val="24"/>
          <w:szCs w:val="24"/>
          <w:lang w:val="en-US" w:eastAsia="zh-CN" w:bidi="ar-SA"/>
        </w:rPr>
        <w:t>Dallas, USA, Nov.17</w:t>
      </w:r>
      <w:r>
        <w:rPr>
          <w:rFonts w:hint="eastAsia" w:ascii="Arial" w:hAnsi="Arial" w:eastAsia="MS Mincho" w:cs="Times New Roman"/>
          <w:b/>
          <w:sz w:val="24"/>
          <w:szCs w:val="24"/>
          <w:vertAlign w:val="superscript"/>
          <w:lang w:val="en-US" w:eastAsia="zh-CN" w:bidi="ar-SA"/>
        </w:rPr>
        <w:t>th</w:t>
      </w:r>
      <w:r>
        <w:rPr>
          <w:rFonts w:hint="eastAsia" w:ascii="Arial" w:hAnsi="Arial" w:eastAsia="MS Mincho" w:cs="Times New Roman"/>
          <w:b/>
          <w:sz w:val="24"/>
          <w:szCs w:val="24"/>
          <w:lang w:val="en-US" w:eastAsia="zh-CN" w:bidi="ar-SA"/>
        </w:rPr>
        <w:t>–21</w:t>
      </w:r>
      <w:r>
        <w:rPr>
          <w:rFonts w:hint="eastAsia" w:ascii="Arial" w:hAnsi="Arial" w:eastAsia="MS Mincho" w:cs="Times New Roman"/>
          <w:b/>
          <w:sz w:val="24"/>
          <w:szCs w:val="24"/>
          <w:vertAlign w:val="superscript"/>
          <w:lang w:val="en-US" w:eastAsia="zh-CN" w:bidi="ar-SA"/>
        </w:rPr>
        <w:t>th</w:t>
      </w:r>
      <w:r>
        <w:rPr>
          <w:rFonts w:hint="eastAsia" w:ascii="Arial" w:hAnsi="Arial" w:eastAsia="MS Mincho" w:cs="Times New Roman"/>
          <w:b/>
          <w:sz w:val="24"/>
          <w:szCs w:val="24"/>
          <w:lang w:val="en-US" w:eastAsia="zh-CN" w:bidi="ar-SA"/>
        </w:rPr>
        <w:t>, 2025</w:t>
      </w:r>
    </w:p>
    <w:p>
      <w:pPr>
        <w:pStyle w:val="18"/>
        <w:jc w:val="both"/>
        <w:rPr>
          <w:rFonts w:cs="Arial" w:eastAsiaTheme="minorEastAsia"/>
          <w:sz w:val="22"/>
          <w:szCs w:val="22"/>
          <w:lang w:val="en-GB" w:eastAsia="zh-CN"/>
        </w:rPr>
      </w:pPr>
      <w:r>
        <w:rPr>
          <w:rFonts w:cs="Arial"/>
          <w:sz w:val="22"/>
          <w:szCs w:val="22"/>
          <w:lang w:val="en-GB"/>
        </w:rPr>
        <w:t xml:space="preserve">                                              </w:t>
      </w:r>
    </w:p>
    <w:p>
      <w:pPr>
        <w:pStyle w:val="18"/>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pPr>
        <w:tabs>
          <w:tab w:val="left" w:pos="19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Agenda Item:</w:t>
      </w:r>
      <w:r>
        <w:rPr>
          <w:rFonts w:ascii="Arial" w:hAnsi="Arial" w:eastAsia="MS Mincho" w:cs="Arial"/>
          <w:b/>
          <w:bCs/>
          <w:sz w:val="24"/>
          <w:lang w:val="en-US" w:eastAsia="en-US"/>
        </w:rPr>
        <w:tab/>
      </w:r>
      <w:r>
        <w:rPr>
          <w:rFonts w:hint="eastAsia" w:ascii="Arial" w:hAnsi="Arial" w:eastAsia="宋体" w:cs="Arial"/>
          <w:b/>
          <w:bCs/>
          <w:sz w:val="24"/>
          <w:lang w:val="en-US" w:eastAsia="zh-CN"/>
        </w:rPr>
        <w:t>10.3.2.1</w:t>
      </w:r>
    </w:p>
    <w:p>
      <w:pPr>
        <w:tabs>
          <w:tab w:val="left" w:pos="1979"/>
          <w:tab w:val="left" w:pos="2100"/>
          <w:tab w:val="left" w:pos="2520"/>
          <w:tab w:val="left" w:pos="41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 xml:space="preserve">Source: </w:t>
      </w:r>
      <w:r>
        <w:rPr>
          <w:rFonts w:ascii="Arial" w:hAnsi="Arial" w:eastAsia="MS Mincho" w:cs="Arial"/>
          <w:b/>
          <w:bCs/>
          <w:sz w:val="24"/>
          <w:lang w:val="en-US" w:eastAsia="en-US"/>
        </w:rPr>
        <w:tab/>
      </w:r>
      <w:r>
        <w:rPr>
          <w:rFonts w:hint="eastAsia" w:ascii="Arial" w:hAnsi="Arial" w:eastAsia="宋体" w:cs="Arial"/>
          <w:b/>
          <w:bCs/>
          <w:sz w:val="24"/>
          <w:lang w:val="en-US" w:eastAsia="zh-CN"/>
        </w:rPr>
        <w:t>Transsion Holdings</w:t>
      </w:r>
    </w:p>
    <w:p>
      <w:pPr>
        <w:tabs>
          <w:tab w:val="left" w:pos="1979"/>
        </w:tabs>
        <w:spacing w:before="40" w:after="180"/>
        <w:ind w:left="1979" w:hanging="1979"/>
        <w:rPr>
          <w:rFonts w:hint="default" w:ascii="Arial" w:hAnsi="Arial" w:eastAsia="MS Mincho" w:cs="Arial"/>
          <w:b/>
          <w:bCs/>
          <w:sz w:val="24"/>
          <w:lang w:val="en-US" w:eastAsia="en-GB"/>
        </w:rPr>
      </w:pPr>
      <w:r>
        <w:rPr>
          <w:rFonts w:ascii="Arial" w:hAnsi="Arial" w:eastAsia="MS Mincho" w:cs="Arial"/>
          <w:b/>
          <w:bCs/>
          <w:sz w:val="24"/>
          <w:lang w:val="en-US" w:eastAsia="en-US"/>
        </w:rPr>
        <w:t xml:space="preserve">Title:  </w:t>
      </w:r>
      <w:r>
        <w:rPr>
          <w:rFonts w:ascii="Arial" w:hAnsi="Arial" w:eastAsia="MS Mincho" w:cs="Arial"/>
          <w:b/>
          <w:bCs/>
          <w:sz w:val="24"/>
          <w:lang w:val="en-US" w:eastAsia="en-US"/>
        </w:rPr>
        <w:tab/>
      </w:r>
      <w:bookmarkStart w:id="0" w:name="OLE_LINK5"/>
      <w:r>
        <w:rPr>
          <w:rFonts w:hint="eastAsia" w:ascii="Arial" w:hAnsi="Arial" w:cs="Arial" w:eastAsiaTheme="minorEastAsia"/>
          <w:b/>
          <w:sz w:val="22"/>
          <w:szCs w:val="22"/>
          <w:lang w:val="en-US" w:eastAsia="zh-CN" w:bidi="ar-SA"/>
        </w:rPr>
        <w:t>D</w:t>
      </w:r>
      <w:r>
        <w:rPr>
          <w:rFonts w:ascii="Arial" w:hAnsi="Arial" w:cs="Arial" w:eastAsiaTheme="minorEastAsia"/>
          <w:b/>
          <w:sz w:val="22"/>
          <w:szCs w:val="22"/>
          <w:lang w:val="en-US" w:eastAsia="zh-CN" w:bidi="ar-SA"/>
        </w:rPr>
        <w:t xml:space="preserve">iscussion on </w:t>
      </w:r>
      <w:bookmarkEnd w:id="0"/>
      <w:r>
        <w:rPr>
          <w:rFonts w:hint="eastAsia" w:ascii="Arial" w:hAnsi="Arial" w:cs="Arial" w:eastAsiaTheme="minorEastAsia"/>
          <w:b/>
          <w:sz w:val="22"/>
          <w:szCs w:val="22"/>
          <w:lang w:val="en-US" w:eastAsia="zh-CN" w:bidi="ar-SA"/>
        </w:rPr>
        <w:t>RRC Modelling and connection management in 6G</w:t>
      </w:r>
      <w:r>
        <w:rPr>
          <w:rFonts w:hint="eastAsia" w:ascii="Arial" w:hAnsi="Arial" w:eastAsia="宋体" w:cs="Arial"/>
          <w:b/>
          <w:bCs/>
          <w:sz w:val="24"/>
          <w:lang w:val="en-US" w:eastAsia="zh-CN"/>
        </w:rPr>
        <w:t xml:space="preserve"> </w:t>
      </w:r>
    </w:p>
    <w:p>
      <w:pPr>
        <w:tabs>
          <w:tab w:val="left" w:pos="1979"/>
        </w:tabs>
        <w:spacing w:before="40" w:after="180"/>
        <w:rPr>
          <w:rFonts w:cs="Arial"/>
          <w:b w:val="0"/>
          <w:bCs w:val="0"/>
          <w:sz w:val="24"/>
          <w:lang w:val="en-US" w:eastAsia="zh-CN"/>
        </w:rPr>
      </w:pPr>
      <w:r>
        <w:rPr>
          <w:rFonts w:ascii="Arial" w:hAnsi="Arial" w:eastAsia="MS Mincho" w:cs="Arial"/>
          <w:b/>
          <w:bCs/>
          <w:sz w:val="24"/>
          <w:lang w:val="en-US" w:eastAsia="en-US"/>
        </w:rPr>
        <w:t>Document for:</w:t>
      </w:r>
      <w:r>
        <w:rPr>
          <w:rFonts w:ascii="Arial" w:hAnsi="Arial" w:eastAsia="MS Mincho" w:cs="Arial"/>
          <w:b/>
          <w:bCs/>
          <w:sz w:val="24"/>
          <w:lang w:val="en-US" w:eastAsia="en-US"/>
        </w:rPr>
        <w:tab/>
      </w:r>
      <w:r>
        <w:rPr>
          <w:rFonts w:ascii="Arial" w:hAnsi="Arial" w:eastAsia="MS Mincho" w:cs="Arial"/>
          <w:b/>
          <w:bCs/>
          <w:sz w:val="24"/>
          <w:lang w:val="en-US" w:eastAsia="en-US"/>
        </w:rPr>
        <w:t>Discussion and Decision</w:t>
      </w:r>
      <w:r>
        <w:rPr>
          <w:rFonts w:hint="eastAsia" w:ascii="Arial" w:hAnsi="Arial"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pStyle w:val="11"/>
        <w:rPr>
          <w:rFonts w:hint="eastAsia" w:ascii="Arial" w:hAnsi="Arial" w:cs="Arial" w:eastAsiaTheme="minorEastAsia"/>
          <w:szCs w:val="20"/>
          <w:lang w:val="en-GB"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the last meeting, the RRC State Model and Spectrum Aggregation for 6G were discussed, and the following agreements were made[1]:</w:t>
      </w:r>
      <w:r>
        <w:rPr>
          <w:rFonts w:hint="eastAsia" w:ascii="Arial" w:hAnsi="Arial" w:cs="Arial" w:eastAsiaTheme="minorEastAsia"/>
          <w:szCs w:val="20"/>
          <w:lang w:val="en-GB" w:eastAsia="zh-CN"/>
        </w:rPr>
        <w:t xml:space="preserve"> </w:t>
      </w:r>
    </w:p>
    <w:p>
      <w:pPr>
        <w:pStyle w:val="41"/>
        <w:pBdr>
          <w:top w:val="single" w:color="auto" w:sz="4" w:space="1"/>
          <w:left w:val="single" w:color="auto" w:sz="4" w:space="4"/>
          <w:bottom w:val="single" w:color="auto" w:sz="4" w:space="1"/>
          <w:right w:val="single" w:color="auto" w:sz="4" w:space="4"/>
        </w:pBdr>
        <w:rPr>
          <w:b/>
          <w:bCs/>
        </w:rPr>
      </w:pPr>
      <w:r>
        <w:rPr>
          <w:b/>
          <w:bCs/>
        </w:rPr>
        <w:t xml:space="preserve">Agreements </w:t>
      </w:r>
    </w:p>
    <w:p>
      <w:pPr>
        <w:pStyle w:val="41"/>
        <w:pBdr>
          <w:top w:val="single" w:color="auto" w:sz="4" w:space="1"/>
          <w:left w:val="single" w:color="auto" w:sz="4" w:space="4"/>
          <w:bottom w:val="single" w:color="auto" w:sz="4" w:space="1"/>
          <w:right w:val="single" w:color="auto" w:sz="4" w:space="4"/>
        </w:pBdr>
      </w:pPr>
      <w:r>
        <w:t xml:space="preserve">Continue study </w:t>
      </w:r>
    </w:p>
    <w:p>
      <w:pPr>
        <w:pStyle w:val="41"/>
        <w:pBdr>
          <w:top w:val="single" w:color="auto" w:sz="4" w:space="1"/>
          <w:left w:val="single" w:color="auto" w:sz="4" w:space="4"/>
          <w:bottom w:val="single" w:color="auto" w:sz="4" w:space="1"/>
          <w:right w:val="single" w:color="auto" w:sz="4" w:space="4"/>
        </w:pBdr>
      </w:pPr>
      <w:r>
        <w:t>-</w:t>
      </w:r>
      <w:r>
        <w:tab/>
      </w:r>
      <w:r>
        <w:t xml:space="preserve">Idle mode – </w:t>
      </w:r>
    </w:p>
    <w:p>
      <w:pPr>
        <w:pStyle w:val="41"/>
        <w:pBdr>
          <w:top w:val="single" w:color="auto" w:sz="4" w:space="1"/>
          <w:left w:val="single" w:color="auto" w:sz="4" w:space="4"/>
          <w:bottom w:val="single" w:color="auto" w:sz="4" w:space="1"/>
          <w:right w:val="single" w:color="auto" w:sz="4" w:space="4"/>
        </w:pBdr>
      </w:pPr>
      <w:r>
        <w:t>-</w:t>
      </w:r>
      <w:r>
        <w:tab/>
      </w:r>
      <w:r>
        <w:t xml:space="preserve">Connected mode – </w:t>
      </w:r>
    </w:p>
    <w:p>
      <w:pPr>
        <w:pStyle w:val="41"/>
        <w:pBdr>
          <w:top w:val="single" w:color="auto" w:sz="4" w:space="1"/>
          <w:left w:val="single" w:color="auto" w:sz="4" w:space="4"/>
          <w:bottom w:val="single" w:color="auto" w:sz="4" w:space="1"/>
          <w:right w:val="single" w:color="auto" w:sz="4" w:space="4"/>
        </w:pBdr>
      </w:pPr>
      <w:r>
        <w:t>-</w:t>
      </w:r>
      <w:r>
        <w:tab/>
      </w:r>
      <w:r>
        <w:t xml:space="preserve">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  </w:t>
      </w:r>
    </w:p>
    <w:p>
      <w:pPr>
        <w:pStyle w:val="41"/>
        <w:pBdr>
          <w:top w:val="single" w:color="auto" w:sz="4" w:space="1"/>
          <w:left w:val="single" w:color="auto" w:sz="4" w:space="4"/>
          <w:bottom w:val="single" w:color="auto" w:sz="4" w:space="1"/>
          <w:right w:val="single" w:color="auto" w:sz="4" w:space="4"/>
        </w:pBdr>
      </w:pPr>
    </w:p>
    <w:p>
      <w:pPr>
        <w:pStyle w:val="41"/>
        <w:pBdr>
          <w:top w:val="single" w:color="auto" w:sz="4" w:space="1"/>
          <w:left w:val="single" w:color="auto" w:sz="4" w:space="4"/>
          <w:bottom w:val="single" w:color="auto" w:sz="4" w:space="1"/>
          <w:right w:val="single" w:color="auto" w:sz="4" w:space="4"/>
        </w:pBdr>
        <w:rPr>
          <w:b/>
          <w:bCs/>
        </w:rPr>
      </w:pPr>
      <w:r>
        <w:rPr>
          <w:b/>
          <w:bCs/>
        </w:rPr>
        <w:t>Agreements on Spectrum aggregation</w:t>
      </w:r>
    </w:p>
    <w:p>
      <w:pPr>
        <w:pStyle w:val="79"/>
        <w:numPr>
          <w:ilvl w:val="0"/>
          <w:numId w:val="0"/>
        </w:numPr>
        <w:pBdr>
          <w:top w:val="single" w:color="auto" w:sz="4" w:space="1"/>
          <w:left w:val="single" w:color="auto" w:sz="4" w:space="4"/>
          <w:bottom w:val="single" w:color="auto" w:sz="4" w:space="1"/>
          <w:right w:val="single" w:color="auto" w:sz="4" w:space="4"/>
        </w:pBdr>
        <w:ind w:left="1619" w:hanging="360"/>
        <w:rPr>
          <w:b w:val="0"/>
          <w:bCs/>
        </w:rPr>
      </w:pPr>
      <w:r>
        <w:rPr>
          <w:b w:val="0"/>
          <w:bCs/>
        </w:rPr>
        <w:t>1</w:t>
      </w:r>
      <w:r>
        <w:rPr>
          <w:b w:val="0"/>
          <w:bCs/>
        </w:rPr>
        <w:tab/>
      </w:r>
      <w:r>
        <w:rPr>
          <w:b w:val="0"/>
          <w:bCs/>
        </w:rPr>
        <w:t xml:space="preserve">Study spectrum aggregation of multiple pieces of spectrum and understand the issues that need to be addressed.     </w:t>
      </w:r>
    </w:p>
    <w:p>
      <w:pPr>
        <w:pStyle w:val="79"/>
        <w:numPr>
          <w:ilvl w:val="0"/>
          <w:numId w:val="0"/>
        </w:numPr>
        <w:pBdr>
          <w:top w:val="single" w:color="auto" w:sz="4" w:space="1"/>
          <w:left w:val="single" w:color="auto" w:sz="4" w:space="4"/>
          <w:bottom w:val="single" w:color="auto" w:sz="4" w:space="1"/>
          <w:right w:val="single" w:color="auto" w:sz="4" w:space="4"/>
        </w:pBdr>
        <w:ind w:left="1619" w:hanging="360"/>
      </w:pPr>
      <w:r>
        <w:rPr>
          <w:b w:val="0"/>
          <w:bCs/>
        </w:rPr>
        <w:t>2</w:t>
      </w:r>
      <w:r>
        <w:rPr>
          <w:b w:val="0"/>
          <w:bCs/>
        </w:rPr>
        <w:tab/>
      </w:r>
      <w:r>
        <w:rPr>
          <w:b w:val="0"/>
          <w:bCs/>
        </w:rPr>
        <w:t xml:space="preserve">Study how to use UL and DL spectrum more efficiently (e.g. decoupling of UL and DL, etc).  Understand the deployment scenarios and problems to address </w:t>
      </w:r>
    </w:p>
    <w:p>
      <w:pPr>
        <w:pStyle w:val="41"/>
        <w:pBdr>
          <w:top w:val="single" w:color="auto" w:sz="4" w:space="1"/>
          <w:left w:val="single" w:color="auto" w:sz="4" w:space="4"/>
          <w:bottom w:val="single" w:color="auto" w:sz="4" w:space="1"/>
          <w:right w:val="single" w:color="auto" w:sz="4" w:space="4"/>
        </w:pBdr>
      </w:pPr>
    </w:p>
    <w:p>
      <w:pPr>
        <w:pStyle w:val="11"/>
        <w:rPr>
          <w:rFonts w:hint="eastAsia" w:ascii="Arial" w:hAnsi="Arial" w:cs="Arial" w:eastAsiaTheme="minorEastAsia"/>
          <w:szCs w:val="20"/>
          <w:lang w:val="en-GB" w:eastAsia="zh-CN"/>
        </w:rPr>
      </w:pPr>
    </w:p>
    <w:p>
      <w:pPr>
        <w:pStyle w:val="11"/>
        <w:spacing w:before="120" w:beforeLines="50"/>
        <w:rPr>
          <w:rFonts w:hint="eastAsia" w:ascii="Arial" w:hAnsi="Arial" w:cs="Arial"/>
          <w:sz w:val="21"/>
          <w:szCs w:val="20"/>
          <w:lang w:eastAsia="zh-CN"/>
        </w:rPr>
      </w:pPr>
      <w:r>
        <w:rPr>
          <w:rFonts w:hint="eastAsia" w:ascii="Arial" w:hAnsi="Arial" w:cs="Arial"/>
          <w:szCs w:val="20"/>
        </w:rPr>
        <w:t xml:space="preserve"> In this contribution, we provide our views</w:t>
      </w:r>
      <w:r>
        <w:rPr>
          <w:rFonts w:hint="eastAsia" w:ascii="Arial" w:hAnsi="Arial" w:cs="Arial"/>
          <w:sz w:val="21"/>
          <w:szCs w:val="20"/>
        </w:rPr>
        <w:t xml:space="preserve"> on </w:t>
      </w:r>
      <w:r>
        <w:rPr>
          <w:rFonts w:hint="eastAsia" w:ascii="Arial" w:hAnsi="Arial" w:eastAsia="宋体" w:cs="Arial"/>
          <w:sz w:val="21"/>
          <w:szCs w:val="20"/>
          <w:lang w:val="en-US" w:eastAsia="zh-CN"/>
        </w:rPr>
        <w:t>these</w:t>
      </w:r>
      <w:r>
        <w:rPr>
          <w:rFonts w:hint="eastAsia" w:ascii="Arial" w:hAnsi="Arial" w:cs="Arial"/>
          <w:sz w:val="21"/>
          <w:szCs w:val="20"/>
        </w:rPr>
        <w:t xml:space="preserve"> </w:t>
      </w:r>
      <w:r>
        <w:rPr>
          <w:rFonts w:hint="eastAsia" w:ascii="Arial" w:hAnsi="Arial" w:eastAsia="宋体" w:cs="Arial"/>
          <w:sz w:val="21"/>
          <w:szCs w:val="20"/>
          <w:lang w:val="en-US" w:eastAsia="zh-CN"/>
        </w:rPr>
        <w:t>aspects</w:t>
      </w:r>
      <w:r>
        <w:rPr>
          <w:rFonts w:hint="eastAsia" w:ascii="Arial" w:hAnsi="Arial" w:cs="Arial"/>
          <w:sz w:val="21"/>
          <w:szCs w:val="20"/>
          <w:lang w:val="en-US" w:eastAsia="zh-CN"/>
        </w:rPr>
        <w:t xml:space="preserve"> </w:t>
      </w:r>
      <w:r>
        <w:rPr>
          <w:rFonts w:hint="eastAsia" w:ascii="Arial" w:hAnsi="Arial" w:cs="Arial"/>
          <w:sz w:val="21"/>
          <w:szCs w:val="20"/>
        </w:rPr>
        <w:t xml:space="preserve">to proceed the </w:t>
      </w:r>
      <w:r>
        <w:rPr>
          <w:rFonts w:hint="eastAsia" w:ascii="Arial" w:hAnsi="Arial" w:eastAsia="宋体" w:cs="Arial"/>
          <w:sz w:val="21"/>
          <w:szCs w:val="20"/>
          <w:lang w:val="en-US" w:eastAsia="zh-CN"/>
        </w:rPr>
        <w:t>study</w:t>
      </w:r>
      <w:r>
        <w:rPr>
          <w:rFonts w:hint="eastAsia" w:ascii="Arial" w:hAnsi="Arial" w:cs="Arial"/>
          <w:sz w:val="21"/>
          <w:szCs w:val="20"/>
          <w:lang w:val="en-US" w:eastAsia="zh-CN"/>
        </w:rPr>
        <w:t xml:space="preserve"> item.</w:t>
      </w:r>
    </w:p>
    <w:p>
      <w:pPr>
        <w:pStyle w:val="2"/>
        <w:keepLines/>
        <w:pBdr>
          <w:top w:val="single" w:color="auto" w:sz="12" w:space="3"/>
        </w:pBdr>
        <w:spacing w:before="240" w:after="180"/>
        <w:ind w:left="425" w:hanging="425"/>
        <w:jc w:val="both"/>
      </w:pPr>
      <w:r>
        <w:t>Discussion</w:t>
      </w:r>
    </w:p>
    <w:p>
      <w:pPr>
        <w:pStyle w:val="3"/>
        <w:bidi w:val="0"/>
        <w:rPr>
          <w:rFonts w:hint="eastAsia"/>
          <w:lang w:val="en-US" w:eastAsia="zh-CN"/>
        </w:rPr>
      </w:pPr>
      <w:r>
        <w:rPr>
          <w:rFonts w:hint="eastAsia"/>
          <w:lang w:val="en-US" w:eastAsia="zh-CN"/>
        </w:rPr>
        <w:t xml:space="preserve">RRC state model for 6G </w:t>
      </w:r>
    </w:p>
    <w:p>
      <w:pPr>
        <w:rPr>
          <w:rFonts w:hint="default" w:eastAsia="宋体" w:cs="Arial"/>
          <w:lang w:val="en-US" w:eastAsia="zh-CN"/>
        </w:rPr>
      </w:pP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Arial" w:hAnsi="Arial" w:eastAsia="宋体" w:cs="Arial"/>
          <w:b w:val="0"/>
          <w:bCs w:val="0"/>
          <w:i w:val="0"/>
          <w:iCs w:val="0"/>
          <w:lang w:val="en-US" w:eastAsia="zh-CN"/>
        </w:rPr>
      </w:pPr>
      <w:r>
        <w:rPr>
          <w:rFonts w:hint="default" w:ascii="Arial" w:hAnsi="Arial" w:eastAsia="宋体" w:cs="Arial"/>
          <w:b w:val="0"/>
          <w:bCs w:val="0"/>
          <w:i w:val="0"/>
          <w:iCs w:val="0"/>
          <w:lang w:val="en-US" w:eastAsia="zh-CN"/>
        </w:rPr>
        <w:t>In last meeting, the RRC state model for 6G was discussed, and the state of RRC</w:t>
      </w:r>
      <w:r>
        <w:rPr>
          <w:rFonts w:hint="eastAsia" w:ascii="Arial" w:hAnsi="Arial" w:eastAsia="宋体" w:cs="Arial"/>
          <w:b w:val="0"/>
          <w:bCs w:val="0"/>
          <w:i w:val="0"/>
          <w:iCs w:val="0"/>
          <w:lang w:val="en-US" w:eastAsia="zh-CN"/>
        </w:rPr>
        <w:t>_</w:t>
      </w:r>
      <w:r>
        <w:rPr>
          <w:rFonts w:hint="default" w:ascii="Arial" w:hAnsi="Arial" w:eastAsia="宋体" w:cs="Arial"/>
          <w:b w:val="0"/>
          <w:bCs w:val="0"/>
          <w:i w:val="0"/>
          <w:iCs w:val="0"/>
          <w:lang w:val="en-US" w:eastAsia="zh-CN"/>
        </w:rPr>
        <w:t>C</w:t>
      </w:r>
      <w:r>
        <w:rPr>
          <w:rFonts w:hint="eastAsia" w:ascii="Arial" w:hAnsi="Arial" w:eastAsia="宋体" w:cs="Arial"/>
          <w:b w:val="0"/>
          <w:bCs w:val="0"/>
          <w:i w:val="0"/>
          <w:iCs w:val="0"/>
          <w:lang w:val="en-US" w:eastAsia="zh-CN"/>
        </w:rPr>
        <w:t>ONNECTION</w:t>
      </w:r>
      <w:r>
        <w:rPr>
          <w:rFonts w:hint="default" w:ascii="Arial" w:hAnsi="Arial" w:eastAsia="宋体" w:cs="Arial"/>
          <w:b w:val="0"/>
          <w:bCs w:val="0"/>
          <w:i w:val="0"/>
          <w:iCs w:val="0"/>
          <w:lang w:val="en-US" w:eastAsia="zh-CN"/>
        </w:rPr>
        <w:t xml:space="preserve"> state and RRC</w:t>
      </w:r>
      <w:r>
        <w:rPr>
          <w:rFonts w:hint="eastAsia" w:ascii="Arial" w:hAnsi="Arial" w:eastAsia="宋体" w:cs="Arial"/>
          <w:b w:val="0"/>
          <w:bCs w:val="0"/>
          <w:i w:val="0"/>
          <w:iCs w:val="0"/>
          <w:lang w:val="en-US" w:eastAsia="zh-CN"/>
        </w:rPr>
        <w:t>_</w:t>
      </w:r>
      <w:r>
        <w:rPr>
          <w:rFonts w:hint="default" w:ascii="Arial" w:hAnsi="Arial" w:eastAsia="宋体" w:cs="Arial"/>
          <w:b w:val="0"/>
          <w:bCs w:val="0"/>
          <w:i w:val="0"/>
          <w:iCs w:val="0"/>
          <w:lang w:val="en-US" w:eastAsia="zh-CN"/>
        </w:rPr>
        <w:t>I</w:t>
      </w:r>
      <w:r>
        <w:rPr>
          <w:rFonts w:hint="eastAsia" w:ascii="Arial" w:hAnsi="Arial" w:eastAsia="宋体" w:cs="Arial"/>
          <w:b w:val="0"/>
          <w:bCs w:val="0"/>
          <w:i w:val="0"/>
          <w:iCs w:val="0"/>
          <w:lang w:val="en-US" w:eastAsia="zh-CN"/>
        </w:rPr>
        <w:t>DLE</w:t>
      </w:r>
      <w:r>
        <w:rPr>
          <w:rFonts w:hint="default" w:ascii="Arial" w:hAnsi="Arial" w:eastAsia="宋体" w:cs="Arial"/>
          <w:b w:val="0"/>
          <w:bCs w:val="0"/>
          <w:i w:val="0"/>
          <w:iCs w:val="0"/>
          <w:lang w:val="en-US" w:eastAsia="zh-CN"/>
        </w:rPr>
        <w:t xml:space="preserve"> mode are widely regarded as as essential state as their distinct characteristics of energy consumption and latency and </w:t>
      </w:r>
      <w:r>
        <w:rPr>
          <w:rFonts w:hint="default" w:ascii="Arial" w:hAnsi="Arial" w:cs="Arial"/>
          <w:b w:val="0"/>
          <w:bCs w:val="0"/>
          <w:i w:val="0"/>
          <w:iCs w:val="0"/>
        </w:rPr>
        <w:t xml:space="preserve">well commercialized </w:t>
      </w:r>
      <w:r>
        <w:rPr>
          <w:rFonts w:hint="default" w:ascii="Arial" w:hAnsi="Arial" w:eastAsia="宋体" w:cs="Arial"/>
          <w:b w:val="0"/>
          <w:bCs w:val="0"/>
          <w:i w:val="0"/>
          <w:iCs w:val="0"/>
          <w:lang w:val="en-US" w:eastAsia="zh-CN"/>
        </w:rPr>
        <w:t xml:space="preserve">in last two generation. While The RRC_INACTIVE introduced in 5G </w:t>
      </w:r>
      <w:r>
        <w:rPr>
          <w:rFonts w:hint="eastAsia" w:ascii="Arial" w:hAnsi="Arial" w:eastAsia="宋体" w:cs="Arial"/>
          <w:b w:val="0"/>
          <w:bCs w:val="0"/>
          <w:i w:val="0"/>
          <w:iCs w:val="0"/>
          <w:lang w:val="en-US" w:eastAsia="zh-CN"/>
        </w:rPr>
        <w:t>was</w:t>
      </w:r>
      <w:r>
        <w:rPr>
          <w:rFonts w:hint="default" w:ascii="Arial" w:hAnsi="Arial" w:eastAsia="宋体" w:cs="Arial"/>
          <w:b w:val="0"/>
          <w:bCs w:val="0"/>
          <w:i w:val="0"/>
          <w:iCs w:val="0"/>
          <w:lang w:val="en-US" w:eastAsia="zh-CN"/>
        </w:rPr>
        <w:t xml:space="preserve"> quit questioned as its complexity and not widely enabled in the operator network.</w:t>
      </w:r>
      <w:r>
        <w:rPr>
          <w:rFonts w:hint="eastAsia" w:ascii="Arial" w:hAnsi="Arial" w:eastAsia="宋体" w:cs="Arial"/>
          <w:b w:val="0"/>
          <w:bCs w:val="0"/>
          <w:i w:val="0"/>
          <w:iCs w:val="0"/>
          <w:lang w:val="en-US" w:eastAsia="zh-CN"/>
        </w:rPr>
        <w:t xml:space="preserve"> To determine whether the RRC_INACTIVE is needed for the 6G, here table below illustrates the characteristic of the three RRC state in 5G and give the typical applicable scenarios:</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Arial" w:hAnsi="Arial" w:eastAsia="宋体" w:cs="Arial"/>
          <w:b w:val="0"/>
          <w:bCs w:val="0"/>
          <w:i w:val="0"/>
          <w:iCs w:val="0"/>
          <w:lang w:val="en-US" w:eastAsia="zh-CN"/>
        </w:rPr>
      </w:pPr>
    </w:p>
    <w:tbl>
      <w:tblPr>
        <w:tblStyle w:val="23"/>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439"/>
        <w:gridCol w:w="2456"/>
        <w:gridCol w:w="23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66" w:type="dxa"/>
          </w:tcPr>
          <w:p>
            <w:pPr>
              <w:keepNext w:val="0"/>
              <w:keepLines w:val="0"/>
              <w:widowControl/>
              <w:suppressLineNumbers w:val="0"/>
              <w:spacing w:before="0" w:beforeAutospacing="0" w:after="0" w:afterAutospacing="0"/>
              <w:ind w:left="0" w:right="0"/>
              <w:rPr>
                <w:rFonts w:hint="default" w:eastAsia="宋体"/>
                <w:b/>
                <w:bCs/>
                <w:sz w:val="24"/>
                <w:szCs w:val="36"/>
                <w:u w:val="single"/>
                <w:lang w:val="en-US" w:eastAsia="zh-CN"/>
              </w:rPr>
            </w:pPr>
            <w:r>
              <w:rPr>
                <w:rFonts w:hint="eastAsia"/>
                <w:b/>
                <w:bCs/>
                <w:sz w:val="24"/>
                <w:szCs w:val="36"/>
                <w:u w:val="single"/>
              </w:rPr>
              <w:t>characteris</w:t>
            </w:r>
            <w:r>
              <w:rPr>
                <w:rFonts w:hint="eastAsia" w:eastAsia="宋体"/>
                <w:b/>
                <w:bCs/>
                <w:sz w:val="24"/>
                <w:szCs w:val="36"/>
                <w:u w:val="single"/>
                <w:lang w:val="en-US" w:eastAsia="zh-CN"/>
              </w:rPr>
              <w:t>tic</w:t>
            </w:r>
          </w:p>
        </w:tc>
        <w:tc>
          <w:tcPr>
            <w:tcW w:w="2439" w:type="dxa"/>
          </w:tcPr>
          <w:p>
            <w:pPr>
              <w:keepNext w:val="0"/>
              <w:keepLines w:val="0"/>
              <w:widowControl/>
              <w:suppressLineNumbers w:val="0"/>
              <w:spacing w:before="0" w:beforeAutospacing="0" w:after="0" w:afterAutospacing="0"/>
              <w:ind w:left="0" w:right="0"/>
              <w:jc w:val="center"/>
              <w:rPr>
                <w:rFonts w:hint="eastAsia"/>
                <w:b/>
                <w:bCs/>
                <w:sz w:val="24"/>
                <w:szCs w:val="36"/>
                <w:u w:val="single"/>
              </w:rPr>
            </w:pPr>
            <w:r>
              <w:rPr>
                <w:rFonts w:hint="eastAsia"/>
                <w:b/>
                <w:bCs/>
                <w:sz w:val="24"/>
                <w:szCs w:val="36"/>
                <w:u w:val="single"/>
              </w:rPr>
              <w:t>IDLE</w:t>
            </w:r>
          </w:p>
        </w:tc>
        <w:tc>
          <w:tcPr>
            <w:tcW w:w="2456" w:type="dxa"/>
          </w:tcPr>
          <w:p>
            <w:pPr>
              <w:keepNext w:val="0"/>
              <w:keepLines w:val="0"/>
              <w:widowControl/>
              <w:suppressLineNumbers w:val="0"/>
              <w:spacing w:before="0" w:beforeAutospacing="0" w:after="0" w:afterAutospacing="0"/>
              <w:ind w:left="0" w:right="0"/>
              <w:jc w:val="center"/>
              <w:rPr>
                <w:rFonts w:hint="eastAsia"/>
                <w:b/>
                <w:bCs/>
                <w:sz w:val="24"/>
                <w:szCs w:val="36"/>
                <w:u w:val="single"/>
              </w:rPr>
            </w:pPr>
            <w:r>
              <w:rPr>
                <w:rFonts w:hint="eastAsia"/>
                <w:b/>
                <w:bCs/>
                <w:sz w:val="24"/>
                <w:szCs w:val="36"/>
                <w:u w:val="single"/>
              </w:rPr>
              <w:t>INACTIVE</w:t>
            </w:r>
          </w:p>
        </w:tc>
        <w:tc>
          <w:tcPr>
            <w:tcW w:w="2370" w:type="dxa"/>
          </w:tcPr>
          <w:p>
            <w:pPr>
              <w:keepNext w:val="0"/>
              <w:keepLines w:val="0"/>
              <w:widowControl/>
              <w:suppressLineNumbers w:val="0"/>
              <w:spacing w:before="0" w:beforeAutospacing="0" w:after="0" w:afterAutospacing="0"/>
              <w:ind w:left="0" w:right="0"/>
              <w:jc w:val="center"/>
              <w:rPr>
                <w:rFonts w:hint="eastAsia"/>
                <w:b/>
                <w:bCs/>
                <w:sz w:val="24"/>
                <w:szCs w:val="36"/>
                <w:u w:val="single"/>
              </w:rPr>
            </w:pPr>
            <w:r>
              <w:rPr>
                <w:rFonts w:hint="eastAsia"/>
                <w:b/>
                <w:bCs/>
                <w:sz w:val="24"/>
                <w:szCs w:val="36"/>
                <w:u w:val="single"/>
              </w:rPr>
              <w:t>CONNECTED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66" w:type="dxa"/>
          </w:tcPr>
          <w:p>
            <w:pPr>
              <w:keepNext w:val="0"/>
              <w:keepLines w:val="0"/>
              <w:widowControl/>
              <w:suppressLineNumbers w:val="0"/>
              <w:spacing w:before="0" w:beforeAutospacing="0" w:after="0" w:afterAutospacing="0"/>
              <w:ind w:left="0" w:right="0"/>
              <w:rPr>
                <w:rFonts w:hint="eastAsia"/>
                <w:b/>
                <w:bCs/>
                <w:sz w:val="20"/>
              </w:rPr>
            </w:pPr>
            <w:r>
              <w:rPr>
                <w:rFonts w:hint="eastAsia"/>
                <w:b/>
                <w:bCs/>
                <w:sz w:val="20"/>
              </w:rPr>
              <w:t>PLMN selection;</w:t>
            </w:r>
          </w:p>
        </w:tc>
        <w:tc>
          <w:tcPr>
            <w:tcW w:w="2439" w:type="dxa"/>
          </w:tcPr>
          <w:p>
            <w:pPr>
              <w:keepNext w:val="0"/>
              <w:keepLines w:val="0"/>
              <w:widowControl/>
              <w:suppressLineNumbers w:val="0"/>
              <w:spacing w:before="0" w:beforeAutospacing="0" w:after="0" w:afterAutospacing="0"/>
              <w:ind w:left="0" w:right="0"/>
              <w:jc w:val="center"/>
              <w:rPr>
                <w:rFonts w:hint="default" w:eastAsia="宋体"/>
                <w:sz w:val="20"/>
                <w:lang w:val="en-US" w:eastAsia="zh-CN"/>
              </w:rPr>
            </w:pPr>
            <w:r>
              <w:rPr>
                <w:rFonts w:hint="eastAsia" w:eastAsia="宋体"/>
                <w:sz w:val="20"/>
                <w:lang w:val="en-US" w:eastAsia="zh-CN"/>
              </w:rPr>
              <w:t>Yes</w:t>
            </w:r>
          </w:p>
        </w:tc>
        <w:tc>
          <w:tcPr>
            <w:tcW w:w="2456" w:type="dxa"/>
          </w:tcPr>
          <w:p>
            <w:pPr>
              <w:keepNext w:val="0"/>
              <w:keepLines w:val="0"/>
              <w:widowControl/>
              <w:suppressLineNumbers w:val="0"/>
              <w:spacing w:before="0" w:beforeAutospacing="0" w:after="0" w:afterAutospacing="0"/>
              <w:ind w:left="0" w:right="0"/>
              <w:jc w:val="center"/>
              <w:rPr>
                <w:rFonts w:hint="default" w:eastAsia="宋体"/>
                <w:sz w:val="20"/>
                <w:lang w:val="en-US" w:eastAsia="zh-CN"/>
              </w:rPr>
            </w:pPr>
            <w:r>
              <w:rPr>
                <w:rFonts w:hint="eastAsia" w:eastAsia="宋体"/>
                <w:sz w:val="20"/>
                <w:lang w:val="en-US" w:eastAsia="zh-CN"/>
              </w:rPr>
              <w:t>Yes</w:t>
            </w:r>
          </w:p>
        </w:tc>
        <w:tc>
          <w:tcPr>
            <w:tcW w:w="2370" w:type="dxa"/>
          </w:tcPr>
          <w:p>
            <w:pPr>
              <w:keepNext w:val="0"/>
              <w:keepLines w:val="0"/>
              <w:widowControl/>
              <w:suppressLineNumbers w:val="0"/>
              <w:spacing w:before="0" w:beforeAutospacing="0" w:after="0" w:afterAutospacing="0"/>
              <w:ind w:left="0" w:right="0"/>
              <w:jc w:val="center"/>
              <w:rPr>
                <w:rFonts w:hint="default" w:eastAsia="宋体"/>
                <w:sz w:val="20"/>
                <w:lang w:val="en-US" w:eastAsia="zh-CN"/>
              </w:rPr>
            </w:pPr>
            <w:r>
              <w:rPr>
                <w:rFonts w:hint="eastAsia" w:eastAsia="宋体"/>
                <w:sz w:val="2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66" w:type="dxa"/>
          </w:tcPr>
          <w:p>
            <w:pPr>
              <w:keepNext w:val="0"/>
              <w:keepLines w:val="0"/>
              <w:widowControl/>
              <w:suppressLineNumbers w:val="0"/>
              <w:spacing w:before="0" w:beforeAutospacing="0" w:after="0" w:afterAutospacing="0"/>
              <w:ind w:left="0" w:right="0"/>
              <w:rPr>
                <w:rFonts w:hint="eastAsia"/>
                <w:b/>
                <w:bCs/>
                <w:sz w:val="20"/>
              </w:rPr>
            </w:pPr>
            <w:r>
              <w:rPr>
                <w:rFonts w:hint="eastAsia"/>
                <w:b/>
                <w:bCs/>
                <w:sz w:val="20"/>
              </w:rPr>
              <w:t>Broadcast of system information</w:t>
            </w:r>
          </w:p>
        </w:tc>
        <w:tc>
          <w:tcPr>
            <w:tcW w:w="2439" w:type="dxa"/>
          </w:tcPr>
          <w:p>
            <w:pPr>
              <w:keepNext w:val="0"/>
              <w:keepLines w:val="0"/>
              <w:widowControl/>
              <w:suppressLineNumbers w:val="0"/>
              <w:spacing w:before="0" w:beforeAutospacing="0" w:after="0" w:afterAutospacing="0"/>
              <w:ind w:left="0" w:right="0"/>
              <w:jc w:val="center"/>
              <w:rPr>
                <w:rFonts w:hint="default" w:eastAsia="宋体"/>
                <w:sz w:val="20"/>
                <w:lang w:val="en-US" w:eastAsia="zh-CN"/>
              </w:rPr>
            </w:pPr>
            <w:r>
              <w:rPr>
                <w:rFonts w:hint="eastAsia" w:eastAsia="宋体"/>
                <w:sz w:val="20"/>
                <w:lang w:val="en-US" w:eastAsia="zh-CN"/>
              </w:rPr>
              <w:t>Yes</w:t>
            </w:r>
          </w:p>
        </w:tc>
        <w:tc>
          <w:tcPr>
            <w:tcW w:w="2456" w:type="dxa"/>
          </w:tcPr>
          <w:p>
            <w:pPr>
              <w:keepNext w:val="0"/>
              <w:keepLines w:val="0"/>
              <w:widowControl/>
              <w:suppressLineNumbers w:val="0"/>
              <w:spacing w:before="0" w:beforeAutospacing="0" w:after="0" w:afterAutospacing="0"/>
              <w:ind w:left="0" w:right="0"/>
              <w:jc w:val="center"/>
              <w:rPr>
                <w:rFonts w:hint="default" w:eastAsia="宋体"/>
                <w:sz w:val="20"/>
                <w:lang w:val="en-US" w:eastAsia="zh-CN"/>
              </w:rPr>
            </w:pPr>
            <w:r>
              <w:rPr>
                <w:rFonts w:hint="eastAsia" w:eastAsia="宋体"/>
                <w:sz w:val="20"/>
                <w:lang w:val="en-US" w:eastAsia="zh-CN"/>
              </w:rPr>
              <w:t>Yes</w:t>
            </w:r>
          </w:p>
        </w:tc>
        <w:tc>
          <w:tcPr>
            <w:tcW w:w="2370" w:type="dxa"/>
          </w:tcPr>
          <w:p>
            <w:pPr>
              <w:keepNext w:val="0"/>
              <w:keepLines w:val="0"/>
              <w:widowControl/>
              <w:suppressLineNumbers w:val="0"/>
              <w:spacing w:before="0" w:beforeAutospacing="0" w:after="0" w:afterAutospacing="0"/>
              <w:ind w:left="0" w:right="0"/>
              <w:jc w:val="center"/>
              <w:rPr>
                <w:rFonts w:hint="default" w:eastAsia="宋体"/>
                <w:sz w:val="20"/>
                <w:lang w:val="en-US" w:eastAsia="zh-CN"/>
              </w:rPr>
            </w:pPr>
            <w:r>
              <w:rPr>
                <w:rFonts w:hint="eastAsia" w:eastAsia="宋体"/>
                <w:sz w:val="20"/>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66" w:type="dxa"/>
          </w:tcPr>
          <w:p>
            <w:pPr>
              <w:keepNext w:val="0"/>
              <w:keepLines w:val="0"/>
              <w:widowControl/>
              <w:suppressLineNumbers w:val="0"/>
              <w:spacing w:before="0" w:beforeAutospacing="0" w:after="0" w:afterAutospacing="0"/>
              <w:ind w:left="0" w:right="0"/>
              <w:rPr>
                <w:rFonts w:hint="eastAsia"/>
                <w:b/>
                <w:bCs/>
                <w:sz w:val="20"/>
              </w:rPr>
            </w:pPr>
            <w:r>
              <w:rPr>
                <w:rFonts w:hint="eastAsia" w:eastAsia="宋体"/>
                <w:b/>
                <w:bCs/>
                <w:sz w:val="20"/>
                <w:lang w:val="en-US" w:eastAsia="zh-CN"/>
              </w:rPr>
              <w:t>Mobility</w:t>
            </w:r>
          </w:p>
        </w:tc>
        <w:tc>
          <w:tcPr>
            <w:tcW w:w="2439" w:type="dxa"/>
          </w:tcPr>
          <w:p>
            <w:pPr>
              <w:keepNext w:val="0"/>
              <w:keepLines w:val="0"/>
              <w:widowControl/>
              <w:suppressLineNumbers w:val="0"/>
              <w:spacing w:before="0" w:beforeAutospacing="0" w:after="0" w:afterAutospacing="0"/>
              <w:ind w:left="0" w:right="0"/>
              <w:jc w:val="center"/>
              <w:rPr>
                <w:rFonts w:hint="eastAsia" w:eastAsia="宋体"/>
                <w:sz w:val="20"/>
                <w:lang w:val="en-US" w:eastAsia="zh-CN"/>
              </w:rPr>
            </w:pPr>
            <w:r>
              <w:rPr>
                <w:rFonts w:hint="eastAsia" w:eastAsia="宋体"/>
                <w:sz w:val="20"/>
                <w:lang w:val="en-US" w:eastAsia="zh-CN"/>
              </w:rPr>
              <w:t>Cell (re)selection</w:t>
            </w:r>
          </w:p>
          <w:p>
            <w:pPr>
              <w:keepNext w:val="0"/>
              <w:keepLines w:val="0"/>
              <w:widowControl/>
              <w:suppressLineNumbers w:val="0"/>
              <w:spacing w:before="0" w:beforeAutospacing="0" w:after="0" w:afterAutospacing="0"/>
              <w:ind w:left="0" w:right="0"/>
              <w:jc w:val="center"/>
              <w:rPr>
                <w:rFonts w:hint="default" w:eastAsia="宋体"/>
                <w:sz w:val="20"/>
                <w:lang w:val="en-US" w:eastAsia="zh-CN"/>
              </w:rPr>
            </w:pPr>
            <w:r>
              <w:rPr>
                <w:rFonts w:hint="eastAsia" w:eastAsia="宋体"/>
                <w:sz w:val="20"/>
                <w:highlight w:val="yellow"/>
                <w:lang w:val="en-US" w:eastAsia="zh-CN"/>
              </w:rPr>
              <w:t>RAU</w:t>
            </w:r>
          </w:p>
        </w:tc>
        <w:tc>
          <w:tcPr>
            <w:tcW w:w="2456" w:type="dxa"/>
          </w:tcPr>
          <w:p>
            <w:pPr>
              <w:keepNext w:val="0"/>
              <w:keepLines w:val="0"/>
              <w:widowControl/>
              <w:suppressLineNumbers w:val="0"/>
              <w:spacing w:before="0" w:beforeAutospacing="0" w:after="0" w:afterAutospacing="0"/>
              <w:ind w:left="0" w:right="0"/>
              <w:jc w:val="center"/>
              <w:rPr>
                <w:rFonts w:hint="eastAsia" w:eastAsia="宋体"/>
                <w:sz w:val="20"/>
                <w:lang w:val="en-US" w:eastAsia="zh-CN"/>
              </w:rPr>
            </w:pPr>
            <w:r>
              <w:rPr>
                <w:rFonts w:hint="eastAsia" w:eastAsia="宋体"/>
                <w:sz w:val="20"/>
                <w:lang w:val="en-US" w:eastAsia="zh-CN"/>
              </w:rPr>
              <w:t>Cell reselection</w:t>
            </w:r>
          </w:p>
          <w:p>
            <w:pPr>
              <w:keepNext w:val="0"/>
              <w:keepLines w:val="0"/>
              <w:widowControl/>
              <w:suppressLineNumbers w:val="0"/>
              <w:spacing w:before="0" w:beforeAutospacing="0" w:after="0" w:afterAutospacing="0"/>
              <w:ind w:left="0" w:right="0"/>
              <w:jc w:val="center"/>
              <w:rPr>
                <w:rFonts w:hint="default" w:eastAsia="宋体"/>
                <w:sz w:val="20"/>
                <w:lang w:val="en-US" w:eastAsia="zh-CN"/>
              </w:rPr>
            </w:pPr>
            <w:r>
              <w:rPr>
                <w:rFonts w:hint="eastAsia" w:eastAsia="宋体"/>
                <w:sz w:val="20"/>
                <w:highlight w:val="yellow"/>
                <w:lang w:val="en-US" w:eastAsia="zh-CN"/>
              </w:rPr>
              <w:t>RNAU</w:t>
            </w:r>
          </w:p>
        </w:tc>
        <w:tc>
          <w:tcPr>
            <w:tcW w:w="2370" w:type="dxa"/>
          </w:tcPr>
          <w:p>
            <w:pPr>
              <w:keepNext w:val="0"/>
              <w:keepLines w:val="0"/>
              <w:widowControl/>
              <w:suppressLineNumbers w:val="0"/>
              <w:spacing w:before="0" w:beforeAutospacing="0" w:after="0" w:afterAutospacing="0"/>
              <w:ind w:left="0" w:right="0"/>
              <w:jc w:val="center"/>
              <w:rPr>
                <w:rFonts w:hint="eastAsia"/>
                <w:sz w:val="20"/>
              </w:rPr>
            </w:pPr>
            <w:r>
              <w:rPr>
                <w:rFonts w:hint="eastAsia"/>
                <w:sz w:val="20"/>
              </w:rPr>
              <w:t>NW-controlled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66" w:type="dxa"/>
          </w:tcPr>
          <w:p>
            <w:pPr>
              <w:keepNext w:val="0"/>
              <w:keepLines w:val="0"/>
              <w:widowControl/>
              <w:suppressLineNumbers w:val="0"/>
              <w:spacing w:before="0" w:beforeAutospacing="0" w:after="0" w:afterAutospacing="0"/>
              <w:ind w:left="0" w:right="0"/>
              <w:rPr>
                <w:rFonts w:hint="default" w:eastAsia="宋体"/>
                <w:b/>
                <w:bCs/>
                <w:sz w:val="20"/>
                <w:lang w:val="en-US" w:eastAsia="zh-CN"/>
              </w:rPr>
            </w:pPr>
            <w:r>
              <w:rPr>
                <w:rFonts w:hint="eastAsia" w:eastAsia="宋体"/>
                <w:b/>
                <w:bCs/>
                <w:sz w:val="20"/>
                <w:lang w:val="en-US" w:eastAsia="zh-CN"/>
              </w:rPr>
              <w:t>UE Context</w:t>
            </w:r>
          </w:p>
        </w:tc>
        <w:tc>
          <w:tcPr>
            <w:tcW w:w="2439" w:type="dxa"/>
            <w:vAlign w:val="top"/>
          </w:tcPr>
          <w:p>
            <w:pPr>
              <w:keepNext w:val="0"/>
              <w:keepLines w:val="0"/>
              <w:widowControl/>
              <w:suppressLineNumbers w:val="0"/>
              <w:spacing w:before="0" w:beforeAutospacing="0" w:after="0" w:afterAutospacing="0"/>
              <w:ind w:left="0" w:right="0"/>
              <w:jc w:val="center"/>
              <w:rPr>
                <w:rFonts w:hint="default" w:eastAsia="宋体"/>
                <w:sz w:val="20"/>
                <w:lang w:val="en-US" w:eastAsia="zh-CN"/>
              </w:rPr>
            </w:pPr>
            <w:r>
              <w:rPr>
                <w:rFonts w:hint="eastAsia" w:eastAsia="宋体"/>
                <w:sz w:val="20"/>
                <w:lang w:val="en-US" w:eastAsia="zh-CN"/>
              </w:rPr>
              <w:t>No</w:t>
            </w:r>
          </w:p>
        </w:tc>
        <w:tc>
          <w:tcPr>
            <w:tcW w:w="2456" w:type="dxa"/>
            <w:vAlign w:val="top"/>
          </w:tcPr>
          <w:p>
            <w:pPr>
              <w:keepNext w:val="0"/>
              <w:keepLines w:val="0"/>
              <w:widowControl/>
              <w:suppressLineNumbers w:val="0"/>
              <w:spacing w:before="0" w:beforeAutospacing="0" w:after="0" w:afterAutospacing="0"/>
              <w:ind w:left="0" w:right="0"/>
              <w:jc w:val="center"/>
              <w:rPr>
                <w:rFonts w:hint="default" w:eastAsia="宋体"/>
                <w:sz w:val="20"/>
                <w:lang w:val="en-US" w:eastAsia="zh-CN"/>
              </w:rPr>
            </w:pPr>
            <w:r>
              <w:rPr>
                <w:rFonts w:hint="eastAsia" w:eastAsia="宋体"/>
                <w:sz w:val="20"/>
                <w:highlight w:val="yellow"/>
                <w:lang w:val="en-US" w:eastAsia="zh-CN"/>
              </w:rPr>
              <w:t>Yes</w:t>
            </w:r>
          </w:p>
        </w:tc>
        <w:tc>
          <w:tcPr>
            <w:tcW w:w="2370" w:type="dxa"/>
            <w:vAlign w:val="top"/>
          </w:tcPr>
          <w:p>
            <w:pPr>
              <w:keepNext w:val="0"/>
              <w:keepLines w:val="0"/>
              <w:widowControl/>
              <w:suppressLineNumbers w:val="0"/>
              <w:spacing w:before="0" w:beforeAutospacing="0" w:after="0" w:afterAutospacing="0"/>
              <w:ind w:left="0" w:right="0"/>
              <w:jc w:val="center"/>
              <w:rPr>
                <w:rFonts w:hint="default" w:eastAsia="宋体"/>
                <w:sz w:val="20"/>
                <w:lang w:val="en-US" w:eastAsia="zh-CN"/>
              </w:rPr>
            </w:pPr>
            <w:r>
              <w:rPr>
                <w:rFonts w:hint="eastAsia" w:eastAsia="宋体"/>
                <w:sz w:val="20"/>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66" w:type="dxa"/>
          </w:tcPr>
          <w:p>
            <w:pPr>
              <w:keepNext w:val="0"/>
              <w:keepLines w:val="0"/>
              <w:widowControl/>
              <w:suppressLineNumbers w:val="0"/>
              <w:spacing w:before="0" w:beforeAutospacing="0" w:after="0" w:afterAutospacing="0"/>
              <w:ind w:left="0" w:right="0"/>
              <w:rPr>
                <w:rFonts w:hint="default" w:eastAsia="宋体"/>
                <w:b/>
                <w:bCs/>
                <w:sz w:val="20"/>
                <w:lang w:val="en-US" w:eastAsia="zh-CN"/>
              </w:rPr>
            </w:pPr>
            <w:r>
              <w:rPr>
                <w:rFonts w:hint="eastAsia" w:eastAsia="宋体"/>
                <w:b/>
                <w:bCs/>
                <w:sz w:val="20"/>
                <w:lang w:val="en-US" w:eastAsia="zh-CN"/>
              </w:rPr>
              <w:t>Paging</w:t>
            </w:r>
          </w:p>
        </w:tc>
        <w:tc>
          <w:tcPr>
            <w:tcW w:w="2439" w:type="dxa"/>
            <w:vAlign w:val="top"/>
          </w:tcPr>
          <w:p>
            <w:pPr>
              <w:keepNext w:val="0"/>
              <w:keepLines w:val="0"/>
              <w:widowControl/>
              <w:suppressLineNumbers w:val="0"/>
              <w:spacing w:before="0" w:beforeAutospacing="0" w:after="0" w:afterAutospacing="0"/>
              <w:ind w:left="0" w:right="0"/>
              <w:jc w:val="center"/>
              <w:rPr>
                <w:rFonts w:hint="eastAsia"/>
                <w:sz w:val="20"/>
              </w:rPr>
            </w:pPr>
            <w:r>
              <w:rPr>
                <w:rFonts w:hint="eastAsia"/>
                <w:sz w:val="20"/>
              </w:rPr>
              <w:t>Yes (CN-</w:t>
            </w:r>
            <w:r>
              <w:rPr>
                <w:rFonts w:hint="eastAsia" w:eastAsia="宋体"/>
                <w:sz w:val="20"/>
                <w:lang w:val="en-US" w:eastAsia="zh-CN"/>
              </w:rPr>
              <w:t>initiated</w:t>
            </w:r>
            <w:r>
              <w:rPr>
                <w:rFonts w:hint="eastAsia"/>
                <w:sz w:val="20"/>
              </w:rPr>
              <w:t>)</w:t>
            </w:r>
          </w:p>
        </w:tc>
        <w:tc>
          <w:tcPr>
            <w:tcW w:w="2456" w:type="dxa"/>
            <w:vAlign w:val="top"/>
          </w:tcPr>
          <w:p>
            <w:pPr>
              <w:keepNext w:val="0"/>
              <w:keepLines w:val="0"/>
              <w:widowControl/>
              <w:suppressLineNumbers w:val="0"/>
              <w:spacing w:before="0" w:beforeAutospacing="0" w:after="0" w:afterAutospacing="0"/>
              <w:ind w:left="0" w:right="0"/>
              <w:jc w:val="center"/>
              <w:rPr>
                <w:rFonts w:hint="eastAsia"/>
                <w:sz w:val="20"/>
              </w:rPr>
            </w:pPr>
            <w:r>
              <w:rPr>
                <w:rFonts w:hint="eastAsia"/>
                <w:sz w:val="20"/>
              </w:rPr>
              <w:t>Yes (</w:t>
            </w:r>
            <w:r>
              <w:rPr>
                <w:rFonts w:hint="eastAsia" w:eastAsia="宋体"/>
                <w:sz w:val="20"/>
                <w:lang w:val="en-US" w:eastAsia="zh-CN"/>
              </w:rPr>
              <w:t>CN/</w:t>
            </w:r>
            <w:r>
              <w:rPr>
                <w:rFonts w:hint="eastAsia"/>
                <w:sz w:val="20"/>
              </w:rPr>
              <w:t>RAN-</w:t>
            </w:r>
            <w:r>
              <w:rPr>
                <w:rFonts w:hint="eastAsia" w:eastAsia="宋体"/>
                <w:sz w:val="20"/>
                <w:lang w:val="en-US" w:eastAsia="zh-CN"/>
              </w:rPr>
              <w:t>initiated</w:t>
            </w:r>
            <w:r>
              <w:rPr>
                <w:rFonts w:hint="eastAsia"/>
                <w:sz w:val="20"/>
              </w:rPr>
              <w:t>)</w:t>
            </w:r>
          </w:p>
        </w:tc>
        <w:tc>
          <w:tcPr>
            <w:tcW w:w="2370" w:type="dxa"/>
            <w:vAlign w:val="top"/>
          </w:tcPr>
          <w:p>
            <w:pPr>
              <w:keepNext w:val="0"/>
              <w:keepLines w:val="0"/>
              <w:widowControl/>
              <w:suppressLineNumbers w:val="0"/>
              <w:spacing w:before="0" w:beforeAutospacing="0" w:after="0" w:afterAutospacing="0"/>
              <w:ind w:left="0" w:right="0"/>
              <w:jc w:val="center"/>
              <w:rPr>
                <w:rFonts w:hint="eastAsia"/>
                <w:sz w:val="20"/>
              </w:rPr>
            </w:pPr>
            <w:r>
              <w:rPr>
                <w:rFonts w:hint="eastAsia"/>
                <w:sz w:val="20"/>
              </w:rPr>
              <w:t>Yes (SI changes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66" w:type="dxa"/>
          </w:tcPr>
          <w:p>
            <w:pPr>
              <w:keepNext w:val="0"/>
              <w:keepLines w:val="0"/>
              <w:widowControl/>
              <w:suppressLineNumbers w:val="0"/>
              <w:spacing w:before="0" w:beforeAutospacing="0" w:after="0" w:afterAutospacing="0"/>
              <w:ind w:left="0" w:right="0"/>
              <w:rPr>
                <w:rFonts w:hint="eastAsia" w:eastAsia="宋体"/>
                <w:b/>
                <w:bCs/>
                <w:sz w:val="20"/>
                <w:lang w:val="en-US" w:eastAsia="zh-CN"/>
              </w:rPr>
            </w:pPr>
            <w:r>
              <w:rPr>
                <w:rFonts w:hint="eastAsia" w:eastAsia="宋体"/>
                <w:b/>
                <w:bCs/>
                <w:sz w:val="20"/>
                <w:lang w:val="en-US" w:eastAsia="zh-CN"/>
              </w:rPr>
              <w:t>Power saving</w:t>
            </w:r>
          </w:p>
        </w:tc>
        <w:tc>
          <w:tcPr>
            <w:tcW w:w="2439" w:type="dxa"/>
            <w:vAlign w:val="top"/>
          </w:tcPr>
          <w:p>
            <w:pPr>
              <w:keepNext w:val="0"/>
              <w:keepLines w:val="0"/>
              <w:widowControl/>
              <w:suppressLineNumbers w:val="0"/>
              <w:spacing w:before="0" w:beforeAutospacing="0" w:after="0" w:afterAutospacing="0"/>
              <w:ind w:left="0" w:right="0"/>
              <w:jc w:val="center"/>
              <w:rPr>
                <w:rFonts w:hint="default" w:eastAsia="宋体"/>
                <w:sz w:val="20"/>
                <w:lang w:val="en-US" w:eastAsia="zh-CN"/>
              </w:rPr>
            </w:pPr>
            <w:r>
              <w:rPr>
                <w:rFonts w:hint="eastAsia" w:eastAsia="宋体"/>
                <w:sz w:val="20"/>
                <w:lang w:val="en-US" w:eastAsia="zh-CN"/>
              </w:rPr>
              <w:t>I-DRX、eDRX、LP-WUS、PSM</w:t>
            </w:r>
          </w:p>
        </w:tc>
        <w:tc>
          <w:tcPr>
            <w:tcW w:w="2456" w:type="dxa"/>
            <w:vAlign w:val="top"/>
          </w:tcPr>
          <w:p>
            <w:pPr>
              <w:keepNext w:val="0"/>
              <w:keepLines w:val="0"/>
              <w:widowControl/>
              <w:suppressLineNumbers w:val="0"/>
              <w:spacing w:before="0" w:beforeAutospacing="0" w:after="0" w:afterAutospacing="0"/>
              <w:ind w:left="0" w:right="0"/>
              <w:jc w:val="center"/>
              <w:rPr>
                <w:rFonts w:hint="default" w:eastAsia="宋体"/>
                <w:sz w:val="20"/>
                <w:lang w:val="en-US" w:eastAsia="zh-CN"/>
              </w:rPr>
            </w:pPr>
            <w:r>
              <w:rPr>
                <w:rFonts w:hint="eastAsia" w:eastAsia="宋体"/>
                <w:sz w:val="20"/>
                <w:lang w:val="en-US" w:eastAsia="zh-CN"/>
              </w:rPr>
              <w:t>DRX、eDRX、LP-WUS</w:t>
            </w:r>
          </w:p>
        </w:tc>
        <w:tc>
          <w:tcPr>
            <w:tcW w:w="2370" w:type="dxa"/>
            <w:vAlign w:val="top"/>
          </w:tcPr>
          <w:p>
            <w:pPr>
              <w:keepNext w:val="0"/>
              <w:keepLines w:val="0"/>
              <w:widowControl/>
              <w:suppressLineNumbers w:val="0"/>
              <w:spacing w:before="0" w:beforeAutospacing="0" w:after="0" w:afterAutospacing="0"/>
              <w:ind w:left="0" w:right="0"/>
              <w:jc w:val="center"/>
              <w:rPr>
                <w:rFonts w:hint="default" w:eastAsia="宋体"/>
                <w:sz w:val="20"/>
                <w:lang w:val="en-US" w:eastAsia="zh-CN"/>
              </w:rPr>
            </w:pPr>
            <w:r>
              <w:rPr>
                <w:rFonts w:hint="eastAsia" w:eastAsia="宋体"/>
                <w:sz w:val="20"/>
                <w:lang w:val="en-US" w:eastAsia="zh-CN"/>
              </w:rPr>
              <w:t>C-DRX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66" w:type="dxa"/>
            <w:vAlign w:val="top"/>
          </w:tcPr>
          <w:p>
            <w:pPr>
              <w:keepNext w:val="0"/>
              <w:keepLines w:val="0"/>
              <w:widowControl/>
              <w:suppressLineNumbers w:val="0"/>
              <w:spacing w:before="0" w:beforeAutospacing="0" w:after="0" w:afterAutospacing="0"/>
              <w:ind w:left="0" w:right="0"/>
              <w:rPr>
                <w:rFonts w:hint="eastAsia" w:eastAsia="宋体"/>
                <w:b/>
                <w:bCs/>
                <w:sz w:val="20"/>
                <w:lang w:val="en-US" w:eastAsia="zh-CN"/>
              </w:rPr>
            </w:pPr>
            <w:r>
              <w:rPr>
                <w:rFonts w:hint="eastAsia" w:eastAsia="宋体"/>
                <w:b/>
                <w:bCs/>
                <w:sz w:val="20"/>
                <w:lang w:val="en-US" w:eastAsia="zh-CN"/>
              </w:rPr>
              <w:t>RAN-5GC connection</w:t>
            </w:r>
          </w:p>
        </w:tc>
        <w:tc>
          <w:tcPr>
            <w:tcW w:w="2439" w:type="dxa"/>
            <w:vAlign w:val="top"/>
          </w:tcPr>
          <w:p>
            <w:pPr>
              <w:keepNext w:val="0"/>
              <w:keepLines w:val="0"/>
              <w:widowControl/>
              <w:suppressLineNumbers w:val="0"/>
              <w:spacing w:before="0" w:beforeAutospacing="0" w:after="0" w:afterAutospacing="0"/>
              <w:ind w:left="0" w:right="0"/>
              <w:jc w:val="center"/>
              <w:rPr>
                <w:rFonts w:hint="default" w:eastAsia="宋体"/>
                <w:sz w:val="20"/>
                <w:highlight w:val="yellow"/>
                <w:lang w:val="en-US" w:eastAsia="zh-CN"/>
              </w:rPr>
            </w:pPr>
            <w:r>
              <w:rPr>
                <w:rFonts w:hint="eastAsia" w:eastAsia="宋体"/>
                <w:sz w:val="20"/>
                <w:highlight w:val="yellow"/>
                <w:lang w:val="en-US" w:eastAsia="zh-CN"/>
              </w:rPr>
              <w:t>No</w:t>
            </w:r>
          </w:p>
        </w:tc>
        <w:tc>
          <w:tcPr>
            <w:tcW w:w="2456" w:type="dxa"/>
            <w:vAlign w:val="top"/>
          </w:tcPr>
          <w:p>
            <w:pPr>
              <w:keepNext w:val="0"/>
              <w:keepLines w:val="0"/>
              <w:widowControl/>
              <w:suppressLineNumbers w:val="0"/>
              <w:spacing w:before="0" w:beforeAutospacing="0" w:after="0" w:afterAutospacing="0"/>
              <w:ind w:left="0" w:right="0"/>
              <w:jc w:val="center"/>
              <w:rPr>
                <w:rFonts w:hint="eastAsia" w:eastAsia="宋体"/>
                <w:sz w:val="20"/>
                <w:highlight w:val="yellow"/>
                <w:lang w:val="en-US" w:eastAsia="zh-CN"/>
              </w:rPr>
            </w:pPr>
            <w:r>
              <w:rPr>
                <w:rFonts w:hint="eastAsia" w:eastAsia="宋体"/>
                <w:sz w:val="20"/>
                <w:highlight w:val="yellow"/>
                <w:lang w:val="en-US" w:eastAsia="zh-CN"/>
              </w:rPr>
              <w:t>YES</w:t>
            </w:r>
          </w:p>
        </w:tc>
        <w:tc>
          <w:tcPr>
            <w:tcW w:w="2370" w:type="dxa"/>
            <w:vAlign w:val="top"/>
          </w:tcPr>
          <w:p>
            <w:pPr>
              <w:keepNext w:val="0"/>
              <w:keepLines w:val="0"/>
              <w:widowControl/>
              <w:suppressLineNumbers w:val="0"/>
              <w:spacing w:before="0" w:beforeAutospacing="0" w:after="0" w:afterAutospacing="0"/>
              <w:ind w:left="0" w:right="0"/>
              <w:jc w:val="center"/>
              <w:rPr>
                <w:rFonts w:hint="eastAsia" w:eastAsia="宋体"/>
                <w:sz w:val="20"/>
                <w:lang w:val="en-US" w:eastAsia="zh-CN"/>
              </w:rPr>
            </w:pPr>
            <w:r>
              <w:rPr>
                <w:rFonts w:hint="eastAsia" w:eastAsia="宋体"/>
                <w:sz w:val="20"/>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66" w:type="dxa"/>
          </w:tcPr>
          <w:p>
            <w:pPr>
              <w:keepNext w:val="0"/>
              <w:keepLines w:val="0"/>
              <w:widowControl/>
              <w:suppressLineNumbers w:val="0"/>
              <w:spacing w:before="0" w:beforeAutospacing="0" w:after="0" w:afterAutospacing="0"/>
              <w:ind w:left="0" w:right="0"/>
              <w:rPr>
                <w:rFonts w:hint="default" w:eastAsia="宋体"/>
                <w:b/>
                <w:bCs/>
                <w:sz w:val="20"/>
                <w:lang w:val="en-US" w:eastAsia="zh-CN"/>
              </w:rPr>
            </w:pPr>
            <w:r>
              <w:rPr>
                <w:rFonts w:hint="eastAsia" w:eastAsia="宋体"/>
                <w:b/>
                <w:bCs/>
                <w:sz w:val="20"/>
                <w:lang w:val="en-US" w:eastAsia="zh-CN"/>
              </w:rPr>
              <w:t>UE-RAN connection</w:t>
            </w:r>
          </w:p>
        </w:tc>
        <w:tc>
          <w:tcPr>
            <w:tcW w:w="2439" w:type="dxa"/>
          </w:tcPr>
          <w:p>
            <w:pPr>
              <w:keepNext w:val="0"/>
              <w:keepLines w:val="0"/>
              <w:widowControl/>
              <w:suppressLineNumbers w:val="0"/>
              <w:spacing w:before="0" w:beforeAutospacing="0" w:after="0" w:afterAutospacing="0"/>
              <w:ind w:left="0" w:right="0"/>
              <w:jc w:val="center"/>
              <w:rPr>
                <w:rFonts w:hint="default" w:eastAsia="宋体"/>
                <w:sz w:val="20"/>
                <w:highlight w:val="yellow"/>
                <w:lang w:val="en-US" w:eastAsia="zh-CN"/>
              </w:rPr>
            </w:pPr>
            <w:r>
              <w:rPr>
                <w:rFonts w:hint="eastAsia" w:eastAsia="宋体"/>
                <w:sz w:val="20"/>
                <w:highlight w:val="yellow"/>
                <w:lang w:val="en-US" w:eastAsia="zh-CN"/>
              </w:rPr>
              <w:t>No</w:t>
            </w:r>
          </w:p>
        </w:tc>
        <w:tc>
          <w:tcPr>
            <w:tcW w:w="2456" w:type="dxa"/>
          </w:tcPr>
          <w:p>
            <w:pPr>
              <w:keepNext w:val="0"/>
              <w:keepLines w:val="0"/>
              <w:widowControl/>
              <w:suppressLineNumbers w:val="0"/>
              <w:spacing w:before="0" w:beforeAutospacing="0" w:after="0" w:afterAutospacing="0"/>
              <w:ind w:left="0" w:right="0"/>
              <w:jc w:val="center"/>
              <w:rPr>
                <w:rFonts w:hint="default" w:eastAsia="宋体"/>
                <w:sz w:val="20"/>
                <w:highlight w:val="yellow"/>
                <w:lang w:val="en-US" w:eastAsia="zh-CN"/>
              </w:rPr>
            </w:pPr>
            <w:r>
              <w:rPr>
                <w:rFonts w:hint="eastAsia" w:eastAsia="宋体"/>
                <w:sz w:val="20"/>
                <w:highlight w:val="yellow"/>
                <w:lang w:val="en-US" w:eastAsia="zh-CN"/>
              </w:rPr>
              <w:t>No(fast resume)</w:t>
            </w:r>
          </w:p>
        </w:tc>
        <w:tc>
          <w:tcPr>
            <w:tcW w:w="2370" w:type="dxa"/>
          </w:tcPr>
          <w:p>
            <w:pPr>
              <w:keepNext w:val="0"/>
              <w:keepLines w:val="0"/>
              <w:widowControl/>
              <w:suppressLineNumbers w:val="0"/>
              <w:spacing w:before="0" w:beforeAutospacing="0" w:after="0" w:afterAutospacing="0"/>
              <w:ind w:left="0" w:right="0"/>
              <w:jc w:val="center"/>
              <w:rPr>
                <w:rFonts w:hint="default" w:eastAsia="宋体"/>
                <w:sz w:val="20"/>
                <w:lang w:val="en-US" w:eastAsia="zh-CN"/>
              </w:rPr>
            </w:pPr>
            <w:r>
              <w:rPr>
                <w:rFonts w:hint="eastAsia" w:eastAsia="宋体"/>
                <w:sz w:val="20"/>
                <w:lang w:val="en-US" w:eastAsia="zh-CN"/>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66" w:type="dxa"/>
          </w:tcPr>
          <w:p>
            <w:pPr>
              <w:keepNext w:val="0"/>
              <w:keepLines w:val="0"/>
              <w:widowControl/>
              <w:suppressLineNumbers w:val="0"/>
              <w:spacing w:before="0" w:beforeAutospacing="0" w:after="0" w:afterAutospacing="0"/>
              <w:ind w:left="0" w:right="0"/>
              <w:rPr>
                <w:rFonts w:hint="default" w:eastAsia="宋体"/>
                <w:b/>
                <w:bCs/>
                <w:sz w:val="20"/>
                <w:lang w:val="en-US" w:eastAsia="zh-CN"/>
              </w:rPr>
            </w:pPr>
            <w:r>
              <w:rPr>
                <w:rFonts w:hint="eastAsia" w:eastAsia="宋体"/>
                <w:b/>
                <w:bCs/>
                <w:sz w:val="20"/>
                <w:lang w:val="en-US" w:eastAsia="zh-CN"/>
              </w:rPr>
              <w:t>Data transfer</w:t>
            </w:r>
          </w:p>
        </w:tc>
        <w:tc>
          <w:tcPr>
            <w:tcW w:w="2439" w:type="dxa"/>
          </w:tcPr>
          <w:p>
            <w:pPr>
              <w:keepNext w:val="0"/>
              <w:keepLines w:val="0"/>
              <w:widowControl/>
              <w:suppressLineNumbers w:val="0"/>
              <w:spacing w:before="0" w:beforeAutospacing="0" w:after="0" w:afterAutospacing="0"/>
              <w:ind w:left="0" w:right="0"/>
              <w:jc w:val="center"/>
              <w:rPr>
                <w:rFonts w:hint="default" w:eastAsia="宋体"/>
                <w:sz w:val="20"/>
                <w:highlight w:val="yellow"/>
                <w:lang w:val="en-US" w:eastAsia="zh-CN"/>
              </w:rPr>
            </w:pPr>
            <w:r>
              <w:rPr>
                <w:rFonts w:hint="eastAsia" w:eastAsia="宋体"/>
                <w:sz w:val="20"/>
                <w:highlight w:val="yellow"/>
                <w:lang w:val="en-US" w:eastAsia="zh-CN"/>
              </w:rPr>
              <w:t>No</w:t>
            </w:r>
          </w:p>
        </w:tc>
        <w:tc>
          <w:tcPr>
            <w:tcW w:w="2456" w:type="dxa"/>
          </w:tcPr>
          <w:p>
            <w:pPr>
              <w:keepNext w:val="0"/>
              <w:keepLines w:val="0"/>
              <w:widowControl/>
              <w:suppressLineNumbers w:val="0"/>
              <w:spacing w:before="0" w:beforeAutospacing="0" w:after="0" w:afterAutospacing="0"/>
              <w:ind w:left="0" w:right="0"/>
              <w:jc w:val="center"/>
              <w:rPr>
                <w:rFonts w:hint="default" w:eastAsia="宋体"/>
                <w:sz w:val="20"/>
                <w:highlight w:val="yellow"/>
                <w:lang w:val="en-US" w:eastAsia="zh-CN"/>
              </w:rPr>
            </w:pPr>
            <w:r>
              <w:rPr>
                <w:rFonts w:hint="eastAsia" w:eastAsia="宋体"/>
                <w:sz w:val="20"/>
                <w:highlight w:val="yellow"/>
                <w:lang w:val="en-US" w:eastAsia="zh-CN"/>
              </w:rPr>
              <w:t>SDT</w:t>
            </w:r>
          </w:p>
        </w:tc>
        <w:tc>
          <w:tcPr>
            <w:tcW w:w="2370" w:type="dxa"/>
          </w:tcPr>
          <w:p>
            <w:pPr>
              <w:keepNext w:val="0"/>
              <w:keepLines w:val="0"/>
              <w:widowControl/>
              <w:suppressLineNumbers w:val="0"/>
              <w:spacing w:before="0" w:beforeAutospacing="0" w:after="0" w:afterAutospacing="0"/>
              <w:ind w:left="0" w:right="0"/>
              <w:jc w:val="center"/>
              <w:rPr>
                <w:rFonts w:hint="default" w:eastAsia="宋体"/>
                <w:sz w:val="20"/>
                <w:lang w:val="en-US" w:eastAsia="zh-CN"/>
              </w:rPr>
            </w:pPr>
            <w:r>
              <w:rPr>
                <w:rFonts w:hint="eastAsia" w:eastAsia="宋体"/>
                <w:sz w:val="20"/>
                <w:lang w:val="en-US" w:eastAsia="zh-CN"/>
              </w:rPr>
              <w:t>Yes(all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66" w:type="dxa"/>
          </w:tcPr>
          <w:p>
            <w:pPr>
              <w:keepNext w:val="0"/>
              <w:keepLines w:val="0"/>
              <w:widowControl/>
              <w:suppressLineNumbers w:val="0"/>
              <w:spacing w:before="0" w:beforeAutospacing="0" w:after="0" w:afterAutospacing="0"/>
              <w:ind w:left="0" w:right="0"/>
              <w:rPr>
                <w:rFonts w:hint="default" w:eastAsia="宋体"/>
                <w:b/>
                <w:bCs/>
                <w:sz w:val="20"/>
                <w:lang w:val="en-US" w:eastAsia="zh-CN"/>
              </w:rPr>
            </w:pPr>
            <w:r>
              <w:rPr>
                <w:rFonts w:hint="eastAsia" w:eastAsia="宋体"/>
                <w:b/>
                <w:bCs/>
                <w:sz w:val="20"/>
                <w:lang w:val="en-US" w:eastAsia="zh-CN"/>
              </w:rPr>
              <w:t>Suitable traffic scenario</w:t>
            </w:r>
          </w:p>
        </w:tc>
        <w:tc>
          <w:tcPr>
            <w:tcW w:w="2439" w:type="dxa"/>
          </w:tcPr>
          <w:p>
            <w:pPr>
              <w:keepNext w:val="0"/>
              <w:keepLines w:val="0"/>
              <w:widowControl/>
              <w:suppressLineNumbers w:val="0"/>
              <w:spacing w:before="0" w:beforeAutospacing="0" w:after="0" w:afterAutospacing="0"/>
              <w:ind w:left="0" w:right="0"/>
              <w:jc w:val="center"/>
              <w:rPr>
                <w:rFonts w:hint="default" w:eastAsia="宋体"/>
                <w:sz w:val="20"/>
                <w:lang w:val="en-US" w:eastAsia="zh-CN"/>
              </w:rPr>
            </w:pPr>
            <w:r>
              <w:rPr>
                <w:rFonts w:hint="eastAsia" w:eastAsia="宋体"/>
                <w:sz w:val="20"/>
                <w:lang w:val="en-US" w:eastAsia="zh-CN"/>
              </w:rPr>
              <w:t xml:space="preserve">Sporadic traffic with power saving requirement(e.g. low-end IoT traffic)  </w:t>
            </w:r>
          </w:p>
        </w:tc>
        <w:tc>
          <w:tcPr>
            <w:tcW w:w="2456" w:type="dxa"/>
          </w:tcPr>
          <w:p>
            <w:pPr>
              <w:keepNext w:val="0"/>
              <w:keepLines w:val="0"/>
              <w:widowControl/>
              <w:suppressLineNumbers w:val="0"/>
              <w:spacing w:before="0" w:beforeAutospacing="0" w:after="0" w:afterAutospacing="0"/>
              <w:ind w:left="0" w:right="0"/>
              <w:jc w:val="center"/>
              <w:rPr>
                <w:rFonts w:hint="default" w:eastAsia="宋体"/>
                <w:sz w:val="20"/>
                <w:lang w:val="en-US" w:eastAsia="zh-CN"/>
              </w:rPr>
            </w:pPr>
            <w:r>
              <w:rPr>
                <w:rFonts w:hint="eastAsia" w:eastAsia="宋体"/>
                <w:sz w:val="20"/>
                <w:lang w:val="en-US" w:eastAsia="zh-CN"/>
              </w:rPr>
              <w:t xml:space="preserve">Mid-frequency traffic with one-shot small data(e.g.  period heartbeat traffic) </w:t>
            </w:r>
          </w:p>
        </w:tc>
        <w:tc>
          <w:tcPr>
            <w:tcW w:w="2370" w:type="dxa"/>
          </w:tcPr>
          <w:p>
            <w:pPr>
              <w:keepNext w:val="0"/>
              <w:keepLines w:val="0"/>
              <w:widowControl/>
              <w:suppressLineNumbers w:val="0"/>
              <w:spacing w:before="0" w:beforeAutospacing="0" w:after="0" w:afterAutospacing="0"/>
              <w:ind w:left="0" w:right="0"/>
              <w:jc w:val="center"/>
              <w:rPr>
                <w:rFonts w:hint="default" w:eastAsia="宋体"/>
                <w:sz w:val="20"/>
                <w:lang w:val="en-US" w:eastAsia="zh-CN"/>
              </w:rPr>
            </w:pPr>
            <w:r>
              <w:rPr>
                <w:rFonts w:hint="eastAsia" w:eastAsia="宋体"/>
                <w:sz w:val="20"/>
                <w:lang w:val="en-US" w:eastAsia="zh-CN"/>
              </w:rPr>
              <w:t>Long or heavy traffic with latency requirement(e.g. XR traffic)</w:t>
            </w:r>
          </w:p>
        </w:tc>
      </w:tr>
    </w:tbl>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Arial" w:hAnsi="Arial" w:eastAsia="宋体" w:cs="Arial"/>
          <w:b w:val="0"/>
          <w:bCs w:val="0"/>
          <w:i w:val="0"/>
          <w:iCs w:val="0"/>
          <w:lang w:val="en-US" w:eastAsia="zh-CN"/>
        </w:rPr>
      </w:pP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val="0"/>
          <w:bCs w:val="0"/>
          <w:i w:val="0"/>
          <w:iCs w:val="0"/>
          <w:sz w:val="20"/>
          <w:szCs w:val="20"/>
          <w:lang w:val="en-US" w:eastAsia="zh-CN" w:bidi="ar-SA"/>
        </w:rPr>
      </w:pPr>
      <w:r>
        <w:rPr>
          <w:rFonts w:hint="eastAsia" w:ascii="Arial" w:hAnsi="Arial" w:cs="Arial"/>
          <w:b w:val="0"/>
          <w:bCs w:val="0"/>
          <w:i w:val="0"/>
          <w:iCs w:val="0"/>
          <w:sz w:val="20"/>
          <w:szCs w:val="20"/>
          <w:lang w:val="en-US" w:eastAsia="zh-CN" w:bidi="ar-SA"/>
        </w:rPr>
        <w:t xml:space="preserve">For sporadic traffic which is not frequent and most of these traffics maybe low-end IoT service which may send data over several hours or even days, obviously, for these traffic, it is delay-tolerance and more energy-efficient to put these UEs into IDLE mode when there are no data transmission. For small data traffic with mid-frequency, we think it is neither good to use the legacy 5G RRC_Idle mode as it is not efficient nor to use the legacy 5G RRC_CONNECTED state as it is not good for power saving. That is why the legacy 5G RRC_INACTIVE mode were introduced. For traffic which will last for long or latency requirement, it is obviously better to put these UEs into RRC_CONNECTED sate. Regarding the RRC state mode for 6G, we think it should supports meet the latency and energy consumption requirements of each specific traffic. </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cs="Arial"/>
          <w:b/>
          <w:bCs/>
          <w:i w:val="0"/>
          <w:iCs w:val="0"/>
          <w:lang w:val="en-US" w:eastAsia="zh-CN"/>
        </w:rPr>
      </w:pPr>
      <w:r>
        <w:rPr>
          <w:rFonts w:hint="eastAsia" w:ascii="Arial" w:hAnsi="Arial" w:cs="Arial"/>
          <w:b/>
          <w:bCs/>
          <w:i w:val="0"/>
          <w:iCs w:val="0"/>
          <w:lang w:val="en-US" w:eastAsia="zh-CN"/>
        </w:rPr>
        <w:t>Observation 1: The legacy 5G RRC_IDLE and RRC_CONNECTED mode can</w:t>
      </w:r>
      <w:r>
        <w:rPr>
          <w:rFonts w:hint="default" w:ascii="Arial" w:hAnsi="Arial" w:cs="Arial"/>
          <w:b/>
          <w:bCs/>
          <w:i w:val="0"/>
          <w:iCs w:val="0"/>
          <w:lang w:val="en-US" w:eastAsia="zh-CN"/>
        </w:rPr>
        <w:t>’</w:t>
      </w:r>
      <w:r>
        <w:rPr>
          <w:rFonts w:hint="eastAsia" w:ascii="Arial" w:hAnsi="Arial" w:cs="Arial"/>
          <w:b/>
          <w:bCs/>
          <w:i w:val="0"/>
          <w:iCs w:val="0"/>
          <w:lang w:val="en-US" w:eastAsia="zh-CN"/>
        </w:rPr>
        <w:t>t meet the requirements of the small data transmission with mid-frequency.</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Proposal 1</w:t>
      </w:r>
      <w:r>
        <w:rPr>
          <w:rFonts w:hint="eastAsia" w:ascii="Arial" w:hAnsi="Arial" w:cs="Arial"/>
          <w:b/>
          <w:bCs w:val="0"/>
          <w:i w:val="0"/>
          <w:iCs w:val="0"/>
          <w:sz w:val="20"/>
          <w:szCs w:val="20"/>
          <w:lang w:val="en-US" w:eastAsia="zh-CN" w:bidi="ar-SA"/>
        </w:rPr>
        <w:t>:</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RRC state mode for 6G should supports meeting latency and energy consumption requirements of each specific traffic.</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eastAsia="宋体" w:cs="Arial"/>
          <w:b w:val="0"/>
          <w:bCs w:val="0"/>
          <w:i w:val="0"/>
          <w:iCs w:val="0"/>
          <w:lang w:val="en-US" w:eastAsia="zh-CN"/>
        </w:rPr>
      </w:pPr>
      <w:r>
        <w:rPr>
          <w:rFonts w:hint="eastAsia" w:ascii="Arial" w:hAnsi="Arial" w:eastAsia="宋体" w:cs="Arial"/>
          <w:b w:val="0"/>
          <w:bCs w:val="0"/>
          <w:i w:val="0"/>
          <w:iCs w:val="0"/>
          <w:lang w:val="en-US" w:eastAsia="zh-CN"/>
        </w:rPr>
        <w:t xml:space="preserve">In last meeting there are some concerns about the legacy 5G RRC_INACTIVE MODE, the main concerns are mainly about the complex RNA configuration、requirement on Xn connectivity and   the benefit, but the characteristics of 5G RRC_INACTIVE including UE based mobility、UE context management and energy efficient for both UE and NW are considered to should be supported in 6G, the UE identification、RNA management and paging/wake-up are considered to need improvement. We think these concerns or issues to be improved are all related to the RNA(RAN-based Notification Area) concept. The introduction of RNA needs the RNA planning、complex Xn connection between the gNBs in RNA、the RAN paging、RNAU when the UE moves between the RNA and the UE context retrieve in the RNA. The RNA is mainly used for UE mobility management and context management and there are some duplication with the CN Tracking area. We think the RNA can be removed from RRC_INACTIVE mode and reuse the CN tracking area. </w:t>
      </w:r>
      <w:r>
        <w:rPr>
          <w:rFonts w:hint="eastAsia" w:ascii="Arial" w:hAnsi="Arial" w:eastAsia="宋体" w:cs="Arial"/>
          <w:b w:val="0"/>
          <w:bCs w:val="0"/>
          <w:i w:val="0"/>
          <w:iCs w:val="0"/>
          <w:highlight w:val="none"/>
          <w:lang w:val="en-US" w:eastAsia="zh-CN"/>
        </w:rPr>
        <w:t>For UE context retrieve, we can use the CN to relay the UE context or the UE context can be stored in the CN</w:t>
      </w:r>
      <w:r>
        <w:rPr>
          <w:rFonts w:hint="eastAsia" w:ascii="Arial" w:hAnsi="Arial" w:eastAsia="宋体" w:cs="Arial"/>
          <w:b w:val="0"/>
          <w:bCs w:val="0"/>
          <w:i w:val="0"/>
          <w:iCs w:val="0"/>
          <w:lang w:val="en-US" w:eastAsia="zh-CN"/>
        </w:rPr>
        <w:t>, in this way, the RNA planing、RAN paging、RNAU and Xn connectivity demand maybe not needed. The detailed procedure can be further discussed.</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2:</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RNA concept maybe not needed in 6G to simplify the legacy RRC_INACTIVE mode, the CN Tracking area and CN based UE context retrieve procedure can be used for UE mobility and context management.</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eastAsia="宋体" w:cs="Arial"/>
          <w:b w:val="0"/>
          <w:bCs w:val="0"/>
          <w:i w:val="0"/>
          <w:iCs w:val="0"/>
          <w:lang w:val="en-US" w:eastAsia="zh-CN"/>
        </w:rPr>
      </w:pPr>
      <w:r>
        <w:rPr>
          <w:rFonts w:hint="eastAsia" w:ascii="Arial" w:hAnsi="Arial" w:eastAsia="宋体" w:cs="Arial"/>
          <w:b w:val="0"/>
          <w:bCs w:val="0"/>
          <w:i w:val="0"/>
          <w:iCs w:val="0"/>
          <w:lang w:val="en-US" w:eastAsia="zh-CN"/>
        </w:rPr>
        <w:t>If there is no RNA concept in 6G, then we think the INACTIVE mode maybe have little difference with the RRC_IDLE mode except the UE context can be maintained in UE and the network, from this point of view we think there is no need to introduce a INACTIVE like mode but to enhance the legacy RRC IDLE mode to support UE context maintain and retrieve.</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eastAsia="宋体" w:cs="Arial"/>
          <w:b w:val="0"/>
          <w:bCs w:val="0"/>
          <w:i w:val="0"/>
          <w:iCs w:val="0"/>
          <w:lang w:val="en-US" w:eastAsia="zh-CN"/>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3:</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If RNA concept is not used in 6G, there is no need to introduce RRC_INACTIVE mode but to enhance the RRC_IDLE mode to support fast transition with UE context.</w:t>
      </w:r>
    </w:p>
    <w:p>
      <w:pPr>
        <w:pStyle w:val="3"/>
        <w:bidi w:val="0"/>
        <w:rPr>
          <w:rFonts w:hint="eastAsia" w:eastAsia="宋体" w:cs="Arial"/>
          <w:lang w:val="en-US" w:eastAsia="zh-CN"/>
        </w:rPr>
      </w:pPr>
      <w:r>
        <w:rPr>
          <w:rFonts w:hint="eastAsia" w:ascii="Arial" w:hAnsi="Arial" w:cs="Arial" w:eastAsiaTheme="minorEastAsia"/>
          <w:szCs w:val="20"/>
          <w:lang w:val="en-US" w:eastAsia="zh-CN"/>
        </w:rPr>
        <w:t>Spectrum Aggregation for 6G</w:t>
      </w:r>
    </w:p>
    <w:p>
      <w:pPr>
        <w:tabs>
          <w:tab w:val="left" w:pos="881"/>
        </w:tabs>
        <w:rPr>
          <w:rFonts w:hint="default" w:ascii="Arial" w:hAnsi="Arial" w:eastAsia="宋体" w:cs="Arial"/>
          <w:b w:val="0"/>
          <w:bCs w:val="0"/>
          <w:i w:val="0"/>
          <w:iCs w:val="0"/>
          <w:sz w:val="20"/>
          <w:szCs w:val="24"/>
          <w:lang w:val="en-US" w:eastAsia="zh-CN" w:bidi="ar-SA"/>
        </w:rPr>
      </w:pPr>
    </w:p>
    <w:p>
      <w:pPr>
        <w:keepNext w:val="0"/>
        <w:keepLines w:val="0"/>
        <w:pageBreakBefore w:val="0"/>
        <w:widowControl/>
        <w:tabs>
          <w:tab w:val="left" w:pos="881"/>
        </w:tabs>
        <w:kinsoku/>
        <w:wordWrap/>
        <w:overflowPunct/>
        <w:topLinePunct w:val="0"/>
        <w:autoSpaceDE/>
        <w:autoSpaceDN/>
        <w:bidi w:val="0"/>
        <w:adjustRightInd/>
        <w:snapToGrid/>
        <w:spacing w:line="360" w:lineRule="auto"/>
        <w:textAlignment w:val="auto"/>
        <w:rPr>
          <w:rFonts w:hint="default" w:ascii="Arial" w:hAnsi="Arial" w:eastAsia="宋体" w:cs="Arial"/>
          <w:b w:val="0"/>
          <w:bCs w:val="0"/>
          <w:i w:val="0"/>
          <w:iCs w:val="0"/>
          <w:sz w:val="20"/>
          <w:szCs w:val="24"/>
          <w:lang w:val="en-US" w:eastAsia="zh-CN" w:bidi="ar-SA"/>
        </w:rPr>
      </w:pPr>
      <w:r>
        <w:rPr>
          <w:rFonts w:hint="default" w:ascii="Arial" w:hAnsi="Arial" w:eastAsia="宋体" w:cs="Arial"/>
          <w:b w:val="0"/>
          <w:bCs w:val="0"/>
          <w:i w:val="0"/>
          <w:iCs w:val="0"/>
          <w:sz w:val="20"/>
          <w:szCs w:val="24"/>
          <w:lang w:val="en-US" w:eastAsia="zh-CN" w:bidi="ar-SA"/>
        </w:rPr>
        <w:t>6G cell model can be with more than one UL carriers and more than one DL carriers. This kind of 6G cell model can improve the paging capacity and RACH capacity to meet 6G IOT requirement. It is also benefit for network energy saving, e.g., the carrier can be shut down if service load is low.</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lang w:val="en-US" w:eastAsia="zh-CN"/>
        </w:rPr>
      </w:pPr>
      <w:r>
        <w:rPr>
          <w:rFonts w:hint="default"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4</w:t>
      </w:r>
      <w:r>
        <w:rPr>
          <w:rFonts w:hint="default" w:ascii="Arial" w:hAnsi="Arial" w:cs="Arial" w:eastAsiaTheme="minorEastAsia"/>
          <w:b/>
          <w:bCs w:val="0"/>
          <w:i w:val="0"/>
          <w:iCs w:val="0"/>
          <w:sz w:val="20"/>
          <w:szCs w:val="20"/>
          <w:lang w:val="en-US" w:eastAsia="zh-CN" w:bidi="ar-SA"/>
        </w:rPr>
        <w:t>: 6G cell model with more than one UL carriers and more than one DL carriers is studied.</w:t>
      </w:r>
    </w:p>
    <w:p>
      <w:pPr>
        <w:tabs>
          <w:tab w:val="left" w:pos="881"/>
        </w:tabs>
        <w:rPr>
          <w:rFonts w:hint="default"/>
          <w:lang w:val="en-US" w:eastAsia="zh-CN"/>
        </w:rPr>
      </w:pPr>
    </w:p>
    <w:p>
      <w:pPr>
        <w:pStyle w:val="2"/>
        <w:keepLines/>
        <w:pBdr>
          <w:top w:val="single" w:color="auto" w:sz="12" w:space="3"/>
        </w:pBdr>
        <w:spacing w:before="240" w:after="180"/>
        <w:ind w:left="425" w:hanging="425"/>
        <w:jc w:val="both"/>
      </w:pPr>
      <w:r>
        <w:t>Conclusion</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In this contribution we discussed</w:t>
      </w:r>
      <w:r>
        <w:rPr>
          <w:rFonts w:hint="eastAsia" w:eastAsia="宋体" w:cs="Times New Roman"/>
          <w:color w:val="000000" w:themeColor="text1"/>
          <w:lang w:val="en-US" w:eastAsia="zh-CN"/>
          <w14:textFill>
            <w14:solidFill>
              <w14:schemeClr w14:val="tx1"/>
            </w14:solidFill>
          </w14:textFill>
        </w:rPr>
        <w:t xml:space="preserve"> RRC state model and spectrum aggregation for 6G</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bookmarkStart w:id="6" w:name="_GoBack"/>
      <w:bookmarkEnd w:id="6"/>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cs="Arial"/>
          <w:b/>
          <w:bCs/>
          <w:i w:val="0"/>
          <w:iCs w:val="0"/>
          <w:lang w:val="en-US" w:eastAsia="zh-CN"/>
        </w:rPr>
      </w:pPr>
      <w:r>
        <w:rPr>
          <w:rFonts w:hint="eastAsia" w:ascii="Arial" w:hAnsi="Arial" w:cs="Arial"/>
          <w:b/>
          <w:bCs/>
          <w:i w:val="0"/>
          <w:iCs w:val="0"/>
          <w:lang w:val="en-US" w:eastAsia="zh-CN"/>
        </w:rPr>
        <w:t>Observation 1: The legacy 5G RRC_IDLE and RRC_CONNECTED mode can</w:t>
      </w:r>
      <w:r>
        <w:rPr>
          <w:rFonts w:hint="default" w:ascii="Arial" w:hAnsi="Arial" w:cs="Arial"/>
          <w:b/>
          <w:bCs/>
          <w:i w:val="0"/>
          <w:iCs w:val="0"/>
          <w:lang w:val="en-US" w:eastAsia="zh-CN"/>
        </w:rPr>
        <w:t>’</w:t>
      </w:r>
      <w:r>
        <w:rPr>
          <w:rFonts w:hint="eastAsia" w:ascii="Arial" w:hAnsi="Arial" w:cs="Arial"/>
          <w:b/>
          <w:bCs/>
          <w:i w:val="0"/>
          <w:iCs w:val="0"/>
          <w:lang w:val="en-US" w:eastAsia="zh-CN"/>
        </w:rPr>
        <w:t>t meet the requirements of the small data transmission with mid-frequency.</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Proposal 1</w:t>
      </w:r>
      <w:r>
        <w:rPr>
          <w:rFonts w:hint="eastAsia" w:ascii="Arial" w:hAnsi="Arial" w:cs="Arial"/>
          <w:b/>
          <w:bCs w:val="0"/>
          <w:i w:val="0"/>
          <w:iCs w:val="0"/>
          <w:sz w:val="20"/>
          <w:szCs w:val="20"/>
          <w:lang w:val="en-US" w:eastAsia="zh-CN" w:bidi="ar-SA"/>
        </w:rPr>
        <w:t>:</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RRC state mode for 6G should supports meeting latency and energy consumption requirements of each specific traffic.</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cs="Arial"/>
          <w:b/>
          <w:bCs w:val="0"/>
          <w:i w:val="0"/>
          <w:iCs w:val="0"/>
          <w:sz w:val="20"/>
          <w:szCs w:val="20"/>
          <w:lang w:val="en-US" w:eastAsia="zh-CN" w:bidi="ar-SA"/>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2:</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RNA concept maybe not needed in 6G to simplify the legacy RRC_INACTIVE mode, the CN Tracking area and CN based UE context retrieve procedure can be used for UE mobility and context management.</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eastAsia="宋体" w:cs="Arial"/>
          <w:b w:val="0"/>
          <w:bCs w:val="0"/>
          <w:i w:val="0"/>
          <w:iCs w:val="0"/>
          <w:lang w:val="en-US" w:eastAsia="zh-CN"/>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3:</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If RNA concept is not used in 6G, there is no need to introduce RRC_INACTIVE mode but to enhance the RRC_IDLE mode to support fast transition with UE context.</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cs="Arial" w:eastAsiaTheme="minorEastAsia"/>
          <w:bCs w:val="0"/>
          <w:sz w:val="20"/>
          <w:szCs w:val="20"/>
          <w:lang w:val="en-US" w:eastAsia="zh-CN"/>
        </w:rPr>
      </w:pPr>
      <w:r>
        <w:rPr>
          <w:rFonts w:hint="default"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4</w:t>
      </w:r>
      <w:r>
        <w:rPr>
          <w:rFonts w:hint="default" w:ascii="Arial" w:hAnsi="Arial" w:cs="Arial" w:eastAsiaTheme="minorEastAsia"/>
          <w:b/>
          <w:bCs w:val="0"/>
          <w:i w:val="0"/>
          <w:iCs w:val="0"/>
          <w:sz w:val="20"/>
          <w:szCs w:val="20"/>
          <w:lang w:val="en-US" w:eastAsia="zh-CN" w:bidi="ar-SA"/>
        </w:rPr>
        <w:t>: 6G cell model with more than one UL carriers and more than one DL carriers is studied.</w:t>
      </w:r>
    </w:p>
    <w:p>
      <w:pPr>
        <w:pStyle w:val="2"/>
        <w:keepLines/>
        <w:pBdr>
          <w:top w:val="single" w:color="auto" w:sz="12" w:space="3"/>
        </w:pBdr>
        <w:spacing w:before="240" w:after="180"/>
        <w:ind w:left="425" w:hanging="425"/>
        <w:jc w:val="both"/>
      </w:pPr>
      <w:bookmarkStart w:id="1" w:name="OLE_LINK60"/>
      <w:bookmarkStart w:id="2" w:name="OLE_LINK59"/>
      <w:bookmarkStart w:id="3" w:name="OLE_LINK58"/>
      <w:bookmarkStart w:id="4" w:name="OLE_LINK48"/>
      <w:bookmarkStart w:id="5" w:name="OLE_LINK47"/>
      <w:r>
        <w:t>Reference</w:t>
      </w:r>
      <w:bookmarkEnd w:id="1"/>
      <w:bookmarkEnd w:id="2"/>
      <w:bookmarkEnd w:id="3"/>
      <w:bookmarkEnd w:id="4"/>
      <w:bookmarkEnd w:id="5"/>
    </w:p>
    <w:p>
      <w:pPr>
        <w:pStyle w:val="11"/>
        <w:numPr>
          <w:ilvl w:val="0"/>
          <w:numId w:val="8"/>
        </w:numPr>
        <w:spacing w:before="120" w:beforeLines="50"/>
        <w:rPr>
          <w:rFonts w:eastAsia="宋体"/>
          <w:lang w:eastAsia="zh-CN"/>
        </w:rPr>
      </w:pPr>
      <w:r>
        <w:rPr>
          <w:rFonts w:hint="default" w:eastAsia="宋体"/>
          <w:lang w:val="en-US" w:eastAsia="zh-CN"/>
        </w:rPr>
        <w:t>“</w:t>
      </w:r>
      <w:r>
        <w:rPr>
          <w:rFonts w:hint="eastAsia" w:eastAsia="宋体"/>
          <w:lang w:val="en-US" w:eastAsia="zh-CN"/>
        </w:rPr>
        <w:t>Draft_RAN2_131bis_MeetingReport_v1.docx</w:t>
      </w:r>
      <w:r>
        <w:rPr>
          <w:rFonts w:hint="default" w:eastAsia="宋体"/>
          <w:lang w:val="en-US" w:eastAsia="zh-CN"/>
        </w:rPr>
        <w:t>”</w:t>
      </w:r>
    </w:p>
    <w:p>
      <w:pPr>
        <w:pStyle w:val="11"/>
        <w:tabs>
          <w:tab w:val="left" w:pos="5660"/>
        </w:tabs>
        <w:spacing w:before="120" w:beforeLines="50"/>
        <w:rPr>
          <w:rFonts w:ascii="Arial" w:hAnsi="Arial" w:eastAsia="宋体" w:cs="Arial"/>
          <w:lang w:eastAsia="zh-CN"/>
        </w:rPr>
      </w:pPr>
      <w:r>
        <w:rPr>
          <w:rFonts w:hint="eastAsia" w:ascii="Arial" w:hAnsi="Arial" w:eastAsia="宋体" w:cs="Arial"/>
          <w:lang w:eastAsia="zh-CN"/>
        </w:rPr>
        <w:tab/>
      </w: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MS Mincho">
    <w:altName w:val="MS Gothic"/>
    <w:panose1 w:val="02020609040205080304"/>
    <w:charset w:val="80"/>
    <w:family w:val="roman"/>
    <w:pitch w:val="default"/>
    <w:sig w:usb0="00000000" w:usb1="00000000" w:usb2="00000010" w:usb3="00000000" w:csb0="00020000" w:csb1="00000000"/>
  </w:font>
  <w:font w:name="Verdana">
    <w:panose1 w:val="020B0604030504040204"/>
    <w:charset w:val="00"/>
    <w:family w:val="swiss"/>
    <w:pitch w:val="default"/>
    <w:sig w:usb0="A00006FF" w:usb1="4000205B" w:usb2="00000010" w:usb3="00000000" w:csb0="2000019F" w:csb1="00000000"/>
  </w:font>
  <w:font w:name="MS Gothic">
    <w:panose1 w:val="020B0609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separate"/>
    </w:r>
    <w:r>
      <w:rPr>
        <w:rStyle w:val="28"/>
      </w:rPr>
      <w:t>4</w:t>
    </w:r>
    <w:r>
      <w:rPr>
        <w:rStyle w:val="28"/>
      </w:rPr>
      <w:fldChar w:fldCharType="end"/>
    </w:r>
  </w:p>
  <w:p>
    <w:pPr>
      <w:pStyle w:val="17"/>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28"/>
      </w:rPr>
    </w:pPr>
    <w:r>
      <w:rPr>
        <w:rStyle w:val="28"/>
      </w:rPr>
      <w:fldChar w:fldCharType="begin"/>
    </w:r>
    <w:r>
      <w:rPr>
        <w:rStyle w:val="28"/>
      </w:rPr>
      <w:instrText xml:space="preserve">PAGE  </w:instrText>
    </w:r>
    <w:r>
      <w:rPr>
        <w:rStyle w:val="28"/>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0CA652"/>
    <w:multiLevelType w:val="multilevel"/>
    <w:tmpl w:val="BD0CA652"/>
    <w:lvl w:ilvl="0" w:tentative="0">
      <w:start w:val="1"/>
      <w:numFmt w:val="decimal"/>
      <w:pStyle w:val="97"/>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CB722360"/>
    <w:multiLevelType w:val="singleLevel"/>
    <w:tmpl w:val="CB722360"/>
    <w:lvl w:ilvl="0" w:tentative="0">
      <w:start w:val="1"/>
      <w:numFmt w:val="decimal"/>
      <w:suff w:val="space"/>
      <w:lvlText w:val="[%1]"/>
      <w:lvlJc w:val="left"/>
    </w:lvl>
  </w:abstractNum>
  <w:abstractNum w:abstractNumId="2">
    <w:nsid w:val="3433525C"/>
    <w:multiLevelType w:val="multilevel"/>
    <w:tmpl w:val="3433525C"/>
    <w:lvl w:ilvl="0" w:tentative="0">
      <w:start w:val="1"/>
      <w:numFmt w:val="decimal"/>
      <w:pStyle w:val="98"/>
      <w:lvlText w:val="Proposal %1:"/>
      <w:lvlJc w:val="left"/>
      <w:pPr>
        <w:tabs>
          <w:tab w:val="left" w:pos="0"/>
        </w:tabs>
        <w:ind w:left="0" w:firstLine="0"/>
      </w:pPr>
      <w:rPr>
        <w:rFonts w:hint="default" w:ascii="Times New Roman" w:hAnsi="Times New Roman" w:eastAsia="宋体"/>
        <w:b/>
        <w:i w:val="0"/>
        <w:sz w:val="20"/>
      </w:rPr>
    </w:lvl>
    <w:lvl w:ilvl="1" w:tentative="0">
      <w:start w:val="1"/>
      <w:numFmt w:val="bullet"/>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3">
    <w:nsid w:val="3AA46647"/>
    <w:multiLevelType w:val="multilevel"/>
    <w:tmpl w:val="3AA46647"/>
    <w:lvl w:ilvl="0" w:tentative="0">
      <w:start w:val="1"/>
      <w:numFmt w:val="decimal"/>
      <w:pStyle w:val="9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36D6E2A"/>
    <w:multiLevelType w:val="multilevel"/>
    <w:tmpl w:val="736D6E2A"/>
    <w:lvl w:ilvl="0" w:tentative="0">
      <w:start w:val="1"/>
      <w:numFmt w:val="decimal"/>
      <w:pStyle w:val="12"/>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7"/>
  </w:num>
  <w:num w:numId="2">
    <w:abstractNumId w:val="6"/>
  </w:num>
  <w:num w:numId="3">
    <w:abstractNumId w:val="5"/>
  </w:num>
  <w:num w:numId="4">
    <w:abstractNumId w:val="4"/>
  </w:num>
  <w:num w:numId="5">
    <w:abstractNumId w:val="3"/>
  </w:num>
  <w:num w:numId="6">
    <w:abstractNumId w:val="0"/>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0"/>
  <w:drawingGridHorizontalSpacing w:val="100"/>
  <w:displayHorizontalDrawingGridEvery w:val="0"/>
  <w:displayVerticalDrawingGridEvery w:val="2"/>
  <w:characterSpacingControl w:val="doNotCompress"/>
  <w:compat>
    <w:balanceSingleByteDoubleByteWidth/>
    <w:doNotExpandShiftReturn/>
    <w:adjustLineHeightInTable/>
    <w:applyBreaking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41240"/>
    <w:rsid w:val="00F50393"/>
    <w:rsid w:val="00F6423B"/>
    <w:rsid w:val="00F712C5"/>
    <w:rsid w:val="00F738E5"/>
    <w:rsid w:val="00F7613A"/>
    <w:rsid w:val="00F836FC"/>
    <w:rsid w:val="00F84298"/>
    <w:rsid w:val="00F9005B"/>
    <w:rsid w:val="00F90922"/>
    <w:rsid w:val="00F9535B"/>
    <w:rsid w:val="00F960EE"/>
    <w:rsid w:val="00FD695D"/>
    <w:rsid w:val="011002B8"/>
    <w:rsid w:val="016E24A0"/>
    <w:rsid w:val="01900CAE"/>
    <w:rsid w:val="01B00BF3"/>
    <w:rsid w:val="01D651F3"/>
    <w:rsid w:val="021960D0"/>
    <w:rsid w:val="026A5194"/>
    <w:rsid w:val="02706DE2"/>
    <w:rsid w:val="02971FAC"/>
    <w:rsid w:val="02DB6612"/>
    <w:rsid w:val="0304423A"/>
    <w:rsid w:val="030F2DBB"/>
    <w:rsid w:val="031A7915"/>
    <w:rsid w:val="032A2972"/>
    <w:rsid w:val="035F60CC"/>
    <w:rsid w:val="03F47970"/>
    <w:rsid w:val="03FD5501"/>
    <w:rsid w:val="04044F9A"/>
    <w:rsid w:val="04563C30"/>
    <w:rsid w:val="04603C0A"/>
    <w:rsid w:val="04E2411E"/>
    <w:rsid w:val="050C0141"/>
    <w:rsid w:val="054B685C"/>
    <w:rsid w:val="0590487E"/>
    <w:rsid w:val="05C11854"/>
    <w:rsid w:val="05E15600"/>
    <w:rsid w:val="06510970"/>
    <w:rsid w:val="065336FA"/>
    <w:rsid w:val="06797CD3"/>
    <w:rsid w:val="06A00757"/>
    <w:rsid w:val="06B350B9"/>
    <w:rsid w:val="06B709CF"/>
    <w:rsid w:val="06DF7E6D"/>
    <w:rsid w:val="06FF294D"/>
    <w:rsid w:val="07331E25"/>
    <w:rsid w:val="07752096"/>
    <w:rsid w:val="07EF5BD4"/>
    <w:rsid w:val="08141073"/>
    <w:rsid w:val="082F6FF7"/>
    <w:rsid w:val="08415DB4"/>
    <w:rsid w:val="08454AB2"/>
    <w:rsid w:val="084C139F"/>
    <w:rsid w:val="08A22A43"/>
    <w:rsid w:val="08A30F0B"/>
    <w:rsid w:val="094D21CC"/>
    <w:rsid w:val="09621B2A"/>
    <w:rsid w:val="0A043404"/>
    <w:rsid w:val="0A6D15CC"/>
    <w:rsid w:val="0AE260E4"/>
    <w:rsid w:val="0B3E5988"/>
    <w:rsid w:val="0CFE7717"/>
    <w:rsid w:val="0D4D09D0"/>
    <w:rsid w:val="0D860A22"/>
    <w:rsid w:val="0DD2564C"/>
    <w:rsid w:val="0DE42EAB"/>
    <w:rsid w:val="0DF53660"/>
    <w:rsid w:val="0F417E38"/>
    <w:rsid w:val="0F6840A4"/>
    <w:rsid w:val="0F9D7474"/>
    <w:rsid w:val="0FC2310E"/>
    <w:rsid w:val="103C0B3D"/>
    <w:rsid w:val="104D5C57"/>
    <w:rsid w:val="105B4363"/>
    <w:rsid w:val="108123D4"/>
    <w:rsid w:val="10AB51ED"/>
    <w:rsid w:val="10AD2D6E"/>
    <w:rsid w:val="10C66D19"/>
    <w:rsid w:val="11D50053"/>
    <w:rsid w:val="12105415"/>
    <w:rsid w:val="122B53CA"/>
    <w:rsid w:val="126256E5"/>
    <w:rsid w:val="12BE746C"/>
    <w:rsid w:val="12CF3C82"/>
    <w:rsid w:val="12F04A3F"/>
    <w:rsid w:val="12F04DDF"/>
    <w:rsid w:val="132B45C8"/>
    <w:rsid w:val="132C7392"/>
    <w:rsid w:val="13880395"/>
    <w:rsid w:val="143F4A9F"/>
    <w:rsid w:val="145B124E"/>
    <w:rsid w:val="147A52C8"/>
    <w:rsid w:val="14926ED8"/>
    <w:rsid w:val="14FE66D0"/>
    <w:rsid w:val="15215CC8"/>
    <w:rsid w:val="15242CCD"/>
    <w:rsid w:val="15462052"/>
    <w:rsid w:val="15C26CB5"/>
    <w:rsid w:val="15DE1242"/>
    <w:rsid w:val="166C39B7"/>
    <w:rsid w:val="16AA6D34"/>
    <w:rsid w:val="16AE69F8"/>
    <w:rsid w:val="16E91472"/>
    <w:rsid w:val="176647AC"/>
    <w:rsid w:val="179A1B0C"/>
    <w:rsid w:val="1821572D"/>
    <w:rsid w:val="198E0015"/>
    <w:rsid w:val="1AA02376"/>
    <w:rsid w:val="1AB17D6E"/>
    <w:rsid w:val="1ABB6560"/>
    <w:rsid w:val="1B445D6E"/>
    <w:rsid w:val="1B59397D"/>
    <w:rsid w:val="1B8E4E83"/>
    <w:rsid w:val="1BA10850"/>
    <w:rsid w:val="1BA75823"/>
    <w:rsid w:val="1C4C3C34"/>
    <w:rsid w:val="1C5A0A52"/>
    <w:rsid w:val="1C7B4CA3"/>
    <w:rsid w:val="1CA1384F"/>
    <w:rsid w:val="1DD12BE6"/>
    <w:rsid w:val="1E0B7CB6"/>
    <w:rsid w:val="1E523033"/>
    <w:rsid w:val="1E6A7BDD"/>
    <w:rsid w:val="1F045CEA"/>
    <w:rsid w:val="1F122966"/>
    <w:rsid w:val="1F2C7D23"/>
    <w:rsid w:val="1F7A0A62"/>
    <w:rsid w:val="1FAF7026"/>
    <w:rsid w:val="1FC52E19"/>
    <w:rsid w:val="1FEE2B9E"/>
    <w:rsid w:val="20306F9B"/>
    <w:rsid w:val="20462FD7"/>
    <w:rsid w:val="20601317"/>
    <w:rsid w:val="21CD368A"/>
    <w:rsid w:val="221016C7"/>
    <w:rsid w:val="228D678C"/>
    <w:rsid w:val="22A27F45"/>
    <w:rsid w:val="22AC3DD3"/>
    <w:rsid w:val="22BD1B6C"/>
    <w:rsid w:val="22D41CE6"/>
    <w:rsid w:val="234222D8"/>
    <w:rsid w:val="23967BC1"/>
    <w:rsid w:val="23BF020B"/>
    <w:rsid w:val="24564BEA"/>
    <w:rsid w:val="24805F2B"/>
    <w:rsid w:val="24966A58"/>
    <w:rsid w:val="24E86231"/>
    <w:rsid w:val="250321B6"/>
    <w:rsid w:val="26131534"/>
    <w:rsid w:val="26672625"/>
    <w:rsid w:val="26D039C0"/>
    <w:rsid w:val="26F37D22"/>
    <w:rsid w:val="26F53B52"/>
    <w:rsid w:val="273C2AE6"/>
    <w:rsid w:val="27487239"/>
    <w:rsid w:val="27E9536C"/>
    <w:rsid w:val="27FB282B"/>
    <w:rsid w:val="2809782E"/>
    <w:rsid w:val="282B7F1A"/>
    <w:rsid w:val="282E6418"/>
    <w:rsid w:val="284C12BD"/>
    <w:rsid w:val="28514B4F"/>
    <w:rsid w:val="28D34D20"/>
    <w:rsid w:val="28E90160"/>
    <w:rsid w:val="28EC5630"/>
    <w:rsid w:val="297B4326"/>
    <w:rsid w:val="299106BB"/>
    <w:rsid w:val="2A2E724F"/>
    <w:rsid w:val="2A696F42"/>
    <w:rsid w:val="2B016919"/>
    <w:rsid w:val="2B4C13D3"/>
    <w:rsid w:val="2BC97744"/>
    <w:rsid w:val="2BDF7690"/>
    <w:rsid w:val="2C167DFF"/>
    <w:rsid w:val="2C3F31AA"/>
    <w:rsid w:val="2C5E3FAA"/>
    <w:rsid w:val="2C881EDF"/>
    <w:rsid w:val="2CDD6296"/>
    <w:rsid w:val="2D5331DA"/>
    <w:rsid w:val="2DF85D92"/>
    <w:rsid w:val="2E3E1AA5"/>
    <w:rsid w:val="2E452750"/>
    <w:rsid w:val="2E477C26"/>
    <w:rsid w:val="2E6218E5"/>
    <w:rsid w:val="2EB13602"/>
    <w:rsid w:val="2F652A33"/>
    <w:rsid w:val="2FC554FF"/>
    <w:rsid w:val="2FE018AF"/>
    <w:rsid w:val="305C4D55"/>
    <w:rsid w:val="308138F8"/>
    <w:rsid w:val="30AD73A5"/>
    <w:rsid w:val="318D1AC9"/>
    <w:rsid w:val="322B0AF9"/>
    <w:rsid w:val="329B7C99"/>
    <w:rsid w:val="32C77F8C"/>
    <w:rsid w:val="32CB387D"/>
    <w:rsid w:val="32D55AB9"/>
    <w:rsid w:val="330E07EF"/>
    <w:rsid w:val="3310192D"/>
    <w:rsid w:val="335B0D8A"/>
    <w:rsid w:val="33B41D34"/>
    <w:rsid w:val="33D37A84"/>
    <w:rsid w:val="33E72CDC"/>
    <w:rsid w:val="33EF0217"/>
    <w:rsid w:val="34DD1820"/>
    <w:rsid w:val="34F62FB2"/>
    <w:rsid w:val="35196579"/>
    <w:rsid w:val="354766E8"/>
    <w:rsid w:val="35653AE9"/>
    <w:rsid w:val="356754B7"/>
    <w:rsid w:val="35A53430"/>
    <w:rsid w:val="35A57324"/>
    <w:rsid w:val="35E66AD8"/>
    <w:rsid w:val="35E8621F"/>
    <w:rsid w:val="3638675B"/>
    <w:rsid w:val="36F83A1D"/>
    <w:rsid w:val="37426E6E"/>
    <w:rsid w:val="37831E43"/>
    <w:rsid w:val="38421A87"/>
    <w:rsid w:val="38486C88"/>
    <w:rsid w:val="387B63E3"/>
    <w:rsid w:val="388B34B6"/>
    <w:rsid w:val="38C9369A"/>
    <w:rsid w:val="3918629F"/>
    <w:rsid w:val="392A2A61"/>
    <w:rsid w:val="393B37B4"/>
    <w:rsid w:val="39DB56A4"/>
    <w:rsid w:val="3A0E2941"/>
    <w:rsid w:val="3A3A09C6"/>
    <w:rsid w:val="3A4C112D"/>
    <w:rsid w:val="3A7E65BE"/>
    <w:rsid w:val="3A9B5A8B"/>
    <w:rsid w:val="3AE27506"/>
    <w:rsid w:val="3AED4363"/>
    <w:rsid w:val="3B656647"/>
    <w:rsid w:val="3B8D13D0"/>
    <w:rsid w:val="3B957525"/>
    <w:rsid w:val="3BB317CC"/>
    <w:rsid w:val="3BE514B4"/>
    <w:rsid w:val="3C1F7F63"/>
    <w:rsid w:val="3C2603FE"/>
    <w:rsid w:val="3C5E32F5"/>
    <w:rsid w:val="3C63772B"/>
    <w:rsid w:val="3C7A0817"/>
    <w:rsid w:val="3CBF641E"/>
    <w:rsid w:val="3CCB3076"/>
    <w:rsid w:val="3CD70242"/>
    <w:rsid w:val="3CED3074"/>
    <w:rsid w:val="3D265051"/>
    <w:rsid w:val="3D564BD1"/>
    <w:rsid w:val="3E2248D8"/>
    <w:rsid w:val="3E5E198F"/>
    <w:rsid w:val="3ED50C73"/>
    <w:rsid w:val="3F217C21"/>
    <w:rsid w:val="3F735677"/>
    <w:rsid w:val="3FE0616F"/>
    <w:rsid w:val="4016756E"/>
    <w:rsid w:val="40973E49"/>
    <w:rsid w:val="40997FCD"/>
    <w:rsid w:val="40E05B05"/>
    <w:rsid w:val="40E10F3E"/>
    <w:rsid w:val="410769C8"/>
    <w:rsid w:val="41B362DB"/>
    <w:rsid w:val="41D14C1D"/>
    <w:rsid w:val="42353253"/>
    <w:rsid w:val="425B5EB0"/>
    <w:rsid w:val="42F46F0D"/>
    <w:rsid w:val="42FD4C37"/>
    <w:rsid w:val="435F628D"/>
    <w:rsid w:val="43AE4F12"/>
    <w:rsid w:val="43CA7BCA"/>
    <w:rsid w:val="43FF5969"/>
    <w:rsid w:val="448F0F64"/>
    <w:rsid w:val="44BE0D74"/>
    <w:rsid w:val="459B5582"/>
    <w:rsid w:val="45B063D8"/>
    <w:rsid w:val="46682B04"/>
    <w:rsid w:val="4671653C"/>
    <w:rsid w:val="470C53DE"/>
    <w:rsid w:val="472A0332"/>
    <w:rsid w:val="475F418D"/>
    <w:rsid w:val="47686086"/>
    <w:rsid w:val="476C65BD"/>
    <w:rsid w:val="47764245"/>
    <w:rsid w:val="4779366F"/>
    <w:rsid w:val="47C16086"/>
    <w:rsid w:val="47C512EE"/>
    <w:rsid w:val="47EC7853"/>
    <w:rsid w:val="48136031"/>
    <w:rsid w:val="482B0659"/>
    <w:rsid w:val="487E4912"/>
    <w:rsid w:val="48843532"/>
    <w:rsid w:val="48B061A5"/>
    <w:rsid w:val="48B16824"/>
    <w:rsid w:val="48F165EB"/>
    <w:rsid w:val="49321727"/>
    <w:rsid w:val="493D2527"/>
    <w:rsid w:val="49D966E1"/>
    <w:rsid w:val="49F62F33"/>
    <w:rsid w:val="4A0A51AC"/>
    <w:rsid w:val="4A736A5C"/>
    <w:rsid w:val="4A870271"/>
    <w:rsid w:val="4B5667E1"/>
    <w:rsid w:val="4B911EAD"/>
    <w:rsid w:val="4BBE0820"/>
    <w:rsid w:val="4BC0064E"/>
    <w:rsid w:val="4BD9044D"/>
    <w:rsid w:val="4BEA3EF9"/>
    <w:rsid w:val="4C7211B7"/>
    <w:rsid w:val="4C8A48AA"/>
    <w:rsid w:val="4CAC1BA3"/>
    <w:rsid w:val="4CDB457B"/>
    <w:rsid w:val="4CE56021"/>
    <w:rsid w:val="4CF77F4D"/>
    <w:rsid w:val="4D2B6B91"/>
    <w:rsid w:val="4D5702DE"/>
    <w:rsid w:val="4D8917CF"/>
    <w:rsid w:val="4DA80BA3"/>
    <w:rsid w:val="4DDA343F"/>
    <w:rsid w:val="4DDA45C8"/>
    <w:rsid w:val="4E063BF4"/>
    <w:rsid w:val="4E322A5A"/>
    <w:rsid w:val="4E904FB1"/>
    <w:rsid w:val="4EC65F30"/>
    <w:rsid w:val="4EFC5EF9"/>
    <w:rsid w:val="4F1F0E61"/>
    <w:rsid w:val="4F8A440A"/>
    <w:rsid w:val="4FB27051"/>
    <w:rsid w:val="4FCA1B2C"/>
    <w:rsid w:val="4FE72F51"/>
    <w:rsid w:val="509343CA"/>
    <w:rsid w:val="51951B3D"/>
    <w:rsid w:val="51E62DD0"/>
    <w:rsid w:val="5215436D"/>
    <w:rsid w:val="523A43B1"/>
    <w:rsid w:val="52B13856"/>
    <w:rsid w:val="53DC0DCE"/>
    <w:rsid w:val="5486183B"/>
    <w:rsid w:val="54BF0AED"/>
    <w:rsid w:val="55222C6D"/>
    <w:rsid w:val="55DD2A5B"/>
    <w:rsid w:val="55EB6E4E"/>
    <w:rsid w:val="561B49FC"/>
    <w:rsid w:val="56335CDC"/>
    <w:rsid w:val="56561485"/>
    <w:rsid w:val="5795565A"/>
    <w:rsid w:val="57C82AEC"/>
    <w:rsid w:val="57E20294"/>
    <w:rsid w:val="58196C7F"/>
    <w:rsid w:val="596674A9"/>
    <w:rsid w:val="59713A74"/>
    <w:rsid w:val="59852DB4"/>
    <w:rsid w:val="59A84483"/>
    <w:rsid w:val="59E35615"/>
    <w:rsid w:val="5A0B344B"/>
    <w:rsid w:val="5A9204BD"/>
    <w:rsid w:val="5C0031E7"/>
    <w:rsid w:val="5C0111E3"/>
    <w:rsid w:val="5C2D4542"/>
    <w:rsid w:val="5C481980"/>
    <w:rsid w:val="5CBF2F92"/>
    <w:rsid w:val="5CD224A4"/>
    <w:rsid w:val="5CEE0CA7"/>
    <w:rsid w:val="5D223C0F"/>
    <w:rsid w:val="5D474464"/>
    <w:rsid w:val="5DB939F7"/>
    <w:rsid w:val="5E8221A6"/>
    <w:rsid w:val="5EE9029B"/>
    <w:rsid w:val="5F7C0711"/>
    <w:rsid w:val="5FEF1D4F"/>
    <w:rsid w:val="5FEF6ACE"/>
    <w:rsid w:val="602974E9"/>
    <w:rsid w:val="60686D13"/>
    <w:rsid w:val="60B34005"/>
    <w:rsid w:val="60E953AA"/>
    <w:rsid w:val="61223B22"/>
    <w:rsid w:val="613F2B4E"/>
    <w:rsid w:val="614420B6"/>
    <w:rsid w:val="61483DCA"/>
    <w:rsid w:val="616A23BB"/>
    <w:rsid w:val="61786A80"/>
    <w:rsid w:val="61BA59D1"/>
    <w:rsid w:val="61DC00C2"/>
    <w:rsid w:val="623945C5"/>
    <w:rsid w:val="62590312"/>
    <w:rsid w:val="62815194"/>
    <w:rsid w:val="628C0655"/>
    <w:rsid w:val="62BD5600"/>
    <w:rsid w:val="630A7F69"/>
    <w:rsid w:val="633A173E"/>
    <w:rsid w:val="6372016D"/>
    <w:rsid w:val="63B174E3"/>
    <w:rsid w:val="63DD280D"/>
    <w:rsid w:val="63E1421B"/>
    <w:rsid w:val="64034EA4"/>
    <w:rsid w:val="64591967"/>
    <w:rsid w:val="64C862AF"/>
    <w:rsid w:val="65184C81"/>
    <w:rsid w:val="651923CA"/>
    <w:rsid w:val="656D337B"/>
    <w:rsid w:val="65A742D7"/>
    <w:rsid w:val="65FE2659"/>
    <w:rsid w:val="66176952"/>
    <w:rsid w:val="663B653F"/>
    <w:rsid w:val="66D84426"/>
    <w:rsid w:val="66E37CF1"/>
    <w:rsid w:val="67352FFD"/>
    <w:rsid w:val="67433D9E"/>
    <w:rsid w:val="67DC720C"/>
    <w:rsid w:val="67E92655"/>
    <w:rsid w:val="68377AAD"/>
    <w:rsid w:val="68473C7D"/>
    <w:rsid w:val="684B0BB7"/>
    <w:rsid w:val="688B7936"/>
    <w:rsid w:val="68C77475"/>
    <w:rsid w:val="68CE17A0"/>
    <w:rsid w:val="69100DE1"/>
    <w:rsid w:val="696F357D"/>
    <w:rsid w:val="69701295"/>
    <w:rsid w:val="69A27629"/>
    <w:rsid w:val="69B17817"/>
    <w:rsid w:val="69FD25CC"/>
    <w:rsid w:val="6A9D7635"/>
    <w:rsid w:val="6AA04556"/>
    <w:rsid w:val="6ABC46FD"/>
    <w:rsid w:val="6AF42729"/>
    <w:rsid w:val="6B0E2FDC"/>
    <w:rsid w:val="6B363329"/>
    <w:rsid w:val="6B8D221A"/>
    <w:rsid w:val="6B9735DC"/>
    <w:rsid w:val="6BAD1D2D"/>
    <w:rsid w:val="6BBB6ACB"/>
    <w:rsid w:val="6BD3025D"/>
    <w:rsid w:val="6BF4272A"/>
    <w:rsid w:val="6C060A5C"/>
    <w:rsid w:val="6C750DEF"/>
    <w:rsid w:val="6CE858CE"/>
    <w:rsid w:val="6D16046B"/>
    <w:rsid w:val="6D3A401F"/>
    <w:rsid w:val="6D8E2554"/>
    <w:rsid w:val="6D9A5E61"/>
    <w:rsid w:val="6DF072BB"/>
    <w:rsid w:val="6DFE6C33"/>
    <w:rsid w:val="6E0D1FE7"/>
    <w:rsid w:val="6E154221"/>
    <w:rsid w:val="6E47645D"/>
    <w:rsid w:val="6E756306"/>
    <w:rsid w:val="6EEF6BFA"/>
    <w:rsid w:val="6F115FFC"/>
    <w:rsid w:val="6F740CE2"/>
    <w:rsid w:val="6FD30B68"/>
    <w:rsid w:val="70123D3A"/>
    <w:rsid w:val="70436DC4"/>
    <w:rsid w:val="7055318F"/>
    <w:rsid w:val="70871801"/>
    <w:rsid w:val="70BF3FC4"/>
    <w:rsid w:val="70C10123"/>
    <w:rsid w:val="71314C8A"/>
    <w:rsid w:val="719543AA"/>
    <w:rsid w:val="71B9201A"/>
    <w:rsid w:val="71D51B2C"/>
    <w:rsid w:val="721B250C"/>
    <w:rsid w:val="72402019"/>
    <w:rsid w:val="726111DF"/>
    <w:rsid w:val="727A4FD4"/>
    <w:rsid w:val="72806935"/>
    <w:rsid w:val="72AA6937"/>
    <w:rsid w:val="73064FF5"/>
    <w:rsid w:val="731D23A2"/>
    <w:rsid w:val="73707DE3"/>
    <w:rsid w:val="74201914"/>
    <w:rsid w:val="742D63FB"/>
    <w:rsid w:val="745C718B"/>
    <w:rsid w:val="746E4AB6"/>
    <w:rsid w:val="7475031D"/>
    <w:rsid w:val="74F97BE7"/>
    <w:rsid w:val="75372E17"/>
    <w:rsid w:val="76700534"/>
    <w:rsid w:val="76A345D7"/>
    <w:rsid w:val="76FB48FB"/>
    <w:rsid w:val="77154E6A"/>
    <w:rsid w:val="77230C1C"/>
    <w:rsid w:val="773D13C1"/>
    <w:rsid w:val="77685D20"/>
    <w:rsid w:val="77760276"/>
    <w:rsid w:val="77CD09ED"/>
    <w:rsid w:val="78091420"/>
    <w:rsid w:val="784A657C"/>
    <w:rsid w:val="78732003"/>
    <w:rsid w:val="78911E34"/>
    <w:rsid w:val="78DB6A34"/>
    <w:rsid w:val="791B56D6"/>
    <w:rsid w:val="79805D08"/>
    <w:rsid w:val="7A145066"/>
    <w:rsid w:val="7A160D32"/>
    <w:rsid w:val="7A4B5FBA"/>
    <w:rsid w:val="7A5E174B"/>
    <w:rsid w:val="7A9C4D88"/>
    <w:rsid w:val="7A9C7192"/>
    <w:rsid w:val="7AAB7979"/>
    <w:rsid w:val="7AF74612"/>
    <w:rsid w:val="7B2F06C9"/>
    <w:rsid w:val="7B826359"/>
    <w:rsid w:val="7BF20CB4"/>
    <w:rsid w:val="7C330D5B"/>
    <w:rsid w:val="7C5E35AE"/>
    <w:rsid w:val="7CB92E75"/>
    <w:rsid w:val="7D134E6F"/>
    <w:rsid w:val="7D197520"/>
    <w:rsid w:val="7D294CE3"/>
    <w:rsid w:val="7D4E676A"/>
    <w:rsid w:val="7D86797B"/>
    <w:rsid w:val="7D8C0969"/>
    <w:rsid w:val="7DF4667A"/>
    <w:rsid w:val="7E436222"/>
    <w:rsid w:val="7EC92764"/>
    <w:rsid w:val="7EED51DC"/>
    <w:rsid w:val="7F3D09D5"/>
    <w:rsid w:val="7F40220C"/>
    <w:rsid w:val="7F6F09DE"/>
    <w:rsid w:val="7F8818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5"/>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1"/>
    <w:next w:val="1"/>
    <w:link w:val="95"/>
    <w:qFormat/>
    <w:uiPriority w:val="0"/>
    <w:pPr>
      <w:keepNext/>
      <w:numPr>
        <w:ilvl w:val="2"/>
        <w:numId w:val="1"/>
      </w:numPr>
      <w:spacing w:before="240" w:after="60"/>
      <w:outlineLvl w:val="2"/>
    </w:pPr>
    <w:rPr>
      <w:rFonts w:ascii="Arial" w:hAnsi="Arial" w:eastAsia="MS Mincho" w:cs="Arial"/>
      <w:sz w:val="26"/>
      <w:szCs w:val="26"/>
    </w:rPr>
  </w:style>
  <w:style w:type="paragraph" w:styleId="5">
    <w:name w:val="heading 4"/>
    <w:basedOn w:val="4"/>
    <w:next w:val="1"/>
    <w:qFormat/>
    <w:uiPriority w:val="0"/>
    <w:pPr>
      <w:keepNext/>
      <w:spacing w:before="240" w:after="60"/>
      <w:outlineLvl w:val="3"/>
    </w:pPr>
    <w:rPr>
      <w:rFonts w:eastAsia="MS Mincho"/>
      <w:sz w:val="28"/>
      <w:szCs w:val="28"/>
    </w:rPr>
  </w:style>
  <w:style w:type="paragraph" w:styleId="6">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6">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styleId="7">
    <w:name w:val="List 3"/>
    <w:basedOn w:val="1"/>
    <w:qFormat/>
    <w:uiPriority w:val="0"/>
    <w:pPr>
      <w:ind w:left="100" w:leftChars="400" w:hanging="200" w:hangingChars="200"/>
      <w:contextualSpacing/>
    </w:pPr>
  </w:style>
  <w:style w:type="paragraph" w:styleId="8">
    <w:name w:val="caption"/>
    <w:basedOn w:val="1"/>
    <w:next w:val="1"/>
    <w:link w:val="33"/>
    <w:qFormat/>
    <w:uiPriority w:val="35"/>
    <w:pPr>
      <w:overflowPunct w:val="0"/>
      <w:autoSpaceDE w:val="0"/>
      <w:autoSpaceDN w:val="0"/>
      <w:adjustRightInd w:val="0"/>
      <w:spacing w:before="120" w:after="120"/>
      <w:textAlignment w:val="baseline"/>
    </w:pPr>
    <w:rPr>
      <w:rFonts w:eastAsia="宋体"/>
      <w:szCs w:val="20"/>
      <w:lang w:val="en-GB"/>
    </w:rPr>
  </w:style>
  <w:style w:type="paragraph" w:styleId="9">
    <w:name w:val="Document Map"/>
    <w:basedOn w:val="1"/>
    <w:semiHidden/>
    <w:qFormat/>
    <w:uiPriority w:val="0"/>
    <w:pPr>
      <w:shd w:val="clear" w:color="auto" w:fill="000080"/>
    </w:pPr>
  </w:style>
  <w:style w:type="paragraph" w:styleId="10">
    <w:name w:val="annotation text"/>
    <w:basedOn w:val="1"/>
    <w:link w:val="68"/>
    <w:qFormat/>
    <w:uiPriority w:val="99"/>
  </w:style>
  <w:style w:type="paragraph" w:styleId="11">
    <w:name w:val="Body Text"/>
    <w:basedOn w:val="1"/>
    <w:link w:val="38"/>
    <w:qFormat/>
    <w:uiPriority w:val="0"/>
    <w:pPr>
      <w:spacing w:after="120"/>
      <w:jc w:val="both"/>
    </w:pPr>
    <w:rPr>
      <w:rFonts w:eastAsia="MS Mincho"/>
    </w:rPr>
  </w:style>
  <w:style w:type="paragraph" w:styleId="12">
    <w:name w:val="List 2"/>
    <w:basedOn w:val="13"/>
    <w:qFormat/>
    <w:uiPriority w:val="0"/>
    <w:pPr>
      <w:numPr>
        <w:ilvl w:val="0"/>
        <w:numId w:val="2"/>
      </w:numPr>
      <w:spacing w:before="180"/>
    </w:pPr>
    <w:rPr>
      <w:rFonts w:ascii="Arial" w:hAnsi="Arial"/>
      <w:sz w:val="22"/>
      <w:szCs w:val="20"/>
    </w:rPr>
  </w:style>
  <w:style w:type="paragraph" w:styleId="13">
    <w:name w:val="List"/>
    <w:basedOn w:val="1"/>
    <w:qFormat/>
    <w:uiPriority w:val="0"/>
    <w:pPr>
      <w:ind w:left="283" w:hanging="283"/>
    </w:pPr>
  </w:style>
  <w:style w:type="paragraph" w:styleId="14">
    <w:name w:val="toc 8"/>
    <w:basedOn w:val="15"/>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5">
    <w:name w:val="toc 1"/>
    <w:basedOn w:val="1"/>
    <w:next w:val="1"/>
    <w:qFormat/>
    <w:uiPriority w:val="0"/>
    <w:pPr>
      <w:spacing w:after="100"/>
    </w:pPr>
  </w:style>
  <w:style w:type="paragraph" w:styleId="16">
    <w:name w:val="Balloon Text"/>
    <w:basedOn w:val="1"/>
    <w:semiHidden/>
    <w:qFormat/>
    <w:uiPriority w:val="0"/>
    <w:rPr>
      <w:sz w:val="18"/>
      <w:szCs w:val="18"/>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46"/>
    <w:qFormat/>
    <w:uiPriority w:val="99"/>
    <w:pPr>
      <w:tabs>
        <w:tab w:val="center" w:pos="4536"/>
        <w:tab w:val="right" w:pos="9072"/>
      </w:tabs>
    </w:pPr>
    <w:rPr>
      <w:rFonts w:ascii="Arial" w:hAnsi="Arial" w:eastAsia="MS Mincho"/>
      <w:b/>
    </w:rPr>
  </w:style>
  <w:style w:type="paragraph" w:styleId="19">
    <w:name w:val="footnote text"/>
    <w:basedOn w:val="1"/>
    <w:link w:val="44"/>
    <w:qFormat/>
    <w:uiPriority w:val="0"/>
    <w:rPr>
      <w:szCs w:val="20"/>
    </w:rPr>
  </w:style>
  <w:style w:type="paragraph" w:styleId="20">
    <w:name w:val="Normal (Web)"/>
    <w:basedOn w:val="1"/>
    <w:unhideWhenUsed/>
    <w:qFormat/>
    <w:uiPriority w:val="99"/>
    <w:pPr>
      <w:spacing w:before="100" w:beforeAutospacing="1" w:after="100" w:afterAutospacing="1"/>
    </w:pPr>
    <w:rPr>
      <w:sz w:val="24"/>
      <w:lang w:eastAsia="zh-CN"/>
    </w:rPr>
  </w:style>
  <w:style w:type="paragraph" w:styleId="21">
    <w:name w:val="annotation subject"/>
    <w:basedOn w:val="10"/>
    <w:next w:val="10"/>
    <w:semiHidden/>
    <w:qFormat/>
    <w:uiPriority w:val="0"/>
    <w:rPr>
      <w:b/>
      <w:bCs/>
    </w:rPr>
  </w:style>
  <w:style w:type="table" w:styleId="23">
    <w:name w:val="Table Grid"/>
    <w:basedOn w:val="2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4">
    <w:name w:val="Table Classic 3"/>
    <w:basedOn w:val="22"/>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5">
    <w:name w:val="Table Grid 8"/>
    <w:basedOn w:val="22"/>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7">
    <w:name w:val="Strong"/>
    <w:basedOn w:val="26"/>
    <w:qFormat/>
    <w:uiPriority w:val="0"/>
    <w:rPr>
      <w:b/>
      <w:bCs/>
    </w:rPr>
  </w:style>
  <w:style w:type="character" w:styleId="28">
    <w:name w:val="page number"/>
    <w:basedOn w:val="26"/>
    <w:qFormat/>
    <w:uiPriority w:val="0"/>
  </w:style>
  <w:style w:type="character" w:styleId="29">
    <w:name w:val="Emphasis"/>
    <w:basedOn w:val="26"/>
    <w:qFormat/>
    <w:uiPriority w:val="20"/>
    <w:rPr>
      <w:color w:val="CC0000"/>
    </w:rPr>
  </w:style>
  <w:style w:type="character" w:styleId="30">
    <w:name w:val="Hyperlink"/>
    <w:basedOn w:val="26"/>
    <w:unhideWhenUsed/>
    <w:qFormat/>
    <w:uiPriority w:val="0"/>
    <w:rPr>
      <w:color w:val="0000FF"/>
      <w:u w:val="single"/>
    </w:rPr>
  </w:style>
  <w:style w:type="character" w:styleId="31">
    <w:name w:val="annotation reference"/>
    <w:qFormat/>
    <w:uiPriority w:val="0"/>
    <w:rPr>
      <w:sz w:val="21"/>
      <w:szCs w:val="21"/>
    </w:rPr>
  </w:style>
  <w:style w:type="character" w:styleId="32">
    <w:name w:val="footnote reference"/>
    <w:basedOn w:val="26"/>
    <w:qFormat/>
    <w:uiPriority w:val="0"/>
    <w:rPr>
      <w:vertAlign w:val="superscript"/>
    </w:rPr>
  </w:style>
  <w:style w:type="character" w:customStyle="1" w:styleId="33">
    <w:name w:val="题注 Char"/>
    <w:link w:val="8"/>
    <w:qFormat/>
    <w:uiPriority w:val="35"/>
    <w:rPr>
      <w:lang w:val="en-GB" w:eastAsia="en-US" w:bidi="ar-SA"/>
    </w:rPr>
  </w:style>
  <w:style w:type="paragraph" w:styleId="34">
    <w:name w:val="List Paragraph"/>
    <w:basedOn w:val="1"/>
    <w:link w:val="39"/>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5">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6">
    <w:name w:val="Comments Char"/>
    <w:link w:val="37"/>
    <w:qFormat/>
    <w:locked/>
    <w:uiPriority w:val="0"/>
    <w:rPr>
      <w:rFonts w:ascii="Arial" w:hAnsi="Arial" w:eastAsia="MS Mincho" w:cs="Arial"/>
      <w:i/>
      <w:sz w:val="18"/>
      <w:szCs w:val="24"/>
    </w:rPr>
  </w:style>
  <w:style w:type="paragraph" w:customStyle="1" w:styleId="37">
    <w:name w:val="Comments"/>
    <w:basedOn w:val="1"/>
    <w:link w:val="36"/>
    <w:qFormat/>
    <w:uiPriority w:val="0"/>
    <w:pPr>
      <w:spacing w:before="40"/>
    </w:pPr>
    <w:rPr>
      <w:rFonts w:ascii="Arial" w:hAnsi="Arial" w:eastAsia="MS Mincho"/>
      <w:i/>
      <w:sz w:val="18"/>
    </w:rPr>
  </w:style>
  <w:style w:type="character" w:customStyle="1" w:styleId="38">
    <w:name w:val="正文文本 Char"/>
    <w:link w:val="11"/>
    <w:qFormat/>
    <w:uiPriority w:val="0"/>
    <w:rPr>
      <w:rFonts w:eastAsia="MS Mincho"/>
      <w:szCs w:val="24"/>
      <w:lang w:eastAsia="en-US"/>
    </w:rPr>
  </w:style>
  <w:style w:type="character" w:customStyle="1" w:styleId="39">
    <w:name w:val="列出段落 Char"/>
    <w:link w:val="34"/>
    <w:qFormat/>
    <w:uiPriority w:val="34"/>
    <w:rPr>
      <w:rFonts w:eastAsia="MS Mincho"/>
      <w:lang w:val="en-GB" w:eastAsia="en-US"/>
    </w:rPr>
  </w:style>
  <w:style w:type="character" w:styleId="40">
    <w:name w:val="Placeholder Text"/>
    <w:basedOn w:val="26"/>
    <w:semiHidden/>
    <w:qFormat/>
    <w:uiPriority w:val="99"/>
    <w:rPr>
      <w:color w:val="808080"/>
    </w:rPr>
  </w:style>
  <w:style w:type="paragraph" w:customStyle="1" w:styleId="41">
    <w:name w:val="Doc-text2"/>
    <w:basedOn w:val="1"/>
    <w:link w:val="42"/>
    <w:qFormat/>
    <w:uiPriority w:val="0"/>
    <w:pPr>
      <w:tabs>
        <w:tab w:val="left" w:pos="1622"/>
      </w:tabs>
      <w:ind w:left="1622" w:hanging="363"/>
    </w:pPr>
    <w:rPr>
      <w:rFonts w:ascii="Arial" w:hAnsi="Arial" w:eastAsia="MS Mincho"/>
      <w:lang w:val="en-GB" w:eastAsia="en-GB"/>
    </w:rPr>
  </w:style>
  <w:style w:type="character" w:customStyle="1" w:styleId="42">
    <w:name w:val="Doc-text2 Char"/>
    <w:link w:val="41"/>
    <w:qFormat/>
    <w:uiPriority w:val="0"/>
    <w:rPr>
      <w:rFonts w:ascii="Arial" w:hAnsi="Arial" w:eastAsia="MS Mincho"/>
      <w:szCs w:val="24"/>
      <w:lang w:val="en-GB" w:eastAsia="en-GB"/>
    </w:rPr>
  </w:style>
  <w:style w:type="paragraph" w:customStyle="1" w:styleId="43">
    <w:name w:val="Revision"/>
    <w:hidden/>
    <w:semiHidden/>
    <w:qFormat/>
    <w:uiPriority w:val="99"/>
    <w:rPr>
      <w:rFonts w:ascii="Times New Roman" w:hAnsi="Times New Roman" w:eastAsia="Times New Roman" w:cs="Times New Roman"/>
      <w:szCs w:val="24"/>
      <w:lang w:val="en-US" w:eastAsia="en-US" w:bidi="ar-SA"/>
    </w:rPr>
  </w:style>
  <w:style w:type="character" w:customStyle="1" w:styleId="44">
    <w:name w:val="脚注文本 Char"/>
    <w:basedOn w:val="26"/>
    <w:link w:val="19"/>
    <w:qFormat/>
    <w:uiPriority w:val="0"/>
    <w:rPr>
      <w:rFonts w:eastAsia="Times New Roman"/>
      <w:lang w:eastAsia="en-US"/>
    </w:rPr>
  </w:style>
  <w:style w:type="character" w:customStyle="1" w:styleId="45">
    <w:name w:val="标题 1 Char"/>
    <w:basedOn w:val="26"/>
    <w:link w:val="2"/>
    <w:qFormat/>
    <w:uiPriority w:val="0"/>
    <w:rPr>
      <w:rFonts w:ascii="Arial" w:hAnsi="Arial" w:eastAsia="宋体" w:cs="Arial"/>
      <w:b/>
      <w:bCs/>
      <w:kern w:val="32"/>
      <w:sz w:val="28"/>
      <w:szCs w:val="32"/>
    </w:rPr>
  </w:style>
  <w:style w:type="character" w:customStyle="1" w:styleId="46">
    <w:name w:val="页眉 Char"/>
    <w:basedOn w:val="26"/>
    <w:link w:val="18"/>
    <w:qFormat/>
    <w:uiPriority w:val="99"/>
    <w:rPr>
      <w:rFonts w:ascii="Arial" w:hAnsi="Arial" w:eastAsia="MS Mincho"/>
      <w:b/>
      <w:szCs w:val="24"/>
      <w:lang w:eastAsia="en-US"/>
    </w:rPr>
  </w:style>
  <w:style w:type="character" w:customStyle="1" w:styleId="47">
    <w:name w:val="op_dict3_font241"/>
    <w:basedOn w:val="26"/>
    <w:qFormat/>
    <w:uiPriority w:val="0"/>
    <w:rPr>
      <w:rFonts w:hint="default" w:ascii="Arial" w:hAnsi="Arial" w:cs="Arial"/>
      <w:sz w:val="22"/>
      <w:szCs w:val="22"/>
    </w:rPr>
  </w:style>
  <w:style w:type="paragraph" w:customStyle="1" w:styleId="48">
    <w:name w:val="Doc-title"/>
    <w:basedOn w:val="1"/>
    <w:next w:val="41"/>
    <w:link w:val="49"/>
    <w:qFormat/>
    <w:uiPriority w:val="0"/>
    <w:pPr>
      <w:spacing w:before="60"/>
      <w:ind w:left="1259" w:hanging="1259"/>
    </w:pPr>
    <w:rPr>
      <w:rFonts w:ascii="Arial" w:hAnsi="Arial" w:eastAsia="MS Mincho"/>
      <w:lang w:val="en-GB" w:eastAsia="en-GB"/>
    </w:rPr>
  </w:style>
  <w:style w:type="character" w:customStyle="1" w:styleId="49">
    <w:name w:val="Doc-title Char"/>
    <w:link w:val="48"/>
    <w:qFormat/>
    <w:uiPriority w:val="0"/>
    <w:rPr>
      <w:rFonts w:ascii="Arial" w:hAnsi="Arial" w:eastAsia="MS Mincho"/>
      <w:szCs w:val="24"/>
      <w:lang w:val="en-GB" w:eastAsia="en-GB"/>
    </w:rPr>
  </w:style>
  <w:style w:type="character" w:customStyle="1" w:styleId="50">
    <w:name w:val="op_dict_text12"/>
    <w:basedOn w:val="26"/>
    <w:qFormat/>
    <w:uiPriority w:val="0"/>
    <w:rPr>
      <w:color w:val="999999"/>
    </w:rPr>
  </w:style>
  <w:style w:type="character" w:customStyle="1" w:styleId="51">
    <w:name w:val="op_dict_text22"/>
    <w:basedOn w:val="26"/>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6"/>
    <w:link w:val="6"/>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6"/>
    <w:link w:val="10"/>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3"/>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7"/>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2"/>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41"/>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6"/>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6"/>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 w:type="paragraph" w:customStyle="1" w:styleId="94">
    <w:name w:val="Proposal"/>
    <w:basedOn w:val="11"/>
    <w:qFormat/>
    <w:uiPriority w:val="0"/>
    <w:pPr>
      <w:numPr>
        <w:ilvl w:val="0"/>
        <w:numId w:val="5"/>
      </w:numPr>
      <w:tabs>
        <w:tab w:val="left" w:pos="1701"/>
      </w:tabs>
    </w:pPr>
    <w:rPr>
      <w:b/>
      <w:bCs/>
    </w:rPr>
  </w:style>
  <w:style w:type="character" w:customStyle="1" w:styleId="95">
    <w:name w:val="Heading 3 Char"/>
    <w:link w:val="4"/>
    <w:qFormat/>
    <w:uiPriority w:val="0"/>
    <w:rPr>
      <w:rFonts w:ascii="Arial" w:hAnsi="Arial"/>
      <w:sz w:val="28"/>
      <w:lang w:eastAsia="en-US"/>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YJ-Proposal"/>
    <w:basedOn w:val="1"/>
    <w:qFormat/>
    <w:uiPriority w:val="0"/>
    <w:pPr>
      <w:numPr>
        <w:ilvl w:val="0"/>
        <w:numId w:val="6"/>
      </w:numPr>
      <w:jc w:val="left"/>
    </w:pPr>
    <w:rPr>
      <w:rFonts w:eastAsiaTheme="minorEastAsia"/>
      <w:b/>
      <w:bCs/>
      <w:i/>
      <w:iCs/>
      <w:sz w:val="20"/>
      <w:lang w:val="en-GB" w:eastAsia="en-US"/>
    </w:rPr>
  </w:style>
  <w:style w:type="paragraph" w:customStyle="1" w:styleId="98">
    <w:name w:val="1st-Proposal-YJ"/>
    <w:basedOn w:val="1"/>
    <w:qFormat/>
    <w:uiPriority w:val="0"/>
    <w:pPr>
      <w:numPr>
        <w:ilvl w:val="0"/>
        <w:numId w:val="7"/>
      </w:numPr>
      <w:snapToGrid w:val="0"/>
    </w:pPr>
    <w:rPr>
      <w:rFonts w:cs="Times New Roman"/>
      <w:b/>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7</Pages>
  <Words>3393</Words>
  <Characters>19341</Characters>
  <Lines>161</Lines>
  <Paragraphs>45</Paragraphs>
  <TotalTime>3</TotalTime>
  <ScaleCrop>false</ScaleCrop>
  <LinksUpToDate>false</LinksUpToDate>
  <CharactersWithSpaces>22689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Transsion-ww</cp:lastModifiedBy>
  <cp:lastPrinted>2007-08-29T03:45:00Z</cp:lastPrinted>
  <dcterms:modified xsi:type="dcterms:W3CDTF">2025-11-07T03:12:28Z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