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06725" w14:textId="7FED3C9C" w:rsidR="00EC34CB" w:rsidRPr="001E10BB" w:rsidRDefault="00EC34CB" w:rsidP="00EC34CB">
      <w:pPr>
        <w:pStyle w:val="Header"/>
        <w:tabs>
          <w:tab w:val="right" w:pos="9639"/>
        </w:tabs>
        <w:rPr>
          <w:bCs/>
          <w:i/>
          <w:noProof w:val="0"/>
          <w:sz w:val="24"/>
          <w:szCs w:val="24"/>
        </w:rPr>
      </w:pPr>
      <w:r w:rsidRPr="001E10BB">
        <w:rPr>
          <w:bCs/>
          <w:noProof w:val="0"/>
          <w:sz w:val="24"/>
          <w:szCs w:val="24"/>
        </w:rPr>
        <w:t>3GPP TSG-RAN WG2 Meeting #132</w:t>
      </w:r>
      <w:r w:rsidRPr="001E10BB">
        <w:rPr>
          <w:bCs/>
          <w:noProof w:val="0"/>
          <w:sz w:val="24"/>
          <w:szCs w:val="24"/>
        </w:rPr>
        <w:tab/>
      </w:r>
      <w:r w:rsidR="0001789A" w:rsidRPr="001E10BB">
        <w:rPr>
          <w:bCs/>
          <w:noProof w:val="0"/>
          <w:sz w:val="24"/>
          <w:szCs w:val="24"/>
        </w:rPr>
        <w:t>R2-2508117</w:t>
      </w:r>
    </w:p>
    <w:p w14:paraId="3041C890" w14:textId="3E74B631" w:rsidR="00EC34CB" w:rsidRPr="001E10BB" w:rsidRDefault="00844F57" w:rsidP="00EC34CB">
      <w:pPr>
        <w:pStyle w:val="Header"/>
        <w:tabs>
          <w:tab w:val="right" w:pos="9641"/>
        </w:tabs>
        <w:rPr>
          <w:rFonts w:eastAsia="SimSun"/>
          <w:bCs/>
          <w:sz w:val="24"/>
          <w:szCs w:val="24"/>
          <w:lang w:eastAsia="zh-CN"/>
        </w:rPr>
      </w:pPr>
      <w:r w:rsidRPr="001E10BB">
        <w:rPr>
          <w:sz w:val="24"/>
        </w:rPr>
        <w:t>Dallas, USA, 17 – 21 November 2025</w:t>
      </w:r>
      <w:r w:rsidR="00EC34CB" w:rsidRPr="001E10BB">
        <w:rPr>
          <w:sz w:val="24"/>
        </w:rPr>
        <w:tab/>
      </w:r>
    </w:p>
    <w:p w14:paraId="66B81926" w14:textId="77777777" w:rsidR="00EC34CB" w:rsidRPr="001E10BB" w:rsidRDefault="00EC34CB" w:rsidP="00EC34CB">
      <w:pPr>
        <w:pStyle w:val="Header"/>
        <w:rPr>
          <w:bCs/>
          <w:noProof w:val="0"/>
          <w:sz w:val="24"/>
        </w:rPr>
      </w:pPr>
    </w:p>
    <w:p w14:paraId="3FA9A2AB" w14:textId="6A9F1044" w:rsidR="00EC34CB" w:rsidRPr="001E10BB" w:rsidRDefault="00EC34CB" w:rsidP="00EC34CB">
      <w:pPr>
        <w:pStyle w:val="CRCoverPage"/>
        <w:tabs>
          <w:tab w:val="left" w:pos="1985"/>
        </w:tabs>
        <w:rPr>
          <w:rFonts w:cs="Arial"/>
          <w:b/>
          <w:bCs/>
          <w:sz w:val="24"/>
          <w:lang w:val="en-US" w:eastAsia="ja-JP"/>
        </w:rPr>
      </w:pPr>
      <w:r w:rsidRPr="001E10BB">
        <w:rPr>
          <w:rFonts w:cs="Arial"/>
          <w:b/>
          <w:bCs/>
          <w:sz w:val="24"/>
          <w:lang w:val="en-US"/>
        </w:rPr>
        <w:t>Agenda item:</w:t>
      </w:r>
      <w:r w:rsidRPr="001E10BB">
        <w:rPr>
          <w:rFonts w:cs="Arial"/>
          <w:b/>
          <w:bCs/>
          <w:sz w:val="24"/>
          <w:lang w:val="en-US"/>
        </w:rPr>
        <w:tab/>
      </w:r>
      <w:r w:rsidR="00CD4466" w:rsidRPr="001E10BB">
        <w:rPr>
          <w:rFonts w:cs="Arial"/>
          <w:b/>
          <w:bCs/>
          <w:sz w:val="24"/>
          <w:lang w:val="en-US" w:eastAsia="ja-JP"/>
        </w:rPr>
        <w:t>9</w:t>
      </w:r>
      <w:r w:rsidRPr="001E10BB">
        <w:rPr>
          <w:rFonts w:cs="Arial"/>
          <w:b/>
          <w:bCs/>
          <w:sz w:val="24"/>
          <w:lang w:val="en-US" w:eastAsia="ja-JP"/>
        </w:rPr>
        <w:t>.</w:t>
      </w:r>
      <w:r w:rsidR="00CD4466" w:rsidRPr="001E10BB">
        <w:rPr>
          <w:rFonts w:cs="Arial"/>
          <w:b/>
          <w:bCs/>
          <w:sz w:val="24"/>
          <w:lang w:val="en-US" w:eastAsia="ja-JP"/>
        </w:rPr>
        <w:t>2</w:t>
      </w:r>
      <w:r w:rsidRPr="001E10BB">
        <w:rPr>
          <w:rFonts w:cs="Arial"/>
          <w:b/>
          <w:bCs/>
          <w:sz w:val="24"/>
          <w:lang w:val="en-US" w:eastAsia="ja-JP"/>
        </w:rPr>
        <w:t>.</w:t>
      </w:r>
      <w:r w:rsidR="00CD4466" w:rsidRPr="001E10BB">
        <w:rPr>
          <w:rFonts w:cs="Arial"/>
          <w:b/>
          <w:bCs/>
          <w:sz w:val="24"/>
          <w:lang w:val="en-US" w:eastAsia="ja-JP"/>
        </w:rPr>
        <w:t>2</w:t>
      </w:r>
    </w:p>
    <w:p w14:paraId="69D2481F" w14:textId="77777777" w:rsidR="00EC34CB" w:rsidRPr="001E10BB" w:rsidRDefault="00EC34CB" w:rsidP="00EC34CB">
      <w:pPr>
        <w:tabs>
          <w:tab w:val="left" w:pos="1985"/>
        </w:tabs>
        <w:ind w:left="1985" w:hanging="1985"/>
        <w:rPr>
          <w:rFonts w:ascii="Arial" w:hAnsi="Arial" w:cs="Arial"/>
          <w:b/>
          <w:bCs/>
          <w:sz w:val="24"/>
          <w:lang w:val="en-US"/>
        </w:rPr>
      </w:pPr>
      <w:r w:rsidRPr="001E10BB">
        <w:rPr>
          <w:rFonts w:ascii="Arial" w:hAnsi="Arial" w:cs="Arial"/>
          <w:b/>
          <w:bCs/>
          <w:sz w:val="24"/>
          <w:lang w:val="en-US"/>
        </w:rPr>
        <w:t>Source:</w:t>
      </w:r>
      <w:r w:rsidRPr="001E10BB">
        <w:rPr>
          <w:rFonts w:ascii="Arial" w:hAnsi="Arial" w:cs="Arial"/>
          <w:b/>
          <w:bCs/>
          <w:sz w:val="24"/>
          <w:lang w:val="en-US"/>
        </w:rPr>
        <w:tab/>
        <w:t>Nokia</w:t>
      </w:r>
    </w:p>
    <w:p w14:paraId="4325AA79" w14:textId="73400300" w:rsidR="00EC34CB" w:rsidRPr="001E10BB" w:rsidRDefault="00EC34CB" w:rsidP="00EC34CB">
      <w:pPr>
        <w:ind w:left="1985" w:hanging="1985"/>
        <w:rPr>
          <w:rFonts w:ascii="Arial" w:hAnsi="Arial" w:cs="Arial"/>
          <w:b/>
          <w:bCs/>
          <w:sz w:val="24"/>
        </w:rPr>
      </w:pPr>
      <w:r w:rsidRPr="001E10BB">
        <w:rPr>
          <w:rFonts w:ascii="Arial" w:hAnsi="Arial" w:cs="Arial"/>
          <w:b/>
          <w:bCs/>
          <w:sz w:val="24"/>
        </w:rPr>
        <w:t>Title:</w:t>
      </w:r>
      <w:r w:rsidRPr="001E10BB">
        <w:rPr>
          <w:rFonts w:ascii="Arial" w:hAnsi="Arial" w:cs="Arial"/>
          <w:b/>
          <w:bCs/>
          <w:sz w:val="24"/>
        </w:rPr>
        <w:tab/>
      </w:r>
      <w:r w:rsidR="0068563D" w:rsidRPr="001E10BB">
        <w:rPr>
          <w:rFonts w:ascii="Arial" w:hAnsi="Arial" w:cs="Arial"/>
          <w:b/>
          <w:bCs/>
          <w:sz w:val="24"/>
        </w:rPr>
        <w:t>Topology 2 aspects</w:t>
      </w:r>
    </w:p>
    <w:p w14:paraId="1709BC4D" w14:textId="588C201E" w:rsidR="00EC34CB" w:rsidRPr="001E10BB" w:rsidRDefault="00EC34CB" w:rsidP="00EC34CB">
      <w:pPr>
        <w:ind w:left="1985" w:hanging="1985"/>
        <w:rPr>
          <w:rFonts w:ascii="Arial" w:hAnsi="Arial" w:cs="Arial"/>
          <w:b/>
          <w:bCs/>
          <w:sz w:val="24"/>
        </w:rPr>
      </w:pPr>
      <w:r w:rsidRPr="001E10BB">
        <w:rPr>
          <w:rFonts w:ascii="Arial" w:hAnsi="Arial" w:cs="Arial"/>
          <w:b/>
          <w:bCs/>
          <w:sz w:val="24"/>
        </w:rPr>
        <w:t>WID/SID:</w:t>
      </w:r>
      <w:r w:rsidRPr="001E10BB">
        <w:rPr>
          <w:rFonts w:ascii="Arial" w:hAnsi="Arial" w:cs="Arial"/>
          <w:b/>
          <w:bCs/>
          <w:sz w:val="24"/>
        </w:rPr>
        <w:tab/>
      </w:r>
      <w:r w:rsidR="00757064" w:rsidRPr="001E10BB">
        <w:rPr>
          <w:rFonts w:ascii="Arial" w:hAnsi="Arial" w:cs="Arial"/>
          <w:b/>
          <w:bCs/>
          <w:sz w:val="24"/>
        </w:rPr>
        <w:t>Ambient_IoT_Solutions_Ph2</w:t>
      </w:r>
      <w:r w:rsidRPr="001E10BB">
        <w:rPr>
          <w:rFonts w:ascii="Arial" w:hAnsi="Arial" w:cs="Arial"/>
          <w:b/>
          <w:bCs/>
          <w:sz w:val="24"/>
        </w:rPr>
        <w:t xml:space="preserve"> - Release </w:t>
      </w:r>
      <w:r w:rsidR="006F4F86" w:rsidRPr="001E10BB">
        <w:rPr>
          <w:rFonts w:ascii="Arial" w:hAnsi="Arial" w:cs="Arial"/>
          <w:b/>
          <w:bCs/>
          <w:sz w:val="24"/>
        </w:rPr>
        <w:t>20</w:t>
      </w:r>
    </w:p>
    <w:p w14:paraId="6B898F5E" w14:textId="77777777" w:rsidR="00EC34CB" w:rsidRPr="001E10BB" w:rsidRDefault="00EC34CB" w:rsidP="00EC34CB">
      <w:pPr>
        <w:tabs>
          <w:tab w:val="left" w:pos="1985"/>
        </w:tabs>
        <w:rPr>
          <w:rFonts w:ascii="Arial" w:hAnsi="Arial" w:cs="Arial"/>
          <w:b/>
          <w:bCs/>
          <w:sz w:val="24"/>
        </w:rPr>
      </w:pPr>
      <w:r w:rsidRPr="001E10BB">
        <w:rPr>
          <w:rFonts w:ascii="Arial" w:hAnsi="Arial" w:cs="Arial"/>
          <w:b/>
          <w:bCs/>
          <w:sz w:val="24"/>
        </w:rPr>
        <w:t>Document for:</w:t>
      </w:r>
      <w:r w:rsidRPr="001E10BB">
        <w:rPr>
          <w:rFonts w:ascii="Arial" w:hAnsi="Arial" w:cs="Arial"/>
          <w:b/>
          <w:bCs/>
          <w:sz w:val="24"/>
        </w:rPr>
        <w:tab/>
        <w:t>Discussion and Decision</w:t>
      </w:r>
    </w:p>
    <w:p w14:paraId="174DE83C" w14:textId="77777777" w:rsidR="00EC34CB" w:rsidRPr="001E10BB" w:rsidRDefault="00EC34CB" w:rsidP="00EC34CB">
      <w:pPr>
        <w:pStyle w:val="Heading1"/>
      </w:pPr>
      <w:r w:rsidRPr="001E10BB">
        <w:t>1</w:t>
      </w:r>
      <w:r w:rsidRPr="001E10BB">
        <w:tab/>
        <w:t>Introduction</w:t>
      </w:r>
    </w:p>
    <w:p w14:paraId="1BB85B6C" w14:textId="28FA45AE" w:rsidR="0096756A" w:rsidRPr="001E10BB" w:rsidRDefault="00F85CA7" w:rsidP="00EC34CB">
      <w:pPr>
        <w:rPr>
          <w:lang w:val="en-US"/>
        </w:rPr>
      </w:pPr>
      <w:r w:rsidRPr="001E10BB">
        <w:t xml:space="preserve">This paper </w:t>
      </w:r>
      <w:r w:rsidR="003568B2" w:rsidRPr="001E10BB">
        <w:t xml:space="preserve">discusses several </w:t>
      </w:r>
      <w:r w:rsidRPr="001E10BB">
        <w:t xml:space="preserve">aspects related to </w:t>
      </w:r>
      <w:r w:rsidR="003568B2" w:rsidRPr="001E10BB">
        <w:t>AIoT operation in Topology 2 scenarios</w:t>
      </w:r>
      <w:r w:rsidRPr="001E10BB">
        <w:rPr>
          <w:lang w:val="en-US"/>
        </w:rPr>
        <w:t>.</w:t>
      </w:r>
      <w:r w:rsidR="003568B2" w:rsidRPr="001E10BB">
        <w:rPr>
          <w:lang w:val="en-US"/>
        </w:rPr>
        <w:t xml:space="preserve"> More specifically, proposals on resource allocation and multi-reader operation are made</w:t>
      </w:r>
      <w:r w:rsidR="00903C0D" w:rsidRPr="001E10BB">
        <w:rPr>
          <w:lang w:val="en-US"/>
        </w:rPr>
        <w:t>. Concluding remarks concert also UE reader signaling.</w:t>
      </w:r>
    </w:p>
    <w:p w14:paraId="6BB3AAA0" w14:textId="12B905A1" w:rsidR="00EC34CB" w:rsidRPr="001E10BB" w:rsidRDefault="00EC34CB" w:rsidP="00EC34CB">
      <w:pPr>
        <w:pStyle w:val="Heading1"/>
      </w:pPr>
      <w:r w:rsidRPr="001E10BB">
        <w:t>2</w:t>
      </w:r>
      <w:r w:rsidRPr="001E10BB">
        <w:tab/>
      </w:r>
      <w:r w:rsidR="006774B7" w:rsidRPr="001E10BB">
        <w:t>Aspects of Topology 2 Operation</w:t>
      </w:r>
      <w:r w:rsidR="004C4686" w:rsidRPr="001E10BB" w:rsidDel="004C4686">
        <w:t xml:space="preserve"> </w:t>
      </w:r>
    </w:p>
    <w:p w14:paraId="73DBAA94" w14:textId="5F19A616" w:rsidR="00BE11AF" w:rsidRPr="001E10BB" w:rsidRDefault="00BE11AF" w:rsidP="00E94FB4">
      <w:pPr>
        <w:pStyle w:val="Heading2"/>
      </w:pPr>
      <w:r w:rsidRPr="001E10BB">
        <w:t>2.</w:t>
      </w:r>
      <w:r w:rsidR="00A63A0C" w:rsidRPr="001E10BB">
        <w:t>1</w:t>
      </w:r>
      <w:r w:rsidRPr="001E10BB">
        <w:tab/>
        <w:t xml:space="preserve">Resource </w:t>
      </w:r>
      <w:r w:rsidR="009B58C5" w:rsidRPr="001E10BB">
        <w:t>allocation</w:t>
      </w:r>
    </w:p>
    <w:p w14:paraId="7DAB70D5" w14:textId="3B6FFBE3" w:rsidR="009B58C5" w:rsidRPr="001E10BB" w:rsidRDefault="009B58C5" w:rsidP="006D4C61">
      <w:pPr>
        <w:jc w:val="both"/>
      </w:pPr>
      <w:r w:rsidRPr="001E10BB">
        <w:t xml:space="preserve">In RAN2#131-bis, it was agreed that the resources </w:t>
      </w:r>
      <w:r w:rsidR="00044E38" w:rsidRPr="001E10BB">
        <w:t xml:space="preserve">for the UE reader to use for </w:t>
      </w:r>
      <w:r w:rsidR="00B620C5" w:rsidRPr="001E10BB">
        <w:t xml:space="preserve">communication on AIoT interface </w:t>
      </w:r>
      <w:r w:rsidRPr="001E10BB">
        <w:t xml:space="preserve">would be allocated by the gNB through RRC signalling, </w:t>
      </w:r>
      <w:r w:rsidR="00044E38" w:rsidRPr="001E10BB">
        <w:t xml:space="preserve">and that the UE reader may provide assistance information to </w:t>
      </w:r>
      <w:r w:rsidR="006D4C61" w:rsidRPr="001E10BB">
        <w:t xml:space="preserve">support the </w:t>
      </w:r>
      <w:r w:rsidR="00044E38" w:rsidRPr="001E10BB">
        <w:t>allocation</w:t>
      </w:r>
      <w:r w:rsidR="00BD5050" w:rsidRPr="001E10BB">
        <w:t>:</w:t>
      </w:r>
    </w:p>
    <w:tbl>
      <w:tblPr>
        <w:tblStyle w:val="TableGrid"/>
        <w:tblW w:w="0" w:type="auto"/>
        <w:tblLook w:val="04A0" w:firstRow="1" w:lastRow="0" w:firstColumn="1" w:lastColumn="0" w:noHBand="0" w:noVBand="1"/>
      </w:tblPr>
      <w:tblGrid>
        <w:gridCol w:w="9631"/>
      </w:tblGrid>
      <w:tr w:rsidR="001E10BB" w:rsidRPr="001E10BB" w14:paraId="4F39C2C6" w14:textId="77777777" w:rsidTr="003F6879">
        <w:tc>
          <w:tcPr>
            <w:tcW w:w="9631" w:type="dxa"/>
            <w:tcBorders>
              <w:top w:val="single" w:sz="4" w:space="0" w:color="auto"/>
              <w:left w:val="single" w:sz="4" w:space="0" w:color="auto"/>
              <w:bottom w:val="single" w:sz="4" w:space="0" w:color="auto"/>
              <w:right w:val="single" w:sz="4" w:space="0" w:color="auto"/>
            </w:tcBorders>
          </w:tcPr>
          <w:p w14:paraId="16B03966" w14:textId="77777777" w:rsidR="003C2ACE" w:rsidRPr="001E10BB" w:rsidRDefault="003C2ACE" w:rsidP="00CA3F4E">
            <w:pPr>
              <w:pStyle w:val="ListParagraph"/>
              <w:numPr>
                <w:ilvl w:val="0"/>
                <w:numId w:val="25"/>
              </w:numPr>
            </w:pPr>
            <w:r w:rsidRPr="001E10BB">
              <w:t xml:space="preserve">gNB provides AIoT resource information to be used for AIoT interface transmissions to the reader via RRC dedicated signaling.   The resource allocation can be triggered by CN request.   UE reader may provide assistance information related to AIoT transmissions.  FFS what the information may be useful to be provided to gNB.  It is up to gNB how the information is used.  It is understood that assistance information is not mandated for the gNB to determine resource allocation.  </w:t>
            </w:r>
          </w:p>
          <w:p w14:paraId="36B169EF" w14:textId="68886028" w:rsidR="00B620C5" w:rsidRPr="001E10BB" w:rsidRDefault="003C2ACE" w:rsidP="00CA3F4E">
            <w:pPr>
              <w:pStyle w:val="ListParagraph"/>
              <w:numPr>
                <w:ilvl w:val="0"/>
                <w:numId w:val="25"/>
              </w:numPr>
            </w:pPr>
            <w:r w:rsidRPr="001E10BB">
              <w:t>the reader schedules the AIoT interface transmissions within the resources allocated by the gNB</w:t>
            </w:r>
          </w:p>
        </w:tc>
      </w:tr>
    </w:tbl>
    <w:p w14:paraId="07A7BD20" w14:textId="222FBFC0" w:rsidR="00DE75FF" w:rsidRPr="001E10BB" w:rsidRDefault="00DE75FF" w:rsidP="00DE75FF">
      <w:pPr>
        <w:jc w:val="both"/>
      </w:pPr>
      <w:r w:rsidRPr="001E10BB">
        <w:t xml:space="preserve">Open </w:t>
      </w:r>
      <w:r w:rsidR="00BC6FE0" w:rsidRPr="001E10BB">
        <w:t xml:space="preserve">issues include questions around the </w:t>
      </w:r>
      <w:r w:rsidRPr="001E10BB">
        <w:t xml:space="preserve">validity of allocated AIoT resources, their distribution in time and </w:t>
      </w:r>
      <w:r w:rsidR="004D6DA5" w:rsidRPr="001E10BB">
        <w:t>the access o</w:t>
      </w:r>
      <w:r w:rsidR="00B34B9A" w:rsidRPr="001E10BB">
        <w:t>f</w:t>
      </w:r>
      <w:r w:rsidR="004D6DA5" w:rsidRPr="001E10BB">
        <w:t xml:space="preserve"> the </w:t>
      </w:r>
      <w:r w:rsidRPr="001E10BB">
        <w:t>UE reader</w:t>
      </w:r>
      <w:r w:rsidR="004D6DA5" w:rsidRPr="001E10BB">
        <w:t xml:space="preserve"> to them</w:t>
      </w:r>
      <w:r w:rsidRPr="001E10BB">
        <w:t>.</w:t>
      </w:r>
    </w:p>
    <w:p w14:paraId="5A69A7D2" w14:textId="4C3CAB1F" w:rsidR="002244B8" w:rsidRPr="001E10BB" w:rsidRDefault="00300157" w:rsidP="00300157">
      <w:pPr>
        <w:jc w:val="both"/>
      </w:pPr>
      <w:r w:rsidRPr="001E10BB">
        <w:t xml:space="preserve">As a preliminary remark, we observe from the </w:t>
      </w:r>
      <w:r w:rsidR="001D1B72" w:rsidRPr="001E10BB">
        <w:t>WID</w:t>
      </w:r>
      <w:r w:rsidR="0033300F" w:rsidRPr="001E10BB">
        <w:t xml:space="preserve"> </w:t>
      </w:r>
      <w:r w:rsidR="001D1B72" w:rsidRPr="001E10BB">
        <w:t xml:space="preserve">that the UE reader is expected to be in RRC connected </w:t>
      </w:r>
      <w:r w:rsidR="006A21F1" w:rsidRPr="001E10BB">
        <w:rPr>
          <w:u w:val="single"/>
        </w:rPr>
        <w:t>during</w:t>
      </w:r>
      <w:r w:rsidR="006A21F1" w:rsidRPr="001E10BB">
        <w:t xml:space="preserve"> the AIoT communication session</w:t>
      </w:r>
      <w:r w:rsidR="00BD1247" w:rsidRPr="001E10BB">
        <w:t>, thus it can be expected that the gNB can be fully in control of the resources.</w:t>
      </w:r>
      <w:r w:rsidR="0090048B" w:rsidRPr="001E10BB">
        <w:t xml:space="preserve"> </w:t>
      </w:r>
    </w:p>
    <w:p w14:paraId="25DF6651" w14:textId="4976E22E" w:rsidR="00E07FBA" w:rsidRPr="001E10BB" w:rsidRDefault="005E379A" w:rsidP="00300157">
      <w:pPr>
        <w:jc w:val="both"/>
      </w:pPr>
      <w:r w:rsidRPr="001E10BB">
        <w:t xml:space="preserve">When allocating AIoT resources, </w:t>
      </w:r>
      <w:r w:rsidR="00975969" w:rsidRPr="001E10BB">
        <w:t>it is natural to think of contiguous allocation</w:t>
      </w:r>
      <w:r w:rsidR="001178E5" w:rsidRPr="001E10BB">
        <w:t xml:space="preserve">. Given the finite </w:t>
      </w:r>
      <w:r w:rsidR="00670C38" w:rsidRPr="001E10BB">
        <w:t xml:space="preserve">processing time for simple devices – especially complex or lengthy commands may take non-negligible time, it </w:t>
      </w:r>
      <w:r w:rsidR="00EF21FF" w:rsidRPr="001E10BB">
        <w:t xml:space="preserve">may be reasonable to also allocate </w:t>
      </w:r>
      <w:r w:rsidR="006D6DEF" w:rsidRPr="001E10BB">
        <w:t xml:space="preserve">resources in </w:t>
      </w:r>
      <w:r w:rsidR="002D33A8" w:rsidRPr="001E10BB">
        <w:t xml:space="preserve">blocks. To simplify </w:t>
      </w:r>
      <w:r w:rsidR="00C3715B" w:rsidRPr="001E10BB">
        <w:t xml:space="preserve">signalling and </w:t>
      </w:r>
      <w:r w:rsidR="002D33A8" w:rsidRPr="001E10BB">
        <w:t>monitoring</w:t>
      </w:r>
      <w:r w:rsidR="00E07FBA" w:rsidRPr="001E10BB">
        <w:t>,</w:t>
      </w:r>
      <w:r w:rsidR="00AE5468" w:rsidRPr="001E10BB">
        <w:t xml:space="preserve"> </w:t>
      </w:r>
      <w:r w:rsidR="00C3715B" w:rsidRPr="001E10BB">
        <w:t xml:space="preserve">it is desirable to use </w:t>
      </w:r>
      <w:r w:rsidR="00AE5468" w:rsidRPr="001E10BB">
        <w:t>predictabl</w:t>
      </w:r>
      <w:r w:rsidR="006321E9" w:rsidRPr="001E10BB">
        <w:t xml:space="preserve">e </w:t>
      </w:r>
      <w:r w:rsidR="00C3715B" w:rsidRPr="001E10BB">
        <w:t xml:space="preserve">resource allocation such as </w:t>
      </w:r>
      <w:r w:rsidR="00E1077A" w:rsidRPr="001E10BB">
        <w:t xml:space="preserve">piece-wise </w:t>
      </w:r>
      <w:r w:rsidR="00C3715B" w:rsidRPr="001E10BB">
        <w:t>periodic patters.</w:t>
      </w:r>
      <w:r w:rsidR="0051500B" w:rsidRPr="001E10BB">
        <w:t xml:space="preserve"> Their usage allows coordination between readers as well as </w:t>
      </w:r>
      <w:r w:rsidR="00E34CA9" w:rsidRPr="001E10BB">
        <w:t>session multiplexing.</w:t>
      </w:r>
    </w:p>
    <w:p w14:paraId="096D14E9" w14:textId="78B0B209" w:rsidR="00720241" w:rsidRPr="001E10BB" w:rsidRDefault="00313906" w:rsidP="00300157">
      <w:pPr>
        <w:jc w:val="both"/>
        <w:rPr>
          <w:b/>
          <w:bCs/>
        </w:rPr>
      </w:pPr>
      <w:r w:rsidRPr="001E10BB">
        <w:rPr>
          <w:b/>
          <w:bCs/>
        </w:rPr>
        <w:t xml:space="preserve">Proposal 1: RAN2 assumes contiguous </w:t>
      </w:r>
      <w:r w:rsidR="00C33367" w:rsidRPr="001E10BB">
        <w:rPr>
          <w:b/>
          <w:bCs/>
        </w:rPr>
        <w:t xml:space="preserve">as well as </w:t>
      </w:r>
      <w:r w:rsidRPr="001E10BB">
        <w:rPr>
          <w:b/>
          <w:bCs/>
        </w:rPr>
        <w:t xml:space="preserve"> periodic </w:t>
      </w:r>
      <w:r w:rsidR="00F35B53" w:rsidRPr="001E10BB">
        <w:rPr>
          <w:b/>
          <w:bCs/>
        </w:rPr>
        <w:t xml:space="preserve">block </w:t>
      </w:r>
      <w:r w:rsidRPr="001E10BB">
        <w:rPr>
          <w:b/>
          <w:bCs/>
        </w:rPr>
        <w:t xml:space="preserve">allocation of AIoT resources in time to UE readers. </w:t>
      </w:r>
    </w:p>
    <w:p w14:paraId="4BCC6226" w14:textId="211BF813" w:rsidR="007D1503" w:rsidRPr="001E10BB" w:rsidRDefault="007D1503" w:rsidP="00300157">
      <w:pPr>
        <w:jc w:val="both"/>
      </w:pPr>
      <w:r w:rsidRPr="001E10BB">
        <w:t xml:space="preserve">Clearly, the gNB should be in charge of </w:t>
      </w:r>
      <w:r w:rsidR="00933B8A" w:rsidRPr="001E10BB">
        <w:t xml:space="preserve">allocated resource and optimized their usage even after initial / coarse allocations are made. One way of implementing this may consists in the gNB indicating the resource usage start and end times to the UE readers. </w:t>
      </w:r>
    </w:p>
    <w:p w14:paraId="294B3D05" w14:textId="37CABC50" w:rsidR="00933B8A" w:rsidRPr="001E10BB" w:rsidRDefault="00933B8A" w:rsidP="00933B8A">
      <w:pPr>
        <w:jc w:val="both"/>
        <w:rPr>
          <w:b/>
          <w:bCs/>
        </w:rPr>
      </w:pPr>
      <w:r w:rsidRPr="001E10BB">
        <w:rPr>
          <w:b/>
          <w:bCs/>
        </w:rPr>
        <w:t xml:space="preserve">Proposal 2: </w:t>
      </w:r>
      <w:r w:rsidR="00D662E4" w:rsidRPr="001E10BB">
        <w:rPr>
          <w:b/>
          <w:bCs/>
        </w:rPr>
        <w:t xml:space="preserve">The gNB indicates </w:t>
      </w:r>
      <w:r w:rsidR="00F87681" w:rsidRPr="001E10BB">
        <w:rPr>
          <w:b/>
          <w:bCs/>
        </w:rPr>
        <w:t xml:space="preserve">to the UE reader the </w:t>
      </w:r>
      <w:r w:rsidRPr="001E10BB">
        <w:rPr>
          <w:b/>
          <w:bCs/>
        </w:rPr>
        <w:t xml:space="preserve">start and end time </w:t>
      </w:r>
      <w:r w:rsidR="00F87681" w:rsidRPr="001E10BB">
        <w:rPr>
          <w:b/>
          <w:bCs/>
        </w:rPr>
        <w:t>for accessing the allocated AIoT resources</w:t>
      </w:r>
      <w:r w:rsidRPr="001E10BB">
        <w:rPr>
          <w:b/>
          <w:bCs/>
        </w:rPr>
        <w:t>.</w:t>
      </w:r>
    </w:p>
    <w:p w14:paraId="3AED9A4C" w14:textId="7DE4921B" w:rsidR="00B9531F" w:rsidRPr="001E10BB" w:rsidRDefault="009676FA" w:rsidP="00300157">
      <w:pPr>
        <w:jc w:val="both"/>
      </w:pPr>
      <w:r w:rsidRPr="001E10BB">
        <w:t xml:space="preserve">At the same time, it is important to note that it is actually the UE reader that </w:t>
      </w:r>
      <w:r w:rsidR="00EA1412" w:rsidRPr="001E10BB">
        <w:t xml:space="preserve">has full view of the progress of the </w:t>
      </w:r>
      <w:r w:rsidR="0090048B" w:rsidRPr="001E10BB">
        <w:t xml:space="preserve">AIoT </w:t>
      </w:r>
      <w:r w:rsidR="00EA1412" w:rsidRPr="001E10BB">
        <w:t xml:space="preserve">session. An AIoT session may get delayed due to collisions </w:t>
      </w:r>
      <w:r w:rsidR="00A86B61" w:rsidRPr="001E10BB">
        <w:t>(eg when a large number of devices are addresses by a broadcast request)</w:t>
      </w:r>
      <w:r w:rsidR="0087066D" w:rsidRPr="001E10BB">
        <w:t>,</w:t>
      </w:r>
      <w:r w:rsidR="009C6E3D" w:rsidRPr="001E10BB">
        <w:t xml:space="preserve"> bad network conditions</w:t>
      </w:r>
      <w:r w:rsidR="0087066D" w:rsidRPr="001E10BB">
        <w:t>, low harvested power,</w:t>
      </w:r>
      <w:r w:rsidR="009C6E3D" w:rsidRPr="001E10BB">
        <w:t xml:space="preserve"> or l</w:t>
      </w:r>
      <w:r w:rsidR="0087066D" w:rsidRPr="001E10BB">
        <w:t>ow power CW for device 1</w:t>
      </w:r>
      <w:r w:rsidR="00A86B61" w:rsidRPr="001E10BB">
        <w:t xml:space="preserve">. Similarly, </w:t>
      </w:r>
      <w:r w:rsidR="00BE20FE" w:rsidRPr="001E10BB">
        <w:t xml:space="preserve">efficient resource usage allows the UE reader to use less resources than envisaged </w:t>
      </w:r>
      <w:r w:rsidR="00E52C97" w:rsidRPr="001E10BB">
        <w:t xml:space="preserve">earlier </w:t>
      </w:r>
      <w:r w:rsidR="00BE20FE" w:rsidRPr="001E10BB">
        <w:t>by the gNB</w:t>
      </w:r>
      <w:r w:rsidR="00C61150" w:rsidRPr="001E10BB">
        <w:t xml:space="preserve">, eg thanks to background </w:t>
      </w:r>
      <w:r w:rsidR="000234DE" w:rsidRPr="001E10BB">
        <w:t xml:space="preserve">interference </w:t>
      </w:r>
      <w:r w:rsidR="00C61150" w:rsidRPr="001E10BB">
        <w:t>management</w:t>
      </w:r>
      <w:r w:rsidR="000234DE" w:rsidRPr="001E10BB">
        <w:t xml:space="preserve"> of parallel reader activity</w:t>
      </w:r>
      <w:r w:rsidR="0090048B" w:rsidRPr="001E10BB">
        <w:t>.</w:t>
      </w:r>
    </w:p>
    <w:p w14:paraId="128D0364" w14:textId="3161ADA6" w:rsidR="008D4625" w:rsidRPr="001E10BB" w:rsidRDefault="005E6558" w:rsidP="00300157">
      <w:pPr>
        <w:jc w:val="both"/>
      </w:pPr>
      <w:r w:rsidRPr="001E10BB">
        <w:t>For efficient resource management by the network</w:t>
      </w:r>
      <w:r w:rsidR="008D4625" w:rsidRPr="001E10BB">
        <w:t xml:space="preserve">, the UE reader must be able to </w:t>
      </w:r>
      <w:r w:rsidRPr="001E10BB">
        <w:t xml:space="preserve">provide </w:t>
      </w:r>
      <w:r w:rsidR="003B479A" w:rsidRPr="001E10BB">
        <w:t xml:space="preserve">relevant </w:t>
      </w:r>
      <w:r w:rsidRPr="001E10BB">
        <w:t xml:space="preserve">feedback </w:t>
      </w:r>
      <w:r w:rsidR="003B479A" w:rsidRPr="001E10BB">
        <w:t>to the gNB</w:t>
      </w:r>
      <w:r w:rsidR="00BE611D" w:rsidRPr="001E10BB">
        <w:t xml:space="preserve">. Most importantly, we see the need the signal </w:t>
      </w:r>
      <w:r w:rsidR="000C59CF" w:rsidRPr="001E10BB">
        <w:t xml:space="preserve">the </w:t>
      </w:r>
      <w:r w:rsidR="008D4625" w:rsidRPr="001E10BB">
        <w:t xml:space="preserve">request </w:t>
      </w:r>
      <w:r w:rsidR="003B479A" w:rsidRPr="001E10BB">
        <w:t xml:space="preserve">for </w:t>
      </w:r>
      <w:r w:rsidRPr="001E10BB">
        <w:t xml:space="preserve">additional resources </w:t>
      </w:r>
      <w:r w:rsidR="000C59CF" w:rsidRPr="001E10BB">
        <w:t xml:space="preserve">as well as the </w:t>
      </w:r>
      <w:r w:rsidRPr="001E10BB">
        <w:t xml:space="preserve">release </w:t>
      </w:r>
      <w:r w:rsidR="003B479A" w:rsidRPr="001E10BB">
        <w:t xml:space="preserve">of </w:t>
      </w:r>
      <w:r w:rsidRPr="001E10BB">
        <w:t>unused resource.</w:t>
      </w:r>
    </w:p>
    <w:p w14:paraId="4B29DD89" w14:textId="54D65295" w:rsidR="00C61150" w:rsidRPr="001E10BB" w:rsidRDefault="00C61150" w:rsidP="00C61150">
      <w:pPr>
        <w:jc w:val="both"/>
        <w:rPr>
          <w:b/>
          <w:bCs/>
        </w:rPr>
      </w:pPr>
      <w:r w:rsidRPr="001E10BB">
        <w:rPr>
          <w:b/>
          <w:bCs/>
        </w:rPr>
        <w:lastRenderedPageBreak/>
        <w:t>Proposal 3:</w:t>
      </w:r>
      <w:r w:rsidRPr="001E10BB">
        <w:t xml:space="preserve"> </w:t>
      </w:r>
      <w:r w:rsidRPr="001E10BB">
        <w:rPr>
          <w:b/>
          <w:bCs/>
        </w:rPr>
        <w:t>The assistance information of a UE reader on its AIoT transmission</w:t>
      </w:r>
      <w:r w:rsidR="00895D87" w:rsidRPr="001E10BB">
        <w:rPr>
          <w:b/>
          <w:bCs/>
        </w:rPr>
        <w:t>s</w:t>
      </w:r>
      <w:r w:rsidRPr="001E10BB">
        <w:rPr>
          <w:b/>
          <w:bCs/>
        </w:rPr>
        <w:t xml:space="preserve"> may include</w:t>
      </w:r>
    </w:p>
    <w:p w14:paraId="2024B16E" w14:textId="77777777" w:rsidR="00C61150" w:rsidRPr="001E10BB" w:rsidRDefault="00C61150" w:rsidP="00C61150">
      <w:pPr>
        <w:pStyle w:val="ListParagraph"/>
        <w:numPr>
          <w:ilvl w:val="0"/>
          <w:numId w:val="28"/>
        </w:numPr>
        <w:jc w:val="both"/>
      </w:pPr>
      <w:r w:rsidRPr="001E10BB">
        <w:rPr>
          <w:b/>
          <w:bCs/>
        </w:rPr>
        <w:t>request for additional AIoT resources (eg as “incomplete transmission” indication),</w:t>
      </w:r>
    </w:p>
    <w:p w14:paraId="6E22D732" w14:textId="49DB47AE" w:rsidR="00C61150" w:rsidRPr="001E10BB" w:rsidRDefault="00C61150" w:rsidP="003F6879">
      <w:pPr>
        <w:pStyle w:val="ListParagraph"/>
        <w:numPr>
          <w:ilvl w:val="0"/>
          <w:numId w:val="28"/>
        </w:numPr>
        <w:jc w:val="both"/>
      </w:pPr>
      <w:r w:rsidRPr="001E10BB">
        <w:rPr>
          <w:b/>
          <w:bCs/>
        </w:rPr>
        <w:t>release of existing AIoT resources (eg as “end of transmission” indication).</w:t>
      </w:r>
    </w:p>
    <w:p w14:paraId="4D8D6A26" w14:textId="26BA8CC5" w:rsidR="003010F6" w:rsidRPr="001E10BB" w:rsidRDefault="00BA216D" w:rsidP="00DD5766">
      <w:pPr>
        <w:jc w:val="both"/>
      </w:pPr>
      <w:r w:rsidRPr="001E10BB">
        <w:t>An important question is on what to do when the UE reader loses connectivity to the controlling gNB</w:t>
      </w:r>
      <w:r w:rsidR="003010F6" w:rsidRPr="001E10BB">
        <w:t xml:space="preserve"> in the event of a handover or RLF. </w:t>
      </w:r>
      <w:r w:rsidR="00C475A0" w:rsidRPr="001E10BB">
        <w:t xml:space="preserve">Loss of synchronization may cause harmful interference and impact other readers. To protect Uu quality and controllability, the simplest approach is to mandate that a UE reader </w:t>
      </w:r>
      <w:r w:rsidR="00BE23DB" w:rsidRPr="001E10BB">
        <w:t xml:space="preserve">with </w:t>
      </w:r>
      <w:bookmarkStart w:id="0" w:name="_Hlk213176861"/>
      <w:r w:rsidR="00BE23DB" w:rsidRPr="001E10BB">
        <w:t xml:space="preserve">interrupted / </w:t>
      </w:r>
      <w:bookmarkEnd w:id="0"/>
      <w:r w:rsidR="00BE23DB" w:rsidRPr="001E10BB">
        <w:t xml:space="preserve">limited control by the gNB pauses </w:t>
      </w:r>
      <w:r w:rsidR="007A4993" w:rsidRPr="001E10BB">
        <w:t xml:space="preserve">or stops entirely </w:t>
      </w:r>
      <w:r w:rsidR="00BE23DB" w:rsidRPr="001E10BB">
        <w:t xml:space="preserve">its AIoT transmissions or even </w:t>
      </w:r>
      <w:r w:rsidR="007A4993" w:rsidRPr="001E10BB">
        <w:t xml:space="preserve">reader </w:t>
      </w:r>
      <w:r w:rsidR="00BE23DB" w:rsidRPr="001E10BB">
        <w:t xml:space="preserve">activities. </w:t>
      </w:r>
    </w:p>
    <w:p w14:paraId="2220682B" w14:textId="086F1B9D" w:rsidR="00BC7D01" w:rsidRPr="001E10BB" w:rsidRDefault="00472056" w:rsidP="003F6879">
      <w:pPr>
        <w:jc w:val="both"/>
        <w:rPr>
          <w:b/>
          <w:bCs/>
        </w:rPr>
      </w:pPr>
      <w:r w:rsidRPr="001E10BB">
        <w:rPr>
          <w:b/>
          <w:bCs/>
        </w:rPr>
        <w:t xml:space="preserve">Proposal </w:t>
      </w:r>
      <w:r w:rsidR="009558A0" w:rsidRPr="001E10BB">
        <w:rPr>
          <w:b/>
          <w:bCs/>
        </w:rPr>
        <w:t>4</w:t>
      </w:r>
      <w:r w:rsidRPr="001E10BB">
        <w:rPr>
          <w:b/>
          <w:bCs/>
        </w:rPr>
        <w:t xml:space="preserve">: </w:t>
      </w:r>
      <w:r w:rsidR="00BC7D01" w:rsidRPr="001E10BB">
        <w:rPr>
          <w:b/>
          <w:bCs/>
        </w:rPr>
        <w:t xml:space="preserve">To protect Uu, UE readers pause </w:t>
      </w:r>
      <w:r w:rsidR="009A70A1" w:rsidRPr="001E10BB">
        <w:rPr>
          <w:b/>
          <w:bCs/>
        </w:rPr>
        <w:t xml:space="preserve">/ </w:t>
      </w:r>
      <w:r w:rsidR="00BC7D01" w:rsidRPr="001E10BB">
        <w:rPr>
          <w:b/>
          <w:bCs/>
        </w:rPr>
        <w:t xml:space="preserve">stop the usage of the AIoT resources in scenarios </w:t>
      </w:r>
      <w:r w:rsidR="004A1A3A" w:rsidRPr="001E10BB">
        <w:rPr>
          <w:b/>
          <w:bCs/>
        </w:rPr>
        <w:t xml:space="preserve">with </w:t>
      </w:r>
      <w:r w:rsidR="00BE23DB" w:rsidRPr="001E10BB">
        <w:rPr>
          <w:b/>
          <w:bCs/>
        </w:rPr>
        <w:t xml:space="preserve">interrupted / </w:t>
      </w:r>
      <w:r w:rsidR="004A1A3A" w:rsidRPr="001E10BB">
        <w:rPr>
          <w:b/>
          <w:bCs/>
        </w:rPr>
        <w:t xml:space="preserve">limited gNB control </w:t>
      </w:r>
      <w:r w:rsidR="00BC7D01" w:rsidRPr="001E10BB">
        <w:rPr>
          <w:b/>
          <w:bCs/>
        </w:rPr>
        <w:t>such as RLF or handover. FFS details.</w:t>
      </w:r>
    </w:p>
    <w:p w14:paraId="3EF4E011" w14:textId="5D0CEF23" w:rsidR="00A90494" w:rsidRPr="001E10BB" w:rsidRDefault="002C7100" w:rsidP="006D76AB">
      <w:pPr>
        <w:jc w:val="both"/>
        <w:rPr>
          <w:b/>
          <w:bCs/>
        </w:rPr>
      </w:pPr>
      <w:r w:rsidRPr="001E10BB">
        <w:t>Even</w:t>
      </w:r>
      <w:r w:rsidR="00C0061F">
        <w:t xml:space="preserve"> t</w:t>
      </w:r>
      <w:r w:rsidRPr="001E10BB">
        <w:t>hough a UE reader that re-gained connectivity to its serving gNB can automatically resume its AIoT reader activities, i</w:t>
      </w:r>
      <w:r w:rsidR="00A90494" w:rsidRPr="001E10BB">
        <w:t xml:space="preserve">t </w:t>
      </w:r>
      <w:r w:rsidR="00AC6E48" w:rsidRPr="001E10BB">
        <w:t xml:space="preserve">may be desirable to </w:t>
      </w:r>
      <w:r w:rsidR="0018466A" w:rsidRPr="001E10BB">
        <w:t xml:space="preserve">design a system in which gNB </w:t>
      </w:r>
      <w:r w:rsidR="00AC6E48" w:rsidRPr="001E10BB">
        <w:t xml:space="preserve">must explicitly reactivate </w:t>
      </w:r>
      <w:r w:rsidR="0018466A" w:rsidRPr="001E10BB">
        <w:t xml:space="preserve">once paused / stopped reader in order to avoid </w:t>
      </w:r>
      <w:r w:rsidRPr="001E10BB">
        <w:t xml:space="preserve">uncoordinated scenarios or </w:t>
      </w:r>
      <w:r w:rsidR="0018466A" w:rsidRPr="001E10BB">
        <w:t xml:space="preserve">undefined </w:t>
      </w:r>
      <w:r w:rsidRPr="001E10BB">
        <w:t>states</w:t>
      </w:r>
      <w:r w:rsidR="00AC6E48" w:rsidRPr="001E10BB">
        <w:t xml:space="preserve">, or to permit for global optimization </w:t>
      </w:r>
      <w:r w:rsidR="00861E38" w:rsidRPr="001E10BB">
        <w:t>of the underlying conditions</w:t>
      </w:r>
      <w:r w:rsidR="0018466A" w:rsidRPr="001E10BB">
        <w:t>.</w:t>
      </w:r>
      <w:r w:rsidRPr="001E10BB">
        <w:t xml:space="preserve"> </w:t>
      </w:r>
    </w:p>
    <w:p w14:paraId="5A7BA3C2" w14:textId="6B876B55" w:rsidR="00472056" w:rsidRPr="001E10BB" w:rsidRDefault="00472056" w:rsidP="003F6879">
      <w:pPr>
        <w:jc w:val="both"/>
        <w:rPr>
          <w:b/>
          <w:bCs/>
        </w:rPr>
      </w:pPr>
      <w:r w:rsidRPr="001E10BB">
        <w:rPr>
          <w:b/>
          <w:bCs/>
        </w:rPr>
        <w:t xml:space="preserve">Proposal </w:t>
      </w:r>
      <w:r w:rsidR="009558A0" w:rsidRPr="001E10BB">
        <w:rPr>
          <w:b/>
          <w:bCs/>
        </w:rPr>
        <w:t>5</w:t>
      </w:r>
      <w:r w:rsidRPr="001E10BB">
        <w:rPr>
          <w:b/>
          <w:bCs/>
        </w:rPr>
        <w:t xml:space="preserve">: RAN2 to discuss whether a resume </w:t>
      </w:r>
      <w:r w:rsidR="007B5259" w:rsidRPr="001E10BB">
        <w:rPr>
          <w:b/>
          <w:bCs/>
        </w:rPr>
        <w:t xml:space="preserve">signal </w:t>
      </w:r>
      <w:r w:rsidRPr="001E10BB">
        <w:rPr>
          <w:b/>
          <w:bCs/>
        </w:rPr>
        <w:t xml:space="preserve">is needed </w:t>
      </w:r>
      <w:r w:rsidR="007B5259" w:rsidRPr="001E10BB">
        <w:rPr>
          <w:b/>
          <w:bCs/>
        </w:rPr>
        <w:t xml:space="preserve">to re-activate </w:t>
      </w:r>
      <w:r w:rsidR="00203593" w:rsidRPr="001E10BB">
        <w:rPr>
          <w:b/>
          <w:bCs/>
        </w:rPr>
        <w:t xml:space="preserve">a paused / stopped </w:t>
      </w:r>
      <w:r w:rsidRPr="001E10BB">
        <w:rPr>
          <w:b/>
          <w:bCs/>
        </w:rPr>
        <w:t xml:space="preserve">UE reader </w:t>
      </w:r>
      <w:r w:rsidR="007B5259" w:rsidRPr="001E10BB">
        <w:rPr>
          <w:b/>
          <w:bCs/>
        </w:rPr>
        <w:t xml:space="preserve">after scenario </w:t>
      </w:r>
      <w:r w:rsidR="00BF4D49" w:rsidRPr="001E10BB">
        <w:rPr>
          <w:b/>
          <w:bCs/>
        </w:rPr>
        <w:t>with limited gNB control</w:t>
      </w:r>
      <w:r w:rsidR="00655CFA" w:rsidRPr="001E10BB">
        <w:rPr>
          <w:b/>
          <w:bCs/>
        </w:rPr>
        <w:t>.</w:t>
      </w:r>
      <w:r w:rsidR="00CD0EC4" w:rsidRPr="001E10BB">
        <w:rPr>
          <w:b/>
          <w:bCs/>
        </w:rPr>
        <w:t xml:space="preserve"> FFS </w:t>
      </w:r>
      <w:r w:rsidR="00D97A78" w:rsidRPr="001E10BB">
        <w:rPr>
          <w:b/>
          <w:bCs/>
        </w:rPr>
        <w:t>details</w:t>
      </w:r>
      <w:r w:rsidRPr="001E10BB">
        <w:rPr>
          <w:b/>
          <w:bCs/>
        </w:rPr>
        <w:t>.</w:t>
      </w:r>
    </w:p>
    <w:p w14:paraId="228F107E" w14:textId="77777777" w:rsidR="00472056" w:rsidRPr="001E10BB" w:rsidRDefault="00472056" w:rsidP="003F6879"/>
    <w:p w14:paraId="2507404F" w14:textId="6C85FF6A" w:rsidR="00E94FB4" w:rsidRPr="001E10BB" w:rsidRDefault="00E94FB4" w:rsidP="00E94FB4">
      <w:pPr>
        <w:pStyle w:val="Heading2"/>
      </w:pPr>
      <w:r w:rsidRPr="001E10BB">
        <w:t>2.</w:t>
      </w:r>
      <w:r w:rsidR="00A63A0C" w:rsidRPr="001E10BB">
        <w:t>2</w:t>
      </w:r>
      <w:r w:rsidRPr="001E10BB">
        <w:tab/>
        <w:t>Multi-Reader Operation</w:t>
      </w:r>
    </w:p>
    <w:p w14:paraId="223AE860" w14:textId="77777777" w:rsidR="00E94FB4" w:rsidRPr="001E10BB" w:rsidRDefault="00E94FB4" w:rsidP="00E94FB4">
      <w:pPr>
        <w:jc w:val="both"/>
      </w:pPr>
      <w:r w:rsidRPr="001E10BB">
        <w:t xml:space="preserve">For the Release 19 point of view, it may be possible for the AIoTF to select multiple UE readers for the same AF request, however these will not operate in parallel for the same coverage area. </w:t>
      </w:r>
    </w:p>
    <w:p w14:paraId="48F15DE7" w14:textId="19ABFC40" w:rsidR="00E94FB4" w:rsidRPr="001E10BB" w:rsidRDefault="00E94FB4" w:rsidP="00E94FB4">
      <w:pPr>
        <w:jc w:val="both"/>
      </w:pPr>
      <w:r w:rsidRPr="001E10BB">
        <w:t xml:space="preserve">In Release 20, we would like to permit the selection of </w:t>
      </w:r>
      <w:r w:rsidR="005F741E" w:rsidRPr="001E10BB">
        <w:t>at least</w:t>
      </w:r>
      <w:r w:rsidRPr="001E10BB">
        <w:t xml:space="preserve"> UE </w:t>
      </w:r>
      <w:r w:rsidR="005F741E" w:rsidRPr="001E10BB">
        <w:t>readers</w:t>
      </w:r>
      <w:r w:rsidRPr="001E10BB">
        <w:t xml:space="preserve">. Clearly, this process should be transparent to the device, that is, there should not be any difference for the device between the operation in Topology 1 setting with a gNB reader or Topology 2 setting with a UE reader. </w:t>
      </w:r>
      <w:r w:rsidR="00435740" w:rsidRPr="001E10BB">
        <w:t>Additionally, due to the transparency w.r.t. reader operation from a device point of view, selection between gNB and UE reader could also be transparent.</w:t>
      </w:r>
    </w:p>
    <w:p w14:paraId="5C9CBC72" w14:textId="02E6E575" w:rsidR="00435740" w:rsidRPr="001E10BB" w:rsidRDefault="00435740" w:rsidP="00E94FB4">
      <w:pPr>
        <w:jc w:val="both"/>
        <w:rPr>
          <w:b/>
          <w:bCs/>
        </w:rPr>
      </w:pPr>
      <w:r w:rsidRPr="001E10BB">
        <w:rPr>
          <w:b/>
          <w:bCs/>
        </w:rPr>
        <w:t xml:space="preserve">Observation </w:t>
      </w:r>
      <w:r w:rsidR="00AA54CD" w:rsidRPr="001E10BB">
        <w:rPr>
          <w:b/>
          <w:bCs/>
        </w:rPr>
        <w:t>1</w:t>
      </w:r>
      <w:r w:rsidRPr="001E10BB">
        <w:rPr>
          <w:b/>
          <w:bCs/>
        </w:rPr>
        <w:t xml:space="preserve">: </w:t>
      </w:r>
      <w:r w:rsidR="00FC5FCD" w:rsidRPr="001E10BB">
        <w:rPr>
          <w:b/>
          <w:bCs/>
        </w:rPr>
        <w:t xml:space="preserve">In </w:t>
      </w:r>
      <w:r w:rsidR="00214CE1" w:rsidRPr="001E10BB">
        <w:rPr>
          <w:b/>
          <w:bCs/>
        </w:rPr>
        <w:t>T</w:t>
      </w:r>
      <w:r w:rsidR="00FC5FCD" w:rsidRPr="001E10BB">
        <w:rPr>
          <w:b/>
          <w:bCs/>
        </w:rPr>
        <w:t xml:space="preserve">opology 2, UE readers may be mobile and </w:t>
      </w:r>
      <w:r w:rsidR="00C357B9" w:rsidRPr="001E10BB">
        <w:rPr>
          <w:b/>
          <w:bCs/>
        </w:rPr>
        <w:t>could have mutually overlapping coverage</w:t>
      </w:r>
      <w:r w:rsidR="00FC5FCD" w:rsidRPr="001E10BB">
        <w:rPr>
          <w:b/>
          <w:bCs/>
        </w:rPr>
        <w:t>.</w:t>
      </w:r>
    </w:p>
    <w:p w14:paraId="22B756E4" w14:textId="4A5AF829" w:rsidR="00FC5FCD" w:rsidRPr="001E10BB" w:rsidRDefault="00E94FB4" w:rsidP="00E94FB4">
      <w:pPr>
        <w:jc w:val="both"/>
        <w:rPr>
          <w:b/>
          <w:bCs/>
        </w:rPr>
      </w:pPr>
      <w:r w:rsidRPr="001E10BB">
        <w:rPr>
          <w:b/>
          <w:bCs/>
        </w:rPr>
        <w:t xml:space="preserve">Proposal </w:t>
      </w:r>
      <w:r w:rsidR="009558A0" w:rsidRPr="001E10BB">
        <w:rPr>
          <w:b/>
          <w:bCs/>
        </w:rPr>
        <w:t>6</w:t>
      </w:r>
      <w:r w:rsidRPr="001E10BB">
        <w:rPr>
          <w:b/>
          <w:bCs/>
        </w:rPr>
        <w:t>:</w:t>
      </w:r>
      <w:r w:rsidR="00C865EB" w:rsidRPr="001E10BB">
        <w:rPr>
          <w:b/>
          <w:bCs/>
        </w:rPr>
        <w:t xml:space="preserve"> </w:t>
      </w:r>
      <w:r w:rsidR="00E63C80" w:rsidRPr="001E10BB">
        <w:rPr>
          <w:b/>
          <w:bCs/>
        </w:rPr>
        <w:t>An AIoT device may be offered the same service by multiple readers. FFS details of reader selection by device including time constraints.</w:t>
      </w:r>
    </w:p>
    <w:p w14:paraId="063831A7" w14:textId="1EEF29EB" w:rsidR="00C865EB" w:rsidRPr="001E10BB" w:rsidRDefault="00C865EB" w:rsidP="00E94FB4">
      <w:pPr>
        <w:jc w:val="both"/>
        <w:rPr>
          <w:b/>
          <w:bCs/>
        </w:rPr>
      </w:pPr>
      <w:r w:rsidRPr="001E10BB">
        <w:rPr>
          <w:b/>
          <w:bCs/>
        </w:rPr>
        <w:t xml:space="preserve">Observation </w:t>
      </w:r>
      <w:r w:rsidR="00AA54CD" w:rsidRPr="001E10BB">
        <w:rPr>
          <w:b/>
          <w:bCs/>
        </w:rPr>
        <w:t>2</w:t>
      </w:r>
      <w:r w:rsidRPr="001E10BB">
        <w:rPr>
          <w:b/>
          <w:bCs/>
        </w:rPr>
        <w:t>: An AIoT device is assumed not to (be able to) distinguish between operation in Topology 1 and 2 readers</w:t>
      </w:r>
    </w:p>
    <w:p w14:paraId="6EAC3524" w14:textId="5827DADC" w:rsidR="00E94FB4" w:rsidRPr="001E10BB" w:rsidRDefault="00FC5FCD" w:rsidP="00E94FB4">
      <w:pPr>
        <w:jc w:val="both"/>
        <w:rPr>
          <w:b/>
          <w:bCs/>
        </w:rPr>
      </w:pPr>
      <w:r w:rsidRPr="001E10BB">
        <w:rPr>
          <w:b/>
          <w:bCs/>
        </w:rPr>
        <w:t xml:space="preserve">Proposal </w:t>
      </w:r>
      <w:r w:rsidR="00E63C80" w:rsidRPr="001E10BB">
        <w:rPr>
          <w:b/>
          <w:bCs/>
        </w:rPr>
        <w:t>7</w:t>
      </w:r>
      <w:r w:rsidR="00C865EB" w:rsidRPr="001E10BB">
        <w:rPr>
          <w:b/>
          <w:bCs/>
        </w:rPr>
        <w:t xml:space="preserve">: An AIoT device </w:t>
      </w:r>
      <w:r w:rsidR="00E94FB4" w:rsidRPr="001E10BB">
        <w:rPr>
          <w:b/>
          <w:bCs/>
        </w:rPr>
        <w:t xml:space="preserve">may be served transparently by both UE </w:t>
      </w:r>
      <w:bookmarkStart w:id="1" w:name="_Hlk209702377"/>
      <w:r w:rsidR="00E94FB4" w:rsidRPr="001E10BB">
        <w:rPr>
          <w:b/>
          <w:bCs/>
        </w:rPr>
        <w:t xml:space="preserve">reader </w:t>
      </w:r>
      <w:bookmarkEnd w:id="1"/>
      <w:r w:rsidR="00E94FB4" w:rsidRPr="001E10BB">
        <w:rPr>
          <w:b/>
          <w:bCs/>
        </w:rPr>
        <w:t>and gNB reader.</w:t>
      </w:r>
    </w:p>
    <w:p w14:paraId="0AD65FD6" w14:textId="77777777" w:rsidR="00E94FB4" w:rsidRPr="001E10BB" w:rsidRDefault="00E94FB4" w:rsidP="00E94FB4">
      <w:pPr>
        <w:jc w:val="both"/>
      </w:pPr>
      <w:r w:rsidRPr="001E10BB">
        <w:t xml:space="preserve">To assist the device to select the most suitable UE reader, we support the reader ID indication. Without a reader ID, the device may be substantially constraint in its selection options as readers would have to use some convention in order understand who the reader selected by the device is. </w:t>
      </w:r>
    </w:p>
    <w:p w14:paraId="5D273EC7" w14:textId="77777777" w:rsidR="00E94FB4" w:rsidRPr="001E10BB" w:rsidRDefault="00E94FB4" w:rsidP="00E94FB4">
      <w:pPr>
        <w:jc w:val="both"/>
      </w:pPr>
      <w:r w:rsidRPr="001E10BB">
        <w:t xml:space="preserve">For example, the last reader that paged the device prior to its response could be understood as the target reader. This simplistic approach however leaves room for error (e.g., due to the hidden / exposed node problem, slow device processing under multiple paging requests) which can be simply avoided by the reader ID usage. </w:t>
      </w:r>
    </w:p>
    <w:p w14:paraId="45A02E50" w14:textId="77777777" w:rsidR="00E94FB4" w:rsidRPr="001E10BB" w:rsidRDefault="00E94FB4" w:rsidP="00E94FB4">
      <w:pPr>
        <w:jc w:val="both"/>
        <w:rPr>
          <w:b/>
          <w:bCs/>
        </w:rPr>
      </w:pPr>
      <w:r w:rsidRPr="001E10BB">
        <w:rPr>
          <w:b/>
          <w:bCs/>
        </w:rPr>
        <w:t>Observation 3: Reader ID simplifies UE reader operation in Topology 2.</w:t>
      </w:r>
    </w:p>
    <w:p w14:paraId="2D1D7A9F" w14:textId="16411385" w:rsidR="00E94FB4" w:rsidRPr="001E10BB" w:rsidRDefault="00E94FB4" w:rsidP="00E94FB4">
      <w:pPr>
        <w:rPr>
          <w:b/>
          <w:bCs/>
        </w:rPr>
      </w:pPr>
      <w:r w:rsidRPr="001E10BB">
        <w:rPr>
          <w:b/>
          <w:bCs/>
        </w:rPr>
        <w:t xml:space="preserve">Proposal </w:t>
      </w:r>
      <w:r w:rsidR="009558A0" w:rsidRPr="001E10BB">
        <w:rPr>
          <w:b/>
          <w:bCs/>
        </w:rPr>
        <w:t>8</w:t>
      </w:r>
      <w:r w:rsidRPr="001E10BB">
        <w:rPr>
          <w:b/>
          <w:bCs/>
        </w:rPr>
        <w:t xml:space="preserve">: Reader ID is supported. </w:t>
      </w:r>
    </w:p>
    <w:p w14:paraId="5EF5EB25" w14:textId="77777777" w:rsidR="00E94FB4" w:rsidRPr="001E10BB" w:rsidRDefault="00E94FB4" w:rsidP="00E94FB4">
      <w:pPr>
        <w:jc w:val="both"/>
      </w:pPr>
      <w:r w:rsidRPr="001E10BB">
        <w:t>In this context, it is noted that RAN1 discussed efficient usage of preambles for implicit ID indication, for example to deliver information associated with paging or transaction ID. The usage of preambles permits quick and simple PHY-level pre-processing of key identification parameters that could help efficiently decide whether to decode the MAC layer payload, a substantially more complex (and energy-demanding) task.</w:t>
      </w:r>
    </w:p>
    <w:p w14:paraId="1B4ACBED" w14:textId="77777777" w:rsidR="00E94FB4" w:rsidRPr="001E10BB" w:rsidRDefault="00E94FB4" w:rsidP="00E94FB4">
      <w:pPr>
        <w:jc w:val="both"/>
      </w:pPr>
      <w:r w:rsidRPr="001E10BB">
        <w:rPr>
          <w:b/>
          <w:bCs/>
        </w:rPr>
        <w:t>Observation 4: Preamble-based ID indication permits efficient decision-making without energy/time-consuming decoding of MAC payload.</w:t>
      </w:r>
    </w:p>
    <w:p w14:paraId="1F7E02A4" w14:textId="5996A1D1" w:rsidR="00E94FB4" w:rsidRPr="001E10BB" w:rsidRDefault="00E94FB4" w:rsidP="00E94FB4">
      <w:pPr>
        <w:jc w:val="both"/>
        <w:rPr>
          <w:b/>
          <w:bCs/>
        </w:rPr>
      </w:pPr>
      <w:r w:rsidRPr="001E10BB">
        <w:rPr>
          <w:b/>
          <w:bCs/>
        </w:rPr>
        <w:t xml:space="preserve">Proposal </w:t>
      </w:r>
      <w:r w:rsidR="009558A0" w:rsidRPr="001E10BB">
        <w:rPr>
          <w:b/>
          <w:bCs/>
        </w:rPr>
        <w:t>9</w:t>
      </w:r>
      <w:r w:rsidRPr="001E10BB">
        <w:rPr>
          <w:b/>
          <w:bCs/>
        </w:rPr>
        <w:t>: RAN2 to send an LS to RAN1 whether preambles can be used to indicate paging/reader/transaction ID.</w:t>
      </w:r>
    </w:p>
    <w:p w14:paraId="40380241" w14:textId="7923F60B" w:rsidR="00E94FB4" w:rsidRPr="001E10BB" w:rsidRDefault="001E10BB" w:rsidP="001E10BB">
      <w:pPr>
        <w:tabs>
          <w:tab w:val="left" w:pos="4159"/>
        </w:tabs>
        <w:jc w:val="both"/>
        <w:rPr>
          <w:b/>
          <w:bCs/>
        </w:rPr>
      </w:pPr>
      <w:r>
        <w:rPr>
          <w:b/>
          <w:bCs/>
        </w:rPr>
        <w:lastRenderedPageBreak/>
        <w:tab/>
      </w:r>
    </w:p>
    <w:p w14:paraId="3FBB45B0" w14:textId="02CABA3A" w:rsidR="00E94FB4" w:rsidRPr="001E10BB" w:rsidRDefault="00E94FB4" w:rsidP="00E94FB4">
      <w:pPr>
        <w:pStyle w:val="Heading2"/>
      </w:pPr>
      <w:r w:rsidRPr="001E10BB">
        <w:t>2.</w:t>
      </w:r>
      <w:r w:rsidR="00A63A0C" w:rsidRPr="001E10BB">
        <w:t>3</w:t>
      </w:r>
      <w:r w:rsidRPr="001E10BB">
        <w:tab/>
        <w:t>UE Reader Signalling</w:t>
      </w:r>
    </w:p>
    <w:p w14:paraId="0E6D551F" w14:textId="77777777" w:rsidR="00E94FB4" w:rsidRPr="001E10BB" w:rsidRDefault="00E94FB4" w:rsidP="00E94FB4">
      <w:pPr>
        <w:jc w:val="both"/>
      </w:pPr>
      <w:r w:rsidRPr="001E10BB">
        <w:t>The usage of UE reader poses particular challenges to AIoT operation. One of them is UE mobility and the dynamic nature of Topology 2 operation in general. Another one consists in efficient multi-reader operation in such settings.</w:t>
      </w:r>
    </w:p>
    <w:p w14:paraId="1367341F" w14:textId="77777777" w:rsidR="00E94FB4" w:rsidRPr="001E10BB" w:rsidRDefault="00E94FB4" w:rsidP="00E94FB4">
      <w:r w:rsidRPr="001E10BB">
        <w:rPr>
          <w:b/>
          <w:bCs/>
        </w:rPr>
        <w:t>Observations 5: UE reader availability and / or reachability is transient in Topology 2.</w:t>
      </w:r>
    </w:p>
    <w:p w14:paraId="5CDC2410" w14:textId="77777777" w:rsidR="00E94FB4" w:rsidRPr="001E10BB" w:rsidRDefault="00E94FB4" w:rsidP="00E94FB4">
      <w:pPr>
        <w:jc w:val="both"/>
      </w:pPr>
      <w:r w:rsidRPr="001E10BB">
        <w:t xml:space="preserve">Similarly to R19, we do not see the need for devices to report their individual capabilities or specific capability summaries. The only thing that matters in AIoT operation is the ability of a device to harvest energy and use it for communications with a reader. This ability may depend on hardware and operational options of the device but can be summarized in one meta parameter - the device energy status. Tracking of the energy device status then allows better control and management of AIoT requests and re-transmissions in time. </w:t>
      </w:r>
    </w:p>
    <w:p w14:paraId="04606EC8" w14:textId="77777777" w:rsidR="00E94FB4" w:rsidRPr="001E10BB" w:rsidRDefault="00E94FB4" w:rsidP="00E94FB4">
      <w:pPr>
        <w:jc w:val="both"/>
        <w:rPr>
          <w:b/>
          <w:bCs/>
        </w:rPr>
      </w:pPr>
      <w:r w:rsidRPr="001E10BB">
        <w:t>We see therefore the need to report device energy status for efficient AIoT function.</w:t>
      </w:r>
    </w:p>
    <w:p w14:paraId="1E490447" w14:textId="710DA2C3" w:rsidR="00A63A0C" w:rsidRPr="001E10BB" w:rsidRDefault="00E94FB4" w:rsidP="00E94FB4">
      <w:pPr>
        <w:rPr>
          <w:b/>
          <w:bCs/>
        </w:rPr>
      </w:pPr>
      <w:r w:rsidRPr="001E10BB">
        <w:rPr>
          <w:b/>
          <w:bCs/>
        </w:rPr>
        <w:t>Proposal 10: Device energy status is reported by the device.</w:t>
      </w:r>
    </w:p>
    <w:p w14:paraId="03FDBC26" w14:textId="77777777" w:rsidR="00EC34CB" w:rsidRPr="001E10BB" w:rsidRDefault="00EC34CB" w:rsidP="00EC34CB">
      <w:pPr>
        <w:pStyle w:val="Heading1"/>
      </w:pPr>
      <w:r w:rsidRPr="001E10BB">
        <w:t>3</w:t>
      </w:r>
      <w:r w:rsidRPr="001E10BB">
        <w:tab/>
        <w:t>Conclusion</w:t>
      </w:r>
    </w:p>
    <w:p w14:paraId="3827AAEA" w14:textId="77777777" w:rsidR="00EC34CB" w:rsidRPr="001E10BB" w:rsidRDefault="00EC34CB" w:rsidP="00EC34CB">
      <w:r w:rsidRPr="001E10BB">
        <w:t>Always echo in the conclusion all proposals made above.</w:t>
      </w:r>
    </w:p>
    <w:p w14:paraId="64D493D2" w14:textId="77777777" w:rsidR="00EC34CB" w:rsidRDefault="00EC34CB" w:rsidP="00EC34CB">
      <w:r w:rsidRPr="001E10BB">
        <w:t>This document has made the following observations:</w:t>
      </w:r>
    </w:p>
    <w:p w14:paraId="65533A99" w14:textId="77777777" w:rsidR="00795584" w:rsidRPr="001E10BB" w:rsidRDefault="00795584" w:rsidP="00795584">
      <w:pPr>
        <w:jc w:val="both"/>
        <w:rPr>
          <w:b/>
          <w:bCs/>
        </w:rPr>
      </w:pPr>
      <w:r w:rsidRPr="001E10BB">
        <w:rPr>
          <w:b/>
          <w:bCs/>
        </w:rPr>
        <w:t>Observation 1: In Topology 2, UE readers may be mobile and could have mutually overlapping coverage.</w:t>
      </w:r>
    </w:p>
    <w:p w14:paraId="44FBE63C" w14:textId="77777777" w:rsidR="00795584" w:rsidRPr="001E10BB" w:rsidRDefault="00795584" w:rsidP="00795584">
      <w:pPr>
        <w:jc w:val="both"/>
        <w:rPr>
          <w:b/>
          <w:bCs/>
        </w:rPr>
      </w:pPr>
      <w:r w:rsidRPr="001E10BB">
        <w:rPr>
          <w:b/>
          <w:bCs/>
        </w:rPr>
        <w:t>Observation 2: An AIoT device is assumed not to (be able to) distinguish between operation in Topology 1 and 2 readers</w:t>
      </w:r>
    </w:p>
    <w:p w14:paraId="0EBC5FCB" w14:textId="77777777" w:rsidR="00795584" w:rsidRPr="001E10BB" w:rsidRDefault="00795584" w:rsidP="00795584">
      <w:pPr>
        <w:jc w:val="both"/>
        <w:rPr>
          <w:b/>
          <w:bCs/>
        </w:rPr>
      </w:pPr>
      <w:r w:rsidRPr="001E10BB">
        <w:rPr>
          <w:b/>
          <w:bCs/>
        </w:rPr>
        <w:t>Observation 3: Reader ID simplifies UE reader operation in Topology 2.</w:t>
      </w:r>
    </w:p>
    <w:p w14:paraId="6BB3B9F9" w14:textId="77777777" w:rsidR="00795584" w:rsidRPr="001E10BB" w:rsidRDefault="00795584" w:rsidP="00795584">
      <w:pPr>
        <w:jc w:val="both"/>
      </w:pPr>
      <w:r w:rsidRPr="001E10BB">
        <w:rPr>
          <w:b/>
          <w:bCs/>
        </w:rPr>
        <w:t>Observation 4: Preamble-based ID indication permits efficient decision-making without energy/time-consuming decoding of MAC payload.</w:t>
      </w:r>
    </w:p>
    <w:p w14:paraId="68F26D61" w14:textId="77777777" w:rsidR="00795584" w:rsidRPr="001E10BB" w:rsidRDefault="00795584" w:rsidP="00795584">
      <w:r w:rsidRPr="001E10BB">
        <w:rPr>
          <w:b/>
          <w:bCs/>
        </w:rPr>
        <w:t>Observations 5: UE reader availability and / or reachability is transient in Topology 2.</w:t>
      </w:r>
    </w:p>
    <w:p w14:paraId="4AA8801D" w14:textId="77777777" w:rsidR="00EC34CB" w:rsidRPr="001E10BB" w:rsidRDefault="00EC34CB" w:rsidP="00EC34CB">
      <w:pPr>
        <w:rPr>
          <w:bCs/>
        </w:rPr>
      </w:pPr>
      <w:r w:rsidRPr="001E10BB">
        <w:rPr>
          <w:bCs/>
        </w:rPr>
        <w:t>And proposed the following:</w:t>
      </w:r>
    </w:p>
    <w:p w14:paraId="65B0455E" w14:textId="77777777" w:rsidR="000A6ACD" w:rsidRPr="001E10BB" w:rsidRDefault="000A6ACD" w:rsidP="000A6ACD">
      <w:pPr>
        <w:jc w:val="both"/>
        <w:rPr>
          <w:b/>
          <w:bCs/>
        </w:rPr>
      </w:pPr>
      <w:r w:rsidRPr="001E10BB">
        <w:rPr>
          <w:b/>
          <w:bCs/>
        </w:rPr>
        <w:t xml:space="preserve">Proposal 1: RAN2 assumes contiguous as well as  periodic block allocation of AIoT resources in time to UE readers. </w:t>
      </w:r>
    </w:p>
    <w:p w14:paraId="36620466" w14:textId="77777777" w:rsidR="000A6ACD" w:rsidRPr="001E10BB" w:rsidRDefault="000A6ACD" w:rsidP="000A6ACD">
      <w:pPr>
        <w:jc w:val="both"/>
        <w:rPr>
          <w:b/>
          <w:bCs/>
        </w:rPr>
      </w:pPr>
      <w:r w:rsidRPr="001E10BB">
        <w:rPr>
          <w:b/>
          <w:bCs/>
        </w:rPr>
        <w:t>Proposal 2: The gNB indicates to the UE reader the start and end time for accessing the allocated AIoT resources.</w:t>
      </w:r>
    </w:p>
    <w:p w14:paraId="694F9CA9" w14:textId="77777777" w:rsidR="000A6ACD" w:rsidRPr="001E10BB" w:rsidRDefault="000A6ACD" w:rsidP="000A6ACD">
      <w:pPr>
        <w:jc w:val="both"/>
        <w:rPr>
          <w:b/>
          <w:bCs/>
        </w:rPr>
      </w:pPr>
      <w:r w:rsidRPr="001E10BB">
        <w:rPr>
          <w:b/>
          <w:bCs/>
        </w:rPr>
        <w:t>Proposal 3:</w:t>
      </w:r>
      <w:r w:rsidRPr="001E10BB">
        <w:t xml:space="preserve"> </w:t>
      </w:r>
      <w:r w:rsidRPr="001E10BB">
        <w:rPr>
          <w:b/>
          <w:bCs/>
        </w:rPr>
        <w:t>The assistance information of a UE reader on its AIoT transmissions may include</w:t>
      </w:r>
    </w:p>
    <w:p w14:paraId="2E39F6E8" w14:textId="77777777" w:rsidR="000A6ACD" w:rsidRPr="001E10BB" w:rsidRDefault="000A6ACD" w:rsidP="000A6ACD">
      <w:pPr>
        <w:pStyle w:val="ListParagraph"/>
        <w:numPr>
          <w:ilvl w:val="0"/>
          <w:numId w:val="28"/>
        </w:numPr>
        <w:jc w:val="both"/>
      </w:pPr>
      <w:r w:rsidRPr="001E10BB">
        <w:rPr>
          <w:b/>
          <w:bCs/>
        </w:rPr>
        <w:t>request for additional AIoT resources (eg as “incomplete transmission” indication),</w:t>
      </w:r>
    </w:p>
    <w:p w14:paraId="00C1F143" w14:textId="77777777" w:rsidR="000A6ACD" w:rsidRPr="001E10BB" w:rsidRDefault="000A6ACD" w:rsidP="000A6ACD">
      <w:pPr>
        <w:pStyle w:val="ListParagraph"/>
        <w:numPr>
          <w:ilvl w:val="0"/>
          <w:numId w:val="28"/>
        </w:numPr>
        <w:jc w:val="both"/>
      </w:pPr>
      <w:r w:rsidRPr="001E10BB">
        <w:rPr>
          <w:b/>
          <w:bCs/>
        </w:rPr>
        <w:t>release of existing AIoT resources (eg as “end of transmission” indication).</w:t>
      </w:r>
    </w:p>
    <w:p w14:paraId="2B5135B0" w14:textId="77777777" w:rsidR="000A6ACD" w:rsidRPr="001E10BB" w:rsidRDefault="000A6ACD" w:rsidP="000A6ACD">
      <w:pPr>
        <w:jc w:val="both"/>
        <w:rPr>
          <w:b/>
          <w:bCs/>
        </w:rPr>
      </w:pPr>
      <w:r w:rsidRPr="001E10BB">
        <w:rPr>
          <w:b/>
          <w:bCs/>
        </w:rPr>
        <w:t>Proposal 4: To protect Uu, UE readers pause / stop the usage of the AIoT resources in scenarios with interrupted / limited gNB control such as RLF or handover. FFS details.</w:t>
      </w:r>
    </w:p>
    <w:p w14:paraId="65856A11" w14:textId="77777777" w:rsidR="000A6ACD" w:rsidRPr="001E10BB" w:rsidRDefault="000A6ACD" w:rsidP="000A6ACD">
      <w:pPr>
        <w:jc w:val="both"/>
        <w:rPr>
          <w:b/>
          <w:bCs/>
        </w:rPr>
      </w:pPr>
      <w:r w:rsidRPr="001E10BB">
        <w:rPr>
          <w:b/>
          <w:bCs/>
        </w:rPr>
        <w:t>Proposal 5: RAN2 to discuss whether a resume signal is needed to re-activate a paused / stopped UE reader after scenario with limited gNB control. FFS details.</w:t>
      </w:r>
    </w:p>
    <w:p w14:paraId="4A42FE4E" w14:textId="77777777" w:rsidR="000A6ACD" w:rsidRPr="001E10BB" w:rsidRDefault="000A6ACD" w:rsidP="000A6ACD">
      <w:pPr>
        <w:jc w:val="both"/>
        <w:rPr>
          <w:b/>
          <w:bCs/>
        </w:rPr>
      </w:pPr>
      <w:r w:rsidRPr="001E10BB">
        <w:rPr>
          <w:b/>
          <w:bCs/>
        </w:rPr>
        <w:t>Proposal 6: An AIoT device may be offered the same service by multiple readers. FFS details of reader selection by device including time constraints.</w:t>
      </w:r>
    </w:p>
    <w:p w14:paraId="0722DCB1" w14:textId="77777777" w:rsidR="000A6ACD" w:rsidRPr="001E10BB" w:rsidRDefault="000A6ACD" w:rsidP="000A6ACD">
      <w:pPr>
        <w:jc w:val="both"/>
        <w:rPr>
          <w:b/>
          <w:bCs/>
        </w:rPr>
      </w:pPr>
      <w:r w:rsidRPr="001E10BB">
        <w:rPr>
          <w:b/>
          <w:bCs/>
        </w:rPr>
        <w:t>Proposal 7: An AIoT device may be served transparently by both UE reader and gNB reader.</w:t>
      </w:r>
    </w:p>
    <w:p w14:paraId="5F792A6C" w14:textId="77777777" w:rsidR="000A6ACD" w:rsidRPr="001E10BB" w:rsidRDefault="000A6ACD" w:rsidP="000A6ACD">
      <w:pPr>
        <w:rPr>
          <w:b/>
          <w:bCs/>
        </w:rPr>
      </w:pPr>
      <w:r w:rsidRPr="001E10BB">
        <w:rPr>
          <w:b/>
          <w:bCs/>
        </w:rPr>
        <w:t xml:space="preserve">Proposal 8: Reader ID is supported. </w:t>
      </w:r>
    </w:p>
    <w:p w14:paraId="465D4CF2" w14:textId="77777777" w:rsidR="000A6ACD" w:rsidRPr="001E10BB" w:rsidRDefault="000A6ACD" w:rsidP="000A6ACD">
      <w:pPr>
        <w:jc w:val="both"/>
        <w:rPr>
          <w:b/>
          <w:bCs/>
        </w:rPr>
      </w:pPr>
      <w:r w:rsidRPr="001E10BB">
        <w:rPr>
          <w:b/>
          <w:bCs/>
        </w:rPr>
        <w:t>Proposal 9: RAN2 to send an LS to RAN1 whether preambles can be used to indicate paging/reader/transaction ID.</w:t>
      </w:r>
    </w:p>
    <w:p w14:paraId="43240D3F" w14:textId="4FA5ECB2" w:rsidR="00FA439B" w:rsidRPr="001E10BB" w:rsidRDefault="000A6ACD" w:rsidP="00EC34CB">
      <w:r w:rsidRPr="001E10BB">
        <w:rPr>
          <w:b/>
          <w:bCs/>
        </w:rPr>
        <w:t>Proposal 10: Device energy status is reported by the device.</w:t>
      </w:r>
    </w:p>
    <w:sectPr w:rsidR="00FA439B" w:rsidRPr="001E10B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90A0E" w14:textId="77777777" w:rsidR="005E2EFA" w:rsidRDefault="005E2EFA">
      <w:r>
        <w:separator/>
      </w:r>
    </w:p>
  </w:endnote>
  <w:endnote w:type="continuationSeparator" w:id="0">
    <w:p w14:paraId="20C19657" w14:textId="77777777" w:rsidR="005E2EFA" w:rsidRDefault="005E2EFA">
      <w:r>
        <w:continuationSeparator/>
      </w:r>
    </w:p>
  </w:endnote>
  <w:endnote w:type="continuationNotice" w:id="1">
    <w:p w14:paraId="53C13FF7" w14:textId="77777777" w:rsidR="005E2EFA" w:rsidRDefault="005E2E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A6F2B" w14:textId="77777777" w:rsidR="005E2EFA" w:rsidRDefault="005E2EFA">
      <w:r>
        <w:separator/>
      </w:r>
    </w:p>
  </w:footnote>
  <w:footnote w:type="continuationSeparator" w:id="0">
    <w:p w14:paraId="58EFA11B" w14:textId="77777777" w:rsidR="005E2EFA" w:rsidRDefault="005E2EFA">
      <w:r>
        <w:continuationSeparator/>
      </w:r>
    </w:p>
  </w:footnote>
  <w:footnote w:type="continuationNotice" w:id="1">
    <w:p w14:paraId="5206AC6C" w14:textId="77777777" w:rsidR="005E2EFA" w:rsidRDefault="005E2E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D0DF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50E4E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C8CEE7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30EF3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062AA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D4D6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4491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D092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496391"/>
    <w:multiLevelType w:val="hybridMultilevel"/>
    <w:tmpl w:val="8C6685E2"/>
    <w:lvl w:ilvl="0" w:tplc="70B674AC">
      <w:numFmt w:val="bullet"/>
      <w:lvlText w:val="-"/>
      <w:lvlJc w:val="left"/>
      <w:pPr>
        <w:ind w:left="720" w:hanging="360"/>
      </w:pPr>
      <w:rPr>
        <w:rFonts w:ascii="Times New Roman" w:eastAsia="Times New Roman" w:hAnsi="Times New Roman" w:cs="Times New Roman" w:hint="default"/>
        <w:b/>
        <w:color w:val="FF0000"/>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3" w15:restartNumberingAfterBreak="0">
    <w:nsid w:val="1F6D42CB"/>
    <w:multiLevelType w:val="hybridMultilevel"/>
    <w:tmpl w:val="23526702"/>
    <w:lvl w:ilvl="0" w:tplc="B066CC8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72A09D8"/>
    <w:multiLevelType w:val="hybridMultilevel"/>
    <w:tmpl w:val="88DC0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E46335"/>
    <w:multiLevelType w:val="hybridMultilevel"/>
    <w:tmpl w:val="6D746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53F80790"/>
    <w:multiLevelType w:val="multilevel"/>
    <w:tmpl w:val="86DC2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CEF0869"/>
    <w:multiLevelType w:val="hybridMultilevel"/>
    <w:tmpl w:val="9DA8CEC6"/>
    <w:lvl w:ilvl="0" w:tplc="03AC43F6">
      <w:start w:val="2"/>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18"/>
  </w:num>
  <w:num w:numId="7" w16cid:durableId="1489399165">
    <w:abstractNumId w:val="19"/>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22"/>
  </w:num>
  <w:num w:numId="19" w16cid:durableId="709962461">
    <w:abstractNumId w:val="22"/>
  </w:num>
  <w:num w:numId="20" w16cid:durableId="2109303273">
    <w:abstractNumId w:val="8"/>
  </w:num>
  <w:num w:numId="21" w16cid:durableId="433331489">
    <w:abstractNumId w:val="3"/>
  </w:num>
  <w:num w:numId="22" w16cid:durableId="235671139">
    <w:abstractNumId w:val="2"/>
  </w:num>
  <w:num w:numId="23" w16cid:durableId="24644718">
    <w:abstractNumId w:val="21"/>
  </w:num>
  <w:num w:numId="24" w16cid:durableId="1431312657">
    <w:abstractNumId w:val="20"/>
  </w:num>
  <w:num w:numId="25" w16cid:durableId="882133744">
    <w:abstractNumId w:val="13"/>
  </w:num>
  <w:num w:numId="26" w16cid:durableId="794446527">
    <w:abstractNumId w:val="16"/>
  </w:num>
  <w:num w:numId="27" w16cid:durableId="153570346">
    <w:abstractNumId w:val="17"/>
  </w:num>
  <w:num w:numId="28" w16cid:durableId="211520406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removePersonalInformation/>
  <w:removeDateAndTime/>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18F8"/>
    <w:rsid w:val="000145A1"/>
    <w:rsid w:val="00014878"/>
    <w:rsid w:val="00016557"/>
    <w:rsid w:val="0001789A"/>
    <w:rsid w:val="000234DE"/>
    <w:rsid w:val="00023C40"/>
    <w:rsid w:val="0002507D"/>
    <w:rsid w:val="00033312"/>
    <w:rsid w:val="00033397"/>
    <w:rsid w:val="00040095"/>
    <w:rsid w:val="000418DD"/>
    <w:rsid w:val="00044E38"/>
    <w:rsid w:val="00051123"/>
    <w:rsid w:val="000512E3"/>
    <w:rsid w:val="00054E89"/>
    <w:rsid w:val="000646DD"/>
    <w:rsid w:val="00065268"/>
    <w:rsid w:val="0007262E"/>
    <w:rsid w:val="00073C9C"/>
    <w:rsid w:val="00075D18"/>
    <w:rsid w:val="00076412"/>
    <w:rsid w:val="00076A27"/>
    <w:rsid w:val="00080512"/>
    <w:rsid w:val="00090468"/>
    <w:rsid w:val="00094568"/>
    <w:rsid w:val="000A39B4"/>
    <w:rsid w:val="000A6ACD"/>
    <w:rsid w:val="000B516F"/>
    <w:rsid w:val="000B7BCF"/>
    <w:rsid w:val="000C522B"/>
    <w:rsid w:val="000C59CF"/>
    <w:rsid w:val="000D14ED"/>
    <w:rsid w:val="000D3DFC"/>
    <w:rsid w:val="000D58AB"/>
    <w:rsid w:val="000E640F"/>
    <w:rsid w:val="001044E7"/>
    <w:rsid w:val="001074E6"/>
    <w:rsid w:val="0011046F"/>
    <w:rsid w:val="001104DC"/>
    <w:rsid w:val="00112F1A"/>
    <w:rsid w:val="001178E5"/>
    <w:rsid w:val="001207CC"/>
    <w:rsid w:val="00123830"/>
    <w:rsid w:val="00125351"/>
    <w:rsid w:val="0012610D"/>
    <w:rsid w:val="00132D9C"/>
    <w:rsid w:val="001423FB"/>
    <w:rsid w:val="0014294E"/>
    <w:rsid w:val="00144FD3"/>
    <w:rsid w:val="00145075"/>
    <w:rsid w:val="00146012"/>
    <w:rsid w:val="0014781E"/>
    <w:rsid w:val="0015766D"/>
    <w:rsid w:val="00163A64"/>
    <w:rsid w:val="001716F4"/>
    <w:rsid w:val="001741A0"/>
    <w:rsid w:val="00174408"/>
    <w:rsid w:val="00175FA0"/>
    <w:rsid w:val="0018466A"/>
    <w:rsid w:val="0018542A"/>
    <w:rsid w:val="00186039"/>
    <w:rsid w:val="00190489"/>
    <w:rsid w:val="0019079C"/>
    <w:rsid w:val="00194CD0"/>
    <w:rsid w:val="001A34DA"/>
    <w:rsid w:val="001B49C9"/>
    <w:rsid w:val="001C23F4"/>
    <w:rsid w:val="001C4C1F"/>
    <w:rsid w:val="001C4F79"/>
    <w:rsid w:val="001D06CB"/>
    <w:rsid w:val="001D1B72"/>
    <w:rsid w:val="001D5E46"/>
    <w:rsid w:val="001E0C5D"/>
    <w:rsid w:val="001E10BB"/>
    <w:rsid w:val="001E7E99"/>
    <w:rsid w:val="001F168B"/>
    <w:rsid w:val="001F7831"/>
    <w:rsid w:val="002008CF"/>
    <w:rsid w:val="00203593"/>
    <w:rsid w:val="00204045"/>
    <w:rsid w:val="0020712B"/>
    <w:rsid w:val="00210B9B"/>
    <w:rsid w:val="00211F00"/>
    <w:rsid w:val="00214CE1"/>
    <w:rsid w:val="0021716B"/>
    <w:rsid w:val="00217467"/>
    <w:rsid w:val="00220A14"/>
    <w:rsid w:val="002244B8"/>
    <w:rsid w:val="0022606D"/>
    <w:rsid w:val="00227C07"/>
    <w:rsid w:val="00230C7B"/>
    <w:rsid w:val="00231728"/>
    <w:rsid w:val="00232E46"/>
    <w:rsid w:val="0023449A"/>
    <w:rsid w:val="00234C5A"/>
    <w:rsid w:val="00244A05"/>
    <w:rsid w:val="00244B96"/>
    <w:rsid w:val="00250404"/>
    <w:rsid w:val="00256B74"/>
    <w:rsid w:val="002610D8"/>
    <w:rsid w:val="0026302A"/>
    <w:rsid w:val="0026414A"/>
    <w:rsid w:val="002747EC"/>
    <w:rsid w:val="0027737F"/>
    <w:rsid w:val="00277C66"/>
    <w:rsid w:val="002852B7"/>
    <w:rsid w:val="002855BF"/>
    <w:rsid w:val="00286283"/>
    <w:rsid w:val="00290A7C"/>
    <w:rsid w:val="0029543B"/>
    <w:rsid w:val="002A4745"/>
    <w:rsid w:val="002B2988"/>
    <w:rsid w:val="002B7E7A"/>
    <w:rsid w:val="002C0F6E"/>
    <w:rsid w:val="002C7100"/>
    <w:rsid w:val="002D33A8"/>
    <w:rsid w:val="002E0AED"/>
    <w:rsid w:val="002E5C30"/>
    <w:rsid w:val="002F0D22"/>
    <w:rsid w:val="00300157"/>
    <w:rsid w:val="003010F6"/>
    <w:rsid w:val="00311B17"/>
    <w:rsid w:val="00313906"/>
    <w:rsid w:val="00315FA8"/>
    <w:rsid w:val="003172DC"/>
    <w:rsid w:val="00325AE3"/>
    <w:rsid w:val="00326069"/>
    <w:rsid w:val="0033300F"/>
    <w:rsid w:val="00333621"/>
    <w:rsid w:val="0034785C"/>
    <w:rsid w:val="0035462D"/>
    <w:rsid w:val="00356269"/>
    <w:rsid w:val="003568B2"/>
    <w:rsid w:val="003635F9"/>
    <w:rsid w:val="0036459E"/>
    <w:rsid w:val="00364B41"/>
    <w:rsid w:val="00365EED"/>
    <w:rsid w:val="00372DF8"/>
    <w:rsid w:val="00383096"/>
    <w:rsid w:val="0039346C"/>
    <w:rsid w:val="003A41EF"/>
    <w:rsid w:val="003A4ED8"/>
    <w:rsid w:val="003B40AD"/>
    <w:rsid w:val="003B479A"/>
    <w:rsid w:val="003B59AA"/>
    <w:rsid w:val="003C2ACE"/>
    <w:rsid w:val="003C3D6F"/>
    <w:rsid w:val="003C4E37"/>
    <w:rsid w:val="003C534C"/>
    <w:rsid w:val="003D0FD0"/>
    <w:rsid w:val="003D42E5"/>
    <w:rsid w:val="003D6B42"/>
    <w:rsid w:val="003D7814"/>
    <w:rsid w:val="003D7AAB"/>
    <w:rsid w:val="003E16BE"/>
    <w:rsid w:val="003F4E28"/>
    <w:rsid w:val="003F6879"/>
    <w:rsid w:val="003F76B6"/>
    <w:rsid w:val="00400506"/>
    <w:rsid w:val="004006E8"/>
    <w:rsid w:val="00401855"/>
    <w:rsid w:val="00401F72"/>
    <w:rsid w:val="00426F1F"/>
    <w:rsid w:val="00435740"/>
    <w:rsid w:val="00440668"/>
    <w:rsid w:val="0044697E"/>
    <w:rsid w:val="00446C3A"/>
    <w:rsid w:val="00452C1E"/>
    <w:rsid w:val="00457837"/>
    <w:rsid w:val="00465587"/>
    <w:rsid w:val="00466580"/>
    <w:rsid w:val="00472056"/>
    <w:rsid w:val="00477455"/>
    <w:rsid w:val="0048192C"/>
    <w:rsid w:val="00483950"/>
    <w:rsid w:val="00483C46"/>
    <w:rsid w:val="00483E67"/>
    <w:rsid w:val="00492FB5"/>
    <w:rsid w:val="004935C1"/>
    <w:rsid w:val="004978B5"/>
    <w:rsid w:val="004A1A3A"/>
    <w:rsid w:val="004A1F7B"/>
    <w:rsid w:val="004A4356"/>
    <w:rsid w:val="004A77FB"/>
    <w:rsid w:val="004B6435"/>
    <w:rsid w:val="004B6D63"/>
    <w:rsid w:val="004C44D2"/>
    <w:rsid w:val="004C4686"/>
    <w:rsid w:val="004D1B6A"/>
    <w:rsid w:val="004D2B1C"/>
    <w:rsid w:val="004D3578"/>
    <w:rsid w:val="004D380D"/>
    <w:rsid w:val="004D6DA5"/>
    <w:rsid w:val="004E213A"/>
    <w:rsid w:val="004E4BC1"/>
    <w:rsid w:val="004E5344"/>
    <w:rsid w:val="004E7553"/>
    <w:rsid w:val="004F4540"/>
    <w:rsid w:val="004F73A7"/>
    <w:rsid w:val="00503171"/>
    <w:rsid w:val="00505C7F"/>
    <w:rsid w:val="00506C28"/>
    <w:rsid w:val="0051500B"/>
    <w:rsid w:val="00534DA0"/>
    <w:rsid w:val="00537809"/>
    <w:rsid w:val="00541A65"/>
    <w:rsid w:val="0054235D"/>
    <w:rsid w:val="005432D9"/>
    <w:rsid w:val="00543E6C"/>
    <w:rsid w:val="0056238A"/>
    <w:rsid w:val="00565087"/>
    <w:rsid w:val="0056573F"/>
    <w:rsid w:val="00571279"/>
    <w:rsid w:val="00573250"/>
    <w:rsid w:val="00575FC5"/>
    <w:rsid w:val="005A0A04"/>
    <w:rsid w:val="005A13AB"/>
    <w:rsid w:val="005A1B4F"/>
    <w:rsid w:val="005A49C6"/>
    <w:rsid w:val="005A5862"/>
    <w:rsid w:val="005A5E9F"/>
    <w:rsid w:val="005B3FA5"/>
    <w:rsid w:val="005B6B45"/>
    <w:rsid w:val="005C0E92"/>
    <w:rsid w:val="005C3803"/>
    <w:rsid w:val="005C766E"/>
    <w:rsid w:val="005C7CD5"/>
    <w:rsid w:val="005C7DCD"/>
    <w:rsid w:val="005E2EFA"/>
    <w:rsid w:val="005E379A"/>
    <w:rsid w:val="005E6558"/>
    <w:rsid w:val="005F4C52"/>
    <w:rsid w:val="005F5026"/>
    <w:rsid w:val="005F741E"/>
    <w:rsid w:val="00600D16"/>
    <w:rsid w:val="00611566"/>
    <w:rsid w:val="00617766"/>
    <w:rsid w:val="00623960"/>
    <w:rsid w:val="006321E9"/>
    <w:rsid w:val="00633F1D"/>
    <w:rsid w:val="006355E6"/>
    <w:rsid w:val="006366DE"/>
    <w:rsid w:val="00646D99"/>
    <w:rsid w:val="00655CFA"/>
    <w:rsid w:val="00656910"/>
    <w:rsid w:val="006574C0"/>
    <w:rsid w:val="00670B9D"/>
    <w:rsid w:val="00670C38"/>
    <w:rsid w:val="00673572"/>
    <w:rsid w:val="006774B7"/>
    <w:rsid w:val="00684A9C"/>
    <w:rsid w:val="0068563D"/>
    <w:rsid w:val="00690356"/>
    <w:rsid w:val="00690FF1"/>
    <w:rsid w:val="00696821"/>
    <w:rsid w:val="006A21F1"/>
    <w:rsid w:val="006B6C48"/>
    <w:rsid w:val="006C5057"/>
    <w:rsid w:val="006C66D8"/>
    <w:rsid w:val="006C7D20"/>
    <w:rsid w:val="006D060F"/>
    <w:rsid w:val="006D1E24"/>
    <w:rsid w:val="006D35DE"/>
    <w:rsid w:val="006D4C61"/>
    <w:rsid w:val="006D6DEF"/>
    <w:rsid w:val="006D72FB"/>
    <w:rsid w:val="006D76AB"/>
    <w:rsid w:val="006E1057"/>
    <w:rsid w:val="006E1417"/>
    <w:rsid w:val="006F4F86"/>
    <w:rsid w:val="006F596D"/>
    <w:rsid w:val="006F6A2C"/>
    <w:rsid w:val="007069DC"/>
    <w:rsid w:val="00710201"/>
    <w:rsid w:val="00711E5E"/>
    <w:rsid w:val="0071711E"/>
    <w:rsid w:val="00720241"/>
    <w:rsid w:val="0072073A"/>
    <w:rsid w:val="00721AB5"/>
    <w:rsid w:val="00723B23"/>
    <w:rsid w:val="0073355F"/>
    <w:rsid w:val="007342B5"/>
    <w:rsid w:val="00734A5B"/>
    <w:rsid w:val="00736CCD"/>
    <w:rsid w:val="00744E76"/>
    <w:rsid w:val="0074739B"/>
    <w:rsid w:val="00753B92"/>
    <w:rsid w:val="00757064"/>
    <w:rsid w:val="00757D40"/>
    <w:rsid w:val="00764192"/>
    <w:rsid w:val="007662B5"/>
    <w:rsid w:val="007762D2"/>
    <w:rsid w:val="00781F0F"/>
    <w:rsid w:val="0078727C"/>
    <w:rsid w:val="0079049D"/>
    <w:rsid w:val="00793DC5"/>
    <w:rsid w:val="00795584"/>
    <w:rsid w:val="00796823"/>
    <w:rsid w:val="007A2D4E"/>
    <w:rsid w:val="007A2E55"/>
    <w:rsid w:val="007A4993"/>
    <w:rsid w:val="007A6D9F"/>
    <w:rsid w:val="007B18D8"/>
    <w:rsid w:val="007B5259"/>
    <w:rsid w:val="007C095F"/>
    <w:rsid w:val="007C2DD0"/>
    <w:rsid w:val="007D1503"/>
    <w:rsid w:val="007E138C"/>
    <w:rsid w:val="007E7090"/>
    <w:rsid w:val="007F2E08"/>
    <w:rsid w:val="007F3B54"/>
    <w:rsid w:val="007F4D8C"/>
    <w:rsid w:val="007F5E36"/>
    <w:rsid w:val="008024FA"/>
    <w:rsid w:val="008028A4"/>
    <w:rsid w:val="00813245"/>
    <w:rsid w:val="00840DE0"/>
    <w:rsid w:val="00844F57"/>
    <w:rsid w:val="008473E8"/>
    <w:rsid w:val="00847CD0"/>
    <w:rsid w:val="00854E19"/>
    <w:rsid w:val="008607A8"/>
    <w:rsid w:val="00861E38"/>
    <w:rsid w:val="00861F03"/>
    <w:rsid w:val="0086354A"/>
    <w:rsid w:val="0087066D"/>
    <w:rsid w:val="008768CA"/>
    <w:rsid w:val="00877E18"/>
    <w:rsid w:val="00877EF9"/>
    <w:rsid w:val="00880559"/>
    <w:rsid w:val="00885149"/>
    <w:rsid w:val="00895D87"/>
    <w:rsid w:val="008A665C"/>
    <w:rsid w:val="008B5306"/>
    <w:rsid w:val="008B549E"/>
    <w:rsid w:val="008B54E8"/>
    <w:rsid w:val="008B5D59"/>
    <w:rsid w:val="008C21AC"/>
    <w:rsid w:val="008C2E2A"/>
    <w:rsid w:val="008C3057"/>
    <w:rsid w:val="008D0C8C"/>
    <w:rsid w:val="008D2E4D"/>
    <w:rsid w:val="008D4625"/>
    <w:rsid w:val="008D6D57"/>
    <w:rsid w:val="008E6876"/>
    <w:rsid w:val="008F396F"/>
    <w:rsid w:val="008F3DCD"/>
    <w:rsid w:val="008F6699"/>
    <w:rsid w:val="0090048B"/>
    <w:rsid w:val="0090271F"/>
    <w:rsid w:val="00902DB9"/>
    <w:rsid w:val="00903C0D"/>
    <w:rsid w:val="0090466A"/>
    <w:rsid w:val="00905E5A"/>
    <w:rsid w:val="009076D6"/>
    <w:rsid w:val="00910BD2"/>
    <w:rsid w:val="00911F55"/>
    <w:rsid w:val="0091310B"/>
    <w:rsid w:val="00920EC1"/>
    <w:rsid w:val="0092247C"/>
    <w:rsid w:val="00923655"/>
    <w:rsid w:val="009248C6"/>
    <w:rsid w:val="009339CB"/>
    <w:rsid w:val="00933B8A"/>
    <w:rsid w:val="00936071"/>
    <w:rsid w:val="009376CD"/>
    <w:rsid w:val="00940212"/>
    <w:rsid w:val="00942EC2"/>
    <w:rsid w:val="00944572"/>
    <w:rsid w:val="009558A0"/>
    <w:rsid w:val="00961B32"/>
    <w:rsid w:val="00962509"/>
    <w:rsid w:val="009667CC"/>
    <w:rsid w:val="0096756A"/>
    <w:rsid w:val="009676FA"/>
    <w:rsid w:val="00970DB3"/>
    <w:rsid w:val="00974BB0"/>
    <w:rsid w:val="00975969"/>
    <w:rsid w:val="00975BCD"/>
    <w:rsid w:val="009818A2"/>
    <w:rsid w:val="00981AD1"/>
    <w:rsid w:val="009839AD"/>
    <w:rsid w:val="009861A5"/>
    <w:rsid w:val="009928A9"/>
    <w:rsid w:val="00997AEF"/>
    <w:rsid w:val="009A0AF3"/>
    <w:rsid w:val="009A70A1"/>
    <w:rsid w:val="009B07CD"/>
    <w:rsid w:val="009B1D9D"/>
    <w:rsid w:val="009B58C5"/>
    <w:rsid w:val="009C19E9"/>
    <w:rsid w:val="009C2C89"/>
    <w:rsid w:val="009C6E3D"/>
    <w:rsid w:val="009D4729"/>
    <w:rsid w:val="009D74A6"/>
    <w:rsid w:val="009E0E87"/>
    <w:rsid w:val="009E668B"/>
    <w:rsid w:val="00A013F5"/>
    <w:rsid w:val="00A02436"/>
    <w:rsid w:val="00A10F02"/>
    <w:rsid w:val="00A17176"/>
    <w:rsid w:val="00A204CA"/>
    <w:rsid w:val="00A209D6"/>
    <w:rsid w:val="00A22738"/>
    <w:rsid w:val="00A24BE1"/>
    <w:rsid w:val="00A320DA"/>
    <w:rsid w:val="00A357AD"/>
    <w:rsid w:val="00A36F5F"/>
    <w:rsid w:val="00A430EC"/>
    <w:rsid w:val="00A522E8"/>
    <w:rsid w:val="00A53724"/>
    <w:rsid w:val="00A54B2B"/>
    <w:rsid w:val="00A56CC8"/>
    <w:rsid w:val="00A63A0C"/>
    <w:rsid w:val="00A703B6"/>
    <w:rsid w:val="00A723E5"/>
    <w:rsid w:val="00A7628C"/>
    <w:rsid w:val="00A773B2"/>
    <w:rsid w:val="00A822E8"/>
    <w:rsid w:val="00A82346"/>
    <w:rsid w:val="00A86B61"/>
    <w:rsid w:val="00A87564"/>
    <w:rsid w:val="00A900A1"/>
    <w:rsid w:val="00A90494"/>
    <w:rsid w:val="00A94276"/>
    <w:rsid w:val="00A9671C"/>
    <w:rsid w:val="00AA13B1"/>
    <w:rsid w:val="00AA1553"/>
    <w:rsid w:val="00AA54CD"/>
    <w:rsid w:val="00AB50C4"/>
    <w:rsid w:val="00AC1D60"/>
    <w:rsid w:val="00AC6E48"/>
    <w:rsid w:val="00AD7E7C"/>
    <w:rsid w:val="00AE5468"/>
    <w:rsid w:val="00AF052C"/>
    <w:rsid w:val="00B00C9B"/>
    <w:rsid w:val="00B05380"/>
    <w:rsid w:val="00B05962"/>
    <w:rsid w:val="00B06881"/>
    <w:rsid w:val="00B1009C"/>
    <w:rsid w:val="00B15449"/>
    <w:rsid w:val="00B1657C"/>
    <w:rsid w:val="00B16C2F"/>
    <w:rsid w:val="00B27303"/>
    <w:rsid w:val="00B3042F"/>
    <w:rsid w:val="00B34B9A"/>
    <w:rsid w:val="00B47FD1"/>
    <w:rsid w:val="00B516BB"/>
    <w:rsid w:val="00B5751D"/>
    <w:rsid w:val="00B620C5"/>
    <w:rsid w:val="00B63F03"/>
    <w:rsid w:val="00B64ECA"/>
    <w:rsid w:val="00B669E9"/>
    <w:rsid w:val="00B7538C"/>
    <w:rsid w:val="00B75B5D"/>
    <w:rsid w:val="00B84DB2"/>
    <w:rsid w:val="00B859D3"/>
    <w:rsid w:val="00B9531F"/>
    <w:rsid w:val="00BA216D"/>
    <w:rsid w:val="00BB5B47"/>
    <w:rsid w:val="00BB7DEC"/>
    <w:rsid w:val="00BB7E92"/>
    <w:rsid w:val="00BC10C0"/>
    <w:rsid w:val="00BC224C"/>
    <w:rsid w:val="00BC3555"/>
    <w:rsid w:val="00BC6FE0"/>
    <w:rsid w:val="00BC7B15"/>
    <w:rsid w:val="00BC7D01"/>
    <w:rsid w:val="00BD1247"/>
    <w:rsid w:val="00BD5050"/>
    <w:rsid w:val="00BE11AF"/>
    <w:rsid w:val="00BE16E0"/>
    <w:rsid w:val="00BE20FE"/>
    <w:rsid w:val="00BE23DB"/>
    <w:rsid w:val="00BE611D"/>
    <w:rsid w:val="00BE733A"/>
    <w:rsid w:val="00BF4D49"/>
    <w:rsid w:val="00C0061F"/>
    <w:rsid w:val="00C0378F"/>
    <w:rsid w:val="00C03D4A"/>
    <w:rsid w:val="00C07241"/>
    <w:rsid w:val="00C07692"/>
    <w:rsid w:val="00C12997"/>
    <w:rsid w:val="00C12B51"/>
    <w:rsid w:val="00C20F66"/>
    <w:rsid w:val="00C24650"/>
    <w:rsid w:val="00C2505A"/>
    <w:rsid w:val="00C25465"/>
    <w:rsid w:val="00C31806"/>
    <w:rsid w:val="00C321EA"/>
    <w:rsid w:val="00C33079"/>
    <w:rsid w:val="00C33367"/>
    <w:rsid w:val="00C357B9"/>
    <w:rsid w:val="00C3715B"/>
    <w:rsid w:val="00C43D35"/>
    <w:rsid w:val="00C467E5"/>
    <w:rsid w:val="00C475A0"/>
    <w:rsid w:val="00C55A12"/>
    <w:rsid w:val="00C61150"/>
    <w:rsid w:val="00C62E06"/>
    <w:rsid w:val="00C6553E"/>
    <w:rsid w:val="00C6728A"/>
    <w:rsid w:val="00C800F8"/>
    <w:rsid w:val="00C833E9"/>
    <w:rsid w:val="00C83A13"/>
    <w:rsid w:val="00C865EB"/>
    <w:rsid w:val="00C86F10"/>
    <w:rsid w:val="00C9068C"/>
    <w:rsid w:val="00C92967"/>
    <w:rsid w:val="00CA3D0C"/>
    <w:rsid w:val="00CA3F4E"/>
    <w:rsid w:val="00CA498B"/>
    <w:rsid w:val="00CA654B"/>
    <w:rsid w:val="00CB183F"/>
    <w:rsid w:val="00CB72B8"/>
    <w:rsid w:val="00CC113C"/>
    <w:rsid w:val="00CD0BA8"/>
    <w:rsid w:val="00CD0EC4"/>
    <w:rsid w:val="00CD4466"/>
    <w:rsid w:val="00CD4C7B"/>
    <w:rsid w:val="00CD58FE"/>
    <w:rsid w:val="00D2096A"/>
    <w:rsid w:val="00D20E43"/>
    <w:rsid w:val="00D22DFA"/>
    <w:rsid w:val="00D33BE3"/>
    <w:rsid w:val="00D35BFE"/>
    <w:rsid w:val="00D3792D"/>
    <w:rsid w:val="00D54820"/>
    <w:rsid w:val="00D55E47"/>
    <w:rsid w:val="00D61387"/>
    <w:rsid w:val="00D61E53"/>
    <w:rsid w:val="00D62E19"/>
    <w:rsid w:val="00D6524B"/>
    <w:rsid w:val="00D662E4"/>
    <w:rsid w:val="00D67CD1"/>
    <w:rsid w:val="00D738D6"/>
    <w:rsid w:val="00D80795"/>
    <w:rsid w:val="00D854BE"/>
    <w:rsid w:val="00D87E00"/>
    <w:rsid w:val="00D9134D"/>
    <w:rsid w:val="00D96D11"/>
    <w:rsid w:val="00D97A78"/>
    <w:rsid w:val="00DA1415"/>
    <w:rsid w:val="00DA73D8"/>
    <w:rsid w:val="00DA7A03"/>
    <w:rsid w:val="00DB0DB8"/>
    <w:rsid w:val="00DB1818"/>
    <w:rsid w:val="00DC309B"/>
    <w:rsid w:val="00DC4DA2"/>
    <w:rsid w:val="00DC5261"/>
    <w:rsid w:val="00DD06B7"/>
    <w:rsid w:val="00DD5766"/>
    <w:rsid w:val="00DD700E"/>
    <w:rsid w:val="00DE1F92"/>
    <w:rsid w:val="00DE25D2"/>
    <w:rsid w:val="00DE75FF"/>
    <w:rsid w:val="00DF7C20"/>
    <w:rsid w:val="00E01A99"/>
    <w:rsid w:val="00E038FB"/>
    <w:rsid w:val="00E05528"/>
    <w:rsid w:val="00E07FBA"/>
    <w:rsid w:val="00E1077A"/>
    <w:rsid w:val="00E32055"/>
    <w:rsid w:val="00E34CA9"/>
    <w:rsid w:val="00E42A2B"/>
    <w:rsid w:val="00E42BE1"/>
    <w:rsid w:val="00E44516"/>
    <w:rsid w:val="00E456D1"/>
    <w:rsid w:val="00E46C08"/>
    <w:rsid w:val="00E471CF"/>
    <w:rsid w:val="00E51FDE"/>
    <w:rsid w:val="00E52C97"/>
    <w:rsid w:val="00E62835"/>
    <w:rsid w:val="00E63C80"/>
    <w:rsid w:val="00E6480E"/>
    <w:rsid w:val="00E75881"/>
    <w:rsid w:val="00E77645"/>
    <w:rsid w:val="00E83697"/>
    <w:rsid w:val="00E842E7"/>
    <w:rsid w:val="00E859B6"/>
    <w:rsid w:val="00E862B3"/>
    <w:rsid w:val="00E94FB4"/>
    <w:rsid w:val="00EA1412"/>
    <w:rsid w:val="00EA49E6"/>
    <w:rsid w:val="00EA5E8C"/>
    <w:rsid w:val="00EA66C9"/>
    <w:rsid w:val="00EB36F2"/>
    <w:rsid w:val="00EB5D32"/>
    <w:rsid w:val="00EC34CB"/>
    <w:rsid w:val="00EC4A25"/>
    <w:rsid w:val="00EC663E"/>
    <w:rsid w:val="00ED1C74"/>
    <w:rsid w:val="00EF21FF"/>
    <w:rsid w:val="00EF612C"/>
    <w:rsid w:val="00F025A2"/>
    <w:rsid w:val="00F025CC"/>
    <w:rsid w:val="00F036E9"/>
    <w:rsid w:val="00F07388"/>
    <w:rsid w:val="00F1349F"/>
    <w:rsid w:val="00F17A5B"/>
    <w:rsid w:val="00F2026E"/>
    <w:rsid w:val="00F2210A"/>
    <w:rsid w:val="00F30650"/>
    <w:rsid w:val="00F31372"/>
    <w:rsid w:val="00F35B53"/>
    <w:rsid w:val="00F37743"/>
    <w:rsid w:val="00F40C2F"/>
    <w:rsid w:val="00F42493"/>
    <w:rsid w:val="00F46435"/>
    <w:rsid w:val="00F47F9D"/>
    <w:rsid w:val="00F54A3D"/>
    <w:rsid w:val="00F54CB0"/>
    <w:rsid w:val="00F579CD"/>
    <w:rsid w:val="00F653B8"/>
    <w:rsid w:val="00F71B89"/>
    <w:rsid w:val="00F7290D"/>
    <w:rsid w:val="00F7353C"/>
    <w:rsid w:val="00F76F8F"/>
    <w:rsid w:val="00F81093"/>
    <w:rsid w:val="00F85CA7"/>
    <w:rsid w:val="00F87048"/>
    <w:rsid w:val="00F87257"/>
    <w:rsid w:val="00F87681"/>
    <w:rsid w:val="00F941DF"/>
    <w:rsid w:val="00F97127"/>
    <w:rsid w:val="00FA1266"/>
    <w:rsid w:val="00FA18EA"/>
    <w:rsid w:val="00FA439B"/>
    <w:rsid w:val="00FB2982"/>
    <w:rsid w:val="00FB36FA"/>
    <w:rsid w:val="00FC1192"/>
    <w:rsid w:val="00FC5FCD"/>
    <w:rsid w:val="00FC7680"/>
    <w:rsid w:val="00FD037C"/>
    <w:rsid w:val="00FE106D"/>
    <w:rsid w:val="00FE251B"/>
    <w:rsid w:val="00FF0B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paragraph" w:styleId="BalloonText">
    <w:name w:val="Balloon Text"/>
    <w:basedOn w:val="Normal"/>
    <w:link w:val="BalloonTextChar"/>
    <w:semiHidden/>
    <w:unhideWhenUsed/>
    <w:rsid w:val="004E4BC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4BC1"/>
    <w:rPr>
      <w:rFonts w:ascii="Segoe UI" w:hAnsi="Segoe UI" w:cs="Segoe UI"/>
      <w:sz w:val="18"/>
      <w:szCs w:val="18"/>
      <w:lang w:eastAsia="en-US"/>
    </w:rPr>
  </w:style>
  <w:style w:type="paragraph" w:styleId="BlockText">
    <w:name w:val="Block Text"/>
    <w:basedOn w:val="Normal"/>
    <w:rsid w:val="004E4BC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4E4BC1"/>
    <w:pPr>
      <w:spacing w:after="120"/>
    </w:pPr>
  </w:style>
  <w:style w:type="character" w:customStyle="1" w:styleId="BodyTextChar">
    <w:name w:val="Body Text Char"/>
    <w:basedOn w:val="DefaultParagraphFont"/>
    <w:link w:val="BodyText"/>
    <w:rsid w:val="004E4BC1"/>
    <w:rPr>
      <w:lang w:eastAsia="en-US"/>
    </w:rPr>
  </w:style>
  <w:style w:type="paragraph" w:styleId="BodyText2">
    <w:name w:val="Body Text 2"/>
    <w:basedOn w:val="Normal"/>
    <w:link w:val="BodyText2Char"/>
    <w:rsid w:val="004E4BC1"/>
    <w:pPr>
      <w:spacing w:after="120" w:line="480" w:lineRule="auto"/>
    </w:pPr>
  </w:style>
  <w:style w:type="character" w:customStyle="1" w:styleId="BodyText2Char">
    <w:name w:val="Body Text 2 Char"/>
    <w:basedOn w:val="DefaultParagraphFont"/>
    <w:link w:val="BodyText2"/>
    <w:rsid w:val="004E4BC1"/>
    <w:rPr>
      <w:lang w:eastAsia="en-US"/>
    </w:rPr>
  </w:style>
  <w:style w:type="paragraph" w:styleId="BodyText3">
    <w:name w:val="Body Text 3"/>
    <w:basedOn w:val="Normal"/>
    <w:link w:val="BodyText3Char"/>
    <w:rsid w:val="004E4BC1"/>
    <w:pPr>
      <w:spacing w:after="120"/>
    </w:pPr>
    <w:rPr>
      <w:sz w:val="16"/>
      <w:szCs w:val="16"/>
    </w:rPr>
  </w:style>
  <w:style w:type="character" w:customStyle="1" w:styleId="BodyText3Char">
    <w:name w:val="Body Text 3 Char"/>
    <w:basedOn w:val="DefaultParagraphFont"/>
    <w:link w:val="BodyText3"/>
    <w:rsid w:val="004E4BC1"/>
    <w:rPr>
      <w:sz w:val="16"/>
      <w:szCs w:val="16"/>
      <w:lang w:eastAsia="en-US"/>
    </w:rPr>
  </w:style>
  <w:style w:type="paragraph" w:styleId="BodyTextFirstIndent">
    <w:name w:val="Body Text First Indent"/>
    <w:basedOn w:val="BodyText"/>
    <w:link w:val="BodyTextFirstIndentChar"/>
    <w:rsid w:val="004E4BC1"/>
    <w:pPr>
      <w:spacing w:after="180"/>
      <w:ind w:firstLine="360"/>
    </w:pPr>
  </w:style>
  <w:style w:type="character" w:customStyle="1" w:styleId="BodyTextFirstIndentChar">
    <w:name w:val="Body Text First Indent Char"/>
    <w:basedOn w:val="BodyTextChar"/>
    <w:link w:val="BodyTextFirstIndent"/>
    <w:rsid w:val="004E4BC1"/>
    <w:rPr>
      <w:lang w:eastAsia="en-US"/>
    </w:rPr>
  </w:style>
  <w:style w:type="paragraph" w:styleId="BodyTextIndent">
    <w:name w:val="Body Text Indent"/>
    <w:basedOn w:val="Normal"/>
    <w:link w:val="BodyTextIndentChar"/>
    <w:rsid w:val="004E4BC1"/>
    <w:pPr>
      <w:spacing w:after="120"/>
      <w:ind w:left="283"/>
    </w:pPr>
  </w:style>
  <w:style w:type="character" w:customStyle="1" w:styleId="BodyTextIndentChar">
    <w:name w:val="Body Text Indent Char"/>
    <w:basedOn w:val="DefaultParagraphFont"/>
    <w:link w:val="BodyTextIndent"/>
    <w:rsid w:val="004E4BC1"/>
    <w:rPr>
      <w:lang w:eastAsia="en-US"/>
    </w:rPr>
  </w:style>
  <w:style w:type="paragraph" w:styleId="BodyTextFirstIndent2">
    <w:name w:val="Body Text First Indent 2"/>
    <w:basedOn w:val="BodyTextIndent"/>
    <w:link w:val="BodyTextFirstIndent2Char"/>
    <w:rsid w:val="004E4BC1"/>
    <w:pPr>
      <w:spacing w:after="180"/>
      <w:ind w:left="360" w:firstLine="360"/>
    </w:pPr>
  </w:style>
  <w:style w:type="character" w:customStyle="1" w:styleId="BodyTextFirstIndent2Char">
    <w:name w:val="Body Text First Indent 2 Char"/>
    <w:basedOn w:val="BodyTextIndentChar"/>
    <w:link w:val="BodyTextFirstIndent2"/>
    <w:rsid w:val="004E4BC1"/>
    <w:rPr>
      <w:lang w:eastAsia="en-US"/>
    </w:rPr>
  </w:style>
  <w:style w:type="paragraph" w:styleId="BodyTextIndent2">
    <w:name w:val="Body Text Indent 2"/>
    <w:basedOn w:val="Normal"/>
    <w:link w:val="BodyTextIndent2Char"/>
    <w:rsid w:val="004E4BC1"/>
    <w:pPr>
      <w:spacing w:after="120" w:line="480" w:lineRule="auto"/>
      <w:ind w:left="283"/>
    </w:pPr>
  </w:style>
  <w:style w:type="character" w:customStyle="1" w:styleId="BodyTextIndent2Char">
    <w:name w:val="Body Text Indent 2 Char"/>
    <w:basedOn w:val="DefaultParagraphFont"/>
    <w:link w:val="BodyTextIndent2"/>
    <w:rsid w:val="004E4BC1"/>
    <w:rPr>
      <w:lang w:eastAsia="en-US"/>
    </w:rPr>
  </w:style>
  <w:style w:type="paragraph" w:styleId="BodyTextIndent3">
    <w:name w:val="Body Text Indent 3"/>
    <w:basedOn w:val="Normal"/>
    <w:link w:val="BodyTextIndent3Char"/>
    <w:rsid w:val="004E4BC1"/>
    <w:pPr>
      <w:spacing w:after="120"/>
      <w:ind w:left="283"/>
    </w:pPr>
    <w:rPr>
      <w:sz w:val="16"/>
      <w:szCs w:val="16"/>
    </w:rPr>
  </w:style>
  <w:style w:type="character" w:customStyle="1" w:styleId="BodyTextIndent3Char">
    <w:name w:val="Body Text Indent 3 Char"/>
    <w:basedOn w:val="DefaultParagraphFont"/>
    <w:link w:val="BodyTextIndent3"/>
    <w:rsid w:val="004E4BC1"/>
    <w:rPr>
      <w:sz w:val="16"/>
      <w:szCs w:val="16"/>
      <w:lang w:eastAsia="en-US"/>
    </w:rPr>
  </w:style>
  <w:style w:type="paragraph" w:styleId="Closing">
    <w:name w:val="Closing"/>
    <w:basedOn w:val="Normal"/>
    <w:link w:val="ClosingChar"/>
    <w:rsid w:val="004E4BC1"/>
    <w:pPr>
      <w:spacing w:after="0"/>
      <w:ind w:left="4252"/>
    </w:pPr>
  </w:style>
  <w:style w:type="character" w:customStyle="1" w:styleId="ClosingChar">
    <w:name w:val="Closing Char"/>
    <w:basedOn w:val="DefaultParagraphFont"/>
    <w:link w:val="Closing"/>
    <w:rsid w:val="004E4BC1"/>
    <w:rPr>
      <w:lang w:eastAsia="en-US"/>
    </w:rPr>
  </w:style>
  <w:style w:type="paragraph" w:styleId="Date">
    <w:name w:val="Date"/>
    <w:basedOn w:val="Normal"/>
    <w:next w:val="Normal"/>
    <w:link w:val="DateChar"/>
    <w:rsid w:val="004E4BC1"/>
  </w:style>
  <w:style w:type="character" w:customStyle="1" w:styleId="DateChar">
    <w:name w:val="Date Char"/>
    <w:basedOn w:val="DefaultParagraphFont"/>
    <w:link w:val="Date"/>
    <w:rsid w:val="004E4BC1"/>
    <w:rPr>
      <w:lang w:eastAsia="en-US"/>
    </w:rPr>
  </w:style>
  <w:style w:type="paragraph" w:styleId="DocumentMap">
    <w:name w:val="Document Map"/>
    <w:basedOn w:val="Normal"/>
    <w:link w:val="DocumentMapChar"/>
    <w:rsid w:val="004E4BC1"/>
    <w:pPr>
      <w:spacing w:after="0"/>
    </w:pPr>
    <w:rPr>
      <w:rFonts w:ascii="Segoe UI" w:hAnsi="Segoe UI" w:cs="Segoe UI"/>
      <w:sz w:val="16"/>
      <w:szCs w:val="16"/>
    </w:rPr>
  </w:style>
  <w:style w:type="character" w:customStyle="1" w:styleId="DocumentMapChar">
    <w:name w:val="Document Map Char"/>
    <w:basedOn w:val="DefaultParagraphFont"/>
    <w:link w:val="DocumentMap"/>
    <w:rsid w:val="004E4BC1"/>
    <w:rPr>
      <w:rFonts w:ascii="Segoe UI" w:hAnsi="Segoe UI" w:cs="Segoe UI"/>
      <w:sz w:val="16"/>
      <w:szCs w:val="16"/>
      <w:lang w:eastAsia="en-US"/>
    </w:rPr>
  </w:style>
  <w:style w:type="paragraph" w:styleId="E-mailSignature">
    <w:name w:val="E-mail Signature"/>
    <w:basedOn w:val="Normal"/>
    <w:link w:val="E-mailSignatureChar"/>
    <w:rsid w:val="004E4BC1"/>
    <w:pPr>
      <w:spacing w:after="0"/>
    </w:pPr>
  </w:style>
  <w:style w:type="character" w:customStyle="1" w:styleId="E-mailSignatureChar">
    <w:name w:val="E-mail Signature Char"/>
    <w:basedOn w:val="DefaultParagraphFont"/>
    <w:link w:val="E-mailSignature"/>
    <w:rsid w:val="004E4BC1"/>
    <w:rPr>
      <w:lang w:eastAsia="en-US"/>
    </w:rPr>
  </w:style>
  <w:style w:type="paragraph" w:styleId="EndnoteText">
    <w:name w:val="endnote text"/>
    <w:basedOn w:val="Normal"/>
    <w:link w:val="EndnoteTextChar"/>
    <w:rsid w:val="004E4BC1"/>
    <w:pPr>
      <w:spacing w:after="0"/>
    </w:pPr>
  </w:style>
  <w:style w:type="character" w:customStyle="1" w:styleId="EndnoteTextChar">
    <w:name w:val="Endnote Text Char"/>
    <w:basedOn w:val="DefaultParagraphFont"/>
    <w:link w:val="EndnoteText"/>
    <w:rsid w:val="004E4BC1"/>
    <w:rPr>
      <w:lang w:eastAsia="en-US"/>
    </w:rPr>
  </w:style>
  <w:style w:type="paragraph" w:styleId="EnvelopeAddress">
    <w:name w:val="envelope address"/>
    <w:basedOn w:val="Normal"/>
    <w:rsid w:val="004E4BC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E4BC1"/>
    <w:pPr>
      <w:spacing w:after="0"/>
    </w:pPr>
    <w:rPr>
      <w:rFonts w:asciiTheme="majorHAnsi" w:eastAsiaTheme="majorEastAsia" w:hAnsiTheme="majorHAnsi" w:cstheme="majorBidi"/>
    </w:rPr>
  </w:style>
  <w:style w:type="paragraph" w:styleId="Footer">
    <w:name w:val="footer"/>
    <w:basedOn w:val="Normal"/>
    <w:link w:val="FooterChar"/>
    <w:rsid w:val="004E4BC1"/>
    <w:pPr>
      <w:tabs>
        <w:tab w:val="center" w:pos="4320"/>
        <w:tab w:val="right" w:pos="8640"/>
      </w:tabs>
      <w:spacing w:after="0"/>
    </w:pPr>
  </w:style>
  <w:style w:type="character" w:customStyle="1" w:styleId="FooterChar">
    <w:name w:val="Footer Char"/>
    <w:basedOn w:val="DefaultParagraphFont"/>
    <w:link w:val="Footer"/>
    <w:rsid w:val="004E4BC1"/>
    <w:rPr>
      <w:lang w:eastAsia="en-US"/>
    </w:rPr>
  </w:style>
  <w:style w:type="paragraph" w:styleId="FootnoteText">
    <w:name w:val="footnote text"/>
    <w:basedOn w:val="Normal"/>
    <w:link w:val="FootnoteTextChar"/>
    <w:rsid w:val="004E4BC1"/>
    <w:pPr>
      <w:spacing w:after="0"/>
    </w:pPr>
  </w:style>
  <w:style w:type="character" w:customStyle="1" w:styleId="FootnoteTextChar">
    <w:name w:val="Footnote Text Char"/>
    <w:basedOn w:val="DefaultParagraphFont"/>
    <w:link w:val="FootnoteText"/>
    <w:rsid w:val="004E4BC1"/>
    <w:rPr>
      <w:lang w:eastAsia="en-US"/>
    </w:rPr>
  </w:style>
  <w:style w:type="paragraph" w:styleId="HTMLAddress">
    <w:name w:val="HTML Address"/>
    <w:basedOn w:val="Normal"/>
    <w:link w:val="HTMLAddressChar"/>
    <w:rsid w:val="004E4BC1"/>
    <w:pPr>
      <w:spacing w:after="0"/>
    </w:pPr>
    <w:rPr>
      <w:i/>
      <w:iCs/>
    </w:rPr>
  </w:style>
  <w:style w:type="character" w:customStyle="1" w:styleId="HTMLAddressChar">
    <w:name w:val="HTML Address Char"/>
    <w:basedOn w:val="DefaultParagraphFont"/>
    <w:link w:val="HTMLAddress"/>
    <w:rsid w:val="004E4BC1"/>
    <w:rPr>
      <w:i/>
      <w:iCs/>
      <w:lang w:eastAsia="en-US"/>
    </w:rPr>
  </w:style>
  <w:style w:type="paragraph" w:styleId="HTMLPreformatted">
    <w:name w:val="HTML Preformatted"/>
    <w:basedOn w:val="Normal"/>
    <w:link w:val="HTMLPreformattedChar"/>
    <w:rsid w:val="004E4BC1"/>
    <w:pPr>
      <w:spacing w:after="0"/>
    </w:pPr>
    <w:rPr>
      <w:rFonts w:ascii="Consolas" w:hAnsi="Consolas"/>
    </w:rPr>
  </w:style>
  <w:style w:type="character" w:customStyle="1" w:styleId="HTMLPreformattedChar">
    <w:name w:val="HTML Preformatted Char"/>
    <w:basedOn w:val="DefaultParagraphFont"/>
    <w:link w:val="HTMLPreformatted"/>
    <w:rsid w:val="004E4BC1"/>
    <w:rPr>
      <w:rFonts w:ascii="Consolas" w:hAnsi="Consolas"/>
      <w:lang w:eastAsia="en-US"/>
    </w:rPr>
  </w:style>
  <w:style w:type="paragraph" w:styleId="Index1">
    <w:name w:val="index 1"/>
    <w:basedOn w:val="Normal"/>
    <w:next w:val="Normal"/>
    <w:rsid w:val="004E4BC1"/>
    <w:pPr>
      <w:spacing w:after="0"/>
      <w:ind w:left="200" w:hanging="200"/>
    </w:pPr>
  </w:style>
  <w:style w:type="paragraph" w:styleId="Index2">
    <w:name w:val="index 2"/>
    <w:basedOn w:val="Normal"/>
    <w:next w:val="Normal"/>
    <w:rsid w:val="004E4BC1"/>
    <w:pPr>
      <w:spacing w:after="0"/>
      <w:ind w:left="400" w:hanging="200"/>
    </w:pPr>
  </w:style>
  <w:style w:type="paragraph" w:styleId="Index3">
    <w:name w:val="index 3"/>
    <w:basedOn w:val="Normal"/>
    <w:next w:val="Normal"/>
    <w:rsid w:val="004E4BC1"/>
    <w:pPr>
      <w:spacing w:after="0"/>
      <w:ind w:left="600" w:hanging="200"/>
    </w:pPr>
  </w:style>
  <w:style w:type="paragraph" w:styleId="Index4">
    <w:name w:val="index 4"/>
    <w:basedOn w:val="Normal"/>
    <w:next w:val="Normal"/>
    <w:rsid w:val="004E4BC1"/>
    <w:pPr>
      <w:spacing w:after="0"/>
      <w:ind w:left="800" w:hanging="200"/>
    </w:pPr>
  </w:style>
  <w:style w:type="paragraph" w:styleId="Index5">
    <w:name w:val="index 5"/>
    <w:basedOn w:val="Normal"/>
    <w:next w:val="Normal"/>
    <w:rsid w:val="004E4BC1"/>
    <w:pPr>
      <w:spacing w:after="0"/>
      <w:ind w:left="1000" w:hanging="200"/>
    </w:pPr>
  </w:style>
  <w:style w:type="paragraph" w:styleId="Index6">
    <w:name w:val="index 6"/>
    <w:basedOn w:val="Normal"/>
    <w:next w:val="Normal"/>
    <w:rsid w:val="004E4BC1"/>
    <w:pPr>
      <w:spacing w:after="0"/>
      <w:ind w:left="1200" w:hanging="200"/>
    </w:pPr>
  </w:style>
  <w:style w:type="paragraph" w:styleId="Index7">
    <w:name w:val="index 7"/>
    <w:basedOn w:val="Normal"/>
    <w:next w:val="Normal"/>
    <w:rsid w:val="004E4BC1"/>
    <w:pPr>
      <w:spacing w:after="0"/>
      <w:ind w:left="1400" w:hanging="200"/>
    </w:pPr>
  </w:style>
  <w:style w:type="paragraph" w:styleId="Index8">
    <w:name w:val="index 8"/>
    <w:basedOn w:val="Normal"/>
    <w:next w:val="Normal"/>
    <w:rsid w:val="004E4BC1"/>
    <w:pPr>
      <w:spacing w:after="0"/>
      <w:ind w:left="1600" w:hanging="200"/>
    </w:pPr>
  </w:style>
  <w:style w:type="paragraph" w:styleId="Index9">
    <w:name w:val="index 9"/>
    <w:basedOn w:val="Normal"/>
    <w:next w:val="Normal"/>
    <w:rsid w:val="004E4BC1"/>
    <w:pPr>
      <w:spacing w:after="0"/>
      <w:ind w:left="1800" w:hanging="200"/>
    </w:pPr>
  </w:style>
  <w:style w:type="paragraph" w:styleId="IndexHeading">
    <w:name w:val="index heading"/>
    <w:basedOn w:val="Normal"/>
    <w:next w:val="Index1"/>
    <w:rsid w:val="004E4BC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E4BC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4E4BC1"/>
    <w:rPr>
      <w:i/>
      <w:iCs/>
      <w:color w:val="5B9BD5" w:themeColor="accent1"/>
      <w:lang w:eastAsia="en-US"/>
    </w:rPr>
  </w:style>
  <w:style w:type="paragraph" w:styleId="List">
    <w:name w:val="List"/>
    <w:basedOn w:val="Normal"/>
    <w:rsid w:val="004E4BC1"/>
    <w:pPr>
      <w:ind w:left="283" w:hanging="283"/>
      <w:contextualSpacing/>
    </w:pPr>
  </w:style>
  <w:style w:type="paragraph" w:styleId="List2">
    <w:name w:val="List 2"/>
    <w:basedOn w:val="Normal"/>
    <w:rsid w:val="004E4BC1"/>
    <w:pPr>
      <w:ind w:left="566" w:hanging="283"/>
      <w:contextualSpacing/>
    </w:pPr>
  </w:style>
  <w:style w:type="paragraph" w:styleId="List3">
    <w:name w:val="List 3"/>
    <w:basedOn w:val="Normal"/>
    <w:rsid w:val="004E4BC1"/>
    <w:pPr>
      <w:ind w:left="849" w:hanging="283"/>
      <w:contextualSpacing/>
    </w:pPr>
  </w:style>
  <w:style w:type="paragraph" w:styleId="List4">
    <w:name w:val="List 4"/>
    <w:basedOn w:val="Normal"/>
    <w:rsid w:val="004E4BC1"/>
    <w:pPr>
      <w:ind w:left="1132" w:hanging="283"/>
      <w:contextualSpacing/>
    </w:pPr>
  </w:style>
  <w:style w:type="paragraph" w:styleId="List5">
    <w:name w:val="List 5"/>
    <w:basedOn w:val="Normal"/>
    <w:rsid w:val="004E4BC1"/>
    <w:pPr>
      <w:ind w:left="1415" w:hanging="283"/>
      <w:contextualSpacing/>
    </w:pPr>
  </w:style>
  <w:style w:type="paragraph" w:styleId="ListBullet">
    <w:name w:val="List Bullet"/>
    <w:basedOn w:val="Normal"/>
    <w:rsid w:val="004E4BC1"/>
    <w:pPr>
      <w:numPr>
        <w:numId w:val="8"/>
      </w:numPr>
      <w:contextualSpacing/>
    </w:pPr>
  </w:style>
  <w:style w:type="paragraph" w:styleId="ListBullet2">
    <w:name w:val="List Bullet 2"/>
    <w:basedOn w:val="Normal"/>
    <w:rsid w:val="004E4BC1"/>
    <w:pPr>
      <w:numPr>
        <w:numId w:val="9"/>
      </w:numPr>
      <w:contextualSpacing/>
    </w:pPr>
  </w:style>
  <w:style w:type="paragraph" w:styleId="ListBullet3">
    <w:name w:val="List Bullet 3"/>
    <w:basedOn w:val="Normal"/>
    <w:rsid w:val="004E4BC1"/>
    <w:pPr>
      <w:numPr>
        <w:numId w:val="10"/>
      </w:numPr>
      <w:contextualSpacing/>
    </w:pPr>
  </w:style>
  <w:style w:type="paragraph" w:styleId="ListBullet4">
    <w:name w:val="List Bullet 4"/>
    <w:basedOn w:val="Normal"/>
    <w:rsid w:val="004E4BC1"/>
    <w:pPr>
      <w:numPr>
        <w:numId w:val="11"/>
      </w:numPr>
      <w:contextualSpacing/>
    </w:pPr>
  </w:style>
  <w:style w:type="paragraph" w:styleId="ListBullet5">
    <w:name w:val="List Bullet 5"/>
    <w:basedOn w:val="Normal"/>
    <w:rsid w:val="004E4BC1"/>
    <w:pPr>
      <w:numPr>
        <w:numId w:val="12"/>
      </w:numPr>
      <w:contextualSpacing/>
    </w:pPr>
  </w:style>
  <w:style w:type="paragraph" w:styleId="ListContinue">
    <w:name w:val="List Continue"/>
    <w:basedOn w:val="Normal"/>
    <w:rsid w:val="004E4BC1"/>
    <w:pPr>
      <w:spacing w:after="120"/>
      <w:ind w:left="283"/>
      <w:contextualSpacing/>
    </w:pPr>
  </w:style>
  <w:style w:type="paragraph" w:styleId="ListContinue2">
    <w:name w:val="List Continue 2"/>
    <w:basedOn w:val="Normal"/>
    <w:rsid w:val="004E4BC1"/>
    <w:pPr>
      <w:spacing w:after="120"/>
      <w:ind w:left="566"/>
      <w:contextualSpacing/>
    </w:pPr>
  </w:style>
  <w:style w:type="paragraph" w:styleId="ListContinue3">
    <w:name w:val="List Continue 3"/>
    <w:basedOn w:val="Normal"/>
    <w:rsid w:val="004E4BC1"/>
    <w:pPr>
      <w:spacing w:after="120"/>
      <w:ind w:left="849"/>
      <w:contextualSpacing/>
    </w:pPr>
  </w:style>
  <w:style w:type="paragraph" w:styleId="ListContinue4">
    <w:name w:val="List Continue 4"/>
    <w:basedOn w:val="Normal"/>
    <w:rsid w:val="004E4BC1"/>
    <w:pPr>
      <w:spacing w:after="120"/>
      <w:ind w:left="1132"/>
      <w:contextualSpacing/>
    </w:pPr>
  </w:style>
  <w:style w:type="paragraph" w:styleId="ListContinue5">
    <w:name w:val="List Continue 5"/>
    <w:basedOn w:val="Normal"/>
    <w:rsid w:val="004E4BC1"/>
    <w:pPr>
      <w:spacing w:after="120"/>
      <w:ind w:left="1415"/>
      <w:contextualSpacing/>
    </w:pPr>
  </w:style>
  <w:style w:type="paragraph" w:styleId="ListNumber">
    <w:name w:val="List Number"/>
    <w:basedOn w:val="Normal"/>
    <w:rsid w:val="004E4BC1"/>
    <w:pPr>
      <w:numPr>
        <w:numId w:val="20"/>
      </w:numPr>
      <w:contextualSpacing/>
    </w:pPr>
  </w:style>
  <w:style w:type="paragraph" w:styleId="ListNumber2">
    <w:name w:val="List Number 2"/>
    <w:basedOn w:val="Normal"/>
    <w:rsid w:val="004E4BC1"/>
    <w:pPr>
      <w:numPr>
        <w:numId w:val="21"/>
      </w:numPr>
      <w:contextualSpacing/>
    </w:pPr>
  </w:style>
  <w:style w:type="paragraph" w:styleId="ListNumber3">
    <w:name w:val="List Number 3"/>
    <w:basedOn w:val="Normal"/>
    <w:rsid w:val="004E4BC1"/>
    <w:pPr>
      <w:numPr>
        <w:numId w:val="22"/>
      </w:numPr>
      <w:contextualSpacing/>
    </w:pPr>
  </w:style>
  <w:style w:type="paragraph" w:styleId="ListParagraph">
    <w:name w:val="List Paragraph"/>
    <w:basedOn w:val="Normal"/>
    <w:uiPriority w:val="34"/>
    <w:qFormat/>
    <w:rsid w:val="004E4BC1"/>
    <w:pPr>
      <w:ind w:left="720"/>
      <w:contextualSpacing/>
    </w:pPr>
  </w:style>
  <w:style w:type="paragraph" w:styleId="MessageHeader">
    <w:name w:val="Message Header"/>
    <w:basedOn w:val="Normal"/>
    <w:link w:val="MessageHeaderChar"/>
    <w:rsid w:val="004E4BC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E4BC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E4BC1"/>
    <w:rPr>
      <w:lang w:eastAsia="en-US"/>
    </w:rPr>
  </w:style>
  <w:style w:type="paragraph" w:styleId="NormalWeb">
    <w:name w:val="Normal (Web)"/>
    <w:basedOn w:val="Normal"/>
    <w:rsid w:val="004E4BC1"/>
    <w:rPr>
      <w:sz w:val="24"/>
      <w:szCs w:val="24"/>
    </w:rPr>
  </w:style>
  <w:style w:type="paragraph" w:styleId="Quote">
    <w:name w:val="Quote"/>
    <w:basedOn w:val="Normal"/>
    <w:next w:val="Normal"/>
    <w:link w:val="QuoteChar"/>
    <w:uiPriority w:val="29"/>
    <w:qFormat/>
    <w:rsid w:val="004E4BC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E4BC1"/>
    <w:rPr>
      <w:i/>
      <w:iCs/>
      <w:color w:val="404040" w:themeColor="text1" w:themeTint="BF"/>
      <w:lang w:eastAsia="en-US"/>
    </w:rPr>
  </w:style>
  <w:style w:type="paragraph" w:styleId="Subtitle">
    <w:name w:val="Subtitle"/>
    <w:basedOn w:val="Normal"/>
    <w:next w:val="Normal"/>
    <w:link w:val="SubtitleChar"/>
    <w:qFormat/>
    <w:rsid w:val="004E4BC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E4BC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E4BC1"/>
    <w:pPr>
      <w:spacing w:after="0"/>
      <w:ind w:left="200" w:hanging="200"/>
    </w:pPr>
  </w:style>
  <w:style w:type="paragraph" w:styleId="TableofFigures">
    <w:name w:val="table of figures"/>
    <w:basedOn w:val="Normal"/>
    <w:next w:val="Normal"/>
    <w:rsid w:val="004E4BC1"/>
    <w:pPr>
      <w:spacing w:after="0"/>
    </w:pPr>
  </w:style>
  <w:style w:type="paragraph" w:styleId="Title">
    <w:name w:val="Title"/>
    <w:basedOn w:val="Normal"/>
    <w:next w:val="Normal"/>
    <w:link w:val="TitleChar"/>
    <w:qFormat/>
    <w:rsid w:val="004E4BC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E4BC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E4BC1"/>
    <w:pPr>
      <w:spacing w:before="120"/>
    </w:pPr>
    <w:rPr>
      <w:rFonts w:asciiTheme="majorHAnsi" w:eastAsiaTheme="majorEastAsia" w:hAnsiTheme="majorHAnsi" w:cstheme="majorBidi"/>
      <w:b/>
      <w:bCs/>
      <w:sz w:val="24"/>
      <w:szCs w:val="24"/>
    </w:rPr>
  </w:style>
  <w:style w:type="table" w:styleId="TableGrid">
    <w:name w:val="Table Grid"/>
    <w:basedOn w:val="TableNormal"/>
    <w:rsid w:val="00B620C5"/>
    <w:tblPr/>
  </w:style>
  <w:style w:type="paragraph" w:styleId="Revision">
    <w:name w:val="Revision"/>
    <w:hidden/>
    <w:uiPriority w:val="99"/>
    <w:semiHidden/>
    <w:rsid w:val="000118F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315767138">
      <w:bodyDiv w:val="1"/>
      <w:marLeft w:val="0"/>
      <w:marRight w:val="0"/>
      <w:marTop w:val="0"/>
      <w:marBottom w:val="0"/>
      <w:divBdr>
        <w:top w:val="none" w:sz="0" w:space="0" w:color="auto"/>
        <w:left w:val="none" w:sz="0" w:space="0" w:color="auto"/>
        <w:bottom w:val="none" w:sz="0" w:space="0" w:color="auto"/>
        <w:right w:val="none" w:sz="0" w:space="0" w:color="auto"/>
      </w:divBdr>
      <w:divsChild>
        <w:div w:id="35081779">
          <w:marLeft w:val="0"/>
          <w:marRight w:val="0"/>
          <w:marTop w:val="0"/>
          <w:marBottom w:val="0"/>
          <w:divBdr>
            <w:top w:val="none" w:sz="0" w:space="0" w:color="auto"/>
            <w:left w:val="none" w:sz="0" w:space="0" w:color="auto"/>
            <w:bottom w:val="none" w:sz="0" w:space="0" w:color="auto"/>
            <w:right w:val="none" w:sz="0" w:space="0" w:color="auto"/>
          </w:divBdr>
        </w:div>
      </w:divsChild>
    </w:div>
    <w:div w:id="755901352">
      <w:bodyDiv w:val="1"/>
      <w:marLeft w:val="0"/>
      <w:marRight w:val="0"/>
      <w:marTop w:val="0"/>
      <w:marBottom w:val="0"/>
      <w:divBdr>
        <w:top w:val="none" w:sz="0" w:space="0" w:color="auto"/>
        <w:left w:val="none" w:sz="0" w:space="0" w:color="auto"/>
        <w:bottom w:val="none" w:sz="0" w:space="0" w:color="auto"/>
        <w:right w:val="none" w:sz="0" w:space="0" w:color="auto"/>
      </w:divBdr>
      <w:divsChild>
        <w:div w:id="738595772">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74925344">
      <w:bodyDiv w:val="1"/>
      <w:marLeft w:val="0"/>
      <w:marRight w:val="0"/>
      <w:marTop w:val="0"/>
      <w:marBottom w:val="0"/>
      <w:divBdr>
        <w:top w:val="none" w:sz="0" w:space="0" w:color="auto"/>
        <w:left w:val="none" w:sz="0" w:space="0" w:color="auto"/>
        <w:bottom w:val="none" w:sz="0" w:space="0" w:color="auto"/>
        <w:right w:val="none" w:sz="0" w:space="0" w:color="auto"/>
      </w:divBdr>
      <w:divsChild>
        <w:div w:id="887952481">
          <w:marLeft w:val="0"/>
          <w:marRight w:val="0"/>
          <w:marTop w:val="0"/>
          <w:marBottom w:val="0"/>
          <w:divBdr>
            <w:top w:val="none" w:sz="0" w:space="0" w:color="auto"/>
            <w:left w:val="none" w:sz="0" w:space="0" w:color="auto"/>
            <w:bottom w:val="none" w:sz="0" w:space="0" w:color="auto"/>
            <w:right w:val="none" w:sz="0" w:space="0" w:color="auto"/>
          </w:divBdr>
        </w:div>
      </w:divsChild>
    </w:div>
    <w:div w:id="1910722423">
      <w:bodyDiv w:val="1"/>
      <w:marLeft w:val="0"/>
      <w:marRight w:val="0"/>
      <w:marTop w:val="0"/>
      <w:marBottom w:val="0"/>
      <w:divBdr>
        <w:top w:val="none" w:sz="0" w:space="0" w:color="auto"/>
        <w:left w:val="none" w:sz="0" w:space="0" w:color="auto"/>
        <w:bottom w:val="none" w:sz="0" w:space="0" w:color="auto"/>
        <w:right w:val="none" w:sz="0" w:space="0" w:color="auto"/>
      </w:divBdr>
      <w:divsChild>
        <w:div w:id="1154103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1540</Words>
  <Characters>8778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10298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2025-11-07T08:33:00Z</dcterms:created>
  <dcterms:modified xsi:type="dcterms:W3CDTF">2025-11-07T08:35:00Z</dcterms:modified>
  <cp:category/>
</cp:coreProperties>
</file>